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B92AC4" w14:textId="77777777" w:rsidR="00D46378" w:rsidRPr="009B2FA0" w:rsidRDefault="00D46378" w:rsidP="00D46378">
      <w:pPr>
        <w:rPr>
          <w:rFonts w:ascii="Arial" w:eastAsia="Calibri" w:hAnsi="Arial" w:cs="Arial"/>
          <w:b/>
          <w:color w:val="FFFFFF"/>
          <w:sz w:val="20"/>
          <w:szCs w:val="20"/>
        </w:rPr>
      </w:pPr>
      <w:r w:rsidRPr="009B2FA0">
        <w:rPr>
          <w:rFonts w:ascii="Arial" w:eastAsia="Calibri" w:hAnsi="Arial" w:cs="Arial"/>
          <w:b/>
          <w:color w:val="FFFFFF"/>
          <w:sz w:val="20"/>
          <w:szCs w:val="20"/>
        </w:rPr>
        <w:t> </w:t>
      </w:r>
    </w:p>
    <w:tbl>
      <w:tblPr>
        <w:tblW w:w="14384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72"/>
        <w:gridCol w:w="2520"/>
        <w:gridCol w:w="2700"/>
        <w:gridCol w:w="4770"/>
        <w:gridCol w:w="2422"/>
      </w:tblGrid>
      <w:tr w:rsidR="00D46378" w:rsidRPr="009B2FA0" w14:paraId="11C3CA5B" w14:textId="77777777" w:rsidTr="00A24ECC">
        <w:trPr>
          <w:trHeight w:val="303"/>
        </w:trPr>
        <w:tc>
          <w:tcPr>
            <w:tcW w:w="1972" w:type="dxa"/>
            <w:tcBorders>
              <w:top w:val="single" w:sz="6" w:space="0" w:color="284D83"/>
              <w:left w:val="single" w:sz="6" w:space="0" w:color="284D83"/>
              <w:bottom w:val="single" w:sz="6" w:space="0" w:color="284D83"/>
              <w:right w:val="single" w:sz="2" w:space="0" w:color="FFFFFF"/>
            </w:tcBorders>
            <w:shd w:val="clear" w:color="auto" w:fill="638FCF"/>
            <w:vAlign w:val="center"/>
            <w:hideMark/>
          </w:tcPr>
          <w:p w14:paraId="7DAA90B1" w14:textId="77777777" w:rsidR="00D46378" w:rsidRPr="009B2FA0" w:rsidRDefault="00D46378" w:rsidP="001446D6">
            <w:pPr>
              <w:spacing w:after="0"/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9B2FA0"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  <w:t>Inputs​</w:t>
            </w:r>
          </w:p>
        </w:tc>
        <w:tc>
          <w:tcPr>
            <w:tcW w:w="2520" w:type="dxa"/>
            <w:tcBorders>
              <w:top w:val="single" w:sz="6" w:space="0" w:color="284D83"/>
              <w:left w:val="single" w:sz="2" w:space="0" w:color="FFFFFF"/>
              <w:bottom w:val="single" w:sz="6" w:space="0" w:color="284D83"/>
              <w:right w:val="single" w:sz="2" w:space="0" w:color="FFFFFF"/>
            </w:tcBorders>
            <w:shd w:val="clear" w:color="auto" w:fill="638FCF"/>
            <w:vAlign w:val="center"/>
            <w:hideMark/>
          </w:tcPr>
          <w:p w14:paraId="137DE14C" w14:textId="77777777" w:rsidR="00D46378" w:rsidRPr="009B2FA0" w:rsidRDefault="00D46378" w:rsidP="001446D6">
            <w:pPr>
              <w:spacing w:after="0"/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9B2FA0"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  <w:t>Activities​</w:t>
            </w:r>
          </w:p>
        </w:tc>
        <w:tc>
          <w:tcPr>
            <w:tcW w:w="2700" w:type="dxa"/>
            <w:tcBorders>
              <w:top w:val="single" w:sz="6" w:space="0" w:color="284D83"/>
              <w:left w:val="single" w:sz="2" w:space="0" w:color="FFFFFF"/>
              <w:bottom w:val="single" w:sz="6" w:space="0" w:color="284D83"/>
              <w:right w:val="single" w:sz="2" w:space="0" w:color="FFFFFF"/>
            </w:tcBorders>
            <w:shd w:val="clear" w:color="auto" w:fill="638FCF"/>
            <w:vAlign w:val="center"/>
            <w:hideMark/>
          </w:tcPr>
          <w:p w14:paraId="5F38D1FC" w14:textId="77777777" w:rsidR="00D46378" w:rsidRPr="009B2FA0" w:rsidRDefault="00D46378" w:rsidP="001446D6">
            <w:pPr>
              <w:spacing w:after="0"/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9B2FA0"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  <w:t>Outputs​</w:t>
            </w:r>
          </w:p>
        </w:tc>
        <w:tc>
          <w:tcPr>
            <w:tcW w:w="4770" w:type="dxa"/>
            <w:tcBorders>
              <w:top w:val="single" w:sz="6" w:space="0" w:color="284D83"/>
              <w:left w:val="single" w:sz="2" w:space="0" w:color="FFFFFF"/>
              <w:bottom w:val="single" w:sz="6" w:space="0" w:color="000000"/>
              <w:right w:val="single" w:sz="2" w:space="0" w:color="FFFFFF"/>
            </w:tcBorders>
            <w:shd w:val="clear" w:color="auto" w:fill="25406A"/>
            <w:vAlign w:val="center"/>
            <w:hideMark/>
          </w:tcPr>
          <w:p w14:paraId="21DCA54A" w14:textId="77777777" w:rsidR="00D46378" w:rsidRPr="009B2FA0" w:rsidRDefault="00D46378" w:rsidP="001446D6">
            <w:pPr>
              <w:spacing w:after="0"/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9B2FA0"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  <w:t>Outcomes​</w:t>
            </w:r>
          </w:p>
        </w:tc>
        <w:tc>
          <w:tcPr>
            <w:tcW w:w="2422" w:type="dxa"/>
            <w:tcBorders>
              <w:top w:val="single" w:sz="6" w:space="0" w:color="284D83"/>
              <w:left w:val="single" w:sz="2" w:space="0" w:color="FFFFFF"/>
              <w:bottom w:val="single" w:sz="6" w:space="0" w:color="284D83"/>
              <w:right w:val="single" w:sz="6" w:space="0" w:color="284D83"/>
            </w:tcBorders>
            <w:shd w:val="clear" w:color="auto" w:fill="25406A"/>
            <w:vAlign w:val="center"/>
            <w:hideMark/>
          </w:tcPr>
          <w:p w14:paraId="28BDBB36" w14:textId="77777777" w:rsidR="00D46378" w:rsidRPr="009B2FA0" w:rsidRDefault="00D46378" w:rsidP="001446D6">
            <w:pPr>
              <w:spacing w:after="0"/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</w:pPr>
            <w:r w:rsidRPr="009B2FA0"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  <w:t>Impacts​</w:t>
            </w:r>
          </w:p>
        </w:tc>
      </w:tr>
      <w:tr w:rsidR="00D46378" w:rsidRPr="009B2FA0" w14:paraId="05889620" w14:textId="77777777" w:rsidTr="002568F4">
        <w:trPr>
          <w:trHeight w:val="5793"/>
        </w:trPr>
        <w:tc>
          <w:tcPr>
            <w:tcW w:w="1972" w:type="dxa"/>
            <w:tcBorders>
              <w:top w:val="single" w:sz="6" w:space="0" w:color="284D83"/>
              <w:left w:val="single" w:sz="6" w:space="0" w:color="284D83"/>
              <w:bottom w:val="single" w:sz="6" w:space="0" w:color="284D83"/>
              <w:right w:val="single" w:sz="6" w:space="0" w:color="000000"/>
            </w:tcBorders>
            <w:shd w:val="clear" w:color="auto" w:fill="auto"/>
            <w:hideMark/>
          </w:tcPr>
          <w:p w14:paraId="1F36C054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Standardized CVD risk assessment tool (digital or paper)​</w:t>
            </w:r>
          </w:p>
          <w:p w14:paraId="5B49E892" w14:textId="570ACD3A" w:rsidR="00305D3A" w:rsidRPr="009B2FA0" w:rsidRDefault="00F8361E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Clinics/Hospitals</w:t>
            </w:r>
          </w:p>
          <w:p w14:paraId="127D23FF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Clinician training materials​</w:t>
            </w:r>
          </w:p>
          <w:p w14:paraId="65DA9A11" w14:textId="129635DD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Patient education materials​</w:t>
            </w:r>
          </w:p>
        </w:tc>
        <w:tc>
          <w:tcPr>
            <w:tcW w:w="2520" w:type="dxa"/>
            <w:tcBorders>
              <w:top w:val="single" w:sz="6" w:space="0" w:color="284D83"/>
              <w:left w:val="single" w:sz="6" w:space="0" w:color="000000"/>
              <w:bottom w:val="single" w:sz="6" w:space="0" w:color="284D83"/>
              <w:right w:val="single" w:sz="6" w:space="0" w:color="000000"/>
            </w:tcBorders>
            <w:shd w:val="clear" w:color="auto" w:fill="auto"/>
            <w:hideMark/>
          </w:tcPr>
          <w:p w14:paraId="77FB4A84" w14:textId="77777777" w:rsidR="00CD54A1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Conduct clinician CVD risk assessment training</w:t>
            </w:r>
          </w:p>
          <w:p w14:paraId="0E55735E" w14:textId="4196E514" w:rsidR="00D46378" w:rsidRPr="009B2FA0" w:rsidRDefault="00CD54A1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Monitor</w:t>
            </w:r>
            <w:r w:rsidR="00036346" w:rsidRPr="009B2FA0">
              <w:rPr>
                <w:rFonts w:ascii="Arial" w:hAnsi="Arial" w:cs="Arial"/>
                <w:sz w:val="18"/>
                <w:szCs w:val="18"/>
              </w:rPr>
              <w:t xml:space="preserve">ing </w:t>
            </w:r>
            <w:r w:rsidR="00A20786" w:rsidRPr="009B2FA0">
              <w:rPr>
                <w:rFonts w:ascii="Arial" w:hAnsi="Arial" w:cs="Arial"/>
                <w:sz w:val="18"/>
                <w:szCs w:val="18"/>
              </w:rPr>
              <w:t xml:space="preserve">% of eligible pregnant and postpartum patients </w:t>
            </w:r>
          </w:p>
          <w:p w14:paraId="7F3793EB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Delivery of patient education materials​</w:t>
            </w:r>
          </w:p>
          <w:p w14:paraId="1232961C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Conduct CVD risk assessment using standardized tool ​</w:t>
            </w:r>
          </w:p>
          <w:p w14:paraId="39B56DD7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Targeted follow-up of screen-positive patients (electrocardiogram [EKG], echocardiogram (“echo”), brain natriuretic peptide [BNP] level) ​</w:t>
            </w:r>
          </w:p>
          <w:p w14:paraId="3C139957" w14:textId="1F27CD7B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Consultations with maternal-fetal-medicine (MFM) and primary care or cardiology​</w:t>
            </w:r>
          </w:p>
        </w:tc>
        <w:tc>
          <w:tcPr>
            <w:tcW w:w="2700" w:type="dxa"/>
            <w:tcBorders>
              <w:top w:val="single" w:sz="6" w:space="0" w:color="284D83"/>
              <w:left w:val="single" w:sz="6" w:space="0" w:color="000000"/>
              <w:bottom w:val="single" w:sz="6" w:space="0" w:color="284D83"/>
              <w:right w:val="single" w:sz="6" w:space="0" w:color="000000"/>
            </w:tcBorders>
            <w:shd w:val="clear" w:color="auto" w:fill="auto"/>
            <w:hideMark/>
          </w:tcPr>
          <w:p w14:paraId="56EE796B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Number of clinicians trained in CVD assessment​</w:t>
            </w:r>
          </w:p>
          <w:p w14:paraId="15B4EBCB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Number of clinics that have implemented a standardized CVD risk assessment​</w:t>
            </w:r>
          </w:p>
          <w:p w14:paraId="58C69021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Percent (%) of eligible pregnant and postpartum patients assessed for CVD using a standardized tool​</w:t>
            </w:r>
          </w:p>
          <w:p w14:paraId="54942378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Yield (%) of abnormal EKG, echo, BNP ​</w:t>
            </w:r>
          </w:p>
          <w:p w14:paraId="5221987F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Confirmed diagnosis of previously unknown CVD or CVD-related diagnosis ​</w:t>
            </w:r>
          </w:p>
          <w:p w14:paraId="6DE41B2C" w14:textId="02B14DC8" w:rsidR="00D46378" w:rsidRPr="009B2FA0" w:rsidRDefault="00D46378" w:rsidP="002F765F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2F35B6C" w14:textId="77777777" w:rsidR="00D46378" w:rsidRPr="009B2FA0" w:rsidRDefault="00D46378" w:rsidP="00517BF6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Short-term:​</w:t>
            </w:r>
          </w:p>
          <w:p w14:paraId="2D072291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Increased clinician awareness of the role of cardiovascular health (CVH) during pregnancy and postpartum ​</w:t>
            </w:r>
          </w:p>
          <w:p w14:paraId="05C5D079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Increased patient awareness of CVD risk during pregnancy and postpartum ​</w:t>
            </w:r>
          </w:p>
          <w:p w14:paraId="025BF635" w14:textId="77777777" w:rsidR="00F81E57" w:rsidRPr="009B2FA0" w:rsidRDefault="00F81E57" w:rsidP="00F81E57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Decrease in modifiable patient risk behaviors (diet, physical activity, smoking)​</w:t>
            </w:r>
          </w:p>
          <w:p w14:paraId="51494153" w14:textId="7521756D" w:rsidR="00F81E57" w:rsidRPr="009B2FA0" w:rsidRDefault="00F81E57" w:rsidP="00F81E57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Improved guideline-adherent clinical care​</w:t>
            </w:r>
          </w:p>
          <w:p w14:paraId="4A4BE7BA" w14:textId="100AC981" w:rsidR="00D46378" w:rsidRPr="009B2FA0" w:rsidRDefault="001446D6" w:rsidP="00517BF6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Intermediate term</w:t>
            </w:r>
            <w:r w:rsidR="00D46378" w:rsidRPr="009B2FA0">
              <w:rPr>
                <w:rFonts w:ascii="Arial" w:hAnsi="Arial" w:cs="Arial"/>
                <w:sz w:val="18"/>
                <w:szCs w:val="18"/>
              </w:rPr>
              <w:t>:​</w:t>
            </w:r>
          </w:p>
          <w:p w14:paraId="51168FF1" w14:textId="77777777" w:rsidR="00F81E57" w:rsidRPr="009B2FA0" w:rsidRDefault="00F81E57" w:rsidP="00F81E57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Reduction in Adverse Pregnancy Outcomes (APOs)​</w:t>
            </w:r>
          </w:p>
          <w:p w14:paraId="699CFD92" w14:textId="77777777" w:rsidR="00F81E57" w:rsidRPr="009B2FA0" w:rsidRDefault="00F81E57" w:rsidP="00F81E57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Reduction in number of preventable CVD-related pregnancy-related deaths ​</w:t>
            </w:r>
          </w:p>
          <w:p w14:paraId="46B8AEE4" w14:textId="77777777" w:rsidR="00F81E57" w:rsidRPr="009B2FA0" w:rsidRDefault="00F81E57" w:rsidP="00F81E57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Reduction in CVD-related pregnancy and childbirth complications​</w:t>
            </w:r>
          </w:p>
          <w:p w14:paraId="70D25BBF" w14:textId="02E6DC31" w:rsidR="00F81E57" w:rsidRPr="009B2FA0" w:rsidRDefault="00F81E57" w:rsidP="000F1D57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Improved infant health outcomes: birth weight, Apgar score, gestational age​</w:t>
            </w:r>
          </w:p>
          <w:p w14:paraId="60C2E07D" w14:textId="77777777" w:rsidR="00D46378" w:rsidRPr="009B2FA0" w:rsidRDefault="00D46378" w:rsidP="00517BF6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Long-term: ​</w:t>
            </w:r>
          </w:p>
          <w:p w14:paraId="2F2AFF84" w14:textId="77777777" w:rsidR="00D46378" w:rsidRPr="009B2FA0" w:rsidRDefault="00D46378" w:rsidP="002F765F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Reduced emergency department (ED) utilization, readmissions, urgent care visits, and length of inpatient stay ​</w:t>
            </w:r>
          </w:p>
        </w:tc>
        <w:tc>
          <w:tcPr>
            <w:tcW w:w="2422" w:type="dxa"/>
            <w:tcBorders>
              <w:top w:val="single" w:sz="6" w:space="0" w:color="284D83"/>
              <w:left w:val="single" w:sz="6" w:space="0" w:color="000000"/>
              <w:bottom w:val="single" w:sz="6" w:space="0" w:color="284D83"/>
              <w:right w:val="single" w:sz="6" w:space="0" w:color="284D83"/>
            </w:tcBorders>
            <w:shd w:val="clear" w:color="auto" w:fill="auto"/>
            <w:hideMark/>
          </w:tcPr>
          <w:p w14:paraId="1F993835" w14:textId="77777777" w:rsidR="00D46378" w:rsidRPr="009B2FA0" w:rsidRDefault="00D46378" w:rsidP="00612785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Improved maternal and infant health ​</w:t>
            </w:r>
          </w:p>
          <w:p w14:paraId="540E0725" w14:textId="77777777" w:rsidR="00D46378" w:rsidRPr="009B2FA0" w:rsidRDefault="00D46378" w:rsidP="00612785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Reduction in CVD-related healthcare costs​</w:t>
            </w:r>
          </w:p>
          <w:p w14:paraId="75C6296A" w14:textId="355DA4DD" w:rsidR="004D2FE7" w:rsidRPr="009B2FA0" w:rsidRDefault="004D2FE7" w:rsidP="00612785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Improved patient satis</w:t>
            </w:r>
            <w:r w:rsidR="000D1B92" w:rsidRPr="009B2FA0">
              <w:rPr>
                <w:rFonts w:ascii="Arial" w:hAnsi="Arial" w:cs="Arial"/>
                <w:sz w:val="18"/>
                <w:szCs w:val="18"/>
              </w:rPr>
              <w:t>faction</w:t>
            </w:r>
          </w:p>
          <w:p w14:paraId="3934F1A1" w14:textId="78B16BD0" w:rsidR="00D46378" w:rsidRPr="009B2FA0" w:rsidRDefault="00D46378" w:rsidP="00612785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Enhanced</w:t>
            </w:r>
            <w:r w:rsidR="000D1B1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B2FA0">
              <w:rPr>
                <w:rFonts w:ascii="Arial" w:hAnsi="Arial" w:cs="Arial"/>
                <w:sz w:val="18"/>
                <w:szCs w:val="18"/>
              </w:rPr>
              <w:t>interdisciplinary </w:t>
            </w:r>
            <w:r w:rsidR="002F765F" w:rsidRPr="009B2FA0">
              <w:rPr>
                <w:rFonts w:ascii="Arial" w:hAnsi="Arial" w:cs="Arial"/>
                <w:sz w:val="18"/>
                <w:szCs w:val="18"/>
              </w:rPr>
              <w:t>c</w:t>
            </w:r>
            <w:r w:rsidRPr="009B2FA0">
              <w:rPr>
                <w:rFonts w:ascii="Arial" w:hAnsi="Arial" w:cs="Arial"/>
                <w:sz w:val="18"/>
                <w:szCs w:val="18"/>
              </w:rPr>
              <w:t>are and</w:t>
            </w:r>
            <w:r w:rsidR="00CF0022" w:rsidRPr="009B2FA0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B2FA0">
              <w:rPr>
                <w:rFonts w:ascii="Arial" w:hAnsi="Arial" w:cs="Arial"/>
                <w:sz w:val="18"/>
                <w:szCs w:val="18"/>
              </w:rPr>
              <w:t>physician consensus​</w:t>
            </w:r>
          </w:p>
          <w:p w14:paraId="3F268980" w14:textId="19269E18" w:rsidR="00D46378" w:rsidRPr="009B2FA0" w:rsidRDefault="00D46378" w:rsidP="00612785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Proactive, preventive</w:t>
            </w:r>
            <w:r w:rsidR="000D1B17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9B2FA0">
              <w:rPr>
                <w:rFonts w:ascii="Arial" w:hAnsi="Arial" w:cs="Arial"/>
                <w:sz w:val="18"/>
                <w:szCs w:val="18"/>
              </w:rPr>
              <w:t>healthcare model​</w:t>
            </w:r>
          </w:p>
          <w:p w14:paraId="4475CF70" w14:textId="77777777" w:rsidR="00D46378" w:rsidRPr="009B2FA0" w:rsidRDefault="00D46378" w:rsidP="00612785">
            <w:pPr>
              <w:pStyle w:val="ListParagraph"/>
              <w:numPr>
                <w:ilvl w:val="0"/>
                <w:numId w:val="14"/>
              </w:num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Equitable care ​</w:t>
            </w:r>
          </w:p>
          <w:p w14:paraId="76A3D0A7" w14:textId="77777777" w:rsidR="00D46378" w:rsidRPr="009B2FA0" w:rsidRDefault="00D46378" w:rsidP="002F765F">
            <w:pPr>
              <w:rPr>
                <w:rFonts w:ascii="Arial" w:hAnsi="Arial" w:cs="Arial"/>
                <w:sz w:val="18"/>
                <w:szCs w:val="18"/>
              </w:rPr>
            </w:pPr>
            <w:r w:rsidRPr="009B2FA0">
              <w:rPr>
                <w:rFonts w:ascii="Arial" w:hAnsi="Arial" w:cs="Arial"/>
                <w:sz w:val="18"/>
                <w:szCs w:val="18"/>
              </w:rPr>
              <w:t>​</w:t>
            </w:r>
          </w:p>
        </w:tc>
      </w:tr>
    </w:tbl>
    <w:tbl>
      <w:tblPr>
        <w:tblpPr w:leftFromText="180" w:rightFromText="180" w:vertAnchor="text" w:horzAnchor="margin" w:tblpY="268"/>
        <w:tblW w:w="1438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380"/>
      </w:tblGrid>
      <w:tr w:rsidR="001446D6" w:rsidRPr="002568F4" w14:paraId="2EF52BFE" w14:textId="77777777" w:rsidTr="001446D6">
        <w:trPr>
          <w:trHeight w:val="235"/>
        </w:trPr>
        <w:tc>
          <w:tcPr>
            <w:tcW w:w="1438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638FCF"/>
            <w:vAlign w:val="center"/>
            <w:hideMark/>
          </w:tcPr>
          <w:p w14:paraId="31EB67AD" w14:textId="77777777" w:rsidR="001446D6" w:rsidRPr="002568F4" w:rsidRDefault="001446D6" w:rsidP="001446D6">
            <w:pPr>
              <w:spacing w:after="0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2568F4"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  <w:t>Feedback Mechanisms​</w:t>
            </w:r>
          </w:p>
        </w:tc>
      </w:tr>
      <w:tr w:rsidR="001446D6" w:rsidRPr="002568F4" w14:paraId="7F70105E" w14:textId="77777777" w:rsidTr="001446D6">
        <w:trPr>
          <w:trHeight w:val="435"/>
        </w:trPr>
        <w:tc>
          <w:tcPr>
            <w:tcW w:w="1438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  <w:hideMark/>
          </w:tcPr>
          <w:p w14:paraId="349B2A6C" w14:textId="2DE682DA" w:rsidR="00A01777" w:rsidRPr="002568F4" w:rsidRDefault="001446D6" w:rsidP="00A01777">
            <w:pPr>
              <w:numPr>
                <w:ilvl w:val="0"/>
                <w:numId w:val="15"/>
              </w:numPr>
              <w:spacing w:after="0"/>
              <w:rPr>
                <w:rFonts w:ascii="Arial" w:eastAsia="Calibri" w:hAnsi="Arial" w:cs="Arial"/>
                <w:sz w:val="18"/>
                <w:szCs w:val="18"/>
              </w:rPr>
            </w:pPr>
            <w:r w:rsidRPr="002568F4">
              <w:rPr>
                <w:rFonts w:ascii="Arial" w:eastAsia="Calibri" w:hAnsi="Arial" w:cs="Arial"/>
                <w:sz w:val="18"/>
                <w:szCs w:val="18"/>
              </w:rPr>
              <w:t xml:space="preserve">Monthly, quarterly, </w:t>
            </w:r>
            <w:r w:rsidR="002568F4">
              <w:rPr>
                <w:rFonts w:ascii="Arial" w:eastAsia="Calibri" w:hAnsi="Arial" w:cs="Arial"/>
                <w:sz w:val="18"/>
                <w:szCs w:val="18"/>
              </w:rPr>
              <w:t xml:space="preserve">biannual, </w:t>
            </w:r>
            <w:r w:rsidR="00990EF7">
              <w:rPr>
                <w:rFonts w:ascii="Arial" w:eastAsia="Calibri" w:hAnsi="Arial" w:cs="Arial"/>
                <w:sz w:val="18"/>
                <w:szCs w:val="18"/>
              </w:rPr>
              <w:t xml:space="preserve">and </w:t>
            </w:r>
            <w:r w:rsidRPr="002568F4">
              <w:rPr>
                <w:rFonts w:ascii="Arial" w:eastAsia="Calibri" w:hAnsi="Arial" w:cs="Arial"/>
                <w:sz w:val="18"/>
                <w:szCs w:val="18"/>
              </w:rPr>
              <w:t xml:space="preserve">yearly clinic and facility level performance reports </w:t>
            </w:r>
          </w:p>
          <w:p w14:paraId="0EA58871" w14:textId="2E699F2A" w:rsidR="005A049F" w:rsidRPr="002568F4" w:rsidRDefault="002347C7" w:rsidP="00A01777">
            <w:pPr>
              <w:numPr>
                <w:ilvl w:val="0"/>
                <w:numId w:val="15"/>
              </w:numPr>
              <w:spacing w:after="0"/>
              <w:rPr>
                <w:rFonts w:ascii="Arial" w:eastAsia="Calibri" w:hAnsi="Arial" w:cs="Arial"/>
                <w:sz w:val="18"/>
                <w:szCs w:val="18"/>
              </w:rPr>
            </w:pPr>
            <w:r w:rsidRPr="002568F4">
              <w:rPr>
                <w:rFonts w:ascii="Arial" w:eastAsia="Calibri" w:hAnsi="Arial" w:cs="Arial"/>
                <w:sz w:val="18"/>
                <w:szCs w:val="18"/>
              </w:rPr>
              <w:t>Surveys</w:t>
            </w:r>
            <w:r w:rsidR="00A81189">
              <w:rPr>
                <w:rFonts w:ascii="Arial" w:eastAsia="Calibri" w:hAnsi="Arial" w:cs="Arial"/>
                <w:sz w:val="18"/>
                <w:szCs w:val="18"/>
              </w:rPr>
              <w:t>/interviews</w:t>
            </w:r>
            <w:r w:rsidRPr="002568F4">
              <w:rPr>
                <w:rFonts w:ascii="Arial" w:eastAsia="Calibri" w:hAnsi="Arial" w:cs="Arial"/>
                <w:sz w:val="18"/>
                <w:szCs w:val="18"/>
              </w:rPr>
              <w:t xml:space="preserve"> - </w:t>
            </w:r>
            <w:r w:rsidR="00990EF7">
              <w:rPr>
                <w:rFonts w:ascii="Arial" w:eastAsia="Calibri" w:hAnsi="Arial" w:cs="Arial"/>
                <w:sz w:val="18"/>
                <w:szCs w:val="18"/>
              </w:rPr>
              <w:t>Clinician</w:t>
            </w:r>
            <w:r w:rsidR="005A049F" w:rsidRPr="002568F4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F17AE9" w:rsidRPr="002568F4">
              <w:rPr>
                <w:rFonts w:ascii="Arial" w:eastAsia="Calibri" w:hAnsi="Arial" w:cs="Arial"/>
                <w:sz w:val="18"/>
                <w:szCs w:val="18"/>
              </w:rPr>
              <w:t>and patient experience</w:t>
            </w:r>
            <w:r w:rsidRPr="002568F4">
              <w:rPr>
                <w:rFonts w:ascii="Arial" w:eastAsia="Calibri" w:hAnsi="Arial" w:cs="Arial"/>
                <w:sz w:val="18"/>
                <w:szCs w:val="18"/>
              </w:rPr>
              <w:t xml:space="preserve"> </w:t>
            </w:r>
            <w:r w:rsidR="0073511F" w:rsidRPr="002568F4">
              <w:rPr>
                <w:rFonts w:ascii="Arial" w:eastAsia="Calibri" w:hAnsi="Arial" w:cs="Arial"/>
                <w:sz w:val="18"/>
                <w:szCs w:val="18"/>
              </w:rPr>
              <w:t>(knowledge, attitude</w:t>
            </w:r>
            <w:r w:rsidR="00990EF7">
              <w:rPr>
                <w:rFonts w:ascii="Arial" w:eastAsia="Calibri" w:hAnsi="Arial" w:cs="Arial"/>
                <w:sz w:val="18"/>
                <w:szCs w:val="18"/>
              </w:rPr>
              <w:t>s</w:t>
            </w:r>
            <w:r w:rsidR="0073511F" w:rsidRPr="002568F4">
              <w:rPr>
                <w:rFonts w:ascii="Arial" w:eastAsia="Calibri" w:hAnsi="Arial" w:cs="Arial"/>
                <w:sz w:val="18"/>
                <w:szCs w:val="18"/>
              </w:rPr>
              <w:t>, behavior</w:t>
            </w:r>
            <w:r w:rsidR="00990EF7">
              <w:rPr>
                <w:rFonts w:ascii="Arial" w:eastAsia="Calibri" w:hAnsi="Arial" w:cs="Arial"/>
                <w:sz w:val="18"/>
                <w:szCs w:val="18"/>
              </w:rPr>
              <w:t>s</w:t>
            </w:r>
            <w:r w:rsidR="0073511F" w:rsidRPr="002568F4">
              <w:rPr>
                <w:rFonts w:ascii="Arial" w:eastAsia="Calibri" w:hAnsi="Arial" w:cs="Arial"/>
                <w:sz w:val="18"/>
                <w:szCs w:val="18"/>
              </w:rPr>
              <w:t>)</w:t>
            </w:r>
          </w:p>
        </w:tc>
      </w:tr>
      <w:tr w:rsidR="001446D6" w:rsidRPr="002568F4" w14:paraId="33BFBF58" w14:textId="77777777" w:rsidTr="001446D6">
        <w:trPr>
          <w:trHeight w:val="277"/>
        </w:trPr>
        <w:tc>
          <w:tcPr>
            <w:tcW w:w="1438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638FCF"/>
            <w:vAlign w:val="center"/>
            <w:hideMark/>
          </w:tcPr>
          <w:p w14:paraId="0930E4A2" w14:textId="77777777" w:rsidR="001446D6" w:rsidRPr="002568F4" w:rsidRDefault="001446D6" w:rsidP="001446D6">
            <w:pPr>
              <w:spacing w:after="0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2568F4"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  <w:t>Assumptions​</w:t>
            </w:r>
          </w:p>
        </w:tc>
      </w:tr>
      <w:tr w:rsidR="001446D6" w:rsidRPr="002568F4" w14:paraId="006AD6B3" w14:textId="77777777" w:rsidTr="001446D6">
        <w:trPr>
          <w:trHeight w:val="330"/>
        </w:trPr>
        <w:tc>
          <w:tcPr>
            <w:tcW w:w="1438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  <w:hideMark/>
          </w:tcPr>
          <w:p w14:paraId="5E1C580D" w14:textId="55C6E3B4" w:rsidR="001446D6" w:rsidRPr="002568F4" w:rsidRDefault="001446D6" w:rsidP="001446D6">
            <w:pPr>
              <w:numPr>
                <w:ilvl w:val="0"/>
                <w:numId w:val="16"/>
              </w:numPr>
              <w:tabs>
                <w:tab w:val="num" w:pos="720"/>
              </w:tabs>
              <w:spacing w:after="0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2568F4">
              <w:rPr>
                <w:rFonts w:ascii="Arial" w:eastAsia="Calibri" w:hAnsi="Arial" w:cs="Arial"/>
                <w:b/>
                <w:bCs/>
                <w:sz w:val="18"/>
                <w:szCs w:val="18"/>
              </w:rPr>
              <w:t>​</w:t>
            </w:r>
            <w:r w:rsidR="006979F7" w:rsidRPr="002568F4">
              <w:rPr>
                <w:rFonts w:ascii="Arial" w:eastAsia="Calibri" w:hAnsi="Arial" w:cs="Arial"/>
                <w:sz w:val="18"/>
                <w:szCs w:val="18"/>
              </w:rPr>
              <w:t>Patients</w:t>
            </w:r>
            <w:r w:rsidR="00104875" w:rsidRPr="002568F4">
              <w:rPr>
                <w:rFonts w:ascii="Arial" w:eastAsia="Calibri" w:hAnsi="Arial" w:cs="Arial"/>
                <w:sz w:val="18"/>
                <w:szCs w:val="18"/>
              </w:rPr>
              <w:t xml:space="preserve"> attend </w:t>
            </w:r>
            <w:r w:rsidR="00BD0F34" w:rsidRPr="002568F4">
              <w:rPr>
                <w:rFonts w:ascii="Arial" w:eastAsia="Calibri" w:hAnsi="Arial" w:cs="Arial"/>
                <w:sz w:val="18"/>
                <w:szCs w:val="18"/>
              </w:rPr>
              <w:t>prenatal and postpartum visits</w:t>
            </w:r>
          </w:p>
        </w:tc>
      </w:tr>
      <w:tr w:rsidR="001446D6" w:rsidRPr="002568F4" w14:paraId="32C74B7B" w14:textId="77777777" w:rsidTr="005A112E">
        <w:trPr>
          <w:trHeight w:val="232"/>
        </w:trPr>
        <w:tc>
          <w:tcPr>
            <w:tcW w:w="1438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638FCF"/>
            <w:vAlign w:val="center"/>
            <w:hideMark/>
          </w:tcPr>
          <w:p w14:paraId="1DBB3AB1" w14:textId="77777777" w:rsidR="001446D6" w:rsidRPr="002568F4" w:rsidRDefault="001446D6" w:rsidP="001446D6">
            <w:pPr>
              <w:spacing w:after="0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2568F4">
              <w:rPr>
                <w:rFonts w:ascii="Arial" w:eastAsia="Calibri" w:hAnsi="Arial" w:cs="Arial"/>
                <w:b/>
                <w:bCs/>
                <w:color w:val="FFFFFF" w:themeColor="background1"/>
                <w:sz w:val="18"/>
                <w:szCs w:val="18"/>
              </w:rPr>
              <w:t>External Factors​</w:t>
            </w:r>
          </w:p>
        </w:tc>
      </w:tr>
      <w:tr w:rsidR="001446D6" w:rsidRPr="002568F4" w14:paraId="62516BE4" w14:textId="77777777" w:rsidTr="005A112E">
        <w:trPr>
          <w:trHeight w:val="277"/>
        </w:trPr>
        <w:tc>
          <w:tcPr>
            <w:tcW w:w="14380" w:type="dxa"/>
            <w:tcBorders>
              <w:top w:val="single" w:sz="8" w:space="0" w:color="808080"/>
              <w:left w:val="single" w:sz="8" w:space="0" w:color="808080"/>
              <w:bottom w:val="single" w:sz="8" w:space="0" w:color="808080"/>
              <w:right w:val="single" w:sz="8" w:space="0" w:color="808080"/>
            </w:tcBorders>
            <w:shd w:val="clear" w:color="auto" w:fill="FFFFFF"/>
            <w:vAlign w:val="center"/>
            <w:hideMark/>
          </w:tcPr>
          <w:p w14:paraId="612B918C" w14:textId="77777777" w:rsidR="001446D6" w:rsidRPr="002568F4" w:rsidRDefault="001446D6" w:rsidP="005A112E">
            <w:pPr>
              <w:numPr>
                <w:ilvl w:val="0"/>
                <w:numId w:val="17"/>
              </w:numPr>
              <w:tabs>
                <w:tab w:val="num" w:pos="720"/>
              </w:tabs>
              <w:spacing w:after="0"/>
              <w:rPr>
                <w:rFonts w:ascii="Arial" w:eastAsia="Calibri" w:hAnsi="Arial" w:cs="Arial"/>
                <w:b/>
                <w:bCs/>
                <w:sz w:val="18"/>
                <w:szCs w:val="18"/>
              </w:rPr>
            </w:pPr>
            <w:r w:rsidRPr="002568F4">
              <w:rPr>
                <w:rFonts w:ascii="Arial" w:eastAsia="Calibri" w:hAnsi="Arial" w:cs="Arial"/>
                <w:sz w:val="18"/>
                <w:szCs w:val="18"/>
              </w:rPr>
              <w:t>Patient demographics</w:t>
            </w:r>
            <w:r w:rsidR="005A112E" w:rsidRPr="002568F4">
              <w:rPr>
                <w:rFonts w:ascii="Arial" w:eastAsia="Calibri" w:hAnsi="Arial" w:cs="Arial"/>
                <w:sz w:val="18"/>
                <w:szCs w:val="18"/>
              </w:rPr>
              <w:t xml:space="preserve">, </w:t>
            </w:r>
            <w:r w:rsidRPr="002568F4">
              <w:rPr>
                <w:rFonts w:ascii="Arial" w:eastAsia="Calibri" w:hAnsi="Arial" w:cs="Arial"/>
                <w:sz w:val="18"/>
                <w:szCs w:val="18"/>
              </w:rPr>
              <w:t>comorbidities</w:t>
            </w:r>
            <w:r w:rsidRPr="002568F4">
              <w:rPr>
                <w:rFonts w:ascii="Arial" w:eastAsia="Calibri" w:hAnsi="Arial" w:cs="Arial"/>
                <w:b/>
                <w:bCs/>
                <w:sz w:val="18"/>
                <w:szCs w:val="18"/>
              </w:rPr>
              <w:t>​</w:t>
            </w:r>
            <w:r w:rsidR="005A112E" w:rsidRPr="002568F4">
              <w:rPr>
                <w:rFonts w:ascii="Arial" w:eastAsia="Calibri" w:hAnsi="Arial" w:cs="Arial"/>
                <w:b/>
                <w:bCs/>
                <w:sz w:val="18"/>
                <w:szCs w:val="18"/>
              </w:rPr>
              <w:t xml:space="preserve">, </w:t>
            </w:r>
            <w:r w:rsidRPr="002568F4">
              <w:rPr>
                <w:rFonts w:ascii="Arial" w:eastAsia="Calibri" w:hAnsi="Arial" w:cs="Arial"/>
                <w:sz w:val="18"/>
                <w:szCs w:val="18"/>
              </w:rPr>
              <w:t>health insurance coverage</w:t>
            </w:r>
            <w:r w:rsidRPr="002568F4">
              <w:rPr>
                <w:rFonts w:ascii="Arial" w:eastAsia="Calibri" w:hAnsi="Arial" w:cs="Arial"/>
                <w:b/>
                <w:bCs/>
                <w:sz w:val="18"/>
                <w:szCs w:val="18"/>
              </w:rPr>
              <w:t>​</w:t>
            </w:r>
          </w:p>
          <w:p w14:paraId="0C598BB6" w14:textId="49BDD41C" w:rsidR="00776F4A" w:rsidRPr="002568F4" w:rsidRDefault="0040495D" w:rsidP="005A112E">
            <w:pPr>
              <w:numPr>
                <w:ilvl w:val="0"/>
                <w:numId w:val="17"/>
              </w:numPr>
              <w:tabs>
                <w:tab w:val="num" w:pos="720"/>
              </w:tabs>
              <w:spacing w:after="0"/>
              <w:rPr>
                <w:rFonts w:ascii="Arial" w:eastAsia="Calibri" w:hAnsi="Arial" w:cs="Arial"/>
                <w:sz w:val="18"/>
                <w:szCs w:val="18"/>
              </w:rPr>
            </w:pPr>
            <w:r w:rsidRPr="002568F4">
              <w:rPr>
                <w:rFonts w:ascii="Arial" w:eastAsia="Calibri" w:hAnsi="Arial" w:cs="Arial"/>
                <w:sz w:val="18"/>
                <w:szCs w:val="18"/>
              </w:rPr>
              <w:t>Resources available at c</w:t>
            </w:r>
            <w:r w:rsidR="00776F4A" w:rsidRPr="002568F4">
              <w:rPr>
                <w:rFonts w:ascii="Arial" w:eastAsia="Calibri" w:hAnsi="Arial" w:cs="Arial"/>
                <w:sz w:val="18"/>
                <w:szCs w:val="18"/>
              </w:rPr>
              <w:t>linic</w:t>
            </w:r>
            <w:r w:rsidRPr="002568F4">
              <w:rPr>
                <w:rFonts w:ascii="Arial" w:eastAsia="Calibri" w:hAnsi="Arial" w:cs="Arial"/>
                <w:sz w:val="18"/>
                <w:szCs w:val="18"/>
              </w:rPr>
              <w:t>/health care facility</w:t>
            </w:r>
          </w:p>
        </w:tc>
      </w:tr>
    </w:tbl>
    <w:p w14:paraId="6E180104" w14:textId="77777777" w:rsidR="00D46378" w:rsidRPr="009B2FA0" w:rsidRDefault="00D46378" w:rsidP="00D46378">
      <w:pPr>
        <w:rPr>
          <w:rFonts w:ascii="Arial" w:eastAsia="Calibri" w:hAnsi="Arial" w:cs="Arial"/>
          <w:b/>
          <w:color w:val="FFFFFF"/>
          <w:sz w:val="20"/>
          <w:szCs w:val="20"/>
        </w:rPr>
      </w:pPr>
    </w:p>
    <w:p w14:paraId="67405FD8" w14:textId="77777777" w:rsidR="004B73C8" w:rsidRPr="009B2FA0" w:rsidRDefault="004B73C8" w:rsidP="00643F09">
      <w:pPr>
        <w:spacing w:after="12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C947DE8" w14:textId="45E34597" w:rsidR="00734194" w:rsidRPr="009B2FA0" w:rsidRDefault="00734194" w:rsidP="00643F09">
      <w:pPr>
        <w:spacing w:after="120" w:line="240" w:lineRule="auto"/>
        <w:rPr>
          <w:rFonts w:ascii="Arial" w:hAnsi="Arial" w:cs="Arial"/>
          <w:sz w:val="24"/>
          <w:szCs w:val="24"/>
        </w:rPr>
      </w:pPr>
    </w:p>
    <w:sectPr w:rsidR="00734194" w:rsidRPr="009B2FA0" w:rsidSect="00B053F4">
      <w:headerReference w:type="default" r:id="rId10"/>
      <w:footerReference w:type="default" r:id="rId11"/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DCF6AE5" w14:textId="77777777" w:rsidR="007E3991" w:rsidRDefault="007E3991" w:rsidP="00A81630">
      <w:pPr>
        <w:spacing w:after="0" w:line="240" w:lineRule="auto"/>
      </w:pPr>
      <w:r>
        <w:separator/>
      </w:r>
    </w:p>
  </w:endnote>
  <w:endnote w:type="continuationSeparator" w:id="0">
    <w:p w14:paraId="39C04850" w14:textId="77777777" w:rsidR="007E3991" w:rsidRDefault="007E3991" w:rsidP="00A81630">
      <w:pPr>
        <w:spacing w:after="0" w:line="240" w:lineRule="auto"/>
      </w:pPr>
      <w:r>
        <w:continuationSeparator/>
      </w:r>
    </w:p>
  </w:endnote>
  <w:endnote w:type="continuationNotice" w:id="1">
    <w:p w14:paraId="278CDBEE" w14:textId="77777777" w:rsidR="007E3991" w:rsidRDefault="007E399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E0384B" w14:textId="263E771D" w:rsidR="00C130E4" w:rsidRPr="002167F8" w:rsidRDefault="002167F8" w:rsidP="002167F8">
    <w:pPr>
      <w:pStyle w:val="Footer"/>
    </w:pPr>
    <w:r w:rsidRPr="005E3C76">
      <w:rPr>
        <w:rFonts w:ascii="Arial" w:hAnsi="Arial" w:cs="Arial"/>
        <w:sz w:val="20"/>
        <w:szCs w:val="20"/>
      </w:rPr>
      <w:t>Battelle | Version 1.0 | January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FA394D" w14:textId="77777777" w:rsidR="007E3991" w:rsidRDefault="007E3991" w:rsidP="00A81630">
      <w:pPr>
        <w:spacing w:after="0" w:line="240" w:lineRule="auto"/>
      </w:pPr>
      <w:r>
        <w:separator/>
      </w:r>
    </w:p>
  </w:footnote>
  <w:footnote w:type="continuationSeparator" w:id="0">
    <w:p w14:paraId="5A45E0BE" w14:textId="77777777" w:rsidR="007E3991" w:rsidRDefault="007E3991" w:rsidP="00A81630">
      <w:pPr>
        <w:spacing w:after="0" w:line="240" w:lineRule="auto"/>
      </w:pPr>
      <w:r>
        <w:continuationSeparator/>
      </w:r>
    </w:p>
  </w:footnote>
  <w:footnote w:type="continuationNotice" w:id="1">
    <w:p w14:paraId="35C1559E" w14:textId="77777777" w:rsidR="007E3991" w:rsidRDefault="007E399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36F33B" w14:textId="5267E4DC" w:rsidR="00A81630" w:rsidRPr="00B30078" w:rsidRDefault="00CB1BEF" w:rsidP="00CB1BEF">
    <w:pPr>
      <w:spacing w:after="0" w:line="240" w:lineRule="auto"/>
      <w:rPr>
        <w:rFonts w:ascii="Arial" w:hAnsi="Arial" w:cs="Arial"/>
      </w:rPr>
    </w:pPr>
    <w:r>
      <w:rPr>
        <w:noProof/>
      </w:rPr>
      <w:drawing>
        <wp:anchor distT="0" distB="0" distL="114300" distR="114300" simplePos="0" relativeHeight="251660288" behindDoc="0" locked="0" layoutInCell="1" allowOverlap="1" wp14:anchorId="0A2A3F94" wp14:editId="4203E206">
          <wp:simplePos x="0" y="0"/>
          <wp:positionH relativeFrom="margin">
            <wp:align>right</wp:align>
          </wp:positionH>
          <wp:positionV relativeFrom="paragraph">
            <wp:posOffset>-178435</wp:posOffset>
          </wp:positionV>
          <wp:extent cx="1876425" cy="415199"/>
          <wp:effectExtent l="0" t="0" r="0" b="4445"/>
          <wp:wrapNone/>
          <wp:docPr id="129354161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425" cy="41519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92CB1">
      <w:rPr>
        <w:rFonts w:ascii="Arial" w:hAnsi="Arial" w:cs="Arial"/>
      </w:rPr>
      <w:t>CBE ID 4</w:t>
    </w:r>
    <w:r w:rsidR="00B53B02">
      <w:rPr>
        <w:rFonts w:ascii="Arial" w:hAnsi="Arial" w:cs="Arial"/>
      </w:rPr>
      <w:t>715</w:t>
    </w:r>
    <w:r w:rsidR="00F92CB1">
      <w:rPr>
        <w:rFonts w:ascii="Arial" w:hAnsi="Arial" w:cs="Arial"/>
      </w:rPr>
      <w:t xml:space="preserve"> </w:t>
    </w:r>
    <w:r w:rsidR="00A81630" w:rsidRPr="00B30078">
      <w:rPr>
        <w:rFonts w:ascii="Arial" w:hAnsi="Arial" w:cs="Arial"/>
      </w:rPr>
      <w:t>Logic Model</w:t>
    </w:r>
    <w:r w:rsidRPr="00CB1BEF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865B4"/>
    <w:multiLevelType w:val="hybridMultilevel"/>
    <w:tmpl w:val="04D6CDC8"/>
    <w:lvl w:ilvl="0" w:tplc="ABBCC41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854717"/>
    <w:multiLevelType w:val="hybridMultilevel"/>
    <w:tmpl w:val="12186EBC"/>
    <w:lvl w:ilvl="0" w:tplc="ABBCC41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D552A73"/>
    <w:multiLevelType w:val="multilevel"/>
    <w:tmpl w:val="80B641C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D831667"/>
    <w:multiLevelType w:val="multilevel"/>
    <w:tmpl w:val="69288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4EA184B"/>
    <w:multiLevelType w:val="hybridMultilevel"/>
    <w:tmpl w:val="6622852A"/>
    <w:lvl w:ilvl="0" w:tplc="ABBCC41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0"/>
        <w:szCs w:val="20"/>
      </w:rPr>
    </w:lvl>
    <w:lvl w:ilvl="1" w:tplc="16787FCA">
      <w:numFmt w:val="bullet"/>
      <w:lvlText w:val="•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79F6365"/>
    <w:multiLevelType w:val="multilevel"/>
    <w:tmpl w:val="C1429E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DD5195C"/>
    <w:multiLevelType w:val="multilevel"/>
    <w:tmpl w:val="3CF8766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F96798F"/>
    <w:multiLevelType w:val="multilevel"/>
    <w:tmpl w:val="7E30762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3180F4C"/>
    <w:multiLevelType w:val="multilevel"/>
    <w:tmpl w:val="388E25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88563A"/>
    <w:multiLevelType w:val="multilevel"/>
    <w:tmpl w:val="80F602B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3267EFD"/>
    <w:multiLevelType w:val="hybridMultilevel"/>
    <w:tmpl w:val="228E1B80"/>
    <w:lvl w:ilvl="0" w:tplc="ABBCC4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E465FB"/>
    <w:multiLevelType w:val="hybridMultilevel"/>
    <w:tmpl w:val="403CBA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55F5B67"/>
    <w:multiLevelType w:val="hybridMultilevel"/>
    <w:tmpl w:val="2DFA2476"/>
    <w:lvl w:ilvl="0" w:tplc="ABBCC4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B92420"/>
    <w:multiLevelType w:val="multilevel"/>
    <w:tmpl w:val="107816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7636B58"/>
    <w:multiLevelType w:val="multilevel"/>
    <w:tmpl w:val="DC28A43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782A25F9"/>
    <w:multiLevelType w:val="hybridMultilevel"/>
    <w:tmpl w:val="573851E8"/>
    <w:lvl w:ilvl="0" w:tplc="ABBCC4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F2E5C0A"/>
    <w:multiLevelType w:val="multilevel"/>
    <w:tmpl w:val="5738603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 w16cid:durableId="2139759846">
    <w:abstractNumId w:val="12"/>
  </w:num>
  <w:num w:numId="2" w16cid:durableId="865027456">
    <w:abstractNumId w:val="1"/>
  </w:num>
  <w:num w:numId="3" w16cid:durableId="1790660820">
    <w:abstractNumId w:val="4"/>
  </w:num>
  <w:num w:numId="4" w16cid:durableId="1996643477">
    <w:abstractNumId w:val="0"/>
  </w:num>
  <w:num w:numId="5" w16cid:durableId="275530170">
    <w:abstractNumId w:val="10"/>
  </w:num>
  <w:num w:numId="6" w16cid:durableId="1785465362">
    <w:abstractNumId w:val="15"/>
  </w:num>
  <w:num w:numId="7" w16cid:durableId="1126237904">
    <w:abstractNumId w:val="16"/>
  </w:num>
  <w:num w:numId="8" w16cid:durableId="1473210491">
    <w:abstractNumId w:val="3"/>
  </w:num>
  <w:num w:numId="9" w16cid:durableId="1683626883">
    <w:abstractNumId w:val="9"/>
  </w:num>
  <w:num w:numId="10" w16cid:durableId="1760980429">
    <w:abstractNumId w:val="7"/>
  </w:num>
  <w:num w:numId="11" w16cid:durableId="1466508707">
    <w:abstractNumId w:val="5"/>
  </w:num>
  <w:num w:numId="12" w16cid:durableId="1702319477">
    <w:abstractNumId w:val="2"/>
  </w:num>
  <w:num w:numId="13" w16cid:durableId="948465950">
    <w:abstractNumId w:val="13"/>
  </w:num>
  <w:num w:numId="14" w16cid:durableId="265968400">
    <w:abstractNumId w:val="11"/>
  </w:num>
  <w:num w:numId="15" w16cid:durableId="1337996780">
    <w:abstractNumId w:val="14"/>
  </w:num>
  <w:num w:numId="16" w16cid:durableId="1457945960">
    <w:abstractNumId w:val="8"/>
  </w:num>
  <w:num w:numId="17" w16cid:durableId="73374164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AA8"/>
    <w:rsid w:val="00002BCF"/>
    <w:rsid w:val="00007B6B"/>
    <w:rsid w:val="00016430"/>
    <w:rsid w:val="000244CB"/>
    <w:rsid w:val="000301BB"/>
    <w:rsid w:val="000360BA"/>
    <w:rsid w:val="00036346"/>
    <w:rsid w:val="00045FD6"/>
    <w:rsid w:val="00067944"/>
    <w:rsid w:val="00095D39"/>
    <w:rsid w:val="000D1B17"/>
    <w:rsid w:val="000D1B92"/>
    <w:rsid w:val="000D6A4D"/>
    <w:rsid w:val="000E2319"/>
    <w:rsid w:val="000E2578"/>
    <w:rsid w:val="000F1D57"/>
    <w:rsid w:val="000F4EF3"/>
    <w:rsid w:val="00104875"/>
    <w:rsid w:val="00113B0B"/>
    <w:rsid w:val="001446D6"/>
    <w:rsid w:val="00177481"/>
    <w:rsid w:val="00186A06"/>
    <w:rsid w:val="001C6C87"/>
    <w:rsid w:val="001F4A49"/>
    <w:rsid w:val="00201B38"/>
    <w:rsid w:val="002167F8"/>
    <w:rsid w:val="002347C7"/>
    <w:rsid w:val="00250FEE"/>
    <w:rsid w:val="002568F4"/>
    <w:rsid w:val="002B5824"/>
    <w:rsid w:val="002D5426"/>
    <w:rsid w:val="002F51B6"/>
    <w:rsid w:val="002F765F"/>
    <w:rsid w:val="00300E65"/>
    <w:rsid w:val="00305D3A"/>
    <w:rsid w:val="00341AB7"/>
    <w:rsid w:val="00353E73"/>
    <w:rsid w:val="003605C5"/>
    <w:rsid w:val="00363B0B"/>
    <w:rsid w:val="00381AE9"/>
    <w:rsid w:val="003A4A51"/>
    <w:rsid w:val="0040495D"/>
    <w:rsid w:val="00413786"/>
    <w:rsid w:val="004B73C8"/>
    <w:rsid w:val="004C4E8D"/>
    <w:rsid w:val="004C4FA7"/>
    <w:rsid w:val="004D2FE7"/>
    <w:rsid w:val="004E5698"/>
    <w:rsid w:val="004F72DF"/>
    <w:rsid w:val="00517BF6"/>
    <w:rsid w:val="00527214"/>
    <w:rsid w:val="00535096"/>
    <w:rsid w:val="00562110"/>
    <w:rsid w:val="0056259E"/>
    <w:rsid w:val="00571A97"/>
    <w:rsid w:val="005A049F"/>
    <w:rsid w:val="005A112E"/>
    <w:rsid w:val="005D15C3"/>
    <w:rsid w:val="00612785"/>
    <w:rsid w:val="00615303"/>
    <w:rsid w:val="00643F09"/>
    <w:rsid w:val="006600E3"/>
    <w:rsid w:val="006651F4"/>
    <w:rsid w:val="00670DE3"/>
    <w:rsid w:val="0067709C"/>
    <w:rsid w:val="00683314"/>
    <w:rsid w:val="006900D3"/>
    <w:rsid w:val="006979F7"/>
    <w:rsid w:val="006A702D"/>
    <w:rsid w:val="00734194"/>
    <w:rsid w:val="0073511F"/>
    <w:rsid w:val="007368B6"/>
    <w:rsid w:val="00740D42"/>
    <w:rsid w:val="00753E78"/>
    <w:rsid w:val="007546BB"/>
    <w:rsid w:val="00754F77"/>
    <w:rsid w:val="00755BA3"/>
    <w:rsid w:val="0077120C"/>
    <w:rsid w:val="0077358F"/>
    <w:rsid w:val="00776F4A"/>
    <w:rsid w:val="007B5001"/>
    <w:rsid w:val="007E3991"/>
    <w:rsid w:val="00826780"/>
    <w:rsid w:val="00832F07"/>
    <w:rsid w:val="0084536F"/>
    <w:rsid w:val="008677C1"/>
    <w:rsid w:val="008814EC"/>
    <w:rsid w:val="008B1BF5"/>
    <w:rsid w:val="008C1032"/>
    <w:rsid w:val="008C20B7"/>
    <w:rsid w:val="008E5ED0"/>
    <w:rsid w:val="00927679"/>
    <w:rsid w:val="009315A5"/>
    <w:rsid w:val="0094169E"/>
    <w:rsid w:val="00947F44"/>
    <w:rsid w:val="00990EF7"/>
    <w:rsid w:val="00990FD1"/>
    <w:rsid w:val="009A58BA"/>
    <w:rsid w:val="009A71B6"/>
    <w:rsid w:val="009B18EE"/>
    <w:rsid w:val="009B2FA0"/>
    <w:rsid w:val="009D1F13"/>
    <w:rsid w:val="009F1B31"/>
    <w:rsid w:val="00A01777"/>
    <w:rsid w:val="00A20786"/>
    <w:rsid w:val="00A24ECC"/>
    <w:rsid w:val="00A27888"/>
    <w:rsid w:val="00A46C0A"/>
    <w:rsid w:val="00A521DE"/>
    <w:rsid w:val="00A628D9"/>
    <w:rsid w:val="00A81189"/>
    <w:rsid w:val="00A81630"/>
    <w:rsid w:val="00AE40BD"/>
    <w:rsid w:val="00AF3BC5"/>
    <w:rsid w:val="00AF7E7B"/>
    <w:rsid w:val="00B053F4"/>
    <w:rsid w:val="00B30078"/>
    <w:rsid w:val="00B472F7"/>
    <w:rsid w:val="00B504E7"/>
    <w:rsid w:val="00B53B02"/>
    <w:rsid w:val="00B617B4"/>
    <w:rsid w:val="00B95D53"/>
    <w:rsid w:val="00BA03C9"/>
    <w:rsid w:val="00BD0F34"/>
    <w:rsid w:val="00C03B3F"/>
    <w:rsid w:val="00C04AA8"/>
    <w:rsid w:val="00C130E4"/>
    <w:rsid w:val="00C16482"/>
    <w:rsid w:val="00C76D03"/>
    <w:rsid w:val="00C839B4"/>
    <w:rsid w:val="00CA05F5"/>
    <w:rsid w:val="00CB1BEF"/>
    <w:rsid w:val="00CD3F0E"/>
    <w:rsid w:val="00CD54A1"/>
    <w:rsid w:val="00CE6E6E"/>
    <w:rsid w:val="00CF0022"/>
    <w:rsid w:val="00D46378"/>
    <w:rsid w:val="00D5538A"/>
    <w:rsid w:val="00D7227F"/>
    <w:rsid w:val="00D87885"/>
    <w:rsid w:val="00DF7997"/>
    <w:rsid w:val="00E00AED"/>
    <w:rsid w:val="00E33164"/>
    <w:rsid w:val="00E50275"/>
    <w:rsid w:val="00E9137B"/>
    <w:rsid w:val="00ED029C"/>
    <w:rsid w:val="00F168AD"/>
    <w:rsid w:val="00F17AE9"/>
    <w:rsid w:val="00F318A9"/>
    <w:rsid w:val="00F64BBB"/>
    <w:rsid w:val="00F71F08"/>
    <w:rsid w:val="00F81E57"/>
    <w:rsid w:val="00F8361E"/>
    <w:rsid w:val="00F84A62"/>
    <w:rsid w:val="00F90C32"/>
    <w:rsid w:val="00F92CB1"/>
    <w:rsid w:val="00FB5042"/>
    <w:rsid w:val="00FF052C"/>
    <w:rsid w:val="0C5BD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D78E7C4"/>
  <w15:chartTrackingRefBased/>
  <w15:docId w15:val="{32BB9E1D-9C3D-4FCA-BC25-058B0FD60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04AA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04AA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04AA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04AA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04AA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04AA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04AA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04AA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04AA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04AA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04AA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04AA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04AA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04AA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04AA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04AA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04AA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04AA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04AA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04AA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04AA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04AA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04AA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04AA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04AA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04AA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04AA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04AA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04AA8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C04AA8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816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8163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8163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16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1630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A816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81630"/>
  </w:style>
  <w:style w:type="paragraph" w:styleId="Footer">
    <w:name w:val="footer"/>
    <w:basedOn w:val="Normal"/>
    <w:link w:val="FooterChar"/>
    <w:uiPriority w:val="99"/>
    <w:unhideWhenUsed/>
    <w:rsid w:val="00A8163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816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67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02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737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744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7784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329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107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23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9963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788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7535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3211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5876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440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3800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0306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665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89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92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398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472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3920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250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3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47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045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4127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374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0914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4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0826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893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1194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04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9991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654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6499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1033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414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33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52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623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59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4463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050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066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101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321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6323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096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1788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648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7780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36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0132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646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195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040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14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696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482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51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32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941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627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6169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4b9b505-329e-4aef-9160-9accaa6d1325" xsi:nil="true"/>
    <lcf76f155ced4ddcb4097134ff3c332f xmlns="c500ffbe-f997-40bd-afc9-2494ef64b8cb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364875F7CA0C43B292ABD8B2F0DCCD" ma:contentTypeVersion="12" ma:contentTypeDescription="Create a new document." ma:contentTypeScope="" ma:versionID="ff3061b8200a1d6b4cadd66b818b31ae">
  <xsd:schema xmlns:xsd="http://www.w3.org/2001/XMLSchema" xmlns:xs="http://www.w3.org/2001/XMLSchema" xmlns:p="http://schemas.microsoft.com/office/2006/metadata/properties" xmlns:ns2="c500ffbe-f997-40bd-afc9-2494ef64b8cb" xmlns:ns3="74b9b505-329e-4aef-9160-9accaa6d1325" targetNamespace="http://schemas.microsoft.com/office/2006/metadata/properties" ma:root="true" ma:fieldsID="b250dc9d759fcf5245ac155498f94062" ns2:_="" ns3:_="">
    <xsd:import namespace="c500ffbe-f997-40bd-afc9-2494ef64b8cb"/>
    <xsd:import namespace="74b9b505-329e-4aef-9160-9accaa6d13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00ffbe-f997-40bd-afc9-2494ef64b8c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aca39de7-39a1-4644-8d57-ee6ccc6e785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b9b505-329e-4aef-9160-9accaa6d1325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3fc151f-adc4-43ae-8b07-c2fc5c1c91aa}" ma:internalName="TaxCatchAll" ma:showField="CatchAllData" ma:web="74b9b505-329e-4aef-9160-9accaa6d13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62C1BE0-F0A2-4E8D-9189-B8A6428D6FA1}">
  <ds:schemaRefs>
    <ds:schemaRef ds:uri="http://schemas.microsoft.com/office/2006/metadata/properties"/>
    <ds:schemaRef ds:uri="http://schemas.microsoft.com/office/infopath/2007/PartnerControls"/>
    <ds:schemaRef ds:uri="74b9b505-329e-4aef-9160-9accaa6d1325"/>
    <ds:schemaRef ds:uri="c500ffbe-f997-40bd-afc9-2494ef64b8cb"/>
  </ds:schemaRefs>
</ds:datastoreItem>
</file>

<file path=customXml/itemProps2.xml><?xml version="1.0" encoding="utf-8"?>
<ds:datastoreItem xmlns:ds="http://schemas.openxmlformats.org/officeDocument/2006/customXml" ds:itemID="{C00B427C-1CDE-4B29-BB54-485E70414F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00ffbe-f997-40bd-afc9-2494ef64b8cb"/>
    <ds:schemaRef ds:uri="74b9b505-329e-4aef-9160-9accaa6d13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D0165CA-D749-4EF0-8874-CFF7322C7B7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853</TotalTime>
  <Pages>1</Pages>
  <Words>279</Words>
  <Characters>2023</Characters>
  <Application>Microsoft Office Word</Application>
  <DocSecurity>0</DocSecurity>
  <Lines>119</Lines>
  <Paragraphs>52</Paragraphs>
  <ScaleCrop>false</ScaleCrop>
  <Company/>
  <LinksUpToDate>false</LinksUpToDate>
  <CharactersWithSpaces>2250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E&amp;M Logic Model Template</dc:title>
  <dc:subject/>
  <dc:creator>Battelle</dc:creator>
  <cp:keywords>E&amp;M, Logic Model Template</cp:keywords>
  <dc:description/>
  <cp:lastModifiedBy>Black, Katelyn</cp:lastModifiedBy>
  <cp:revision>24</cp:revision>
  <dcterms:created xsi:type="dcterms:W3CDTF">2025-04-15T17:11:00Z</dcterms:created>
  <dcterms:modified xsi:type="dcterms:W3CDTF">2025-05-01T23:47:00Z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0x0101004C364875F7CA0C43B292ABD8B2F0DCCD</vt:lpwstr>
  </property>
  <property fmtid="{D5CDD505-2E9C-101B-9397-08002B2CF9AE}" pid="3" name="MediaServiceImageTags">
    <vt:lpwstr/>
  </property>
  <property fmtid="{D5CDD505-2E9C-101B-9397-08002B2CF9AE}" pid="4" name="GrammarlyDocumentId">
    <vt:lpwstr>d2673bc349e07208ca1a713f992be4cc0ad77b9b2e4cd09f183843dd9f19fa51</vt:lpwstr>
  </property>
</Properties>
</file>