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6AF8" w:rsidRPr="001A6D05" w:rsidRDefault="007C1887" w:rsidP="001A196B">
      <w:pPr>
        <w:jc w:val="center"/>
        <w:rPr>
          <w:b/>
          <w:noProof/>
          <w:sz w:val="24"/>
          <w:szCs w:val="24"/>
        </w:rPr>
      </w:pPr>
      <w:bookmarkStart w:id="0" w:name="_GoBack"/>
      <w:bookmarkEnd w:id="0"/>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rsidR="00496AF8" w:rsidRPr="00496AF8" w:rsidRDefault="00496AF8" w:rsidP="002E2177">
      <w:pPr>
        <w:ind w:left="0" w:firstLine="0"/>
        <w:rPr>
          <w:noProof/>
        </w:rPr>
      </w:pPr>
    </w:p>
    <w:p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EA0C5A">
            <w:rPr>
              <w:rStyle w:val="Style1"/>
            </w:rPr>
            <w:t>008</w:t>
          </w:r>
        </w:sdtContent>
      </w:sdt>
    </w:p>
    <w:p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EA0C5A" w:rsidRPr="00EA0C5A">
            <w:rPr>
              <w:rStyle w:val="Style1"/>
            </w:rPr>
            <w:t>Experience of Care and Health Outcomes (ECHO) Survey</w:t>
          </w:r>
        </w:sdtContent>
      </w:sdt>
    </w:p>
    <w:p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6-12-27T00:00:00Z">
            <w:dateFormat w:val="M/d/yyyy"/>
            <w:lid w:val="en-US"/>
            <w:storeMappedDataAs w:val="dateTime"/>
            <w:calendar w:val="gregorian"/>
          </w:date>
        </w:sdtPr>
        <w:sdtEndPr>
          <w:rPr>
            <w:rStyle w:val="DefaultParagraphFont"/>
            <w:noProof/>
            <w:color w:val="auto"/>
            <w:u w:val="none"/>
          </w:rPr>
        </w:sdtEndPr>
        <w:sdtContent>
          <w:r w:rsidR="00EA0C5A">
            <w:rPr>
              <w:rStyle w:val="Style2"/>
            </w:rPr>
            <w:t>12/27/2016</w:t>
          </w:r>
        </w:sdtContent>
      </w:sdt>
    </w:p>
    <w:p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rsidTr="00176E60">
        <w:trPr>
          <w:jc w:val="center"/>
        </w:trPr>
        <w:tc>
          <w:tcPr>
            <w:tcW w:w="9576" w:type="dxa"/>
          </w:tcPr>
          <w:p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rsidR="000F4A7F" w:rsidRDefault="000F4A7F" w:rsidP="00024526">
            <w:pPr>
              <w:pStyle w:val="CommentText"/>
              <w:numPr>
                <w:ilvl w:val="0"/>
                <w:numId w:val="5"/>
              </w:numPr>
              <w:rPr>
                <w:i/>
                <w:sz w:val="22"/>
                <w:szCs w:val="22"/>
              </w:rPr>
            </w:pPr>
            <w:r>
              <w:rPr>
                <w:i/>
                <w:sz w:val="22"/>
                <w:szCs w:val="22"/>
              </w:rPr>
              <w:t xml:space="preserve">Complete 1a.1 and 1a.12 for all measures. </w:t>
            </w:r>
          </w:p>
          <w:p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r w:rsidR="00A13867" w:rsidRPr="003B1CC5">
              <w:rPr>
                <w:rFonts w:cstheme="minorHAnsi"/>
              </w:rPr>
              <w:t>sub</w:t>
            </w:r>
            <w:r w:rsidRPr="003B1CC5">
              <w:rPr>
                <w:rFonts w:cstheme="minorHAnsi"/>
              </w:rPr>
              <w:t>criterion (1a)</w:t>
            </w:r>
            <w:r w:rsidRPr="003B1CC5">
              <w:t xml:space="preserve"> must be in this form.  An appendix of </w:t>
            </w:r>
            <w:r w:rsidRPr="003B1CC5">
              <w:rPr>
                <w:i/>
              </w:rPr>
              <w:t>supplemental</w:t>
            </w:r>
            <w:r w:rsidRPr="003B1CC5">
              <w:t xml:space="preserve"> materials may be submitted, but there is no guarantee it will be reviewed.</w:t>
            </w:r>
          </w:p>
          <w:p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rsidTr="00F81FE3">
        <w:trPr>
          <w:jc w:val="center"/>
        </w:trPr>
        <w:tc>
          <w:tcPr>
            <w:tcW w:w="10534" w:type="dxa"/>
          </w:tcPr>
          <w:p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rsidR="008659ED" w:rsidRPr="003B1CC5" w:rsidRDefault="008659ED" w:rsidP="008659ED">
            <w:pPr>
              <w:ind w:left="90" w:hanging="90"/>
              <w:rPr>
                <w:sz w:val="20"/>
                <w:szCs w:val="20"/>
              </w:rPr>
            </w:pPr>
            <w:bookmarkStart w:id="1" w:name="Note2"/>
            <w:bookmarkEnd w:id="1"/>
          </w:p>
          <w:p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rsidR="008659ED" w:rsidRPr="0061327A" w:rsidRDefault="008659ED" w:rsidP="0061327A">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 xml:space="preserve">a rationale supports the relationship of the health outcome to processes or structures of care. </w:t>
            </w:r>
            <w:r w:rsidR="0061327A">
              <w:rPr>
                <w:rFonts w:eastAsia="Calibri" w:cs="Calibri"/>
                <w:sz w:val="20"/>
                <w:szCs w:val="20"/>
              </w:rPr>
              <w:t xml:space="preserve">Applies to </w:t>
            </w:r>
            <w:r w:rsidR="0061327A" w:rsidRPr="0061327A">
              <w:rPr>
                <w:rFonts w:eastAsia="Calibri" w:cs="Calibri"/>
                <w:sz w:val="20"/>
                <w:szCs w:val="20"/>
              </w:rPr>
              <w:t>p</w:t>
            </w:r>
            <w:r w:rsidRPr="0061327A">
              <w:rPr>
                <w:rFonts w:eastAsia="Calibri" w:cs="Calibri"/>
                <w:sz w:val="20"/>
                <w:szCs w:val="20"/>
              </w:rPr>
              <w:t>atient-reported outcomes (PRO), including health-related quality of life/functional status, symptom/symptom burden, experience with care, health-related behavior.</w:t>
            </w:r>
            <w:r w:rsidR="00C41794" w:rsidRPr="0061327A">
              <w:rPr>
                <w:rFonts w:eastAsia="Calibri" w:cs="Calibri"/>
                <w:sz w:val="20"/>
                <w:szCs w:val="20"/>
              </w:rPr>
              <w:t xml:space="preserve"> </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p>
          <w:p w:rsidR="00CB1E41" w:rsidRPr="003B1CC5" w:rsidRDefault="00CB1E41" w:rsidP="008659ED">
            <w:pPr>
              <w:autoSpaceDE w:val="0"/>
              <w:autoSpaceDN w:val="0"/>
              <w:adjustRightInd w:val="0"/>
              <w:rPr>
                <w:rFonts w:eastAsia="Calibri" w:cs="Calibri"/>
                <w:b/>
                <w:bCs/>
                <w:iCs/>
                <w:sz w:val="18"/>
              </w:rPr>
            </w:pPr>
          </w:p>
          <w:p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rsidR="008659ED" w:rsidRPr="003B1CC5" w:rsidRDefault="008659ED" w:rsidP="00CB1E41">
            <w:pPr>
              <w:ind w:left="0" w:firstLine="0"/>
              <w:rPr>
                <w:rFonts w:eastAsia="Calibri" w:cs="Calibri"/>
                <w:sz w:val="20"/>
                <w:szCs w:val="20"/>
              </w:rPr>
            </w:pPr>
            <w:bookmarkStart w:id="2" w:name="Note3"/>
            <w:bookmarkEnd w:id="2"/>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rsidR="008659ED" w:rsidRPr="003B1CC5" w:rsidRDefault="008659ED" w:rsidP="00CB1E41">
            <w:pPr>
              <w:ind w:left="0" w:firstLine="0"/>
              <w:rPr>
                <w:rFonts w:eastAsia="Calibri" w:cs="Calibri"/>
                <w:sz w:val="20"/>
                <w:szCs w:val="20"/>
              </w:rPr>
            </w:pPr>
            <w:bookmarkStart w:id="3" w:name="Note4"/>
            <w:bookmarkEnd w:id="3"/>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3"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4"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5" w:history="1">
              <w:r w:rsidRPr="003B1CC5">
                <w:rPr>
                  <w:rFonts w:eastAsia="Calibri" w:cs="Calibri"/>
                  <w:color w:val="0000FF"/>
                  <w:sz w:val="20"/>
                  <w:szCs w:val="20"/>
                  <w:u w:val="single"/>
                </w:rPr>
                <w:t>(GRADE) guidelines</w:t>
              </w:r>
            </w:hyperlink>
            <w:r w:rsidRPr="003B1CC5">
              <w:rPr>
                <w:rFonts w:eastAsia="Calibri" w:cs="Calibri"/>
                <w:sz w:val="20"/>
                <w:szCs w:val="20"/>
              </w:rPr>
              <w:t>.</w:t>
            </w:r>
          </w:p>
          <w:p w:rsidR="008659ED" w:rsidRPr="003B1CC5" w:rsidRDefault="008659ED" w:rsidP="00CB1E41">
            <w:pPr>
              <w:ind w:left="0" w:firstLine="0"/>
              <w:rPr>
                <w:rFonts w:eastAsia="Calibri" w:cs="Calibri"/>
                <w:sz w:val="20"/>
                <w:szCs w:val="20"/>
              </w:rPr>
            </w:pPr>
            <w:bookmarkStart w:id="4" w:name="Note5"/>
            <w:bookmarkEnd w:id="4"/>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rsidR="008659ED" w:rsidRPr="003B1CC5" w:rsidRDefault="008659ED" w:rsidP="00CB1E41">
            <w:pPr>
              <w:autoSpaceDE w:val="0"/>
              <w:autoSpaceDN w:val="0"/>
              <w:adjustRightInd w:val="0"/>
              <w:ind w:left="0" w:firstLine="0"/>
              <w:contextualSpacing/>
            </w:pPr>
            <w:bookmarkStart w:id="5" w:name="Note6"/>
            <w:bookmarkEnd w:id="5"/>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6"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7"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rsidR="00F81FE3" w:rsidRDefault="00F81FE3" w:rsidP="002E2177">
      <w:pPr>
        <w:ind w:left="0" w:firstLine="0"/>
        <w:rPr>
          <w:b/>
          <w:bCs/>
          <w:color w:val="0000FF"/>
        </w:rPr>
      </w:pPr>
    </w:p>
    <w:p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rsidR="00496AF8" w:rsidRPr="003B1CC5" w:rsidRDefault="00AB6481" w:rsidP="00A9011D">
      <w:pPr>
        <w:ind w:left="432"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1C34F2">
            <w:rPr>
              <w:rFonts w:ascii="MS Gothic" w:eastAsia="MS Gothic" w:hAnsi="MS Gothic" w:hint="eastAsia"/>
              <w:bCs/>
              <w:color w:val="0000FF"/>
              <w:u w:val="single"/>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rsidR="00236F87" w:rsidRPr="003B1CC5" w:rsidRDefault="00AB6481" w:rsidP="00A9011D">
      <w:pPr>
        <w:ind w:left="864" w:hanging="432"/>
        <w:rPr>
          <w:b/>
          <w:bCs/>
        </w:rPr>
      </w:pPr>
      <w:sdt>
        <w:sdtPr>
          <w:rPr>
            <w:bCs/>
            <w:color w:val="0000FF"/>
          </w:rPr>
          <w:id w:val="-1541041819"/>
          <w14:checkbox>
            <w14:checked w14:val="1"/>
            <w14:checkedState w14:val="2612" w14:font="MS Gothic"/>
            <w14:uncheckedState w14:val="2610" w14:font="MS Gothic"/>
          </w14:checkbox>
        </w:sdtPr>
        <w:sdtEndPr/>
        <w:sdtContent>
          <w:r w:rsidR="002D714F">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dtPr>
        <w:sdtEndPr>
          <w:rPr>
            <w:rStyle w:val="DefaultParagraphFont"/>
            <w:rFonts w:cstheme="minorBidi"/>
            <w:color w:val="auto"/>
            <w:u w:val="none"/>
          </w:rPr>
        </w:sdtEndPr>
        <w:sdtContent>
          <w:sdt>
            <w:sdtPr>
              <w:rPr>
                <w:rStyle w:val="Style1"/>
              </w:rPr>
              <w:id w:val="-1589378320"/>
              <w:placeholder>
                <w:docPart w:val="74C59B27A93243029CE19719251D1476"/>
              </w:placeholder>
            </w:sdtPr>
            <w:sdtEndPr>
              <w:rPr>
                <w:rStyle w:val="DefaultParagraphFont"/>
                <w:noProof/>
                <w:color w:val="auto"/>
              </w:rPr>
            </w:sdtEndPr>
            <w:sdtContent>
              <w:r w:rsidR="001C34F2" w:rsidRPr="00EA0C5A">
                <w:rPr>
                  <w:rStyle w:val="Style1"/>
                </w:rPr>
                <w:t>Experience</w:t>
              </w:r>
              <w:r w:rsidR="001C34F2">
                <w:rPr>
                  <w:rStyle w:val="Style1"/>
                </w:rPr>
                <w:t>s with behavioral health care and perceived behavioral health</w:t>
              </w:r>
              <w:r w:rsidR="001C34F2" w:rsidRPr="00EA0C5A">
                <w:rPr>
                  <w:rStyle w:val="Style1"/>
                </w:rPr>
                <w:t xml:space="preserve"> </w:t>
              </w:r>
              <w:r w:rsidR="001C34F2">
                <w:rPr>
                  <w:rStyle w:val="Style1"/>
                </w:rPr>
                <w:t>improvements</w:t>
              </w:r>
            </w:sdtContent>
          </w:sdt>
        </w:sdtContent>
      </w:sdt>
    </w:p>
    <w:p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rsidR="00496AF8" w:rsidRPr="003B1CC5" w:rsidRDefault="00AB6481"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rsidR="00D73685" w:rsidRDefault="00AB6481"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rsidR="00496AF8" w:rsidRPr="003B1CC5" w:rsidRDefault="00AB6481"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rsidR="00496AF8" w:rsidRPr="003B1CC5" w:rsidRDefault="00AB6481"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rsidR="00496AF8" w:rsidRPr="003B1CC5" w:rsidRDefault="00496AF8" w:rsidP="002E2177">
      <w:pPr>
        <w:ind w:left="0" w:firstLine="0"/>
        <w:rPr>
          <w:bCs/>
        </w:rPr>
      </w:pPr>
    </w:p>
    <w:p w:rsidR="002B06BD" w:rsidRPr="00676BD4" w:rsidRDefault="00676BD4" w:rsidP="002B06BD">
      <w:pPr>
        <w:ind w:left="432" w:hanging="432"/>
        <w:rPr>
          <w:iCs/>
        </w:rPr>
      </w:pPr>
      <w:r>
        <w:rPr>
          <w:b/>
          <w:bCs/>
          <w:color w:val="0000FF"/>
        </w:rPr>
        <w:t>1a.</w:t>
      </w:r>
      <w:r w:rsidR="00C41794">
        <w:rPr>
          <w:b/>
          <w:bCs/>
          <w:color w:val="0000FF"/>
        </w:rPr>
        <w:t>12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rsidR="002B06BD" w:rsidRPr="003B1CC5" w:rsidRDefault="002B06BD" w:rsidP="002E2177">
      <w:pPr>
        <w:ind w:left="432" w:hanging="432"/>
        <w:rPr>
          <w:color w:val="0000FF"/>
        </w:rPr>
      </w:pPr>
    </w:p>
    <w:p w:rsidR="00676BD4" w:rsidRDefault="002D714F" w:rsidP="002E2177">
      <w:pPr>
        <w:ind w:left="432" w:hanging="432"/>
        <w:rPr>
          <w:b/>
          <w:color w:val="000000" w:themeColor="text1"/>
        </w:rPr>
      </w:pPr>
      <w:r w:rsidRPr="002D714F">
        <w:rPr>
          <w:b/>
          <w:color w:val="000000" w:themeColor="text1"/>
        </w:rPr>
        <w:t xml:space="preserve">Structure &gt; Clinical and </w:t>
      </w:r>
      <w:r w:rsidR="001C34F2">
        <w:rPr>
          <w:b/>
          <w:color w:val="000000" w:themeColor="text1"/>
        </w:rPr>
        <w:t>c</w:t>
      </w:r>
      <w:r w:rsidRPr="002D714F">
        <w:rPr>
          <w:b/>
          <w:color w:val="000000" w:themeColor="text1"/>
        </w:rPr>
        <w:t xml:space="preserve">linician </w:t>
      </w:r>
      <w:r w:rsidR="001C34F2">
        <w:rPr>
          <w:b/>
          <w:color w:val="000000" w:themeColor="text1"/>
        </w:rPr>
        <w:t>p</w:t>
      </w:r>
      <w:r w:rsidRPr="002D714F">
        <w:rPr>
          <w:b/>
          <w:color w:val="000000" w:themeColor="text1"/>
        </w:rPr>
        <w:t xml:space="preserve">rocesses &gt; Patient </w:t>
      </w:r>
      <w:r w:rsidR="001C34F2">
        <w:rPr>
          <w:b/>
          <w:color w:val="000000" w:themeColor="text1"/>
        </w:rPr>
        <w:t>e</w:t>
      </w:r>
      <w:r w:rsidRPr="002D714F">
        <w:rPr>
          <w:b/>
          <w:color w:val="000000" w:themeColor="text1"/>
        </w:rPr>
        <w:t>xperiences</w:t>
      </w:r>
      <w:r w:rsidR="00EA0C5A">
        <w:rPr>
          <w:b/>
          <w:color w:val="000000" w:themeColor="text1"/>
        </w:rPr>
        <w:t xml:space="preserve"> &gt; Responses to </w:t>
      </w:r>
      <w:r w:rsidR="001C34F2">
        <w:rPr>
          <w:b/>
          <w:color w:val="000000" w:themeColor="text1"/>
        </w:rPr>
        <w:t>s</w:t>
      </w:r>
      <w:r w:rsidR="00EA0C5A">
        <w:rPr>
          <w:b/>
          <w:color w:val="000000" w:themeColor="text1"/>
        </w:rPr>
        <w:t xml:space="preserve">urvey questions about </w:t>
      </w:r>
      <w:r w:rsidR="001C34F2">
        <w:rPr>
          <w:b/>
          <w:color w:val="000000" w:themeColor="text1"/>
        </w:rPr>
        <w:t>p</w:t>
      </w:r>
      <w:r w:rsidR="00EA0C5A">
        <w:rPr>
          <w:b/>
          <w:color w:val="000000" w:themeColor="text1"/>
        </w:rPr>
        <w:t xml:space="preserve">atient </w:t>
      </w:r>
      <w:r w:rsidR="001C34F2">
        <w:rPr>
          <w:b/>
          <w:color w:val="000000" w:themeColor="text1"/>
        </w:rPr>
        <w:t>e</w:t>
      </w:r>
      <w:r w:rsidR="00EA0C5A">
        <w:rPr>
          <w:b/>
          <w:color w:val="000000" w:themeColor="text1"/>
        </w:rPr>
        <w:t>xperiences</w:t>
      </w:r>
      <w:r w:rsidR="001C34F2">
        <w:rPr>
          <w:b/>
          <w:color w:val="000000" w:themeColor="text1"/>
        </w:rPr>
        <w:t xml:space="preserve"> and perceived improvements in behavioral health</w:t>
      </w:r>
    </w:p>
    <w:p w:rsidR="001C34F2" w:rsidRDefault="001C34F2" w:rsidP="002E2177">
      <w:pPr>
        <w:ind w:left="432" w:hanging="432"/>
        <w:rPr>
          <w:b/>
          <w:color w:val="0000FF"/>
        </w:rPr>
      </w:pPr>
    </w:p>
    <w:p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rsidR="00676BD4" w:rsidRDefault="00676BD4" w:rsidP="002E2177">
      <w:pPr>
        <w:ind w:left="432" w:hanging="432"/>
        <w:rPr>
          <w:b/>
          <w:color w:val="0000FF"/>
        </w:rPr>
      </w:pPr>
    </w:p>
    <w:p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C41794">
        <w:rPr>
          <w:b/>
        </w:rPr>
        <w:t>-</w:t>
      </w:r>
      <w:r w:rsidR="00C41794" w:rsidRPr="003B1CC5">
        <w:rPr>
          <w:b/>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676BD4">
        <w:rPr>
          <w:b/>
          <w:iCs/>
        </w:rPr>
        <w:t xml:space="preserve">healthcare structure, process (e.g., </w:t>
      </w:r>
      <w:r w:rsidR="00496AF8" w:rsidRPr="003B1CC5">
        <w:rPr>
          <w:b/>
          <w:iCs/>
        </w:rPr>
        <w:t>intervention, or service</w:t>
      </w:r>
      <w:r w:rsidR="00676BD4">
        <w:rPr>
          <w:b/>
          <w:iCs/>
        </w:rPr>
        <w:t>).</w:t>
      </w:r>
      <w:r w:rsidR="00AC1E53">
        <w:rPr>
          <w:b/>
          <w:iCs/>
        </w:rPr>
        <w:t xml:space="preserve"> </w:t>
      </w:r>
    </w:p>
    <w:p w:rsidR="002D714F" w:rsidRDefault="002D714F" w:rsidP="002D714F">
      <w:pPr>
        <w:rPr>
          <w:rFonts w:ascii="Arial Narrow" w:hAnsi="Arial Narrow" w:cs="Arial"/>
          <w:b/>
        </w:rPr>
      </w:pPr>
    </w:p>
    <w:p w:rsidR="002D714F" w:rsidRPr="00D468AE" w:rsidRDefault="002D714F" w:rsidP="001C34F2">
      <w:pPr>
        <w:ind w:firstLine="0"/>
        <w:rPr>
          <w:rFonts w:ascii="Times New Roman" w:hAnsi="Times New Roman"/>
          <w:color w:val="000000"/>
          <w:sz w:val="24"/>
          <w:szCs w:val="24"/>
        </w:rPr>
      </w:pPr>
      <w:r w:rsidRPr="00D468AE">
        <w:rPr>
          <w:rFonts w:ascii="Times New Roman" w:hAnsi="Times New Roman"/>
          <w:sz w:val="24"/>
          <w:szCs w:val="24"/>
        </w:rPr>
        <w:t>We</w:t>
      </w:r>
      <w:r>
        <w:rPr>
          <w:rFonts w:ascii="Times New Roman" w:hAnsi="Times New Roman"/>
          <w:sz w:val="24"/>
          <w:szCs w:val="24"/>
        </w:rPr>
        <w:t xml:space="preserve"> (Cleary, 2016) </w:t>
      </w:r>
      <w:r w:rsidRPr="00D468AE">
        <w:rPr>
          <w:rFonts w:ascii="Times New Roman" w:hAnsi="Times New Roman"/>
          <w:sz w:val="24"/>
          <w:szCs w:val="24"/>
        </w:rPr>
        <w:t>recently reviewed studies of the association between measures of patient-centered care (not necessarily focused on behavioral he</w:t>
      </w:r>
      <w:r>
        <w:rPr>
          <w:rFonts w:ascii="Times New Roman" w:hAnsi="Times New Roman"/>
          <w:sz w:val="24"/>
          <w:szCs w:val="24"/>
        </w:rPr>
        <w:t>a</w:t>
      </w:r>
      <w:r w:rsidRPr="00D468AE">
        <w:rPr>
          <w:rFonts w:ascii="Times New Roman" w:hAnsi="Times New Roman"/>
          <w:sz w:val="24"/>
          <w:szCs w:val="24"/>
        </w:rPr>
        <w:t>lth care</w:t>
      </w:r>
      <w:r>
        <w:rPr>
          <w:rFonts w:ascii="Times New Roman" w:hAnsi="Times New Roman"/>
          <w:sz w:val="24"/>
          <w:szCs w:val="24"/>
        </w:rPr>
        <w:t>)</w:t>
      </w:r>
      <w:r w:rsidRPr="00D468AE">
        <w:rPr>
          <w:rFonts w:ascii="Times New Roman" w:hAnsi="Times New Roman"/>
          <w:sz w:val="24"/>
          <w:szCs w:val="24"/>
        </w:rPr>
        <w:t xml:space="preserve"> and </w:t>
      </w:r>
      <w:r w:rsidR="00EA0C5A">
        <w:rPr>
          <w:rFonts w:ascii="Times New Roman" w:hAnsi="Times New Roman"/>
          <w:sz w:val="24"/>
          <w:szCs w:val="24"/>
        </w:rPr>
        <w:t xml:space="preserve">found broad support for the positive association between measures of patient centered care and other indicators of care quality.  We </w:t>
      </w:r>
      <w:r w:rsidRPr="00D468AE">
        <w:rPr>
          <w:rFonts w:ascii="Times New Roman" w:hAnsi="Times New Roman"/>
          <w:sz w:val="24"/>
          <w:szCs w:val="24"/>
        </w:rPr>
        <w:t xml:space="preserve">identified just one study out of nearly three dozen that reported a negative correlation between patient experiences and clinical care quality.  The authors of that </w:t>
      </w:r>
      <w:r w:rsidRPr="00D468AE">
        <w:rPr>
          <w:rFonts w:ascii="Times New Roman" w:hAnsi="Times New Roman"/>
          <w:color w:val="000000"/>
          <w:sz w:val="24"/>
          <w:szCs w:val="24"/>
        </w:rPr>
        <w:t xml:space="preserve">study found a positive association between high quality patient-centered care and mortality and they suggested that providers may have been providing inappropriate care to improve “patient satisfaction.”  However, reanalysis of the data used in that study found such an association only for mortality that was not amenable to care, suggesting that the association observed was probably due to providers’ giving better patient-centered care to sicker patients, such as those near the end of life </w:t>
      </w:r>
      <w:r w:rsidRPr="00D468AE">
        <w:rPr>
          <w:rFonts w:ascii="Times New Roman" w:hAnsi="Times New Roman"/>
          <w:color w:val="000000"/>
          <w:sz w:val="24"/>
          <w:szCs w:val="24"/>
        </w:rPr>
        <w:fldChar w:fldCharType="begin"/>
      </w:r>
      <w:r w:rsidRPr="00D468AE">
        <w:rPr>
          <w:rFonts w:ascii="Times New Roman" w:hAnsi="Times New Roman"/>
          <w:color w:val="000000"/>
          <w:sz w:val="24"/>
          <w:szCs w:val="24"/>
        </w:rPr>
        <w:instrText xml:space="preserve"> ADDIN EN.CITE &lt;EndNote&gt;&lt;Cite&gt;&lt;Author&gt;Xu&lt;/Author&gt;&lt;Year&gt;2015&lt;/Year&gt;&lt;RecNum&gt;1423&lt;/RecNum&gt;&lt;DisplayText&gt;(Xu et al. 2015, Elliott et al. 2013)&lt;/DisplayText&gt;&lt;record&gt;&lt;rec-number&gt;1423&lt;/rec-number&gt;&lt;foreign-keys&gt;&lt;key app="EN" db-id="pefvz0pv5zvralewex859w5mzrrwf2vd5x2x" timestamp="1438621332"&gt;1423&lt;/key&gt;&lt;/foreign-keys&gt;&lt;ref-type name="Electronic Article"&gt;43&lt;/ref-type&gt;&lt;contributors&gt;&lt;authors&gt;&lt;author&gt;Xu, X.&lt;/author&gt;&lt;author&gt;Buta, E.&lt;/author&gt;&lt;author&gt;Price, R.A.&lt;/author&gt;&lt;author&gt;Elliott, M.N.&lt;/author&gt;&lt;author&gt;Hays, R.D.&lt;/author&gt;&lt;author&gt;Cleary, P.D.&lt;/author&gt;&lt;/authors&gt;&lt;/contributors&gt;&lt;titles&gt;&lt;title&gt;Methodological considerations when studying the association between patient-reported care experiences and mortality&lt;/title&gt;&lt;secondary-title&gt;Health Serv Res&lt;/secondary-title&gt;&lt;/titles&gt;&lt;periodical&gt;&lt;full-title&gt;Health Serv Res&lt;/full-title&gt;&lt;/periodical&gt;&lt;dates&gt;&lt;year&gt;2015&lt;/year&gt;&lt;/dates&gt;&lt;urls&gt;&lt;/urls&gt;&lt;electronic-resource-num&gt;10.1111/1475-6773.12264&lt;/electronic-resource-num&gt;&lt;/record&gt;&lt;/Cite&gt;&lt;Cite&gt;&lt;Author&gt;Elliott&lt;/Author&gt;&lt;Year&gt;2013&lt;/Year&gt;&lt;RecNum&gt;1378&lt;/RecNum&gt;&lt;record&gt;&lt;rec-number&gt;1378&lt;/rec-number&gt;&lt;foreign-keys&gt;&lt;key app="EN" db-id="pefvz0pv5zvralewex859w5mzrrwf2vd5x2x" timestamp="1377026930"&gt;1378&lt;/key&gt;&lt;/foreign-keys&gt;&lt;ref-type name="Journal Article"&gt;17&lt;/ref-type&gt;&lt;contributors&gt;&lt;authors&gt;&lt;author&gt;Elliott, M.N.&lt;/author&gt;&lt;author&gt;Haviland, A.M.&lt;/author&gt;&lt;author&gt;Cleary, P.D.&lt;/author&gt;&lt;author&gt;Zaslavsky, A.M.&lt;/author&gt;&lt;author&gt;Farley, D.O.&lt;/author&gt;&lt;author&gt;Klein, D.J.&lt;/author&gt;&lt;author&gt;Edwards, C.A.&lt;/author&gt;&lt;author&gt;Beckett, M.K.&lt;/author&gt;&lt;author&gt;Orr, N.&lt;/author&gt;&lt;author&gt;Saliba, D.&lt;/author&gt;&lt;/authors&gt;&lt;/contributors&gt;&lt;titles&gt;&lt;title&gt;Care experiences of managed care Medicare enrollees near the end of life&lt;/title&gt;&lt;secondary-title&gt;J Am Geriatrics Soc  &lt;/secondary-title&gt;&lt;/titles&gt;&lt;periodical&gt;&lt;full-title&gt;J Am Geriatrics Soc&lt;/full-title&gt;&lt;/periodical&gt;&lt;pages&gt;407-412&lt;/pages&gt;&lt;volume&gt;61&lt;/volume&gt;&lt;number&gt;3&lt;/number&gt;&lt;dates&gt;&lt;year&gt;2013&lt;/year&gt;&lt;/dates&gt;&lt;urls&gt;&lt;/urls&gt;&lt;/record&gt;&lt;/Cite&gt;&lt;/EndNote&gt;</w:instrText>
      </w:r>
      <w:r w:rsidRPr="00D468AE">
        <w:rPr>
          <w:rFonts w:ascii="Times New Roman" w:hAnsi="Times New Roman"/>
          <w:color w:val="000000"/>
          <w:sz w:val="24"/>
          <w:szCs w:val="24"/>
        </w:rPr>
        <w:fldChar w:fldCharType="separate"/>
      </w:r>
      <w:r w:rsidRPr="00D468AE">
        <w:rPr>
          <w:rFonts w:ascii="Times New Roman" w:hAnsi="Times New Roman"/>
          <w:noProof/>
          <w:color w:val="000000"/>
          <w:sz w:val="24"/>
          <w:szCs w:val="24"/>
        </w:rPr>
        <w:t>(Xu et al. 2015, Elliott et al. 2013)</w:t>
      </w:r>
      <w:r w:rsidRPr="00D468AE">
        <w:rPr>
          <w:rFonts w:ascii="Times New Roman" w:hAnsi="Times New Roman"/>
          <w:color w:val="000000"/>
          <w:sz w:val="24"/>
          <w:szCs w:val="24"/>
        </w:rPr>
        <w:fldChar w:fldCharType="end"/>
      </w:r>
      <w:r w:rsidRPr="00D468AE">
        <w:rPr>
          <w:rFonts w:ascii="Times New Roman" w:hAnsi="Times New Roman"/>
          <w:color w:val="000000"/>
          <w:sz w:val="24"/>
          <w:szCs w:val="24"/>
        </w:rPr>
        <w:t>.</w:t>
      </w:r>
    </w:p>
    <w:p w:rsidR="002D714F" w:rsidRPr="00D468AE" w:rsidRDefault="002D714F" w:rsidP="001C34F2">
      <w:pPr>
        <w:ind w:firstLine="0"/>
        <w:rPr>
          <w:rFonts w:ascii="Times New Roman" w:hAnsi="Times New Roman"/>
          <w:color w:val="000000"/>
          <w:sz w:val="24"/>
          <w:szCs w:val="24"/>
        </w:rPr>
      </w:pPr>
    </w:p>
    <w:p w:rsidR="002D714F" w:rsidRPr="00D468AE" w:rsidRDefault="002D714F" w:rsidP="001C34F2">
      <w:pPr>
        <w:widowControl w:val="0"/>
        <w:tabs>
          <w:tab w:val="left" w:pos="-1440"/>
        </w:tabs>
        <w:ind w:firstLine="0"/>
        <w:rPr>
          <w:rFonts w:ascii="Times New Roman" w:hAnsi="Times New Roman"/>
          <w:color w:val="000000"/>
          <w:sz w:val="24"/>
          <w:szCs w:val="24"/>
        </w:rPr>
      </w:pPr>
      <w:r w:rsidRPr="00D468AE">
        <w:rPr>
          <w:rFonts w:ascii="Times New Roman" w:hAnsi="Times New Roman"/>
          <w:sz w:val="24"/>
          <w:szCs w:val="24"/>
        </w:rPr>
        <w:t xml:space="preserve">Some of the studies we reviewed did not find a significant association between patients’ care experiences and clinical processes or outcomes </w:t>
      </w:r>
      <w:r w:rsidRPr="00D468AE">
        <w:rPr>
          <w:rFonts w:ascii="Times New Roman" w:hAnsi="Times New Roman"/>
          <w:sz w:val="24"/>
          <w:szCs w:val="24"/>
        </w:rPr>
        <w:fldChar w:fldCharType="begin"/>
      </w:r>
      <w:r w:rsidRPr="00D468AE">
        <w:rPr>
          <w:rFonts w:ascii="Times New Roman" w:hAnsi="Times New Roman"/>
          <w:sz w:val="24"/>
          <w:szCs w:val="24"/>
        </w:rPr>
        <w:instrText xml:space="preserve"> ADDIN EN.CITE &lt;EndNote&gt;&lt;Cite&gt;&lt;Author&gt;Anhang Price&lt;/Author&gt;&lt;Year&gt;2014&lt;/Year&gt;&lt;RecNum&gt;1413&lt;/RecNum&gt;&lt;DisplayText&gt;(Anhang Price, Elliott, Cleary, et al. 2014)&lt;/DisplayText&gt;&lt;record&gt;&lt;rec-number&gt;1413&lt;/rec-number&gt;&lt;foreign-keys&gt;&lt;key app="EN" db-id="pefvz0pv5zvralewex859w5mzrrwf2vd5x2x" timestamp="1438270654"&gt;1413&lt;/key&gt;&lt;/foreign-keys&gt;&lt;ref-type name="Electronic Article"&gt;43&lt;/ref-type&gt;&lt;contributors&gt;&lt;authors&gt;&lt;author&gt;Anhang Price, R.&lt;/author&gt;&lt;author&gt;Elliott, M.N.&lt;/author&gt;&lt;author&gt;Cleary, P.D.&lt;/author&gt;&lt;author&gt;Zaslavsky, A.M.&lt;/author&gt;&lt;author&gt;Hays, R.D.  &lt;/author&gt;&lt;/authors&gt;&lt;/contributors&gt;&lt;titles&gt;&lt;title&gt;Should health care providers be accountable for patients’ care experiences?&lt;/title&gt;&lt;secondary-title&gt; J Gen Intern Med&lt;/secondary-title&gt;&lt;/titles&gt;&lt;dates&gt;&lt;year&gt;2014&lt;/year&gt;&lt;/dates&gt;&lt;urls&gt;&lt;/urls&gt;&lt;electronic-resource-num&gt;10.1007/s11606-014-3111-7&lt;/electronic-resource-num&gt;&lt;/record&gt;&lt;/Cite&gt;&lt;/EndNote&gt;</w:instrText>
      </w:r>
      <w:r w:rsidRPr="00D468AE">
        <w:rPr>
          <w:rFonts w:ascii="Times New Roman" w:hAnsi="Times New Roman"/>
          <w:sz w:val="24"/>
          <w:szCs w:val="24"/>
        </w:rPr>
        <w:fldChar w:fldCharType="separate"/>
      </w:r>
      <w:r w:rsidRPr="00D468AE">
        <w:rPr>
          <w:rFonts w:ascii="Times New Roman" w:hAnsi="Times New Roman"/>
          <w:noProof/>
          <w:sz w:val="24"/>
          <w:szCs w:val="24"/>
        </w:rPr>
        <w:t>(Anhang Price, Elliott, Cleary, et al. 2014)</w:t>
      </w:r>
      <w:r w:rsidRPr="00D468AE">
        <w:rPr>
          <w:rFonts w:ascii="Times New Roman" w:hAnsi="Times New Roman"/>
          <w:sz w:val="24"/>
          <w:szCs w:val="24"/>
        </w:rPr>
        <w:fldChar w:fldCharType="end"/>
      </w:r>
      <w:r w:rsidRPr="00D468AE">
        <w:rPr>
          <w:rFonts w:ascii="Times New Roman" w:hAnsi="Times New Roman"/>
          <w:sz w:val="24"/>
          <w:szCs w:val="24"/>
        </w:rPr>
        <w:t xml:space="preserve">, but that is not surprising, because individual quality indicators may or may not reflect quality of care in other areas </w:t>
      </w:r>
      <w:r w:rsidRPr="00D468AE">
        <w:rPr>
          <w:rFonts w:ascii="Times New Roman" w:hAnsi="Times New Roman"/>
          <w:sz w:val="24"/>
          <w:szCs w:val="24"/>
        </w:rPr>
        <w:fldChar w:fldCharType="begin"/>
      </w:r>
      <w:r w:rsidRPr="00D468AE">
        <w:rPr>
          <w:rFonts w:ascii="Times New Roman" w:hAnsi="Times New Roman"/>
          <w:sz w:val="24"/>
          <w:szCs w:val="24"/>
        </w:rPr>
        <w:instrText xml:space="preserve"> ADDIN EN.CITE &lt;EndNote&gt;&lt;Cite&gt;&lt;Author&gt;Wilson&lt;/Author&gt;&lt;Year&gt;2007&lt;/Year&gt;&lt;RecNum&gt;1172&lt;/RecNum&gt;&lt;DisplayText&gt;(Wilson et al. 2007)&lt;/DisplayText&gt;&lt;record&gt;&lt;rec-number&gt;1172&lt;/rec-number&gt;&lt;foreign-keys&gt;&lt;key app="EN" db-id="pefvz0pv5zvralewex859w5mzrrwf2vd5x2x" timestamp="0"&gt;1172&lt;/key&gt;&lt;/foreign-keys&gt;&lt;ref-type name="Journal Article"&gt;17&lt;/ref-type&gt;&lt;contributors&gt;&lt;authors&gt;&lt;author&gt;Wilson, .IB.&lt;/author&gt;&lt;author&gt;Landon, B.E.&lt;/author&gt;&lt;author&gt;Marsden, P.V.&lt;/author&gt;&lt;author&gt;Hirschhorn, L.R.&lt;/author&gt;&lt;author&gt;McInnes, K.&lt;/author&gt;&lt;author&gt;Ding, L.&lt;/author&gt;&lt;author&gt;Cleary, P.D.&lt;/author&gt;&lt;/authors&gt;&lt;/contributors&gt;&lt;titles&gt;&lt;title&gt;Correlations among quality measures in HIV Care in the United States: a cross-sectional study of care sites in 30 states&lt;/title&gt;&lt;secondary-title&gt;Br Med J&lt;/secondary-title&gt;&lt;/titles&gt;&lt;periodical&gt;&lt;full-title&gt;Br Med J&lt;/full-title&gt;&lt;/periodical&gt;&lt;pages&gt;1085-91&lt;/pages&gt;&lt;volume&gt;335&lt;/volume&gt;&lt;number&gt;7629&lt;/number&gt;&lt;dates&gt;&lt;year&gt;2007&lt;/year&gt;&lt;/dates&gt;&lt;urls&gt;&lt;/urls&gt;&lt;/record&gt;&lt;/Cite&gt;&lt;/EndNote&gt;</w:instrText>
      </w:r>
      <w:r w:rsidRPr="00D468AE">
        <w:rPr>
          <w:rFonts w:ascii="Times New Roman" w:hAnsi="Times New Roman"/>
          <w:sz w:val="24"/>
          <w:szCs w:val="24"/>
        </w:rPr>
        <w:fldChar w:fldCharType="separate"/>
      </w:r>
      <w:r w:rsidRPr="00D468AE">
        <w:rPr>
          <w:rFonts w:ascii="Times New Roman" w:hAnsi="Times New Roman"/>
          <w:noProof/>
          <w:sz w:val="24"/>
          <w:szCs w:val="24"/>
        </w:rPr>
        <w:t>(Wilson et al. 2007)</w:t>
      </w:r>
      <w:r w:rsidRPr="00D468AE">
        <w:rPr>
          <w:rFonts w:ascii="Times New Roman" w:hAnsi="Times New Roman"/>
          <w:sz w:val="24"/>
          <w:szCs w:val="24"/>
        </w:rPr>
        <w:fldChar w:fldCharType="end"/>
      </w:r>
      <w:r w:rsidRPr="00D468AE">
        <w:rPr>
          <w:rFonts w:ascii="Times New Roman" w:hAnsi="Times New Roman"/>
          <w:sz w:val="24"/>
          <w:szCs w:val="24"/>
        </w:rPr>
        <w:t>.  T</w:t>
      </w:r>
      <w:r w:rsidRPr="00D468AE">
        <w:rPr>
          <w:rFonts w:ascii="Times New Roman" w:hAnsi="Times New Roman"/>
          <w:color w:val="000000"/>
          <w:sz w:val="24"/>
          <w:szCs w:val="24"/>
        </w:rPr>
        <w:t xml:space="preserve">here are a variety of possible reasons why measures of patient experiences are correlated with other quality measures.  One is that they are causally related.  For example, it might be that in hospitals where there is better communication, patients are more likely to take medications appropriately, follow discharge </w:t>
      </w:r>
      <w:r w:rsidRPr="00D468AE">
        <w:rPr>
          <w:rFonts w:ascii="Times New Roman" w:hAnsi="Times New Roman"/>
          <w:color w:val="000000"/>
          <w:sz w:val="24"/>
          <w:szCs w:val="24"/>
        </w:rPr>
        <w:lastRenderedPageBreak/>
        <w:t xml:space="preserve">instructions, and be less likely to be readmitted.  It may also be, however, that they are correlated because better run health care organizations are likely to have better outcomes in multiple domains.  </w:t>
      </w:r>
    </w:p>
    <w:p w:rsidR="002D714F" w:rsidRPr="00D468AE" w:rsidRDefault="002D714F" w:rsidP="002D714F">
      <w:pPr>
        <w:rPr>
          <w:rFonts w:ascii="Times New Roman" w:hAnsi="Times New Roman"/>
          <w:color w:val="0000FF"/>
          <w:sz w:val="24"/>
          <w:szCs w:val="24"/>
        </w:rPr>
      </w:pPr>
      <w:r w:rsidRPr="00D468AE">
        <w:rPr>
          <w:rFonts w:ascii="Times New Roman" w:hAnsi="Times New Roman"/>
          <w:color w:val="0000FF"/>
          <w:sz w:val="24"/>
          <w:szCs w:val="24"/>
        </w:rPr>
        <w:t xml:space="preserve"> </w:t>
      </w:r>
    </w:p>
    <w:p w:rsidR="002D714F" w:rsidRPr="00D468AE" w:rsidRDefault="002D714F" w:rsidP="00C67F45">
      <w:pPr>
        <w:pStyle w:val="EndNoteBibliography"/>
        <w:spacing w:after="0"/>
        <w:ind w:left="360"/>
        <w:rPr>
          <w:rFonts w:ascii="Times New Roman" w:hAnsi="Times New Roman"/>
          <w:sz w:val="24"/>
          <w:szCs w:val="24"/>
        </w:rPr>
      </w:pPr>
      <w:r w:rsidRPr="00D468AE">
        <w:rPr>
          <w:rFonts w:ascii="Times New Roman" w:hAnsi="Times New Roman"/>
          <w:sz w:val="24"/>
          <w:szCs w:val="24"/>
        </w:rPr>
        <w:t xml:space="preserve">Anhang Price, R., M.N. Elliott, A.M. Zaslavsky, R.D. Hays, W.G. Lehrman, L. Rybowski, Edgman-Levitan., and P.D. Cleary. 2014. "Examining the role of patient experience surveys in measuring health care quality."  </w:t>
      </w:r>
      <w:r w:rsidRPr="00D468AE">
        <w:rPr>
          <w:rFonts w:ascii="Times New Roman" w:hAnsi="Times New Roman"/>
          <w:i/>
          <w:sz w:val="24"/>
          <w:szCs w:val="24"/>
        </w:rPr>
        <w:t>Med Care Res Rev</w:t>
      </w:r>
      <w:r w:rsidRPr="00D468AE">
        <w:rPr>
          <w:rFonts w:ascii="Times New Roman" w:hAnsi="Times New Roman"/>
          <w:sz w:val="24"/>
          <w:szCs w:val="24"/>
        </w:rPr>
        <w:t xml:space="preserve"> 71 (5):522-54.</w:t>
      </w:r>
    </w:p>
    <w:p w:rsidR="002D714F" w:rsidRPr="00D468AE" w:rsidRDefault="002D714F" w:rsidP="00C67F45">
      <w:pPr>
        <w:pStyle w:val="EndNoteBibliography"/>
        <w:spacing w:after="0"/>
        <w:ind w:left="360"/>
        <w:rPr>
          <w:rFonts w:ascii="Times New Roman" w:hAnsi="Times New Roman"/>
          <w:sz w:val="24"/>
          <w:szCs w:val="24"/>
        </w:rPr>
      </w:pPr>
    </w:p>
    <w:p w:rsidR="002D714F" w:rsidRPr="00D468AE" w:rsidRDefault="002D714F" w:rsidP="00C67F45">
      <w:pPr>
        <w:ind w:firstLine="0"/>
        <w:rPr>
          <w:rFonts w:ascii="Times New Roman" w:hAnsi="Times New Roman"/>
          <w:color w:val="000000"/>
          <w:sz w:val="24"/>
          <w:szCs w:val="24"/>
        </w:rPr>
      </w:pPr>
      <w:r w:rsidRPr="00D468AE">
        <w:rPr>
          <w:rFonts w:ascii="Times New Roman" w:hAnsi="Times New Roman"/>
          <w:color w:val="000000"/>
          <w:sz w:val="24"/>
          <w:szCs w:val="24"/>
        </w:rPr>
        <w:t>Cleary PD, Evolving Concepts of Patient-Centered Care and the Assessment of Patient Care</w:t>
      </w:r>
      <w:r w:rsidR="00C67F45">
        <w:rPr>
          <w:rFonts w:ascii="Times New Roman" w:hAnsi="Times New Roman"/>
          <w:color w:val="000000"/>
          <w:sz w:val="24"/>
          <w:szCs w:val="24"/>
        </w:rPr>
        <w:t xml:space="preserve"> </w:t>
      </w:r>
      <w:r w:rsidRPr="00D468AE">
        <w:rPr>
          <w:rFonts w:ascii="Times New Roman" w:hAnsi="Times New Roman"/>
          <w:color w:val="000000"/>
          <w:sz w:val="24"/>
          <w:szCs w:val="24"/>
        </w:rPr>
        <w:t>Experiences; Optimism and Opposition. J Health Pol, Policy &amp; Law, 2016, 41 (4): 675-696.</w:t>
      </w:r>
    </w:p>
    <w:p w:rsidR="002D714F" w:rsidRPr="00D468AE" w:rsidRDefault="002D714F" w:rsidP="00C67F45">
      <w:pPr>
        <w:pStyle w:val="EndNoteBibliography"/>
        <w:spacing w:after="0"/>
        <w:ind w:left="360"/>
        <w:rPr>
          <w:rFonts w:ascii="Times New Roman" w:hAnsi="Times New Roman"/>
          <w:sz w:val="24"/>
          <w:szCs w:val="24"/>
        </w:rPr>
      </w:pPr>
    </w:p>
    <w:p w:rsidR="002D714F" w:rsidRPr="00D468AE" w:rsidRDefault="002D714F" w:rsidP="00C67F45">
      <w:pPr>
        <w:pStyle w:val="EndNoteBibliography"/>
        <w:spacing w:after="0"/>
        <w:ind w:left="360"/>
        <w:rPr>
          <w:rFonts w:ascii="Times New Roman" w:hAnsi="Times New Roman"/>
          <w:sz w:val="24"/>
          <w:szCs w:val="24"/>
        </w:rPr>
      </w:pPr>
      <w:r w:rsidRPr="00D468AE">
        <w:rPr>
          <w:rFonts w:ascii="Times New Roman" w:hAnsi="Times New Roman"/>
          <w:sz w:val="24"/>
          <w:szCs w:val="24"/>
        </w:rPr>
        <w:t xml:space="preserve">Elliott, M.N., A.M. Haviland, P.D. Cleary, A.M. Zaslavsky, D.O. Farley, D.J. Klein, C.A. Edwards, M.K. Beckett, N. Orr, and D. Saliba. 2013. "Care experiences of managed care Medicare enrollees near the end of life."  </w:t>
      </w:r>
      <w:r w:rsidRPr="00D468AE">
        <w:rPr>
          <w:rFonts w:ascii="Times New Roman" w:hAnsi="Times New Roman"/>
          <w:i/>
          <w:sz w:val="24"/>
          <w:szCs w:val="24"/>
        </w:rPr>
        <w:t xml:space="preserve">J Am Geriatrics Soc  </w:t>
      </w:r>
      <w:r w:rsidRPr="00D468AE">
        <w:rPr>
          <w:rFonts w:ascii="Times New Roman" w:hAnsi="Times New Roman"/>
          <w:sz w:val="24"/>
          <w:szCs w:val="24"/>
        </w:rPr>
        <w:t>61 (3):407-412.</w:t>
      </w:r>
    </w:p>
    <w:p w:rsidR="002D714F" w:rsidRPr="00D468AE" w:rsidRDefault="002D714F" w:rsidP="00C67F45">
      <w:pPr>
        <w:rPr>
          <w:rFonts w:ascii="Times New Roman" w:hAnsi="Times New Roman"/>
          <w:color w:val="0000FF"/>
          <w:sz w:val="24"/>
          <w:szCs w:val="24"/>
        </w:rPr>
      </w:pPr>
    </w:p>
    <w:p w:rsidR="002D714F" w:rsidRPr="00D468AE" w:rsidRDefault="002D714F" w:rsidP="00C67F45">
      <w:pPr>
        <w:pStyle w:val="EndNoteBibliography"/>
        <w:spacing w:after="0"/>
        <w:ind w:left="360"/>
        <w:rPr>
          <w:rFonts w:ascii="Times New Roman" w:hAnsi="Times New Roman"/>
          <w:sz w:val="24"/>
          <w:szCs w:val="24"/>
        </w:rPr>
      </w:pPr>
      <w:r w:rsidRPr="00D468AE">
        <w:rPr>
          <w:rFonts w:ascii="Times New Roman" w:hAnsi="Times New Roman"/>
          <w:sz w:val="24"/>
          <w:szCs w:val="24"/>
        </w:rPr>
        <w:t xml:space="preserve">Wilson, .IB., B.E. Landon, P.V. Marsden, L.R. Hirschhorn, K. McInnes, L. Ding, and P.D. Cleary. 2007. "Correlations among quality measures in HIV Care in the United States: a cross-sectional study of care sites in 30 states."  </w:t>
      </w:r>
      <w:r w:rsidRPr="00D468AE">
        <w:rPr>
          <w:rFonts w:ascii="Times New Roman" w:hAnsi="Times New Roman"/>
          <w:i/>
          <w:sz w:val="24"/>
          <w:szCs w:val="24"/>
        </w:rPr>
        <w:t>Br Med J</w:t>
      </w:r>
      <w:r w:rsidRPr="00D468AE">
        <w:rPr>
          <w:rFonts w:ascii="Times New Roman" w:hAnsi="Times New Roman"/>
          <w:sz w:val="24"/>
          <w:szCs w:val="24"/>
        </w:rPr>
        <w:t xml:space="preserve"> 335 (7629):1085-91.</w:t>
      </w:r>
    </w:p>
    <w:p w:rsidR="002D714F" w:rsidRPr="00D468AE" w:rsidRDefault="002D714F" w:rsidP="00C67F45">
      <w:pPr>
        <w:pStyle w:val="EndNoteBibliography"/>
        <w:spacing w:after="0"/>
        <w:ind w:left="360"/>
        <w:rPr>
          <w:rFonts w:ascii="Times New Roman" w:hAnsi="Times New Roman"/>
          <w:sz w:val="24"/>
          <w:szCs w:val="24"/>
        </w:rPr>
      </w:pPr>
    </w:p>
    <w:p w:rsidR="002D714F" w:rsidRPr="00D468AE" w:rsidRDefault="002D714F" w:rsidP="00C67F45">
      <w:pPr>
        <w:pStyle w:val="EndNoteBibliography"/>
        <w:spacing w:after="0"/>
        <w:ind w:left="360"/>
        <w:rPr>
          <w:rFonts w:ascii="Times New Roman" w:hAnsi="Times New Roman"/>
          <w:sz w:val="24"/>
          <w:szCs w:val="24"/>
        </w:rPr>
      </w:pPr>
      <w:r w:rsidRPr="00D468AE">
        <w:rPr>
          <w:rFonts w:ascii="Times New Roman" w:hAnsi="Times New Roman"/>
          <w:sz w:val="24"/>
          <w:szCs w:val="24"/>
        </w:rPr>
        <w:t xml:space="preserve">Xu, X., E. Buta, R.A. Price, M.N. Elliott, R.D. Hays, and P.D. Cleary. 2015. Methodological considerations when studying the association between patient-reported care experiences and mortality. </w:t>
      </w:r>
      <w:r w:rsidRPr="00D468AE">
        <w:rPr>
          <w:rFonts w:ascii="Times New Roman" w:hAnsi="Times New Roman"/>
          <w:i/>
          <w:sz w:val="24"/>
          <w:szCs w:val="24"/>
        </w:rPr>
        <w:t>Health Serv Res</w:t>
      </w:r>
      <w:r w:rsidRPr="00D468AE">
        <w:rPr>
          <w:rFonts w:ascii="Times New Roman" w:hAnsi="Times New Roman"/>
          <w:sz w:val="24"/>
          <w:szCs w:val="24"/>
        </w:rPr>
        <w:t>. doi:10.1111/1475-6773.12264.</w:t>
      </w:r>
    </w:p>
    <w:p w:rsidR="002D714F" w:rsidRPr="00D468AE" w:rsidRDefault="002D714F" w:rsidP="002D714F">
      <w:pPr>
        <w:rPr>
          <w:rFonts w:ascii="Times New Roman" w:hAnsi="Times New Roman"/>
          <w:color w:val="555555"/>
          <w:sz w:val="24"/>
          <w:szCs w:val="24"/>
        </w:rPr>
      </w:pPr>
    </w:p>
    <w:p w:rsidR="00676BD4" w:rsidRPr="002D714F" w:rsidRDefault="00676BD4" w:rsidP="002E2177">
      <w:pPr>
        <w:ind w:left="0" w:firstLine="0"/>
        <w:rPr>
          <w:iCs/>
          <w:highlight w:val="green"/>
        </w:rPr>
      </w:pPr>
    </w:p>
    <w:p w:rsidR="00C41794" w:rsidRPr="003B1CC5" w:rsidRDefault="002B06BD" w:rsidP="00C41794">
      <w:pPr>
        <w:ind w:left="0" w:firstLine="0"/>
        <w:rPr>
          <w:b/>
          <w:iCs/>
        </w:rPr>
      </w:pPr>
      <w:bookmarkStart w:id="6" w:name="Section1a3"/>
      <w:bookmarkEnd w:id="6"/>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rsidR="00496AF8" w:rsidRDefault="00496AF8" w:rsidP="002E2177">
      <w:pPr>
        <w:ind w:left="0" w:firstLine="0"/>
        <w:rPr>
          <w:i/>
          <w:iCs/>
        </w:rPr>
      </w:pPr>
    </w:p>
    <w:p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rsidR="00A9011D" w:rsidRPr="00A9011D" w:rsidRDefault="00EC1225"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Pr>
          <w:rFonts w:ascii="Calibri" w:eastAsia="Calibri" w:hAnsi="Calibri" w:cs="Times New Roman"/>
        </w:rPr>
        <w:t xml:space="preserve"> (with evidence review)</w:t>
      </w:r>
    </w:p>
    <w:p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rsidR="00A9011D" w:rsidRDefault="00A9011D" w:rsidP="002E2177">
      <w:pPr>
        <w:ind w:left="0" w:firstLine="0"/>
        <w:rPr>
          <w:i/>
          <w:iCs/>
        </w:rPr>
      </w:pPr>
    </w:p>
    <w:p w:rsidR="004E7215" w:rsidRPr="003B1CC5" w:rsidRDefault="002D714F" w:rsidP="002E2177">
      <w:pPr>
        <w:ind w:left="0" w:firstLine="0"/>
        <w:rPr>
          <w:i/>
          <w:iCs/>
        </w:rPr>
      </w:pPr>
      <w:r>
        <w:rPr>
          <w:i/>
          <w:iCs/>
        </w:rPr>
        <w:t>N/A</w:t>
      </w:r>
    </w:p>
    <w:tbl>
      <w:tblPr>
        <w:tblStyle w:val="TableGrid"/>
        <w:tblW w:w="0" w:type="auto"/>
        <w:tblLook w:val="04A0" w:firstRow="1" w:lastRow="0" w:firstColumn="1" w:lastColumn="0" w:noHBand="0" w:noVBand="1"/>
      </w:tblPr>
      <w:tblGrid>
        <w:gridCol w:w="4068"/>
        <w:gridCol w:w="5130"/>
      </w:tblGrid>
      <w:tr w:rsidR="00AB4ECE" w:rsidTr="00F90F82">
        <w:tc>
          <w:tcPr>
            <w:tcW w:w="4068" w:type="dxa"/>
          </w:tcPr>
          <w:p w:rsidR="00AB4ECE" w:rsidRPr="00AB4ECE" w:rsidRDefault="00AB4ECE" w:rsidP="002E2177">
            <w:pPr>
              <w:ind w:left="0" w:firstLine="0"/>
              <w:rPr>
                <w:b/>
              </w:rPr>
            </w:pPr>
            <w:r w:rsidRPr="00AB4ECE">
              <w:rPr>
                <w:b/>
              </w:rPr>
              <w:t>Source of Systematic Review:</w:t>
            </w:r>
          </w:p>
          <w:p w:rsidR="00AB4ECE" w:rsidRPr="00AB4ECE" w:rsidRDefault="00AB4ECE" w:rsidP="00AB4ECE">
            <w:pPr>
              <w:pStyle w:val="ListParagraph"/>
              <w:numPr>
                <w:ilvl w:val="0"/>
                <w:numId w:val="9"/>
              </w:numPr>
              <w:rPr>
                <w:b/>
              </w:rPr>
            </w:pPr>
            <w:r w:rsidRPr="00AB4ECE">
              <w:rPr>
                <w:b/>
              </w:rPr>
              <w:t>Title</w:t>
            </w:r>
          </w:p>
          <w:p w:rsidR="00AB4ECE" w:rsidRPr="00AB4ECE" w:rsidRDefault="00AB4ECE" w:rsidP="00AB4ECE">
            <w:pPr>
              <w:pStyle w:val="ListParagraph"/>
              <w:numPr>
                <w:ilvl w:val="0"/>
                <w:numId w:val="9"/>
              </w:numPr>
              <w:rPr>
                <w:b/>
              </w:rPr>
            </w:pPr>
            <w:r w:rsidRPr="00AB4ECE">
              <w:rPr>
                <w:b/>
              </w:rPr>
              <w:t>Author</w:t>
            </w:r>
          </w:p>
          <w:p w:rsidR="00AB4ECE" w:rsidRPr="00AB4ECE" w:rsidRDefault="00AB4ECE" w:rsidP="00AB4ECE">
            <w:pPr>
              <w:pStyle w:val="ListParagraph"/>
              <w:numPr>
                <w:ilvl w:val="0"/>
                <w:numId w:val="9"/>
              </w:numPr>
              <w:rPr>
                <w:b/>
              </w:rPr>
            </w:pPr>
            <w:r w:rsidRPr="00AB4ECE">
              <w:rPr>
                <w:b/>
              </w:rPr>
              <w:t>Date</w:t>
            </w:r>
          </w:p>
          <w:p w:rsidR="00AB4ECE" w:rsidRPr="00AB4ECE" w:rsidRDefault="00AB4ECE" w:rsidP="00AB4ECE">
            <w:pPr>
              <w:pStyle w:val="ListParagraph"/>
              <w:numPr>
                <w:ilvl w:val="0"/>
                <w:numId w:val="9"/>
              </w:numPr>
              <w:rPr>
                <w:b/>
              </w:rPr>
            </w:pPr>
            <w:r w:rsidRPr="00AB4ECE">
              <w:rPr>
                <w:b/>
              </w:rPr>
              <w:lastRenderedPageBreak/>
              <w:t>Citation, including page number</w:t>
            </w:r>
          </w:p>
          <w:p w:rsidR="00AB4ECE" w:rsidRPr="00AB4ECE" w:rsidRDefault="00AB4ECE" w:rsidP="00AB4ECE">
            <w:pPr>
              <w:pStyle w:val="ListParagraph"/>
              <w:numPr>
                <w:ilvl w:val="0"/>
                <w:numId w:val="9"/>
              </w:numPr>
              <w:rPr>
                <w:b/>
              </w:rPr>
            </w:pPr>
            <w:r w:rsidRPr="00AB4ECE">
              <w:rPr>
                <w:b/>
              </w:rPr>
              <w:t>URL</w:t>
            </w:r>
          </w:p>
        </w:tc>
        <w:tc>
          <w:tcPr>
            <w:tcW w:w="5130" w:type="dxa"/>
          </w:tcPr>
          <w:p w:rsidR="00AB4ECE" w:rsidRPr="00AB4ECE" w:rsidRDefault="00AB4ECE" w:rsidP="002E2177">
            <w:pPr>
              <w:ind w:left="0" w:firstLine="0"/>
              <w:rPr>
                <w:b/>
              </w:rPr>
            </w:pPr>
          </w:p>
        </w:tc>
      </w:tr>
      <w:tr w:rsidR="00AB4ECE" w:rsidTr="00F90F82">
        <w:tc>
          <w:tcPr>
            <w:tcW w:w="4068" w:type="dxa"/>
          </w:tcPr>
          <w:p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5130" w:type="dxa"/>
          </w:tcPr>
          <w:p w:rsidR="00AB4ECE" w:rsidRDefault="00AB4ECE" w:rsidP="002E2177">
            <w:pPr>
              <w:ind w:left="0" w:firstLine="0"/>
            </w:pPr>
          </w:p>
        </w:tc>
      </w:tr>
      <w:tr w:rsidR="00AB4ECE" w:rsidTr="00F90F82">
        <w:tc>
          <w:tcPr>
            <w:tcW w:w="4068" w:type="dxa"/>
          </w:tcPr>
          <w:p w:rsidR="00AB4ECE" w:rsidRDefault="00AB4ECE" w:rsidP="00E42FAA">
            <w:pPr>
              <w:ind w:left="0" w:firstLine="0"/>
            </w:pPr>
            <w:r>
              <w:t xml:space="preserve">Grade assigned to the </w:t>
            </w:r>
            <w:r w:rsidRPr="004E7215">
              <w:rPr>
                <w:b/>
              </w:rPr>
              <w:t>evidence</w:t>
            </w:r>
            <w:r>
              <w:t xml:space="preserve"> associated with the recommendation with the definition of the grade</w:t>
            </w:r>
          </w:p>
        </w:tc>
        <w:tc>
          <w:tcPr>
            <w:tcW w:w="5130" w:type="dxa"/>
          </w:tcPr>
          <w:p w:rsidR="00AB4ECE" w:rsidRDefault="00AB4ECE" w:rsidP="002E2177">
            <w:pPr>
              <w:ind w:left="0" w:firstLine="0"/>
            </w:pPr>
          </w:p>
        </w:tc>
      </w:tr>
      <w:tr w:rsidR="00AB4ECE" w:rsidTr="00F90F82">
        <w:tc>
          <w:tcPr>
            <w:tcW w:w="4068" w:type="dxa"/>
          </w:tcPr>
          <w:p w:rsidR="00AB4ECE" w:rsidRDefault="00AB4ECE" w:rsidP="00E42FAA">
            <w:pPr>
              <w:ind w:left="0" w:firstLine="0"/>
            </w:pPr>
            <w:r>
              <w:t>Provide all other grades and definitions from the evidence grading system</w:t>
            </w:r>
          </w:p>
        </w:tc>
        <w:tc>
          <w:tcPr>
            <w:tcW w:w="5130" w:type="dxa"/>
          </w:tcPr>
          <w:p w:rsidR="00AB4ECE" w:rsidRDefault="00AB4ECE" w:rsidP="002E2177">
            <w:pPr>
              <w:ind w:left="0" w:firstLine="0"/>
            </w:pPr>
          </w:p>
        </w:tc>
      </w:tr>
      <w:tr w:rsidR="00AB4ECE" w:rsidTr="00F90F82">
        <w:tc>
          <w:tcPr>
            <w:tcW w:w="4068" w:type="dxa"/>
          </w:tcPr>
          <w:p w:rsidR="00AB4ECE" w:rsidRDefault="00AB4ECE" w:rsidP="00E42FAA">
            <w:pPr>
              <w:ind w:left="0" w:firstLine="0"/>
            </w:pPr>
            <w:r>
              <w:t xml:space="preserve">Grade assigned to the </w:t>
            </w:r>
            <w:r w:rsidRPr="004E7215">
              <w:rPr>
                <w:b/>
              </w:rPr>
              <w:t>recommendation</w:t>
            </w:r>
            <w:r>
              <w:t xml:space="preserve"> with definition of the grade</w:t>
            </w:r>
          </w:p>
        </w:tc>
        <w:tc>
          <w:tcPr>
            <w:tcW w:w="5130" w:type="dxa"/>
          </w:tcPr>
          <w:p w:rsidR="00AB4ECE" w:rsidRDefault="00AB4ECE" w:rsidP="002E2177">
            <w:pPr>
              <w:ind w:left="0" w:firstLine="0"/>
            </w:pPr>
          </w:p>
        </w:tc>
      </w:tr>
      <w:tr w:rsidR="00AB4ECE" w:rsidTr="00F90F82">
        <w:tc>
          <w:tcPr>
            <w:tcW w:w="4068" w:type="dxa"/>
          </w:tcPr>
          <w:p w:rsidR="00AB4ECE" w:rsidRDefault="00AB4ECE" w:rsidP="00E42FAA">
            <w:pPr>
              <w:ind w:left="0" w:firstLine="0"/>
            </w:pPr>
            <w:r>
              <w:t>Provide all other grades and definitions from the recommendation grading system</w:t>
            </w:r>
          </w:p>
        </w:tc>
        <w:tc>
          <w:tcPr>
            <w:tcW w:w="5130" w:type="dxa"/>
          </w:tcPr>
          <w:p w:rsidR="00AB4ECE" w:rsidRDefault="00AB4ECE" w:rsidP="002E2177">
            <w:pPr>
              <w:ind w:left="0" w:firstLine="0"/>
            </w:pPr>
          </w:p>
        </w:tc>
      </w:tr>
      <w:tr w:rsidR="00AB4ECE" w:rsidTr="00F90F82">
        <w:tc>
          <w:tcPr>
            <w:tcW w:w="4068" w:type="dxa"/>
          </w:tcPr>
          <w:p w:rsidR="00AB4ECE" w:rsidRDefault="000E5C93" w:rsidP="002E2177">
            <w:pPr>
              <w:ind w:left="0" w:firstLine="0"/>
            </w:pPr>
            <w:r>
              <w:t>Body of evidence:</w:t>
            </w:r>
          </w:p>
          <w:p w:rsidR="000E5C93" w:rsidRDefault="000E5C93" w:rsidP="000E5C93">
            <w:pPr>
              <w:pStyle w:val="ListParagraph"/>
              <w:numPr>
                <w:ilvl w:val="0"/>
                <w:numId w:val="10"/>
              </w:numPr>
            </w:pPr>
            <w:r>
              <w:t>Quantity – how many studies?</w:t>
            </w:r>
          </w:p>
          <w:p w:rsidR="000E5C93" w:rsidRDefault="000E5C93" w:rsidP="000E5C93">
            <w:pPr>
              <w:pStyle w:val="ListParagraph"/>
              <w:numPr>
                <w:ilvl w:val="0"/>
                <w:numId w:val="10"/>
              </w:numPr>
            </w:pPr>
            <w:r>
              <w:t>Quality – what type of studies?</w:t>
            </w:r>
          </w:p>
        </w:tc>
        <w:tc>
          <w:tcPr>
            <w:tcW w:w="5130" w:type="dxa"/>
          </w:tcPr>
          <w:p w:rsidR="00AB4ECE" w:rsidRDefault="00AB4ECE" w:rsidP="002E2177">
            <w:pPr>
              <w:ind w:left="0" w:firstLine="0"/>
            </w:pPr>
          </w:p>
        </w:tc>
      </w:tr>
      <w:tr w:rsidR="00AB4ECE" w:rsidTr="00F90F82">
        <w:tc>
          <w:tcPr>
            <w:tcW w:w="4068" w:type="dxa"/>
          </w:tcPr>
          <w:p w:rsidR="00AB4ECE" w:rsidRDefault="000E5C93" w:rsidP="002E2177">
            <w:pPr>
              <w:ind w:left="0" w:firstLine="0"/>
            </w:pPr>
            <w:r>
              <w:t xml:space="preserve">Estimates of benefit and consistency across studies </w:t>
            </w:r>
          </w:p>
        </w:tc>
        <w:tc>
          <w:tcPr>
            <w:tcW w:w="5130" w:type="dxa"/>
          </w:tcPr>
          <w:p w:rsidR="00AB4ECE" w:rsidRDefault="00AB4ECE" w:rsidP="002E2177">
            <w:pPr>
              <w:ind w:left="0" w:firstLine="0"/>
            </w:pPr>
          </w:p>
        </w:tc>
      </w:tr>
      <w:tr w:rsidR="000E5C93" w:rsidTr="00F90F82">
        <w:tc>
          <w:tcPr>
            <w:tcW w:w="4068" w:type="dxa"/>
          </w:tcPr>
          <w:p w:rsidR="000E5C93" w:rsidRDefault="000E5C93" w:rsidP="002E2177">
            <w:pPr>
              <w:ind w:left="0" w:firstLine="0"/>
            </w:pPr>
            <w:r>
              <w:t>What harms were identified?</w:t>
            </w:r>
          </w:p>
        </w:tc>
        <w:tc>
          <w:tcPr>
            <w:tcW w:w="5130" w:type="dxa"/>
          </w:tcPr>
          <w:p w:rsidR="000E5C93" w:rsidRDefault="000E5C93" w:rsidP="002E2177">
            <w:pPr>
              <w:ind w:left="0" w:firstLine="0"/>
            </w:pPr>
          </w:p>
        </w:tc>
      </w:tr>
      <w:tr w:rsidR="000E5C93" w:rsidTr="00F90F82">
        <w:tc>
          <w:tcPr>
            <w:tcW w:w="4068" w:type="dxa"/>
          </w:tcPr>
          <w:p w:rsidR="000E5C93" w:rsidRDefault="000E5C93" w:rsidP="000E5C93">
            <w:pPr>
              <w:ind w:left="0" w:firstLine="0"/>
            </w:pPr>
            <w:r>
              <w:t>Identify any new studies conducted since the SR. Do the new studies change the conclusions from the SR?</w:t>
            </w:r>
          </w:p>
        </w:tc>
        <w:tc>
          <w:tcPr>
            <w:tcW w:w="5130" w:type="dxa"/>
          </w:tcPr>
          <w:p w:rsidR="000E5C93" w:rsidRDefault="000E5C93" w:rsidP="002E2177">
            <w:pPr>
              <w:ind w:left="0" w:firstLine="0"/>
            </w:pPr>
          </w:p>
        </w:tc>
      </w:tr>
    </w:tbl>
    <w:p w:rsidR="007C1887" w:rsidRPr="003B1CC5" w:rsidRDefault="007C1887" w:rsidP="002E2177">
      <w:pPr>
        <w:ind w:left="0" w:firstLine="0"/>
      </w:pPr>
    </w:p>
    <w:p w:rsidR="0094689F" w:rsidRPr="003B1CC5" w:rsidRDefault="00925F11" w:rsidP="002E2177">
      <w:pPr>
        <w:ind w:left="0" w:firstLine="0"/>
        <w:rPr>
          <w:b/>
          <w:color w:val="0070C0"/>
        </w:rPr>
      </w:pPr>
      <w:r w:rsidRPr="003B1CC5">
        <w:rPr>
          <w:b/>
          <w:iCs/>
          <w:caps/>
        </w:rPr>
        <w:t>________________________</w:t>
      </w:r>
    </w:p>
    <w:p w:rsidR="00837121" w:rsidRPr="003B1CC5" w:rsidRDefault="000E5C93" w:rsidP="002E2177">
      <w:pPr>
        <w:ind w:left="0" w:firstLine="0"/>
        <w:rPr>
          <w:b/>
        </w:rPr>
      </w:pPr>
      <w:bookmarkStart w:id="7" w:name="Section1a8"/>
      <w:bookmarkEnd w:id="7"/>
      <w:r>
        <w:rPr>
          <w:b/>
          <w:color w:val="0000FF"/>
        </w:rPr>
        <w:t>1a.4</w:t>
      </w:r>
      <w:r w:rsidR="00837121" w:rsidRPr="003B1CC5">
        <w:rPr>
          <w:b/>
          <w:color w:val="0000FF"/>
        </w:rPr>
        <w:t xml:space="preserve"> </w:t>
      </w:r>
      <w:r w:rsidR="00837121" w:rsidRPr="003B1CC5">
        <w:rPr>
          <w:b/>
        </w:rPr>
        <w:t>OTHER SOURCE OF EVIDENCE</w:t>
      </w:r>
    </w:p>
    <w:p w:rsidR="00837121"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rsidR="00EA0C5A" w:rsidRDefault="00EA0C5A" w:rsidP="002E2177">
      <w:pPr>
        <w:ind w:left="0" w:firstLine="0"/>
        <w:rPr>
          <w:i/>
        </w:rPr>
      </w:pPr>
    </w:p>
    <w:p w:rsidR="00EA0C5A" w:rsidRPr="003B1CC5" w:rsidRDefault="00EA0C5A" w:rsidP="002E2177">
      <w:pPr>
        <w:ind w:left="0" w:firstLine="0"/>
        <w:rPr>
          <w:i/>
        </w:rPr>
      </w:pPr>
      <w:r>
        <w:rPr>
          <w:i/>
        </w:rPr>
        <w:t>N/A</w:t>
      </w:r>
    </w:p>
    <w:p w:rsidR="00837121" w:rsidRPr="003B1CC5" w:rsidRDefault="00837121" w:rsidP="002E2177">
      <w:pPr>
        <w:ind w:left="0" w:firstLine="0"/>
      </w:pPr>
    </w:p>
    <w:p w:rsidR="00C67F45" w:rsidRDefault="000E5C93" w:rsidP="00C67F45">
      <w:pPr>
        <w:ind w:left="0" w:firstLine="0"/>
        <w:rPr>
          <w:color w:val="0070C0"/>
        </w:rPr>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rsidR="00C67F45" w:rsidRDefault="00C67F45" w:rsidP="00C67F45">
      <w:pPr>
        <w:ind w:left="0" w:firstLine="0"/>
        <w:rPr>
          <w:color w:val="0070C0"/>
        </w:rPr>
      </w:pPr>
    </w:p>
    <w:p w:rsidR="00837121" w:rsidRPr="003B1CC5" w:rsidRDefault="00923E46" w:rsidP="002E2177">
      <w:pPr>
        <w:ind w:left="0" w:firstLine="0"/>
      </w:pPr>
      <w:r>
        <w:rPr>
          <w:b/>
          <w:color w:val="0000FF"/>
        </w:rPr>
        <w:t>1a.4</w:t>
      </w:r>
      <w:r w:rsidRPr="003B1CC5">
        <w:rPr>
          <w:b/>
          <w:color w:val="0000FF"/>
        </w:rPr>
        <w:t>.</w:t>
      </w:r>
      <w:r>
        <w:rPr>
          <w:b/>
          <w:color w:val="0000FF"/>
        </w:rPr>
        <w:t>2</w:t>
      </w:r>
      <w:r w:rsidR="000E5C93" w:rsidRPr="000E5C93">
        <w:rPr>
          <w:b/>
          <w:color w:val="244061" w:themeColor="accent1" w:themeShade="80"/>
        </w:rPr>
        <w:t xml:space="preserve"> </w:t>
      </w:r>
      <w:r w:rsidR="00837121" w:rsidRPr="003B1CC5">
        <w:rPr>
          <w:b/>
        </w:rPr>
        <w:t>What process was used to identify the evidence?</w:t>
      </w:r>
    </w:p>
    <w:p w:rsidR="00837121" w:rsidRDefault="00837121" w:rsidP="002E2177">
      <w:pPr>
        <w:ind w:left="0" w:firstLine="0"/>
      </w:pPr>
    </w:p>
    <w:p w:rsidR="00837121" w:rsidRDefault="000E5C93" w:rsidP="002E2177">
      <w:pPr>
        <w:ind w:left="0" w:firstLine="0"/>
        <w:rPr>
          <w:b/>
        </w:rPr>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p w:rsidR="00C50B0A" w:rsidRPr="001B772D" w:rsidRDefault="00C50B0A" w:rsidP="00C50B0A">
      <w:pPr>
        <w:ind w:left="0" w:firstLine="0"/>
      </w:pPr>
    </w:p>
    <w:sectPr w:rsidR="00C50B0A" w:rsidRPr="001B772D">
      <w:headerReference w:type="default" r:id="rId18"/>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6481" w:rsidRDefault="00AB6481" w:rsidP="007E37A5">
      <w:r>
        <w:separator/>
      </w:r>
    </w:p>
  </w:endnote>
  <w:endnote w:type="continuationSeparator" w:id="0">
    <w:p w:rsidR="00AB6481" w:rsidRDefault="00AB6481"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687" w:rsidRDefault="00440687">
    <w:pPr>
      <w:pStyle w:val="Footer"/>
    </w:pPr>
    <w:r w:rsidRPr="00395263">
      <w:t xml:space="preserve">Version </w:t>
    </w:r>
    <w:r w:rsidR="004E7215">
      <w:t>7.0</w:t>
    </w:r>
    <w:r w:rsidR="00F63E8D">
      <w:t xml:space="preserve"> </w:t>
    </w:r>
    <w:r w:rsidRPr="00395263">
      <w:t xml:space="preserve"> </w:t>
    </w:r>
    <w:r w:rsidR="00DE1F5D">
      <w:t>8/</w:t>
    </w:r>
    <w:r w:rsidR="004E7215">
      <w:t>1/16</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5109D8">
      <w:rPr>
        <w:noProof/>
      </w:rPr>
      <w:t>1</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6481" w:rsidRDefault="00AB6481" w:rsidP="007E37A5">
      <w:r>
        <w:separator/>
      </w:r>
    </w:p>
  </w:footnote>
  <w:footnote w:type="continuationSeparator" w:id="0">
    <w:p w:rsidR="00AB6481" w:rsidRDefault="00AB6481"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num>
  <w:num w:numId="4">
    <w:abstractNumId w:val="2"/>
  </w:num>
  <w:num w:numId="5">
    <w:abstractNumId w:val="4"/>
  </w:num>
  <w:num w:numId="6">
    <w:abstractNumId w:val="3"/>
  </w:num>
  <w:num w:numId="7">
    <w:abstractNumId w:val="8"/>
  </w:num>
  <w:num w:numId="8">
    <w:abstractNumId w:val="7"/>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9C0"/>
    <w:rsid w:val="00096A37"/>
    <w:rsid w:val="000A0810"/>
    <w:rsid w:val="000B627F"/>
    <w:rsid w:val="000D649E"/>
    <w:rsid w:val="000D6D06"/>
    <w:rsid w:val="000E5C93"/>
    <w:rsid w:val="000F4A7F"/>
    <w:rsid w:val="00114848"/>
    <w:rsid w:val="00120934"/>
    <w:rsid w:val="00132070"/>
    <w:rsid w:val="00141875"/>
    <w:rsid w:val="0014347E"/>
    <w:rsid w:val="00154438"/>
    <w:rsid w:val="001551F6"/>
    <w:rsid w:val="0015535B"/>
    <w:rsid w:val="00162036"/>
    <w:rsid w:val="001632DD"/>
    <w:rsid w:val="00176E60"/>
    <w:rsid w:val="00194D9A"/>
    <w:rsid w:val="001A196B"/>
    <w:rsid w:val="001A6D05"/>
    <w:rsid w:val="001B38BF"/>
    <w:rsid w:val="001B772D"/>
    <w:rsid w:val="001C34F2"/>
    <w:rsid w:val="001D5B5D"/>
    <w:rsid w:val="001E6153"/>
    <w:rsid w:val="00201FF9"/>
    <w:rsid w:val="00205857"/>
    <w:rsid w:val="00235ADC"/>
    <w:rsid w:val="00236F87"/>
    <w:rsid w:val="00265702"/>
    <w:rsid w:val="002662B2"/>
    <w:rsid w:val="002717C7"/>
    <w:rsid w:val="002875E9"/>
    <w:rsid w:val="00287EB3"/>
    <w:rsid w:val="002A47BA"/>
    <w:rsid w:val="002A6777"/>
    <w:rsid w:val="002B06BD"/>
    <w:rsid w:val="002C0E48"/>
    <w:rsid w:val="002C6F04"/>
    <w:rsid w:val="002D714F"/>
    <w:rsid w:val="002E2177"/>
    <w:rsid w:val="002E2E41"/>
    <w:rsid w:val="002E78CD"/>
    <w:rsid w:val="002F20A7"/>
    <w:rsid w:val="003008F4"/>
    <w:rsid w:val="00302B1D"/>
    <w:rsid w:val="003033E2"/>
    <w:rsid w:val="00307FA5"/>
    <w:rsid w:val="00324D64"/>
    <w:rsid w:val="00352B52"/>
    <w:rsid w:val="0035760D"/>
    <w:rsid w:val="00363ECC"/>
    <w:rsid w:val="0039020B"/>
    <w:rsid w:val="00395263"/>
    <w:rsid w:val="003956E0"/>
    <w:rsid w:val="0039609A"/>
    <w:rsid w:val="00397500"/>
    <w:rsid w:val="003B1CC5"/>
    <w:rsid w:val="003B65CE"/>
    <w:rsid w:val="003E039E"/>
    <w:rsid w:val="0040230E"/>
    <w:rsid w:val="0041662F"/>
    <w:rsid w:val="00422917"/>
    <w:rsid w:val="00440687"/>
    <w:rsid w:val="0044131D"/>
    <w:rsid w:val="00441ADA"/>
    <w:rsid w:val="00457E46"/>
    <w:rsid w:val="00495E8B"/>
    <w:rsid w:val="00496AF8"/>
    <w:rsid w:val="004A30AD"/>
    <w:rsid w:val="004A575D"/>
    <w:rsid w:val="004B65C6"/>
    <w:rsid w:val="004D1DC7"/>
    <w:rsid w:val="004E7215"/>
    <w:rsid w:val="004F7D7E"/>
    <w:rsid w:val="00500B0C"/>
    <w:rsid w:val="005109D8"/>
    <w:rsid w:val="00537150"/>
    <w:rsid w:val="00540984"/>
    <w:rsid w:val="00543851"/>
    <w:rsid w:val="0055559D"/>
    <w:rsid w:val="005569AE"/>
    <w:rsid w:val="005857F8"/>
    <w:rsid w:val="005B0D18"/>
    <w:rsid w:val="005B12C3"/>
    <w:rsid w:val="005B409D"/>
    <w:rsid w:val="005D0FDB"/>
    <w:rsid w:val="005D25E9"/>
    <w:rsid w:val="005D6D59"/>
    <w:rsid w:val="0061327A"/>
    <w:rsid w:val="00617390"/>
    <w:rsid w:val="00623420"/>
    <w:rsid w:val="00634768"/>
    <w:rsid w:val="0063596F"/>
    <w:rsid w:val="006709EB"/>
    <w:rsid w:val="00672824"/>
    <w:rsid w:val="00676BD4"/>
    <w:rsid w:val="0068184A"/>
    <w:rsid w:val="006A0249"/>
    <w:rsid w:val="006B5C51"/>
    <w:rsid w:val="006C7F30"/>
    <w:rsid w:val="006D43FF"/>
    <w:rsid w:val="006E6FDD"/>
    <w:rsid w:val="006F4B7F"/>
    <w:rsid w:val="006F760B"/>
    <w:rsid w:val="00701CC3"/>
    <w:rsid w:val="00724801"/>
    <w:rsid w:val="00734949"/>
    <w:rsid w:val="00736AEC"/>
    <w:rsid w:val="00736E0F"/>
    <w:rsid w:val="007434FA"/>
    <w:rsid w:val="007573F0"/>
    <w:rsid w:val="007600B6"/>
    <w:rsid w:val="00765156"/>
    <w:rsid w:val="00767669"/>
    <w:rsid w:val="00773485"/>
    <w:rsid w:val="00776E8F"/>
    <w:rsid w:val="00776F6D"/>
    <w:rsid w:val="007C0297"/>
    <w:rsid w:val="007C1887"/>
    <w:rsid w:val="007D4775"/>
    <w:rsid w:val="007D5DC6"/>
    <w:rsid w:val="007E37A5"/>
    <w:rsid w:val="007F49D8"/>
    <w:rsid w:val="00805940"/>
    <w:rsid w:val="0081599C"/>
    <w:rsid w:val="00837121"/>
    <w:rsid w:val="008471E5"/>
    <w:rsid w:val="00850C35"/>
    <w:rsid w:val="00851466"/>
    <w:rsid w:val="00863E43"/>
    <w:rsid w:val="008647C3"/>
    <w:rsid w:val="008659ED"/>
    <w:rsid w:val="00870987"/>
    <w:rsid w:val="0087564A"/>
    <w:rsid w:val="00881160"/>
    <w:rsid w:val="0088371C"/>
    <w:rsid w:val="008A45F3"/>
    <w:rsid w:val="008B51D9"/>
    <w:rsid w:val="008B652E"/>
    <w:rsid w:val="008F1DC6"/>
    <w:rsid w:val="00905C5B"/>
    <w:rsid w:val="00923295"/>
    <w:rsid w:val="00923E46"/>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3301"/>
    <w:rsid w:val="00A12762"/>
    <w:rsid w:val="00A13867"/>
    <w:rsid w:val="00A26FED"/>
    <w:rsid w:val="00A421D4"/>
    <w:rsid w:val="00A44FF0"/>
    <w:rsid w:val="00A50E55"/>
    <w:rsid w:val="00A67EB1"/>
    <w:rsid w:val="00A9011D"/>
    <w:rsid w:val="00A91A47"/>
    <w:rsid w:val="00A95D2B"/>
    <w:rsid w:val="00AA5587"/>
    <w:rsid w:val="00AB4ECE"/>
    <w:rsid w:val="00AB6481"/>
    <w:rsid w:val="00AC1E53"/>
    <w:rsid w:val="00AD79C8"/>
    <w:rsid w:val="00AE6CE0"/>
    <w:rsid w:val="00B058A6"/>
    <w:rsid w:val="00B117D0"/>
    <w:rsid w:val="00B13998"/>
    <w:rsid w:val="00B439DD"/>
    <w:rsid w:val="00B52E0F"/>
    <w:rsid w:val="00B74629"/>
    <w:rsid w:val="00B91F58"/>
    <w:rsid w:val="00BA579E"/>
    <w:rsid w:val="00BD4CE3"/>
    <w:rsid w:val="00BE2295"/>
    <w:rsid w:val="00BE6373"/>
    <w:rsid w:val="00BF533A"/>
    <w:rsid w:val="00C41794"/>
    <w:rsid w:val="00C46677"/>
    <w:rsid w:val="00C50B0A"/>
    <w:rsid w:val="00C5180E"/>
    <w:rsid w:val="00C54E40"/>
    <w:rsid w:val="00C55F56"/>
    <w:rsid w:val="00C57BA4"/>
    <w:rsid w:val="00C613EB"/>
    <w:rsid w:val="00C67F45"/>
    <w:rsid w:val="00C71C1A"/>
    <w:rsid w:val="00C84623"/>
    <w:rsid w:val="00CB06C9"/>
    <w:rsid w:val="00CB1E41"/>
    <w:rsid w:val="00CB271C"/>
    <w:rsid w:val="00CE4F96"/>
    <w:rsid w:val="00CF0AB1"/>
    <w:rsid w:val="00CF4B9B"/>
    <w:rsid w:val="00CF55E6"/>
    <w:rsid w:val="00CF772F"/>
    <w:rsid w:val="00D048DB"/>
    <w:rsid w:val="00D14F0B"/>
    <w:rsid w:val="00D178CA"/>
    <w:rsid w:val="00D3311C"/>
    <w:rsid w:val="00D53405"/>
    <w:rsid w:val="00D5457B"/>
    <w:rsid w:val="00D72995"/>
    <w:rsid w:val="00D73685"/>
    <w:rsid w:val="00DA7FA2"/>
    <w:rsid w:val="00DC2D8D"/>
    <w:rsid w:val="00DE1F5D"/>
    <w:rsid w:val="00DE50D8"/>
    <w:rsid w:val="00DF278A"/>
    <w:rsid w:val="00E1664B"/>
    <w:rsid w:val="00E30D12"/>
    <w:rsid w:val="00E3394E"/>
    <w:rsid w:val="00E35241"/>
    <w:rsid w:val="00E41417"/>
    <w:rsid w:val="00E42FAA"/>
    <w:rsid w:val="00E536D3"/>
    <w:rsid w:val="00E57BE2"/>
    <w:rsid w:val="00E62A95"/>
    <w:rsid w:val="00E746A2"/>
    <w:rsid w:val="00E90D06"/>
    <w:rsid w:val="00E97E59"/>
    <w:rsid w:val="00EA0C5A"/>
    <w:rsid w:val="00EA79C9"/>
    <w:rsid w:val="00EB66AC"/>
    <w:rsid w:val="00EC1225"/>
    <w:rsid w:val="00EC2247"/>
    <w:rsid w:val="00EE1F87"/>
    <w:rsid w:val="00EE3931"/>
    <w:rsid w:val="00EE5AF6"/>
    <w:rsid w:val="00EF2CEF"/>
    <w:rsid w:val="00F1092D"/>
    <w:rsid w:val="00F12B50"/>
    <w:rsid w:val="00F42C20"/>
    <w:rsid w:val="00F431D8"/>
    <w:rsid w:val="00F63E8D"/>
    <w:rsid w:val="00F67706"/>
    <w:rsid w:val="00F81FE3"/>
    <w:rsid w:val="00F90F82"/>
    <w:rsid w:val="00F92D75"/>
    <w:rsid w:val="00F97327"/>
    <w:rsid w:val="00FA296F"/>
    <w:rsid w:val="00FA7323"/>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56B5C0D-950B-41DD-9210-11BA57541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EndNoteBibliography">
    <w:name w:val="EndNote Bibliography"/>
    <w:basedOn w:val="Normal"/>
    <w:link w:val="EndNoteBibliographyChar"/>
    <w:rsid w:val="002D714F"/>
    <w:pPr>
      <w:spacing w:after="200"/>
      <w:ind w:left="0" w:firstLine="0"/>
    </w:pPr>
    <w:rPr>
      <w:rFonts w:ascii="Calibri" w:eastAsia="Calibri" w:hAnsi="Calibri" w:cs="Times New Roman"/>
      <w:noProof/>
    </w:rPr>
  </w:style>
  <w:style w:type="character" w:customStyle="1" w:styleId="EndNoteBibliographyChar">
    <w:name w:val="EndNote Bibliography Char"/>
    <w:link w:val="EndNoteBibliography"/>
    <w:rsid w:val="002D714F"/>
    <w:rPr>
      <w:rFonts w:ascii="Calibri" w:eastAsia="Calibri" w:hAnsi="Calibri" w:cs="Times New Roman"/>
      <w:noProof/>
    </w:rPr>
  </w:style>
  <w:style w:type="paragraph" w:customStyle="1" w:styleId="HTMLBody">
    <w:name w:val="HTML Body"/>
    <w:rsid w:val="00C50B0A"/>
    <w:pPr>
      <w:ind w:left="0" w:firstLine="0"/>
    </w:pPr>
    <w:rPr>
      <w:rFonts w:ascii="Arial" w:eastAsia="Times New Roman" w:hAnsi="Arial" w:cs="Times New Roman"/>
      <w:snapToGrid w:val="0"/>
      <w:sz w:val="20"/>
      <w:szCs w:val="20"/>
    </w:rPr>
  </w:style>
  <w:style w:type="paragraph" w:styleId="BodyText">
    <w:name w:val="Body Text"/>
    <w:basedOn w:val="Normal"/>
    <w:link w:val="BodyTextChar"/>
    <w:rsid w:val="00C50B0A"/>
    <w:pPr>
      <w:widowControl w:val="0"/>
      <w:spacing w:line="244" w:lineRule="exact"/>
      <w:ind w:left="0" w:right="-360" w:firstLine="0"/>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C50B0A"/>
    <w:rPr>
      <w:rFonts w:ascii="Times New Roman" w:eastAsia="Times New Roman" w:hAnsi="Times New Roman" w:cs="Times New Roman"/>
      <w:sz w:val="24"/>
      <w:szCs w:val="20"/>
    </w:rPr>
  </w:style>
  <w:style w:type="paragraph" w:styleId="PlainText">
    <w:name w:val="Plain Text"/>
    <w:basedOn w:val="Normal"/>
    <w:link w:val="PlainTextChar"/>
    <w:uiPriority w:val="99"/>
    <w:rsid w:val="00C50B0A"/>
    <w:pPr>
      <w:ind w:left="0" w:firstLine="0"/>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rsid w:val="00C50B0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uspreventiveservicestaskforce.org/uspstf/grade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www.aqaalliance.org/files/PrinciplesofEfficiencyMeasurementApril2006.doc" TargetMode="External"/><Relationship Id="rId2" Type="http://schemas.openxmlformats.org/officeDocument/2006/relationships/customXml" Target="../customXml/item2.xml"/><Relationship Id="rId16" Type="http://schemas.openxmlformats.org/officeDocument/2006/relationships/hyperlink" Target="http://www.qualityforum.org/Publications/2010/01/Measurement_Framework__Evaluating_Efficiency_Across_Patient-Focused_Episodes_of_Care.asp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gradeworkinggroup.org/publications/index.htm"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spreventiveservicestaskforce.org/methods.htm"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74C59B27A93243029CE19719251D1476"/>
        <w:category>
          <w:name w:val="General"/>
          <w:gallery w:val="placeholder"/>
        </w:category>
        <w:types>
          <w:type w:val="bbPlcHdr"/>
        </w:types>
        <w:behaviors>
          <w:behavior w:val="content"/>
        </w:behaviors>
        <w:guid w:val="{5AAF3809-4DBE-420C-A607-ECADC0C22ED4}"/>
      </w:docPartPr>
      <w:docPartBody>
        <w:p w:rsidR="002049D0" w:rsidRDefault="00B66852" w:rsidP="00B66852">
          <w:pPr>
            <w:pStyle w:val="74C59B27A93243029CE19719251D1476"/>
          </w:pPr>
          <w:r w:rsidRPr="003B1CC5">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1F47A0"/>
    <w:rsid w:val="002049D0"/>
    <w:rsid w:val="00246628"/>
    <w:rsid w:val="002B5F47"/>
    <w:rsid w:val="003A1E4B"/>
    <w:rsid w:val="00455EB5"/>
    <w:rsid w:val="00461C1C"/>
    <w:rsid w:val="004E2027"/>
    <w:rsid w:val="005F21F3"/>
    <w:rsid w:val="008F6A9B"/>
    <w:rsid w:val="00A77B15"/>
    <w:rsid w:val="00AF0A4F"/>
    <w:rsid w:val="00B23DA2"/>
    <w:rsid w:val="00B66852"/>
    <w:rsid w:val="00BE0F2D"/>
    <w:rsid w:val="00C03643"/>
    <w:rsid w:val="00C2797F"/>
    <w:rsid w:val="00C80225"/>
    <w:rsid w:val="00D228C9"/>
    <w:rsid w:val="00D2552B"/>
    <w:rsid w:val="00D75B64"/>
    <w:rsid w:val="00DB5324"/>
    <w:rsid w:val="00DE5DA0"/>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66852"/>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 w:type="paragraph" w:customStyle="1" w:styleId="74C59B27A93243029CE19719251D1476">
    <w:name w:val="74C59B27A93243029CE19719251D1476"/>
    <w:rsid w:val="00B66852"/>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2.xml><?xml version="1.0" encoding="utf-8"?>
<ds:datastoreItem xmlns:ds="http://schemas.openxmlformats.org/officeDocument/2006/customXml" ds:itemID="{7036B423-92AD-4311-8B16-428159D2D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4.xml><?xml version="1.0" encoding="utf-8"?>
<ds:datastoreItem xmlns:ds="http://schemas.openxmlformats.org/officeDocument/2006/customXml" ds:itemID="{DF2CDBE7-7F08-4F52-B308-EE351D989842}">
  <ds:schemaRefs>
    <ds:schemaRef ds:uri="http://schemas.microsoft.com/office/2006/metadata/properties"/>
    <ds:schemaRef ds:uri="http://schemas.microsoft.com/office/infopath/2007/PartnerControls"/>
    <ds:schemaRef ds:uri="836b82f1-340d-495e-85b5-201c5296619a"/>
  </ds:schemaRefs>
</ds:datastoreItem>
</file>

<file path=customXml/itemProps5.xml><?xml version="1.0" encoding="utf-8"?>
<ds:datastoreItem xmlns:ds="http://schemas.openxmlformats.org/officeDocument/2006/customXml" ds:itemID="{84B30068-F302-4F1B-ADA0-E7E868129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2252</Words>
  <Characters>12838</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Kirsten Reed</cp:lastModifiedBy>
  <cp:revision>2</cp:revision>
  <dcterms:created xsi:type="dcterms:W3CDTF">2017-01-06T16:13:00Z</dcterms:created>
  <dcterms:modified xsi:type="dcterms:W3CDTF">2017-01-06T16:13:00Z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