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E" w14:textId="1519029B"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C171E">
            <w:rPr>
              <w:rStyle w:val="Style1"/>
            </w:rPr>
            <w:t>0032</w:t>
          </w:r>
        </w:sdtContent>
      </w:sdt>
    </w:p>
    <w:p w14:paraId="55B8DA2F" w14:textId="0FCE147F"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05E9C">
            <w:rPr>
              <w:rStyle w:val="Style1"/>
            </w:rPr>
            <w:t>Cervical Cancer Screening</w:t>
          </w:r>
        </w:sdtContent>
      </w:sdt>
    </w:p>
    <w:p w14:paraId="55B8DA30" w14:textId="32A473B5"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9310C1">
            <w:rPr>
              <w:rStyle w:val="Style1"/>
            </w:rPr>
            <w:t>N/A</w:t>
          </w:r>
        </w:sdtContent>
      </w:sdt>
    </w:p>
    <w:p w14:paraId="55B8DA31" w14:textId="4011BFAF"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04-16T00:00:00Z">
            <w:dateFormat w:val="M/d/yyyy"/>
            <w:lid w:val="en-US"/>
            <w:storeMappedDataAs w:val="dateTime"/>
            <w:calendar w:val="gregorian"/>
          </w:date>
        </w:sdtPr>
        <w:sdtEndPr>
          <w:rPr>
            <w:rStyle w:val="DefaultParagraphFont"/>
            <w:noProof/>
            <w:color w:val="auto"/>
            <w:u w:val="none"/>
          </w:rPr>
        </w:sdtEndPr>
        <w:sdtContent>
          <w:r w:rsidR="002C171E">
            <w:rPr>
              <w:rStyle w:val="Style2"/>
            </w:rPr>
            <w:t>4/16/2020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2B5F90"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2B5F90"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2B5F90"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5C47D52F" w:rsidR="00D73685" w:rsidRDefault="002B5F90"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C42362">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C42362">
            <w:rPr>
              <w:rStyle w:val="Style2"/>
              <w:rFonts w:cstheme="minorHAnsi"/>
            </w:rPr>
            <w:t>Cervical Cancer Screening</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B5F9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2B5F9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CFA083F" w14:textId="77777777" w:rsidR="009310C1" w:rsidRDefault="009310C1" w:rsidP="002E2177">
      <w:pPr>
        <w:ind w:left="432" w:hanging="432"/>
        <w:rPr>
          <w:color w:val="0000FF"/>
        </w:rPr>
      </w:pPr>
    </w:p>
    <w:p w14:paraId="55B8DA5B" w14:textId="7F1B3186" w:rsidR="002B06BD" w:rsidRPr="009310C1" w:rsidRDefault="009310C1" w:rsidP="002E2177">
      <w:pPr>
        <w:ind w:left="432" w:hanging="432"/>
        <w:rPr>
          <w:color w:val="FF0000"/>
          <w:u w:val="single"/>
        </w:rPr>
      </w:pPr>
      <w:r w:rsidRPr="009310C1">
        <w:rPr>
          <w:color w:val="FF0000"/>
          <w:u w:val="single"/>
        </w:rPr>
        <w:t>2020 Submission</w:t>
      </w:r>
    </w:p>
    <w:p w14:paraId="4CB2B5E3" w14:textId="5D09A2D0" w:rsidR="00686D9D" w:rsidRDefault="00686D9D" w:rsidP="00656B33">
      <w:pPr>
        <w:ind w:left="0" w:firstLine="0"/>
        <w:rPr>
          <w:color w:val="FF0000"/>
        </w:rPr>
      </w:pPr>
      <w:r w:rsidRPr="000C5661">
        <w:rPr>
          <w:color w:val="FF0000"/>
        </w:rPr>
        <w:t xml:space="preserve">Females at risk for cervical cancer &gt;&gt;&gt; </w:t>
      </w:r>
      <w:r w:rsidR="0078086B">
        <w:rPr>
          <w:color w:val="FF0000"/>
        </w:rPr>
        <w:t>s</w:t>
      </w:r>
      <w:r w:rsidRPr="000C5661">
        <w:rPr>
          <w:color w:val="FF0000"/>
        </w:rPr>
        <w:t xml:space="preserve">creening for </w:t>
      </w:r>
      <w:r w:rsidR="0078086B">
        <w:rPr>
          <w:color w:val="FF0000"/>
        </w:rPr>
        <w:t>c</w:t>
      </w:r>
      <w:r w:rsidRPr="000C5661">
        <w:rPr>
          <w:color w:val="FF0000"/>
        </w:rPr>
        <w:t xml:space="preserve">ervical </w:t>
      </w:r>
      <w:r w:rsidR="0078086B">
        <w:rPr>
          <w:color w:val="FF0000"/>
        </w:rPr>
        <w:t>c</w:t>
      </w:r>
      <w:r w:rsidRPr="000C5661">
        <w:rPr>
          <w:color w:val="FF0000"/>
        </w:rPr>
        <w:t xml:space="preserve">ancer &gt;&gt;&gt; </w:t>
      </w:r>
      <w:r w:rsidR="0078086B">
        <w:rPr>
          <w:color w:val="FF0000"/>
        </w:rPr>
        <w:t>a</w:t>
      </w:r>
      <w:r w:rsidRPr="000C5661">
        <w:rPr>
          <w:color w:val="FF0000"/>
        </w:rPr>
        <w:t xml:space="preserve">bnormal screening results &gt;&gt;&gt; evaluation &gt;&gt;&gt; early detection of </w:t>
      </w:r>
      <w:r w:rsidR="00E04FB0">
        <w:rPr>
          <w:color w:val="FF0000"/>
        </w:rPr>
        <w:t>abnormalities</w:t>
      </w:r>
      <w:r w:rsidRPr="000C5661">
        <w:rPr>
          <w:color w:val="FF0000"/>
        </w:rPr>
        <w:t xml:space="preserve"> or cancer &gt;&gt;&gt; treatment &gt;&gt;&gt; improved length and/or quality of life. </w:t>
      </w:r>
    </w:p>
    <w:p w14:paraId="5D3EFF0C" w14:textId="54CB4719" w:rsidR="0078086B" w:rsidRDefault="0078086B" w:rsidP="00656B33">
      <w:pPr>
        <w:ind w:left="0" w:firstLine="0"/>
        <w:rPr>
          <w:color w:val="FF0000"/>
        </w:rPr>
      </w:pPr>
    </w:p>
    <w:p w14:paraId="15737ED3" w14:textId="251EC310" w:rsidR="0078086B" w:rsidRPr="0078086B" w:rsidRDefault="0078086B" w:rsidP="00656B33">
      <w:pPr>
        <w:ind w:left="0" w:firstLine="0"/>
        <w:rPr>
          <w:color w:val="1F497D" w:themeColor="text2"/>
          <w:u w:val="single"/>
        </w:rPr>
      </w:pPr>
      <w:r w:rsidRPr="0078086B">
        <w:rPr>
          <w:color w:val="1F497D" w:themeColor="text2"/>
          <w:u w:val="single"/>
        </w:rPr>
        <w:t>2016 Submission</w:t>
      </w:r>
    </w:p>
    <w:p w14:paraId="282DF636" w14:textId="1C3071D7" w:rsidR="0078086B" w:rsidRPr="000C5661" w:rsidRDefault="0078086B" w:rsidP="00656B33">
      <w:pPr>
        <w:ind w:left="0" w:firstLine="0"/>
        <w:rPr>
          <w:color w:val="FF0000"/>
        </w:rPr>
      </w:pPr>
      <w:r w:rsidRPr="0078086B">
        <w:rPr>
          <w:color w:val="1F497D" w:themeColor="text2"/>
        </w:rPr>
        <w:t>The measure focuses on a process (cervical cancer screening). The process, a secondary prevention measure, has been shown to improve outcomes by catching cervical cancer in its earlier, more treatable stages.</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24C3BF89" w14:textId="77777777" w:rsidR="00E20C95" w:rsidRDefault="00E20C95" w:rsidP="00E20C95">
      <w:pPr>
        <w:ind w:left="432" w:hanging="432"/>
        <w:rPr>
          <w:b/>
          <w:color w:val="0000FF"/>
        </w:rPr>
      </w:pPr>
    </w:p>
    <w:p w14:paraId="1726B931" w14:textId="76C5FE90" w:rsidR="00E20C95" w:rsidRPr="000B41F2" w:rsidRDefault="00E20C95" w:rsidP="00E20C95">
      <w:pPr>
        <w:ind w:left="432" w:hanging="432"/>
        <w:rPr>
          <w:bCs/>
          <w:color w:val="4F81BD" w:themeColor="accent1"/>
        </w:rPr>
      </w:pPr>
      <w:r w:rsidRPr="000B41F2">
        <w:rPr>
          <w:bCs/>
          <w:color w:val="4F81BD" w:themeColor="accent1"/>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67D61B3F" w14:textId="77777777" w:rsidR="000B41F2" w:rsidRPr="000B41F2" w:rsidRDefault="000B41F2" w:rsidP="002E2177">
      <w:pPr>
        <w:ind w:left="0" w:firstLine="0"/>
        <w:rPr>
          <w:color w:val="4F81BD" w:themeColor="accent1"/>
          <w:highlight w:val="green"/>
        </w:rPr>
      </w:pPr>
    </w:p>
    <w:p w14:paraId="55B8DA65" w14:textId="1BE02B43" w:rsidR="00676BD4" w:rsidRPr="000B41F2" w:rsidRDefault="000B41F2" w:rsidP="002E2177">
      <w:pPr>
        <w:ind w:left="0" w:firstLine="0"/>
        <w:rPr>
          <w:color w:val="4F81BD" w:themeColor="accent1"/>
        </w:rPr>
      </w:pPr>
      <w:r w:rsidRPr="000B41F2">
        <w:rPr>
          <w:color w:val="4F81BD" w:themeColor="accent1"/>
        </w:rPr>
        <w:t>N/A</w:t>
      </w:r>
    </w:p>
    <w:p w14:paraId="01E867FC" w14:textId="77777777" w:rsidR="000B41F2" w:rsidRDefault="000B41F2" w:rsidP="002E2177">
      <w:pPr>
        <w:ind w:left="0" w:firstLine="0"/>
        <w:rPr>
          <w:i/>
          <w:iCs/>
          <w:highlight w:val="green"/>
          <w:u w:val="single"/>
        </w:rPr>
      </w:pPr>
    </w:p>
    <w:p w14:paraId="55B8DA66" w14:textId="16A52D22" w:rsidR="00C41794" w:rsidRDefault="002B06BD" w:rsidP="00C41794">
      <w:pPr>
        <w:ind w:left="0" w:firstLine="0"/>
        <w:rPr>
          <w:b/>
          <w:iCs/>
        </w:rPr>
      </w:pPr>
      <w:bookmarkStart w:id="5" w:name="Section1a3"/>
      <w:bookmarkEnd w:id="5"/>
      <w:r w:rsidRPr="003B1CC5">
        <w:rPr>
          <w:b/>
          <w:iCs/>
          <w:color w:val="0000FF"/>
        </w:rPr>
        <w:lastRenderedPageBreak/>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57ABD734" w:rsid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6FDF0235" w14:textId="7E1CC268" w:rsidR="00C37F61" w:rsidRPr="00C37F61" w:rsidRDefault="00A9011D" w:rsidP="00C37F61">
      <w:pPr>
        <w:ind w:left="0" w:firstLine="0"/>
        <w:rPr>
          <w:rFonts w:ascii="Calibri" w:eastAsia="Calibri" w:hAnsi="Calibri" w:cs="Times New Roman"/>
        </w:rPr>
      </w:pPr>
      <w:r w:rsidRPr="00C37F61">
        <w:rPr>
          <w:rFonts w:ascii="Segoe UI Symbol" w:eastAsia="Arial Unicode MS" w:hAnsi="Segoe UI Symbol" w:cs="Segoe UI Symbol"/>
          <w:kern w:val="1"/>
          <w:sz w:val="24"/>
          <w:szCs w:val="24"/>
          <w:lang w:eastAsia="hi-IN" w:bidi="hi-IN"/>
        </w:rPr>
        <w:t>☐</w:t>
      </w:r>
      <w:r w:rsidRPr="00C37F61">
        <w:rPr>
          <w:rFonts w:ascii="Calibri" w:eastAsia="Calibri" w:hAnsi="Calibri" w:cs="Times New Roman"/>
        </w:rPr>
        <w:t xml:space="preserve"> </w:t>
      </w:r>
      <w:r w:rsidR="00C37F61" w:rsidRPr="00C37F61">
        <w:rPr>
          <w:rStyle w:val="normaltextrun"/>
          <w:rFonts w:ascii="Calibri" w:hAnsi="Calibri" w:cs="Calibri"/>
        </w:rPr>
        <w:t>Clinical Practice Guideline recommendation (with evidence review)</w:t>
      </w:r>
      <w:r w:rsidR="00C37F61" w:rsidRPr="00C37F61">
        <w:rPr>
          <w:rStyle w:val="eop"/>
          <w:rFonts w:ascii="Calibri" w:hAnsi="Calibri" w:cs="Calibri"/>
        </w:rPr>
        <w:t> </w:t>
      </w:r>
    </w:p>
    <w:p w14:paraId="5964AFF3" w14:textId="77777777" w:rsidR="00C37F61" w:rsidRPr="00C37F61" w:rsidRDefault="00C37F61" w:rsidP="00C37F61">
      <w:pPr>
        <w:pStyle w:val="paragraph"/>
        <w:spacing w:before="0" w:beforeAutospacing="0" w:after="0" w:afterAutospacing="0"/>
        <w:textAlignment w:val="baseline"/>
        <w:rPr>
          <w:rFonts w:ascii="Segoe UI" w:hAnsi="Segoe UI" w:cs="Segoe UI"/>
          <w:sz w:val="18"/>
          <w:szCs w:val="18"/>
        </w:rPr>
      </w:pPr>
      <w:r w:rsidRPr="00C37F61">
        <w:rPr>
          <w:rStyle w:val="normaltextrun"/>
          <w:rFonts w:ascii="MS Gothic" w:eastAsia="MS Gothic" w:hAnsi="MS Gothic" w:cs="Segoe UI" w:hint="eastAsia"/>
          <w:szCs w:val="22"/>
        </w:rPr>
        <w:t>☒</w:t>
      </w:r>
      <w:r w:rsidRPr="00C37F61">
        <w:rPr>
          <w:rStyle w:val="normaltextrun"/>
          <w:rFonts w:ascii="Calibri" w:hAnsi="Calibri" w:cs="Calibri"/>
          <w:szCs w:val="22"/>
        </w:rPr>
        <w:t> US Preventive Services Task Force Recommendation</w:t>
      </w:r>
      <w:r w:rsidRPr="00C37F61">
        <w:rPr>
          <w:rStyle w:val="eop"/>
          <w:rFonts w:ascii="Calibri" w:hAnsi="Calibri" w:cs="Calibri"/>
          <w:szCs w:val="22"/>
        </w:rPr>
        <w:t> </w:t>
      </w:r>
    </w:p>
    <w:p w14:paraId="46DD2D00" w14:textId="27C4E27C" w:rsidR="00C37F61" w:rsidRPr="00C37F61" w:rsidRDefault="00C37F61" w:rsidP="00A9011D">
      <w:pPr>
        <w:ind w:left="0" w:firstLine="0"/>
        <w:rPr>
          <w:rFonts w:ascii="Calibri" w:eastAsia="Calibri" w:hAnsi="Calibri" w:cs="Times New Roman"/>
        </w:rPr>
      </w:pPr>
      <w:r w:rsidRPr="00C37F61">
        <w:rPr>
          <w:rStyle w:val="normaltextrun"/>
          <w:rFonts w:ascii="MS Gothic" w:eastAsia="MS Gothic" w:hAnsi="MS Gothic" w:cs="Segoe UI" w:hint="eastAsia"/>
        </w:rPr>
        <w:t>☒</w:t>
      </w:r>
      <w:r w:rsidRPr="00C37F61">
        <w:rPr>
          <w:rStyle w:val="normaltextrun"/>
          <w:rFonts w:ascii="Calibri" w:hAnsi="Calibri" w:cs="Calibri"/>
        </w:rPr>
        <w:t> </w:t>
      </w:r>
      <w:r w:rsidRPr="00C37F61">
        <w:rPr>
          <w:rFonts w:ascii="Calibri" w:eastAsia="Calibri" w:hAnsi="Calibri" w:cs="Times New Roman"/>
        </w:rPr>
        <w:t>Other systematic review and grading of the body of evidence (</w:t>
      </w:r>
      <w:r w:rsidRPr="00C37F61">
        <w:rPr>
          <w:rFonts w:ascii="Calibri" w:eastAsia="Calibri" w:hAnsi="Calibri" w:cs="Times New Roman"/>
          <w:i/>
        </w:rPr>
        <w:t>e.g., Cochrane Collaboration, AHRQ Evidence Practice Center</w:t>
      </w:r>
      <w:r w:rsidRPr="00C37F61">
        <w:rPr>
          <w:rFonts w:ascii="Calibri" w:eastAsia="Calibri" w:hAnsi="Calibri" w:cs="Times New Roman"/>
        </w:rPr>
        <w:t>)</w:t>
      </w:r>
    </w:p>
    <w:p w14:paraId="55B8DA6C" w14:textId="3EA37AF9" w:rsidR="00A9011D" w:rsidRPr="00C37F61" w:rsidRDefault="00A9011D" w:rsidP="002E2177">
      <w:pPr>
        <w:ind w:left="0" w:firstLine="0"/>
        <w:rPr>
          <w:rFonts w:ascii="Calibri" w:eastAsia="Calibri" w:hAnsi="Calibri" w:cs="Times New Roman"/>
        </w:rPr>
      </w:pPr>
      <w:r w:rsidRPr="00C37F61">
        <w:rPr>
          <w:rFonts w:ascii="Times New Roman" w:eastAsia="Arial Unicode MS" w:hAnsi="Times New Roman" w:cs="Mangal" w:hint="eastAsia"/>
          <w:kern w:val="1"/>
          <w:sz w:val="24"/>
          <w:szCs w:val="24"/>
          <w:lang w:eastAsia="hi-IN" w:bidi="hi-IN"/>
        </w:rPr>
        <w:t>☐</w:t>
      </w:r>
      <w:r w:rsidRPr="00C37F61">
        <w:rPr>
          <w:rFonts w:ascii="Calibri" w:eastAsia="Calibri" w:hAnsi="Calibri" w:cs="Times New Roman"/>
        </w:rPr>
        <w:t xml:space="preserve"> Other </w:t>
      </w:r>
    </w:p>
    <w:p w14:paraId="20B169A5" w14:textId="512E987C" w:rsidR="00480234" w:rsidRDefault="00480234" w:rsidP="002E2177">
      <w:pPr>
        <w:ind w:left="0" w:firstLine="0"/>
        <w:rPr>
          <w:rFonts w:ascii="Calibri" w:eastAsia="Calibri" w:hAnsi="Calibri" w:cs="Times New Roman"/>
        </w:rPr>
      </w:pPr>
    </w:p>
    <w:p w14:paraId="039CBA12" w14:textId="0D609D4C" w:rsidR="00480234" w:rsidRPr="00C36A41" w:rsidRDefault="00480234" w:rsidP="002E2177">
      <w:pPr>
        <w:ind w:left="0" w:firstLine="0"/>
        <w:rPr>
          <w:rFonts w:ascii="Calibri" w:eastAsia="Calibri" w:hAnsi="Calibri" w:cs="Times New Roman"/>
          <w:color w:val="FF0000"/>
        </w:rPr>
      </w:pPr>
      <w:r w:rsidRPr="00C36A41">
        <w:rPr>
          <w:rFonts w:ascii="Calibri" w:eastAsia="Calibri" w:hAnsi="Calibri" w:cs="Times New Roman"/>
          <w:color w:val="FF0000"/>
        </w:rPr>
        <w:t>We have provided U</w:t>
      </w:r>
      <w:r w:rsidR="00AF3B5B" w:rsidRPr="00C36A41">
        <w:rPr>
          <w:rFonts w:ascii="Calibri" w:eastAsia="Calibri" w:hAnsi="Calibri" w:cs="Times New Roman"/>
          <w:color w:val="FF0000"/>
        </w:rPr>
        <w:t>.S. Preventive Services Task Force (</w:t>
      </w:r>
      <w:r w:rsidRPr="00C36A41">
        <w:rPr>
          <w:rFonts w:ascii="Calibri" w:eastAsia="Calibri" w:hAnsi="Calibri" w:cs="Times New Roman"/>
          <w:color w:val="FF0000"/>
        </w:rPr>
        <w:t>USPSTF</w:t>
      </w:r>
      <w:r w:rsidR="00AF3B5B" w:rsidRPr="00C36A41">
        <w:rPr>
          <w:rFonts w:ascii="Calibri" w:eastAsia="Calibri" w:hAnsi="Calibri" w:cs="Times New Roman"/>
          <w:color w:val="FF0000"/>
        </w:rPr>
        <w:t>)</w:t>
      </w:r>
      <w:r w:rsidRPr="00C36A41">
        <w:rPr>
          <w:rFonts w:ascii="Calibri" w:eastAsia="Calibri" w:hAnsi="Calibri" w:cs="Times New Roman"/>
          <w:color w:val="FF0000"/>
        </w:rPr>
        <w:t xml:space="preserve"> recommendation</w:t>
      </w:r>
      <w:r w:rsidR="00AD6BB5">
        <w:rPr>
          <w:rFonts w:ascii="Calibri" w:eastAsia="Calibri" w:hAnsi="Calibri" w:cs="Times New Roman"/>
          <w:color w:val="FF0000"/>
        </w:rPr>
        <w:t>s</w:t>
      </w:r>
      <w:r w:rsidR="006B329A">
        <w:rPr>
          <w:rFonts w:ascii="Calibri" w:eastAsia="Calibri" w:hAnsi="Calibri" w:cs="Times New Roman"/>
          <w:color w:val="FF0000"/>
        </w:rPr>
        <w:t xml:space="preserve"> published in </w:t>
      </w:r>
      <w:r w:rsidR="00C36A41" w:rsidRPr="00C36A41">
        <w:rPr>
          <w:rFonts w:ascii="Calibri" w:eastAsia="Calibri" w:hAnsi="Calibri" w:cs="Times New Roman"/>
          <w:color w:val="FF0000"/>
        </w:rPr>
        <w:t>2018</w:t>
      </w:r>
      <w:r w:rsidR="00992D1E">
        <w:rPr>
          <w:rFonts w:ascii="Calibri" w:eastAsia="Calibri" w:hAnsi="Calibri" w:cs="Times New Roman"/>
          <w:color w:val="FF0000"/>
        </w:rPr>
        <w:t>.</w:t>
      </w: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2875"/>
        <w:gridCol w:w="6475"/>
      </w:tblGrid>
      <w:tr w:rsidR="00AB4ECE" w14:paraId="55B8DA76" w14:textId="77777777" w:rsidTr="003D2DDB">
        <w:tc>
          <w:tcPr>
            <w:tcW w:w="2875" w:type="dxa"/>
          </w:tcPr>
          <w:p w14:paraId="55B8DA6F" w14:textId="576DB8D1" w:rsidR="00AB4ECE" w:rsidRPr="00AB4ECE" w:rsidRDefault="00E35733" w:rsidP="002E2177">
            <w:pPr>
              <w:ind w:left="0" w:firstLine="0"/>
              <w:rPr>
                <w:b/>
              </w:rPr>
            </w:pPr>
            <w:r>
              <w:rPr>
                <w:b/>
              </w:rPr>
              <w:t>USPSTF Recommendation</w:t>
            </w:r>
            <w:r w:rsidR="00AB4ECE" w:rsidRPr="00AB4ECE">
              <w:rPr>
                <w:b/>
              </w:rPr>
              <w:t>:</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475" w:type="dxa"/>
          </w:tcPr>
          <w:p w14:paraId="5191DAA1" w14:textId="2DC7612E" w:rsidR="007E5BC0" w:rsidRPr="00FF26E1" w:rsidRDefault="007E5BC0" w:rsidP="00304CE0">
            <w:pPr>
              <w:pStyle w:val="example"/>
              <w:ind w:left="0" w:firstLine="0"/>
              <w:rPr>
                <w:rFonts w:asciiTheme="minorHAnsi" w:hAnsiTheme="minorHAnsi" w:cstheme="minorHAnsi"/>
                <w:i w:val="0"/>
                <w:u w:val="single"/>
              </w:rPr>
            </w:pPr>
            <w:r w:rsidRPr="00FF26E1">
              <w:rPr>
                <w:rFonts w:asciiTheme="minorHAnsi" w:hAnsiTheme="minorHAnsi" w:cstheme="minorHAnsi"/>
                <w:i w:val="0"/>
                <w:u w:val="single"/>
              </w:rPr>
              <w:t>2020 Submission</w:t>
            </w:r>
          </w:p>
          <w:p w14:paraId="5EE44D59" w14:textId="21BD1BA2" w:rsidR="00AB4ECE" w:rsidRDefault="0033557F" w:rsidP="00304CE0">
            <w:pPr>
              <w:pStyle w:val="example"/>
              <w:ind w:left="0" w:firstLine="0"/>
              <w:rPr>
                <w:rFonts w:asciiTheme="minorHAnsi" w:hAnsiTheme="minorHAnsi" w:cstheme="minorHAnsi"/>
                <w:i w:val="0"/>
              </w:rPr>
            </w:pPr>
            <w:r w:rsidRPr="0033557F">
              <w:rPr>
                <w:rFonts w:asciiTheme="minorHAnsi" w:hAnsiTheme="minorHAnsi" w:cstheme="minorHAnsi"/>
                <w:i w:val="0"/>
              </w:rPr>
              <w:t>U.S. Preventive Services Task Force. 2018. “Screening for Cervical Cancer U.S. Preventive Services Task Force Recommendation Statement.” JAMA. 320(7):674-686. doi:10.1001/jama.2018.10897</w:t>
            </w:r>
          </w:p>
          <w:p w14:paraId="6ED9E5A6" w14:textId="5F519093" w:rsidR="00FE1264" w:rsidRPr="00FF26E1" w:rsidRDefault="003D2DDB" w:rsidP="00304CE0">
            <w:pPr>
              <w:pStyle w:val="example"/>
              <w:ind w:left="0" w:firstLine="0"/>
              <w:rPr>
                <w:rFonts w:asciiTheme="minorHAnsi" w:hAnsiTheme="minorHAnsi" w:cstheme="minorHAnsi"/>
                <w:i w:val="0"/>
              </w:rPr>
            </w:pPr>
            <w:r>
              <w:rPr>
                <w:rFonts w:asciiTheme="minorHAnsi" w:hAnsiTheme="minorHAnsi" w:cstheme="minorHAnsi"/>
                <w:i w:val="0"/>
              </w:rPr>
              <w:t>U</w:t>
            </w:r>
            <w:r w:rsidRPr="003D2DDB">
              <w:rPr>
                <w:rFonts w:asciiTheme="minorHAnsi" w:hAnsiTheme="minorHAnsi" w:cstheme="minorHAnsi"/>
                <w:i w:val="0"/>
              </w:rPr>
              <w:t xml:space="preserve">RL: </w:t>
            </w:r>
            <w:hyperlink w:history="1">
              <w:r w:rsidRPr="003D2DDB">
                <w:rPr>
                  <w:rStyle w:val="Hyperlink"/>
                  <w:rFonts w:asciiTheme="minorHAnsi" w:hAnsiTheme="minorHAnsi" w:cstheme="minorHAnsi"/>
                  <w:i w:val="0"/>
                  <w:color w:val="FF0000"/>
                </w:rPr>
                <w:t>https:// www.uspreventiveservicestaskforce.org/uspstf/ recommendation/ cervical-cancer-screening</w:t>
              </w:r>
            </w:hyperlink>
          </w:p>
          <w:p w14:paraId="58490939" w14:textId="77777777" w:rsidR="007E5BC0" w:rsidRPr="00FF26E1" w:rsidRDefault="007E5BC0" w:rsidP="00304CE0">
            <w:pPr>
              <w:pStyle w:val="example"/>
              <w:ind w:left="0" w:firstLine="0"/>
              <w:rPr>
                <w:rFonts w:asciiTheme="minorHAnsi" w:hAnsiTheme="minorHAnsi" w:cstheme="minorHAnsi"/>
                <w:i w:val="0"/>
              </w:rPr>
            </w:pPr>
          </w:p>
          <w:p w14:paraId="55E2FB80" w14:textId="77777777" w:rsidR="007E5BC0" w:rsidRPr="00FF26E1" w:rsidRDefault="007E5BC0" w:rsidP="00304CE0">
            <w:pPr>
              <w:pStyle w:val="example"/>
              <w:ind w:left="0" w:firstLine="0"/>
              <w:rPr>
                <w:rFonts w:asciiTheme="minorHAnsi" w:hAnsiTheme="minorHAnsi" w:cstheme="minorHAnsi"/>
                <w:i w:val="0"/>
                <w:color w:val="1F497D" w:themeColor="text2"/>
                <w:u w:val="single"/>
              </w:rPr>
            </w:pPr>
            <w:r w:rsidRPr="00FF26E1">
              <w:rPr>
                <w:rFonts w:asciiTheme="minorHAnsi" w:hAnsiTheme="minorHAnsi" w:cstheme="minorHAnsi"/>
                <w:i w:val="0"/>
                <w:color w:val="1F497D" w:themeColor="text2"/>
                <w:u w:val="single"/>
              </w:rPr>
              <w:t>2016 Submission</w:t>
            </w:r>
          </w:p>
          <w:p w14:paraId="55B8DA75" w14:textId="3486E381" w:rsidR="00D440F0" w:rsidRPr="00D440F0" w:rsidRDefault="00D440F0" w:rsidP="00304CE0">
            <w:pPr>
              <w:pStyle w:val="example"/>
              <w:ind w:left="0" w:firstLine="0"/>
              <w:rPr>
                <w:i w:val="0"/>
                <w:sz w:val="20"/>
                <w:szCs w:val="20"/>
              </w:rPr>
            </w:pPr>
            <w:r w:rsidRPr="00FF26E1">
              <w:rPr>
                <w:rFonts w:asciiTheme="minorHAnsi" w:hAnsiTheme="minorHAnsi" w:cstheme="minorHAnsi"/>
                <w:i w:val="0"/>
                <w:color w:val="1F497D" w:themeColor="text2"/>
              </w:rPr>
              <w:t>Moyer VA for the U.S. Preventive Services Task Force. 2012. Screening for cervical cancer: U.S. Preventive Services Task Force recommendation statement. Ann Intern Med. 156(12):880-91.</w:t>
            </w:r>
          </w:p>
        </w:tc>
      </w:tr>
      <w:tr w:rsidR="00AB4ECE" w14:paraId="55B8DA79" w14:textId="77777777" w:rsidTr="003D2DDB">
        <w:tc>
          <w:tcPr>
            <w:tcW w:w="287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6475" w:type="dxa"/>
          </w:tcPr>
          <w:p w14:paraId="76534245" w14:textId="4423B618" w:rsidR="00D655F6" w:rsidRPr="00FF26E1" w:rsidRDefault="00D655F6" w:rsidP="00FE3E1D">
            <w:pPr>
              <w:pStyle w:val="ListParagraph"/>
              <w:numPr>
                <w:ilvl w:val="0"/>
                <w:numId w:val="15"/>
              </w:numPr>
              <w:rPr>
                <w:rFonts w:cstheme="minorHAnsi"/>
                <w:iCs/>
                <w:color w:val="1F497D" w:themeColor="text2"/>
              </w:rPr>
            </w:pPr>
            <w:r w:rsidRPr="00FF26E1">
              <w:rPr>
                <w:rFonts w:cstheme="minorHAnsi"/>
                <w:iCs/>
                <w:color w:val="1F497D" w:themeColor="text2"/>
              </w:rPr>
              <w:t>Women younger than 21</w:t>
            </w:r>
            <w:r w:rsidR="00EF73C3" w:rsidRPr="00FF26E1">
              <w:rPr>
                <w:rFonts w:cstheme="minorHAnsi"/>
                <w:iCs/>
                <w:color w:val="1F497D" w:themeColor="text2"/>
              </w:rPr>
              <w:t xml:space="preserve"> years</w:t>
            </w:r>
            <w:r w:rsidRPr="00FF26E1">
              <w:rPr>
                <w:rFonts w:cstheme="minorHAnsi"/>
                <w:iCs/>
                <w:color w:val="1F497D" w:themeColor="text2"/>
              </w:rPr>
              <w:t xml:space="preserve">: </w:t>
            </w:r>
            <w:r w:rsidR="00EF73C3" w:rsidRPr="00FF26E1">
              <w:rPr>
                <w:rFonts w:cstheme="minorHAnsi"/>
                <w:iCs/>
                <w:color w:val="1F497D" w:themeColor="text2"/>
              </w:rPr>
              <w:t>The USPSTF recommends against screening (</w:t>
            </w:r>
            <w:r w:rsidR="006F0C8E" w:rsidRPr="00FF26E1">
              <w:rPr>
                <w:rFonts w:cstheme="minorHAnsi"/>
                <w:iCs/>
                <w:color w:val="1F497D" w:themeColor="text2"/>
              </w:rPr>
              <w:t xml:space="preserve">Grade </w:t>
            </w:r>
            <w:r w:rsidR="00EF73C3" w:rsidRPr="00FF26E1">
              <w:rPr>
                <w:rFonts w:cstheme="minorHAnsi"/>
                <w:iCs/>
                <w:color w:val="1F497D" w:themeColor="text2"/>
              </w:rPr>
              <w:t>D Recommendation)</w:t>
            </w:r>
            <w:r w:rsidR="00FE3E1D" w:rsidRPr="00FF26E1">
              <w:rPr>
                <w:rFonts w:cstheme="minorHAnsi"/>
                <w:iCs/>
                <w:color w:val="1F497D" w:themeColor="text2"/>
              </w:rPr>
              <w:t>.</w:t>
            </w:r>
          </w:p>
          <w:p w14:paraId="41DAE9BE" w14:textId="0012AC6F" w:rsidR="00EF73C3" w:rsidRPr="00FF26E1" w:rsidRDefault="00EF73C3" w:rsidP="00FE3E1D">
            <w:pPr>
              <w:pStyle w:val="ListParagraph"/>
              <w:numPr>
                <w:ilvl w:val="0"/>
                <w:numId w:val="15"/>
              </w:numPr>
              <w:rPr>
                <w:rFonts w:cstheme="minorHAnsi"/>
                <w:iCs/>
                <w:color w:val="1F497D" w:themeColor="text2"/>
              </w:rPr>
            </w:pPr>
            <w:r w:rsidRPr="00FF26E1">
              <w:rPr>
                <w:rFonts w:cstheme="minorHAnsi"/>
                <w:iCs/>
                <w:color w:val="1F497D" w:themeColor="text2"/>
              </w:rPr>
              <w:t xml:space="preserve">Women 21-29 years: </w:t>
            </w:r>
            <w:r w:rsidR="006D4864" w:rsidRPr="00FF26E1">
              <w:rPr>
                <w:rFonts w:cstheme="minorHAnsi"/>
                <w:iCs/>
                <w:color w:val="1F497D" w:themeColor="text2"/>
              </w:rPr>
              <w:t>The USPSTF recommends screening with cytology alone every 3 years (</w:t>
            </w:r>
            <w:r w:rsidR="006F0C8E" w:rsidRPr="00FF26E1">
              <w:rPr>
                <w:rFonts w:cstheme="minorHAnsi"/>
                <w:iCs/>
                <w:color w:val="1F497D" w:themeColor="text2"/>
              </w:rPr>
              <w:t xml:space="preserve">Grade </w:t>
            </w:r>
            <w:r w:rsidR="006D4864" w:rsidRPr="00FF26E1">
              <w:rPr>
                <w:rFonts w:cstheme="minorHAnsi"/>
                <w:iCs/>
                <w:color w:val="1F497D" w:themeColor="text2"/>
              </w:rPr>
              <w:t>A Recommendation)</w:t>
            </w:r>
            <w:r w:rsidR="00FE3E1D" w:rsidRPr="00FF26E1">
              <w:rPr>
                <w:rFonts w:cstheme="minorHAnsi"/>
                <w:iCs/>
                <w:color w:val="1F497D" w:themeColor="text2"/>
              </w:rPr>
              <w:t>.</w:t>
            </w:r>
          </w:p>
          <w:p w14:paraId="112EF5D3" w14:textId="1A35A804" w:rsidR="006D4864" w:rsidRPr="00FF26E1" w:rsidRDefault="006D4864" w:rsidP="00FE3E1D">
            <w:pPr>
              <w:pStyle w:val="ListParagraph"/>
              <w:numPr>
                <w:ilvl w:val="0"/>
                <w:numId w:val="15"/>
              </w:numPr>
              <w:rPr>
                <w:rFonts w:cstheme="minorHAnsi"/>
                <w:iCs/>
                <w:color w:val="FF0000"/>
              </w:rPr>
            </w:pPr>
            <w:r w:rsidRPr="00FF26E1">
              <w:rPr>
                <w:rFonts w:cstheme="minorHAnsi"/>
                <w:iCs/>
                <w:color w:val="FF0000"/>
              </w:rPr>
              <w:t>Women 30-65 years: The USP</w:t>
            </w:r>
            <w:r w:rsidR="00211AA6" w:rsidRPr="00FF26E1">
              <w:rPr>
                <w:rFonts w:cstheme="minorHAnsi"/>
                <w:iCs/>
                <w:color w:val="FF0000"/>
              </w:rPr>
              <w:t xml:space="preserve">STF recommends </w:t>
            </w:r>
            <w:r w:rsidR="0047459B" w:rsidRPr="00FF26E1">
              <w:rPr>
                <w:rFonts w:cstheme="minorHAnsi"/>
                <w:iCs/>
                <w:color w:val="FF0000"/>
              </w:rPr>
              <w:t>screening with cytology alone every 3 years; or high-risk human papillomavirus (</w:t>
            </w:r>
            <w:proofErr w:type="spellStart"/>
            <w:r w:rsidR="0047459B" w:rsidRPr="00FF26E1">
              <w:rPr>
                <w:rFonts w:cstheme="minorHAnsi"/>
                <w:iCs/>
                <w:color w:val="FF0000"/>
              </w:rPr>
              <w:t>hrHPV</w:t>
            </w:r>
            <w:proofErr w:type="spellEnd"/>
            <w:r w:rsidR="0047459B" w:rsidRPr="00FF26E1">
              <w:rPr>
                <w:rFonts w:cstheme="minorHAnsi"/>
                <w:iCs/>
                <w:color w:val="FF0000"/>
              </w:rPr>
              <w:t xml:space="preserve">) testing alone every 5 years; or cervical cytology/ </w:t>
            </w:r>
            <w:proofErr w:type="spellStart"/>
            <w:r w:rsidR="0047459B" w:rsidRPr="00FF26E1">
              <w:rPr>
                <w:rFonts w:cstheme="minorHAnsi"/>
                <w:iCs/>
                <w:color w:val="FF0000"/>
              </w:rPr>
              <w:t>hrHPV</w:t>
            </w:r>
            <w:proofErr w:type="spellEnd"/>
            <w:r w:rsidR="0047459B" w:rsidRPr="00FF26E1">
              <w:rPr>
                <w:rFonts w:cstheme="minorHAnsi"/>
                <w:iCs/>
                <w:color w:val="FF0000"/>
              </w:rPr>
              <w:t xml:space="preserve"> </w:t>
            </w:r>
            <w:proofErr w:type="spellStart"/>
            <w:r w:rsidR="0047459B" w:rsidRPr="00FF26E1">
              <w:rPr>
                <w:rFonts w:cstheme="minorHAnsi"/>
                <w:iCs/>
                <w:color w:val="FF0000"/>
              </w:rPr>
              <w:t>cotesting</w:t>
            </w:r>
            <w:proofErr w:type="spellEnd"/>
            <w:r w:rsidR="0047459B" w:rsidRPr="00FF26E1">
              <w:rPr>
                <w:rFonts w:cstheme="minorHAnsi"/>
                <w:iCs/>
                <w:color w:val="FF0000"/>
              </w:rPr>
              <w:t xml:space="preserve"> every 5 years (</w:t>
            </w:r>
            <w:r w:rsidR="006F0C8E" w:rsidRPr="00FF26E1">
              <w:rPr>
                <w:rFonts w:cstheme="minorHAnsi"/>
                <w:iCs/>
                <w:color w:val="FF0000"/>
              </w:rPr>
              <w:t xml:space="preserve">Grade </w:t>
            </w:r>
            <w:r w:rsidR="0047459B" w:rsidRPr="00FF26E1">
              <w:rPr>
                <w:rFonts w:cstheme="minorHAnsi"/>
                <w:iCs/>
                <w:color w:val="FF0000"/>
              </w:rPr>
              <w:t>A Recommendation).</w:t>
            </w:r>
          </w:p>
          <w:p w14:paraId="48F29748" w14:textId="77777777" w:rsidR="00011EC9" w:rsidRPr="00FF26E1" w:rsidRDefault="004C4C9A" w:rsidP="00011EC9">
            <w:pPr>
              <w:pStyle w:val="ListParagraph"/>
              <w:numPr>
                <w:ilvl w:val="0"/>
                <w:numId w:val="15"/>
              </w:numPr>
              <w:rPr>
                <w:rFonts w:cstheme="minorHAnsi"/>
                <w:iCs/>
                <w:color w:val="1F497D" w:themeColor="text2"/>
              </w:rPr>
            </w:pPr>
            <w:r w:rsidRPr="00FF26E1">
              <w:rPr>
                <w:rFonts w:cstheme="minorHAnsi"/>
                <w:iCs/>
                <w:color w:val="1F497D" w:themeColor="text2"/>
              </w:rPr>
              <w:t xml:space="preserve">Women </w:t>
            </w:r>
            <w:r w:rsidR="00FE3E1D" w:rsidRPr="00FF26E1">
              <w:rPr>
                <w:rFonts w:cstheme="minorHAnsi"/>
                <w:iCs/>
                <w:color w:val="1F497D" w:themeColor="text2"/>
              </w:rPr>
              <w:t xml:space="preserve">older than </w:t>
            </w:r>
            <w:r w:rsidRPr="00FF26E1">
              <w:rPr>
                <w:rFonts w:cstheme="minorHAnsi"/>
                <w:iCs/>
                <w:color w:val="1F497D" w:themeColor="text2"/>
              </w:rPr>
              <w:t xml:space="preserve">65 years: The USPSTF </w:t>
            </w:r>
            <w:r w:rsidR="00FE3E1D" w:rsidRPr="00FF26E1">
              <w:rPr>
                <w:rFonts w:cstheme="minorHAnsi"/>
                <w:iCs/>
                <w:color w:val="1F497D" w:themeColor="text2"/>
              </w:rPr>
              <w:t>recommends against screening women who have had adequate prior screening and are not otherwise at high risk for cervical cancer (</w:t>
            </w:r>
            <w:r w:rsidR="006F0C8E" w:rsidRPr="00FF26E1">
              <w:rPr>
                <w:rFonts w:cstheme="minorHAnsi"/>
                <w:iCs/>
                <w:color w:val="1F497D" w:themeColor="text2"/>
              </w:rPr>
              <w:t xml:space="preserve">Grade </w:t>
            </w:r>
            <w:r w:rsidR="00FE3E1D" w:rsidRPr="00FF26E1">
              <w:rPr>
                <w:rFonts w:cstheme="minorHAnsi"/>
                <w:iCs/>
                <w:color w:val="1F497D" w:themeColor="text2"/>
              </w:rPr>
              <w:t>D Recommendation).</w:t>
            </w:r>
          </w:p>
          <w:p w14:paraId="55B8DA78" w14:textId="2F075FCA" w:rsidR="00E01B12" w:rsidRPr="00FF26E1" w:rsidRDefault="009E67C1" w:rsidP="00011EC9">
            <w:pPr>
              <w:pStyle w:val="ListParagraph"/>
              <w:numPr>
                <w:ilvl w:val="0"/>
                <w:numId w:val="15"/>
              </w:numPr>
              <w:rPr>
                <w:rFonts w:cstheme="minorHAnsi"/>
                <w:iCs/>
                <w:color w:val="1F497D" w:themeColor="text2"/>
              </w:rPr>
            </w:pPr>
            <w:r w:rsidRPr="00FF26E1">
              <w:rPr>
                <w:rFonts w:cstheme="minorHAnsi"/>
                <w:iCs/>
                <w:color w:val="1F497D" w:themeColor="text2"/>
              </w:rPr>
              <w:t xml:space="preserve">Women after hysterectomy: The USPSTF </w:t>
            </w:r>
            <w:r w:rsidR="006F0C8E" w:rsidRPr="00FF26E1">
              <w:rPr>
                <w:rFonts w:cstheme="minorHAnsi"/>
                <w:iCs/>
                <w:color w:val="1F497D" w:themeColor="text2"/>
              </w:rPr>
              <w:t xml:space="preserve">recommends against screening in women who have had a hysterectomy with removal of the cervix and who do not have a history of a high-grade </w:t>
            </w:r>
            <w:r w:rsidR="006F0C8E" w:rsidRPr="00FF26E1">
              <w:rPr>
                <w:rFonts w:cstheme="minorHAnsi"/>
                <w:iCs/>
                <w:color w:val="1F497D" w:themeColor="text2"/>
              </w:rPr>
              <w:lastRenderedPageBreak/>
              <w:t>precancerous lesion or cervical cancer (Grade D Recommendation).</w:t>
            </w:r>
          </w:p>
        </w:tc>
      </w:tr>
      <w:tr w:rsidR="00AB4ECE" w14:paraId="55B8DA7C" w14:textId="77777777" w:rsidTr="003D2DDB">
        <w:tc>
          <w:tcPr>
            <w:tcW w:w="2875"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6475" w:type="dxa"/>
          </w:tcPr>
          <w:p w14:paraId="5413D7B5" w14:textId="1F228477" w:rsidR="00441CBA" w:rsidRPr="00FF26E1" w:rsidRDefault="00441CBA" w:rsidP="00E35733">
            <w:pPr>
              <w:ind w:left="0" w:firstLine="0"/>
              <w:rPr>
                <w:rFonts w:cstheme="minorHAnsi"/>
                <w:iCs/>
                <w:color w:val="FF0000"/>
                <w:u w:val="single"/>
              </w:rPr>
            </w:pPr>
            <w:r w:rsidRPr="00FF26E1">
              <w:rPr>
                <w:rFonts w:cstheme="minorHAnsi"/>
                <w:iCs/>
                <w:color w:val="FF0000"/>
                <w:u w:val="single"/>
              </w:rPr>
              <w:t>2020 Submission</w:t>
            </w:r>
          </w:p>
          <w:p w14:paraId="1B8C6244" w14:textId="77777777" w:rsidR="00FF26E1" w:rsidRPr="00FF26E1" w:rsidRDefault="00312B89" w:rsidP="00FF26E1">
            <w:pPr>
              <w:pStyle w:val="ListParagraph"/>
              <w:numPr>
                <w:ilvl w:val="0"/>
                <w:numId w:val="19"/>
              </w:numPr>
              <w:rPr>
                <w:rFonts w:cstheme="minorHAnsi"/>
                <w:iCs/>
                <w:color w:val="FF0000"/>
              </w:rPr>
            </w:pPr>
            <w:r w:rsidRPr="00FF26E1">
              <w:rPr>
                <w:rFonts w:cstheme="minorHAnsi"/>
                <w:iCs/>
                <w:color w:val="FF0000"/>
              </w:rPr>
              <w:t xml:space="preserve">The USPSTF concluded with high certainty that the benefits of screening every 3 years with cytology alone in women aged 21 to 29 years substantially outweigh the harms. </w:t>
            </w:r>
          </w:p>
          <w:p w14:paraId="3B42A2B8" w14:textId="77777777" w:rsidR="00FF26E1" w:rsidRPr="00FF26E1" w:rsidRDefault="00312B89" w:rsidP="00FF26E1">
            <w:pPr>
              <w:pStyle w:val="ListParagraph"/>
              <w:numPr>
                <w:ilvl w:val="0"/>
                <w:numId w:val="19"/>
              </w:numPr>
              <w:rPr>
                <w:rFonts w:cstheme="minorHAnsi"/>
                <w:iCs/>
                <w:color w:val="FF0000"/>
              </w:rPr>
            </w:pPr>
            <w:r w:rsidRPr="00FF26E1">
              <w:rPr>
                <w:rFonts w:cstheme="minorHAnsi"/>
                <w:iCs/>
                <w:color w:val="FF0000"/>
              </w:rPr>
              <w:t xml:space="preserve">The USPSTF concluded with high certainty that the benefits of screening every 3 years with cytology alone, every 5 years with </w:t>
            </w:r>
            <w:proofErr w:type="spellStart"/>
            <w:r w:rsidRPr="00FF26E1">
              <w:rPr>
                <w:rFonts w:cstheme="minorHAnsi"/>
                <w:iCs/>
                <w:color w:val="FF0000"/>
              </w:rPr>
              <w:t>hrHPV</w:t>
            </w:r>
            <w:proofErr w:type="spellEnd"/>
            <w:r w:rsidRPr="00FF26E1">
              <w:rPr>
                <w:rFonts w:cstheme="minorHAnsi"/>
                <w:iCs/>
                <w:color w:val="FF0000"/>
              </w:rPr>
              <w:t xml:space="preserve"> testing alone, or in combination in women aged 30 to 65 years outweigh the harms.</w:t>
            </w:r>
            <w:r w:rsidR="009D1E4B" w:rsidRPr="00FF26E1">
              <w:rPr>
                <w:rFonts w:cstheme="minorHAnsi"/>
                <w:iCs/>
                <w:color w:val="FF0000"/>
              </w:rPr>
              <w:t xml:space="preserve"> </w:t>
            </w:r>
          </w:p>
          <w:p w14:paraId="113F2870" w14:textId="77777777" w:rsidR="00FF26E1" w:rsidRPr="00FF26E1" w:rsidRDefault="00312B89" w:rsidP="00FF26E1">
            <w:pPr>
              <w:pStyle w:val="ListParagraph"/>
              <w:numPr>
                <w:ilvl w:val="0"/>
                <w:numId w:val="19"/>
              </w:numPr>
              <w:rPr>
                <w:rFonts w:cstheme="minorHAnsi"/>
                <w:iCs/>
                <w:color w:val="FF0000"/>
              </w:rPr>
            </w:pPr>
            <w:r w:rsidRPr="00FF26E1">
              <w:rPr>
                <w:rFonts w:cstheme="minorHAnsi"/>
                <w:iCs/>
                <w:color w:val="FF0000"/>
              </w:rPr>
              <w:t>The USPSTF conclude</w:t>
            </w:r>
            <w:r w:rsidR="009D1E4B" w:rsidRPr="00FF26E1">
              <w:rPr>
                <w:rFonts w:cstheme="minorHAnsi"/>
                <w:iCs/>
                <w:color w:val="FF0000"/>
              </w:rPr>
              <w:t>d</w:t>
            </w:r>
            <w:r w:rsidRPr="00FF26E1">
              <w:rPr>
                <w:rFonts w:cstheme="minorHAnsi"/>
                <w:iCs/>
                <w:color w:val="FF0000"/>
              </w:rPr>
              <w:t xml:space="preserve"> with moderate certainty that the benefits of screening in women older than 65 years who have had adequate prior screening and are not otherwise at high risk for cervical cancer do not outweigh the potential harms.</w:t>
            </w:r>
            <w:r w:rsidR="009D1E4B" w:rsidRPr="00FF26E1">
              <w:rPr>
                <w:rFonts w:cstheme="minorHAnsi"/>
                <w:iCs/>
                <w:color w:val="FF0000"/>
              </w:rPr>
              <w:t xml:space="preserve"> </w:t>
            </w:r>
          </w:p>
          <w:p w14:paraId="58720F60" w14:textId="02FDB36B" w:rsidR="00FF26E1" w:rsidRPr="00FF26E1" w:rsidRDefault="00312B89" w:rsidP="00FF26E1">
            <w:pPr>
              <w:pStyle w:val="ListParagraph"/>
              <w:numPr>
                <w:ilvl w:val="0"/>
                <w:numId w:val="19"/>
              </w:numPr>
              <w:rPr>
                <w:rFonts w:cstheme="minorHAnsi"/>
                <w:iCs/>
                <w:color w:val="FF0000"/>
              </w:rPr>
            </w:pPr>
            <w:r w:rsidRPr="00FF26E1">
              <w:rPr>
                <w:rFonts w:cstheme="minorHAnsi"/>
                <w:iCs/>
                <w:color w:val="FF0000"/>
              </w:rPr>
              <w:t>The USPSTF conclude</w:t>
            </w:r>
            <w:r w:rsidR="009D1E4B" w:rsidRPr="00FF26E1">
              <w:rPr>
                <w:rFonts w:cstheme="minorHAnsi"/>
                <w:iCs/>
                <w:color w:val="FF0000"/>
              </w:rPr>
              <w:t>d</w:t>
            </w:r>
            <w:r w:rsidRPr="00FF26E1">
              <w:rPr>
                <w:rFonts w:cstheme="minorHAnsi"/>
                <w:iCs/>
                <w:color w:val="FF0000"/>
              </w:rPr>
              <w:t xml:space="preserve"> with moderate certainty that the harms of screening in women younger than 21 years outweigh the benefits.</w:t>
            </w:r>
          </w:p>
          <w:p w14:paraId="55B8DA7B" w14:textId="00BE6710" w:rsidR="00E35733" w:rsidRPr="00FF26E1" w:rsidRDefault="00312B89" w:rsidP="00FF26E1">
            <w:pPr>
              <w:pStyle w:val="ListParagraph"/>
              <w:numPr>
                <w:ilvl w:val="0"/>
                <w:numId w:val="19"/>
              </w:numPr>
              <w:rPr>
                <w:rFonts w:cstheme="minorHAnsi"/>
                <w:iCs/>
                <w:color w:val="FF0000"/>
              </w:rPr>
            </w:pPr>
            <w:r w:rsidRPr="00FF26E1">
              <w:rPr>
                <w:rFonts w:cstheme="minorHAnsi"/>
                <w:iCs/>
                <w:color w:val="FF0000"/>
              </w:rPr>
              <w:t>The USPSTF conclude</w:t>
            </w:r>
            <w:r w:rsidR="009D1E4B" w:rsidRPr="00FF26E1">
              <w:rPr>
                <w:rFonts w:cstheme="minorHAnsi"/>
                <w:iCs/>
                <w:color w:val="FF0000"/>
              </w:rPr>
              <w:t>d</w:t>
            </w:r>
            <w:r w:rsidRPr="00FF26E1">
              <w:rPr>
                <w:rFonts w:cstheme="minorHAnsi"/>
                <w:iCs/>
                <w:color w:val="FF0000"/>
              </w:rPr>
              <w:t xml:space="preserve"> with high certainty that the harms of screening in women who have had a hysterectomy with removal of the cervix for indications other than a high-grade precancerous lesion or cervical cancer outweigh the benefits.</w:t>
            </w:r>
          </w:p>
        </w:tc>
      </w:tr>
      <w:tr w:rsidR="00AB4ECE" w14:paraId="55B8DA7F" w14:textId="77777777" w:rsidTr="003D2DDB">
        <w:tc>
          <w:tcPr>
            <w:tcW w:w="2875" w:type="dxa"/>
          </w:tcPr>
          <w:p w14:paraId="55B8DA7D" w14:textId="77777777" w:rsidR="00AB4ECE" w:rsidRDefault="00AB4ECE" w:rsidP="00E42FAA">
            <w:pPr>
              <w:ind w:left="0" w:firstLine="0"/>
            </w:pPr>
            <w:r>
              <w:t>Provide all other grades and definitions from the evidence grading system</w:t>
            </w:r>
          </w:p>
        </w:tc>
        <w:tc>
          <w:tcPr>
            <w:tcW w:w="6475" w:type="dxa"/>
          </w:tcPr>
          <w:p w14:paraId="55B8DA7E" w14:textId="212C31D1" w:rsidR="00AB4ECE" w:rsidRPr="00FF26E1" w:rsidRDefault="00E35733" w:rsidP="002E2177">
            <w:pPr>
              <w:ind w:left="0" w:firstLine="0"/>
              <w:rPr>
                <w:rFonts w:cstheme="minorHAnsi"/>
                <w:iCs/>
              </w:rPr>
            </w:pPr>
            <w:r w:rsidRPr="00FF26E1">
              <w:rPr>
                <w:rFonts w:cstheme="minorHAnsi"/>
                <w:iCs/>
                <w:color w:val="1F497D" w:themeColor="text2"/>
              </w:rPr>
              <w:t>N/A</w:t>
            </w:r>
          </w:p>
        </w:tc>
      </w:tr>
      <w:tr w:rsidR="00AB4ECE" w14:paraId="55B8DA82" w14:textId="77777777" w:rsidTr="003D2DDB">
        <w:tc>
          <w:tcPr>
            <w:tcW w:w="287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6475" w:type="dxa"/>
          </w:tcPr>
          <w:p w14:paraId="00F3D6CC" w14:textId="574D3071" w:rsidR="00C772B8" w:rsidRPr="00FF26E1" w:rsidRDefault="00C772B8" w:rsidP="00014031">
            <w:pPr>
              <w:pStyle w:val="ListParagraph"/>
              <w:numPr>
                <w:ilvl w:val="0"/>
                <w:numId w:val="16"/>
              </w:numPr>
              <w:rPr>
                <w:rFonts w:cstheme="minorHAnsi"/>
                <w:iCs/>
                <w:color w:val="1F497D" w:themeColor="text2"/>
              </w:rPr>
            </w:pPr>
            <w:r w:rsidRPr="00FF26E1">
              <w:rPr>
                <w:rFonts w:cstheme="minorHAnsi"/>
                <w:iCs/>
                <w:color w:val="1F497D" w:themeColor="text2"/>
              </w:rPr>
              <w:t>Grade A: The USPSTF recommends the services. There is high certainty that the net benefit is substantial</w:t>
            </w:r>
          </w:p>
          <w:p w14:paraId="55B8DA81" w14:textId="6F9664AF" w:rsidR="00E35733" w:rsidRPr="0041132A" w:rsidRDefault="00C772B8" w:rsidP="0041132A">
            <w:pPr>
              <w:pStyle w:val="ListParagraph"/>
              <w:numPr>
                <w:ilvl w:val="0"/>
                <w:numId w:val="16"/>
              </w:numPr>
              <w:rPr>
                <w:rFonts w:cstheme="minorHAnsi"/>
                <w:iCs/>
                <w:color w:val="1F497D" w:themeColor="text2"/>
              </w:rPr>
            </w:pPr>
            <w:r w:rsidRPr="00FF26E1">
              <w:rPr>
                <w:rFonts w:cstheme="minorHAnsi"/>
                <w:iCs/>
                <w:color w:val="1F497D" w:themeColor="text2"/>
              </w:rPr>
              <w:t xml:space="preserve">Grade D: The USPSTF recommends against the service. There is moderate or high certainty that the service has no net benefit or that the harm outweighs the benefits. </w:t>
            </w:r>
          </w:p>
        </w:tc>
      </w:tr>
      <w:tr w:rsidR="00AB4ECE" w14:paraId="55B8DA85" w14:textId="77777777" w:rsidTr="003D2DDB">
        <w:tc>
          <w:tcPr>
            <w:tcW w:w="2875" w:type="dxa"/>
          </w:tcPr>
          <w:p w14:paraId="55B8DA83" w14:textId="77777777" w:rsidR="00AB4ECE" w:rsidRDefault="00AB4ECE" w:rsidP="00E42FAA">
            <w:pPr>
              <w:ind w:left="0" w:firstLine="0"/>
            </w:pPr>
            <w:r>
              <w:t>Provide all other grades and definitions from the recommendation grading system</w:t>
            </w:r>
          </w:p>
        </w:tc>
        <w:tc>
          <w:tcPr>
            <w:tcW w:w="6475" w:type="dxa"/>
          </w:tcPr>
          <w:p w14:paraId="72E1234E" w14:textId="77777777" w:rsidR="00C772B8" w:rsidRPr="00FF26E1" w:rsidRDefault="00C772B8" w:rsidP="00014031">
            <w:pPr>
              <w:pStyle w:val="ListParagraph"/>
              <w:numPr>
                <w:ilvl w:val="0"/>
                <w:numId w:val="17"/>
              </w:numPr>
              <w:rPr>
                <w:rFonts w:cstheme="minorHAnsi"/>
                <w:iCs/>
                <w:color w:val="1F497D" w:themeColor="text2"/>
              </w:rPr>
            </w:pPr>
            <w:r w:rsidRPr="00FF26E1">
              <w:rPr>
                <w:rFonts w:cstheme="minorHAnsi"/>
                <w:iCs/>
                <w:color w:val="1F497D" w:themeColor="text2"/>
              </w:rPr>
              <w:t xml:space="preserve">Grade B: The USPSTF recommends the services. There is high certainty that the net benefit is moderate or there is moderate certainty that the net benefit is moderate to substantial. </w:t>
            </w:r>
          </w:p>
          <w:p w14:paraId="0E73E47B" w14:textId="77777777" w:rsidR="00FB7F54" w:rsidRPr="00FF26E1" w:rsidRDefault="00C772B8" w:rsidP="00014031">
            <w:pPr>
              <w:pStyle w:val="ListParagraph"/>
              <w:numPr>
                <w:ilvl w:val="0"/>
                <w:numId w:val="17"/>
              </w:numPr>
              <w:rPr>
                <w:rFonts w:cstheme="minorHAnsi"/>
                <w:iCs/>
                <w:color w:val="1F497D" w:themeColor="text2"/>
              </w:rPr>
            </w:pPr>
            <w:r w:rsidRPr="00FF26E1">
              <w:rPr>
                <w:rFonts w:cstheme="minorHAnsi"/>
                <w:iCs/>
                <w:color w:val="1F497D" w:themeColor="text2"/>
              </w:rPr>
              <w:t xml:space="preserve">Grade C: </w:t>
            </w:r>
            <w:r w:rsidR="00FB7F54" w:rsidRPr="00FF26E1">
              <w:rPr>
                <w:rFonts w:cstheme="minorHAnsi"/>
                <w:iCs/>
                <w:color w:val="1F497D" w:themeColor="text2"/>
              </w:rPr>
              <w:t>The USPSTF recommends selectively offering or providing this service to individual patients based on professional judgment and patient preferences. There is at least moderate certainty that the net benefit is small.</w:t>
            </w:r>
          </w:p>
          <w:p w14:paraId="55B8DA84" w14:textId="645CD7F9" w:rsidR="00AB4ECE" w:rsidRPr="00FF26E1" w:rsidRDefault="00C772B8" w:rsidP="00DE3D8E">
            <w:pPr>
              <w:pStyle w:val="ListParagraph"/>
              <w:numPr>
                <w:ilvl w:val="0"/>
                <w:numId w:val="17"/>
              </w:numPr>
              <w:rPr>
                <w:rFonts w:cstheme="minorHAnsi"/>
                <w:iCs/>
                <w:color w:val="1F497D" w:themeColor="text2"/>
              </w:rPr>
            </w:pPr>
            <w:r w:rsidRPr="00FF26E1">
              <w:rPr>
                <w:rFonts w:cstheme="minorHAnsi"/>
                <w:iCs/>
                <w:color w:val="1F497D" w:themeColor="text2"/>
              </w:rPr>
              <w:t xml:space="preserve">I Statement: </w:t>
            </w:r>
            <w:r w:rsidR="00014031" w:rsidRPr="00FF26E1">
              <w:rPr>
                <w:rFonts w:cstheme="minorHAnsi"/>
                <w:iCs/>
                <w:color w:val="1F497D" w:themeColor="text2"/>
              </w:rPr>
              <w:t xml:space="preserve">The USPSTF concludes that the current evidence is insufficient to assess the balance of benefits and harms of the </w:t>
            </w:r>
            <w:r w:rsidR="00014031" w:rsidRPr="00FF26E1">
              <w:rPr>
                <w:rFonts w:cstheme="minorHAnsi"/>
                <w:iCs/>
                <w:color w:val="1F497D" w:themeColor="text2"/>
              </w:rPr>
              <w:lastRenderedPageBreak/>
              <w:t>service. Evidence is lacking, of poor quality, or conflicting, and the balance of benefits and harms cannot be determined.</w:t>
            </w:r>
          </w:p>
        </w:tc>
      </w:tr>
      <w:tr w:rsidR="00AB4ECE" w14:paraId="55B8DA8A" w14:textId="77777777" w:rsidTr="003D2DDB">
        <w:tc>
          <w:tcPr>
            <w:tcW w:w="2875" w:type="dxa"/>
          </w:tcPr>
          <w:p w14:paraId="55B8DA86" w14:textId="77777777" w:rsidR="00AB4ECE" w:rsidRDefault="000E5C93" w:rsidP="002E2177">
            <w:pPr>
              <w:ind w:left="0" w:firstLine="0"/>
            </w:pPr>
            <w:r>
              <w:lastRenderedPageBreak/>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6475" w:type="dxa"/>
          </w:tcPr>
          <w:p w14:paraId="08FF169C" w14:textId="65C327D4" w:rsidR="00CE40BB" w:rsidRPr="00FF26E1" w:rsidRDefault="00F15F04" w:rsidP="002E2177">
            <w:pPr>
              <w:ind w:left="0" w:firstLine="0"/>
              <w:rPr>
                <w:rFonts w:cstheme="minorHAnsi"/>
                <w:bCs/>
                <w:color w:val="FF0000"/>
                <w:u w:val="single"/>
              </w:rPr>
            </w:pPr>
            <w:r w:rsidRPr="00FF26E1">
              <w:rPr>
                <w:rFonts w:cstheme="minorHAnsi"/>
                <w:bCs/>
                <w:color w:val="FF0000"/>
                <w:u w:val="single"/>
              </w:rPr>
              <w:t>2020 Submission</w:t>
            </w:r>
          </w:p>
          <w:p w14:paraId="1EDFF6A9" w14:textId="6D90DA38" w:rsidR="00CE40BB" w:rsidRPr="00FF26E1" w:rsidRDefault="00EC4F72" w:rsidP="002E2177">
            <w:pPr>
              <w:ind w:left="0" w:firstLine="0"/>
              <w:rPr>
                <w:rFonts w:cstheme="minorHAnsi"/>
                <w:bCs/>
                <w:color w:val="FF0000"/>
              </w:rPr>
            </w:pPr>
            <w:r w:rsidRPr="00FF26E1">
              <w:rPr>
                <w:rFonts w:cstheme="minorHAnsi"/>
                <w:bCs/>
                <w:color w:val="FF0000"/>
              </w:rPr>
              <w:t xml:space="preserve">The </w:t>
            </w:r>
            <w:r w:rsidR="00153B35">
              <w:rPr>
                <w:rFonts w:cstheme="minorHAnsi"/>
                <w:bCs/>
                <w:color w:val="FF0000"/>
              </w:rPr>
              <w:t>U.S. Preventive Services Task Force</w:t>
            </w:r>
            <w:r w:rsidRPr="00FF26E1">
              <w:rPr>
                <w:rFonts w:cstheme="minorHAnsi"/>
                <w:bCs/>
                <w:color w:val="FF0000"/>
              </w:rPr>
              <w:t xml:space="preserve"> s</w:t>
            </w:r>
            <w:r w:rsidR="002203EE" w:rsidRPr="00FF26E1">
              <w:rPr>
                <w:rFonts w:cstheme="minorHAnsi"/>
                <w:bCs/>
                <w:color w:val="FF0000"/>
              </w:rPr>
              <w:t>ystematically review</w:t>
            </w:r>
            <w:r w:rsidRPr="00FF26E1">
              <w:rPr>
                <w:rFonts w:cstheme="minorHAnsi"/>
                <w:bCs/>
                <w:color w:val="FF0000"/>
              </w:rPr>
              <w:t>ed</w:t>
            </w:r>
            <w:r w:rsidR="002203EE" w:rsidRPr="00FF26E1">
              <w:rPr>
                <w:rFonts w:cstheme="minorHAnsi"/>
                <w:bCs/>
                <w:color w:val="FF0000"/>
              </w:rPr>
              <w:t xml:space="preserve"> the benefits and harms of screening for cervical cancer using </w:t>
            </w:r>
            <w:proofErr w:type="spellStart"/>
            <w:r w:rsidR="002203EE" w:rsidRPr="00FF26E1">
              <w:rPr>
                <w:rFonts w:cstheme="minorHAnsi"/>
                <w:bCs/>
                <w:color w:val="FF0000"/>
              </w:rPr>
              <w:t>hrHPV</w:t>
            </w:r>
            <w:proofErr w:type="spellEnd"/>
            <w:r w:rsidR="002203EE" w:rsidRPr="00FF26E1">
              <w:rPr>
                <w:rFonts w:cstheme="minorHAnsi"/>
                <w:bCs/>
                <w:color w:val="FF0000"/>
              </w:rPr>
              <w:t xml:space="preserve"> testing as the screening strategy (with or without cytology</w:t>
            </w:r>
            <w:r w:rsidRPr="00FF26E1">
              <w:rPr>
                <w:rFonts w:cstheme="minorHAnsi"/>
                <w:bCs/>
                <w:color w:val="FF0000"/>
              </w:rPr>
              <w:t xml:space="preserve">). They identified </w:t>
            </w:r>
            <w:r w:rsidR="000B2DFD" w:rsidRPr="00FF26E1">
              <w:rPr>
                <w:rFonts w:cstheme="minorHAnsi"/>
                <w:bCs/>
                <w:color w:val="FF0000"/>
              </w:rPr>
              <w:t xml:space="preserve">8 </w:t>
            </w:r>
            <w:r w:rsidR="00F34232" w:rsidRPr="00FF26E1">
              <w:rPr>
                <w:rFonts w:cstheme="minorHAnsi"/>
                <w:bCs/>
                <w:color w:val="FF0000"/>
              </w:rPr>
              <w:t xml:space="preserve">large </w:t>
            </w:r>
            <w:r w:rsidR="000B2DFD" w:rsidRPr="00FF26E1">
              <w:rPr>
                <w:rFonts w:cstheme="minorHAnsi"/>
                <w:bCs/>
                <w:color w:val="FF0000"/>
              </w:rPr>
              <w:t xml:space="preserve">randomized controlled trials </w:t>
            </w:r>
            <w:r w:rsidR="00AA2321" w:rsidRPr="00FF26E1">
              <w:rPr>
                <w:rFonts w:cstheme="minorHAnsi"/>
                <w:bCs/>
                <w:color w:val="FF0000"/>
              </w:rPr>
              <w:t xml:space="preserve">(4 of primary </w:t>
            </w:r>
            <w:proofErr w:type="spellStart"/>
            <w:r w:rsidR="00AA2321" w:rsidRPr="00FF26E1">
              <w:rPr>
                <w:rFonts w:cstheme="minorHAnsi"/>
                <w:bCs/>
                <w:color w:val="FF0000"/>
              </w:rPr>
              <w:t>hrHPV</w:t>
            </w:r>
            <w:proofErr w:type="spellEnd"/>
            <w:r w:rsidR="00AA2321" w:rsidRPr="00FF26E1">
              <w:rPr>
                <w:rFonts w:cstheme="minorHAnsi"/>
                <w:bCs/>
                <w:color w:val="FF0000"/>
              </w:rPr>
              <w:t xml:space="preserve"> testing and 4 of </w:t>
            </w:r>
            <w:proofErr w:type="spellStart"/>
            <w:r w:rsidR="005E71A1" w:rsidRPr="00FF26E1">
              <w:rPr>
                <w:rFonts w:cstheme="minorHAnsi"/>
                <w:bCs/>
                <w:color w:val="FF0000"/>
              </w:rPr>
              <w:t>hrHPV</w:t>
            </w:r>
            <w:proofErr w:type="spellEnd"/>
            <w:r w:rsidR="005E71A1" w:rsidRPr="00FF26E1">
              <w:rPr>
                <w:rFonts w:cstheme="minorHAnsi"/>
                <w:bCs/>
                <w:color w:val="FF0000"/>
              </w:rPr>
              <w:t xml:space="preserve"> contesting)</w:t>
            </w:r>
            <w:r w:rsidR="00F34232" w:rsidRPr="00FF26E1">
              <w:rPr>
                <w:rFonts w:cstheme="minorHAnsi"/>
                <w:bCs/>
                <w:color w:val="FF0000"/>
              </w:rPr>
              <w:t>,</w:t>
            </w:r>
            <w:r w:rsidR="000B2DFD" w:rsidRPr="00FF26E1">
              <w:rPr>
                <w:rFonts w:cstheme="minorHAnsi"/>
                <w:bCs/>
                <w:color w:val="FF0000"/>
              </w:rPr>
              <w:t xml:space="preserve"> 5 cohort studies and 1 individual participant data </w:t>
            </w:r>
            <w:proofErr w:type="spellStart"/>
            <w:r w:rsidR="000B2DFD" w:rsidRPr="00FF26E1">
              <w:rPr>
                <w:rFonts w:cstheme="minorHAnsi"/>
                <w:bCs/>
                <w:color w:val="FF0000"/>
              </w:rPr>
              <w:t>meta analysis</w:t>
            </w:r>
            <w:proofErr w:type="spellEnd"/>
            <w:r w:rsidR="000B2DFD" w:rsidRPr="00FF26E1">
              <w:rPr>
                <w:rFonts w:cstheme="minorHAnsi"/>
                <w:bCs/>
                <w:color w:val="FF0000"/>
              </w:rPr>
              <w:t>.</w:t>
            </w:r>
            <w:r w:rsidR="00607643" w:rsidRPr="00FF26E1">
              <w:rPr>
                <w:rFonts w:cstheme="minorHAnsi"/>
                <w:bCs/>
                <w:color w:val="FF0000"/>
              </w:rPr>
              <w:t xml:space="preserve"> Trials were heterogeneous with regard to type of cytology (conventional vs. liquid-based cytology), type of </w:t>
            </w:r>
            <w:proofErr w:type="spellStart"/>
            <w:r w:rsidR="00607643" w:rsidRPr="00FF26E1">
              <w:rPr>
                <w:rFonts w:cstheme="minorHAnsi"/>
                <w:bCs/>
                <w:color w:val="FF0000"/>
              </w:rPr>
              <w:t>hrHPV</w:t>
            </w:r>
            <w:proofErr w:type="spellEnd"/>
            <w:r w:rsidR="00607643" w:rsidRPr="00FF26E1">
              <w:rPr>
                <w:rFonts w:cstheme="minorHAnsi"/>
                <w:bCs/>
                <w:color w:val="FF0000"/>
              </w:rPr>
              <w:t xml:space="preserve"> test (DNA PCR enzyme immunoassay vs. Hybrid Capture 2), screening interval (2 to 5 years), follow</w:t>
            </w:r>
            <w:r w:rsidR="00633FA0" w:rsidRPr="00FF26E1">
              <w:rPr>
                <w:rFonts w:cstheme="minorHAnsi"/>
                <w:bCs/>
                <w:color w:val="FF0000"/>
              </w:rPr>
              <w:t>-</w:t>
            </w:r>
            <w:r w:rsidR="00607643" w:rsidRPr="00FF26E1">
              <w:rPr>
                <w:rFonts w:cstheme="minorHAnsi"/>
                <w:bCs/>
                <w:color w:val="FF0000"/>
              </w:rPr>
              <w:t xml:space="preserve">up protocols for abnormal results, number of screening rounds (1 or 2), and consistency of screening protocols between rounds. Two fair-quality trials and one good-quality trial evaluated primary </w:t>
            </w:r>
            <w:proofErr w:type="spellStart"/>
            <w:r w:rsidR="00607643" w:rsidRPr="00FF26E1">
              <w:rPr>
                <w:rFonts w:cstheme="minorHAnsi"/>
                <w:bCs/>
                <w:color w:val="FF0000"/>
              </w:rPr>
              <w:t>hrHPV</w:t>
            </w:r>
            <w:proofErr w:type="spellEnd"/>
            <w:r w:rsidR="00607643" w:rsidRPr="00FF26E1">
              <w:rPr>
                <w:rFonts w:cstheme="minorHAnsi"/>
                <w:bCs/>
                <w:color w:val="FF0000"/>
              </w:rPr>
              <w:t xml:space="preserve"> screening (</w:t>
            </w:r>
            <w:proofErr w:type="spellStart"/>
            <w:r w:rsidR="00607643" w:rsidRPr="00FF26E1">
              <w:rPr>
                <w:rFonts w:cstheme="minorHAnsi"/>
                <w:bCs/>
                <w:color w:val="FF0000"/>
              </w:rPr>
              <w:t>hrHPV</w:t>
            </w:r>
            <w:proofErr w:type="spellEnd"/>
            <w:r w:rsidR="00607643" w:rsidRPr="00FF26E1">
              <w:rPr>
                <w:rFonts w:cstheme="minorHAnsi"/>
                <w:bCs/>
                <w:color w:val="FF0000"/>
              </w:rPr>
              <w:t xml:space="preserve"> testing alone) compared with cytology alone; two good- and two fair-quality trials compared </w:t>
            </w:r>
            <w:proofErr w:type="spellStart"/>
            <w:r w:rsidR="00607643" w:rsidRPr="00FF26E1">
              <w:rPr>
                <w:rFonts w:cstheme="minorHAnsi"/>
                <w:bCs/>
                <w:color w:val="FF0000"/>
              </w:rPr>
              <w:t>hrHPV</w:t>
            </w:r>
            <w:proofErr w:type="spellEnd"/>
            <w:r w:rsidR="00607643" w:rsidRPr="00FF26E1">
              <w:rPr>
                <w:rFonts w:cstheme="minorHAnsi"/>
                <w:bCs/>
                <w:color w:val="FF0000"/>
              </w:rPr>
              <w:t xml:space="preserve"> </w:t>
            </w:r>
            <w:proofErr w:type="spellStart"/>
            <w:r w:rsidR="00607643" w:rsidRPr="00FF26E1">
              <w:rPr>
                <w:rFonts w:cstheme="minorHAnsi"/>
                <w:bCs/>
                <w:color w:val="FF0000"/>
              </w:rPr>
              <w:t>cotesting</w:t>
            </w:r>
            <w:proofErr w:type="spellEnd"/>
            <w:r w:rsidR="00607643" w:rsidRPr="00FF26E1">
              <w:rPr>
                <w:rFonts w:cstheme="minorHAnsi"/>
                <w:bCs/>
                <w:color w:val="FF0000"/>
              </w:rPr>
              <w:t xml:space="preserve"> with cytology alone.</w:t>
            </w:r>
          </w:p>
          <w:p w14:paraId="40E207F2" w14:textId="77777777" w:rsidR="00CE40BB" w:rsidRPr="00FF26E1" w:rsidRDefault="00CE40BB" w:rsidP="002E2177">
            <w:pPr>
              <w:ind w:left="0" w:firstLine="0"/>
              <w:rPr>
                <w:rFonts w:cstheme="minorHAnsi"/>
                <w:b/>
                <w:color w:val="FF0000"/>
              </w:rPr>
            </w:pPr>
          </w:p>
          <w:p w14:paraId="50CF1BD4" w14:textId="10C0F807" w:rsidR="00CE40BB" w:rsidRPr="00FF26E1" w:rsidRDefault="00CE40BB" w:rsidP="002E2177">
            <w:pPr>
              <w:ind w:left="0" w:firstLine="0"/>
              <w:rPr>
                <w:rFonts w:cstheme="minorHAnsi"/>
                <w:bCs/>
                <w:color w:val="1F497D" w:themeColor="text2"/>
                <w:u w:val="single"/>
              </w:rPr>
            </w:pPr>
            <w:r w:rsidRPr="00FF26E1">
              <w:rPr>
                <w:rFonts w:cstheme="minorHAnsi"/>
                <w:bCs/>
                <w:color w:val="1F497D" w:themeColor="text2"/>
                <w:u w:val="single"/>
              </w:rPr>
              <w:t>2016 Submission</w:t>
            </w:r>
          </w:p>
          <w:p w14:paraId="43B35D47" w14:textId="7FC7E7CE" w:rsidR="00CE40BB" w:rsidRPr="00CE40BB" w:rsidRDefault="00CE40BB" w:rsidP="00CE40BB">
            <w:pPr>
              <w:ind w:left="0" w:firstLine="0"/>
              <w:rPr>
                <w:rFonts w:cstheme="minorHAnsi"/>
                <w:bCs/>
                <w:color w:val="1F497D" w:themeColor="text2"/>
              </w:rPr>
            </w:pPr>
            <w:r w:rsidRPr="00CE40BB">
              <w:rPr>
                <w:rFonts w:cstheme="minorHAnsi"/>
                <w:bCs/>
                <w:color w:val="1F497D" w:themeColor="text2"/>
              </w:rPr>
              <w:t>The measure is based on a USPSTF</w:t>
            </w:r>
            <w:r w:rsidR="00F15F04" w:rsidRPr="00FF26E1">
              <w:rPr>
                <w:rFonts w:cstheme="minorHAnsi"/>
                <w:bCs/>
                <w:color w:val="1F497D" w:themeColor="text2"/>
              </w:rPr>
              <w:t xml:space="preserve"> </w:t>
            </w:r>
            <w:r w:rsidRPr="00CE40BB">
              <w:rPr>
                <w:rFonts w:cstheme="minorHAnsi"/>
                <w:bCs/>
                <w:color w:val="1F497D" w:themeColor="text2"/>
              </w:rPr>
              <w:t>guideline that is based on a comprehensive meta-analysis (see USPSTF report for full number of studies)</w:t>
            </w:r>
            <w:r w:rsidR="00F15F04" w:rsidRPr="00FF26E1">
              <w:rPr>
                <w:rFonts w:cstheme="minorHAnsi"/>
                <w:bCs/>
                <w:color w:val="1F497D" w:themeColor="text2"/>
              </w:rPr>
              <w:t>.</w:t>
            </w:r>
          </w:p>
          <w:p w14:paraId="55B8DA89" w14:textId="114DF381" w:rsidR="00E36E49" w:rsidRPr="00FF26E1" w:rsidRDefault="00E36E49" w:rsidP="00247D5F">
            <w:pPr>
              <w:ind w:left="0" w:firstLine="0"/>
              <w:rPr>
                <w:rFonts w:cstheme="minorHAnsi"/>
                <w:i/>
                <w:color w:val="FF0000"/>
              </w:rPr>
            </w:pPr>
          </w:p>
        </w:tc>
      </w:tr>
      <w:tr w:rsidR="00AB4ECE" w14:paraId="55B8DA8D" w14:textId="77777777" w:rsidTr="003D2DDB">
        <w:tc>
          <w:tcPr>
            <w:tcW w:w="2875" w:type="dxa"/>
          </w:tcPr>
          <w:p w14:paraId="55B8DA8B" w14:textId="77777777" w:rsidR="00AB4ECE" w:rsidRDefault="000E5C93" w:rsidP="002E2177">
            <w:pPr>
              <w:ind w:left="0" w:firstLine="0"/>
            </w:pPr>
            <w:r>
              <w:t xml:space="preserve">Estimates of benefit and consistency across studies </w:t>
            </w:r>
          </w:p>
        </w:tc>
        <w:tc>
          <w:tcPr>
            <w:tcW w:w="6475" w:type="dxa"/>
          </w:tcPr>
          <w:p w14:paraId="36E7B4C8" w14:textId="77777777" w:rsidR="00C544BA" w:rsidRPr="00FF26E1" w:rsidRDefault="00D4678A" w:rsidP="002E2177">
            <w:pPr>
              <w:ind w:left="0" w:firstLine="0"/>
              <w:rPr>
                <w:rFonts w:cstheme="minorHAnsi"/>
                <w:iCs/>
                <w:color w:val="FF0000"/>
                <w:u w:val="single"/>
              </w:rPr>
            </w:pPr>
            <w:r w:rsidRPr="00FF26E1">
              <w:rPr>
                <w:rFonts w:cstheme="minorHAnsi"/>
                <w:iCs/>
                <w:color w:val="FF0000"/>
                <w:u w:val="single"/>
              </w:rPr>
              <w:t>2020 Submission</w:t>
            </w:r>
          </w:p>
          <w:p w14:paraId="4C9658B7" w14:textId="4CD58183" w:rsidR="00830027" w:rsidRPr="00FF26E1" w:rsidRDefault="004620B3" w:rsidP="002E2177">
            <w:pPr>
              <w:ind w:left="0" w:firstLine="0"/>
              <w:rPr>
                <w:rFonts w:cstheme="minorHAnsi"/>
                <w:iCs/>
                <w:color w:val="FF0000"/>
              </w:rPr>
            </w:pPr>
            <w:r w:rsidRPr="00FF26E1">
              <w:rPr>
                <w:rFonts w:cstheme="minorHAnsi"/>
                <w:iCs/>
                <w:color w:val="FF0000"/>
              </w:rPr>
              <w:t xml:space="preserve">The evidence was generally consistent </w:t>
            </w:r>
            <w:r w:rsidR="005D2D6E" w:rsidRPr="00FF26E1">
              <w:rPr>
                <w:rFonts w:cstheme="minorHAnsi"/>
                <w:iCs/>
                <w:color w:val="FF0000"/>
              </w:rPr>
              <w:t>in</w:t>
            </w:r>
            <w:r w:rsidRPr="00FF26E1">
              <w:rPr>
                <w:rFonts w:cstheme="minorHAnsi"/>
                <w:iCs/>
                <w:color w:val="FF0000"/>
              </w:rPr>
              <w:t xml:space="preserve"> demonstrating that primary </w:t>
            </w:r>
            <w:proofErr w:type="spellStart"/>
            <w:r w:rsidRPr="00FF26E1">
              <w:rPr>
                <w:rFonts w:cstheme="minorHAnsi"/>
                <w:iCs/>
                <w:color w:val="FF0000"/>
              </w:rPr>
              <w:t>hrHPV</w:t>
            </w:r>
            <w:proofErr w:type="spellEnd"/>
            <w:r w:rsidRPr="00FF26E1">
              <w:rPr>
                <w:rFonts w:cstheme="minorHAnsi"/>
                <w:iCs/>
                <w:color w:val="FF0000"/>
              </w:rPr>
              <w:t xml:space="preserve"> testing increased detection of CIN3+ in the initial round of screening</w:t>
            </w:r>
            <w:r w:rsidR="005D2D6E" w:rsidRPr="00FF26E1">
              <w:rPr>
                <w:rFonts w:cstheme="minorHAnsi"/>
                <w:iCs/>
                <w:color w:val="FF0000"/>
              </w:rPr>
              <w:t xml:space="preserve"> by as much as 2- to 3-fold</w:t>
            </w:r>
            <w:r w:rsidRPr="00FF26E1">
              <w:rPr>
                <w:rFonts w:cstheme="minorHAnsi"/>
                <w:iCs/>
                <w:color w:val="FF0000"/>
              </w:rPr>
              <w:t>. </w:t>
            </w:r>
            <w:r w:rsidR="009E27E2" w:rsidRPr="00FF26E1">
              <w:rPr>
                <w:rFonts w:cstheme="minorHAnsi"/>
                <w:iCs/>
                <w:color w:val="FF0000"/>
              </w:rPr>
              <w:t xml:space="preserve">Evidence was mixed in </w:t>
            </w:r>
            <w:proofErr w:type="spellStart"/>
            <w:r w:rsidR="009E27E2" w:rsidRPr="00FF26E1">
              <w:rPr>
                <w:rFonts w:cstheme="minorHAnsi"/>
                <w:iCs/>
                <w:color w:val="FF0000"/>
              </w:rPr>
              <w:t>cotesting</w:t>
            </w:r>
            <w:proofErr w:type="spellEnd"/>
            <w:r w:rsidR="009E27E2" w:rsidRPr="00FF26E1">
              <w:rPr>
                <w:rFonts w:cstheme="minorHAnsi"/>
                <w:iCs/>
                <w:color w:val="FF0000"/>
              </w:rPr>
              <w:t xml:space="preserve"> trials. </w:t>
            </w:r>
            <w:r w:rsidR="009F7E20" w:rsidRPr="00FF26E1">
              <w:rPr>
                <w:rFonts w:cstheme="minorHAnsi"/>
                <w:iCs/>
                <w:color w:val="FF0000"/>
              </w:rPr>
              <w:t xml:space="preserve">No trial showed a significant increase in CIN3+ detection in </w:t>
            </w:r>
            <w:r w:rsidR="00077F56" w:rsidRPr="00FF26E1">
              <w:rPr>
                <w:rFonts w:cstheme="minorHAnsi"/>
                <w:iCs/>
                <w:color w:val="FF0000"/>
              </w:rPr>
              <w:t>initial round of screening using</w:t>
            </w:r>
            <w:r w:rsidR="009F7E20" w:rsidRPr="00FF26E1">
              <w:rPr>
                <w:rFonts w:cstheme="minorHAnsi"/>
                <w:iCs/>
                <w:color w:val="FF0000"/>
              </w:rPr>
              <w:t xml:space="preserve"> </w:t>
            </w:r>
            <w:proofErr w:type="spellStart"/>
            <w:r w:rsidR="009F7E20" w:rsidRPr="00FF26E1">
              <w:rPr>
                <w:rFonts w:cstheme="minorHAnsi"/>
                <w:iCs/>
                <w:color w:val="FF0000"/>
              </w:rPr>
              <w:t>cotesting</w:t>
            </w:r>
            <w:proofErr w:type="spellEnd"/>
            <w:r w:rsidR="009F7E20" w:rsidRPr="00FF26E1">
              <w:rPr>
                <w:rFonts w:cstheme="minorHAnsi"/>
                <w:iCs/>
                <w:color w:val="FF0000"/>
              </w:rPr>
              <w:t>.</w:t>
            </w:r>
            <w:r w:rsidR="00081467" w:rsidRPr="00FF26E1">
              <w:rPr>
                <w:rFonts w:cstheme="minorHAnsi"/>
                <w:iCs/>
                <w:color w:val="FF0000"/>
              </w:rPr>
              <w:t xml:space="preserve"> </w:t>
            </w:r>
            <w:r w:rsidR="003801C3" w:rsidRPr="00FF26E1">
              <w:rPr>
                <w:rFonts w:cstheme="minorHAnsi"/>
                <w:iCs/>
                <w:color w:val="FF0000"/>
              </w:rPr>
              <w:t xml:space="preserve">The decision model commissioned by the USPSTF reported that both </w:t>
            </w:r>
            <w:proofErr w:type="spellStart"/>
            <w:r w:rsidR="003801C3" w:rsidRPr="00FF26E1">
              <w:rPr>
                <w:rFonts w:cstheme="minorHAnsi"/>
                <w:iCs/>
                <w:color w:val="FF0000"/>
              </w:rPr>
              <w:t>hrHPV</w:t>
            </w:r>
            <w:proofErr w:type="spellEnd"/>
            <w:r w:rsidR="003801C3" w:rsidRPr="00FF26E1">
              <w:rPr>
                <w:rFonts w:cstheme="minorHAnsi"/>
                <w:iCs/>
                <w:color w:val="FF0000"/>
              </w:rPr>
              <w:t xml:space="preserve"> testing alone and </w:t>
            </w:r>
            <w:proofErr w:type="spellStart"/>
            <w:r w:rsidR="003801C3" w:rsidRPr="00FF26E1">
              <w:rPr>
                <w:rFonts w:cstheme="minorHAnsi"/>
                <w:iCs/>
                <w:color w:val="FF0000"/>
              </w:rPr>
              <w:t>cotesting</w:t>
            </w:r>
            <w:proofErr w:type="spellEnd"/>
            <w:r w:rsidR="003801C3" w:rsidRPr="00FF26E1">
              <w:rPr>
                <w:rFonts w:cstheme="minorHAnsi"/>
                <w:iCs/>
                <w:color w:val="FF0000"/>
              </w:rPr>
              <w:t xml:space="preserve"> would avert approximately 1 additional cancer case per 1</w:t>
            </w:r>
            <w:r w:rsidR="00C241EE" w:rsidRPr="00FF26E1">
              <w:rPr>
                <w:rFonts w:cstheme="minorHAnsi"/>
                <w:iCs/>
                <w:color w:val="FF0000"/>
              </w:rPr>
              <w:t>,</w:t>
            </w:r>
            <w:r w:rsidR="003801C3" w:rsidRPr="00FF26E1">
              <w:rPr>
                <w:rFonts w:cstheme="minorHAnsi"/>
                <w:iCs/>
                <w:color w:val="FF0000"/>
              </w:rPr>
              <w:t xml:space="preserve">000 women screened compared with cytology alone (17.8 vs 16.5 cases, respectively), representing a very small improvement in life-years gained (64,193 vs 64,182 life-years, </w:t>
            </w:r>
            <w:r w:rsidR="00077F56" w:rsidRPr="00FF26E1">
              <w:rPr>
                <w:rFonts w:cstheme="minorHAnsi"/>
                <w:iCs/>
                <w:color w:val="FF0000"/>
              </w:rPr>
              <w:t>r</w:t>
            </w:r>
            <w:r w:rsidR="003801C3" w:rsidRPr="00FF26E1">
              <w:rPr>
                <w:rFonts w:cstheme="minorHAnsi"/>
                <w:iCs/>
                <w:color w:val="FF0000"/>
              </w:rPr>
              <w:t xml:space="preserve">espectively). However, these 2 screening strategies would also subject women to more tests and procedures. Although no head-to-head trials compared screening with </w:t>
            </w:r>
            <w:proofErr w:type="spellStart"/>
            <w:r w:rsidR="003801C3" w:rsidRPr="00FF26E1">
              <w:rPr>
                <w:rFonts w:cstheme="minorHAnsi"/>
                <w:iCs/>
                <w:color w:val="FF0000"/>
              </w:rPr>
              <w:t>hrHPV</w:t>
            </w:r>
            <w:proofErr w:type="spellEnd"/>
            <w:r w:rsidR="003801C3" w:rsidRPr="00FF26E1">
              <w:rPr>
                <w:rFonts w:cstheme="minorHAnsi"/>
                <w:iCs/>
                <w:color w:val="FF0000"/>
              </w:rPr>
              <w:t xml:space="preserve"> testing alone vs </w:t>
            </w:r>
            <w:proofErr w:type="spellStart"/>
            <w:r w:rsidR="003801C3" w:rsidRPr="00FF26E1">
              <w:rPr>
                <w:rFonts w:cstheme="minorHAnsi"/>
                <w:iCs/>
                <w:color w:val="FF0000"/>
              </w:rPr>
              <w:t>cotesting</w:t>
            </w:r>
            <w:proofErr w:type="spellEnd"/>
            <w:r w:rsidR="003801C3" w:rsidRPr="00FF26E1">
              <w:rPr>
                <w:rFonts w:cstheme="minorHAnsi"/>
                <w:iCs/>
                <w:color w:val="FF0000"/>
              </w:rPr>
              <w:t xml:space="preserve">, modeling suggests that both </w:t>
            </w:r>
            <w:proofErr w:type="spellStart"/>
            <w:r w:rsidR="003801C3" w:rsidRPr="00FF26E1">
              <w:rPr>
                <w:rFonts w:cstheme="minorHAnsi"/>
                <w:iCs/>
                <w:color w:val="FF0000"/>
              </w:rPr>
              <w:t>hrHPV</w:t>
            </w:r>
            <w:proofErr w:type="spellEnd"/>
            <w:r w:rsidR="003801C3" w:rsidRPr="00FF26E1">
              <w:rPr>
                <w:rFonts w:cstheme="minorHAnsi"/>
                <w:iCs/>
                <w:color w:val="FF0000"/>
              </w:rPr>
              <w:t xml:space="preserve"> testing alone and </w:t>
            </w:r>
            <w:proofErr w:type="spellStart"/>
            <w:r w:rsidR="003801C3" w:rsidRPr="00FF26E1">
              <w:rPr>
                <w:rFonts w:cstheme="minorHAnsi"/>
                <w:iCs/>
                <w:color w:val="FF0000"/>
              </w:rPr>
              <w:t>cotesting</w:t>
            </w:r>
            <w:proofErr w:type="spellEnd"/>
            <w:r w:rsidR="003801C3" w:rsidRPr="00FF26E1">
              <w:rPr>
                <w:rFonts w:cstheme="minorHAnsi"/>
                <w:iCs/>
                <w:color w:val="FF0000"/>
              </w:rPr>
              <w:t xml:space="preserve"> offer similar benefit over cytology in terms of cancer cases averted and are also similar in terms of the number of colposcopies required (1</w:t>
            </w:r>
            <w:r w:rsidR="00C241EE" w:rsidRPr="00FF26E1">
              <w:rPr>
                <w:rFonts w:cstheme="minorHAnsi"/>
                <w:iCs/>
                <w:color w:val="FF0000"/>
              </w:rPr>
              <w:t>,</w:t>
            </w:r>
            <w:r w:rsidR="003801C3" w:rsidRPr="00FF26E1">
              <w:rPr>
                <w:rFonts w:cstheme="minorHAnsi"/>
                <w:iCs/>
                <w:color w:val="FF0000"/>
              </w:rPr>
              <w:t>630 vs 1</w:t>
            </w:r>
            <w:r w:rsidR="00C241EE" w:rsidRPr="00FF26E1">
              <w:rPr>
                <w:rFonts w:cstheme="minorHAnsi"/>
                <w:iCs/>
                <w:color w:val="FF0000"/>
              </w:rPr>
              <w:t>,</w:t>
            </w:r>
            <w:r w:rsidR="003801C3" w:rsidRPr="00FF26E1">
              <w:rPr>
                <w:rFonts w:cstheme="minorHAnsi"/>
                <w:iCs/>
                <w:color w:val="FF0000"/>
              </w:rPr>
              <w:t>635, respectively). In summary, all 3 screening strategies offer substantial benefit in terms of reducing cancer incidence and mortality compared with no screening.</w:t>
            </w:r>
            <w:r w:rsidR="00592B34" w:rsidRPr="00FF26E1">
              <w:rPr>
                <w:rFonts w:cstheme="minorHAnsi"/>
                <w:iCs/>
                <w:color w:val="FF0000"/>
              </w:rPr>
              <w:t xml:space="preserve"> </w:t>
            </w:r>
          </w:p>
          <w:p w14:paraId="3E6755BF" w14:textId="77777777" w:rsidR="00B31E29" w:rsidRPr="00FF26E1" w:rsidRDefault="00B31E29" w:rsidP="002E2177">
            <w:pPr>
              <w:ind w:left="0" w:firstLine="0"/>
              <w:rPr>
                <w:rFonts w:cstheme="minorHAnsi"/>
                <w:iCs/>
                <w:color w:val="FF0000"/>
                <w:u w:val="single"/>
              </w:rPr>
            </w:pPr>
          </w:p>
          <w:p w14:paraId="59F74790" w14:textId="77777777" w:rsidR="00830027" w:rsidRPr="00FF26E1" w:rsidRDefault="00830027" w:rsidP="002E2177">
            <w:pPr>
              <w:ind w:left="0" w:firstLine="0"/>
              <w:rPr>
                <w:rFonts w:cstheme="minorHAnsi"/>
                <w:iCs/>
                <w:color w:val="1F497D" w:themeColor="text2"/>
                <w:u w:val="single"/>
              </w:rPr>
            </w:pPr>
            <w:r w:rsidRPr="00FF26E1">
              <w:rPr>
                <w:rFonts w:cstheme="minorHAnsi"/>
                <w:iCs/>
                <w:color w:val="1F497D" w:themeColor="text2"/>
                <w:u w:val="single"/>
              </w:rPr>
              <w:t>2016 Submission</w:t>
            </w:r>
          </w:p>
          <w:p w14:paraId="55B8DA8C" w14:textId="42D73CF4" w:rsidR="00830027" w:rsidRPr="00FF26E1" w:rsidRDefault="00830027" w:rsidP="002E2177">
            <w:pPr>
              <w:ind w:left="0" w:firstLine="0"/>
              <w:rPr>
                <w:rFonts w:cstheme="minorHAnsi"/>
                <w:iCs/>
                <w:color w:val="FF0000"/>
              </w:rPr>
            </w:pPr>
            <w:r w:rsidRPr="00FF26E1">
              <w:rPr>
                <w:rFonts w:cstheme="minorHAnsi"/>
                <w:iCs/>
                <w:color w:val="1F497D" w:themeColor="text2"/>
              </w:rPr>
              <w:t>The USPSTF determined there was a positive net benefit</w:t>
            </w:r>
            <w:r w:rsidR="004620B3" w:rsidRPr="00FF26E1">
              <w:rPr>
                <w:rFonts w:cstheme="minorHAnsi"/>
                <w:iCs/>
                <w:color w:val="1F497D" w:themeColor="text2"/>
              </w:rPr>
              <w:t xml:space="preserve"> and evidence was consistent.</w:t>
            </w:r>
          </w:p>
        </w:tc>
      </w:tr>
      <w:tr w:rsidR="000E5C93" w14:paraId="55B8DA90" w14:textId="77777777" w:rsidTr="003D2DDB">
        <w:tc>
          <w:tcPr>
            <w:tcW w:w="2875" w:type="dxa"/>
          </w:tcPr>
          <w:p w14:paraId="55B8DA8E" w14:textId="77777777" w:rsidR="000E5C93" w:rsidRDefault="000E5C93" w:rsidP="002E2177">
            <w:pPr>
              <w:ind w:left="0" w:firstLine="0"/>
            </w:pPr>
            <w:r>
              <w:lastRenderedPageBreak/>
              <w:t>What harms were identified?</w:t>
            </w:r>
          </w:p>
        </w:tc>
        <w:tc>
          <w:tcPr>
            <w:tcW w:w="6475" w:type="dxa"/>
          </w:tcPr>
          <w:p w14:paraId="019837D1" w14:textId="259128A2" w:rsidR="000E7D1D" w:rsidRPr="00FF26E1" w:rsidRDefault="00830027" w:rsidP="002E2177">
            <w:pPr>
              <w:ind w:left="0" w:firstLine="0"/>
              <w:rPr>
                <w:rFonts w:cstheme="minorHAnsi"/>
                <w:iCs/>
                <w:color w:val="FF0000"/>
                <w:u w:val="single"/>
              </w:rPr>
            </w:pPr>
            <w:r w:rsidRPr="00FF26E1">
              <w:rPr>
                <w:rFonts w:cstheme="minorHAnsi"/>
                <w:iCs/>
                <w:color w:val="FF0000"/>
                <w:u w:val="single"/>
              </w:rPr>
              <w:t>20</w:t>
            </w:r>
            <w:r w:rsidR="00B31E29" w:rsidRPr="00FF26E1">
              <w:rPr>
                <w:rFonts w:cstheme="minorHAnsi"/>
                <w:iCs/>
                <w:color w:val="FF0000"/>
                <w:u w:val="single"/>
              </w:rPr>
              <w:t>20</w:t>
            </w:r>
            <w:r w:rsidRPr="00FF26E1">
              <w:rPr>
                <w:rFonts w:cstheme="minorHAnsi"/>
                <w:iCs/>
                <w:color w:val="FF0000"/>
                <w:u w:val="single"/>
              </w:rPr>
              <w:t xml:space="preserve"> Submission</w:t>
            </w:r>
          </w:p>
          <w:p w14:paraId="55B8DA8F" w14:textId="6481664E" w:rsidR="00B31E29" w:rsidRPr="00FF26E1" w:rsidRDefault="00B30652" w:rsidP="00785EFD">
            <w:pPr>
              <w:ind w:left="0" w:firstLine="0"/>
              <w:rPr>
                <w:rFonts w:cstheme="minorHAnsi"/>
                <w:iCs/>
                <w:color w:val="FF0000"/>
              </w:rPr>
            </w:pPr>
            <w:r w:rsidRPr="00FF26E1">
              <w:rPr>
                <w:rFonts w:cstheme="minorHAnsi"/>
                <w:iCs/>
                <w:color w:val="FF0000"/>
              </w:rPr>
              <w:t xml:space="preserve">Data to compare potential harms of different screening strategies were limited, and none of the included trials or observational studies reported on harms of the screening test or treatments. False-positive rates and referrals to colposcopy were in some trials 2- to 3-fold higher with </w:t>
            </w:r>
            <w:proofErr w:type="spellStart"/>
            <w:r w:rsidRPr="00FF26E1">
              <w:rPr>
                <w:rFonts w:cstheme="minorHAnsi"/>
                <w:iCs/>
                <w:color w:val="FF0000"/>
              </w:rPr>
              <w:t>hrHPV</w:t>
            </w:r>
            <w:proofErr w:type="spellEnd"/>
            <w:r w:rsidRPr="00FF26E1">
              <w:rPr>
                <w:rFonts w:cstheme="minorHAnsi"/>
                <w:iCs/>
                <w:color w:val="FF0000"/>
              </w:rPr>
              <w:t>-based screening strategies relative to cytology alone in the first screening round, and evidence was lacking to determine whether these differences might persist over multiple screening rounds. </w:t>
            </w:r>
            <w:r w:rsidR="00793243" w:rsidRPr="00FF26E1">
              <w:rPr>
                <w:rFonts w:cstheme="minorHAnsi"/>
                <w:iCs/>
                <w:color w:val="FF0000"/>
              </w:rPr>
              <w:t xml:space="preserve">The USPSTF concluded with high certainty that the benefits of screening every 3 years with cytology alone in women aged 21 to 29 years substantially outweigh the harms. The USPSTF concludes with high certainty that the benefits of screening every 3 years with cytology alone, every 5 years with </w:t>
            </w:r>
            <w:proofErr w:type="spellStart"/>
            <w:r w:rsidR="00793243" w:rsidRPr="00FF26E1">
              <w:rPr>
                <w:rFonts w:cstheme="minorHAnsi"/>
                <w:iCs/>
                <w:color w:val="FF0000"/>
              </w:rPr>
              <w:t>hrHPV</w:t>
            </w:r>
            <w:proofErr w:type="spellEnd"/>
            <w:r w:rsidR="00793243" w:rsidRPr="00FF26E1">
              <w:rPr>
                <w:rFonts w:cstheme="minorHAnsi"/>
                <w:iCs/>
                <w:color w:val="FF0000"/>
              </w:rPr>
              <w:t xml:space="preserve"> testing alone, or in combination in women aged 30 to 65 years outweigh the harms. </w:t>
            </w:r>
          </w:p>
        </w:tc>
      </w:tr>
      <w:tr w:rsidR="000E5C93" w14:paraId="55B8DA93" w14:textId="77777777" w:rsidTr="003D2DDB">
        <w:tc>
          <w:tcPr>
            <w:tcW w:w="2875" w:type="dxa"/>
          </w:tcPr>
          <w:p w14:paraId="55B8DA91" w14:textId="77777777" w:rsidR="000E5C93" w:rsidRDefault="000E5C93" w:rsidP="000E5C93">
            <w:pPr>
              <w:ind w:left="0" w:firstLine="0"/>
            </w:pPr>
            <w:r>
              <w:t>Identify any new studies conducted since the SR. Do the new studies change the conclusions from the SR?</w:t>
            </w:r>
          </w:p>
        </w:tc>
        <w:tc>
          <w:tcPr>
            <w:tcW w:w="6475" w:type="dxa"/>
          </w:tcPr>
          <w:p w14:paraId="55B8DA92" w14:textId="61B5D6F8" w:rsidR="000E5C93" w:rsidRPr="00FF26E1" w:rsidRDefault="00AE2675" w:rsidP="002E2177">
            <w:pPr>
              <w:ind w:left="0" w:firstLine="0"/>
              <w:rPr>
                <w:rFonts w:cstheme="minorHAnsi"/>
              </w:rPr>
            </w:pPr>
            <w:r w:rsidRPr="00FF26E1">
              <w:rPr>
                <w:rFonts w:cstheme="minorHAnsi"/>
                <w:color w:val="1F497D" w:themeColor="text2"/>
              </w:rPr>
              <w:t>N/A</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6D532" w14:textId="77777777" w:rsidR="00A6031A" w:rsidRDefault="00A6031A" w:rsidP="007E37A5">
      <w:r>
        <w:separator/>
      </w:r>
    </w:p>
  </w:endnote>
  <w:endnote w:type="continuationSeparator" w:id="0">
    <w:p w14:paraId="00DD24D2" w14:textId="77777777" w:rsidR="00A6031A" w:rsidRDefault="00A6031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535F4D3D"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E7D1D">
      <w:rPr>
        <w:noProof/>
      </w:rPr>
      <w:t>7</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63560" w14:textId="77777777" w:rsidR="00A6031A" w:rsidRDefault="00A6031A" w:rsidP="007E37A5">
      <w:r>
        <w:separator/>
      </w:r>
    </w:p>
  </w:footnote>
  <w:footnote w:type="continuationSeparator" w:id="0">
    <w:p w14:paraId="2F3B47FC" w14:textId="77777777" w:rsidR="00A6031A" w:rsidRDefault="00A6031A"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D585B"/>
    <w:multiLevelType w:val="hybridMultilevel"/>
    <w:tmpl w:val="DF9261F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1224F0B"/>
    <w:multiLevelType w:val="hybridMultilevel"/>
    <w:tmpl w:val="33FC9F10"/>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F11FEB"/>
    <w:multiLevelType w:val="hybridMultilevel"/>
    <w:tmpl w:val="4D5A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96521"/>
    <w:multiLevelType w:val="hybridMultilevel"/>
    <w:tmpl w:val="F5569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10845"/>
    <w:multiLevelType w:val="hybridMultilevel"/>
    <w:tmpl w:val="F5464142"/>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59D86CE6"/>
    <w:multiLevelType w:val="hybridMultilevel"/>
    <w:tmpl w:val="15C0D0A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5B685B82"/>
    <w:multiLevelType w:val="hybridMultilevel"/>
    <w:tmpl w:val="9F481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F446B"/>
    <w:multiLevelType w:val="hybridMultilevel"/>
    <w:tmpl w:val="FE6C38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3"/>
  </w:num>
  <w:num w:numId="5">
    <w:abstractNumId w:val="5"/>
  </w:num>
  <w:num w:numId="6">
    <w:abstractNumId w:val="4"/>
  </w:num>
  <w:num w:numId="7">
    <w:abstractNumId w:val="17"/>
  </w:num>
  <w:num w:numId="8">
    <w:abstractNumId w:val="16"/>
  </w:num>
  <w:num w:numId="9">
    <w:abstractNumId w:val="18"/>
  </w:num>
  <w:num w:numId="10">
    <w:abstractNumId w:val="1"/>
  </w:num>
  <w:num w:numId="11">
    <w:abstractNumId w:val="7"/>
  </w:num>
  <w:num w:numId="12">
    <w:abstractNumId w:val="11"/>
  </w:num>
  <w:num w:numId="13">
    <w:abstractNumId w:val="14"/>
  </w:num>
  <w:num w:numId="14">
    <w:abstractNumId w:val="10"/>
  </w:num>
  <w:num w:numId="15">
    <w:abstractNumId w:val="0"/>
  </w:num>
  <w:num w:numId="16">
    <w:abstractNumId w:val="8"/>
  </w:num>
  <w:num w:numId="17">
    <w:abstractNumId w:val="12"/>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1EC9"/>
    <w:rsid w:val="00014031"/>
    <w:rsid w:val="00015986"/>
    <w:rsid w:val="000160E6"/>
    <w:rsid w:val="00024526"/>
    <w:rsid w:val="00030F43"/>
    <w:rsid w:val="00040DCF"/>
    <w:rsid w:val="00052C0B"/>
    <w:rsid w:val="00061CF3"/>
    <w:rsid w:val="000621A6"/>
    <w:rsid w:val="00063601"/>
    <w:rsid w:val="00073079"/>
    <w:rsid w:val="0007593F"/>
    <w:rsid w:val="00077F56"/>
    <w:rsid w:val="00081467"/>
    <w:rsid w:val="00095EC9"/>
    <w:rsid w:val="00096A37"/>
    <w:rsid w:val="000A0810"/>
    <w:rsid w:val="000B2DFD"/>
    <w:rsid w:val="000B41F2"/>
    <w:rsid w:val="000B627F"/>
    <w:rsid w:val="000C5661"/>
    <w:rsid w:val="000D0A24"/>
    <w:rsid w:val="000D649E"/>
    <w:rsid w:val="000D6D06"/>
    <w:rsid w:val="000E2A98"/>
    <w:rsid w:val="000E5C93"/>
    <w:rsid w:val="000E7D1D"/>
    <w:rsid w:val="000F4A7F"/>
    <w:rsid w:val="00114848"/>
    <w:rsid w:val="00120934"/>
    <w:rsid w:val="00127EEF"/>
    <w:rsid w:val="00132070"/>
    <w:rsid w:val="00141875"/>
    <w:rsid w:val="0014347E"/>
    <w:rsid w:val="00151B1D"/>
    <w:rsid w:val="00153B35"/>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11AA6"/>
    <w:rsid w:val="002203EE"/>
    <w:rsid w:val="00223A73"/>
    <w:rsid w:val="00235ADC"/>
    <w:rsid w:val="00236F87"/>
    <w:rsid w:val="00247D5F"/>
    <w:rsid w:val="00265702"/>
    <w:rsid w:val="002662B2"/>
    <w:rsid w:val="002717C7"/>
    <w:rsid w:val="002875E9"/>
    <w:rsid w:val="00287EB3"/>
    <w:rsid w:val="002A47BA"/>
    <w:rsid w:val="002A6777"/>
    <w:rsid w:val="002B06BD"/>
    <w:rsid w:val="002B5F90"/>
    <w:rsid w:val="002C0E48"/>
    <w:rsid w:val="002C171E"/>
    <w:rsid w:val="002C6F04"/>
    <w:rsid w:val="002E2177"/>
    <w:rsid w:val="002E2E41"/>
    <w:rsid w:val="002E78CD"/>
    <w:rsid w:val="002F20A7"/>
    <w:rsid w:val="003008F4"/>
    <w:rsid w:val="00302B1D"/>
    <w:rsid w:val="00304CE0"/>
    <w:rsid w:val="00307FA5"/>
    <w:rsid w:val="00312B89"/>
    <w:rsid w:val="00324D64"/>
    <w:rsid w:val="0033557F"/>
    <w:rsid w:val="00352B52"/>
    <w:rsid w:val="0035760D"/>
    <w:rsid w:val="00363ECC"/>
    <w:rsid w:val="003801C3"/>
    <w:rsid w:val="0039020B"/>
    <w:rsid w:val="00395263"/>
    <w:rsid w:val="003956E0"/>
    <w:rsid w:val="0039609A"/>
    <w:rsid w:val="00397500"/>
    <w:rsid w:val="003B1CC5"/>
    <w:rsid w:val="003B65CE"/>
    <w:rsid w:val="003D2DDB"/>
    <w:rsid w:val="003D6721"/>
    <w:rsid w:val="003E039E"/>
    <w:rsid w:val="0040230E"/>
    <w:rsid w:val="0041132A"/>
    <w:rsid w:val="0041662F"/>
    <w:rsid w:val="00422917"/>
    <w:rsid w:val="00440687"/>
    <w:rsid w:val="0044131D"/>
    <w:rsid w:val="00441ADA"/>
    <w:rsid w:val="00441CBA"/>
    <w:rsid w:val="00457E46"/>
    <w:rsid w:val="004620B3"/>
    <w:rsid w:val="0047459B"/>
    <w:rsid w:val="00480234"/>
    <w:rsid w:val="004922E4"/>
    <w:rsid w:val="00493439"/>
    <w:rsid w:val="00496AF8"/>
    <w:rsid w:val="004A575D"/>
    <w:rsid w:val="004B65C6"/>
    <w:rsid w:val="004C4C9A"/>
    <w:rsid w:val="004D1DC7"/>
    <w:rsid w:val="004D4E2F"/>
    <w:rsid w:val="004E7215"/>
    <w:rsid w:val="004F7D7E"/>
    <w:rsid w:val="00500B0C"/>
    <w:rsid w:val="00537150"/>
    <w:rsid w:val="00540984"/>
    <w:rsid w:val="00543851"/>
    <w:rsid w:val="0055559D"/>
    <w:rsid w:val="005569AE"/>
    <w:rsid w:val="005857F8"/>
    <w:rsid w:val="00592B34"/>
    <w:rsid w:val="005A3B73"/>
    <w:rsid w:val="005B0D18"/>
    <w:rsid w:val="005B12C3"/>
    <w:rsid w:val="005B409D"/>
    <w:rsid w:val="005D0FDB"/>
    <w:rsid w:val="005D25E9"/>
    <w:rsid w:val="005D2D6E"/>
    <w:rsid w:val="005D6D59"/>
    <w:rsid w:val="005E71A1"/>
    <w:rsid w:val="00607643"/>
    <w:rsid w:val="0061327A"/>
    <w:rsid w:val="00617390"/>
    <w:rsid w:val="0062066E"/>
    <w:rsid w:val="00623420"/>
    <w:rsid w:val="00633FA0"/>
    <w:rsid w:val="00634768"/>
    <w:rsid w:val="0063596F"/>
    <w:rsid w:val="00656B33"/>
    <w:rsid w:val="006709EB"/>
    <w:rsid w:val="00672824"/>
    <w:rsid w:val="00676BD4"/>
    <w:rsid w:val="0068184A"/>
    <w:rsid w:val="00686D9D"/>
    <w:rsid w:val="006A0249"/>
    <w:rsid w:val="006A387D"/>
    <w:rsid w:val="006B329A"/>
    <w:rsid w:val="006B5C51"/>
    <w:rsid w:val="006C7F30"/>
    <w:rsid w:val="006D43FF"/>
    <w:rsid w:val="006D4864"/>
    <w:rsid w:val="006E6FDD"/>
    <w:rsid w:val="006F0C8E"/>
    <w:rsid w:val="006F4B7F"/>
    <w:rsid w:val="006F760B"/>
    <w:rsid w:val="00701CC3"/>
    <w:rsid w:val="00713FC9"/>
    <w:rsid w:val="00724801"/>
    <w:rsid w:val="00734949"/>
    <w:rsid w:val="00736AEC"/>
    <w:rsid w:val="00736E0F"/>
    <w:rsid w:val="007434FA"/>
    <w:rsid w:val="0075285A"/>
    <w:rsid w:val="0075587B"/>
    <w:rsid w:val="007573F0"/>
    <w:rsid w:val="00765156"/>
    <w:rsid w:val="007671F8"/>
    <w:rsid w:val="00767669"/>
    <w:rsid w:val="00773485"/>
    <w:rsid w:val="00776E8F"/>
    <w:rsid w:val="00776F6D"/>
    <w:rsid w:val="0078086B"/>
    <w:rsid w:val="00785EFD"/>
    <w:rsid w:val="00793243"/>
    <w:rsid w:val="007C0297"/>
    <w:rsid w:val="007C16A5"/>
    <w:rsid w:val="007C1887"/>
    <w:rsid w:val="007C23E0"/>
    <w:rsid w:val="007D4775"/>
    <w:rsid w:val="007D5DC6"/>
    <w:rsid w:val="007E37A5"/>
    <w:rsid w:val="007E5BC0"/>
    <w:rsid w:val="007F49D8"/>
    <w:rsid w:val="007F646A"/>
    <w:rsid w:val="00805940"/>
    <w:rsid w:val="0081599C"/>
    <w:rsid w:val="00830027"/>
    <w:rsid w:val="00837121"/>
    <w:rsid w:val="008471E5"/>
    <w:rsid w:val="00850C35"/>
    <w:rsid w:val="00851466"/>
    <w:rsid w:val="00855427"/>
    <w:rsid w:val="00863E43"/>
    <w:rsid w:val="008647C3"/>
    <w:rsid w:val="008659ED"/>
    <w:rsid w:val="008708DC"/>
    <w:rsid w:val="00870987"/>
    <w:rsid w:val="0087564A"/>
    <w:rsid w:val="00877AFC"/>
    <w:rsid w:val="00881160"/>
    <w:rsid w:val="0088371C"/>
    <w:rsid w:val="008A45F3"/>
    <w:rsid w:val="008B51D9"/>
    <w:rsid w:val="008B652E"/>
    <w:rsid w:val="008D05B7"/>
    <w:rsid w:val="008D62F0"/>
    <w:rsid w:val="008F1DC6"/>
    <w:rsid w:val="008F6F51"/>
    <w:rsid w:val="00905C5B"/>
    <w:rsid w:val="009079C0"/>
    <w:rsid w:val="00923295"/>
    <w:rsid w:val="00925F11"/>
    <w:rsid w:val="009310C1"/>
    <w:rsid w:val="00935265"/>
    <w:rsid w:val="0094689F"/>
    <w:rsid w:val="009477D6"/>
    <w:rsid w:val="00953ED3"/>
    <w:rsid w:val="00955C1F"/>
    <w:rsid w:val="00965FF6"/>
    <w:rsid w:val="009846D6"/>
    <w:rsid w:val="0098657F"/>
    <w:rsid w:val="00992D1E"/>
    <w:rsid w:val="009A3236"/>
    <w:rsid w:val="009B16C1"/>
    <w:rsid w:val="009B5A93"/>
    <w:rsid w:val="009B5BEA"/>
    <w:rsid w:val="009B745E"/>
    <w:rsid w:val="009C291F"/>
    <w:rsid w:val="009D1E4B"/>
    <w:rsid w:val="009E27E2"/>
    <w:rsid w:val="009E37BD"/>
    <w:rsid w:val="009E67C1"/>
    <w:rsid w:val="009E6B86"/>
    <w:rsid w:val="009F7E20"/>
    <w:rsid w:val="00A03301"/>
    <w:rsid w:val="00A12762"/>
    <w:rsid w:val="00A13867"/>
    <w:rsid w:val="00A26FED"/>
    <w:rsid w:val="00A421D4"/>
    <w:rsid w:val="00A432B9"/>
    <w:rsid w:val="00A44FF0"/>
    <w:rsid w:val="00A50E55"/>
    <w:rsid w:val="00A6031A"/>
    <w:rsid w:val="00A6374E"/>
    <w:rsid w:val="00A67EB1"/>
    <w:rsid w:val="00A9011D"/>
    <w:rsid w:val="00A91A47"/>
    <w:rsid w:val="00A95D2B"/>
    <w:rsid w:val="00AA2321"/>
    <w:rsid w:val="00AA5587"/>
    <w:rsid w:val="00AB4ECE"/>
    <w:rsid w:val="00AC1E53"/>
    <w:rsid w:val="00AD6BB5"/>
    <w:rsid w:val="00AD79C8"/>
    <w:rsid w:val="00AE2675"/>
    <w:rsid w:val="00AE6CE0"/>
    <w:rsid w:val="00AF3B5B"/>
    <w:rsid w:val="00B058A6"/>
    <w:rsid w:val="00B05E9C"/>
    <w:rsid w:val="00B113C6"/>
    <w:rsid w:val="00B117D0"/>
    <w:rsid w:val="00B13998"/>
    <w:rsid w:val="00B30652"/>
    <w:rsid w:val="00B31E29"/>
    <w:rsid w:val="00B35C5F"/>
    <w:rsid w:val="00B439DD"/>
    <w:rsid w:val="00B52E0F"/>
    <w:rsid w:val="00B74629"/>
    <w:rsid w:val="00B91F58"/>
    <w:rsid w:val="00BA579E"/>
    <w:rsid w:val="00BE2295"/>
    <w:rsid w:val="00BE6373"/>
    <w:rsid w:val="00BF533A"/>
    <w:rsid w:val="00C241EE"/>
    <w:rsid w:val="00C36A41"/>
    <w:rsid w:val="00C37F61"/>
    <w:rsid w:val="00C41794"/>
    <w:rsid w:val="00C42362"/>
    <w:rsid w:val="00C46677"/>
    <w:rsid w:val="00C5180E"/>
    <w:rsid w:val="00C544BA"/>
    <w:rsid w:val="00C54E40"/>
    <w:rsid w:val="00C55F56"/>
    <w:rsid w:val="00C57BA4"/>
    <w:rsid w:val="00C613EB"/>
    <w:rsid w:val="00C61698"/>
    <w:rsid w:val="00C71C1A"/>
    <w:rsid w:val="00C772B8"/>
    <w:rsid w:val="00C84623"/>
    <w:rsid w:val="00CB06C9"/>
    <w:rsid w:val="00CB1E41"/>
    <w:rsid w:val="00CB271C"/>
    <w:rsid w:val="00CC0F87"/>
    <w:rsid w:val="00CE022C"/>
    <w:rsid w:val="00CE40BB"/>
    <w:rsid w:val="00CE4F96"/>
    <w:rsid w:val="00CF0AB1"/>
    <w:rsid w:val="00CF4B9B"/>
    <w:rsid w:val="00CF55E6"/>
    <w:rsid w:val="00CF772F"/>
    <w:rsid w:val="00D048DB"/>
    <w:rsid w:val="00D14F0B"/>
    <w:rsid w:val="00D178CA"/>
    <w:rsid w:val="00D3311C"/>
    <w:rsid w:val="00D440F0"/>
    <w:rsid w:val="00D4678A"/>
    <w:rsid w:val="00D53405"/>
    <w:rsid w:val="00D5457B"/>
    <w:rsid w:val="00D655F6"/>
    <w:rsid w:val="00D72995"/>
    <w:rsid w:val="00D73685"/>
    <w:rsid w:val="00D7595D"/>
    <w:rsid w:val="00DA2ADB"/>
    <w:rsid w:val="00DA68C5"/>
    <w:rsid w:val="00DA7FA2"/>
    <w:rsid w:val="00DC2D8D"/>
    <w:rsid w:val="00DC7F67"/>
    <w:rsid w:val="00DD16D3"/>
    <w:rsid w:val="00DE1F5D"/>
    <w:rsid w:val="00DE3D8E"/>
    <w:rsid w:val="00DE50D8"/>
    <w:rsid w:val="00DF278A"/>
    <w:rsid w:val="00E01B12"/>
    <w:rsid w:val="00E04FB0"/>
    <w:rsid w:val="00E1664B"/>
    <w:rsid w:val="00E20C95"/>
    <w:rsid w:val="00E30D12"/>
    <w:rsid w:val="00E3394E"/>
    <w:rsid w:val="00E35241"/>
    <w:rsid w:val="00E35733"/>
    <w:rsid w:val="00E36E49"/>
    <w:rsid w:val="00E41417"/>
    <w:rsid w:val="00E42FAA"/>
    <w:rsid w:val="00E536D3"/>
    <w:rsid w:val="00E57BE2"/>
    <w:rsid w:val="00E62A95"/>
    <w:rsid w:val="00E746A2"/>
    <w:rsid w:val="00E74783"/>
    <w:rsid w:val="00E90D06"/>
    <w:rsid w:val="00E97E59"/>
    <w:rsid w:val="00EA79C9"/>
    <w:rsid w:val="00EB66AC"/>
    <w:rsid w:val="00EC1225"/>
    <w:rsid w:val="00EC2247"/>
    <w:rsid w:val="00EC4F72"/>
    <w:rsid w:val="00ED0FF5"/>
    <w:rsid w:val="00EE1F87"/>
    <w:rsid w:val="00EE3931"/>
    <w:rsid w:val="00EE5AF6"/>
    <w:rsid w:val="00EF2CEF"/>
    <w:rsid w:val="00EF73C3"/>
    <w:rsid w:val="00F1092D"/>
    <w:rsid w:val="00F1110F"/>
    <w:rsid w:val="00F15F04"/>
    <w:rsid w:val="00F34232"/>
    <w:rsid w:val="00F42C20"/>
    <w:rsid w:val="00F431D8"/>
    <w:rsid w:val="00F63E8D"/>
    <w:rsid w:val="00F67706"/>
    <w:rsid w:val="00F770E1"/>
    <w:rsid w:val="00F81FE3"/>
    <w:rsid w:val="00F90F82"/>
    <w:rsid w:val="00F92D75"/>
    <w:rsid w:val="00F97327"/>
    <w:rsid w:val="00FA296F"/>
    <w:rsid w:val="00FA7323"/>
    <w:rsid w:val="00FB1299"/>
    <w:rsid w:val="00FB7F54"/>
    <w:rsid w:val="00FC32D3"/>
    <w:rsid w:val="00FD4D82"/>
    <w:rsid w:val="00FE1264"/>
    <w:rsid w:val="00FE3E1D"/>
    <w:rsid w:val="00FE57AE"/>
    <w:rsid w:val="00FF2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example">
    <w:name w:val="example"/>
    <w:basedOn w:val="Normal"/>
    <w:link w:val="exampleChar"/>
    <w:qFormat/>
    <w:rsid w:val="00E35733"/>
    <w:pPr>
      <w:autoSpaceDE w:val="0"/>
      <w:autoSpaceDN w:val="0"/>
      <w:adjustRightInd w:val="0"/>
    </w:pPr>
    <w:rPr>
      <w:rFonts w:ascii="Trebuchet MS" w:eastAsia="Times New Roman" w:hAnsi="Trebuchet MS" w:cs="Times New Roman"/>
      <w:i/>
      <w:color w:val="FF0000"/>
    </w:rPr>
  </w:style>
  <w:style w:type="character" w:customStyle="1" w:styleId="exampleChar">
    <w:name w:val="example Char"/>
    <w:basedOn w:val="DefaultParagraphFont"/>
    <w:link w:val="example"/>
    <w:rsid w:val="00E35733"/>
    <w:rPr>
      <w:rFonts w:ascii="Trebuchet MS" w:eastAsia="Times New Roman" w:hAnsi="Trebuchet MS" w:cs="Times New Roman"/>
      <w:i/>
      <w:color w:val="FF0000"/>
    </w:rPr>
  </w:style>
  <w:style w:type="character" w:styleId="UnresolvedMention">
    <w:name w:val="Unresolved Mention"/>
    <w:basedOn w:val="DefaultParagraphFont"/>
    <w:uiPriority w:val="99"/>
    <w:semiHidden/>
    <w:unhideWhenUsed/>
    <w:rsid w:val="003801C3"/>
    <w:rPr>
      <w:color w:val="605E5C"/>
      <w:shd w:val="clear" w:color="auto" w:fill="E1DFDD"/>
    </w:rPr>
  </w:style>
  <w:style w:type="paragraph" w:customStyle="1" w:styleId="paragraph">
    <w:name w:val="paragraph"/>
    <w:basedOn w:val="Normal"/>
    <w:rsid w:val="00C37F6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normaltextrun">
    <w:name w:val="normaltextrun"/>
    <w:basedOn w:val="DefaultParagraphFont"/>
    <w:rsid w:val="00C37F61"/>
  </w:style>
  <w:style w:type="character" w:customStyle="1" w:styleId="eop">
    <w:name w:val="eop"/>
    <w:basedOn w:val="DefaultParagraphFont"/>
    <w:rsid w:val="00C37F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033190">
      <w:bodyDiv w:val="1"/>
      <w:marLeft w:val="0"/>
      <w:marRight w:val="0"/>
      <w:marTop w:val="0"/>
      <w:marBottom w:val="0"/>
      <w:divBdr>
        <w:top w:val="none" w:sz="0" w:space="0" w:color="auto"/>
        <w:left w:val="none" w:sz="0" w:space="0" w:color="auto"/>
        <w:bottom w:val="none" w:sz="0" w:space="0" w:color="auto"/>
        <w:right w:val="none" w:sz="0" w:space="0" w:color="auto"/>
      </w:divBdr>
    </w:div>
    <w:div w:id="235631163">
      <w:bodyDiv w:val="1"/>
      <w:marLeft w:val="0"/>
      <w:marRight w:val="0"/>
      <w:marTop w:val="0"/>
      <w:marBottom w:val="0"/>
      <w:divBdr>
        <w:top w:val="none" w:sz="0" w:space="0" w:color="auto"/>
        <w:left w:val="none" w:sz="0" w:space="0" w:color="auto"/>
        <w:bottom w:val="none" w:sz="0" w:space="0" w:color="auto"/>
        <w:right w:val="none" w:sz="0" w:space="0" w:color="auto"/>
      </w:divBdr>
      <w:divsChild>
        <w:div w:id="1235354476">
          <w:marLeft w:val="0"/>
          <w:marRight w:val="0"/>
          <w:marTop w:val="0"/>
          <w:marBottom w:val="0"/>
          <w:divBdr>
            <w:top w:val="none" w:sz="0" w:space="0" w:color="auto"/>
            <w:left w:val="none" w:sz="0" w:space="0" w:color="auto"/>
            <w:bottom w:val="none" w:sz="0" w:space="0" w:color="auto"/>
            <w:right w:val="none" w:sz="0" w:space="0" w:color="auto"/>
          </w:divBdr>
        </w:div>
        <w:div w:id="1455902849">
          <w:marLeft w:val="0"/>
          <w:marRight w:val="0"/>
          <w:marTop w:val="0"/>
          <w:marBottom w:val="0"/>
          <w:divBdr>
            <w:top w:val="none" w:sz="0" w:space="0" w:color="auto"/>
            <w:left w:val="none" w:sz="0" w:space="0" w:color="auto"/>
            <w:bottom w:val="none" w:sz="0" w:space="0" w:color="auto"/>
            <w:right w:val="none" w:sz="0" w:space="0" w:color="auto"/>
          </w:divBdr>
        </w:div>
      </w:divsChild>
    </w:div>
    <w:div w:id="1089694353">
      <w:bodyDiv w:val="1"/>
      <w:marLeft w:val="0"/>
      <w:marRight w:val="0"/>
      <w:marTop w:val="0"/>
      <w:marBottom w:val="0"/>
      <w:divBdr>
        <w:top w:val="none" w:sz="0" w:space="0" w:color="auto"/>
        <w:left w:val="none" w:sz="0" w:space="0" w:color="auto"/>
        <w:bottom w:val="none" w:sz="0" w:space="0" w:color="auto"/>
        <w:right w:val="none" w:sz="0" w:space="0" w:color="auto"/>
      </w:divBdr>
    </w:div>
    <w:div w:id="1185435642">
      <w:bodyDiv w:val="1"/>
      <w:marLeft w:val="0"/>
      <w:marRight w:val="0"/>
      <w:marTop w:val="0"/>
      <w:marBottom w:val="0"/>
      <w:divBdr>
        <w:top w:val="none" w:sz="0" w:space="0" w:color="auto"/>
        <w:left w:val="none" w:sz="0" w:space="0" w:color="auto"/>
        <w:bottom w:val="none" w:sz="0" w:space="0" w:color="auto"/>
        <w:right w:val="none" w:sz="0" w:space="0" w:color="auto"/>
      </w:divBdr>
    </w:div>
    <w:div w:id="1274171841">
      <w:bodyDiv w:val="1"/>
      <w:marLeft w:val="0"/>
      <w:marRight w:val="0"/>
      <w:marTop w:val="0"/>
      <w:marBottom w:val="0"/>
      <w:divBdr>
        <w:top w:val="none" w:sz="0" w:space="0" w:color="auto"/>
        <w:left w:val="none" w:sz="0" w:space="0" w:color="auto"/>
        <w:bottom w:val="none" w:sz="0" w:space="0" w:color="auto"/>
        <w:right w:val="none" w:sz="0" w:space="0" w:color="auto"/>
      </w:divBdr>
    </w:div>
    <w:div w:id="1395394123">
      <w:bodyDiv w:val="1"/>
      <w:marLeft w:val="0"/>
      <w:marRight w:val="0"/>
      <w:marTop w:val="0"/>
      <w:marBottom w:val="0"/>
      <w:divBdr>
        <w:top w:val="none" w:sz="0" w:space="0" w:color="auto"/>
        <w:left w:val="none" w:sz="0" w:space="0" w:color="auto"/>
        <w:bottom w:val="none" w:sz="0" w:space="0" w:color="auto"/>
        <w:right w:val="none" w:sz="0" w:space="0" w:color="auto"/>
      </w:divBdr>
    </w:div>
    <w:div w:id="1450390888">
      <w:bodyDiv w:val="1"/>
      <w:marLeft w:val="0"/>
      <w:marRight w:val="0"/>
      <w:marTop w:val="0"/>
      <w:marBottom w:val="0"/>
      <w:divBdr>
        <w:top w:val="none" w:sz="0" w:space="0" w:color="auto"/>
        <w:left w:val="none" w:sz="0" w:space="0" w:color="auto"/>
        <w:bottom w:val="none" w:sz="0" w:space="0" w:color="auto"/>
        <w:right w:val="none" w:sz="0" w:space="0" w:color="auto"/>
      </w:divBdr>
    </w:div>
    <w:div w:id="1470974786">
      <w:bodyDiv w:val="1"/>
      <w:marLeft w:val="0"/>
      <w:marRight w:val="0"/>
      <w:marTop w:val="0"/>
      <w:marBottom w:val="0"/>
      <w:divBdr>
        <w:top w:val="none" w:sz="0" w:space="0" w:color="auto"/>
        <w:left w:val="none" w:sz="0" w:space="0" w:color="auto"/>
        <w:bottom w:val="none" w:sz="0" w:space="0" w:color="auto"/>
        <w:right w:val="none" w:sz="0" w:space="0" w:color="auto"/>
      </w:divBdr>
    </w:div>
    <w:div w:id="167170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95362"/>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Bob Rehm</DisplayName>
        <AccountId>400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documentManagement/types"/>
    <ds:schemaRef ds:uri="http://schemas.microsoft.com/office/2006/metadata/properties"/>
    <ds:schemaRef ds:uri="http://purl.org/dc/terms/"/>
    <ds:schemaRef ds:uri="76bce2c7-2e52-4525-a6e0-24f8a73e605d"/>
    <ds:schemaRef ds:uri="http://purl.org/dc/dcmitype/"/>
    <ds:schemaRef ds:uri="http://www.w3.org/XML/1998/namespace"/>
    <ds:schemaRef ds:uri="http://schemas.openxmlformats.org/package/2006/metadata/core-properties"/>
    <ds:schemaRef ds:uri="http://schemas.microsoft.com/office/infopath/2007/PartnerControls"/>
    <ds:schemaRef ds:uri="64615f93-1352-4a7e-b7a8-3b07e39b2009"/>
    <ds:schemaRef ds:uri="http://purl.org/dc/elements/1.1/"/>
  </ds:schemaRefs>
</ds:datastoreItem>
</file>

<file path=customXml/itemProps2.xml><?xml version="1.0" encoding="utf-8"?>
<ds:datastoreItem xmlns:ds="http://schemas.openxmlformats.org/officeDocument/2006/customXml" ds:itemID="{E00B8F2B-07F6-42EB-B9C3-CF24F8E11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22D44279-DE38-4182-A6BD-C2348AA0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2337</Words>
  <Characters>13323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Lindsey Roth</cp:lastModifiedBy>
  <cp:revision>111</cp:revision>
  <dcterms:created xsi:type="dcterms:W3CDTF">2017-10-12T17:38:00Z</dcterms:created>
  <dcterms:modified xsi:type="dcterms:W3CDTF">2020-04-16T15:44:00Z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