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B486D6E" w:rsidR="00927027" w:rsidRPr="001E3464"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B6CD9">
            <w:rPr>
              <w:rStyle w:val="Style1"/>
              <w:color w:val="auto"/>
            </w:rPr>
            <w:t>0086</w:t>
          </w:r>
          <w:r w:rsidR="002043B1">
            <w:rPr>
              <w:rStyle w:val="Style1"/>
              <w:color w:val="auto"/>
            </w:rPr>
            <w:t>e</w:t>
          </w:r>
        </w:sdtContent>
      </w:sdt>
    </w:p>
    <w:p w14:paraId="0CABCF56" w14:textId="596F4B97" w:rsidR="00105D8B" w:rsidRPr="001E3464" w:rsidRDefault="00105D8B" w:rsidP="00105D8B">
      <w:pPr>
        <w:contextualSpacing/>
        <w:rPr>
          <w:rFonts w:cstheme="minorHAnsi"/>
          <w:noProof/>
        </w:rPr>
      </w:pPr>
      <w:r w:rsidRPr="001E3464">
        <w:rPr>
          <w:rFonts w:cstheme="minorHAnsi"/>
          <w:b/>
          <w:noProof/>
        </w:rPr>
        <w:t>Measure Title</w:t>
      </w:r>
      <w:r w:rsidRPr="001E3464">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AB6CD9">
            <w:t>Primary Open-Angle Glaucoma (POAG): Optic Nerve Evaluation</w:t>
          </w:r>
        </w:sdtContent>
      </w:sdt>
    </w:p>
    <w:p w14:paraId="0CABCF57" w14:textId="504FFE79" w:rsidR="005C73CA" w:rsidRPr="001E3464" w:rsidRDefault="00105D8B" w:rsidP="009E1846">
      <w:pPr>
        <w:spacing w:after="0"/>
        <w:rPr>
          <w:rStyle w:val="Style2"/>
          <w:rFonts w:cstheme="minorHAnsi"/>
          <w:color w:val="auto"/>
        </w:rPr>
      </w:pPr>
      <w:r w:rsidRPr="001E3464">
        <w:rPr>
          <w:rFonts w:cstheme="minorHAnsi"/>
          <w:b/>
          <w:noProof/>
        </w:rPr>
        <w:t>Date of Submission</w:t>
      </w:r>
      <w:r w:rsidRPr="001E3464">
        <w:rPr>
          <w:rFonts w:cstheme="minorHAnsi"/>
          <w:noProof/>
        </w:rPr>
        <w:t xml:space="preserve">:  </w:t>
      </w:r>
      <w:sdt>
        <w:sdtPr>
          <w:rPr>
            <w:rStyle w:val="Style2"/>
            <w:rFonts w:cstheme="minorHAnsi"/>
            <w:color w:val="auto"/>
            <w:u w:val="none"/>
          </w:rPr>
          <w:id w:val="-1689821638"/>
          <w:placeholder>
            <w:docPart w:val="D0A5AE3409394D21BA5FA5F27780E302"/>
          </w:placeholder>
          <w:date w:fullDate="2019-03-28T00:00:00Z">
            <w:dateFormat w:val="M/d/yyyy"/>
            <w:lid w:val="en-US"/>
            <w:storeMappedDataAs w:val="dateTime"/>
            <w:calendar w:val="gregorian"/>
          </w:date>
        </w:sdtPr>
        <w:sdtEndPr>
          <w:rPr>
            <w:rStyle w:val="DefaultParagraphFont"/>
            <w:noProof/>
          </w:rPr>
        </w:sdtEndPr>
        <w:sdtContent>
          <w:r w:rsidR="00BC11A2">
            <w:rPr>
              <w:rStyle w:val="Style2"/>
              <w:rFonts w:cstheme="minorHAnsi"/>
              <w:color w:val="auto"/>
              <w:u w:val="none"/>
            </w:rPr>
            <w:t>3/28/2019</w:t>
          </w:r>
        </w:sdtContent>
      </w:sdt>
    </w:p>
    <w:p w14:paraId="0CABCF58" w14:textId="77777777" w:rsidR="00CD364B" w:rsidRPr="001E3464" w:rsidRDefault="009E1846" w:rsidP="009E1846">
      <w:pPr>
        <w:spacing w:after="0"/>
        <w:rPr>
          <w:rFonts w:cstheme="minorHAnsi"/>
          <w:b/>
        </w:rPr>
      </w:pPr>
      <w:r w:rsidRPr="001E3464">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634E1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634E19"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634E19"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634E19"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634E1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634E19"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634E1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634E19"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634E19"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5C0EC36" w:rsidR="00A01494" w:rsidRPr="000F1B7A" w:rsidRDefault="00634E19"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551C65F" w:rsidR="00A01494" w:rsidRPr="000F1B7A" w:rsidRDefault="00634E19"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22204DB7" w:rsidR="00A01494" w:rsidRPr="000F1B7A" w:rsidRDefault="00634E19"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1AC88F3D" w:rsidR="00A01494" w:rsidRPr="000F1B7A" w:rsidRDefault="00634E19"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634E1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634E1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511FDE38" w:rsidR="00A01494" w:rsidRPr="000F1B7A" w:rsidRDefault="00634E19"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2E158714" w:rsidR="00A01494" w:rsidRPr="000F1B7A" w:rsidRDefault="00634E19"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0421355" w:rsidR="00A01494" w:rsidRPr="000F1B7A" w:rsidRDefault="00634E19" w:rsidP="002B1748">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35F6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FF0000"/>
                </w:rPr>
                <w:id w:val="1834251992"/>
                <w:showingPlcHdr/>
                <w:text/>
              </w:sdtPr>
              <w:sdtEndPr>
                <w:rPr>
                  <w:rStyle w:val="Style1"/>
                </w:rPr>
              </w:sdtEndPr>
              <w:sdtContent>
                <w:r w:rsidR="00635F66">
                  <w:rPr>
                    <w:rStyle w:val="Style1"/>
                    <w:color w:val="FF0000"/>
                  </w:rPr>
                  <w:t xml:space="preserve">     </w:t>
                </w:r>
              </w:sdtContent>
            </w:sdt>
          </w:p>
        </w:tc>
        <w:tc>
          <w:tcPr>
            <w:tcW w:w="4847" w:type="dxa"/>
          </w:tcPr>
          <w:p w14:paraId="0CABCFAB" w14:textId="77777777" w:rsidR="00A01494" w:rsidRPr="000F1B7A" w:rsidRDefault="00634E1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FF4FADD" w14:textId="0A895DD5" w:rsidR="00D9139D" w:rsidRDefault="00D9139D" w:rsidP="00D9139D">
      <w:pPr>
        <w:autoSpaceDE w:val="0"/>
        <w:autoSpaceDN w:val="0"/>
        <w:adjustRightInd w:val="0"/>
        <w:spacing w:after="0" w:line="240" w:lineRule="auto"/>
        <w:rPr>
          <w:b/>
          <w:color w:val="0000FF"/>
          <w:szCs w:val="20"/>
          <w:u w:val="single"/>
        </w:rPr>
      </w:pPr>
      <w:r>
        <w:rPr>
          <w:b/>
          <w:color w:val="0000FF"/>
          <w:szCs w:val="20"/>
          <w:u w:val="single"/>
        </w:rPr>
        <w:t>Previously Submitted 2013</w:t>
      </w:r>
      <w:r w:rsidR="00CE0166">
        <w:rPr>
          <w:b/>
          <w:color w:val="0000FF"/>
          <w:szCs w:val="20"/>
          <w:u w:val="single"/>
        </w:rPr>
        <w:t xml:space="preserve"> EHR</w:t>
      </w:r>
      <w:r>
        <w:rPr>
          <w:b/>
          <w:color w:val="0000FF"/>
          <w:szCs w:val="20"/>
          <w:u w:val="single"/>
        </w:rPr>
        <w:t xml:space="preserve"> Data</w:t>
      </w:r>
    </w:p>
    <w:p w14:paraId="7F4AC3C4" w14:textId="77777777" w:rsidR="0012146F" w:rsidRDefault="0012146F" w:rsidP="00E23DCB">
      <w:pPr>
        <w:autoSpaceDE w:val="0"/>
        <w:autoSpaceDN w:val="0"/>
        <w:adjustRightInd w:val="0"/>
        <w:spacing w:after="0" w:line="240" w:lineRule="auto"/>
        <w:rPr>
          <w:color w:val="0000FF"/>
          <w:szCs w:val="20"/>
        </w:rPr>
      </w:pPr>
      <w:r w:rsidRPr="0012146F">
        <w:rPr>
          <w:color w:val="0000FF"/>
          <w:szCs w:val="20"/>
        </w:rPr>
        <w:t>The data source is EHR data</w:t>
      </w:r>
      <w:r w:rsidRPr="0012146F" w:rsidDel="002C0E0C">
        <w:rPr>
          <w:color w:val="0000FF"/>
          <w:szCs w:val="20"/>
        </w:rPr>
        <w:t xml:space="preserve"> </w:t>
      </w:r>
    </w:p>
    <w:p w14:paraId="3050FA7A" w14:textId="10F416C3" w:rsidR="00E23DCB" w:rsidRDefault="00E23DCB" w:rsidP="00E23DCB">
      <w:pPr>
        <w:autoSpaceDE w:val="0"/>
        <w:autoSpaceDN w:val="0"/>
        <w:adjustRightInd w:val="0"/>
        <w:spacing w:after="0" w:line="240" w:lineRule="auto"/>
        <w:rPr>
          <w:b/>
          <w:color w:val="0000FF"/>
          <w:szCs w:val="20"/>
          <w:u w:val="single"/>
        </w:rPr>
      </w:pPr>
    </w:p>
    <w:p w14:paraId="23443450" w14:textId="228E58CE" w:rsidR="00D9139D" w:rsidRDefault="00CF48AF" w:rsidP="00D9139D">
      <w:pPr>
        <w:autoSpaceDE w:val="0"/>
        <w:autoSpaceDN w:val="0"/>
        <w:adjustRightInd w:val="0"/>
        <w:spacing w:after="0" w:line="240" w:lineRule="auto"/>
        <w:rPr>
          <w:b/>
          <w:color w:val="C00000"/>
          <w:szCs w:val="20"/>
          <w:u w:val="single"/>
        </w:rPr>
      </w:pPr>
      <w:r>
        <w:rPr>
          <w:b/>
          <w:color w:val="C00000"/>
          <w:szCs w:val="20"/>
          <w:u w:val="single"/>
        </w:rPr>
        <w:t>Current Testing Data</w:t>
      </w:r>
    </w:p>
    <w:p w14:paraId="15B5CABE" w14:textId="37813A83" w:rsidR="00097394" w:rsidRDefault="00097394" w:rsidP="00097394">
      <w:pPr>
        <w:autoSpaceDE w:val="0"/>
        <w:autoSpaceDN w:val="0"/>
        <w:adjustRightInd w:val="0"/>
        <w:spacing w:after="0" w:line="240" w:lineRule="auto"/>
        <w:rPr>
          <w:color w:val="C00000"/>
        </w:rPr>
      </w:pPr>
      <w:r w:rsidRPr="00CC4774">
        <w:rPr>
          <w:color w:val="C00000"/>
        </w:rPr>
        <w:t>The data source is 2016 EHR data from the PQRS program, provided by the Center</w:t>
      </w:r>
      <w:r w:rsidR="00DF27BC">
        <w:rPr>
          <w:color w:val="C00000"/>
        </w:rPr>
        <w:t>s</w:t>
      </w:r>
      <w:r w:rsidRPr="00CC4774">
        <w:rPr>
          <w:color w:val="C00000"/>
        </w:rPr>
        <w:t xml:space="preserve"> for Medicare &amp; Medicaid Services (CMS), and includes data reported from a large number of certified EHR vendors. These vendors include several of the major EHR solutions used by inpatient and outpatient care practices. For example: Allscripts, Epic, MEDITECH, Cerner, GE Healthcare, Nextgen, eClinicalWorks, and other smaller EHR vendors.</w:t>
      </w:r>
    </w:p>
    <w:p w14:paraId="7A2F9C95" w14:textId="77777777" w:rsidR="00097394" w:rsidRDefault="00097394" w:rsidP="00097394">
      <w:pPr>
        <w:autoSpaceDE w:val="0"/>
        <w:autoSpaceDN w:val="0"/>
        <w:adjustRightInd w:val="0"/>
        <w:spacing w:after="0" w:line="240" w:lineRule="auto"/>
        <w:rPr>
          <w:rFonts w:cstheme="minorHAnsi"/>
          <w:b/>
        </w:rPr>
      </w:pPr>
    </w:p>
    <w:p w14:paraId="0F96FDDD" w14:textId="77777777" w:rsidR="00097394" w:rsidRPr="00CC4774" w:rsidRDefault="00097394" w:rsidP="00097394">
      <w:pPr>
        <w:rPr>
          <w:color w:val="C00000"/>
        </w:rPr>
      </w:pPr>
      <w:r w:rsidRPr="00CC4774">
        <w:rPr>
          <w:color w:val="C00000"/>
        </w:rPr>
        <w:t>In 2016 there were six participation options for submitting measure data to PQRS. Of those, the following can be used to submit EHR data:</w:t>
      </w:r>
    </w:p>
    <w:p w14:paraId="2E95B2F8" w14:textId="77777777" w:rsidR="00097394" w:rsidRPr="00CC4774" w:rsidRDefault="00097394" w:rsidP="00097394">
      <w:pPr>
        <w:pStyle w:val="ListParagraph"/>
        <w:numPr>
          <w:ilvl w:val="0"/>
          <w:numId w:val="36"/>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3FFFA9F6" w14:textId="77777777" w:rsidR="00097394" w:rsidRPr="00CC4774" w:rsidRDefault="00097394" w:rsidP="00097394">
      <w:pPr>
        <w:pStyle w:val="ListParagraph"/>
        <w:numPr>
          <w:ilvl w:val="0"/>
          <w:numId w:val="36"/>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4E28225A" w14:textId="77777777" w:rsidR="00097394" w:rsidRPr="00CC4774" w:rsidRDefault="00097394" w:rsidP="00097394">
      <w:pPr>
        <w:rPr>
          <w:rFonts w:eastAsiaTheme="minorHAnsi"/>
          <w:color w:val="C00000"/>
        </w:rPr>
      </w:pPr>
    </w:p>
    <w:p w14:paraId="74BAA451" w14:textId="104BCC74" w:rsidR="00097394" w:rsidRPr="00CC4774" w:rsidRDefault="00097394" w:rsidP="00097394">
      <w:pPr>
        <w:rPr>
          <w:color w:val="C00000"/>
        </w:rPr>
      </w:pPr>
      <w:r w:rsidRPr="00CC4774">
        <w:rPr>
          <w:color w:val="C00000"/>
        </w:rPr>
        <w:t>To participate</w:t>
      </w:r>
      <w:r w:rsidR="0013779C">
        <w:rPr>
          <w:color w:val="C00000"/>
        </w:rPr>
        <w:t xml:space="preserve"> in the PQRS program</w:t>
      </w:r>
      <w:r w:rsidRPr="00CC4774">
        <w:rPr>
          <w:color w:val="C00000"/>
        </w:rPr>
        <w:t>,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w:t>
      </w:r>
      <w:r w:rsidRPr="00CC4774">
        <w:rPr>
          <w:color w:val="C00000"/>
        </w:rPr>
        <w:lastRenderedPageBreak/>
        <w:t xml:space="preserve">is then summarized at the practice level and includes both EPs participating individually as well as group practices participating through GPRO. </w:t>
      </w:r>
    </w:p>
    <w:p w14:paraId="28348DC6" w14:textId="2EDB91AF" w:rsidR="00C01611" w:rsidRDefault="00C01611" w:rsidP="00A422A6">
      <w:pPr>
        <w:autoSpaceDE w:val="0"/>
        <w:autoSpaceDN w:val="0"/>
        <w:adjustRightInd w:val="0"/>
        <w:spacing w:after="0" w:line="240" w:lineRule="auto"/>
        <w:rPr>
          <w:color w:val="C00000"/>
          <w:szCs w:val="20"/>
        </w:rPr>
      </w:pPr>
    </w:p>
    <w:p w14:paraId="431BCD3C" w14:textId="7FB4DAE4" w:rsidR="003D2AE0" w:rsidRDefault="003D2AE0" w:rsidP="00A422A6">
      <w:pPr>
        <w:autoSpaceDE w:val="0"/>
        <w:autoSpaceDN w:val="0"/>
        <w:adjustRightInd w:val="0"/>
        <w:spacing w:after="0" w:line="240" w:lineRule="auto"/>
        <w:rPr>
          <w:color w:val="C00000"/>
          <w:szCs w:val="20"/>
        </w:rPr>
      </w:pPr>
    </w:p>
    <w:p w14:paraId="77D52C90" w14:textId="77777777" w:rsidR="00A422A6" w:rsidRDefault="00A422A6" w:rsidP="00DB3627">
      <w:pPr>
        <w:autoSpaceDE w:val="0"/>
        <w:autoSpaceDN w:val="0"/>
        <w:adjustRightInd w:val="0"/>
        <w:spacing w:after="0" w:line="240" w:lineRule="auto"/>
        <w:rPr>
          <w:rFonts w:cstheme="minorHAnsi"/>
          <w:b/>
        </w:rPr>
      </w:pPr>
    </w:p>
    <w:p w14:paraId="28857C0C" w14:textId="2B10E567" w:rsidR="00E23DCB" w:rsidRPr="00336AD9" w:rsidRDefault="002B5016" w:rsidP="00E23DCB">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DCB90FD" w14:textId="61371B45" w:rsidR="003277C6" w:rsidRDefault="003277C6" w:rsidP="003277C6">
      <w:pPr>
        <w:autoSpaceDE w:val="0"/>
        <w:autoSpaceDN w:val="0"/>
        <w:adjustRightInd w:val="0"/>
        <w:spacing w:after="0" w:line="240" w:lineRule="auto"/>
        <w:rPr>
          <w:b/>
          <w:color w:val="0000FF"/>
          <w:szCs w:val="20"/>
          <w:u w:val="single"/>
        </w:rPr>
      </w:pPr>
      <w:r>
        <w:rPr>
          <w:b/>
          <w:color w:val="0000FF"/>
          <w:szCs w:val="20"/>
          <w:u w:val="single"/>
        </w:rPr>
        <w:t xml:space="preserve">Previously Submitted 2013 </w:t>
      </w:r>
      <w:r w:rsidR="00CE0166">
        <w:rPr>
          <w:b/>
          <w:color w:val="0000FF"/>
          <w:szCs w:val="20"/>
          <w:u w:val="single"/>
        </w:rPr>
        <w:t xml:space="preserve">EHR </w:t>
      </w:r>
      <w:r>
        <w:rPr>
          <w:b/>
          <w:color w:val="0000FF"/>
          <w:szCs w:val="20"/>
          <w:u w:val="single"/>
        </w:rPr>
        <w:t>Data</w:t>
      </w:r>
    </w:p>
    <w:p w14:paraId="6B8AA098"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AMA-PCPI Testing Project (EHR - Validity Against the Gold Standard)</w:t>
      </w:r>
    </w:p>
    <w:p w14:paraId="403FDAE9"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Sample 1</w:t>
      </w:r>
    </w:p>
    <w:p w14:paraId="6CBDE180"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Data collected from patients sampled between March 1, 2011 and December 31, 2011</w:t>
      </w:r>
    </w:p>
    <w:p w14:paraId="4B80E8EE" w14:textId="77777777" w:rsidR="0012146F" w:rsidRPr="0012146F" w:rsidRDefault="0012146F" w:rsidP="0012146F">
      <w:pPr>
        <w:autoSpaceDE w:val="0"/>
        <w:autoSpaceDN w:val="0"/>
        <w:adjustRightInd w:val="0"/>
        <w:spacing w:after="0" w:line="240" w:lineRule="auto"/>
        <w:rPr>
          <w:rStyle w:val="Hyperlink"/>
          <w:szCs w:val="20"/>
          <w:u w:val="none"/>
        </w:rPr>
      </w:pPr>
    </w:p>
    <w:p w14:paraId="2B74CF00"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Sample 2</w:t>
      </w:r>
    </w:p>
    <w:p w14:paraId="5E19822A" w14:textId="7DDC400E" w:rsidR="00E23DCB" w:rsidRDefault="0012146F" w:rsidP="00E23DCB">
      <w:pPr>
        <w:autoSpaceDE w:val="0"/>
        <w:autoSpaceDN w:val="0"/>
        <w:adjustRightInd w:val="0"/>
        <w:spacing w:after="0" w:line="240" w:lineRule="auto"/>
        <w:rPr>
          <w:iCs/>
          <w:color w:val="333399"/>
        </w:rPr>
      </w:pPr>
      <w:r w:rsidRPr="0012146F">
        <w:rPr>
          <w:rStyle w:val="Hyperlink"/>
          <w:szCs w:val="20"/>
          <w:u w:val="none"/>
        </w:rPr>
        <w:t>Data collected from patients sampled between August 29, 2011 and April 24, 2013</w:t>
      </w:r>
    </w:p>
    <w:p w14:paraId="46F04CC0" w14:textId="77777777" w:rsidR="00B05E07" w:rsidRDefault="00B05E07" w:rsidP="00B05E07">
      <w:pPr>
        <w:autoSpaceDE w:val="0"/>
        <w:autoSpaceDN w:val="0"/>
        <w:adjustRightInd w:val="0"/>
        <w:spacing w:after="0" w:line="240" w:lineRule="auto"/>
        <w:rPr>
          <w:b/>
          <w:color w:val="C00000"/>
          <w:szCs w:val="20"/>
          <w:u w:val="single"/>
        </w:rPr>
      </w:pPr>
    </w:p>
    <w:p w14:paraId="69DB9457" w14:textId="77777777" w:rsidR="00B05E07" w:rsidRDefault="00B05E07" w:rsidP="00B05E07">
      <w:pPr>
        <w:autoSpaceDE w:val="0"/>
        <w:autoSpaceDN w:val="0"/>
        <w:adjustRightInd w:val="0"/>
        <w:spacing w:after="0" w:line="240" w:lineRule="auto"/>
        <w:rPr>
          <w:b/>
          <w:color w:val="C00000"/>
          <w:szCs w:val="20"/>
          <w:u w:val="single"/>
        </w:rPr>
      </w:pPr>
    </w:p>
    <w:p w14:paraId="0FB1D8D0" w14:textId="0E58113D" w:rsidR="00B05E07" w:rsidRDefault="00CF48AF" w:rsidP="00B05E07">
      <w:pPr>
        <w:autoSpaceDE w:val="0"/>
        <w:autoSpaceDN w:val="0"/>
        <w:adjustRightInd w:val="0"/>
        <w:spacing w:after="0" w:line="240" w:lineRule="auto"/>
        <w:rPr>
          <w:b/>
          <w:color w:val="C00000"/>
          <w:szCs w:val="20"/>
          <w:u w:val="single"/>
        </w:rPr>
      </w:pPr>
      <w:r>
        <w:rPr>
          <w:b/>
          <w:color w:val="C00000"/>
          <w:szCs w:val="20"/>
          <w:u w:val="single"/>
        </w:rPr>
        <w:t>Current Testing Data</w:t>
      </w:r>
    </w:p>
    <w:p w14:paraId="554FE783" w14:textId="42E400C3" w:rsidR="00A422A6" w:rsidRPr="006813C1" w:rsidRDefault="00634E19"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E02F0" w:rsidRPr="000E02F0">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074F05E1" w14:textId="7DA139BD" w:rsidR="00D94E6C" w:rsidRDefault="00D94E6C" w:rsidP="00DB3627">
      <w:pPr>
        <w:autoSpaceDE w:val="0"/>
        <w:autoSpaceDN w:val="0"/>
        <w:adjustRightInd w:val="0"/>
        <w:spacing w:after="0" w:line="240" w:lineRule="auto"/>
        <w:rPr>
          <w:rFonts w:cstheme="minorHAnsi"/>
          <w:bCs/>
          <w:color w:val="C00000"/>
        </w:rPr>
      </w:pPr>
    </w:p>
    <w:p w14:paraId="2D30FFEC" w14:textId="4BD6C8BD" w:rsidR="00D94E6C" w:rsidRDefault="00D94E6C" w:rsidP="00DB3627">
      <w:pPr>
        <w:autoSpaceDE w:val="0"/>
        <w:autoSpaceDN w:val="0"/>
        <w:adjustRightInd w:val="0"/>
        <w:spacing w:after="0" w:line="240" w:lineRule="auto"/>
        <w:rPr>
          <w:rFonts w:cstheme="minorHAnsi"/>
          <w:bCs/>
          <w:color w:val="C00000"/>
        </w:rPr>
      </w:pPr>
    </w:p>
    <w:p w14:paraId="09DFE9DB" w14:textId="6E1B3F50" w:rsidR="00D94E6C" w:rsidRDefault="00D94E6C" w:rsidP="00DB3627">
      <w:pPr>
        <w:autoSpaceDE w:val="0"/>
        <w:autoSpaceDN w:val="0"/>
        <w:adjustRightInd w:val="0"/>
        <w:spacing w:after="0" w:line="240" w:lineRule="auto"/>
        <w:rPr>
          <w:rFonts w:cstheme="minorHAnsi"/>
          <w:bCs/>
          <w:color w:val="C00000"/>
        </w:rPr>
      </w:pPr>
    </w:p>
    <w:p w14:paraId="2658C837" w14:textId="3705AC0A" w:rsidR="00D94E6C" w:rsidRDefault="00D94E6C" w:rsidP="00DB3627">
      <w:pPr>
        <w:autoSpaceDE w:val="0"/>
        <w:autoSpaceDN w:val="0"/>
        <w:adjustRightInd w:val="0"/>
        <w:spacing w:after="0" w:line="240" w:lineRule="auto"/>
        <w:rPr>
          <w:rFonts w:cstheme="minorHAnsi"/>
          <w:bCs/>
          <w:color w:val="C00000"/>
        </w:rPr>
      </w:pPr>
    </w:p>
    <w:p w14:paraId="6FA5CF1A" w14:textId="77777777" w:rsidR="00D94E6C" w:rsidRPr="006813C1" w:rsidRDefault="00D94E6C" w:rsidP="00DB3627">
      <w:pPr>
        <w:autoSpaceDE w:val="0"/>
        <w:autoSpaceDN w:val="0"/>
        <w:adjustRightInd w:val="0"/>
        <w:spacing w:after="0" w:line="240" w:lineRule="auto"/>
        <w:rPr>
          <w:rFonts w:cstheme="minorHAnsi"/>
          <w:bCs/>
          <w:color w:val="C00000"/>
        </w:rPr>
      </w:pPr>
    </w:p>
    <w:p w14:paraId="708E93F9" w14:textId="77777777" w:rsidR="00471FB7" w:rsidRDefault="00471FB7"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634E19"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634E19"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20EEFC9" w:rsidR="000414E8" w:rsidRPr="00A01494" w:rsidRDefault="00634E19"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3FBFE3D6" w:rsidR="000414E8" w:rsidRPr="00A01494" w:rsidRDefault="00634E19"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634E1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634E1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634E1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634E1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634E1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634E1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5AB1AFD" w14:textId="77777777" w:rsidR="00B05E07" w:rsidRDefault="00B05E07" w:rsidP="00D94E6C">
      <w:pPr>
        <w:tabs>
          <w:tab w:val="left" w:pos="330"/>
        </w:tabs>
        <w:spacing w:after="0" w:line="240" w:lineRule="auto"/>
        <w:rPr>
          <w:rStyle w:val="Hyperlink"/>
          <w:b/>
          <w:szCs w:val="20"/>
        </w:rPr>
      </w:pPr>
    </w:p>
    <w:p w14:paraId="0A062E62" w14:textId="2A74B2CA" w:rsidR="00D94E6C" w:rsidRPr="00BF44EE" w:rsidRDefault="00BF44EE" w:rsidP="00BF44EE">
      <w:pPr>
        <w:autoSpaceDE w:val="0"/>
        <w:autoSpaceDN w:val="0"/>
        <w:adjustRightInd w:val="0"/>
        <w:spacing w:after="0" w:line="240" w:lineRule="auto"/>
        <w:rPr>
          <w:rStyle w:val="Hyperlink"/>
          <w:b/>
          <w:color w:val="0000FF"/>
          <w:szCs w:val="20"/>
        </w:rPr>
      </w:pPr>
      <w:r>
        <w:rPr>
          <w:b/>
          <w:color w:val="0000FF"/>
          <w:szCs w:val="20"/>
          <w:u w:val="single"/>
        </w:rPr>
        <w:t>Previously Submitted 2013 EHR Data</w:t>
      </w:r>
    </w:p>
    <w:p w14:paraId="1BABC8DD"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t>AMA-PCPI Testing Project (EHR - Validity Against the Gold Standard)</w:t>
      </w:r>
    </w:p>
    <w:p w14:paraId="284579B0"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t>Sample 1</w:t>
      </w:r>
    </w:p>
    <w:p w14:paraId="0C5A1FA5"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lastRenderedPageBreak/>
        <w:t>The data sample came from a physician-owned multi-location suburban practice in a large Midwestern city with four physicians: three ophthalmologists and one optometrist. On average this practice sees one thousand patients per month.</w:t>
      </w:r>
    </w:p>
    <w:p w14:paraId="787CB416" w14:textId="77777777" w:rsidR="007E4A85" w:rsidRPr="007E4A85" w:rsidRDefault="007E4A85" w:rsidP="007E4A85">
      <w:pPr>
        <w:tabs>
          <w:tab w:val="left" w:pos="330"/>
        </w:tabs>
        <w:spacing w:after="0" w:line="240" w:lineRule="auto"/>
        <w:rPr>
          <w:rStyle w:val="Hyperlink"/>
          <w:szCs w:val="20"/>
          <w:u w:val="none"/>
        </w:rPr>
      </w:pPr>
    </w:p>
    <w:p w14:paraId="6315A434"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t>Sample 2</w:t>
      </w:r>
    </w:p>
    <w:p w14:paraId="1581C82F" w14:textId="1DD6CDAE" w:rsidR="00B43306" w:rsidRDefault="007E4A85" w:rsidP="00A422A6">
      <w:pPr>
        <w:autoSpaceDE w:val="0"/>
        <w:autoSpaceDN w:val="0"/>
        <w:adjustRightInd w:val="0"/>
        <w:spacing w:after="0" w:line="240" w:lineRule="auto"/>
        <w:rPr>
          <w:rFonts w:cstheme="minorHAnsi"/>
          <w:bCs/>
        </w:rPr>
      </w:pPr>
      <w:r w:rsidRPr="007E4A85">
        <w:rPr>
          <w:rStyle w:val="Hyperlink"/>
          <w:szCs w:val="20"/>
          <w:u w:val="none"/>
        </w:rPr>
        <w:t>The data sample came from a physician-owned multi-location practice with three physicians: two ophthalmologists and one optometrist. On average this practice sees over 1,500 patients per month.</w:t>
      </w:r>
    </w:p>
    <w:p w14:paraId="5D8FE154" w14:textId="77777777" w:rsidR="00D94E6C" w:rsidRDefault="00D94E6C" w:rsidP="00A422A6">
      <w:pPr>
        <w:autoSpaceDE w:val="0"/>
        <w:autoSpaceDN w:val="0"/>
        <w:adjustRightInd w:val="0"/>
        <w:spacing w:after="0" w:line="240" w:lineRule="auto"/>
        <w:rPr>
          <w:rFonts w:cstheme="minorHAnsi"/>
          <w:bCs/>
        </w:rPr>
      </w:pPr>
    </w:p>
    <w:p w14:paraId="49B1ACF3" w14:textId="2A3D0A05" w:rsidR="004D4CD6" w:rsidRDefault="00CF48AF" w:rsidP="00A422A6">
      <w:pPr>
        <w:autoSpaceDE w:val="0"/>
        <w:autoSpaceDN w:val="0"/>
        <w:adjustRightInd w:val="0"/>
        <w:spacing w:after="0" w:line="240" w:lineRule="auto"/>
        <w:rPr>
          <w:color w:val="C00000"/>
          <w:szCs w:val="20"/>
        </w:rPr>
      </w:pPr>
      <w:r>
        <w:rPr>
          <w:b/>
          <w:color w:val="C00000"/>
          <w:szCs w:val="20"/>
          <w:u w:val="single"/>
        </w:rPr>
        <w:t>Current Testing Data</w:t>
      </w:r>
      <w:r w:rsidR="00D94E6C" w:rsidRPr="007C314F">
        <w:rPr>
          <w:b/>
          <w:color w:val="C00000"/>
          <w:szCs w:val="20"/>
          <w:u w:val="single"/>
        </w:rPr>
        <w:t xml:space="preserve"> </w:t>
      </w:r>
    </w:p>
    <w:p w14:paraId="3DDE30ED" w14:textId="1C4B41C5" w:rsidR="00DE79CF" w:rsidRDefault="00D94E6C" w:rsidP="00DB3627">
      <w:pPr>
        <w:autoSpaceDE w:val="0"/>
        <w:autoSpaceDN w:val="0"/>
        <w:adjustRightInd w:val="0"/>
        <w:spacing w:after="0" w:line="240" w:lineRule="auto"/>
        <w:rPr>
          <w:rFonts w:cstheme="minorHAnsi"/>
          <w:bCs/>
        </w:rPr>
      </w:pPr>
      <w:r w:rsidRPr="007C314F">
        <w:rPr>
          <w:color w:val="C00000"/>
          <w:szCs w:val="20"/>
        </w:rPr>
        <w:t xml:space="preserve">We received data from </w:t>
      </w:r>
      <w:r w:rsidR="001707C3">
        <w:rPr>
          <w:color w:val="C00000"/>
          <w:szCs w:val="20"/>
        </w:rPr>
        <w:t>1</w:t>
      </w:r>
      <w:r w:rsidR="00CE5E75">
        <w:rPr>
          <w:color w:val="C00000"/>
          <w:szCs w:val="20"/>
        </w:rPr>
        <w:t>0</w:t>
      </w:r>
      <w:r w:rsidR="00B43306">
        <w:rPr>
          <w:color w:val="C00000"/>
          <w:szCs w:val="20"/>
        </w:rPr>
        <w:t>,</w:t>
      </w:r>
      <w:r w:rsidR="00F91172">
        <w:rPr>
          <w:color w:val="C00000"/>
          <w:szCs w:val="20"/>
        </w:rPr>
        <w:t>425</w:t>
      </w:r>
      <w:r w:rsidRPr="007C314F">
        <w:rPr>
          <w:color w:val="C00000"/>
          <w:szCs w:val="20"/>
        </w:rPr>
        <w:t xml:space="preserve"> </w:t>
      </w:r>
      <w:r w:rsidR="00A43F70">
        <w:rPr>
          <w:color w:val="C00000"/>
          <w:szCs w:val="20"/>
        </w:rPr>
        <w:t>provider</w:t>
      </w:r>
      <w:r w:rsidRPr="007C314F">
        <w:rPr>
          <w:color w:val="C00000"/>
          <w:szCs w:val="20"/>
        </w:rPr>
        <w:t xml:space="preserve">s reporting on this measure through the </w:t>
      </w:r>
      <w:r w:rsidR="00D07A23">
        <w:rPr>
          <w:color w:val="C00000"/>
          <w:szCs w:val="20"/>
        </w:rPr>
        <w:t>EHR</w:t>
      </w:r>
      <w:r w:rsidRPr="007C314F">
        <w:rPr>
          <w:color w:val="C00000"/>
          <w:szCs w:val="20"/>
        </w:rPr>
        <w:t xml:space="preserve"> reporting option for C</w:t>
      </w:r>
      <w:r w:rsidR="00D07A23">
        <w:rPr>
          <w:color w:val="C00000"/>
          <w:szCs w:val="20"/>
        </w:rPr>
        <w:t xml:space="preserve">MS’s PQRS in 2016. </w:t>
      </w:r>
      <w:r w:rsidR="00454F1E">
        <w:rPr>
          <w:color w:val="C00000"/>
          <w:szCs w:val="20"/>
        </w:rPr>
        <w:t xml:space="preserve">This dataset reflects a combination of individual provider data and group data and our analysis of the data as a whole is reflected throughout this submission. </w:t>
      </w:r>
      <w:r w:rsidR="00D07A23">
        <w:rPr>
          <w:color w:val="C00000"/>
          <w:szCs w:val="20"/>
        </w:rPr>
        <w:t xml:space="preserve"> </w:t>
      </w:r>
      <w:r w:rsidR="00593F15">
        <w:rPr>
          <w:color w:val="C00000"/>
          <w:szCs w:val="20"/>
        </w:rPr>
        <w:t xml:space="preserve">Of those, </w:t>
      </w:r>
      <w:r w:rsidR="00B27873">
        <w:rPr>
          <w:color w:val="C00000"/>
          <w:szCs w:val="20"/>
        </w:rPr>
        <w:t>10</w:t>
      </w:r>
      <w:r w:rsidRPr="007C314F">
        <w:rPr>
          <w:color w:val="C00000"/>
          <w:szCs w:val="20"/>
        </w:rPr>
        <w:t>,</w:t>
      </w:r>
      <w:r w:rsidR="00B27873">
        <w:rPr>
          <w:color w:val="C00000"/>
          <w:szCs w:val="20"/>
        </w:rPr>
        <w:t>167</w:t>
      </w:r>
      <w:r w:rsidRPr="007C314F">
        <w:rPr>
          <w:color w:val="C00000"/>
          <w:szCs w:val="20"/>
        </w:rPr>
        <w:t xml:space="preserve"> </w:t>
      </w:r>
      <w:r w:rsidR="00A43F70">
        <w:rPr>
          <w:color w:val="C00000"/>
          <w:szCs w:val="20"/>
        </w:rPr>
        <w:t>provider</w:t>
      </w:r>
      <w:r w:rsidRPr="007C314F">
        <w:rPr>
          <w:color w:val="C00000"/>
          <w:szCs w:val="20"/>
        </w:rPr>
        <w:t xml:space="preserve">s had all the required data </w:t>
      </w:r>
      <w:r w:rsidR="00B27873">
        <w:rPr>
          <w:color w:val="C00000"/>
          <w:szCs w:val="20"/>
        </w:rPr>
        <w:t xml:space="preserve">and </w:t>
      </w:r>
      <w:r w:rsidR="00826E8A">
        <w:rPr>
          <w:color w:val="C00000"/>
          <w:szCs w:val="20"/>
        </w:rPr>
        <w:t>at least one quality reporting event</w:t>
      </w:r>
      <w:r w:rsidR="00B27873">
        <w:rPr>
          <w:color w:val="C00000"/>
          <w:szCs w:val="20"/>
        </w:rPr>
        <w:t xml:space="preserve"> for a total of </w:t>
      </w:r>
      <w:r w:rsidR="000B5DB2" w:rsidRPr="000B5DB2">
        <w:rPr>
          <w:color w:val="C00000"/>
          <w:szCs w:val="20"/>
        </w:rPr>
        <w:t>2</w:t>
      </w:r>
      <w:r w:rsidR="000B5DB2">
        <w:rPr>
          <w:color w:val="C00000"/>
          <w:szCs w:val="20"/>
        </w:rPr>
        <w:t>,</w:t>
      </w:r>
      <w:r w:rsidR="000B5DB2" w:rsidRPr="000B5DB2">
        <w:rPr>
          <w:color w:val="C00000"/>
          <w:szCs w:val="20"/>
        </w:rPr>
        <w:t>0</w:t>
      </w:r>
      <w:r w:rsidR="00B27873">
        <w:rPr>
          <w:color w:val="C00000"/>
          <w:szCs w:val="20"/>
        </w:rPr>
        <w:t>61</w:t>
      </w:r>
      <w:r w:rsidR="000B5DB2">
        <w:rPr>
          <w:color w:val="C00000"/>
          <w:szCs w:val="20"/>
        </w:rPr>
        <w:t>,</w:t>
      </w:r>
      <w:r w:rsidR="00B27873">
        <w:rPr>
          <w:color w:val="C00000"/>
          <w:szCs w:val="20"/>
        </w:rPr>
        <w:t>607</w:t>
      </w:r>
      <w:r w:rsidR="000B5DB2">
        <w:rPr>
          <w:color w:val="C00000"/>
          <w:szCs w:val="20"/>
        </w:rPr>
        <w:t xml:space="preserve"> </w:t>
      </w:r>
      <w:r w:rsidRPr="007C314F">
        <w:rPr>
          <w:color w:val="C00000"/>
          <w:szCs w:val="20"/>
        </w:rPr>
        <w:t>qual</w:t>
      </w:r>
      <w:r w:rsidR="00593F15">
        <w:rPr>
          <w:color w:val="C00000"/>
          <w:szCs w:val="20"/>
        </w:rPr>
        <w:t xml:space="preserve">ity events. For this measure, </w:t>
      </w:r>
      <w:r w:rsidR="000B5DB2">
        <w:rPr>
          <w:color w:val="C00000"/>
          <w:szCs w:val="20"/>
        </w:rPr>
        <w:t>9</w:t>
      </w:r>
      <w:r w:rsidR="00B27873">
        <w:rPr>
          <w:color w:val="C00000"/>
          <w:szCs w:val="20"/>
        </w:rPr>
        <w:t>8</w:t>
      </w:r>
      <w:r w:rsidRPr="007C314F">
        <w:rPr>
          <w:color w:val="C00000"/>
          <w:szCs w:val="20"/>
        </w:rPr>
        <w:t xml:space="preserve"> percent of </w:t>
      </w:r>
      <w:r w:rsidR="00A43F70">
        <w:rPr>
          <w:color w:val="C00000"/>
          <w:szCs w:val="20"/>
        </w:rPr>
        <w:t>provider</w:t>
      </w:r>
      <w:r w:rsidRPr="007C314F">
        <w:rPr>
          <w:color w:val="C00000"/>
          <w:szCs w:val="20"/>
        </w:rPr>
        <w:t xml:space="preserve">s are included in the analysis, and the average number of quality reporting events </w:t>
      </w:r>
      <w:r w:rsidR="00B27873">
        <w:rPr>
          <w:color w:val="C00000"/>
          <w:szCs w:val="20"/>
        </w:rPr>
        <w:t>is</w:t>
      </w:r>
      <w:r w:rsidRPr="007C314F">
        <w:rPr>
          <w:color w:val="C00000"/>
          <w:szCs w:val="20"/>
        </w:rPr>
        <w:t xml:space="preserve"> </w:t>
      </w:r>
      <w:r w:rsidR="000B5DB2">
        <w:rPr>
          <w:color w:val="C00000"/>
          <w:szCs w:val="20"/>
        </w:rPr>
        <w:t>2</w:t>
      </w:r>
      <w:r w:rsidR="00B27873">
        <w:rPr>
          <w:color w:val="C00000"/>
          <w:szCs w:val="20"/>
        </w:rPr>
        <w:t>03</w:t>
      </w:r>
      <w:r w:rsidRPr="007C314F">
        <w:rPr>
          <w:color w:val="C00000"/>
          <w:szCs w:val="20"/>
        </w:rPr>
        <w:t xml:space="preserve">. The range of quality reporting events for </w:t>
      </w:r>
      <w:r w:rsidR="005845F4">
        <w:rPr>
          <w:color w:val="C00000"/>
          <w:szCs w:val="20"/>
        </w:rPr>
        <w:t>10</w:t>
      </w:r>
      <w:r w:rsidR="005845F4" w:rsidRPr="007C314F">
        <w:rPr>
          <w:color w:val="C00000"/>
          <w:szCs w:val="20"/>
        </w:rPr>
        <w:t>,</w:t>
      </w:r>
      <w:r w:rsidR="005845F4">
        <w:rPr>
          <w:color w:val="C00000"/>
          <w:szCs w:val="20"/>
        </w:rPr>
        <w:t>167</w:t>
      </w:r>
      <w:r w:rsidR="005845F4" w:rsidRPr="007C314F">
        <w:rPr>
          <w:color w:val="C00000"/>
          <w:szCs w:val="20"/>
        </w:rPr>
        <w:t xml:space="preserve"> </w:t>
      </w:r>
      <w:r w:rsidR="00A43F70">
        <w:rPr>
          <w:color w:val="C00000"/>
          <w:szCs w:val="20"/>
        </w:rPr>
        <w:t>provider</w:t>
      </w:r>
      <w:r w:rsidRPr="007C314F">
        <w:rPr>
          <w:color w:val="C00000"/>
          <w:szCs w:val="20"/>
        </w:rPr>
        <w:t xml:space="preserve">s included is from 1 to </w:t>
      </w:r>
      <w:r w:rsidR="00EE27F8">
        <w:rPr>
          <w:color w:val="C00000"/>
          <w:szCs w:val="20"/>
        </w:rPr>
        <w:t>2</w:t>
      </w:r>
      <w:r w:rsidR="000C738C">
        <w:rPr>
          <w:color w:val="C00000"/>
          <w:szCs w:val="20"/>
        </w:rPr>
        <w:t>,</w:t>
      </w:r>
      <w:r w:rsidR="000B5DB2">
        <w:rPr>
          <w:color w:val="C00000"/>
          <w:szCs w:val="20"/>
        </w:rPr>
        <w:t>667</w:t>
      </w:r>
      <w:r w:rsidRPr="007C314F">
        <w:rPr>
          <w:color w:val="C00000"/>
          <w:szCs w:val="20"/>
        </w:rPr>
        <w:t xml:space="preserve">. </w:t>
      </w: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1DAD6D3C" w14:textId="77777777" w:rsidR="00BF44EE" w:rsidRDefault="002B5016" w:rsidP="00BF44EE">
      <w:pPr>
        <w:autoSpaceDE w:val="0"/>
        <w:autoSpaceDN w:val="0"/>
        <w:adjustRightInd w:val="0"/>
        <w:spacing w:after="0" w:line="240" w:lineRule="auto"/>
        <w:rPr>
          <w:b/>
          <w:color w:val="0000FF"/>
          <w:szCs w:val="2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F44EE">
        <w:rPr>
          <w:b/>
          <w:color w:val="0000FF"/>
          <w:szCs w:val="20"/>
          <w:u w:val="single"/>
        </w:rPr>
        <w:t>Previously Submitted 2013 EHR Data</w:t>
      </w:r>
    </w:p>
    <w:p w14:paraId="3BEA102B" w14:textId="77777777"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sidRPr="008C26D5">
        <w:rPr>
          <w:rFonts w:ascii="Trebuchet MS" w:hAnsi="Trebuchet MS" w:cs="Trebuchet MS"/>
          <w:color w:val="0000FF"/>
          <w:sz w:val="20"/>
          <w:szCs w:val="20"/>
        </w:rPr>
        <w:t>AMA-PCPI Testing Project (EHR - Validity Against the Gold Standard)</w:t>
      </w:r>
    </w:p>
    <w:p w14:paraId="1D7B20DB" w14:textId="0D75DA84"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w:t>
      </w:r>
      <w:r w:rsidRPr="008C26D5">
        <w:rPr>
          <w:rFonts w:ascii="Trebuchet MS" w:hAnsi="Trebuchet MS" w:cs="Trebuchet MS"/>
          <w:color w:val="0000FF"/>
          <w:sz w:val="20"/>
          <w:szCs w:val="20"/>
        </w:rPr>
        <w:t>The sample 1 and 2 consisted of approximately 146 charts for a total of 146 eligible patients</w:t>
      </w:r>
    </w:p>
    <w:p w14:paraId="17A8463B" w14:textId="7FEB7A8C"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w:t>
      </w:r>
      <w:r w:rsidRPr="008C26D5">
        <w:rPr>
          <w:rFonts w:ascii="Trebuchet MS" w:hAnsi="Trebuchet MS" w:cs="Trebuchet MS"/>
          <w:color w:val="0000FF"/>
          <w:sz w:val="20"/>
          <w:szCs w:val="20"/>
        </w:rPr>
        <w:t xml:space="preserve">2 trained abstractors reviewed the 146 patient charts </w:t>
      </w:r>
    </w:p>
    <w:p w14:paraId="2D9B02A7" w14:textId="53EA629B"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w:t>
      </w:r>
      <w:r w:rsidRPr="008C26D5">
        <w:rPr>
          <w:rFonts w:ascii="Trebuchet MS" w:hAnsi="Trebuchet MS" w:cs="Trebuchet MS"/>
          <w:color w:val="0000FF"/>
          <w:sz w:val="20"/>
          <w:szCs w:val="20"/>
        </w:rPr>
        <w:t xml:space="preserve">Data abstraction performed from September 11, 2012 to September 21, 2012 (Sample 1) and from </w:t>
      </w:r>
      <w:r>
        <w:rPr>
          <w:rFonts w:ascii="Trebuchet MS" w:hAnsi="Trebuchet MS" w:cs="Trebuchet MS"/>
          <w:color w:val="0000FF"/>
          <w:sz w:val="20"/>
          <w:szCs w:val="20"/>
        </w:rPr>
        <w:t xml:space="preserve">    </w:t>
      </w:r>
      <w:r w:rsidRPr="008C26D5">
        <w:rPr>
          <w:rFonts w:ascii="Trebuchet MS" w:hAnsi="Trebuchet MS" w:cs="Trebuchet MS"/>
          <w:color w:val="0000FF"/>
          <w:sz w:val="20"/>
          <w:szCs w:val="20"/>
        </w:rPr>
        <w:t>June 13, 2013 to June 14, 2013 (Sample 2)</w:t>
      </w:r>
    </w:p>
    <w:p w14:paraId="7194104C" w14:textId="5C3B7623" w:rsidR="00E1468F" w:rsidRDefault="008C26D5" w:rsidP="008C26D5">
      <w:pPr>
        <w:autoSpaceDE w:val="0"/>
        <w:autoSpaceDN w:val="0"/>
        <w:adjustRightInd w:val="0"/>
        <w:spacing w:after="0" w:line="240" w:lineRule="auto"/>
        <w:rPr>
          <w:rFonts w:cstheme="minorHAnsi"/>
          <w:bCs/>
        </w:rPr>
      </w:pPr>
      <w:r>
        <w:rPr>
          <w:rFonts w:ascii="Trebuchet MS" w:hAnsi="Trebuchet MS" w:cs="Trebuchet MS"/>
          <w:color w:val="0000FF"/>
          <w:sz w:val="20"/>
          <w:szCs w:val="20"/>
        </w:rPr>
        <w:t>•</w:t>
      </w:r>
      <w:r w:rsidRPr="008C26D5">
        <w:rPr>
          <w:rFonts w:ascii="Trebuchet MS" w:hAnsi="Trebuchet MS" w:cs="Trebuchet MS"/>
          <w:color w:val="0000FF"/>
          <w:sz w:val="20"/>
          <w:szCs w:val="20"/>
        </w:rPr>
        <w:t>Patients were selected using random sampling</w:t>
      </w:r>
    </w:p>
    <w:p w14:paraId="55F95F3F" w14:textId="77777777" w:rsidR="00E1468F" w:rsidRDefault="00E1468F" w:rsidP="00DB3627">
      <w:pPr>
        <w:autoSpaceDE w:val="0"/>
        <w:autoSpaceDN w:val="0"/>
        <w:adjustRightInd w:val="0"/>
        <w:spacing w:after="0" w:line="240" w:lineRule="auto"/>
        <w:rPr>
          <w:rFonts w:cstheme="minorHAnsi"/>
          <w:bCs/>
        </w:rPr>
      </w:pPr>
    </w:p>
    <w:p w14:paraId="0DADD4E1" w14:textId="245AAADC" w:rsidR="0039743B" w:rsidRPr="00105573" w:rsidRDefault="00CF48AF" w:rsidP="0039743B">
      <w:pPr>
        <w:autoSpaceDE w:val="0"/>
        <w:autoSpaceDN w:val="0"/>
        <w:adjustRightInd w:val="0"/>
        <w:spacing w:after="0" w:line="240" w:lineRule="auto"/>
        <w:rPr>
          <w:b/>
          <w:color w:val="C00000"/>
          <w:szCs w:val="20"/>
          <w:u w:val="single"/>
        </w:rPr>
      </w:pPr>
      <w:r>
        <w:rPr>
          <w:b/>
          <w:color w:val="C00000"/>
          <w:szCs w:val="20"/>
          <w:u w:val="single"/>
        </w:rPr>
        <w:t>Current Testing Data</w:t>
      </w:r>
    </w:p>
    <w:p w14:paraId="1984F73A" w14:textId="79B94B1B" w:rsidR="00A422A6" w:rsidRPr="00763629" w:rsidRDefault="00A422A6" w:rsidP="00DB3627">
      <w:pPr>
        <w:autoSpaceDE w:val="0"/>
        <w:autoSpaceDN w:val="0"/>
        <w:adjustRightInd w:val="0"/>
        <w:spacing w:after="0" w:line="240" w:lineRule="auto"/>
        <w:rPr>
          <w:color w:val="C00000"/>
          <w:szCs w:val="20"/>
        </w:rPr>
      </w:pPr>
      <w:r w:rsidRPr="00763629">
        <w:rPr>
          <w:color w:val="C00000"/>
          <w:szCs w:val="20"/>
        </w:rPr>
        <w:t xml:space="preserve">There were </w:t>
      </w:r>
      <w:r w:rsidR="00673012" w:rsidRPr="000B5DB2">
        <w:rPr>
          <w:color w:val="C00000"/>
          <w:szCs w:val="20"/>
        </w:rPr>
        <w:t>2</w:t>
      </w:r>
      <w:r w:rsidR="00673012">
        <w:rPr>
          <w:color w:val="C00000"/>
          <w:szCs w:val="20"/>
        </w:rPr>
        <w:t>,</w:t>
      </w:r>
      <w:r w:rsidR="00673012" w:rsidRPr="000B5DB2">
        <w:rPr>
          <w:color w:val="C00000"/>
          <w:szCs w:val="20"/>
        </w:rPr>
        <w:t>0</w:t>
      </w:r>
      <w:r w:rsidR="00673012">
        <w:rPr>
          <w:color w:val="C00000"/>
          <w:szCs w:val="20"/>
        </w:rPr>
        <w:t xml:space="preserve">61,607 </w:t>
      </w:r>
      <w:r w:rsidR="00826E8A">
        <w:rPr>
          <w:color w:val="C00000"/>
          <w:szCs w:val="20"/>
        </w:rPr>
        <w:t>quality events</w:t>
      </w:r>
      <w:r w:rsidRPr="00763629">
        <w:rPr>
          <w:color w:val="C00000"/>
          <w:szCs w:val="20"/>
        </w:rPr>
        <w:t xml:space="preserve"> included in this reliability testing and analysis.  </w:t>
      </w:r>
      <w:r w:rsidR="00093258" w:rsidRPr="008D3C0A">
        <w:rPr>
          <w:color w:val="C00000"/>
          <w:szCs w:val="20"/>
        </w:rPr>
        <w:t xml:space="preserve">These were the </w:t>
      </w:r>
      <w:r w:rsidR="00176A5B">
        <w:rPr>
          <w:color w:val="C00000"/>
          <w:szCs w:val="20"/>
        </w:rPr>
        <w:t>quality events</w:t>
      </w:r>
      <w:r w:rsidR="00176A5B" w:rsidRPr="008D3C0A">
        <w:rPr>
          <w:color w:val="C00000"/>
          <w:szCs w:val="20"/>
        </w:rPr>
        <w:t xml:space="preserve"> </w:t>
      </w:r>
      <w:r w:rsidR="00093258" w:rsidRPr="008D3C0A">
        <w:rPr>
          <w:color w:val="C00000"/>
          <w:szCs w:val="20"/>
        </w:rPr>
        <w:t>that were associated with providers who had all the required data elements</w:t>
      </w:r>
      <w:r w:rsidR="00044DB1">
        <w:rPr>
          <w:color w:val="C00000"/>
          <w:szCs w:val="20"/>
        </w:rPr>
        <w:t>.</w:t>
      </w:r>
    </w:p>
    <w:p w14:paraId="3F10F7CA" w14:textId="77777777" w:rsidR="0039743B" w:rsidRPr="00A422A6" w:rsidRDefault="0039743B"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3FCE9C99" w:rsidR="00A422A6" w:rsidRDefault="00A422A6" w:rsidP="00E37E1B">
      <w:pPr>
        <w:autoSpaceDE w:val="0"/>
        <w:autoSpaceDN w:val="0"/>
        <w:adjustRightInd w:val="0"/>
        <w:spacing w:after="0" w:line="240" w:lineRule="auto"/>
        <w:rPr>
          <w:rFonts w:cstheme="minorHAnsi"/>
          <w:bCs/>
        </w:rPr>
      </w:pPr>
    </w:p>
    <w:p w14:paraId="7A5127B1" w14:textId="77777777" w:rsidR="00F37B54" w:rsidRDefault="00F37B54" w:rsidP="00F37B54">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4F296879" w14:textId="77777777" w:rsidR="00FC0640" w:rsidRDefault="00FC0640" w:rsidP="00B061EC">
      <w:pPr>
        <w:autoSpaceDE w:val="0"/>
        <w:autoSpaceDN w:val="0"/>
        <w:adjustRightInd w:val="0"/>
        <w:spacing w:after="0" w:line="240" w:lineRule="auto"/>
        <w:rPr>
          <w:rFonts w:ascii="Trebuchet MS" w:hAnsi="Trebuchet MS" w:cs="Trebuchet MS"/>
          <w:color w:val="0000FF"/>
          <w:sz w:val="20"/>
          <w:szCs w:val="20"/>
        </w:rPr>
      </w:pPr>
      <w:r w:rsidRPr="00FC0640">
        <w:rPr>
          <w:rFonts w:ascii="Trebuchet MS" w:hAnsi="Trebuchet MS" w:cs="Trebuchet MS"/>
          <w:color w:val="0000FF"/>
          <w:sz w:val="20"/>
          <w:szCs w:val="20"/>
        </w:rPr>
        <w:t>Not applicable</w:t>
      </w:r>
    </w:p>
    <w:p w14:paraId="40FA10A6" w14:textId="2E9AAAC7" w:rsidR="00925D52" w:rsidRDefault="00925D52" w:rsidP="00B061EC">
      <w:pPr>
        <w:autoSpaceDE w:val="0"/>
        <w:autoSpaceDN w:val="0"/>
        <w:adjustRightInd w:val="0"/>
        <w:spacing w:after="0" w:line="240" w:lineRule="auto"/>
        <w:rPr>
          <w:rFonts w:ascii="Trebuchet MS" w:hAnsi="Trebuchet MS" w:cs="Trebuchet MS"/>
          <w:color w:val="0000FF"/>
          <w:sz w:val="20"/>
          <w:szCs w:val="20"/>
        </w:rPr>
      </w:pPr>
    </w:p>
    <w:p w14:paraId="7FB25C01" w14:textId="0781A89D" w:rsidR="00404F81" w:rsidRPr="007C314F" w:rsidRDefault="00404F81" w:rsidP="00404F81">
      <w:pPr>
        <w:autoSpaceDE w:val="0"/>
        <w:autoSpaceDN w:val="0"/>
        <w:adjustRightInd w:val="0"/>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78808620" w14:textId="77D450B4" w:rsidR="00404F81" w:rsidRPr="00404F81" w:rsidRDefault="00404F81" w:rsidP="00404F81">
      <w:pPr>
        <w:autoSpaceDE w:val="0"/>
        <w:autoSpaceDN w:val="0"/>
        <w:adjustRightInd w:val="0"/>
        <w:spacing w:after="0" w:line="240" w:lineRule="auto"/>
        <w:rPr>
          <w:rFonts w:ascii="Trebuchet MS" w:hAnsi="Trebuchet MS" w:cs="Trebuchet MS"/>
          <w:color w:val="0000FF"/>
          <w:sz w:val="20"/>
          <w:szCs w:val="20"/>
        </w:rPr>
      </w:pPr>
      <w:r w:rsidRPr="00404F81">
        <w:rPr>
          <w:rFonts w:ascii="Trebuchet MS" w:hAnsi="Trebuchet MS" w:cs="Trebuchet MS"/>
          <w:color w:val="0000FF"/>
          <w:sz w:val="20"/>
          <w:szCs w:val="20"/>
        </w:rPr>
        <w:t xml:space="preserve">After the measure was fully specified, an expert panel of 16 </w:t>
      </w:r>
      <w:r w:rsidR="00514303" w:rsidRPr="00404F81">
        <w:rPr>
          <w:rFonts w:ascii="Trebuchet MS" w:hAnsi="Trebuchet MS" w:cs="Trebuchet MS"/>
          <w:color w:val="0000FF"/>
          <w:sz w:val="20"/>
          <w:szCs w:val="20"/>
        </w:rPr>
        <w:t>members</w:t>
      </w:r>
      <w:r w:rsidRPr="00404F81">
        <w:rPr>
          <w:rFonts w:ascii="Trebuchet MS" w:hAnsi="Trebuchet MS" w:cs="Trebuchet MS"/>
          <w:color w:val="0000FF"/>
          <w:sz w:val="20"/>
          <w:szCs w:val="20"/>
        </w:rPr>
        <w:t xml:space="preserve"> were asked to rate their agreement with the following statement:</w:t>
      </w:r>
    </w:p>
    <w:p w14:paraId="75A66BE3" w14:textId="77777777" w:rsidR="00404F81" w:rsidRPr="00404F81" w:rsidRDefault="00404F81" w:rsidP="00404F81">
      <w:pPr>
        <w:autoSpaceDE w:val="0"/>
        <w:autoSpaceDN w:val="0"/>
        <w:adjustRightInd w:val="0"/>
        <w:spacing w:after="0" w:line="240" w:lineRule="auto"/>
        <w:rPr>
          <w:rFonts w:ascii="Trebuchet MS" w:hAnsi="Trebuchet MS" w:cs="Trebuchet MS"/>
          <w:color w:val="0000FF"/>
          <w:sz w:val="20"/>
          <w:szCs w:val="20"/>
        </w:rPr>
      </w:pPr>
    </w:p>
    <w:p w14:paraId="71EF0E5C" w14:textId="0C85E3D2" w:rsidR="00404F81" w:rsidRDefault="00404F81" w:rsidP="00404F81">
      <w:pPr>
        <w:autoSpaceDE w:val="0"/>
        <w:autoSpaceDN w:val="0"/>
        <w:adjustRightInd w:val="0"/>
        <w:spacing w:after="0" w:line="240" w:lineRule="auto"/>
        <w:rPr>
          <w:rFonts w:ascii="Trebuchet MS" w:hAnsi="Trebuchet MS" w:cs="Trebuchet MS"/>
          <w:color w:val="0000FF"/>
          <w:sz w:val="20"/>
          <w:szCs w:val="20"/>
        </w:rPr>
      </w:pPr>
      <w:r w:rsidRPr="00404F81">
        <w:rPr>
          <w:rFonts w:ascii="Trebuchet MS" w:hAnsi="Trebuchet MS" w:cs="Trebuchet MS"/>
          <w:color w:val="0000FF"/>
          <w:sz w:val="20"/>
          <w:szCs w:val="20"/>
        </w:rPr>
        <w:t>The scores obtained from the measure as specified will provide an accurate reflection of quality and can be used to distinguish good and poor quality.</w:t>
      </w:r>
    </w:p>
    <w:p w14:paraId="09C30AC9" w14:textId="77777777" w:rsidR="00404F81" w:rsidRDefault="00404F81" w:rsidP="00B061EC">
      <w:pPr>
        <w:autoSpaceDE w:val="0"/>
        <w:autoSpaceDN w:val="0"/>
        <w:adjustRightInd w:val="0"/>
        <w:spacing w:after="0" w:line="240" w:lineRule="auto"/>
        <w:rPr>
          <w:rFonts w:ascii="Trebuchet MS" w:hAnsi="Trebuchet MS" w:cs="Trebuchet MS"/>
          <w:color w:val="0000FF"/>
          <w:sz w:val="20"/>
          <w:szCs w:val="20"/>
        </w:rPr>
      </w:pPr>
    </w:p>
    <w:p w14:paraId="0F59055C" w14:textId="165EA159" w:rsidR="00925D52" w:rsidRPr="007C314F" w:rsidRDefault="00CF48AF" w:rsidP="007C314F">
      <w:pPr>
        <w:spacing w:after="0" w:line="240" w:lineRule="auto"/>
        <w:rPr>
          <w:b/>
          <w:color w:val="C00000"/>
          <w:szCs w:val="20"/>
          <w:u w:val="single"/>
        </w:rPr>
      </w:pPr>
      <w:r>
        <w:rPr>
          <w:b/>
          <w:color w:val="C00000"/>
          <w:szCs w:val="20"/>
          <w:u w:val="single"/>
        </w:rPr>
        <w:t>Current Testing Data</w:t>
      </w:r>
    </w:p>
    <w:p w14:paraId="3FAA7A2C" w14:textId="68368A00" w:rsidR="00925D52" w:rsidRPr="00A422A6" w:rsidRDefault="00925D52" w:rsidP="007C314F">
      <w:pPr>
        <w:spacing w:line="240" w:lineRule="auto"/>
        <w:rPr>
          <w:color w:val="C00000"/>
          <w:szCs w:val="20"/>
        </w:rPr>
      </w:pPr>
      <w:r w:rsidRPr="00BE225D">
        <w:rPr>
          <w:color w:val="C00000"/>
          <w:szCs w:val="20"/>
        </w:rPr>
        <w:t>The same data samples were used for reliability testing and exceptions analysis.</w:t>
      </w:r>
    </w:p>
    <w:p w14:paraId="3A17711E" w14:textId="77777777" w:rsidR="006A0560" w:rsidRDefault="006A0560" w:rsidP="006A0560">
      <w:pPr>
        <w:spacing w:line="240" w:lineRule="auto"/>
        <w:rPr>
          <w:color w:val="C00000"/>
          <w:szCs w:val="20"/>
        </w:rPr>
      </w:pPr>
      <w:r>
        <w:rPr>
          <w:color w:val="C00000"/>
          <w:szCs w:val="20"/>
        </w:rPr>
        <w:lastRenderedPageBreak/>
        <w:t>After conducting a thorough evaluation of available and relevant PQRS data we selected Diabetes: Eye Exam (PQRS #117) for empirical validity correlation.</w:t>
      </w:r>
    </w:p>
    <w:p w14:paraId="277909B3" w14:textId="3DFB236A"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321EA900" w14:textId="77777777" w:rsidR="008E298F"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w:t>
      </w:r>
    </w:p>
    <w:p w14:paraId="0CABCFCC" w14:textId="01EB1203" w:rsidR="0021054A" w:rsidRDefault="0021054A" w:rsidP="00E37E1B">
      <w:pPr>
        <w:autoSpaceDE w:val="0"/>
        <w:autoSpaceDN w:val="0"/>
        <w:adjustRightInd w:val="0"/>
        <w:spacing w:after="0" w:line="240" w:lineRule="auto"/>
        <w:rPr>
          <w:rFonts w:cstheme="minorHAnsi"/>
          <w:bCs/>
        </w:rPr>
      </w:pPr>
      <w:r>
        <w:rPr>
          <w:rFonts w:cstheme="minorHAnsi"/>
          <w:bCs/>
        </w:rPr>
        <w:t>rate)</w:t>
      </w:r>
      <w:r w:rsidR="009C7513">
        <w:rPr>
          <w:rFonts w:cstheme="minorHAnsi"/>
          <w:bCs/>
        </w:rPr>
        <w:t xml:space="preserve"> which do not have to be a proxy for patient-level data</w:t>
      </w:r>
      <w:r>
        <w:rPr>
          <w:rFonts w:cstheme="minorHAnsi"/>
          <w:bCs/>
        </w:rPr>
        <w:t xml:space="preserve">. </w:t>
      </w:r>
    </w:p>
    <w:p w14:paraId="67AF8BC4" w14:textId="77777777" w:rsidR="008E298F" w:rsidRDefault="008E298F" w:rsidP="008E298F">
      <w:pPr>
        <w:autoSpaceDE w:val="0"/>
        <w:autoSpaceDN w:val="0"/>
        <w:adjustRightInd w:val="0"/>
        <w:rPr>
          <w:rFonts w:cs="Calibri"/>
          <w:bCs/>
          <w:color w:val="0070C0"/>
        </w:rPr>
      </w:pPr>
    </w:p>
    <w:p w14:paraId="6F48FE96" w14:textId="77777777" w:rsidR="00F37B54" w:rsidRDefault="00F37B54" w:rsidP="00F37B54">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30C46E08" w14:textId="03966A02" w:rsidR="00A422A6" w:rsidRDefault="00AA3601" w:rsidP="00E37E1B">
      <w:pPr>
        <w:autoSpaceDE w:val="0"/>
        <w:autoSpaceDN w:val="0"/>
        <w:adjustRightInd w:val="0"/>
        <w:spacing w:after="0" w:line="240" w:lineRule="auto"/>
        <w:rPr>
          <w:rFonts w:ascii="Trebuchet MS" w:hAnsi="Trebuchet MS" w:cs="Trebuchet MS"/>
          <w:color w:val="0000FF"/>
          <w:sz w:val="20"/>
          <w:szCs w:val="20"/>
        </w:rPr>
      </w:pPr>
      <w:r w:rsidRPr="00AA3601">
        <w:rPr>
          <w:rFonts w:ascii="Trebuchet MS" w:hAnsi="Trebuchet MS" w:cs="Trebuchet MS"/>
          <w:color w:val="0000FF"/>
          <w:sz w:val="20"/>
          <w:szCs w:val="20"/>
        </w:rPr>
        <w:t>Patient-level sociodemographic (SDS) variables were not analyzed in the data sample used.</w:t>
      </w:r>
    </w:p>
    <w:p w14:paraId="3C6D8919" w14:textId="77777777" w:rsidR="001B759E" w:rsidRDefault="001B759E" w:rsidP="00E37E1B">
      <w:pPr>
        <w:autoSpaceDE w:val="0"/>
        <w:autoSpaceDN w:val="0"/>
        <w:adjustRightInd w:val="0"/>
        <w:spacing w:after="0" w:line="240" w:lineRule="auto"/>
        <w:rPr>
          <w:rFonts w:cstheme="minorHAnsi"/>
          <w:bCs/>
        </w:rPr>
      </w:pPr>
    </w:p>
    <w:p w14:paraId="1B74EFA8" w14:textId="5F4B4BE9" w:rsidR="008E298F" w:rsidRPr="00262B80" w:rsidRDefault="00CF48AF" w:rsidP="008E298F">
      <w:pPr>
        <w:spacing w:after="0" w:line="240" w:lineRule="auto"/>
        <w:rPr>
          <w:b/>
          <w:color w:val="C00000"/>
          <w:szCs w:val="20"/>
          <w:u w:val="single"/>
        </w:rPr>
      </w:pPr>
      <w:bookmarkStart w:id="11" w:name="_Hlk4593062"/>
      <w:r>
        <w:rPr>
          <w:b/>
          <w:color w:val="C00000"/>
          <w:szCs w:val="20"/>
          <w:u w:val="single"/>
        </w:rPr>
        <w:t>Current Testing Data</w:t>
      </w:r>
      <w:r w:rsidR="008E298F" w:rsidRPr="00262B80">
        <w:rPr>
          <w:b/>
          <w:color w:val="C00000"/>
          <w:szCs w:val="20"/>
          <w:u w:val="single"/>
        </w:rPr>
        <w:t>:</w:t>
      </w:r>
    </w:p>
    <w:bookmarkEnd w:id="11"/>
    <w:p w14:paraId="3E524769" w14:textId="5DE87CEE" w:rsidR="00A422A6" w:rsidRDefault="008E298F" w:rsidP="00E37E1B">
      <w:pPr>
        <w:autoSpaceDE w:val="0"/>
        <w:autoSpaceDN w:val="0"/>
        <w:adjustRightInd w:val="0"/>
        <w:spacing w:after="0" w:line="240" w:lineRule="auto"/>
        <w:rPr>
          <w:rFonts w:cstheme="minorHAnsi"/>
          <w:bCs/>
        </w:rPr>
      </w:pPr>
      <w:r w:rsidRPr="007C314F">
        <w:rPr>
          <w:color w:val="C00000"/>
          <w:szCs w:val="20"/>
        </w:rPr>
        <w:t>Patient-level socio-demographic (SDS) variables were not captured as part of the testing.</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ADC0241"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3F1A8E8" w14:textId="77777777" w:rsidR="00CC193F" w:rsidRDefault="00C120DF" w:rsidP="00385CB9">
      <w:pPr>
        <w:autoSpaceDE w:val="0"/>
        <w:autoSpaceDN w:val="0"/>
        <w:adjustRightInd w:val="0"/>
        <w:spacing w:after="0" w:line="240" w:lineRule="auto"/>
        <w:rPr>
          <w:rFonts w:ascii="Trebuchet MS" w:hAnsi="Trebuchet MS" w:cs="Trebuchet MS"/>
          <w:b/>
          <w:color w:val="0000FF"/>
          <w:sz w:val="20"/>
          <w:szCs w:val="20"/>
          <w:u w:val="single"/>
        </w:rPr>
      </w:pPr>
      <w:r w:rsidRPr="00FB3353">
        <w:rPr>
          <w:rFonts w:ascii="Trebuchet MS" w:hAnsi="Trebuchet MS" w:cs="Trebuchet MS"/>
          <w:b/>
          <w:color w:val="0000FF"/>
          <w:sz w:val="20"/>
          <w:szCs w:val="20"/>
          <w:u w:val="single"/>
        </w:rPr>
        <w:t>Previously Submitted 2013 Data</w:t>
      </w:r>
    </w:p>
    <w:p w14:paraId="000EC9EE" w14:textId="4076ADAD"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Data 1 (EHR)</w:t>
      </w:r>
    </w:p>
    <w:p w14:paraId="526571EC"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AMA-PCPI Testing Project (EHR- Validity Against the Gold Standard)</w:t>
      </w:r>
    </w:p>
    <w:p w14:paraId="1251D625" w14:textId="77777777" w:rsidR="00EA49BC" w:rsidRDefault="00EA49BC" w:rsidP="00FB3353">
      <w:pPr>
        <w:autoSpaceDE w:val="0"/>
        <w:autoSpaceDN w:val="0"/>
        <w:adjustRightInd w:val="0"/>
        <w:spacing w:after="0" w:line="240" w:lineRule="auto"/>
        <w:rPr>
          <w:rFonts w:ascii="Trebuchet MS" w:hAnsi="Trebuchet MS" w:cs="Trebuchet MS"/>
          <w:color w:val="0000FF"/>
          <w:sz w:val="20"/>
          <w:szCs w:val="20"/>
        </w:rPr>
      </w:pPr>
    </w:p>
    <w:p w14:paraId="18D04900" w14:textId="5F31BDF9"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See 2b2.2 for Validity Against the Gold Standard Results</w:t>
      </w:r>
    </w:p>
    <w:p w14:paraId="19A02E8A" w14:textId="77777777" w:rsidR="00FB3353" w:rsidRPr="00385CB9" w:rsidRDefault="00FB3353" w:rsidP="00FB3353">
      <w:pPr>
        <w:autoSpaceDE w:val="0"/>
        <w:autoSpaceDN w:val="0"/>
        <w:adjustRightInd w:val="0"/>
        <w:spacing w:after="0" w:line="240" w:lineRule="auto"/>
        <w:rPr>
          <w:rFonts w:ascii="Trebuchet MS" w:hAnsi="Trebuchet MS" w:cs="Trebuchet MS"/>
          <w:color w:val="0000FF"/>
          <w:sz w:val="20"/>
          <w:szCs w:val="20"/>
        </w:rPr>
      </w:pPr>
      <w:bookmarkStart w:id="12" w:name="_Hlk4593035"/>
      <w:r w:rsidRPr="00385CB9">
        <w:rPr>
          <w:rFonts w:ascii="Trebuchet MS" w:hAnsi="Trebuchet MS" w:cs="Trebuchet MS"/>
          <w:color w:val="0000FF"/>
          <w:sz w:val="20"/>
          <w:szCs w:val="2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14:paraId="31261763"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p>
    <w:p w14:paraId="1D5BEDBC" w14:textId="77777777" w:rsidR="00FB3353" w:rsidRPr="00385CB9" w:rsidRDefault="00FB3353" w:rsidP="00EA49BC">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Reliability = Variance (physician-to-physician) / [Variance (physician-to-</w:t>
      </w:r>
      <w:proofErr w:type="gramStart"/>
      <w:r w:rsidRPr="00385CB9">
        <w:rPr>
          <w:rFonts w:ascii="Trebuchet MS" w:hAnsi="Trebuchet MS" w:cs="Trebuchet MS"/>
          <w:color w:val="0000FF"/>
          <w:sz w:val="20"/>
          <w:szCs w:val="20"/>
        </w:rPr>
        <w:t>physician )</w:t>
      </w:r>
      <w:proofErr w:type="gramEnd"/>
      <w:r w:rsidRPr="00385CB9">
        <w:rPr>
          <w:rFonts w:ascii="Trebuchet MS" w:hAnsi="Trebuchet MS" w:cs="Trebuchet MS"/>
          <w:color w:val="0000FF"/>
          <w:sz w:val="20"/>
          <w:szCs w:val="20"/>
        </w:rPr>
        <w:t xml:space="preserve"> + Variance (physician-specific-error]</w:t>
      </w:r>
    </w:p>
    <w:p w14:paraId="6ABC04AF"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p>
    <w:p w14:paraId="4A0CA10A"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14:paraId="618AD2F3"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p>
    <w:p w14:paraId="25CB97B6"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14:paraId="0E87D605"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p>
    <w:p w14:paraId="0C2A3A70" w14:textId="77777777" w:rsidR="00FB3353" w:rsidRPr="00385CB9" w:rsidRDefault="00FB3353" w:rsidP="00385CB9">
      <w:pPr>
        <w:autoSpaceDE w:val="0"/>
        <w:autoSpaceDN w:val="0"/>
        <w:adjustRightInd w:val="0"/>
        <w:spacing w:after="0" w:line="240" w:lineRule="auto"/>
        <w:rPr>
          <w:rFonts w:ascii="Trebuchet MS" w:hAnsi="Trebuchet MS" w:cs="Trebuchet MS"/>
          <w:color w:val="0000FF"/>
          <w:sz w:val="20"/>
          <w:szCs w:val="20"/>
        </w:rPr>
      </w:pPr>
      <w:r w:rsidRPr="00385CB9">
        <w:rPr>
          <w:rFonts w:ascii="Trebuchet MS" w:hAnsi="Trebuchet MS" w:cs="Trebuchet MS"/>
          <w:color w:val="0000FF"/>
          <w:sz w:val="20"/>
          <w:szCs w:val="20"/>
        </w:rPr>
        <w:t>Reliability is estimated at two different points, at the minimum number of quality reporting events for the measure and at the mean number of quality reporting events per physician.</w:t>
      </w:r>
    </w:p>
    <w:bookmarkEnd w:id="12"/>
    <w:p w14:paraId="6E139382" w14:textId="77777777" w:rsidR="00FB3353" w:rsidRPr="00FB3353" w:rsidRDefault="00FB3353" w:rsidP="008C54A9">
      <w:pPr>
        <w:autoSpaceDE w:val="0"/>
        <w:autoSpaceDN w:val="0"/>
        <w:adjustRightInd w:val="0"/>
        <w:spacing w:after="0" w:line="240" w:lineRule="auto"/>
        <w:rPr>
          <w:rFonts w:ascii="Trebuchet MS" w:hAnsi="Trebuchet MS" w:cs="Trebuchet MS"/>
          <w:b/>
          <w:color w:val="0000FF"/>
          <w:sz w:val="20"/>
          <w:szCs w:val="20"/>
          <w:u w:val="single"/>
        </w:rPr>
      </w:pPr>
    </w:p>
    <w:p w14:paraId="6D697410" w14:textId="77777777" w:rsidR="00FB3353" w:rsidRPr="00262B80" w:rsidRDefault="00FB3353" w:rsidP="00FB3353">
      <w:pPr>
        <w:spacing w:after="0" w:line="240" w:lineRule="auto"/>
        <w:rPr>
          <w:b/>
          <w:color w:val="C00000"/>
          <w:szCs w:val="20"/>
          <w:u w:val="single"/>
        </w:rPr>
      </w:pPr>
      <w:r>
        <w:rPr>
          <w:b/>
          <w:color w:val="C00000"/>
          <w:szCs w:val="20"/>
          <w:u w:val="single"/>
        </w:rPr>
        <w:t>Current Testing Data</w:t>
      </w:r>
      <w:r w:rsidRPr="00262B80">
        <w:rPr>
          <w:b/>
          <w:color w:val="C00000"/>
          <w:szCs w:val="20"/>
          <w:u w:val="single"/>
        </w:rPr>
        <w:t>:</w:t>
      </w:r>
    </w:p>
    <w:p w14:paraId="7C0E6B84" w14:textId="066F1075" w:rsidR="00AD1762" w:rsidRPr="00105573"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w:t>
      </w:r>
      <w:r w:rsidRPr="00105573">
        <w:rPr>
          <w:color w:val="C00000"/>
          <w:szCs w:val="20"/>
        </w:rPr>
        <w:t xml:space="preserve">that can be explained by real differences in </w:t>
      </w:r>
      <w:r w:rsidR="00A43F70">
        <w:rPr>
          <w:color w:val="C00000"/>
          <w:szCs w:val="20"/>
        </w:rPr>
        <w:t>provider</w:t>
      </w:r>
      <w:r w:rsidRPr="00105573">
        <w:rPr>
          <w:color w:val="C00000"/>
          <w:szCs w:val="20"/>
        </w:rPr>
        <w:t xml:space="preserve"> performance</w:t>
      </w:r>
      <w:r w:rsidR="00AD1762" w:rsidRPr="00105573">
        <w:rPr>
          <w:color w:val="C00000"/>
          <w:szCs w:val="20"/>
        </w:rPr>
        <w:t xml:space="preserve"> and the noise is the total variability in measured performance</w:t>
      </w:r>
      <w:r w:rsidRPr="00105573">
        <w:rPr>
          <w:color w:val="C00000"/>
          <w:szCs w:val="20"/>
        </w:rPr>
        <w:t xml:space="preserve">.  </w:t>
      </w:r>
    </w:p>
    <w:p w14:paraId="1B091CA8" w14:textId="10690CCE" w:rsidR="00A422A6" w:rsidRPr="00BE225D" w:rsidRDefault="00A422A6" w:rsidP="00A422A6">
      <w:pPr>
        <w:rPr>
          <w:color w:val="C00000"/>
          <w:szCs w:val="20"/>
        </w:rPr>
      </w:pPr>
      <w:r w:rsidRPr="00BE225D">
        <w:rPr>
          <w:color w:val="C00000"/>
          <w:szCs w:val="20"/>
        </w:rPr>
        <w:t xml:space="preserve">Reliability at the level of the specific </w:t>
      </w:r>
      <w:r w:rsidR="00A43F70">
        <w:rPr>
          <w:color w:val="C00000"/>
          <w:szCs w:val="20"/>
        </w:rPr>
        <w:t>provider</w:t>
      </w:r>
      <w:r w:rsidRPr="00BE225D">
        <w:rPr>
          <w:color w:val="C00000"/>
          <w:szCs w:val="20"/>
        </w:rPr>
        <w:t xml:space="preserve"> is given by:</w:t>
      </w:r>
    </w:p>
    <w:p w14:paraId="479D08D6" w14:textId="55754854" w:rsidR="00A422A6" w:rsidRPr="00BE225D" w:rsidRDefault="00A422A6" w:rsidP="00A422A6">
      <w:pPr>
        <w:rPr>
          <w:color w:val="C00000"/>
          <w:szCs w:val="20"/>
        </w:rPr>
      </w:pPr>
      <w:r w:rsidRPr="00BE225D">
        <w:rPr>
          <w:color w:val="C00000"/>
          <w:szCs w:val="20"/>
        </w:rPr>
        <w:t>Reliability = Variance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 [Variance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 Variance (</w:t>
      </w:r>
      <w:r w:rsidR="00A43F70">
        <w:rPr>
          <w:color w:val="C00000"/>
          <w:szCs w:val="20"/>
        </w:rPr>
        <w:t>provider</w:t>
      </w:r>
      <w:r w:rsidRPr="00BE225D">
        <w:rPr>
          <w:color w:val="C00000"/>
          <w:szCs w:val="20"/>
        </w:rPr>
        <w:t>-specific-error]</w:t>
      </w:r>
    </w:p>
    <w:p w14:paraId="6E68CF3C" w14:textId="09FBE6B8" w:rsidR="00A422A6" w:rsidRPr="00BE225D" w:rsidRDefault="00A422A6" w:rsidP="00A422A6">
      <w:pPr>
        <w:rPr>
          <w:color w:val="C00000"/>
          <w:szCs w:val="20"/>
        </w:rPr>
      </w:pPr>
      <w:r w:rsidRPr="00BE225D">
        <w:rPr>
          <w:color w:val="C00000"/>
          <w:szCs w:val="20"/>
        </w:rPr>
        <w:t xml:space="preserve">Reliability is the ratio of the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xml:space="preserve"> variance divided by the sum of the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xml:space="preserve"> variance plus the error variance specific to a </w:t>
      </w:r>
      <w:r w:rsidR="00A43F70">
        <w:rPr>
          <w:color w:val="C00000"/>
          <w:szCs w:val="20"/>
        </w:rPr>
        <w:t>provider</w:t>
      </w:r>
      <w:r w:rsidRPr="00BE225D">
        <w:rPr>
          <w:color w:val="C00000"/>
          <w:szCs w:val="20"/>
        </w:rPr>
        <w:t xml:space="preserve">.  </w:t>
      </w:r>
    </w:p>
    <w:p w14:paraId="45E3144D" w14:textId="589D47EE"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A43F70">
        <w:rPr>
          <w:color w:val="C00000"/>
          <w:szCs w:val="20"/>
        </w:rPr>
        <w:t>provider</w:t>
      </w:r>
      <w:r w:rsidRPr="00BE225D">
        <w:rPr>
          <w:color w:val="C00000"/>
          <w:szCs w:val="20"/>
        </w:rPr>
        <w:t xml:space="preserve"> performance score is a binomial random variable conditional on the </w:t>
      </w:r>
      <w:r w:rsidR="00A43F70">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7779D80D" w14:textId="77777777" w:rsidR="00783B21" w:rsidRDefault="00783B21" w:rsidP="00783B21">
      <w:pPr>
        <w:rPr>
          <w:color w:val="C00000"/>
          <w:szCs w:val="20"/>
        </w:rPr>
      </w:pPr>
      <w:bookmarkStart w:id="13" w:name="_Hlk520284076"/>
      <w:bookmarkStart w:id="14" w:name="_Hlk520289862"/>
      <w:r>
        <w:rPr>
          <w:color w:val="C00000"/>
          <w:szCs w:val="20"/>
        </w:rPr>
        <w:t>Reliability is evaluated by averaging over provider specific reliabilities for all providers that have at least 1 quality reporting event for the measure.</w:t>
      </w:r>
      <w:bookmarkEnd w:id="13"/>
    </w:p>
    <w:bookmarkEnd w:id="14"/>
    <w:p w14:paraId="680A6208" w14:textId="151EEA73" w:rsidR="002763C8" w:rsidRPr="00A647D0" w:rsidRDefault="002763C8" w:rsidP="008C54A9">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A43F70">
        <w:rPr>
          <w:color w:val="C00000"/>
          <w:szCs w:val="20"/>
        </w:rPr>
        <w:t>provider</w:t>
      </w:r>
      <w:r w:rsidRPr="00A647D0">
        <w:rPr>
          <w:color w:val="C00000"/>
          <w:szCs w:val="20"/>
        </w:rPr>
        <w:t xml:space="preserve"> performance. A reliability of 0.70</w:t>
      </w:r>
      <w:r w:rsidR="00D14638" w:rsidRPr="00A647D0">
        <w:rPr>
          <w:color w:val="C00000"/>
          <w:szCs w:val="20"/>
        </w:rPr>
        <w:t xml:space="preserve"> – 0.80</w:t>
      </w:r>
      <w:r w:rsidRPr="00A647D0">
        <w:rPr>
          <w:color w:val="C00000"/>
          <w:szCs w:val="20"/>
        </w:rPr>
        <w:t xml:space="preserve"> is generally considered </w:t>
      </w:r>
      <w:r w:rsidR="00D14638" w:rsidRPr="00A647D0">
        <w:rPr>
          <w:color w:val="C00000"/>
          <w:szCs w:val="20"/>
        </w:rPr>
        <w:t xml:space="preserve">the acceptable </w:t>
      </w:r>
      <w:r w:rsidRPr="00A647D0">
        <w:rPr>
          <w:color w:val="C00000"/>
          <w:szCs w:val="20"/>
        </w:rPr>
        <w:t>thr</w:t>
      </w:r>
      <w:r w:rsidR="00D14638" w:rsidRPr="00A647D0">
        <w:rPr>
          <w:color w:val="C00000"/>
          <w:szCs w:val="20"/>
        </w:rPr>
        <w:t xml:space="preserve">eshold for reliability, 0.80 – 0.90 </w:t>
      </w:r>
      <w:r w:rsidRPr="00A647D0">
        <w:rPr>
          <w:color w:val="C00000"/>
          <w:szCs w:val="20"/>
        </w:rPr>
        <w:t xml:space="preserve">is considered </w:t>
      </w:r>
      <w:r w:rsidR="00D14638" w:rsidRPr="00A647D0">
        <w:rPr>
          <w:color w:val="C00000"/>
          <w:szCs w:val="20"/>
        </w:rPr>
        <w:t>high reliability, and 0.90 – 1.0 is considered very high</w:t>
      </w:r>
      <w:r w:rsidR="00A647D0" w:rsidRPr="00A647D0">
        <w:rPr>
          <w:color w:val="C00000"/>
          <w:szCs w:val="20"/>
        </w:rPr>
        <w:t>.</w:t>
      </w:r>
      <w:r w:rsidR="00D14638" w:rsidRPr="00A647D0">
        <w:rPr>
          <w:color w:val="C00000"/>
          <w:szCs w:val="20"/>
        </w:rPr>
        <w:t xml:space="preserve"> </w:t>
      </w:r>
      <w:r w:rsidR="00DA19C1" w:rsidRPr="00A647D0">
        <w:rPr>
          <w:color w:val="C00000"/>
          <w:szCs w:val="20"/>
          <w:vertAlign w:val="superscript"/>
        </w:rPr>
        <w:t>1</w:t>
      </w:r>
    </w:p>
    <w:p w14:paraId="7826E0CB" w14:textId="225B2D53" w:rsidR="00DA19C1" w:rsidRDefault="00DA19C1" w:rsidP="008C54A9">
      <w:pPr>
        <w:autoSpaceDE w:val="0"/>
        <w:autoSpaceDN w:val="0"/>
        <w:adjustRightInd w:val="0"/>
        <w:spacing w:after="0" w:line="240" w:lineRule="auto"/>
        <w:rPr>
          <w:rFonts w:cstheme="minorHAnsi"/>
          <w:bCs/>
          <w:vertAlign w:val="superscript"/>
        </w:rPr>
      </w:pPr>
    </w:p>
    <w:p w14:paraId="1EE68326" w14:textId="77777777" w:rsidR="00DA19C1" w:rsidRDefault="00DA19C1" w:rsidP="008C54A9">
      <w:pPr>
        <w:autoSpaceDE w:val="0"/>
        <w:autoSpaceDN w:val="0"/>
        <w:adjustRightInd w:val="0"/>
        <w:spacing w:after="0" w:line="240" w:lineRule="auto"/>
        <w:rPr>
          <w:rFonts w:cstheme="minorHAnsi"/>
          <w:bCs/>
          <w:vertAlign w:val="superscript"/>
        </w:rPr>
      </w:pPr>
    </w:p>
    <w:p w14:paraId="13D930F5" w14:textId="49B1F21E" w:rsidR="00DA19C1" w:rsidRPr="00A647D0" w:rsidRDefault="00A647D0" w:rsidP="008C54A9">
      <w:pPr>
        <w:autoSpaceDE w:val="0"/>
        <w:autoSpaceDN w:val="0"/>
        <w:adjustRightInd w:val="0"/>
        <w:spacing w:after="0" w:line="240" w:lineRule="auto"/>
        <w:rPr>
          <w:color w:val="C00000"/>
          <w:sz w:val="18"/>
          <w:szCs w:val="20"/>
        </w:rPr>
      </w:pPr>
      <w:r w:rsidRPr="00A647D0">
        <w:rPr>
          <w:color w:val="C00000"/>
          <w:szCs w:val="20"/>
        </w:rPr>
        <w:t>1.</w:t>
      </w:r>
      <w:r w:rsidR="00DA19C1" w:rsidRPr="00A647D0">
        <w:rPr>
          <w:color w:val="C00000"/>
          <w:szCs w:val="20"/>
        </w:rPr>
        <w:t xml:space="preserve"> </w:t>
      </w:r>
      <w:r w:rsidR="00DA19C1"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12ADF0DD" w14:textId="77777777" w:rsidR="00DA19C1" w:rsidRPr="00A25024" w:rsidRDefault="00DA19C1" w:rsidP="008C54A9">
      <w:pPr>
        <w:autoSpaceDE w:val="0"/>
        <w:autoSpaceDN w:val="0"/>
        <w:adjustRightInd w:val="0"/>
        <w:spacing w:after="0" w:line="240" w:lineRule="auto"/>
        <w:rPr>
          <w:rFonts w:cstheme="minorHAnsi"/>
          <w:bCs/>
        </w:rPr>
      </w:pPr>
    </w:p>
    <w:p w14:paraId="0CABCFD3" w14:textId="14F61878"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18D4167" w14:textId="77777777" w:rsidR="002949A7" w:rsidRDefault="002949A7" w:rsidP="002949A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31D99370" w14:textId="77777777" w:rsidR="004D641A" w:rsidRPr="004D641A" w:rsidRDefault="004D641A" w:rsidP="004D641A">
      <w:pPr>
        <w:autoSpaceDE w:val="0"/>
        <w:autoSpaceDN w:val="0"/>
        <w:adjustRightInd w:val="0"/>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AMA-PCPI Testing Project (EHR- Validity Against the Gold Standard)</w:t>
      </w:r>
    </w:p>
    <w:p w14:paraId="060B615B" w14:textId="3E3317E5" w:rsidR="00B061EC" w:rsidRDefault="004D641A" w:rsidP="00B061EC">
      <w:pPr>
        <w:autoSpaceDE w:val="0"/>
        <w:autoSpaceDN w:val="0"/>
        <w:adjustRightInd w:val="0"/>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See 2b</w:t>
      </w:r>
      <w:r w:rsidR="0008013F">
        <w:rPr>
          <w:rFonts w:ascii="Trebuchet MS" w:hAnsi="Trebuchet MS" w:cs="Trebuchet MS"/>
          <w:color w:val="0000FF"/>
          <w:sz w:val="20"/>
          <w:szCs w:val="20"/>
        </w:rPr>
        <w:t>1.3</w:t>
      </w:r>
      <w:r w:rsidRPr="004D641A">
        <w:rPr>
          <w:rFonts w:ascii="Trebuchet MS" w:hAnsi="Trebuchet MS" w:cs="Trebuchet MS"/>
          <w:color w:val="0000FF"/>
          <w:sz w:val="20"/>
          <w:szCs w:val="20"/>
        </w:rPr>
        <w:t xml:space="preserve"> for Validity Against the Gold Standard Results</w:t>
      </w:r>
    </w:p>
    <w:p w14:paraId="55FB7BE1" w14:textId="3693CB50"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024181B0" w14:textId="71870CC6" w:rsidR="00843D4C" w:rsidRPr="00664F84" w:rsidRDefault="00CF48AF" w:rsidP="00843D4C">
      <w:pPr>
        <w:autoSpaceDE w:val="0"/>
        <w:autoSpaceDN w:val="0"/>
        <w:adjustRightInd w:val="0"/>
        <w:spacing w:after="0" w:line="240" w:lineRule="auto"/>
        <w:rPr>
          <w:b/>
          <w:color w:val="C00000"/>
          <w:szCs w:val="20"/>
          <w:u w:val="single"/>
        </w:rPr>
      </w:pPr>
      <w:commentRangeStart w:id="15"/>
      <w:r>
        <w:rPr>
          <w:b/>
          <w:color w:val="C00000"/>
          <w:szCs w:val="20"/>
          <w:u w:val="single"/>
        </w:rPr>
        <w:t>Current Testing Data</w:t>
      </w:r>
      <w:r w:rsidR="0063410C">
        <w:rPr>
          <w:b/>
          <w:color w:val="C00000"/>
          <w:szCs w:val="20"/>
          <w:u w:val="single"/>
        </w:rPr>
        <w:t>:</w:t>
      </w:r>
    </w:p>
    <w:p w14:paraId="557F01FE" w14:textId="3E8A1364" w:rsidR="00543136" w:rsidRDefault="00543136" w:rsidP="00543136">
      <w:pPr>
        <w:spacing w:after="0" w:line="240" w:lineRule="auto"/>
        <w:rPr>
          <w:rFonts w:ascii="Times New Roman" w:hAnsi="Times New Roman" w:cs="Times New Roman"/>
          <w:sz w:val="24"/>
          <w:szCs w:val="24"/>
        </w:rPr>
      </w:pPr>
      <w:r>
        <w:rPr>
          <w:color w:val="C00000"/>
          <w:szCs w:val="20"/>
        </w:rPr>
        <w:t>The average reliability including providers with at least one quality reporting event is 0.95. Reliability was also evaluated at the 10</w:t>
      </w:r>
      <w:r>
        <w:rPr>
          <w:color w:val="C00000"/>
          <w:szCs w:val="20"/>
          <w:vertAlign w:val="superscript"/>
        </w:rPr>
        <w:t>th</w:t>
      </w:r>
      <w:r>
        <w:rPr>
          <w:color w:val="C00000"/>
          <w:szCs w:val="20"/>
        </w:rPr>
        <w:t>, 25</w:t>
      </w:r>
      <w:r>
        <w:rPr>
          <w:color w:val="C00000"/>
          <w:szCs w:val="20"/>
          <w:vertAlign w:val="superscript"/>
        </w:rPr>
        <w:t>th</w:t>
      </w:r>
      <w:r>
        <w:rPr>
          <w:color w:val="C00000"/>
          <w:szCs w:val="20"/>
        </w:rPr>
        <w:t>, 50</w:t>
      </w:r>
      <w:r>
        <w:rPr>
          <w:color w:val="C00000"/>
          <w:szCs w:val="20"/>
          <w:vertAlign w:val="superscript"/>
        </w:rPr>
        <w:t>th</w:t>
      </w:r>
      <w:r>
        <w:rPr>
          <w:color w:val="C00000"/>
          <w:szCs w:val="20"/>
        </w:rPr>
        <w:t>, 75</w:t>
      </w:r>
      <w:r>
        <w:rPr>
          <w:color w:val="C00000"/>
          <w:szCs w:val="20"/>
          <w:vertAlign w:val="superscript"/>
        </w:rPr>
        <w:t>th</w:t>
      </w:r>
      <w:r>
        <w:rPr>
          <w:color w:val="C00000"/>
          <w:szCs w:val="20"/>
        </w:rPr>
        <w:t>, and 90</w:t>
      </w:r>
      <w:r>
        <w:rPr>
          <w:color w:val="C00000"/>
          <w:szCs w:val="20"/>
          <w:vertAlign w:val="superscript"/>
        </w:rPr>
        <w:t>th</w:t>
      </w:r>
      <w:r>
        <w:rPr>
          <w:color w:val="C00000"/>
          <w:szCs w:val="20"/>
        </w:rPr>
        <w:t xml:space="preserve"> cut points:</w:t>
      </w:r>
      <w:r>
        <w:rPr>
          <w:rFonts w:ascii="Times New Roman" w:hAnsi="Times New Roman" w:cs="Times New Roman"/>
          <w:sz w:val="24"/>
          <w:szCs w:val="24"/>
        </w:rPr>
        <w:t xml:space="preserve"> </w:t>
      </w:r>
    </w:p>
    <w:p w14:paraId="5216C0EA" w14:textId="77777777" w:rsidR="00385CB9" w:rsidRDefault="00385CB9" w:rsidP="00543136">
      <w:pPr>
        <w:spacing w:after="0" w:line="240" w:lineRule="auto"/>
        <w:rPr>
          <w:rFonts w:ascii="Times New Roman" w:hAnsi="Times New Roman" w:cs="Times New Roman"/>
          <w:sz w:val="24"/>
          <w:szCs w:val="24"/>
        </w:rPr>
      </w:pPr>
    </w:p>
    <w:p w14:paraId="047C4EAF" w14:textId="44FEE38A" w:rsidR="00543136" w:rsidRDefault="00543136" w:rsidP="00543136">
      <w:pPr>
        <w:spacing w:after="0" w:line="240" w:lineRule="auto"/>
        <w:rPr>
          <w:color w:val="C00000"/>
          <w:szCs w:val="20"/>
        </w:rPr>
      </w:pPr>
    </w:p>
    <w:p w14:paraId="016BFADB" w14:textId="77777777" w:rsidR="00EA49BC" w:rsidRPr="00A77C61" w:rsidRDefault="00EA49BC" w:rsidP="00543136">
      <w:pPr>
        <w:spacing w:after="0" w:line="240" w:lineRule="auto"/>
        <w:rPr>
          <w:color w:val="C00000"/>
          <w:szCs w:val="20"/>
        </w:rPr>
      </w:pPr>
    </w:p>
    <w:tbl>
      <w:tblPr>
        <w:tblW w:w="2335" w:type="dxa"/>
        <w:tblLook w:val="04A0" w:firstRow="1" w:lastRow="0" w:firstColumn="1" w:lastColumn="0" w:noHBand="0" w:noVBand="1"/>
      </w:tblPr>
      <w:tblGrid>
        <w:gridCol w:w="1139"/>
        <w:gridCol w:w="1196"/>
      </w:tblGrid>
      <w:tr w:rsidR="00543136" w:rsidRPr="00A77C61" w14:paraId="4A2BEBA5" w14:textId="77777777" w:rsidTr="0000085E">
        <w:trPr>
          <w:trHeight w:val="206"/>
        </w:trPr>
        <w:tc>
          <w:tcPr>
            <w:tcW w:w="1139" w:type="dxa"/>
            <w:tcBorders>
              <w:top w:val="single" w:sz="4" w:space="0" w:color="auto"/>
              <w:left w:val="single" w:sz="4" w:space="0" w:color="auto"/>
              <w:bottom w:val="single" w:sz="4" w:space="0" w:color="auto"/>
              <w:right w:val="single" w:sz="4" w:space="0" w:color="auto"/>
            </w:tcBorders>
            <w:noWrap/>
            <w:vAlign w:val="bottom"/>
            <w:hideMark/>
          </w:tcPr>
          <w:p w14:paraId="2FE34825" w14:textId="77777777" w:rsidR="00543136" w:rsidRPr="00A77C61" w:rsidRDefault="00543136" w:rsidP="0000085E">
            <w:pPr>
              <w:spacing w:after="0" w:line="240" w:lineRule="auto"/>
              <w:rPr>
                <w:color w:val="C00000"/>
                <w:szCs w:val="20"/>
              </w:rPr>
            </w:pPr>
          </w:p>
        </w:tc>
        <w:tc>
          <w:tcPr>
            <w:tcW w:w="1196" w:type="dxa"/>
            <w:tcBorders>
              <w:top w:val="single" w:sz="4" w:space="0" w:color="auto"/>
              <w:left w:val="nil"/>
              <w:bottom w:val="single" w:sz="4" w:space="0" w:color="auto"/>
              <w:right w:val="single" w:sz="4" w:space="0" w:color="auto"/>
            </w:tcBorders>
            <w:noWrap/>
            <w:vAlign w:val="bottom"/>
            <w:hideMark/>
          </w:tcPr>
          <w:p w14:paraId="213A4765" w14:textId="77777777" w:rsidR="00EA49BC" w:rsidRDefault="00EA49BC" w:rsidP="0000085E">
            <w:pPr>
              <w:spacing w:after="0" w:line="240" w:lineRule="auto"/>
              <w:rPr>
                <w:color w:val="C00000"/>
                <w:szCs w:val="20"/>
              </w:rPr>
            </w:pPr>
          </w:p>
          <w:p w14:paraId="3D53929A" w14:textId="6891175D" w:rsidR="00543136" w:rsidRPr="00A77C61" w:rsidRDefault="00543136" w:rsidP="0000085E">
            <w:pPr>
              <w:spacing w:after="0" w:line="240" w:lineRule="auto"/>
              <w:rPr>
                <w:color w:val="C00000"/>
                <w:szCs w:val="20"/>
              </w:rPr>
            </w:pPr>
            <w:r w:rsidRPr="00A77C61">
              <w:rPr>
                <w:color w:val="C00000"/>
                <w:szCs w:val="20"/>
              </w:rPr>
              <w:t>1+ Events</w:t>
            </w:r>
          </w:p>
        </w:tc>
      </w:tr>
      <w:tr w:rsidR="00543136" w:rsidRPr="00A77C61" w14:paraId="32FE59AE" w14:textId="77777777" w:rsidTr="0000085E">
        <w:trPr>
          <w:trHeight w:val="197"/>
        </w:trPr>
        <w:tc>
          <w:tcPr>
            <w:tcW w:w="1139" w:type="dxa"/>
            <w:tcBorders>
              <w:top w:val="nil"/>
              <w:left w:val="single" w:sz="4" w:space="0" w:color="auto"/>
              <w:bottom w:val="single" w:sz="4" w:space="0" w:color="auto"/>
              <w:right w:val="single" w:sz="4" w:space="0" w:color="auto"/>
            </w:tcBorders>
            <w:noWrap/>
            <w:vAlign w:val="bottom"/>
            <w:hideMark/>
          </w:tcPr>
          <w:p w14:paraId="11FC00A5" w14:textId="77777777" w:rsidR="00543136" w:rsidRPr="00A77C61" w:rsidRDefault="00543136" w:rsidP="0000085E">
            <w:pPr>
              <w:spacing w:after="0" w:line="240" w:lineRule="auto"/>
              <w:rPr>
                <w:color w:val="C00000"/>
                <w:szCs w:val="20"/>
              </w:rPr>
            </w:pPr>
            <w:r w:rsidRPr="00A77C61">
              <w:rPr>
                <w:color w:val="C00000"/>
                <w:szCs w:val="20"/>
              </w:rPr>
              <w:t>Percentile</w:t>
            </w:r>
          </w:p>
        </w:tc>
        <w:tc>
          <w:tcPr>
            <w:tcW w:w="1196" w:type="dxa"/>
            <w:tcBorders>
              <w:top w:val="nil"/>
              <w:left w:val="nil"/>
              <w:bottom w:val="single" w:sz="4" w:space="0" w:color="auto"/>
              <w:right w:val="single" w:sz="4" w:space="0" w:color="auto"/>
            </w:tcBorders>
            <w:noWrap/>
            <w:vAlign w:val="bottom"/>
            <w:hideMark/>
          </w:tcPr>
          <w:p w14:paraId="0BB17C68" w14:textId="77777777" w:rsidR="00543136" w:rsidRPr="00A77C61" w:rsidRDefault="00543136" w:rsidP="0000085E">
            <w:pPr>
              <w:spacing w:after="0" w:line="240" w:lineRule="auto"/>
              <w:rPr>
                <w:color w:val="C00000"/>
                <w:szCs w:val="20"/>
              </w:rPr>
            </w:pPr>
            <w:r w:rsidRPr="00A77C61">
              <w:rPr>
                <w:color w:val="C00000"/>
                <w:szCs w:val="20"/>
              </w:rPr>
              <w:t>Value</w:t>
            </w:r>
          </w:p>
        </w:tc>
      </w:tr>
      <w:tr w:rsidR="00543136" w:rsidRPr="00A77C61" w14:paraId="27BCF1DB" w14:textId="77777777" w:rsidTr="0000085E">
        <w:trPr>
          <w:trHeight w:val="188"/>
        </w:trPr>
        <w:tc>
          <w:tcPr>
            <w:tcW w:w="1139" w:type="dxa"/>
            <w:tcBorders>
              <w:top w:val="nil"/>
              <w:left w:val="single" w:sz="4" w:space="0" w:color="auto"/>
              <w:bottom w:val="single" w:sz="4" w:space="0" w:color="auto"/>
              <w:right w:val="single" w:sz="4" w:space="0" w:color="auto"/>
            </w:tcBorders>
            <w:noWrap/>
            <w:vAlign w:val="bottom"/>
            <w:hideMark/>
          </w:tcPr>
          <w:p w14:paraId="62C32F04" w14:textId="77777777" w:rsidR="00543136" w:rsidRPr="00A77C61" w:rsidRDefault="00543136" w:rsidP="0000085E">
            <w:pPr>
              <w:spacing w:after="0" w:line="240" w:lineRule="auto"/>
              <w:rPr>
                <w:color w:val="C00000"/>
                <w:szCs w:val="20"/>
              </w:rPr>
            </w:pPr>
            <w:r w:rsidRPr="00A77C61">
              <w:rPr>
                <w:color w:val="C00000"/>
                <w:szCs w:val="20"/>
              </w:rPr>
              <w:t>10</w:t>
            </w:r>
            <w:r w:rsidRPr="0086065E">
              <w:rPr>
                <w:color w:val="C00000"/>
                <w:szCs w:val="20"/>
                <w:vertAlign w:val="superscript"/>
              </w:rPr>
              <w:t>th</w:t>
            </w:r>
          </w:p>
        </w:tc>
        <w:tc>
          <w:tcPr>
            <w:tcW w:w="1196" w:type="dxa"/>
            <w:tcBorders>
              <w:top w:val="nil"/>
              <w:left w:val="nil"/>
              <w:bottom w:val="single" w:sz="4" w:space="0" w:color="auto"/>
              <w:right w:val="single" w:sz="4" w:space="0" w:color="auto"/>
            </w:tcBorders>
            <w:noWrap/>
            <w:vAlign w:val="bottom"/>
          </w:tcPr>
          <w:p w14:paraId="74EF9F3E" w14:textId="77777777" w:rsidR="00543136" w:rsidRPr="00A77C61" w:rsidRDefault="00543136" w:rsidP="0000085E">
            <w:pPr>
              <w:spacing w:after="0" w:line="240" w:lineRule="auto"/>
              <w:rPr>
                <w:color w:val="C00000"/>
                <w:szCs w:val="20"/>
              </w:rPr>
            </w:pPr>
            <w:r w:rsidRPr="00A77C61">
              <w:rPr>
                <w:color w:val="C00000"/>
                <w:szCs w:val="20"/>
              </w:rPr>
              <w:t>0.86</w:t>
            </w:r>
          </w:p>
        </w:tc>
      </w:tr>
      <w:tr w:rsidR="00543136" w:rsidRPr="00A77C61" w14:paraId="7B47AEB1" w14:textId="77777777" w:rsidTr="0000085E">
        <w:trPr>
          <w:trHeight w:val="269"/>
        </w:trPr>
        <w:tc>
          <w:tcPr>
            <w:tcW w:w="1139" w:type="dxa"/>
            <w:tcBorders>
              <w:top w:val="nil"/>
              <w:left w:val="single" w:sz="4" w:space="0" w:color="auto"/>
              <w:bottom w:val="single" w:sz="4" w:space="0" w:color="auto"/>
              <w:right w:val="single" w:sz="4" w:space="0" w:color="auto"/>
            </w:tcBorders>
            <w:noWrap/>
            <w:vAlign w:val="bottom"/>
            <w:hideMark/>
          </w:tcPr>
          <w:p w14:paraId="16971A6E" w14:textId="77777777" w:rsidR="00543136" w:rsidRPr="00A77C61" w:rsidRDefault="00543136" w:rsidP="0000085E">
            <w:pPr>
              <w:spacing w:after="0" w:line="240" w:lineRule="auto"/>
              <w:rPr>
                <w:color w:val="C00000"/>
                <w:szCs w:val="20"/>
              </w:rPr>
            </w:pPr>
            <w:r w:rsidRPr="00A77C61">
              <w:rPr>
                <w:color w:val="C00000"/>
                <w:szCs w:val="20"/>
              </w:rPr>
              <w:t>25</w:t>
            </w:r>
            <w:r w:rsidRPr="0086065E">
              <w:rPr>
                <w:color w:val="C00000"/>
                <w:szCs w:val="20"/>
                <w:vertAlign w:val="superscript"/>
              </w:rPr>
              <w:t>th</w:t>
            </w:r>
          </w:p>
        </w:tc>
        <w:tc>
          <w:tcPr>
            <w:tcW w:w="1196" w:type="dxa"/>
            <w:tcBorders>
              <w:top w:val="nil"/>
              <w:left w:val="nil"/>
              <w:bottom w:val="single" w:sz="4" w:space="0" w:color="auto"/>
              <w:right w:val="single" w:sz="4" w:space="0" w:color="auto"/>
            </w:tcBorders>
            <w:noWrap/>
            <w:vAlign w:val="bottom"/>
          </w:tcPr>
          <w:p w14:paraId="3DDDA675" w14:textId="4804E187" w:rsidR="00543136" w:rsidRPr="00A77C61" w:rsidRDefault="00543136" w:rsidP="0000085E">
            <w:pPr>
              <w:spacing w:after="0" w:line="240" w:lineRule="auto"/>
              <w:rPr>
                <w:color w:val="C00000"/>
                <w:szCs w:val="20"/>
              </w:rPr>
            </w:pPr>
            <w:r w:rsidRPr="00A77C61">
              <w:rPr>
                <w:color w:val="C00000"/>
                <w:szCs w:val="20"/>
              </w:rPr>
              <w:t>0.9</w:t>
            </w:r>
            <w:r>
              <w:rPr>
                <w:color w:val="C00000"/>
                <w:szCs w:val="20"/>
              </w:rPr>
              <w:t>6</w:t>
            </w:r>
          </w:p>
        </w:tc>
      </w:tr>
      <w:tr w:rsidR="00543136" w:rsidRPr="00A77C61" w14:paraId="705188DB" w14:textId="77777777" w:rsidTr="0000085E">
        <w:trPr>
          <w:trHeight w:val="260"/>
        </w:trPr>
        <w:tc>
          <w:tcPr>
            <w:tcW w:w="1139" w:type="dxa"/>
            <w:tcBorders>
              <w:top w:val="nil"/>
              <w:left w:val="single" w:sz="4" w:space="0" w:color="auto"/>
              <w:bottom w:val="single" w:sz="4" w:space="0" w:color="auto"/>
              <w:right w:val="single" w:sz="4" w:space="0" w:color="auto"/>
            </w:tcBorders>
            <w:noWrap/>
            <w:vAlign w:val="bottom"/>
            <w:hideMark/>
          </w:tcPr>
          <w:p w14:paraId="0805B47D" w14:textId="77777777" w:rsidR="00543136" w:rsidRPr="00A77C61" w:rsidRDefault="00543136" w:rsidP="0000085E">
            <w:pPr>
              <w:spacing w:after="0" w:line="240" w:lineRule="auto"/>
              <w:rPr>
                <w:color w:val="C00000"/>
                <w:szCs w:val="20"/>
              </w:rPr>
            </w:pPr>
            <w:r w:rsidRPr="00A77C61">
              <w:rPr>
                <w:color w:val="C00000"/>
                <w:szCs w:val="20"/>
              </w:rPr>
              <w:t>50</w:t>
            </w:r>
            <w:r w:rsidRPr="0086065E">
              <w:rPr>
                <w:color w:val="C00000"/>
                <w:szCs w:val="20"/>
                <w:vertAlign w:val="superscript"/>
              </w:rPr>
              <w:t>th</w:t>
            </w:r>
          </w:p>
        </w:tc>
        <w:tc>
          <w:tcPr>
            <w:tcW w:w="1196" w:type="dxa"/>
            <w:tcBorders>
              <w:top w:val="nil"/>
              <w:left w:val="nil"/>
              <w:bottom w:val="single" w:sz="4" w:space="0" w:color="auto"/>
              <w:right w:val="single" w:sz="4" w:space="0" w:color="auto"/>
            </w:tcBorders>
            <w:noWrap/>
            <w:vAlign w:val="bottom"/>
          </w:tcPr>
          <w:p w14:paraId="5DE9E05F" w14:textId="323E87DB" w:rsidR="00543136" w:rsidRPr="00A77C61" w:rsidRDefault="00543136" w:rsidP="0000085E">
            <w:pPr>
              <w:spacing w:after="0" w:line="240" w:lineRule="auto"/>
              <w:rPr>
                <w:color w:val="C00000"/>
                <w:szCs w:val="20"/>
              </w:rPr>
            </w:pPr>
            <w:r>
              <w:rPr>
                <w:color w:val="C00000"/>
                <w:szCs w:val="20"/>
              </w:rPr>
              <w:t>0.99</w:t>
            </w:r>
          </w:p>
        </w:tc>
      </w:tr>
      <w:tr w:rsidR="00543136" w:rsidRPr="00A77C61" w14:paraId="1F0D1D51" w14:textId="77777777" w:rsidTr="0000085E">
        <w:trPr>
          <w:trHeight w:val="251"/>
        </w:trPr>
        <w:tc>
          <w:tcPr>
            <w:tcW w:w="1139" w:type="dxa"/>
            <w:tcBorders>
              <w:top w:val="nil"/>
              <w:left w:val="single" w:sz="4" w:space="0" w:color="auto"/>
              <w:bottom w:val="single" w:sz="4" w:space="0" w:color="auto"/>
              <w:right w:val="single" w:sz="4" w:space="0" w:color="auto"/>
            </w:tcBorders>
            <w:noWrap/>
            <w:vAlign w:val="bottom"/>
            <w:hideMark/>
          </w:tcPr>
          <w:p w14:paraId="02FC2C6D" w14:textId="77777777" w:rsidR="00543136" w:rsidRPr="00A77C61" w:rsidRDefault="00543136" w:rsidP="0000085E">
            <w:pPr>
              <w:spacing w:after="0" w:line="240" w:lineRule="auto"/>
              <w:rPr>
                <w:color w:val="C00000"/>
                <w:szCs w:val="20"/>
              </w:rPr>
            </w:pPr>
            <w:r w:rsidRPr="00A77C61">
              <w:rPr>
                <w:color w:val="C00000"/>
                <w:szCs w:val="20"/>
              </w:rPr>
              <w:t>75</w:t>
            </w:r>
            <w:r w:rsidRPr="0086065E">
              <w:rPr>
                <w:color w:val="C00000"/>
                <w:szCs w:val="20"/>
                <w:vertAlign w:val="superscript"/>
              </w:rPr>
              <w:t>th</w:t>
            </w:r>
          </w:p>
        </w:tc>
        <w:tc>
          <w:tcPr>
            <w:tcW w:w="1196" w:type="dxa"/>
            <w:tcBorders>
              <w:top w:val="nil"/>
              <w:left w:val="nil"/>
              <w:bottom w:val="single" w:sz="4" w:space="0" w:color="auto"/>
              <w:right w:val="single" w:sz="4" w:space="0" w:color="auto"/>
            </w:tcBorders>
            <w:noWrap/>
            <w:vAlign w:val="bottom"/>
          </w:tcPr>
          <w:p w14:paraId="1F41169C" w14:textId="1EEA79B8" w:rsidR="00543136" w:rsidRPr="00A77C61" w:rsidRDefault="00543136" w:rsidP="0000085E">
            <w:pPr>
              <w:spacing w:after="0" w:line="240" w:lineRule="auto"/>
              <w:rPr>
                <w:color w:val="C00000"/>
                <w:szCs w:val="20"/>
              </w:rPr>
            </w:pPr>
            <w:r w:rsidRPr="00A77C61">
              <w:rPr>
                <w:color w:val="C00000"/>
                <w:szCs w:val="20"/>
              </w:rPr>
              <w:t>1.0</w:t>
            </w:r>
            <w:r w:rsidR="00A046D3">
              <w:rPr>
                <w:color w:val="C00000"/>
                <w:szCs w:val="20"/>
              </w:rPr>
              <w:t>0</w:t>
            </w:r>
          </w:p>
        </w:tc>
      </w:tr>
      <w:tr w:rsidR="00543136" w:rsidRPr="00A77C61" w14:paraId="0EC9F0FE" w14:textId="77777777" w:rsidTr="0000085E">
        <w:trPr>
          <w:trHeight w:val="152"/>
        </w:trPr>
        <w:tc>
          <w:tcPr>
            <w:tcW w:w="1139" w:type="dxa"/>
            <w:tcBorders>
              <w:top w:val="nil"/>
              <w:left w:val="single" w:sz="4" w:space="0" w:color="auto"/>
              <w:bottom w:val="single" w:sz="4" w:space="0" w:color="auto"/>
              <w:right w:val="single" w:sz="4" w:space="0" w:color="auto"/>
            </w:tcBorders>
            <w:noWrap/>
            <w:vAlign w:val="bottom"/>
            <w:hideMark/>
          </w:tcPr>
          <w:p w14:paraId="552A7136" w14:textId="77777777" w:rsidR="00543136" w:rsidRPr="00A77C61" w:rsidRDefault="00543136" w:rsidP="0000085E">
            <w:pPr>
              <w:spacing w:after="0" w:line="240" w:lineRule="auto"/>
              <w:rPr>
                <w:color w:val="C00000"/>
                <w:szCs w:val="20"/>
              </w:rPr>
            </w:pPr>
            <w:r w:rsidRPr="00A77C61">
              <w:rPr>
                <w:color w:val="C00000"/>
                <w:szCs w:val="20"/>
              </w:rPr>
              <w:t>90</w:t>
            </w:r>
            <w:r w:rsidRPr="0086065E">
              <w:rPr>
                <w:color w:val="C00000"/>
                <w:szCs w:val="20"/>
                <w:vertAlign w:val="superscript"/>
              </w:rPr>
              <w:t>th</w:t>
            </w:r>
          </w:p>
        </w:tc>
        <w:tc>
          <w:tcPr>
            <w:tcW w:w="1196" w:type="dxa"/>
            <w:tcBorders>
              <w:top w:val="nil"/>
              <w:left w:val="nil"/>
              <w:bottom w:val="single" w:sz="4" w:space="0" w:color="auto"/>
              <w:right w:val="single" w:sz="4" w:space="0" w:color="auto"/>
            </w:tcBorders>
            <w:noWrap/>
            <w:vAlign w:val="bottom"/>
          </w:tcPr>
          <w:p w14:paraId="5845F4B7" w14:textId="244C5C11" w:rsidR="00543136" w:rsidRPr="00A77C61" w:rsidRDefault="00543136" w:rsidP="0000085E">
            <w:pPr>
              <w:spacing w:after="0" w:line="240" w:lineRule="auto"/>
              <w:rPr>
                <w:color w:val="C00000"/>
                <w:szCs w:val="20"/>
              </w:rPr>
            </w:pPr>
            <w:r w:rsidRPr="00A77C61">
              <w:rPr>
                <w:color w:val="C00000"/>
                <w:szCs w:val="20"/>
              </w:rPr>
              <w:t>1.0</w:t>
            </w:r>
            <w:r w:rsidR="00A046D3">
              <w:rPr>
                <w:color w:val="C00000"/>
                <w:szCs w:val="20"/>
              </w:rPr>
              <w:t>0</w:t>
            </w:r>
          </w:p>
        </w:tc>
      </w:tr>
    </w:tbl>
    <w:commentRangeEnd w:id="15"/>
    <w:p w14:paraId="0898ED70" w14:textId="77777777" w:rsidR="00D20E4D" w:rsidRPr="00763629" w:rsidRDefault="00FF63A8" w:rsidP="00843D4C">
      <w:pPr>
        <w:autoSpaceDE w:val="0"/>
        <w:autoSpaceDN w:val="0"/>
        <w:adjustRightInd w:val="0"/>
        <w:spacing w:after="0" w:line="240" w:lineRule="auto"/>
        <w:rPr>
          <w:color w:val="C00000"/>
          <w:szCs w:val="20"/>
        </w:rPr>
      </w:pPr>
      <w:r>
        <w:rPr>
          <w:rStyle w:val="CommentReference"/>
        </w:rPr>
        <w:commentReference w:id="15"/>
      </w:r>
    </w:p>
    <w:p w14:paraId="12E7DAC1" w14:textId="77777777" w:rsidR="00A422A6" w:rsidRPr="00A25024" w:rsidRDefault="00A422A6" w:rsidP="008C54A9">
      <w:pPr>
        <w:autoSpaceDE w:val="0"/>
        <w:autoSpaceDN w:val="0"/>
        <w:adjustRightInd w:val="0"/>
        <w:spacing w:after="0" w:line="240" w:lineRule="auto"/>
        <w:rPr>
          <w:rFonts w:cstheme="minorHAnsi"/>
          <w:bCs/>
        </w:rPr>
      </w:pPr>
    </w:p>
    <w:p w14:paraId="0CABCFD4" w14:textId="0488E24C"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7204B66" w14:textId="77777777" w:rsidR="002949A7" w:rsidRDefault="002949A7" w:rsidP="002949A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1F9909F4" w14:textId="77777777" w:rsidR="004D641A" w:rsidRPr="004D641A" w:rsidRDefault="004D641A" w:rsidP="004D641A">
      <w:pPr>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AMA-PCPI Testing Project (EHR- Validity Against the Gold Standard)</w:t>
      </w:r>
    </w:p>
    <w:p w14:paraId="369DD447" w14:textId="4BD10DCF" w:rsidR="00C0664C" w:rsidRPr="001A2228" w:rsidRDefault="004D641A" w:rsidP="00C0664C">
      <w:pPr>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See 2b</w:t>
      </w:r>
      <w:r w:rsidR="0008013F">
        <w:rPr>
          <w:rFonts w:ascii="Trebuchet MS" w:hAnsi="Trebuchet MS" w:cs="Trebuchet MS"/>
          <w:color w:val="0000FF"/>
          <w:sz w:val="20"/>
          <w:szCs w:val="20"/>
        </w:rPr>
        <w:t>1.3</w:t>
      </w:r>
      <w:r w:rsidRPr="004D641A">
        <w:rPr>
          <w:rFonts w:ascii="Trebuchet MS" w:hAnsi="Trebuchet MS" w:cs="Trebuchet MS"/>
          <w:color w:val="0000FF"/>
          <w:sz w:val="20"/>
          <w:szCs w:val="20"/>
        </w:rPr>
        <w:t xml:space="preserve"> for Validity Against the Gold Standard Results</w:t>
      </w:r>
    </w:p>
    <w:p w14:paraId="23C2DDFE" w14:textId="77777777" w:rsidR="0093129F" w:rsidRDefault="0093129F" w:rsidP="00DB3627">
      <w:pPr>
        <w:autoSpaceDE w:val="0"/>
        <w:autoSpaceDN w:val="0"/>
        <w:adjustRightInd w:val="0"/>
        <w:spacing w:after="0" w:line="240" w:lineRule="auto"/>
        <w:rPr>
          <w:rFonts w:ascii="Trebuchet MS" w:hAnsi="Trebuchet MS" w:cs="Trebuchet MS"/>
          <w:color w:val="0000FF"/>
          <w:sz w:val="20"/>
          <w:szCs w:val="20"/>
        </w:rPr>
      </w:pPr>
    </w:p>
    <w:p w14:paraId="04F35CDC" w14:textId="19833796" w:rsidR="00A32A65" w:rsidRPr="00664F84" w:rsidRDefault="00CF48AF" w:rsidP="00DB3627">
      <w:pPr>
        <w:autoSpaceDE w:val="0"/>
        <w:autoSpaceDN w:val="0"/>
        <w:adjustRightInd w:val="0"/>
        <w:spacing w:after="0" w:line="240" w:lineRule="auto"/>
        <w:rPr>
          <w:b/>
          <w:color w:val="C00000"/>
          <w:szCs w:val="20"/>
          <w:u w:val="single"/>
        </w:rPr>
      </w:pPr>
      <w:r>
        <w:rPr>
          <w:b/>
          <w:color w:val="C00000"/>
          <w:szCs w:val="20"/>
          <w:u w:val="single"/>
        </w:rPr>
        <w:t>Current Testing Data</w:t>
      </w:r>
      <w:r w:rsidR="0006419B">
        <w:rPr>
          <w:b/>
          <w:color w:val="C00000"/>
          <w:szCs w:val="20"/>
          <w:u w:val="single"/>
        </w:rPr>
        <w:t>:</w:t>
      </w:r>
    </w:p>
    <w:p w14:paraId="300789A1" w14:textId="77777777" w:rsidR="00515D33" w:rsidRDefault="00515D33" w:rsidP="00515D33">
      <w:pPr>
        <w:spacing w:after="0" w:line="240" w:lineRule="auto"/>
        <w:rPr>
          <w:color w:val="C00000"/>
          <w:szCs w:val="20"/>
        </w:rPr>
      </w:pPr>
      <w:bookmarkStart w:id="17" w:name="_Hlk501538086"/>
      <w:r>
        <w:rPr>
          <w:color w:val="C00000"/>
          <w:szCs w:val="20"/>
        </w:rPr>
        <w:t>This measure has high reliability when including providers with at least one quality reporting event.</w:t>
      </w:r>
      <w:bookmarkEnd w:id="17"/>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133442A6" w:rsidR="00696262" w:rsidRPr="00A25024" w:rsidRDefault="00634E1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7682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C2B873E" w:rsidR="000574AB" w:rsidRPr="00A25024" w:rsidRDefault="00634E1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60A5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FE583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34E5036" w14:textId="77777777" w:rsidR="002949A7" w:rsidRDefault="002949A7" w:rsidP="002949A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49C47246"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AMA-PCPI Testing Project (EHR- Validity Against the Gold Standard)</w:t>
      </w:r>
    </w:p>
    <w:p w14:paraId="1060C372"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Data abstracted from randomly sampled patient records were used to calculate parallel forms reliability for the measure.  Charts for abstraction were selected for patients aged 18 years and older with a diagnosis of primary open-angle glaucoma.</w:t>
      </w:r>
    </w:p>
    <w:p w14:paraId="6B36A1FC"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p>
    <w:p w14:paraId="29F13BE1"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Data analysis included:</w:t>
      </w:r>
    </w:p>
    <w:p w14:paraId="2692FFFB"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w:t>
      </w:r>
      <w:r w:rsidRPr="00BA090C">
        <w:rPr>
          <w:rFonts w:ascii="Trebuchet MS" w:hAnsi="Trebuchet MS" w:cs="Trebuchet MS"/>
          <w:color w:val="0000FF"/>
          <w:sz w:val="20"/>
          <w:szCs w:val="20"/>
        </w:rPr>
        <w:tab/>
        <w:t>Percent agreement</w:t>
      </w:r>
    </w:p>
    <w:p w14:paraId="59E35DD0" w14:textId="70730078" w:rsidR="003E3D78"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w:t>
      </w:r>
      <w:r w:rsidRPr="00BA090C">
        <w:rPr>
          <w:rFonts w:ascii="Trebuchet MS" w:hAnsi="Trebuchet MS" w:cs="Trebuchet MS"/>
          <w:color w:val="0000FF"/>
          <w:sz w:val="20"/>
          <w:szCs w:val="20"/>
        </w:rPr>
        <w:tab/>
        <w:t>Kappa statistic to adjust for chance agreement</w:t>
      </w:r>
    </w:p>
    <w:p w14:paraId="09B1FE0E" w14:textId="3F65A123" w:rsidR="003E3D78" w:rsidRDefault="003E3D78" w:rsidP="001A2228">
      <w:pPr>
        <w:autoSpaceDE w:val="0"/>
        <w:autoSpaceDN w:val="0"/>
        <w:adjustRightInd w:val="0"/>
        <w:spacing w:after="0" w:line="240" w:lineRule="auto"/>
        <w:rPr>
          <w:rFonts w:ascii="Trebuchet MS" w:hAnsi="Trebuchet MS" w:cs="Trebuchet MS"/>
          <w:color w:val="0000FF"/>
          <w:sz w:val="20"/>
          <w:szCs w:val="20"/>
        </w:rPr>
      </w:pPr>
    </w:p>
    <w:p w14:paraId="4A47748E" w14:textId="77777777" w:rsidR="00E61BB8" w:rsidRPr="007C314F" w:rsidRDefault="00E61BB8" w:rsidP="00E61BB8">
      <w:pPr>
        <w:autoSpaceDE w:val="0"/>
        <w:autoSpaceDN w:val="0"/>
        <w:adjustRightInd w:val="0"/>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324F37CA"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Face validity of the measure score as an indicator of quality was systematically assessed as follows.</w:t>
      </w:r>
    </w:p>
    <w:p w14:paraId="241C0FCF"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lastRenderedPageBreak/>
        <w:t>After the measure was fully specified, the expert panel was asked to rate their agreement with the following statement:</w:t>
      </w:r>
    </w:p>
    <w:p w14:paraId="6397405A"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p>
    <w:p w14:paraId="3C8CB9D3"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The scores obtained from the measure as specified will provide an accurate reflection of quality and can be used to distinguish good and poor quality.</w:t>
      </w:r>
    </w:p>
    <w:p w14:paraId="7DC1BA87"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p>
    <w:p w14:paraId="25BCC24C" w14:textId="0C1DB5F2" w:rsid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Scale 1-5, where 1= Strongly Disagree; 3= Neither Agree nor Disagree; 5= Strongly Agree</w:t>
      </w:r>
    </w:p>
    <w:p w14:paraId="2BD2A526" w14:textId="77777777" w:rsidR="00142F16" w:rsidRDefault="00142F16" w:rsidP="00142F16">
      <w:pPr>
        <w:rPr>
          <w:rFonts w:ascii="Calibri" w:hAnsi="Calibri" w:cs="Calibri"/>
          <w:color w:val="C00000"/>
        </w:rPr>
      </w:pPr>
    </w:p>
    <w:p w14:paraId="580BEFBD" w14:textId="23C67B8C" w:rsidR="00931F4C" w:rsidRDefault="00CF48AF" w:rsidP="00931F4C">
      <w:pPr>
        <w:rPr>
          <w:rFonts w:ascii="Calibri" w:hAnsi="Calibri" w:cs="Calibri"/>
          <w:b/>
          <w:color w:val="C00000"/>
          <w:u w:val="single"/>
        </w:rPr>
      </w:pPr>
      <w:r>
        <w:rPr>
          <w:rFonts w:ascii="Calibri" w:hAnsi="Calibri" w:cs="Calibri"/>
          <w:b/>
          <w:color w:val="C00000"/>
          <w:u w:val="single"/>
        </w:rPr>
        <w:t>Current Testing Data</w:t>
      </w:r>
      <w:r w:rsidR="00931F4C" w:rsidRPr="008D203A">
        <w:rPr>
          <w:rFonts w:ascii="Calibri" w:hAnsi="Calibri" w:cs="Calibri"/>
          <w:b/>
          <w:color w:val="C00000"/>
          <w:u w:val="single"/>
        </w:rPr>
        <w:t xml:space="preserve"> – empirical validity correlation testing</w:t>
      </w:r>
    </w:p>
    <w:p w14:paraId="48FA32C9" w14:textId="35B487D8" w:rsidR="00142F16" w:rsidRPr="00AC7608" w:rsidRDefault="00142F16" w:rsidP="00142F16">
      <w:pPr>
        <w:rPr>
          <w:rFonts w:ascii="Calibri" w:hAnsi="Calibri" w:cs="Calibri"/>
          <w:color w:val="C00000"/>
        </w:rPr>
      </w:pPr>
      <w:r w:rsidRPr="00AC7608">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6E3519AD"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1: Statement of intent related to ICD-10 CM</w:t>
      </w:r>
    </w:p>
    <w:p w14:paraId="0626EF19" w14:textId="77777777" w:rsidR="003E3D78" w:rsidRDefault="003E3D78" w:rsidP="003E3D78">
      <w:pPr>
        <w:pStyle w:val="ListParagraph"/>
        <w:ind w:left="360"/>
        <w:rPr>
          <w:rFonts w:ascii="Calibri" w:hAnsi="Calibri" w:cs="Calibri"/>
          <w:color w:val="C00000"/>
        </w:rPr>
      </w:pPr>
      <w:r>
        <w:rPr>
          <w:rFonts w:ascii="Calibri" w:hAnsi="Calibri" w:cs="Calibri"/>
          <w:color w:val="C00000"/>
        </w:rPr>
        <w:t>Goal was to convert this measure to a new code set, fully consistent with the original intent of the measure.</w:t>
      </w:r>
    </w:p>
    <w:p w14:paraId="1EAF3F44" w14:textId="77777777" w:rsidR="003E3D78" w:rsidRDefault="003E3D78" w:rsidP="003E3D78">
      <w:pPr>
        <w:pStyle w:val="ListParagraph"/>
        <w:rPr>
          <w:rFonts w:ascii="Calibri" w:hAnsi="Calibri" w:cs="Calibri"/>
          <w:color w:val="C00000"/>
        </w:rPr>
      </w:pPr>
    </w:p>
    <w:p w14:paraId="441ADB7C"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 xml:space="preserve">NQF ICD-10-CM Requirement 2: Coding Table        </w:t>
      </w:r>
    </w:p>
    <w:p w14:paraId="5562FE56" w14:textId="77777777" w:rsidR="003E3D78" w:rsidRDefault="003E3D78" w:rsidP="003E3D78">
      <w:pPr>
        <w:pStyle w:val="ListParagraph"/>
        <w:ind w:left="360"/>
        <w:rPr>
          <w:rFonts w:ascii="Calibri" w:hAnsi="Calibri" w:cs="Calibri"/>
          <w:color w:val="C00000"/>
        </w:rPr>
      </w:pPr>
      <w:r>
        <w:rPr>
          <w:rFonts w:ascii="Calibri" w:hAnsi="Calibri" w:cs="Calibri"/>
          <w:color w:val="C00000"/>
        </w:rPr>
        <w:t>See attachment in S.2b</w:t>
      </w:r>
    </w:p>
    <w:p w14:paraId="51C3FE5C" w14:textId="77777777" w:rsidR="003E3D78" w:rsidRDefault="003E3D78" w:rsidP="003E3D78">
      <w:pPr>
        <w:pStyle w:val="ListParagraph"/>
        <w:rPr>
          <w:rFonts w:ascii="Calibri" w:hAnsi="Calibri" w:cs="Calibri"/>
          <w:color w:val="C00000"/>
        </w:rPr>
      </w:pPr>
    </w:p>
    <w:p w14:paraId="6701F672"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3: Description of the process used to identify ICD-10 codes</w:t>
      </w:r>
    </w:p>
    <w:p w14:paraId="51586A40" w14:textId="77777777" w:rsidR="003E3D78" w:rsidRDefault="003E3D78" w:rsidP="003E3D78">
      <w:pPr>
        <w:pStyle w:val="ListParagraph"/>
        <w:ind w:left="360"/>
        <w:rPr>
          <w:rFonts w:ascii="Calibri" w:hAnsi="Calibri" w:cs="Calibri"/>
          <w:color w:val="C00000"/>
        </w:rPr>
      </w:pPr>
      <w:r>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157F7A94" w14:textId="77777777" w:rsidR="003E3D78" w:rsidRPr="003D16FC" w:rsidRDefault="003E3D78" w:rsidP="001A2228">
      <w:pPr>
        <w:autoSpaceDE w:val="0"/>
        <w:autoSpaceDN w:val="0"/>
        <w:adjustRightInd w:val="0"/>
        <w:spacing w:after="0" w:line="240" w:lineRule="auto"/>
        <w:rPr>
          <w:rFonts w:ascii="Trebuchet MS" w:hAnsi="Trebuchet MS" w:cs="Trebuchet MS"/>
          <w:color w:val="0000FF"/>
          <w:sz w:val="20"/>
          <w:szCs w:val="20"/>
        </w:rPr>
      </w:pPr>
    </w:p>
    <w:p w14:paraId="79A16B64" w14:textId="77777777" w:rsidR="00931F4C" w:rsidRPr="008D203A" w:rsidRDefault="00931F4C" w:rsidP="00931F4C">
      <w:pPr>
        <w:autoSpaceDE w:val="0"/>
        <w:autoSpaceDN w:val="0"/>
        <w:adjustRightInd w:val="0"/>
        <w:spacing w:after="0" w:line="240" w:lineRule="auto"/>
        <w:rPr>
          <w:rFonts w:ascii="Trebuchet MS" w:hAnsi="Trebuchet MS" w:cs="Trebuchet MS"/>
          <w:b/>
          <w:color w:val="C00000"/>
          <w:sz w:val="20"/>
          <w:szCs w:val="20"/>
          <w:u w:val="single"/>
        </w:rPr>
      </w:pPr>
      <w:r w:rsidRPr="008D203A">
        <w:rPr>
          <w:rFonts w:ascii="Trebuchet MS" w:hAnsi="Trebuchet MS" w:cs="Trebuchet MS"/>
          <w:b/>
          <w:color w:val="C00000"/>
          <w:sz w:val="20"/>
          <w:szCs w:val="20"/>
          <w:u w:val="single"/>
        </w:rPr>
        <w:t>Empirical validity correlation testing</w:t>
      </w:r>
    </w:p>
    <w:p w14:paraId="08D24571" w14:textId="4938BEE7" w:rsidR="00C41926" w:rsidRPr="00CD3A8E" w:rsidRDefault="00C41926" w:rsidP="005C782D">
      <w:pPr>
        <w:autoSpaceDE w:val="0"/>
        <w:autoSpaceDN w:val="0"/>
        <w:rPr>
          <w:color w:val="C00000"/>
          <w:szCs w:val="20"/>
        </w:rPr>
      </w:pPr>
      <w:r w:rsidRPr="00CD3A8E">
        <w:rPr>
          <w:color w:val="C00000"/>
          <w:szCs w:val="20"/>
        </w:rPr>
        <w:t xml:space="preserve">Diabetes: Eye Exam (PQRS #117) </w:t>
      </w:r>
      <w:r w:rsidR="00A553FC">
        <w:rPr>
          <w:color w:val="C00000"/>
          <w:szCs w:val="20"/>
        </w:rPr>
        <w:t>was</w:t>
      </w:r>
      <w:r w:rsidRPr="00CD3A8E">
        <w:rPr>
          <w:color w:val="C00000"/>
          <w:szCs w:val="20"/>
        </w:rPr>
        <w:t xml:space="preserve"> chosen as </w:t>
      </w:r>
      <w:r w:rsidR="00A553FC">
        <w:rPr>
          <w:color w:val="C00000"/>
          <w:szCs w:val="20"/>
        </w:rPr>
        <w:t>a suitable candidate</w:t>
      </w:r>
      <w:r w:rsidRPr="00CD3A8E">
        <w:rPr>
          <w:color w:val="C00000"/>
          <w:szCs w:val="20"/>
        </w:rPr>
        <w:t xml:space="preserve"> for correlation analysis due to the similarities in patient population and domain. We hypothesize that there exists a positive association of scores between providers </w:t>
      </w:r>
      <w:r w:rsidR="008F5553">
        <w:rPr>
          <w:color w:val="C00000"/>
          <w:szCs w:val="20"/>
        </w:rPr>
        <w:t xml:space="preserve">who performed an </w:t>
      </w:r>
      <w:r w:rsidR="008F5553" w:rsidRPr="008F5553">
        <w:rPr>
          <w:color w:val="C00000"/>
          <w:szCs w:val="20"/>
        </w:rPr>
        <w:t>optic nerve head evaluation</w:t>
      </w:r>
      <w:r w:rsidR="008F5553">
        <w:rPr>
          <w:color w:val="C00000"/>
          <w:szCs w:val="20"/>
        </w:rPr>
        <w:t xml:space="preserve"> </w:t>
      </w:r>
      <w:r w:rsidR="005D5529">
        <w:rPr>
          <w:color w:val="C00000"/>
          <w:szCs w:val="20"/>
        </w:rPr>
        <w:t xml:space="preserve">on patients with primary open angle glaucoma </w:t>
      </w:r>
      <w:r w:rsidR="008F5553">
        <w:rPr>
          <w:color w:val="C00000"/>
          <w:szCs w:val="20"/>
        </w:rPr>
        <w:t xml:space="preserve">at least once within the </w:t>
      </w:r>
      <w:r w:rsidR="00EA7091">
        <w:rPr>
          <w:color w:val="C00000"/>
          <w:szCs w:val="20"/>
        </w:rPr>
        <w:t>12-month</w:t>
      </w:r>
      <w:r w:rsidR="008F5553">
        <w:rPr>
          <w:color w:val="C00000"/>
          <w:szCs w:val="20"/>
        </w:rPr>
        <w:t xml:space="preserve"> measurement period</w:t>
      </w:r>
      <w:r w:rsidRPr="00CD3A8E">
        <w:rPr>
          <w:color w:val="C00000"/>
          <w:szCs w:val="20"/>
        </w:rPr>
        <w:t xml:space="preserve"> and those who performed an eye exam (retinal) on patients with diabetes (type 1 and 2).</w:t>
      </w:r>
      <w:bookmarkStart w:id="18" w:name="_Hlk520737281"/>
      <w:r w:rsidRPr="00CD3A8E">
        <w:rPr>
          <w:color w:val="C00000"/>
          <w:szCs w:val="20"/>
        </w:rPr>
        <w:t xml:space="preserve"> </w:t>
      </w:r>
      <w:r w:rsidR="005C782D" w:rsidRPr="00CD3A8E">
        <w:rPr>
          <w:rFonts w:cstheme="minorHAnsi"/>
          <w:color w:val="C00000"/>
        </w:rPr>
        <w:t xml:space="preserve">Providers included in the analysis </w:t>
      </w:r>
      <w:r w:rsidR="005C782D">
        <w:rPr>
          <w:rFonts w:cstheme="minorHAnsi"/>
          <w:color w:val="C00000"/>
        </w:rPr>
        <w:t>had at least one quality reporting event</w:t>
      </w:r>
      <w:r w:rsidR="005C782D" w:rsidRPr="00CD3A8E">
        <w:rPr>
          <w:rFonts w:cstheme="minorHAnsi"/>
          <w:color w:val="C00000"/>
        </w:rPr>
        <w:t xml:space="preserve"> and were cleaned in the same process as the PQRS</w:t>
      </w:r>
      <w:r w:rsidR="005C782D" w:rsidRPr="00CD3A8E">
        <w:rPr>
          <w:color w:val="C00000"/>
        </w:rPr>
        <w:t xml:space="preserve"> dataset.</w:t>
      </w:r>
      <w:bookmarkEnd w:id="18"/>
    </w:p>
    <w:p w14:paraId="05BEA4C5" w14:textId="77777777" w:rsidR="00C41926" w:rsidRPr="003674BB" w:rsidRDefault="00C41926" w:rsidP="00C41926">
      <w:pPr>
        <w:autoSpaceDE w:val="0"/>
        <w:autoSpaceDN w:val="0"/>
        <w:adjustRightInd w:val="0"/>
        <w:spacing w:after="0" w:line="240" w:lineRule="auto"/>
        <w:rPr>
          <w:color w:val="C00000"/>
          <w:szCs w:val="20"/>
        </w:rPr>
      </w:pPr>
    </w:p>
    <w:p w14:paraId="6EDD5435" w14:textId="77777777" w:rsidR="003D1BBD" w:rsidRDefault="003D1BBD" w:rsidP="003D1BBD">
      <w:pPr>
        <w:autoSpaceDE w:val="0"/>
        <w:autoSpaceDN w:val="0"/>
        <w:adjustRightInd w:val="0"/>
        <w:spacing w:after="0" w:line="240" w:lineRule="auto"/>
        <w:rPr>
          <w:color w:val="C00000"/>
          <w:szCs w:val="20"/>
        </w:rPr>
      </w:pPr>
      <w:r>
        <w:rPr>
          <w:color w:val="C00000"/>
          <w:szCs w:val="20"/>
        </w:rPr>
        <w:t xml:space="preserve">Datasets were reviewed to identify shared providers based on NPI and TIN identifiers. Comparing performance scores of those shared providers, the empirical analysis uses regression with dataset 1 as the outcome and dataset 2 as the predictor. Results identify the multiple R value (the correlation </w:t>
      </w:r>
      <w:r>
        <w:rPr>
          <w:color w:val="C00000"/>
          <w:szCs w:val="20"/>
        </w:rPr>
        <w:lastRenderedPageBreak/>
        <w:t xml:space="preserve">coefficient) and P-value of the regression variables to assess the association between performance scores of these shared providers. </w:t>
      </w:r>
    </w:p>
    <w:p w14:paraId="3BF46546" w14:textId="77777777" w:rsidR="003D1BBD" w:rsidRDefault="003D1BBD" w:rsidP="003D1BBD">
      <w:pPr>
        <w:autoSpaceDE w:val="0"/>
        <w:autoSpaceDN w:val="0"/>
        <w:adjustRightInd w:val="0"/>
        <w:spacing w:after="0" w:line="240" w:lineRule="auto"/>
        <w:ind w:left="360"/>
        <w:rPr>
          <w:color w:val="C00000"/>
          <w:szCs w:val="20"/>
        </w:rPr>
      </w:pPr>
    </w:p>
    <w:p w14:paraId="29DDF730" w14:textId="77777777" w:rsidR="003D1BBD" w:rsidRDefault="003D1BBD" w:rsidP="003D1BBD">
      <w:pPr>
        <w:autoSpaceDE w:val="0"/>
        <w:autoSpaceDN w:val="0"/>
        <w:adjustRightInd w:val="0"/>
        <w:spacing w:after="0" w:line="240" w:lineRule="auto"/>
        <w:ind w:left="360"/>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4360AE3A" w14:textId="77777777" w:rsidR="003D1BBD" w:rsidRDefault="003D1BBD" w:rsidP="003D1BBD">
      <w:pPr>
        <w:autoSpaceDE w:val="0"/>
        <w:autoSpaceDN w:val="0"/>
        <w:adjustRightInd w:val="0"/>
        <w:spacing w:after="0" w:line="240" w:lineRule="auto"/>
        <w:ind w:left="360"/>
        <w:rPr>
          <w:rFonts w:cstheme="minorHAnsi"/>
          <w:bCs/>
        </w:rPr>
      </w:pPr>
    </w:p>
    <w:tbl>
      <w:tblPr>
        <w:tblStyle w:val="TableGrid"/>
        <w:tblW w:w="0" w:type="auto"/>
        <w:tblLook w:val="04A0" w:firstRow="1" w:lastRow="0" w:firstColumn="1" w:lastColumn="0" w:noHBand="0" w:noVBand="1"/>
      </w:tblPr>
      <w:tblGrid>
        <w:gridCol w:w="1840"/>
        <w:gridCol w:w="2580"/>
      </w:tblGrid>
      <w:tr w:rsidR="003D1BBD" w14:paraId="5FCD01E6" w14:textId="77777777" w:rsidTr="0000085E">
        <w:trPr>
          <w:trHeight w:val="288"/>
        </w:trPr>
        <w:tc>
          <w:tcPr>
            <w:tcW w:w="1840" w:type="dxa"/>
            <w:tcBorders>
              <w:top w:val="single" w:sz="4" w:space="0" w:color="auto"/>
              <w:left w:val="single" w:sz="4" w:space="0" w:color="auto"/>
              <w:bottom w:val="single" w:sz="4" w:space="0" w:color="auto"/>
              <w:right w:val="single" w:sz="4" w:space="0" w:color="auto"/>
            </w:tcBorders>
            <w:noWrap/>
            <w:hideMark/>
          </w:tcPr>
          <w:p w14:paraId="6F08ACFA" w14:textId="77777777" w:rsidR="003D1BBD" w:rsidRDefault="003D1BBD" w:rsidP="0000085E">
            <w:pPr>
              <w:autoSpaceDE w:val="0"/>
              <w:autoSpaceDN w:val="0"/>
              <w:adjustRightInd w:val="0"/>
              <w:rPr>
                <w:rFonts w:cstheme="minorHAnsi"/>
                <w:bCs/>
                <w:color w:val="C00000"/>
              </w:rPr>
            </w:pPr>
            <w:r>
              <w:rPr>
                <w:rFonts w:cstheme="minorHAnsi"/>
                <w:bCs/>
                <w:color w:val="C00000"/>
              </w:rPr>
              <w:t xml:space="preserve">Correlation </w:t>
            </w:r>
          </w:p>
        </w:tc>
        <w:tc>
          <w:tcPr>
            <w:tcW w:w="2580" w:type="dxa"/>
            <w:tcBorders>
              <w:top w:val="single" w:sz="4" w:space="0" w:color="auto"/>
              <w:left w:val="single" w:sz="4" w:space="0" w:color="auto"/>
              <w:bottom w:val="single" w:sz="4" w:space="0" w:color="auto"/>
              <w:right w:val="single" w:sz="4" w:space="0" w:color="auto"/>
            </w:tcBorders>
            <w:noWrap/>
            <w:hideMark/>
          </w:tcPr>
          <w:p w14:paraId="3AE0DEB8" w14:textId="77777777" w:rsidR="003D1BBD" w:rsidRDefault="003D1BBD" w:rsidP="0000085E">
            <w:pPr>
              <w:autoSpaceDE w:val="0"/>
              <w:autoSpaceDN w:val="0"/>
              <w:adjustRightInd w:val="0"/>
              <w:rPr>
                <w:rFonts w:cstheme="minorHAnsi"/>
                <w:bCs/>
                <w:color w:val="C00000"/>
              </w:rPr>
            </w:pPr>
            <w:r>
              <w:rPr>
                <w:rFonts w:cstheme="minorHAnsi"/>
                <w:bCs/>
                <w:color w:val="C00000"/>
              </w:rPr>
              <w:t>Interpretation</w:t>
            </w:r>
          </w:p>
        </w:tc>
      </w:tr>
      <w:tr w:rsidR="003D1BBD" w14:paraId="233E239A" w14:textId="77777777" w:rsidTr="0000085E">
        <w:trPr>
          <w:trHeight w:val="288"/>
        </w:trPr>
        <w:tc>
          <w:tcPr>
            <w:tcW w:w="1840" w:type="dxa"/>
            <w:tcBorders>
              <w:top w:val="single" w:sz="4" w:space="0" w:color="auto"/>
              <w:left w:val="single" w:sz="4" w:space="0" w:color="auto"/>
              <w:bottom w:val="single" w:sz="4" w:space="0" w:color="auto"/>
              <w:right w:val="single" w:sz="4" w:space="0" w:color="auto"/>
            </w:tcBorders>
            <w:noWrap/>
            <w:hideMark/>
          </w:tcPr>
          <w:p w14:paraId="56CEB237" w14:textId="77777777" w:rsidR="003D1BBD" w:rsidRDefault="003D1BBD" w:rsidP="0000085E">
            <w:pPr>
              <w:autoSpaceDE w:val="0"/>
              <w:autoSpaceDN w:val="0"/>
              <w:adjustRightInd w:val="0"/>
              <w:rPr>
                <w:rFonts w:cstheme="minorHAnsi"/>
                <w:bCs/>
                <w:color w:val="C00000"/>
              </w:rPr>
            </w:pPr>
            <w:r>
              <w:rPr>
                <w:rFonts w:cstheme="minorHAnsi"/>
                <w:bCs/>
                <w:color w:val="C00000"/>
              </w:rPr>
              <w:t>0.80 – 1.00</w:t>
            </w:r>
          </w:p>
        </w:tc>
        <w:tc>
          <w:tcPr>
            <w:tcW w:w="2580" w:type="dxa"/>
            <w:tcBorders>
              <w:top w:val="single" w:sz="4" w:space="0" w:color="auto"/>
              <w:left w:val="single" w:sz="4" w:space="0" w:color="auto"/>
              <w:bottom w:val="single" w:sz="4" w:space="0" w:color="auto"/>
              <w:right w:val="single" w:sz="4" w:space="0" w:color="auto"/>
            </w:tcBorders>
            <w:noWrap/>
            <w:hideMark/>
          </w:tcPr>
          <w:p w14:paraId="5297C3C4" w14:textId="77777777" w:rsidR="003D1BBD" w:rsidRDefault="003D1BBD" w:rsidP="0000085E">
            <w:pPr>
              <w:autoSpaceDE w:val="0"/>
              <w:autoSpaceDN w:val="0"/>
              <w:adjustRightInd w:val="0"/>
              <w:rPr>
                <w:rFonts w:cstheme="minorHAnsi"/>
                <w:bCs/>
                <w:color w:val="C00000"/>
              </w:rPr>
            </w:pPr>
            <w:r>
              <w:rPr>
                <w:rFonts w:cstheme="minorHAnsi"/>
                <w:bCs/>
                <w:color w:val="C00000"/>
              </w:rPr>
              <w:t>Very Strong</w:t>
            </w:r>
          </w:p>
        </w:tc>
      </w:tr>
      <w:tr w:rsidR="003D1BBD" w14:paraId="1CCAE8BD" w14:textId="77777777" w:rsidTr="0000085E">
        <w:trPr>
          <w:trHeight w:val="288"/>
        </w:trPr>
        <w:tc>
          <w:tcPr>
            <w:tcW w:w="1840" w:type="dxa"/>
            <w:tcBorders>
              <w:top w:val="single" w:sz="4" w:space="0" w:color="auto"/>
              <w:left w:val="single" w:sz="4" w:space="0" w:color="auto"/>
              <w:bottom w:val="single" w:sz="4" w:space="0" w:color="auto"/>
              <w:right w:val="single" w:sz="4" w:space="0" w:color="auto"/>
            </w:tcBorders>
            <w:noWrap/>
            <w:hideMark/>
          </w:tcPr>
          <w:p w14:paraId="21E885EB" w14:textId="77777777" w:rsidR="003D1BBD" w:rsidRDefault="003D1BBD" w:rsidP="0000085E">
            <w:pPr>
              <w:autoSpaceDE w:val="0"/>
              <w:autoSpaceDN w:val="0"/>
              <w:adjustRightInd w:val="0"/>
              <w:rPr>
                <w:rFonts w:cstheme="minorHAnsi"/>
                <w:bCs/>
                <w:color w:val="C00000"/>
              </w:rPr>
            </w:pPr>
            <w:r>
              <w:rPr>
                <w:rFonts w:cstheme="minorHAnsi"/>
                <w:bCs/>
                <w:color w:val="C00000"/>
              </w:rPr>
              <w:t>0.60 – 0.79</w:t>
            </w:r>
          </w:p>
        </w:tc>
        <w:tc>
          <w:tcPr>
            <w:tcW w:w="2580" w:type="dxa"/>
            <w:tcBorders>
              <w:top w:val="single" w:sz="4" w:space="0" w:color="auto"/>
              <w:left w:val="single" w:sz="4" w:space="0" w:color="auto"/>
              <w:bottom w:val="single" w:sz="4" w:space="0" w:color="auto"/>
              <w:right w:val="single" w:sz="4" w:space="0" w:color="auto"/>
            </w:tcBorders>
            <w:noWrap/>
            <w:hideMark/>
          </w:tcPr>
          <w:p w14:paraId="706639F9" w14:textId="77777777" w:rsidR="003D1BBD" w:rsidRDefault="003D1BBD" w:rsidP="0000085E">
            <w:pPr>
              <w:autoSpaceDE w:val="0"/>
              <w:autoSpaceDN w:val="0"/>
              <w:adjustRightInd w:val="0"/>
              <w:rPr>
                <w:rFonts w:cstheme="minorHAnsi"/>
                <w:bCs/>
                <w:color w:val="C00000"/>
              </w:rPr>
            </w:pPr>
            <w:r>
              <w:rPr>
                <w:rFonts w:cstheme="minorHAnsi"/>
                <w:bCs/>
                <w:color w:val="C00000"/>
              </w:rPr>
              <w:t>Strong</w:t>
            </w:r>
          </w:p>
        </w:tc>
      </w:tr>
      <w:tr w:rsidR="003D1BBD" w14:paraId="0E10DB87" w14:textId="77777777" w:rsidTr="0000085E">
        <w:trPr>
          <w:trHeight w:val="288"/>
        </w:trPr>
        <w:tc>
          <w:tcPr>
            <w:tcW w:w="1840" w:type="dxa"/>
            <w:tcBorders>
              <w:top w:val="single" w:sz="4" w:space="0" w:color="auto"/>
              <w:left w:val="single" w:sz="4" w:space="0" w:color="auto"/>
              <w:bottom w:val="single" w:sz="4" w:space="0" w:color="auto"/>
              <w:right w:val="single" w:sz="4" w:space="0" w:color="auto"/>
            </w:tcBorders>
            <w:noWrap/>
            <w:hideMark/>
          </w:tcPr>
          <w:p w14:paraId="2F4F6810" w14:textId="77777777" w:rsidR="003D1BBD" w:rsidRDefault="003D1BBD" w:rsidP="0000085E">
            <w:pPr>
              <w:autoSpaceDE w:val="0"/>
              <w:autoSpaceDN w:val="0"/>
              <w:adjustRightInd w:val="0"/>
              <w:rPr>
                <w:rFonts w:cstheme="minorHAnsi"/>
                <w:bCs/>
                <w:color w:val="C00000"/>
              </w:rPr>
            </w:pPr>
            <w:r>
              <w:rPr>
                <w:rFonts w:cstheme="minorHAnsi"/>
                <w:bCs/>
                <w:color w:val="C00000"/>
              </w:rPr>
              <w:t>0.40 – 0.59</w:t>
            </w:r>
          </w:p>
        </w:tc>
        <w:tc>
          <w:tcPr>
            <w:tcW w:w="2580" w:type="dxa"/>
            <w:tcBorders>
              <w:top w:val="single" w:sz="4" w:space="0" w:color="auto"/>
              <w:left w:val="single" w:sz="4" w:space="0" w:color="auto"/>
              <w:bottom w:val="single" w:sz="4" w:space="0" w:color="auto"/>
              <w:right w:val="single" w:sz="4" w:space="0" w:color="auto"/>
            </w:tcBorders>
            <w:noWrap/>
            <w:hideMark/>
          </w:tcPr>
          <w:p w14:paraId="1457F9A5" w14:textId="77777777" w:rsidR="003D1BBD" w:rsidRDefault="003D1BBD" w:rsidP="0000085E">
            <w:pPr>
              <w:autoSpaceDE w:val="0"/>
              <w:autoSpaceDN w:val="0"/>
              <w:adjustRightInd w:val="0"/>
              <w:rPr>
                <w:rFonts w:cstheme="minorHAnsi"/>
                <w:bCs/>
                <w:color w:val="C00000"/>
              </w:rPr>
            </w:pPr>
            <w:r>
              <w:rPr>
                <w:rFonts w:cstheme="minorHAnsi"/>
                <w:bCs/>
                <w:color w:val="C00000"/>
              </w:rPr>
              <w:t>Moderate</w:t>
            </w:r>
          </w:p>
        </w:tc>
      </w:tr>
      <w:tr w:rsidR="003D1BBD" w14:paraId="40296D09" w14:textId="77777777" w:rsidTr="0000085E">
        <w:trPr>
          <w:trHeight w:val="288"/>
        </w:trPr>
        <w:tc>
          <w:tcPr>
            <w:tcW w:w="1840" w:type="dxa"/>
            <w:tcBorders>
              <w:top w:val="single" w:sz="4" w:space="0" w:color="auto"/>
              <w:left w:val="single" w:sz="4" w:space="0" w:color="auto"/>
              <w:bottom w:val="single" w:sz="4" w:space="0" w:color="auto"/>
              <w:right w:val="single" w:sz="4" w:space="0" w:color="auto"/>
            </w:tcBorders>
            <w:noWrap/>
            <w:hideMark/>
          </w:tcPr>
          <w:p w14:paraId="37C28071" w14:textId="77777777" w:rsidR="003D1BBD" w:rsidRDefault="003D1BBD" w:rsidP="0000085E">
            <w:pPr>
              <w:autoSpaceDE w:val="0"/>
              <w:autoSpaceDN w:val="0"/>
              <w:adjustRightInd w:val="0"/>
              <w:rPr>
                <w:rFonts w:cstheme="minorHAnsi"/>
                <w:bCs/>
                <w:color w:val="C00000"/>
              </w:rPr>
            </w:pPr>
            <w:r>
              <w:rPr>
                <w:rFonts w:cstheme="minorHAnsi"/>
                <w:bCs/>
                <w:color w:val="C00000"/>
              </w:rPr>
              <w:t>0.20 - 0.39</w:t>
            </w:r>
          </w:p>
        </w:tc>
        <w:tc>
          <w:tcPr>
            <w:tcW w:w="2580" w:type="dxa"/>
            <w:tcBorders>
              <w:top w:val="single" w:sz="4" w:space="0" w:color="auto"/>
              <w:left w:val="single" w:sz="4" w:space="0" w:color="auto"/>
              <w:bottom w:val="single" w:sz="4" w:space="0" w:color="auto"/>
              <w:right w:val="single" w:sz="4" w:space="0" w:color="auto"/>
            </w:tcBorders>
            <w:noWrap/>
            <w:hideMark/>
          </w:tcPr>
          <w:p w14:paraId="3BC643F2" w14:textId="77777777" w:rsidR="003D1BBD" w:rsidRDefault="003D1BBD" w:rsidP="0000085E">
            <w:pPr>
              <w:autoSpaceDE w:val="0"/>
              <w:autoSpaceDN w:val="0"/>
              <w:adjustRightInd w:val="0"/>
              <w:rPr>
                <w:rFonts w:cstheme="minorHAnsi"/>
                <w:bCs/>
                <w:color w:val="C00000"/>
              </w:rPr>
            </w:pPr>
            <w:r>
              <w:rPr>
                <w:rFonts w:cstheme="minorHAnsi"/>
                <w:bCs/>
                <w:color w:val="C00000"/>
              </w:rPr>
              <w:t>Weak</w:t>
            </w:r>
          </w:p>
        </w:tc>
      </w:tr>
      <w:tr w:rsidR="003D1BBD" w14:paraId="6D92067B" w14:textId="77777777" w:rsidTr="0000085E">
        <w:trPr>
          <w:trHeight w:val="288"/>
        </w:trPr>
        <w:tc>
          <w:tcPr>
            <w:tcW w:w="1840" w:type="dxa"/>
            <w:tcBorders>
              <w:top w:val="single" w:sz="4" w:space="0" w:color="auto"/>
              <w:left w:val="single" w:sz="4" w:space="0" w:color="auto"/>
              <w:bottom w:val="single" w:sz="4" w:space="0" w:color="auto"/>
              <w:right w:val="single" w:sz="4" w:space="0" w:color="auto"/>
            </w:tcBorders>
            <w:noWrap/>
            <w:hideMark/>
          </w:tcPr>
          <w:p w14:paraId="1048CF1C" w14:textId="77777777" w:rsidR="003D1BBD" w:rsidRDefault="003D1BBD" w:rsidP="0000085E">
            <w:pPr>
              <w:autoSpaceDE w:val="0"/>
              <w:autoSpaceDN w:val="0"/>
              <w:adjustRightInd w:val="0"/>
              <w:rPr>
                <w:rFonts w:cstheme="minorHAnsi"/>
                <w:bCs/>
                <w:color w:val="C00000"/>
              </w:rPr>
            </w:pPr>
            <w:r>
              <w:rPr>
                <w:rFonts w:cstheme="minorHAnsi"/>
                <w:bCs/>
                <w:color w:val="C00000"/>
              </w:rPr>
              <w:t xml:space="preserve">0 – 0.19 </w:t>
            </w:r>
          </w:p>
        </w:tc>
        <w:tc>
          <w:tcPr>
            <w:tcW w:w="2580" w:type="dxa"/>
            <w:tcBorders>
              <w:top w:val="single" w:sz="4" w:space="0" w:color="auto"/>
              <w:left w:val="single" w:sz="4" w:space="0" w:color="auto"/>
              <w:bottom w:val="single" w:sz="4" w:space="0" w:color="auto"/>
              <w:right w:val="single" w:sz="4" w:space="0" w:color="auto"/>
            </w:tcBorders>
            <w:noWrap/>
            <w:hideMark/>
          </w:tcPr>
          <w:p w14:paraId="543E1AAB" w14:textId="77777777" w:rsidR="003D1BBD" w:rsidRDefault="003D1BBD" w:rsidP="0000085E">
            <w:pPr>
              <w:autoSpaceDE w:val="0"/>
              <w:autoSpaceDN w:val="0"/>
              <w:adjustRightInd w:val="0"/>
              <w:rPr>
                <w:rFonts w:cstheme="minorHAnsi"/>
                <w:bCs/>
                <w:color w:val="C00000"/>
              </w:rPr>
            </w:pPr>
            <w:r>
              <w:rPr>
                <w:rFonts w:cstheme="minorHAnsi"/>
                <w:bCs/>
                <w:color w:val="C00000"/>
              </w:rPr>
              <w:t>Very Weak</w:t>
            </w:r>
          </w:p>
        </w:tc>
      </w:tr>
    </w:tbl>
    <w:p w14:paraId="160FA043" w14:textId="77777777" w:rsidR="003D1BBD" w:rsidRDefault="003D1BBD" w:rsidP="003D1BBD">
      <w:pPr>
        <w:autoSpaceDE w:val="0"/>
        <w:autoSpaceDN w:val="0"/>
        <w:adjustRightInd w:val="0"/>
        <w:spacing w:after="0" w:line="240" w:lineRule="auto"/>
        <w:rPr>
          <w:rFonts w:cstheme="minorHAnsi"/>
          <w:bCs/>
        </w:rPr>
      </w:pPr>
    </w:p>
    <w:p w14:paraId="7083DC50" w14:textId="77777777" w:rsidR="003D1BBD" w:rsidRPr="007632F2" w:rsidRDefault="003D1BBD" w:rsidP="003D1BBD">
      <w:pPr>
        <w:autoSpaceDE w:val="0"/>
        <w:autoSpaceDN w:val="0"/>
        <w:adjustRightInd w:val="0"/>
        <w:spacing w:after="0" w:line="240" w:lineRule="auto"/>
        <w:ind w:left="720" w:hanging="720"/>
        <w:rPr>
          <w:color w:val="C00000"/>
          <w:sz w:val="18"/>
          <w:szCs w:val="20"/>
        </w:rPr>
      </w:pPr>
      <w:r>
        <w:rPr>
          <w:color w:val="C00000"/>
          <w:szCs w:val="20"/>
        </w:rPr>
        <w:t>1. “</w:t>
      </w:r>
      <w:r>
        <w:rPr>
          <w:color w:val="C00000"/>
          <w:sz w:val="18"/>
          <w:szCs w:val="20"/>
        </w:rPr>
        <w:t xml:space="preserve">11. Correlation and Regression.” </w:t>
      </w:r>
      <w:r>
        <w:rPr>
          <w:i/>
          <w:color w:val="C00000"/>
          <w:sz w:val="18"/>
          <w:szCs w:val="20"/>
        </w:rPr>
        <w:t>The BMJ</w:t>
      </w:r>
      <w:r>
        <w:rPr>
          <w:color w:val="C00000"/>
          <w:sz w:val="18"/>
          <w:szCs w:val="20"/>
        </w:rPr>
        <w:t>, 21 March 2019,</w:t>
      </w:r>
      <w:r w:rsidRPr="007632F2">
        <w:rPr>
          <w:color w:val="C00000"/>
          <w:sz w:val="18"/>
          <w:szCs w:val="20"/>
        </w:rPr>
        <w:t xml:space="preserve"> </w:t>
      </w:r>
      <w:r>
        <w:rPr>
          <w:color w:val="C00000"/>
          <w:sz w:val="18"/>
          <w:szCs w:val="20"/>
        </w:rPr>
        <w:t xml:space="preserve"> </w:t>
      </w:r>
      <w:hyperlink r:id="rId16" w:history="1">
        <w:r w:rsidRPr="007632F2">
          <w:rPr>
            <w:color w:val="C00000"/>
          </w:rPr>
          <w:t>https://www.bmj.com/about-bmj/resources-readers/publications/statistics-square-one/11-correlation-and-regression/</w:t>
        </w:r>
      </w:hyperlink>
      <w:r>
        <w:rPr>
          <w:color w:val="C00000"/>
          <w:sz w:val="18"/>
          <w:szCs w:val="20"/>
        </w:rPr>
        <w:t xml:space="preserve"> .</w:t>
      </w:r>
    </w:p>
    <w:p w14:paraId="1448B383" w14:textId="1442BA20" w:rsidR="005163A8" w:rsidRDefault="005163A8" w:rsidP="00DB3627">
      <w:pPr>
        <w:autoSpaceDE w:val="0"/>
        <w:autoSpaceDN w:val="0"/>
        <w:adjustRightInd w:val="0"/>
        <w:spacing w:after="0" w:line="240" w:lineRule="auto"/>
        <w:rPr>
          <w:rFonts w:cstheme="minorHAnsi"/>
          <w:bCs/>
          <w:color w:val="C00000"/>
        </w:rPr>
      </w:pPr>
    </w:p>
    <w:p w14:paraId="5EEB0D81" w14:textId="77777777" w:rsidR="00365B73" w:rsidRDefault="00365B73" w:rsidP="00DB3627">
      <w:pPr>
        <w:autoSpaceDE w:val="0"/>
        <w:autoSpaceDN w:val="0"/>
        <w:adjustRightInd w:val="0"/>
        <w:spacing w:after="0" w:line="240" w:lineRule="auto"/>
        <w:rPr>
          <w:rFonts w:cstheme="minorHAnsi"/>
          <w:bCs/>
          <w:color w:val="C00000"/>
        </w:rPr>
      </w:pPr>
    </w:p>
    <w:p w14:paraId="6876EC0B" w14:textId="7C2174B9" w:rsidR="005163A8" w:rsidRPr="00664F84" w:rsidRDefault="005163A8" w:rsidP="00DB3627">
      <w:pPr>
        <w:autoSpaceDE w:val="0"/>
        <w:autoSpaceDN w:val="0"/>
        <w:adjustRightInd w:val="0"/>
        <w:spacing w:after="0" w:line="240" w:lineRule="auto"/>
        <w:rPr>
          <w:rFonts w:cstheme="minorHAnsi"/>
          <w:bCs/>
          <w:color w:val="C00000"/>
        </w:rPr>
      </w:pPr>
    </w:p>
    <w:p w14:paraId="2F2B5CF8" w14:textId="77777777" w:rsidR="00E967C3" w:rsidRPr="00A25024" w:rsidRDefault="00E967C3" w:rsidP="00DB3627">
      <w:pPr>
        <w:autoSpaceDE w:val="0"/>
        <w:autoSpaceDN w:val="0"/>
        <w:adjustRightInd w:val="0"/>
        <w:spacing w:after="0" w:line="240" w:lineRule="auto"/>
        <w:rPr>
          <w:rFonts w:cstheme="minorHAnsi"/>
          <w:bCs/>
        </w:rPr>
      </w:pPr>
    </w:p>
    <w:p w14:paraId="51243902" w14:textId="77777777" w:rsidR="0008013F" w:rsidRDefault="009C7513" w:rsidP="00E61BB8">
      <w:pPr>
        <w:spacing w:after="0" w:line="240" w:lineRule="auto"/>
        <w:rPr>
          <w:rFonts w:ascii="Trebuchet MS" w:hAnsi="Trebuchet MS" w:cs="Trebuchet MS"/>
          <w:b/>
          <w:color w:val="0000FF"/>
          <w:sz w:val="20"/>
          <w:szCs w:val="2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2094E5F" w14:textId="77777777" w:rsidR="003A2C07" w:rsidRDefault="003A2C07" w:rsidP="003A2C0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295BA6E6"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AMA-PCPI Testing Project (EHR- Validity Against the Gold Standard)</w:t>
      </w:r>
    </w:p>
    <w:p w14:paraId="3C1E7E93"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Reliability: N, % Agreement, Kappa (95% CI)</w:t>
      </w:r>
    </w:p>
    <w:p w14:paraId="78EAB001"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Numerator: 146, 93.8%, 0.84 (0.73, 0.94)</w:t>
      </w:r>
    </w:p>
    <w:p w14:paraId="5E6F1810"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Denominator: 146, 60.3%, 0.00 (NC, NC)*</w:t>
      </w:r>
    </w:p>
    <w:p w14:paraId="66FB07D5"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Exceptions: 146, 100.0%, NC* (NC, NC)**</w:t>
      </w:r>
    </w:p>
    <w:p w14:paraId="47687768"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Overall: 146, 93.8%, 0.84 (0.73, 0.94)</w:t>
      </w:r>
    </w:p>
    <w:p w14:paraId="0DB9A262" w14:textId="77777777" w:rsidR="0008013F" w:rsidRPr="0008013F" w:rsidRDefault="0008013F" w:rsidP="0008013F">
      <w:pPr>
        <w:spacing w:after="0" w:line="240" w:lineRule="auto"/>
        <w:rPr>
          <w:rFonts w:ascii="Trebuchet MS" w:hAnsi="Trebuchet MS" w:cs="Trebuchet MS"/>
          <w:color w:val="0000FF"/>
          <w:sz w:val="20"/>
          <w:szCs w:val="20"/>
        </w:rPr>
      </w:pPr>
    </w:p>
    <w:p w14:paraId="259735A9"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 xml:space="preserve">*Cannot calculate Kappa statistics when only one of the four possible categories </w:t>
      </w:r>
      <w:proofErr w:type="gramStart"/>
      <w:r w:rsidRPr="0008013F">
        <w:rPr>
          <w:rFonts w:ascii="Trebuchet MS" w:hAnsi="Trebuchet MS" w:cs="Trebuchet MS"/>
          <w:color w:val="0000FF"/>
          <w:sz w:val="20"/>
          <w:szCs w:val="20"/>
        </w:rPr>
        <w:t>is</w:t>
      </w:r>
      <w:proofErr w:type="gramEnd"/>
      <w:r w:rsidRPr="0008013F">
        <w:rPr>
          <w:rFonts w:ascii="Trebuchet MS" w:hAnsi="Trebuchet MS" w:cs="Trebuchet MS"/>
          <w:color w:val="0000FF"/>
          <w:sz w:val="20"/>
          <w:szCs w:val="20"/>
        </w:rPr>
        <w:t xml:space="preserve"> represented (Yes/Yes), as this causes a divide-by-zero error in the computational formula</w:t>
      </w:r>
    </w:p>
    <w:p w14:paraId="34F266BE" w14:textId="77777777" w:rsidR="0008013F" w:rsidRPr="0008013F" w:rsidRDefault="0008013F" w:rsidP="0008013F">
      <w:pPr>
        <w:spacing w:after="0" w:line="240" w:lineRule="auto"/>
        <w:rPr>
          <w:rFonts w:ascii="Trebuchet MS" w:hAnsi="Trebuchet MS" w:cs="Trebuchet MS"/>
          <w:color w:val="0000FF"/>
          <w:sz w:val="20"/>
          <w:szCs w:val="20"/>
        </w:rPr>
      </w:pPr>
    </w:p>
    <w:p w14:paraId="5D217AB3" w14:textId="525C5267" w:rsid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 This is an example of the limitation of the Kappa statistic. While the agreement can be 90% or greater, if one classification category dominates, the Kappa can be significantly reduced (http://www.ajronline.org/cgi/content/full/184/5/1391).</w:t>
      </w:r>
    </w:p>
    <w:p w14:paraId="3B153E51" w14:textId="77777777" w:rsidR="0008013F" w:rsidRDefault="0008013F" w:rsidP="008204F7">
      <w:pPr>
        <w:spacing w:after="0" w:line="240" w:lineRule="auto"/>
        <w:rPr>
          <w:rFonts w:ascii="Trebuchet MS" w:hAnsi="Trebuchet MS" w:cs="Trebuchet MS"/>
          <w:color w:val="0000FF"/>
          <w:sz w:val="20"/>
          <w:szCs w:val="20"/>
        </w:rPr>
      </w:pPr>
    </w:p>
    <w:p w14:paraId="79B4B01B" w14:textId="75ABDBF0" w:rsidR="008204F7" w:rsidRPr="007C314F" w:rsidRDefault="008204F7" w:rsidP="008204F7">
      <w:pPr>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23D4E622"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Our expert panel included 16 members. The list of expert panel members is as follows: </w:t>
      </w:r>
    </w:p>
    <w:p w14:paraId="398D769A" w14:textId="77777777" w:rsidR="008204F7" w:rsidRPr="008204F7" w:rsidRDefault="008204F7" w:rsidP="008204F7">
      <w:pPr>
        <w:spacing w:after="0" w:line="240" w:lineRule="auto"/>
        <w:rPr>
          <w:rFonts w:ascii="Trebuchet MS" w:hAnsi="Trebuchet MS" w:cs="Trebuchet MS"/>
          <w:color w:val="0000FF"/>
          <w:sz w:val="20"/>
          <w:szCs w:val="20"/>
        </w:rPr>
      </w:pPr>
    </w:p>
    <w:p w14:paraId="030BBA08"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Gregory </w:t>
      </w:r>
      <w:proofErr w:type="spellStart"/>
      <w:r w:rsidRPr="008204F7">
        <w:rPr>
          <w:rFonts w:ascii="Trebuchet MS" w:hAnsi="Trebuchet MS" w:cs="Trebuchet MS"/>
          <w:color w:val="0000FF"/>
          <w:sz w:val="20"/>
          <w:szCs w:val="20"/>
        </w:rPr>
        <w:t>Kwasny</w:t>
      </w:r>
      <w:proofErr w:type="spellEnd"/>
      <w:r w:rsidRPr="008204F7">
        <w:rPr>
          <w:rFonts w:ascii="Trebuchet MS" w:hAnsi="Trebuchet MS" w:cs="Trebuchet MS"/>
          <w:color w:val="0000FF"/>
          <w:sz w:val="20"/>
          <w:szCs w:val="20"/>
        </w:rPr>
        <w:t>, MD</w:t>
      </w:r>
    </w:p>
    <w:p w14:paraId="73EC6E57"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David J. Forster, MD</w:t>
      </w:r>
    </w:p>
    <w:p w14:paraId="5051EA9B"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John McAllister, MD</w:t>
      </w:r>
    </w:p>
    <w:p w14:paraId="71A2158C"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David B. Glasser, MD</w:t>
      </w:r>
    </w:p>
    <w:p w14:paraId="72218282"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Michael </w:t>
      </w:r>
      <w:proofErr w:type="spellStart"/>
      <w:r w:rsidRPr="008204F7">
        <w:rPr>
          <w:rFonts w:ascii="Trebuchet MS" w:hAnsi="Trebuchet MS" w:cs="Trebuchet MS"/>
          <w:color w:val="0000FF"/>
          <w:sz w:val="20"/>
          <w:szCs w:val="20"/>
        </w:rPr>
        <w:t>Repka</w:t>
      </w:r>
      <w:proofErr w:type="spellEnd"/>
      <w:r w:rsidRPr="008204F7">
        <w:rPr>
          <w:rFonts w:ascii="Trebuchet MS" w:hAnsi="Trebuchet MS" w:cs="Trebuchet MS"/>
          <w:color w:val="0000FF"/>
          <w:sz w:val="20"/>
          <w:szCs w:val="20"/>
        </w:rPr>
        <w:t>, MD</w:t>
      </w:r>
    </w:p>
    <w:p w14:paraId="0A98AFBD"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Trexler M. Topping, MD</w:t>
      </w:r>
    </w:p>
    <w:p w14:paraId="1E9A988A"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Jeffrey P. Edelstein, MD</w:t>
      </w:r>
    </w:p>
    <w:p w14:paraId="2BDAA66C"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Sonya Shah, MD</w:t>
      </w:r>
    </w:p>
    <w:p w14:paraId="7E2F513A"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John M. Haley, MD</w:t>
      </w:r>
    </w:p>
    <w:p w14:paraId="784C0FA9"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George Williams, MD</w:t>
      </w:r>
    </w:p>
    <w:p w14:paraId="1901AE53"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Joseph </w:t>
      </w:r>
      <w:proofErr w:type="spellStart"/>
      <w:r w:rsidRPr="008204F7">
        <w:rPr>
          <w:rFonts w:ascii="Trebuchet MS" w:hAnsi="Trebuchet MS" w:cs="Trebuchet MS"/>
          <w:color w:val="0000FF"/>
          <w:sz w:val="20"/>
          <w:szCs w:val="20"/>
        </w:rPr>
        <w:t>LoCascio</w:t>
      </w:r>
      <w:proofErr w:type="spellEnd"/>
      <w:r w:rsidRPr="008204F7">
        <w:rPr>
          <w:rFonts w:ascii="Trebuchet MS" w:hAnsi="Trebuchet MS" w:cs="Trebuchet MS"/>
          <w:color w:val="0000FF"/>
          <w:sz w:val="20"/>
          <w:szCs w:val="20"/>
        </w:rPr>
        <w:t>, MD</w:t>
      </w:r>
    </w:p>
    <w:p w14:paraId="7089573A"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Cynthia Mattox, MD</w:t>
      </w:r>
    </w:p>
    <w:p w14:paraId="5FE44B4C"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Daniel </w:t>
      </w:r>
      <w:proofErr w:type="spellStart"/>
      <w:r w:rsidRPr="008204F7">
        <w:rPr>
          <w:rFonts w:ascii="Trebuchet MS" w:hAnsi="Trebuchet MS" w:cs="Trebuchet MS"/>
          <w:color w:val="0000FF"/>
          <w:sz w:val="20"/>
          <w:szCs w:val="20"/>
        </w:rPr>
        <w:t>Briceland</w:t>
      </w:r>
      <w:proofErr w:type="spellEnd"/>
      <w:r w:rsidRPr="008204F7">
        <w:rPr>
          <w:rFonts w:ascii="Trebuchet MS" w:hAnsi="Trebuchet MS" w:cs="Trebuchet MS"/>
          <w:color w:val="0000FF"/>
          <w:sz w:val="20"/>
          <w:szCs w:val="20"/>
        </w:rPr>
        <w:t>, MD</w:t>
      </w:r>
    </w:p>
    <w:p w14:paraId="54298CEF"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lastRenderedPageBreak/>
        <w:t>Kristin Carter, MD</w:t>
      </w:r>
    </w:p>
    <w:p w14:paraId="59107CFF"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Craig </w:t>
      </w:r>
      <w:proofErr w:type="spellStart"/>
      <w:r w:rsidRPr="008204F7">
        <w:rPr>
          <w:rFonts w:ascii="Trebuchet MS" w:hAnsi="Trebuchet MS" w:cs="Trebuchet MS"/>
          <w:color w:val="0000FF"/>
          <w:sz w:val="20"/>
          <w:szCs w:val="20"/>
        </w:rPr>
        <w:t>Kliger</w:t>
      </w:r>
      <w:proofErr w:type="spellEnd"/>
      <w:r w:rsidRPr="008204F7">
        <w:rPr>
          <w:rFonts w:ascii="Trebuchet MS" w:hAnsi="Trebuchet MS" w:cs="Trebuchet MS"/>
          <w:color w:val="0000FF"/>
          <w:sz w:val="20"/>
          <w:szCs w:val="20"/>
        </w:rPr>
        <w:t>, MD</w:t>
      </w:r>
    </w:p>
    <w:p w14:paraId="5F303E1B" w14:textId="6429C779" w:rsidR="00E967C3" w:rsidRDefault="008204F7" w:rsidP="00E967C3">
      <w:pPr>
        <w:autoSpaceDE w:val="0"/>
        <w:autoSpaceDN w:val="0"/>
        <w:adjustRightInd w:val="0"/>
        <w:spacing w:after="0" w:line="240" w:lineRule="auto"/>
        <w:rPr>
          <w:b/>
          <w:color w:val="FF0000"/>
          <w:szCs w:val="20"/>
          <w:u w:val="single"/>
        </w:rPr>
      </w:pPr>
      <w:r w:rsidRPr="008204F7">
        <w:rPr>
          <w:rFonts w:ascii="Trebuchet MS" w:hAnsi="Trebuchet MS" w:cs="Trebuchet MS"/>
          <w:color w:val="0000FF"/>
          <w:sz w:val="20"/>
          <w:szCs w:val="20"/>
        </w:rPr>
        <w:t xml:space="preserve">Bradley </w:t>
      </w:r>
      <w:proofErr w:type="spellStart"/>
      <w:r w:rsidRPr="008204F7">
        <w:rPr>
          <w:rFonts w:ascii="Trebuchet MS" w:hAnsi="Trebuchet MS" w:cs="Trebuchet MS"/>
          <w:color w:val="0000FF"/>
          <w:sz w:val="20"/>
          <w:szCs w:val="20"/>
        </w:rPr>
        <w:t>Fouraker</w:t>
      </w:r>
      <w:proofErr w:type="spellEnd"/>
      <w:r w:rsidRPr="008204F7">
        <w:rPr>
          <w:rFonts w:ascii="Trebuchet MS" w:hAnsi="Trebuchet MS" w:cs="Trebuchet MS"/>
          <w:color w:val="0000FF"/>
          <w:sz w:val="20"/>
          <w:szCs w:val="20"/>
        </w:rPr>
        <w:t>, MD</w:t>
      </w:r>
    </w:p>
    <w:p w14:paraId="2B0A37E8" w14:textId="77777777" w:rsidR="003A2C07" w:rsidRDefault="003A2C07" w:rsidP="00DE4A37">
      <w:pPr>
        <w:rPr>
          <w:rFonts w:ascii="Calibri" w:hAnsi="Calibri" w:cs="Calibri"/>
          <w:b/>
          <w:color w:val="C00000"/>
          <w:u w:val="single"/>
        </w:rPr>
      </w:pPr>
    </w:p>
    <w:p w14:paraId="33AE0588" w14:textId="5E253781" w:rsidR="003A2C07" w:rsidRDefault="00CF48AF" w:rsidP="00DE4A37">
      <w:pPr>
        <w:rPr>
          <w:rFonts w:ascii="Calibri" w:hAnsi="Calibri" w:cs="Calibri"/>
          <w:b/>
          <w:color w:val="C00000"/>
          <w:u w:val="single"/>
        </w:rPr>
      </w:pPr>
      <w:r>
        <w:rPr>
          <w:rFonts w:ascii="Calibri" w:hAnsi="Calibri" w:cs="Calibri"/>
          <w:b/>
          <w:color w:val="C00000"/>
          <w:u w:val="single"/>
        </w:rPr>
        <w:t>Current Testing Data</w:t>
      </w:r>
      <w:r w:rsidR="003A2C07" w:rsidRPr="008D203A">
        <w:rPr>
          <w:rFonts w:ascii="Calibri" w:hAnsi="Calibri" w:cs="Calibri"/>
          <w:b/>
          <w:color w:val="C00000"/>
          <w:u w:val="single"/>
        </w:rPr>
        <w:t xml:space="preserve"> – empirical validity correlation testing</w:t>
      </w:r>
    </w:p>
    <w:p w14:paraId="761A3F76" w14:textId="0B46BC2F" w:rsidR="00DE4A37" w:rsidRPr="003A2C07" w:rsidRDefault="00DE4A37" w:rsidP="00DE4A37">
      <w:pPr>
        <w:rPr>
          <w:rFonts w:ascii="Calibri" w:hAnsi="Calibri" w:cs="Calibri"/>
          <w:b/>
          <w:color w:val="C00000"/>
          <w:u w:val="single"/>
        </w:rPr>
      </w:pPr>
      <w:r w:rsidRPr="00DE4A37">
        <w:rPr>
          <w:color w:val="C00000"/>
          <w:szCs w:val="20"/>
        </w:rPr>
        <w:t xml:space="preserve">Data from the PQRS program were used to perform the correlation analysis for this measure. Data comes from the </w:t>
      </w:r>
      <w:r w:rsidR="00C46B6C">
        <w:rPr>
          <w:color w:val="C00000"/>
          <w:szCs w:val="20"/>
        </w:rPr>
        <w:t>EHR</w:t>
      </w:r>
      <w:r w:rsidRPr="00DE4A37">
        <w:rPr>
          <w:color w:val="C00000"/>
          <w:szCs w:val="20"/>
        </w:rPr>
        <w:t xml:space="preserve"> versions of </w:t>
      </w:r>
      <w:r w:rsidRPr="00DE4A37">
        <w:rPr>
          <w:rFonts w:cstheme="minorHAnsi"/>
          <w:color w:val="C00000"/>
        </w:rPr>
        <w:t xml:space="preserve">Primary Open-Angle Glaucoma (POAG): Optic Nerve Evaluation </w:t>
      </w:r>
      <w:r>
        <w:rPr>
          <w:color w:val="C00000"/>
          <w:szCs w:val="20"/>
        </w:rPr>
        <w:t>(PQRS #012</w:t>
      </w:r>
      <w:r w:rsidRPr="00DE4A37">
        <w:rPr>
          <w:color w:val="C00000"/>
          <w:szCs w:val="20"/>
        </w:rPr>
        <w:t>) and Diabetes: Eye Exam (PQRS #117).</w:t>
      </w:r>
    </w:p>
    <w:p w14:paraId="68017824" w14:textId="4FEF5E06" w:rsidR="00DE4A37" w:rsidRPr="00DE4A37" w:rsidRDefault="00DE4A37" w:rsidP="00DE4A37">
      <w:pPr>
        <w:rPr>
          <w:color w:val="C00000"/>
          <w:szCs w:val="20"/>
        </w:rPr>
      </w:pPr>
      <w:r w:rsidRPr="00DE4A37">
        <w:rPr>
          <w:rFonts w:cstheme="minorHAnsi"/>
          <w:color w:val="C00000"/>
        </w:rPr>
        <w:t xml:space="preserve">Primary Open-Angle Glaucoma (POAG): Optic Nerve Evaluation (PQRS #012) </w:t>
      </w:r>
      <w:r w:rsidR="00A726C5">
        <w:rPr>
          <w:rFonts w:cstheme="minorHAnsi"/>
          <w:color w:val="C00000"/>
        </w:rPr>
        <w:t xml:space="preserve">demonstrates </w:t>
      </w:r>
      <w:r w:rsidR="00D16317">
        <w:rPr>
          <w:color w:val="C00000"/>
        </w:rPr>
        <w:t>weak</w:t>
      </w:r>
      <w:r w:rsidR="00A726C5">
        <w:rPr>
          <w:color w:val="C00000"/>
        </w:rPr>
        <w:t xml:space="preserve"> positive correlation</w:t>
      </w:r>
      <w:r w:rsidRPr="00DE4A37">
        <w:rPr>
          <w:color w:val="C00000"/>
        </w:rPr>
        <w:t xml:space="preserve"> with </w:t>
      </w:r>
      <w:r w:rsidRPr="00DE4A37">
        <w:rPr>
          <w:color w:val="C00000"/>
          <w:szCs w:val="20"/>
        </w:rPr>
        <w:t>Diabetes: Eye Exam (PQRS #117)</w:t>
      </w:r>
      <w:r w:rsidR="00A726C5">
        <w:rPr>
          <w:color w:val="C00000"/>
          <w:szCs w:val="20"/>
        </w:rPr>
        <w:t>.</w:t>
      </w:r>
    </w:p>
    <w:p w14:paraId="1B6AFB09" w14:textId="77777777" w:rsidR="00DE4A37" w:rsidRPr="00DE4A37" w:rsidRDefault="00DE4A37" w:rsidP="00DE4A37">
      <w:pPr>
        <w:rPr>
          <w:rFonts w:cstheme="minorHAnsi"/>
          <w:b/>
          <w:bCs/>
          <w:color w:val="C00000"/>
          <w:u w:val="single"/>
        </w:rPr>
      </w:pPr>
      <w:r w:rsidRPr="00DE4A37">
        <w:rPr>
          <w:rFonts w:cstheme="minorHAnsi"/>
          <w:b/>
          <w:bCs/>
          <w:color w:val="C00000"/>
          <w:u w:val="single"/>
        </w:rPr>
        <w:t>PQRS #117</w:t>
      </w:r>
    </w:p>
    <w:p w14:paraId="722D48B5" w14:textId="03082AA3" w:rsidR="00DE4A37" w:rsidRDefault="00A726C5" w:rsidP="00DE4A37">
      <w:pPr>
        <w:autoSpaceDE w:val="0"/>
        <w:autoSpaceDN w:val="0"/>
        <w:adjustRightInd w:val="0"/>
        <w:spacing w:after="0" w:line="240" w:lineRule="auto"/>
        <w:rPr>
          <w:rFonts w:cstheme="minorHAnsi"/>
          <w:bCs/>
          <w:color w:val="C00000"/>
        </w:rPr>
      </w:pPr>
      <w:r>
        <w:rPr>
          <w:rFonts w:cstheme="minorHAnsi"/>
          <w:bCs/>
          <w:color w:val="C00000"/>
        </w:rPr>
        <w:t xml:space="preserve">Coefficient of correlation = </w:t>
      </w:r>
      <w:r w:rsidR="00D25B21">
        <w:rPr>
          <w:rFonts w:cstheme="minorHAnsi"/>
          <w:bCs/>
          <w:color w:val="C00000"/>
        </w:rPr>
        <w:t>0.36</w:t>
      </w:r>
    </w:p>
    <w:p w14:paraId="3E1002F3" w14:textId="69ADC6D0" w:rsidR="00B765D6" w:rsidRPr="00DE4A37" w:rsidRDefault="00B765D6" w:rsidP="00DE4A37">
      <w:pPr>
        <w:autoSpaceDE w:val="0"/>
        <w:autoSpaceDN w:val="0"/>
        <w:adjustRightInd w:val="0"/>
        <w:spacing w:after="0" w:line="240" w:lineRule="auto"/>
        <w:rPr>
          <w:rFonts w:cstheme="minorHAnsi"/>
          <w:bCs/>
          <w:color w:val="C00000"/>
        </w:rPr>
      </w:pPr>
      <w:r>
        <w:rPr>
          <w:rFonts w:cstheme="minorHAnsi"/>
          <w:bCs/>
          <w:color w:val="C00000"/>
        </w:rPr>
        <w:t>Alpha level = 0.05</w:t>
      </w:r>
    </w:p>
    <w:p w14:paraId="3619679C" w14:textId="4F481602" w:rsidR="00CB1C9C" w:rsidRDefault="00DE4A37" w:rsidP="00092566">
      <w:pPr>
        <w:autoSpaceDE w:val="0"/>
        <w:autoSpaceDN w:val="0"/>
        <w:adjustRightInd w:val="0"/>
        <w:spacing w:after="0" w:line="240" w:lineRule="auto"/>
        <w:rPr>
          <w:rFonts w:cstheme="minorHAnsi"/>
          <w:bCs/>
          <w:color w:val="C00000"/>
        </w:rPr>
      </w:pPr>
      <w:r w:rsidRPr="00DE4A37">
        <w:rPr>
          <w:rFonts w:cstheme="minorHAnsi"/>
          <w:bCs/>
          <w:color w:val="C00000"/>
        </w:rPr>
        <w:t xml:space="preserve">P-value </w:t>
      </w:r>
      <w:r w:rsidR="00A726C5">
        <w:rPr>
          <w:rFonts w:cstheme="minorHAnsi"/>
          <w:bCs/>
          <w:color w:val="C00000"/>
        </w:rPr>
        <w:t>&lt;</w:t>
      </w:r>
      <w:r w:rsidRPr="00DE4A37">
        <w:rPr>
          <w:rFonts w:cstheme="minorHAnsi"/>
          <w:bCs/>
          <w:color w:val="C00000"/>
        </w:rPr>
        <w:t xml:space="preserve"> 0.0</w:t>
      </w:r>
      <w:r w:rsidR="00A726C5">
        <w:rPr>
          <w:rFonts w:cstheme="minorHAnsi"/>
          <w:bCs/>
          <w:color w:val="C00000"/>
        </w:rPr>
        <w:t>01</w:t>
      </w:r>
    </w:p>
    <w:p w14:paraId="5FBA4180" w14:textId="19C3ACA3" w:rsidR="00A422A6" w:rsidRDefault="000740A5" w:rsidP="00092566">
      <w:pPr>
        <w:autoSpaceDE w:val="0"/>
        <w:autoSpaceDN w:val="0"/>
        <w:adjustRightInd w:val="0"/>
        <w:spacing w:after="0" w:line="240" w:lineRule="auto"/>
        <w:rPr>
          <w:color w:val="C00000"/>
          <w:szCs w:val="20"/>
        </w:rPr>
      </w:pPr>
      <w:r>
        <w:rPr>
          <w:rFonts w:cstheme="minorHAnsi"/>
          <w:bCs/>
          <w:color w:val="C00000"/>
        </w:rPr>
        <w:t xml:space="preserve">Number of </w:t>
      </w:r>
      <w:r w:rsidRPr="003674BB">
        <w:rPr>
          <w:color w:val="C00000"/>
          <w:szCs w:val="20"/>
        </w:rPr>
        <w:t>shared providers based on NPI and TIN identifiers</w:t>
      </w:r>
      <w:r w:rsidR="00171178">
        <w:rPr>
          <w:color w:val="C00000"/>
          <w:szCs w:val="20"/>
        </w:rPr>
        <w:t xml:space="preserve"> = </w:t>
      </w:r>
      <w:r w:rsidR="00A21C11">
        <w:rPr>
          <w:color w:val="C00000"/>
          <w:szCs w:val="20"/>
        </w:rPr>
        <w:t>9,985</w:t>
      </w:r>
    </w:p>
    <w:p w14:paraId="46392B44" w14:textId="77777777" w:rsidR="00FA4EFC" w:rsidRPr="00092566" w:rsidRDefault="00FA4EFC" w:rsidP="00092566">
      <w:pPr>
        <w:autoSpaceDE w:val="0"/>
        <w:autoSpaceDN w:val="0"/>
        <w:adjustRightInd w:val="0"/>
        <w:spacing w:after="0" w:line="240" w:lineRule="auto"/>
        <w:rPr>
          <w:rFonts w:cstheme="minorHAnsi"/>
          <w:bCs/>
        </w:rPr>
      </w:pPr>
    </w:p>
    <w:p w14:paraId="337151F5" w14:textId="04A3F88D" w:rsidR="000A4DC5" w:rsidRDefault="009C7513" w:rsidP="000A4DC5">
      <w:pPr>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2182F9E3" w14:textId="38B949F0" w:rsidR="00A753A4" w:rsidRPr="00262B80" w:rsidRDefault="00A753A4" w:rsidP="000A4DC5">
      <w:pPr>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r>
        <w:rPr>
          <w:rFonts w:ascii="Trebuchet MS" w:hAnsi="Trebuchet MS" w:cs="Trebuchet MS"/>
          <w:color w:val="0000FF"/>
          <w:sz w:val="20"/>
          <w:szCs w:val="20"/>
          <w:u w:val="single"/>
        </w:rPr>
        <w:t>F</w:t>
      </w:r>
      <w:r>
        <w:rPr>
          <w:rFonts w:ascii="Trebuchet MS" w:hAnsi="Trebuchet MS" w:cs="Trebuchet MS"/>
          <w:b/>
          <w:color w:val="0000FF"/>
          <w:sz w:val="20"/>
          <w:szCs w:val="20"/>
          <w:u w:val="single"/>
        </w:rPr>
        <w:t>ace V</w:t>
      </w:r>
      <w:r w:rsidRPr="009319E6">
        <w:rPr>
          <w:rFonts w:ascii="Trebuchet MS" w:hAnsi="Trebuchet MS" w:cs="Trebuchet MS"/>
          <w:b/>
          <w:color w:val="0000FF"/>
          <w:sz w:val="20"/>
          <w:szCs w:val="20"/>
          <w:u w:val="single"/>
        </w:rPr>
        <w:t>alidity</w:t>
      </w:r>
      <w:r>
        <w:rPr>
          <w:rFonts w:ascii="Trebuchet MS" w:hAnsi="Trebuchet MS" w:cs="Trebuchet MS"/>
          <w:b/>
          <w:color w:val="0000FF"/>
          <w:sz w:val="20"/>
          <w:szCs w:val="20"/>
          <w:u w:val="single"/>
        </w:rPr>
        <w:t xml:space="preserve"> R</w:t>
      </w:r>
      <w:r w:rsidRPr="009319E6">
        <w:rPr>
          <w:rFonts w:ascii="Trebuchet MS" w:hAnsi="Trebuchet MS" w:cs="Trebuchet MS"/>
          <w:b/>
          <w:color w:val="0000FF"/>
          <w:sz w:val="20"/>
          <w:szCs w:val="20"/>
          <w:u w:val="single"/>
        </w:rPr>
        <w:t>esults</w:t>
      </w:r>
    </w:p>
    <w:p w14:paraId="6119FCAE" w14:textId="52953FD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AMA-PCPI Testing Project (EHR- Validity Against the Gold Standard)</w:t>
      </w:r>
    </w:p>
    <w:p w14:paraId="3CFF9047"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This measure demonstrates almost perfect agreement. 93.8 percent agreement was found between the abstractors and the electronic measure implemented in the EHR. </w:t>
      </w:r>
    </w:p>
    <w:p w14:paraId="334ED14E"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p>
    <w:p w14:paraId="71C06B2F"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Scale for interpreting kappa:</w:t>
      </w:r>
    </w:p>
    <w:p w14:paraId="7DDCDFB5"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Kappa            Strength of Agreement</w:t>
      </w:r>
    </w:p>
    <w:p w14:paraId="1D7F29DA" w14:textId="16F1D218"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 xml:space="preserve">0.00               </w:t>
      </w:r>
      <w:r w:rsidR="006D7701">
        <w:rPr>
          <w:rFonts w:ascii="Trebuchet MS" w:hAnsi="Trebuchet MS" w:cs="Trebuchet MS"/>
          <w:color w:val="0000FF"/>
          <w:sz w:val="20"/>
          <w:szCs w:val="20"/>
        </w:rPr>
        <w:t xml:space="preserve"> </w:t>
      </w:r>
      <w:r w:rsidRPr="000A4DC5">
        <w:rPr>
          <w:rFonts w:ascii="Trebuchet MS" w:hAnsi="Trebuchet MS" w:cs="Trebuchet MS"/>
          <w:color w:val="0000FF"/>
          <w:sz w:val="20"/>
          <w:szCs w:val="20"/>
        </w:rPr>
        <w:t>Poor</w:t>
      </w:r>
    </w:p>
    <w:p w14:paraId="327556DB"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0.01 – 0.20      Slight </w:t>
      </w:r>
    </w:p>
    <w:p w14:paraId="5A91CE0C"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0.21 – 0.40      Fair </w:t>
      </w:r>
    </w:p>
    <w:p w14:paraId="269A8EEF"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0.41 – 0.60      Moderate </w:t>
      </w:r>
    </w:p>
    <w:p w14:paraId="126A21DF"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0.61 – 0.80      Substantial  </w:t>
      </w:r>
    </w:p>
    <w:p w14:paraId="0CA22096"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0.81 – 0.99      Almost perfect  </w:t>
      </w:r>
    </w:p>
    <w:p w14:paraId="42C8D34A"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p>
    <w:p w14:paraId="4BA58A20" w14:textId="2D5E8B96" w:rsid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Landis, J.R. and Koch, G.G. (1977) “The measurement of observer agreement for categorical data” in Biometrics. Vol. 33, pp. 159-174</w:t>
      </w:r>
    </w:p>
    <w:p w14:paraId="1FCA1E73" w14:textId="77777777" w:rsidR="000A4DC5" w:rsidRDefault="000A4DC5" w:rsidP="008204F7">
      <w:pPr>
        <w:autoSpaceDE w:val="0"/>
        <w:autoSpaceDN w:val="0"/>
        <w:adjustRightInd w:val="0"/>
        <w:spacing w:after="0" w:line="240" w:lineRule="auto"/>
        <w:rPr>
          <w:rFonts w:ascii="Trebuchet MS" w:hAnsi="Trebuchet MS" w:cs="Trebuchet MS"/>
          <w:color w:val="0000FF"/>
          <w:sz w:val="20"/>
          <w:szCs w:val="20"/>
        </w:rPr>
      </w:pPr>
    </w:p>
    <w:p w14:paraId="51C18145" w14:textId="13700612" w:rsidR="008204F7" w:rsidRPr="007C314F" w:rsidRDefault="008204F7" w:rsidP="008204F7">
      <w:pPr>
        <w:autoSpaceDE w:val="0"/>
        <w:autoSpaceDN w:val="0"/>
        <w:adjustRightInd w:val="0"/>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07892091"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The results of the expert panel rating of the validity statement were as follows:  N = 16; Mean rating = 4.56 and 87.50% of respondents either agree or strongly agree that this measure can accurately distinguish good and poor quality.</w:t>
      </w:r>
    </w:p>
    <w:p w14:paraId="32B30EC1"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p>
    <w:p w14:paraId="1A49BECF"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Frequency Distribution of Ratings</w:t>
      </w:r>
    </w:p>
    <w:p w14:paraId="1A29C39F"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1 – 0 responses (Strongly Disagree)</w:t>
      </w:r>
    </w:p>
    <w:p w14:paraId="4F427BFC"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2 – 0 responses </w:t>
      </w:r>
    </w:p>
    <w:p w14:paraId="449B487D"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3 – 2 responses (Neither Agree nor Disagree)</w:t>
      </w:r>
    </w:p>
    <w:p w14:paraId="1438CA5D"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4 – 3 responses </w:t>
      </w:r>
    </w:p>
    <w:p w14:paraId="4C0DC155" w14:textId="77777777" w:rsid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5 – 11 responses (Strongly Agree)</w:t>
      </w:r>
    </w:p>
    <w:p w14:paraId="2048C5C1" w14:textId="77777777" w:rsidR="008204F7" w:rsidRDefault="008204F7" w:rsidP="008204F7">
      <w:pPr>
        <w:autoSpaceDE w:val="0"/>
        <w:autoSpaceDN w:val="0"/>
        <w:adjustRightInd w:val="0"/>
        <w:spacing w:after="0" w:line="240" w:lineRule="auto"/>
        <w:rPr>
          <w:rFonts w:ascii="Trebuchet MS" w:hAnsi="Trebuchet MS" w:cs="Trebuchet MS"/>
          <w:color w:val="0000FF"/>
          <w:sz w:val="20"/>
          <w:szCs w:val="20"/>
        </w:rPr>
      </w:pPr>
    </w:p>
    <w:p w14:paraId="35419A3F" w14:textId="367755F3" w:rsidR="00E967C3" w:rsidRDefault="00E967C3" w:rsidP="008204F7">
      <w:pPr>
        <w:autoSpaceDE w:val="0"/>
        <w:autoSpaceDN w:val="0"/>
        <w:adjustRightInd w:val="0"/>
        <w:spacing w:after="0" w:line="240" w:lineRule="auto"/>
        <w:rPr>
          <w:b/>
          <w:color w:val="FF0000"/>
          <w:szCs w:val="20"/>
          <w:u w:val="single"/>
        </w:rPr>
      </w:pPr>
    </w:p>
    <w:p w14:paraId="1B290C05" w14:textId="341F3F87" w:rsidR="00A753A4" w:rsidRDefault="00A753A4" w:rsidP="008204F7">
      <w:pPr>
        <w:autoSpaceDE w:val="0"/>
        <w:autoSpaceDN w:val="0"/>
        <w:adjustRightInd w:val="0"/>
        <w:spacing w:after="0" w:line="240" w:lineRule="auto"/>
        <w:rPr>
          <w:b/>
          <w:color w:val="FF0000"/>
          <w:szCs w:val="20"/>
          <w:u w:val="single"/>
        </w:rPr>
      </w:pPr>
    </w:p>
    <w:p w14:paraId="2DD4EF31" w14:textId="5CE8F9C6" w:rsidR="00EA49BC" w:rsidRDefault="00EA49BC" w:rsidP="008204F7">
      <w:pPr>
        <w:autoSpaceDE w:val="0"/>
        <w:autoSpaceDN w:val="0"/>
        <w:adjustRightInd w:val="0"/>
        <w:spacing w:after="0" w:line="240" w:lineRule="auto"/>
        <w:rPr>
          <w:b/>
          <w:color w:val="FF0000"/>
          <w:szCs w:val="20"/>
          <w:u w:val="single"/>
        </w:rPr>
      </w:pPr>
    </w:p>
    <w:p w14:paraId="70C30C00" w14:textId="05B04B7F" w:rsidR="00EA49BC" w:rsidRDefault="00EA49BC" w:rsidP="008204F7">
      <w:pPr>
        <w:autoSpaceDE w:val="0"/>
        <w:autoSpaceDN w:val="0"/>
        <w:adjustRightInd w:val="0"/>
        <w:spacing w:after="0" w:line="240" w:lineRule="auto"/>
        <w:rPr>
          <w:b/>
          <w:color w:val="FF0000"/>
          <w:szCs w:val="20"/>
          <w:u w:val="single"/>
        </w:rPr>
      </w:pPr>
    </w:p>
    <w:p w14:paraId="574D0567" w14:textId="77777777" w:rsidR="00EA49BC" w:rsidRDefault="00EA49BC" w:rsidP="008204F7">
      <w:pPr>
        <w:autoSpaceDE w:val="0"/>
        <w:autoSpaceDN w:val="0"/>
        <w:adjustRightInd w:val="0"/>
        <w:spacing w:after="0" w:line="240" w:lineRule="auto"/>
        <w:rPr>
          <w:b/>
          <w:color w:val="FF0000"/>
          <w:szCs w:val="20"/>
          <w:u w:val="single"/>
        </w:rPr>
      </w:pPr>
    </w:p>
    <w:p w14:paraId="3D1131F6" w14:textId="2AFB4A81" w:rsidR="00E967C3" w:rsidRPr="00664F84" w:rsidRDefault="00CF48AF" w:rsidP="00E967C3">
      <w:pPr>
        <w:autoSpaceDE w:val="0"/>
        <w:autoSpaceDN w:val="0"/>
        <w:adjustRightInd w:val="0"/>
        <w:spacing w:after="0" w:line="240" w:lineRule="auto"/>
        <w:rPr>
          <w:b/>
          <w:color w:val="C00000"/>
          <w:szCs w:val="20"/>
          <w:u w:val="single"/>
        </w:rPr>
      </w:pPr>
      <w:r>
        <w:rPr>
          <w:b/>
          <w:color w:val="C00000"/>
          <w:szCs w:val="20"/>
          <w:u w:val="single"/>
        </w:rPr>
        <w:t>Current Testing Data</w:t>
      </w:r>
    </w:p>
    <w:p w14:paraId="643CC69E" w14:textId="3B6AD094" w:rsidR="00812E50" w:rsidRPr="00190EB4" w:rsidRDefault="00812E50" w:rsidP="00812E50">
      <w:pPr>
        <w:spacing w:line="240" w:lineRule="auto"/>
        <w:contextualSpacing/>
        <w:rPr>
          <w:color w:val="C00000"/>
          <w:szCs w:val="20"/>
        </w:rPr>
      </w:pPr>
      <w:r w:rsidRPr="00866FAC">
        <w:rPr>
          <w:color w:val="C00000"/>
        </w:rPr>
        <w:t>Primary Open-Angle Glaucoma (POAG): Optic Nerve Evaluation</w:t>
      </w:r>
      <w:r w:rsidRPr="00866FAC" w:rsidDel="00866FAC">
        <w:rPr>
          <w:color w:val="C00000"/>
        </w:rPr>
        <w:t xml:space="preserve"> </w:t>
      </w:r>
      <w:r w:rsidRPr="00190EB4">
        <w:rPr>
          <w:rFonts w:cstheme="minorHAnsi"/>
          <w:bCs/>
          <w:color w:val="C00000"/>
        </w:rPr>
        <w:t xml:space="preserve">has a </w:t>
      </w:r>
      <w:r w:rsidR="00A21C11">
        <w:rPr>
          <w:rFonts w:cstheme="minorHAnsi"/>
          <w:bCs/>
          <w:color w:val="C00000"/>
        </w:rPr>
        <w:t>weak</w:t>
      </w:r>
      <w:r>
        <w:rPr>
          <w:rFonts w:cstheme="minorHAnsi"/>
          <w:bCs/>
          <w:color w:val="C00000"/>
        </w:rPr>
        <w:t xml:space="preserve"> </w:t>
      </w:r>
      <w:r w:rsidRPr="00190EB4">
        <w:rPr>
          <w:rFonts w:cstheme="minorHAnsi"/>
          <w:bCs/>
          <w:color w:val="C00000"/>
        </w:rPr>
        <w:t>positive correlation with another evidence-based process of care</w:t>
      </w:r>
      <w:r>
        <w:rPr>
          <w:rFonts w:cstheme="minorHAnsi"/>
          <w:bCs/>
          <w:color w:val="C00000"/>
        </w:rPr>
        <w:t xml:space="preserve"> measure</w:t>
      </w:r>
      <w:r w:rsidRPr="00190EB4">
        <w:rPr>
          <w:rFonts w:cstheme="minorHAnsi"/>
          <w:bCs/>
          <w:color w:val="C00000"/>
        </w:rPr>
        <w:t>. The correlation is statistically s</w:t>
      </w:r>
      <w:r w:rsidRPr="00763629">
        <w:rPr>
          <w:rFonts w:cstheme="minorHAnsi"/>
          <w:bCs/>
          <w:color w:val="C00000"/>
        </w:rPr>
        <w:t>ignificant at the 9</w:t>
      </w:r>
      <w:r>
        <w:rPr>
          <w:rFonts w:cstheme="minorHAnsi"/>
          <w:bCs/>
          <w:color w:val="C00000"/>
        </w:rPr>
        <w:t>5</w:t>
      </w:r>
      <w:r w:rsidRPr="00763629">
        <w:rPr>
          <w:rFonts w:cstheme="minorHAnsi"/>
          <w:bCs/>
          <w:color w:val="C00000"/>
        </w:rPr>
        <w:t>% confidence level and</w:t>
      </w:r>
      <w:r w:rsidRPr="00190EB4">
        <w:rPr>
          <w:rFonts w:cstheme="minorHAnsi"/>
          <w:bCs/>
          <w:color w:val="C00000"/>
        </w:rPr>
        <w:t xml:space="preserve"> demonstrates the criterion validity of the measure. </w:t>
      </w:r>
      <w:r w:rsidR="001D37AA">
        <w:rPr>
          <w:rFonts w:cstheme="minorHAnsi"/>
          <w:bCs/>
          <w:color w:val="C00000"/>
        </w:rPr>
        <w:t xml:space="preserve"> Due to the limited availability of other similar measures reported via the EHR, we were unable to find a more suitable candidate for empirical validity.</w:t>
      </w:r>
    </w:p>
    <w:p w14:paraId="5F7B792C" w14:textId="77777777" w:rsidR="00A422A6" w:rsidRPr="00A25024" w:rsidRDefault="00A422A6"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72CDE68" w:rsidR="00B037BA" w:rsidRPr="00A25024" w:rsidRDefault="001E4DD4" w:rsidP="00DB3627">
      <w:pPr>
        <w:autoSpaceDE w:val="0"/>
        <w:autoSpaceDN w:val="0"/>
        <w:adjustRightInd w:val="0"/>
        <w:spacing w:after="0" w:line="240" w:lineRule="auto"/>
        <w:rPr>
          <w:rFonts w:cstheme="minorHAnsi"/>
          <w:b/>
          <w:bCs/>
        </w:rPr>
      </w:pPr>
      <w:r w:rsidRPr="001B08FA">
        <w:rPr>
          <w:rFonts w:eastAsia="MS Gothic" w:cstheme="minorHAnsi"/>
          <w:b/>
          <w:bCs/>
        </w:rPr>
        <w:t>NA</w:t>
      </w:r>
      <w:r w:rsidRPr="001B08FA">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F0E7A">
            <w:rPr>
              <w:rFonts w:ascii="MS Gothic" w:eastAsia="MS Gothic" w:hAnsi="MS Gothic" w:cstheme="minorHAnsi" w:hint="eastAsia"/>
              <w:bCs/>
              <w:color w:val="0000FF"/>
            </w:rPr>
            <w:t>☐</w:t>
          </w:r>
        </w:sdtContent>
      </w:sdt>
      <w:r w:rsidRPr="001B08FA">
        <w:rPr>
          <w:rFonts w:eastAsia="MS Gothic" w:cstheme="minorHAnsi"/>
          <w:b/>
          <w:bCs/>
          <w:color w:val="0000FF"/>
        </w:rPr>
        <w:t xml:space="preserve"> </w:t>
      </w:r>
      <w:r w:rsidR="00484120" w:rsidRPr="001B08FA">
        <w:rPr>
          <w:rFonts w:cstheme="minorHAnsi"/>
          <w:b/>
          <w:bCs/>
        </w:rPr>
        <w:t>no exclusions</w:t>
      </w:r>
      <w:r w:rsidRPr="001B08FA">
        <w:rPr>
          <w:rFonts w:cstheme="minorHAnsi"/>
          <w:b/>
          <w:bCs/>
        </w:rPr>
        <w:t xml:space="preserve"> </w:t>
      </w:r>
      <w:r w:rsidRPr="001B08FA">
        <w:rPr>
          <w:rFonts w:eastAsia="MS Gothic" w:cstheme="minorHAnsi"/>
          <w:b/>
          <w:bCs/>
          <w:color w:val="0000FF"/>
        </w:rPr>
        <w:t>—</w:t>
      </w:r>
      <w:r w:rsidRPr="001B08FA">
        <w:rPr>
          <w:rFonts w:cstheme="minorHAnsi"/>
          <w:b/>
          <w:bCs/>
          <w:i/>
        </w:rPr>
        <w:t xml:space="preserve"> </w:t>
      </w:r>
      <w:r w:rsidR="00B037BA" w:rsidRPr="001B08FA">
        <w:rPr>
          <w:rFonts w:cstheme="minorHAnsi"/>
          <w:b/>
          <w:bCs/>
          <w:i/>
        </w:rPr>
        <w:t xml:space="preserve">skip </w:t>
      </w:r>
      <w:r w:rsidR="008A4C13" w:rsidRPr="001B08FA">
        <w:rPr>
          <w:rFonts w:cstheme="minorHAnsi"/>
          <w:b/>
          <w:bCs/>
          <w:i/>
        </w:rPr>
        <w:t xml:space="preserve">to </w:t>
      </w:r>
      <w:r w:rsidR="00BE592D" w:rsidRPr="001B08FA">
        <w:rPr>
          <w:rFonts w:cstheme="minorHAnsi"/>
          <w:b/>
          <w:bCs/>
          <w:i/>
        </w:rPr>
        <w:t xml:space="preserve">section </w:t>
      </w:r>
      <w:hyperlink w:anchor="section2b4" w:history="1">
        <w:r w:rsidR="00483E94" w:rsidRPr="001B08FA">
          <w:rPr>
            <w:rStyle w:val="Hyperlink"/>
            <w:rFonts w:cstheme="minorHAnsi"/>
            <w:b/>
            <w:bCs/>
            <w:i/>
          </w:rPr>
          <w:t>2b</w:t>
        </w:r>
        <w:r w:rsidR="00565946" w:rsidRPr="001B08FA">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C2416E2"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3B13F173" w14:textId="1674CBA1" w:rsidR="00156D4F" w:rsidRPr="007C314F" w:rsidRDefault="00BC5346" w:rsidP="00156D4F">
      <w:pPr>
        <w:autoSpaceDE w:val="0"/>
        <w:autoSpaceDN w:val="0"/>
        <w:adjustRightInd w:val="0"/>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sidR="00A61DA6">
        <w:rPr>
          <w:rFonts w:ascii="Trebuchet MS" w:hAnsi="Trebuchet MS" w:cs="Trebuchet MS"/>
          <w:b/>
          <w:color w:val="0000FF"/>
          <w:sz w:val="20"/>
          <w:szCs w:val="20"/>
          <w:u w:val="single"/>
        </w:rPr>
        <w:t>EHR</w:t>
      </w:r>
      <w:r>
        <w:rPr>
          <w:rFonts w:ascii="Trebuchet MS" w:hAnsi="Trebuchet MS" w:cs="Trebuchet MS"/>
          <w:b/>
          <w:color w:val="0000FF"/>
          <w:sz w:val="20"/>
          <w:szCs w:val="20"/>
          <w:u w:val="single"/>
        </w:rPr>
        <w:t xml:space="preserve"> Data</w:t>
      </w:r>
      <w:r w:rsidR="00156D4F" w:rsidRPr="007C314F">
        <w:rPr>
          <w:rFonts w:ascii="Trebuchet MS" w:hAnsi="Trebuchet MS" w:cs="Trebuchet MS"/>
          <w:b/>
          <w:color w:val="0000FF"/>
          <w:sz w:val="20"/>
          <w:szCs w:val="20"/>
          <w:u w:val="single"/>
        </w:rPr>
        <w:t>:</w:t>
      </w:r>
    </w:p>
    <w:p w14:paraId="4D62E135" w14:textId="77777777" w:rsidR="00A61DA6" w:rsidRPr="00A61DA6" w:rsidRDefault="00A61DA6" w:rsidP="00A61DA6">
      <w:pPr>
        <w:autoSpaceDE w:val="0"/>
        <w:autoSpaceDN w:val="0"/>
        <w:adjustRightInd w:val="0"/>
        <w:spacing w:after="0" w:line="240" w:lineRule="auto"/>
        <w:rPr>
          <w:rFonts w:ascii="Trebuchet MS" w:hAnsi="Trebuchet MS" w:cs="Trebuchet MS"/>
          <w:color w:val="0000FF"/>
          <w:sz w:val="20"/>
          <w:szCs w:val="20"/>
        </w:rPr>
      </w:pPr>
      <w:r w:rsidRPr="00A61DA6">
        <w:rPr>
          <w:rFonts w:ascii="Trebuchet MS" w:hAnsi="Trebuchet MS" w:cs="Trebuchet MS"/>
          <w:color w:val="0000FF"/>
          <w:sz w:val="20"/>
          <w:szCs w:val="20"/>
        </w:rPr>
        <w:t>AMA-PCPI Testing Project (EHR- Validity Against the Gold Standard)</w:t>
      </w:r>
    </w:p>
    <w:p w14:paraId="10227AA9" w14:textId="296033D1" w:rsidR="00D404BC" w:rsidRDefault="00A61DA6" w:rsidP="00A61DA6">
      <w:pPr>
        <w:autoSpaceDE w:val="0"/>
        <w:autoSpaceDN w:val="0"/>
        <w:adjustRightInd w:val="0"/>
        <w:spacing w:after="0" w:line="240" w:lineRule="auto"/>
        <w:rPr>
          <w:rFonts w:ascii="Trebuchet MS" w:hAnsi="Trebuchet MS" w:cs="Trebuchet MS"/>
          <w:color w:val="0000FF"/>
          <w:sz w:val="20"/>
          <w:szCs w:val="20"/>
        </w:rPr>
      </w:pPr>
      <w:r w:rsidRPr="00A61DA6">
        <w:rPr>
          <w:rFonts w:ascii="Trebuchet MS" w:hAnsi="Trebuchet MS" w:cs="Trebuchet MS"/>
          <w:color w:val="0000FF"/>
          <w:sz w:val="20"/>
          <w:szCs w:val="20"/>
        </w:rPr>
        <w:t>Exceptions included documentation of medical reason(s) for not performing an optic nerve evaluation. Exceptions were analyzed for frequency and variability across providers.</w:t>
      </w:r>
    </w:p>
    <w:p w14:paraId="6AB092EB" w14:textId="77777777" w:rsidR="00A61DA6" w:rsidRDefault="00A61DA6" w:rsidP="00A61DA6">
      <w:pPr>
        <w:autoSpaceDE w:val="0"/>
        <w:autoSpaceDN w:val="0"/>
        <w:adjustRightInd w:val="0"/>
        <w:spacing w:after="0" w:line="240" w:lineRule="auto"/>
        <w:rPr>
          <w:b/>
          <w:color w:val="C00000"/>
          <w:szCs w:val="20"/>
          <w:u w:val="single"/>
        </w:rPr>
      </w:pPr>
    </w:p>
    <w:p w14:paraId="3851DE51" w14:textId="33FB24D6" w:rsidR="00D404BC" w:rsidRPr="00664F84" w:rsidRDefault="00CF48AF" w:rsidP="00D404BC">
      <w:pPr>
        <w:autoSpaceDE w:val="0"/>
        <w:autoSpaceDN w:val="0"/>
        <w:adjustRightInd w:val="0"/>
        <w:spacing w:after="0" w:line="240" w:lineRule="auto"/>
        <w:rPr>
          <w:b/>
          <w:color w:val="C00000"/>
          <w:szCs w:val="20"/>
          <w:u w:val="single"/>
        </w:rPr>
      </w:pPr>
      <w:r>
        <w:rPr>
          <w:b/>
          <w:color w:val="C00000"/>
          <w:szCs w:val="20"/>
          <w:u w:val="single"/>
        </w:rPr>
        <w:t>Current Testing Data</w:t>
      </w:r>
      <w:r w:rsidR="00D404BC">
        <w:rPr>
          <w:b/>
          <w:color w:val="C00000"/>
          <w:szCs w:val="20"/>
          <w:u w:val="single"/>
        </w:rPr>
        <w:t>:</w:t>
      </w:r>
    </w:p>
    <w:p w14:paraId="3D60C654" w14:textId="77777777" w:rsidR="00614776" w:rsidRPr="00614776" w:rsidRDefault="00614776" w:rsidP="00614776">
      <w:pPr>
        <w:autoSpaceDE w:val="0"/>
        <w:autoSpaceDN w:val="0"/>
        <w:adjustRightInd w:val="0"/>
        <w:spacing w:after="0" w:line="240" w:lineRule="auto"/>
        <w:rPr>
          <w:rFonts w:ascii="Trebuchet MS" w:hAnsi="Trebuchet MS" w:cs="Trebuchet MS"/>
          <w:color w:val="C00000"/>
          <w:sz w:val="20"/>
          <w:szCs w:val="20"/>
        </w:rPr>
      </w:pPr>
      <w:r w:rsidRPr="00614776">
        <w:rPr>
          <w:rFonts w:ascii="Trebuchet MS" w:hAnsi="Trebuchet MS" w:cs="Trebuchet MS"/>
          <w:color w:val="C00000"/>
          <w:sz w:val="20"/>
          <w:szCs w:val="20"/>
        </w:rPr>
        <w:t xml:space="preserve">Exceptions include: </w:t>
      </w:r>
    </w:p>
    <w:p w14:paraId="152D713C" w14:textId="31019A85" w:rsidR="00614776" w:rsidRPr="00614776" w:rsidRDefault="00614776" w:rsidP="00614776">
      <w:pPr>
        <w:autoSpaceDE w:val="0"/>
        <w:autoSpaceDN w:val="0"/>
        <w:adjustRightInd w:val="0"/>
        <w:spacing w:after="0" w:line="240" w:lineRule="auto"/>
        <w:rPr>
          <w:rFonts w:ascii="Trebuchet MS" w:hAnsi="Trebuchet MS" w:cs="Trebuchet MS"/>
          <w:color w:val="C00000"/>
          <w:sz w:val="20"/>
          <w:szCs w:val="20"/>
        </w:rPr>
      </w:pPr>
      <w:r>
        <w:rPr>
          <w:rFonts w:ascii="Trebuchet MS" w:hAnsi="Trebuchet MS" w:cs="Trebuchet MS"/>
          <w:color w:val="C00000"/>
          <w:sz w:val="20"/>
          <w:szCs w:val="20"/>
        </w:rPr>
        <w:t>•</w:t>
      </w:r>
      <w:r w:rsidR="006350E8" w:rsidRPr="006350E8">
        <w:t xml:space="preserve"> </w:t>
      </w:r>
      <w:r w:rsidR="006350E8" w:rsidRPr="006350E8">
        <w:rPr>
          <w:rFonts w:ascii="Trebuchet MS" w:hAnsi="Trebuchet MS" w:cs="Trebuchet MS"/>
          <w:color w:val="C00000"/>
          <w:sz w:val="20"/>
          <w:szCs w:val="20"/>
        </w:rPr>
        <w:t>Documentation of medical reason(s) for not performing an optic nerve head evaluation</w:t>
      </w:r>
    </w:p>
    <w:p w14:paraId="0B5DD85A" w14:textId="77777777" w:rsidR="00614776" w:rsidRPr="00614776" w:rsidRDefault="00614776" w:rsidP="00614776">
      <w:pPr>
        <w:autoSpaceDE w:val="0"/>
        <w:autoSpaceDN w:val="0"/>
        <w:adjustRightInd w:val="0"/>
        <w:spacing w:after="0" w:line="240" w:lineRule="auto"/>
        <w:rPr>
          <w:rFonts w:ascii="Trebuchet MS" w:hAnsi="Trebuchet MS" w:cs="Trebuchet MS"/>
          <w:color w:val="C00000"/>
          <w:sz w:val="20"/>
          <w:szCs w:val="20"/>
        </w:rPr>
      </w:pPr>
    </w:p>
    <w:p w14:paraId="50DB51A8" w14:textId="38599842" w:rsidR="00107818" w:rsidRDefault="00614776" w:rsidP="00107818">
      <w:pPr>
        <w:autoSpaceDE w:val="0"/>
        <w:autoSpaceDN w:val="0"/>
        <w:adjustRightInd w:val="0"/>
        <w:spacing w:after="0" w:line="240" w:lineRule="auto"/>
        <w:rPr>
          <w:rFonts w:ascii="Trebuchet MS" w:hAnsi="Trebuchet MS" w:cs="Trebuchet MS"/>
          <w:color w:val="0000FF"/>
          <w:sz w:val="20"/>
          <w:szCs w:val="20"/>
        </w:rPr>
      </w:pPr>
      <w:r w:rsidRPr="00614776">
        <w:rPr>
          <w:rFonts w:ascii="Trebuchet MS" w:hAnsi="Trebuchet MS" w:cs="Trebuchet MS"/>
          <w:color w:val="C00000"/>
          <w:sz w:val="20"/>
          <w:szCs w:val="20"/>
        </w:rPr>
        <w:t>Exceptions were analyzed for frequency across providers.</w:t>
      </w:r>
    </w:p>
    <w:p w14:paraId="05367261" w14:textId="77777777" w:rsidR="00107818" w:rsidRPr="00A25024" w:rsidRDefault="00107818" w:rsidP="00107818">
      <w:pPr>
        <w:autoSpaceDE w:val="0"/>
        <w:autoSpaceDN w:val="0"/>
        <w:adjustRightInd w:val="0"/>
        <w:spacing w:after="0" w:line="240" w:lineRule="auto"/>
        <w:rPr>
          <w:rFonts w:cstheme="minorHAnsi"/>
          <w:bCs/>
        </w:rPr>
      </w:pPr>
    </w:p>
    <w:p w14:paraId="0CABCFE6" w14:textId="23901C9D"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5F80BEC" w14:textId="177754EC" w:rsidR="0070077F" w:rsidRPr="007C314F" w:rsidRDefault="004F76DD" w:rsidP="005D1F25">
      <w:pPr>
        <w:autoSpaceDE w:val="0"/>
        <w:autoSpaceDN w:val="0"/>
        <w:adjustRightInd w:val="0"/>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 D</w:t>
      </w:r>
      <w:r w:rsidRPr="009319E6">
        <w:rPr>
          <w:rFonts w:ascii="Trebuchet MS" w:hAnsi="Trebuchet MS" w:cs="Trebuchet MS"/>
          <w:b/>
          <w:color w:val="0000FF"/>
          <w:sz w:val="20"/>
          <w:szCs w:val="20"/>
          <w:u w:val="single"/>
        </w:rPr>
        <w:t>ata</w:t>
      </w:r>
    </w:p>
    <w:p w14:paraId="1DDDF02C" w14:textId="77777777" w:rsidR="001F150A" w:rsidRPr="001F150A" w:rsidRDefault="001F150A" w:rsidP="001F150A">
      <w:pPr>
        <w:autoSpaceDE w:val="0"/>
        <w:autoSpaceDN w:val="0"/>
        <w:adjustRightInd w:val="0"/>
        <w:spacing w:after="0" w:line="240" w:lineRule="auto"/>
        <w:rPr>
          <w:rFonts w:ascii="Trebuchet MS" w:hAnsi="Trebuchet MS" w:cs="Trebuchet MS"/>
          <w:color w:val="0000FF"/>
          <w:sz w:val="20"/>
          <w:szCs w:val="20"/>
        </w:rPr>
      </w:pPr>
      <w:r w:rsidRPr="001F150A">
        <w:rPr>
          <w:rFonts w:ascii="Trebuchet MS" w:hAnsi="Trebuchet MS" w:cs="Trebuchet MS"/>
          <w:color w:val="0000FF"/>
          <w:sz w:val="20"/>
          <w:szCs w:val="20"/>
        </w:rPr>
        <w:t>AMA-PCPI Testing Project (EHR- Validity Against the Gold Standard)</w:t>
      </w:r>
    </w:p>
    <w:p w14:paraId="6653960F" w14:textId="77777777" w:rsidR="001F150A" w:rsidRPr="001F150A" w:rsidRDefault="001F150A" w:rsidP="001F150A">
      <w:pPr>
        <w:autoSpaceDE w:val="0"/>
        <w:autoSpaceDN w:val="0"/>
        <w:adjustRightInd w:val="0"/>
        <w:spacing w:after="0" w:line="240" w:lineRule="auto"/>
        <w:rPr>
          <w:rFonts w:ascii="Trebuchet MS" w:hAnsi="Trebuchet MS" w:cs="Trebuchet MS"/>
          <w:color w:val="0000FF"/>
          <w:sz w:val="20"/>
          <w:szCs w:val="20"/>
        </w:rPr>
      </w:pPr>
      <w:r w:rsidRPr="001F150A">
        <w:rPr>
          <w:rFonts w:ascii="Trebuchet MS" w:hAnsi="Trebuchet MS" w:cs="Trebuchet MS"/>
          <w:color w:val="0000FF"/>
          <w:sz w:val="20"/>
          <w:szCs w:val="20"/>
        </w:rPr>
        <w:t>•</w:t>
      </w:r>
      <w:r w:rsidRPr="001F150A">
        <w:rPr>
          <w:rFonts w:ascii="Trebuchet MS" w:hAnsi="Trebuchet MS" w:cs="Trebuchet MS"/>
          <w:color w:val="0000FF"/>
          <w:sz w:val="20"/>
          <w:szCs w:val="20"/>
        </w:rPr>
        <w:tab/>
        <w:t>Exception rate for this measure was 0.00%</w:t>
      </w:r>
    </w:p>
    <w:p w14:paraId="593B9DCE" w14:textId="580A9736" w:rsidR="00A57436" w:rsidRDefault="001F150A" w:rsidP="00E967C3">
      <w:pPr>
        <w:autoSpaceDE w:val="0"/>
        <w:autoSpaceDN w:val="0"/>
        <w:adjustRightInd w:val="0"/>
        <w:spacing w:after="0" w:line="240" w:lineRule="auto"/>
        <w:rPr>
          <w:b/>
          <w:color w:val="C00000"/>
          <w:szCs w:val="20"/>
          <w:u w:val="single"/>
        </w:rPr>
      </w:pPr>
      <w:r w:rsidRPr="001F150A">
        <w:rPr>
          <w:rFonts w:ascii="Trebuchet MS" w:hAnsi="Trebuchet MS" w:cs="Trebuchet MS"/>
          <w:color w:val="0000FF"/>
          <w:sz w:val="20"/>
          <w:szCs w:val="20"/>
        </w:rPr>
        <w:t>•</w:t>
      </w:r>
      <w:r w:rsidRPr="001F150A">
        <w:rPr>
          <w:rFonts w:ascii="Trebuchet MS" w:hAnsi="Trebuchet MS" w:cs="Trebuchet MS"/>
          <w:color w:val="0000FF"/>
          <w:sz w:val="20"/>
          <w:szCs w:val="20"/>
        </w:rPr>
        <w:tab/>
        <w:t>The exceptions demonstrated 100.00 % agreement. The kappa was non-calculable since only one of the four possible categories was represented which causes a divide-by-zero error in the computational formula.</w:t>
      </w:r>
    </w:p>
    <w:p w14:paraId="105614E5" w14:textId="518433B0" w:rsidR="00FF790D" w:rsidRDefault="00FF790D" w:rsidP="00E967C3">
      <w:pPr>
        <w:autoSpaceDE w:val="0"/>
        <w:autoSpaceDN w:val="0"/>
        <w:adjustRightInd w:val="0"/>
        <w:spacing w:after="0" w:line="240" w:lineRule="auto"/>
        <w:rPr>
          <w:b/>
          <w:color w:val="C00000"/>
          <w:szCs w:val="20"/>
          <w:u w:val="single"/>
        </w:rPr>
      </w:pPr>
    </w:p>
    <w:p w14:paraId="57BFD4DB" w14:textId="77777777" w:rsidR="00FF790D" w:rsidRDefault="00FF790D" w:rsidP="00E967C3">
      <w:pPr>
        <w:autoSpaceDE w:val="0"/>
        <w:autoSpaceDN w:val="0"/>
        <w:adjustRightInd w:val="0"/>
        <w:spacing w:after="0" w:line="240" w:lineRule="auto"/>
        <w:rPr>
          <w:b/>
          <w:color w:val="C00000"/>
          <w:szCs w:val="20"/>
          <w:u w:val="single"/>
        </w:rPr>
      </w:pPr>
    </w:p>
    <w:p w14:paraId="26B774A0" w14:textId="394AFD9F" w:rsidR="00E967C3" w:rsidRPr="00664F84" w:rsidRDefault="00CF48AF" w:rsidP="00E967C3">
      <w:pPr>
        <w:autoSpaceDE w:val="0"/>
        <w:autoSpaceDN w:val="0"/>
        <w:adjustRightInd w:val="0"/>
        <w:spacing w:after="0" w:line="240" w:lineRule="auto"/>
        <w:rPr>
          <w:b/>
          <w:color w:val="C00000"/>
          <w:szCs w:val="20"/>
          <w:u w:val="single"/>
        </w:rPr>
      </w:pPr>
      <w:r>
        <w:rPr>
          <w:b/>
          <w:color w:val="C00000"/>
          <w:szCs w:val="20"/>
          <w:u w:val="single"/>
        </w:rPr>
        <w:t>Current Testing Data</w:t>
      </w:r>
      <w:r w:rsidR="0070077F">
        <w:rPr>
          <w:b/>
          <w:color w:val="C00000"/>
          <w:szCs w:val="20"/>
          <w:u w:val="single"/>
        </w:rPr>
        <w:t>:</w:t>
      </w:r>
    </w:p>
    <w:p w14:paraId="17674345" w14:textId="6B8A674D" w:rsidR="004D4CFA" w:rsidRPr="00B45104" w:rsidRDefault="004D4CFA" w:rsidP="007C314F">
      <w:pPr>
        <w:autoSpaceDE w:val="0"/>
        <w:autoSpaceDN w:val="0"/>
        <w:adjustRightInd w:val="0"/>
        <w:spacing w:after="0" w:line="240" w:lineRule="auto"/>
        <w:rPr>
          <w:color w:val="C00000"/>
          <w:szCs w:val="20"/>
        </w:rPr>
      </w:pPr>
      <w:r w:rsidRPr="00B45104">
        <w:rPr>
          <w:color w:val="C00000"/>
          <w:szCs w:val="20"/>
        </w:rPr>
        <w:t xml:space="preserve">Amongst the </w:t>
      </w:r>
      <w:r w:rsidR="00E40840">
        <w:rPr>
          <w:color w:val="C00000"/>
          <w:szCs w:val="20"/>
        </w:rPr>
        <w:t>10</w:t>
      </w:r>
      <w:r w:rsidR="00E40840" w:rsidRPr="007C314F">
        <w:rPr>
          <w:color w:val="C00000"/>
          <w:szCs w:val="20"/>
        </w:rPr>
        <w:t>,</w:t>
      </w:r>
      <w:r w:rsidR="00E40840">
        <w:rPr>
          <w:color w:val="C00000"/>
          <w:szCs w:val="20"/>
        </w:rPr>
        <w:t>167</w:t>
      </w:r>
      <w:r w:rsidRPr="00B45104">
        <w:rPr>
          <w:color w:val="C00000"/>
          <w:szCs w:val="20"/>
        </w:rPr>
        <w:t xml:space="preserve">, there were a total of </w:t>
      </w:r>
      <w:r w:rsidR="0003548F" w:rsidRPr="002C7A76">
        <w:rPr>
          <w:rFonts w:ascii="Trebuchet MS" w:hAnsi="Trebuchet MS" w:cs="Trebuchet MS"/>
          <w:color w:val="C00000"/>
          <w:sz w:val="20"/>
          <w:szCs w:val="20"/>
        </w:rPr>
        <w:t>2</w:t>
      </w:r>
      <w:r w:rsidR="0003548F">
        <w:rPr>
          <w:rFonts w:ascii="Trebuchet MS" w:hAnsi="Trebuchet MS" w:cs="Trebuchet MS"/>
          <w:color w:val="C00000"/>
          <w:sz w:val="20"/>
          <w:szCs w:val="20"/>
        </w:rPr>
        <w:t>,1</w:t>
      </w:r>
      <w:r w:rsidR="00E40840">
        <w:rPr>
          <w:rFonts w:ascii="Trebuchet MS" w:hAnsi="Trebuchet MS" w:cs="Trebuchet MS"/>
          <w:color w:val="C00000"/>
          <w:sz w:val="20"/>
          <w:szCs w:val="20"/>
        </w:rPr>
        <w:t>88</w:t>
      </w:r>
      <w:r w:rsidRPr="00664F84">
        <w:rPr>
          <w:rFonts w:ascii="Trebuchet MS" w:hAnsi="Trebuchet MS" w:cs="Trebuchet MS"/>
          <w:color w:val="C00000"/>
          <w:sz w:val="20"/>
          <w:szCs w:val="20"/>
        </w:rPr>
        <w:t xml:space="preserve"> </w:t>
      </w:r>
      <w:r w:rsidRPr="00B45104">
        <w:rPr>
          <w:color w:val="C00000"/>
          <w:szCs w:val="20"/>
        </w:rPr>
        <w:t xml:space="preserve">exceptions reported. The average number of exceptions per </w:t>
      </w:r>
      <w:r w:rsidR="00A43F70">
        <w:rPr>
          <w:color w:val="C00000"/>
          <w:szCs w:val="20"/>
        </w:rPr>
        <w:t>provider</w:t>
      </w:r>
      <w:r w:rsidRPr="00B45104">
        <w:rPr>
          <w:color w:val="C00000"/>
          <w:szCs w:val="20"/>
        </w:rPr>
        <w:t xml:space="preserve"> in this sample is </w:t>
      </w:r>
      <w:r w:rsidR="0003548F">
        <w:rPr>
          <w:color w:val="C00000"/>
          <w:szCs w:val="20"/>
        </w:rPr>
        <w:t>0</w:t>
      </w:r>
      <w:r w:rsidR="006D737B">
        <w:rPr>
          <w:color w:val="C00000"/>
          <w:szCs w:val="20"/>
        </w:rPr>
        <w:t>.</w:t>
      </w:r>
      <w:r w:rsidR="0003548F">
        <w:rPr>
          <w:color w:val="C00000"/>
          <w:szCs w:val="20"/>
        </w:rPr>
        <w:t>2</w:t>
      </w:r>
      <w:r w:rsidRPr="00B45104">
        <w:rPr>
          <w:color w:val="C00000"/>
          <w:szCs w:val="20"/>
        </w:rPr>
        <w:t xml:space="preserve">. The </w:t>
      </w:r>
      <w:r>
        <w:rPr>
          <w:color w:val="C00000"/>
          <w:szCs w:val="20"/>
        </w:rPr>
        <w:t>proportion of exceptions to patients</w:t>
      </w:r>
      <w:r w:rsidR="00D64F6A">
        <w:rPr>
          <w:color w:val="C00000"/>
          <w:szCs w:val="20"/>
        </w:rPr>
        <w:t xml:space="preserve"> is 0.0</w:t>
      </w:r>
      <w:r w:rsidR="0003548F">
        <w:rPr>
          <w:color w:val="C00000"/>
          <w:szCs w:val="20"/>
        </w:rPr>
        <w:t>0</w:t>
      </w:r>
      <w:r w:rsidR="0024440D">
        <w:rPr>
          <w:color w:val="C00000"/>
          <w:szCs w:val="20"/>
        </w:rPr>
        <w:t>1</w:t>
      </w:r>
      <w:r w:rsidRPr="00B45104">
        <w:rPr>
          <w:color w:val="C00000"/>
          <w:szCs w:val="20"/>
        </w:rPr>
        <w:t xml:space="preserve">.  </w:t>
      </w:r>
    </w:p>
    <w:p w14:paraId="4B8A6591" w14:textId="77777777" w:rsidR="004D4CFA" w:rsidRPr="00664F84" w:rsidRDefault="004D4CFA" w:rsidP="009F5F3F">
      <w:pPr>
        <w:autoSpaceDE w:val="0"/>
        <w:autoSpaceDN w:val="0"/>
        <w:adjustRightInd w:val="0"/>
        <w:spacing w:after="0" w:line="240" w:lineRule="auto"/>
        <w:rPr>
          <w:rFonts w:cstheme="minorHAnsi"/>
          <w:bCs/>
          <w:color w:val="C00000"/>
        </w:rPr>
      </w:pPr>
    </w:p>
    <w:p w14:paraId="3336E6B0" w14:textId="7F321456" w:rsidR="009F5F3F" w:rsidRDefault="009F5F3F" w:rsidP="00DB3627">
      <w:pPr>
        <w:autoSpaceDE w:val="0"/>
        <w:autoSpaceDN w:val="0"/>
        <w:adjustRightInd w:val="0"/>
        <w:spacing w:after="0" w:line="240" w:lineRule="auto"/>
        <w:rPr>
          <w:rFonts w:cstheme="minorHAnsi"/>
          <w:b/>
          <w:bCs/>
        </w:rPr>
      </w:pPr>
    </w:p>
    <w:p w14:paraId="6267D3D2" w14:textId="0EF5ED86" w:rsidR="003A32EA" w:rsidRDefault="00092566" w:rsidP="0070077F">
      <w:pPr>
        <w:autoSpaceDE w:val="0"/>
        <w:autoSpaceDN w:val="0"/>
        <w:adjustRightInd w:val="0"/>
        <w:spacing w:after="0" w:line="240" w:lineRule="auto"/>
        <w:rPr>
          <w:rFonts w:ascii="Trebuchet MS" w:hAnsi="Trebuchet MS" w:cs="Trebuchet MS"/>
          <w:color w:val="0000FF"/>
          <w:sz w:val="20"/>
          <w:szCs w:val="20"/>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A072617" w14:textId="77777777" w:rsidR="003A32EA" w:rsidRDefault="003A32EA" w:rsidP="0070077F">
      <w:pPr>
        <w:autoSpaceDE w:val="0"/>
        <w:autoSpaceDN w:val="0"/>
        <w:adjustRightInd w:val="0"/>
        <w:spacing w:after="0" w:line="240" w:lineRule="auto"/>
        <w:rPr>
          <w:rFonts w:ascii="Trebuchet MS" w:hAnsi="Trebuchet MS" w:cs="Trebuchet MS"/>
          <w:color w:val="0000FF"/>
          <w:sz w:val="20"/>
          <w:szCs w:val="20"/>
        </w:rPr>
      </w:pPr>
    </w:p>
    <w:p w14:paraId="6F4196E8" w14:textId="4436166D"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Exceptions are necessary to account for those situations when it is not medically appropriate to conduct an optic nerve head evaluation. Exceptions are discretionary and the methodology used for measure exception categories are not uniformly relevant across all measures; for this measure, there is a clear rationale to permit an exception for a medical reason. Rather than specifying an exhaustive list of explicit medical reasons for exception for each measure, the measure developer relies on clinicians to link the exception with a specific reason for the decision not to perform the optic nerve evaluation required by the measure. </w:t>
      </w:r>
    </w:p>
    <w:p w14:paraId="42473CA4" w14:textId="77777777" w:rsidR="0070077F" w:rsidRPr="003A32EA" w:rsidRDefault="0070077F" w:rsidP="0070077F">
      <w:pPr>
        <w:autoSpaceDE w:val="0"/>
        <w:autoSpaceDN w:val="0"/>
        <w:adjustRightInd w:val="0"/>
        <w:spacing w:after="0" w:line="240" w:lineRule="auto"/>
        <w:rPr>
          <w:rFonts w:cstheme="minorHAnsi"/>
          <w:bCs/>
          <w:color w:val="C00000"/>
        </w:rPr>
      </w:pPr>
    </w:p>
    <w:p w14:paraId="41EE2AE2" w14:textId="3D1323A9"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Some have indicated concerns with exception reporting including the potential for </w:t>
      </w:r>
      <w:r w:rsidR="00A43F70">
        <w:rPr>
          <w:rFonts w:cstheme="minorHAnsi"/>
          <w:bCs/>
          <w:color w:val="C00000"/>
        </w:rPr>
        <w:t>provider</w:t>
      </w:r>
      <w:r w:rsidRPr="003A32EA">
        <w:rPr>
          <w:rFonts w:cstheme="minorHAnsi"/>
          <w:bCs/>
          <w:color w:val="C00000"/>
        </w:rPr>
        <w:t xml:space="preserve">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w:t>
      </w:r>
      <w:r w:rsidR="00A43F70">
        <w:rPr>
          <w:rFonts w:cstheme="minorHAnsi"/>
          <w:bCs/>
          <w:color w:val="C00000"/>
        </w:rPr>
        <w:t>provider</w:t>
      </w:r>
      <w:r w:rsidRPr="003A32EA">
        <w:rPr>
          <w:rFonts w:cstheme="minorHAnsi"/>
          <w:bCs/>
          <w:color w:val="C00000"/>
        </w:rPr>
        <w:t>s, and it ameliorates perverse incentives to refuse care to "difficult" patients." (Doran et al., 2008).</w:t>
      </w:r>
    </w:p>
    <w:p w14:paraId="68EFE8A1" w14:textId="77777777" w:rsidR="0070077F" w:rsidRPr="003A32EA" w:rsidRDefault="0070077F" w:rsidP="0070077F">
      <w:pPr>
        <w:autoSpaceDE w:val="0"/>
        <w:autoSpaceDN w:val="0"/>
        <w:adjustRightInd w:val="0"/>
        <w:spacing w:after="0" w:line="240" w:lineRule="auto"/>
        <w:rPr>
          <w:rFonts w:cstheme="minorHAnsi"/>
          <w:bCs/>
          <w:color w:val="C00000"/>
        </w:rPr>
      </w:pPr>
    </w:p>
    <w:p w14:paraId="56BC6219" w14:textId="6E309404"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Although this methodology does not require the external reporting of more detailed exception data, the measure developer recommends that </w:t>
      </w:r>
      <w:r w:rsidR="00A43F70">
        <w:rPr>
          <w:rFonts w:cstheme="minorHAnsi"/>
          <w:bCs/>
          <w:color w:val="C00000"/>
        </w:rPr>
        <w:t>provider</w:t>
      </w:r>
      <w:r w:rsidRPr="003A32EA">
        <w:rPr>
          <w:rFonts w:cstheme="minorHAnsi"/>
          <w:bCs/>
          <w:color w:val="C00000"/>
        </w:rPr>
        <w:t xml:space="preserve">s document the specific reasons for exception in patients’ medical records for purposes of optimal patient management and audit-readiness. We also advocate for the systematic review and analysis of each </w:t>
      </w:r>
      <w:r w:rsidR="00A43F70">
        <w:rPr>
          <w:rFonts w:cstheme="minorHAnsi"/>
          <w:bCs/>
          <w:color w:val="C00000"/>
        </w:rPr>
        <w:t>provider</w:t>
      </w:r>
      <w:r w:rsidRPr="003A32EA">
        <w:rPr>
          <w:rFonts w:cstheme="minorHAnsi"/>
          <w:bCs/>
          <w:color w:val="C00000"/>
        </w:rPr>
        <w:t>’s exceptions data to identify practice patterns and opportunities for quality improvement.</w:t>
      </w:r>
    </w:p>
    <w:p w14:paraId="140C2B5B" w14:textId="77777777" w:rsidR="0070077F" w:rsidRPr="003A32EA" w:rsidRDefault="0070077F" w:rsidP="0070077F">
      <w:pPr>
        <w:autoSpaceDE w:val="0"/>
        <w:autoSpaceDN w:val="0"/>
        <w:adjustRightInd w:val="0"/>
        <w:spacing w:after="0" w:line="240" w:lineRule="auto"/>
        <w:rPr>
          <w:rFonts w:cstheme="minorHAnsi"/>
          <w:bCs/>
          <w:color w:val="C00000"/>
        </w:rPr>
      </w:pPr>
    </w:p>
    <w:p w14:paraId="31E80678" w14:textId="3C667F21"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Without exceptions, the performance rate would not accurately reflect the true performance of that </w:t>
      </w:r>
      <w:r w:rsidR="00A43F70">
        <w:rPr>
          <w:rFonts w:cstheme="minorHAnsi"/>
          <w:bCs/>
          <w:color w:val="C00000"/>
        </w:rPr>
        <w:t>provider</w:t>
      </w:r>
      <w:r w:rsidRPr="003A32EA">
        <w:rPr>
          <w:rFonts w:cstheme="minorHAnsi"/>
          <w:bCs/>
          <w:color w:val="C00000"/>
        </w:rPr>
        <w:t>. This would result in an increase in performance failures and false negatives. The additional value of increased data collection of capturing an exception greatly outweighs the reporting burden.</w:t>
      </w:r>
    </w:p>
    <w:p w14:paraId="2D4CFD37" w14:textId="77777777" w:rsidR="0070077F" w:rsidRPr="003A32EA" w:rsidRDefault="0070077F" w:rsidP="0070077F">
      <w:pPr>
        <w:autoSpaceDE w:val="0"/>
        <w:autoSpaceDN w:val="0"/>
        <w:adjustRightInd w:val="0"/>
        <w:spacing w:after="0" w:line="240" w:lineRule="auto"/>
        <w:rPr>
          <w:rFonts w:cstheme="minorHAnsi"/>
          <w:bCs/>
          <w:color w:val="C00000"/>
        </w:rPr>
      </w:pPr>
    </w:p>
    <w:p w14:paraId="7D9AF5BA" w14:textId="77777777"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References: </w:t>
      </w:r>
    </w:p>
    <w:p w14:paraId="3CD1DD1A" w14:textId="77777777"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Doran T, </w:t>
      </w:r>
      <w:proofErr w:type="spellStart"/>
      <w:r w:rsidRPr="003A32EA">
        <w:rPr>
          <w:rFonts w:cstheme="minorHAnsi"/>
          <w:bCs/>
          <w:color w:val="C00000"/>
        </w:rPr>
        <w:t>Fullwood</w:t>
      </w:r>
      <w:proofErr w:type="spellEnd"/>
      <w:r w:rsidRPr="003A32EA">
        <w:rPr>
          <w:rFonts w:cstheme="minorHAnsi"/>
          <w:bCs/>
          <w:color w:val="C00000"/>
        </w:rPr>
        <w:t xml:space="preserve"> C, Reeves D, Gravelle H, Roland M. Exclusion of pay for performance targets by English Physicians. New </w:t>
      </w:r>
      <w:proofErr w:type="spellStart"/>
      <w:r w:rsidRPr="003A32EA">
        <w:rPr>
          <w:rFonts w:cstheme="minorHAnsi"/>
          <w:bCs/>
          <w:color w:val="C00000"/>
        </w:rPr>
        <w:t>Engl</w:t>
      </w:r>
      <w:proofErr w:type="spellEnd"/>
      <w:r w:rsidRPr="003A32EA">
        <w:rPr>
          <w:rFonts w:cstheme="minorHAnsi"/>
          <w:bCs/>
          <w:color w:val="C00000"/>
        </w:rPr>
        <w:t xml:space="preserve"> J Med. 2008; 359: 274-84. </w:t>
      </w:r>
    </w:p>
    <w:p w14:paraId="5A1C0416" w14:textId="77777777" w:rsidR="0070077F" w:rsidRPr="003A32EA" w:rsidRDefault="0070077F" w:rsidP="0070077F">
      <w:pPr>
        <w:autoSpaceDE w:val="0"/>
        <w:autoSpaceDN w:val="0"/>
        <w:adjustRightInd w:val="0"/>
        <w:spacing w:after="0" w:line="240" w:lineRule="auto"/>
        <w:rPr>
          <w:rFonts w:cstheme="minorHAnsi"/>
          <w:bCs/>
          <w:color w:val="C00000"/>
        </w:rPr>
      </w:pPr>
    </w:p>
    <w:p w14:paraId="0634C483" w14:textId="292A53DC" w:rsidR="005B1D86" w:rsidRPr="003A32EA" w:rsidRDefault="0070077F" w:rsidP="005D1F25">
      <w:pPr>
        <w:autoSpaceDE w:val="0"/>
        <w:autoSpaceDN w:val="0"/>
        <w:adjustRightInd w:val="0"/>
        <w:spacing w:after="0" w:line="240" w:lineRule="auto"/>
        <w:rPr>
          <w:rFonts w:cstheme="minorHAnsi"/>
          <w:bCs/>
          <w:color w:val="C00000"/>
        </w:rPr>
      </w:pPr>
      <w:proofErr w:type="spellStart"/>
      <w:r w:rsidRPr="003A32EA">
        <w:rPr>
          <w:rFonts w:cstheme="minorHAnsi"/>
          <w:bCs/>
          <w:color w:val="C00000"/>
        </w:rPr>
        <w:t>Kmetik</w:t>
      </w:r>
      <w:proofErr w:type="spellEnd"/>
      <w:r w:rsidRPr="003A32EA">
        <w:rPr>
          <w:rFonts w:cstheme="minorHAnsi"/>
          <w:bCs/>
          <w:color w:val="C00000"/>
        </w:rPr>
        <w:t xml:space="preserve"> KS, </w:t>
      </w:r>
      <w:proofErr w:type="spellStart"/>
      <w:r w:rsidRPr="003A32EA">
        <w:rPr>
          <w:rFonts w:cstheme="minorHAnsi"/>
          <w:bCs/>
          <w:color w:val="C00000"/>
        </w:rPr>
        <w:t>Otoole</w:t>
      </w:r>
      <w:proofErr w:type="spellEnd"/>
      <w:r w:rsidRPr="003A32EA">
        <w:rPr>
          <w:rFonts w:cstheme="minorHAnsi"/>
          <w:bCs/>
          <w:color w:val="C00000"/>
        </w:rPr>
        <w:t xml:space="preserve"> MF, Bossley H et al. Exceptions to Outpatient Quality Measures for Coronary Artery Disease in Electronic Health Records. Ann Intern Med. 2011;154:227-234.</w:t>
      </w:r>
    </w:p>
    <w:p w14:paraId="39833E5B" w14:textId="2B761939" w:rsidR="00E663FC" w:rsidRDefault="00E663FC" w:rsidP="005D1F25">
      <w:pPr>
        <w:autoSpaceDE w:val="0"/>
        <w:autoSpaceDN w:val="0"/>
        <w:adjustRightInd w:val="0"/>
        <w:spacing w:after="0" w:line="240" w:lineRule="auto"/>
        <w:rPr>
          <w:rFonts w:ascii="Trebuchet MS" w:hAnsi="Trebuchet MS" w:cs="Trebuchet MS"/>
          <w:color w:val="FF0000"/>
          <w:sz w:val="20"/>
          <w:szCs w:val="20"/>
        </w:rPr>
      </w:pPr>
    </w:p>
    <w:p w14:paraId="26931018" w14:textId="77777777" w:rsidR="00DE0767" w:rsidRDefault="00DE0767" w:rsidP="00AC1D8E">
      <w:pPr>
        <w:autoSpaceDE w:val="0"/>
        <w:autoSpaceDN w:val="0"/>
        <w:adjustRightInd w:val="0"/>
        <w:spacing w:after="0" w:line="240" w:lineRule="auto"/>
        <w:rPr>
          <w:rFonts w:cstheme="minorHAnsi"/>
          <w:b/>
          <w:bCs/>
        </w:rPr>
      </w:pPr>
      <w:bookmarkStart w:id="19" w:name="section2b4"/>
      <w:bookmarkEnd w:id="19"/>
    </w:p>
    <w:p w14:paraId="0CABCFEA" w14:textId="649AED6B" w:rsidR="00AC1D8E" w:rsidRPr="0086464B" w:rsidRDefault="00092566" w:rsidP="00AC1D8E">
      <w:pPr>
        <w:autoSpaceDE w:val="0"/>
        <w:autoSpaceDN w:val="0"/>
        <w:adjustRightInd w:val="0"/>
        <w:spacing w:after="0" w:line="240" w:lineRule="auto"/>
        <w:rPr>
          <w:rFonts w:cstheme="minorHAnsi"/>
          <w:b/>
          <w:bCs/>
          <w:i/>
        </w:rPr>
      </w:pPr>
      <w:r w:rsidRPr="001B08FA">
        <w:rPr>
          <w:rFonts w:cstheme="minorHAnsi"/>
          <w:b/>
          <w:bCs/>
        </w:rPr>
        <w:t>2b</w:t>
      </w:r>
      <w:r w:rsidR="009C7513" w:rsidRPr="001B08FA">
        <w:rPr>
          <w:rFonts w:cstheme="minorHAnsi"/>
          <w:b/>
          <w:bCs/>
        </w:rPr>
        <w:t>3</w:t>
      </w:r>
      <w:r w:rsidRPr="001B08FA">
        <w:rPr>
          <w:rFonts w:cstheme="minorHAnsi"/>
          <w:b/>
          <w:bCs/>
        </w:rPr>
        <w:t>. RISK ADJUSTMENT/STRATIFICATION FOR OUTCOME OR RESOURCE USE MEASURES</w:t>
      </w:r>
      <w:r w:rsidRPr="001B08FA">
        <w:rPr>
          <w:rFonts w:cstheme="minorHAnsi"/>
          <w:bCs/>
        </w:rPr>
        <w:br/>
      </w:r>
      <w:r w:rsidR="00AC1D8E" w:rsidRPr="001B08FA">
        <w:rPr>
          <w:rFonts w:cstheme="minorHAnsi"/>
          <w:b/>
          <w:bCs/>
          <w:i/>
        </w:rPr>
        <w:t>If not an intermediate or health outcome</w:t>
      </w:r>
      <w:r w:rsidR="00127C06" w:rsidRPr="001B08FA">
        <w:rPr>
          <w:rFonts w:cstheme="minorHAnsi"/>
          <w:b/>
          <w:bCs/>
          <w:i/>
        </w:rPr>
        <w:t>,</w:t>
      </w:r>
      <w:r w:rsidR="00AC1D8E" w:rsidRPr="001B08FA">
        <w:rPr>
          <w:rFonts w:cstheme="minorHAnsi"/>
          <w:b/>
          <w:bCs/>
          <w:i/>
        </w:rPr>
        <w:t xml:space="preserve"> </w:t>
      </w:r>
      <w:r w:rsidR="00127C06" w:rsidRPr="001B08FA">
        <w:rPr>
          <w:rFonts w:cstheme="minorHAnsi"/>
          <w:b/>
          <w:bCs/>
          <w:i/>
        </w:rPr>
        <w:t xml:space="preserve">or PRO-PM, </w:t>
      </w:r>
      <w:r w:rsidR="00AC1D8E" w:rsidRPr="001B08FA">
        <w:rPr>
          <w:rFonts w:cstheme="minorHAnsi"/>
          <w:b/>
          <w:bCs/>
          <w:i/>
        </w:rPr>
        <w:t xml:space="preserve">or resource use measure, </w:t>
      </w:r>
      <w:r w:rsidR="00BE592D" w:rsidRPr="001B08FA">
        <w:rPr>
          <w:rFonts w:cstheme="minorHAnsi"/>
          <w:b/>
          <w:bCs/>
          <w:i/>
        </w:rPr>
        <w:t xml:space="preserve">skip to section </w:t>
      </w:r>
      <w:hyperlink w:anchor="section2b5" w:history="1">
        <w:r w:rsidR="00BE592D" w:rsidRPr="001B08FA">
          <w:rPr>
            <w:rStyle w:val="Hyperlink"/>
            <w:rFonts w:cstheme="minorHAnsi"/>
            <w:b/>
            <w:bCs/>
            <w:i/>
          </w:rPr>
          <w:t>2b</w:t>
        </w:r>
        <w:r w:rsidR="00565946" w:rsidRPr="001B08FA">
          <w:rPr>
            <w:rStyle w:val="Hyperlink"/>
            <w:rFonts w:cstheme="minorHAnsi"/>
            <w:b/>
            <w:bCs/>
            <w:i/>
          </w:rPr>
          <w:t>4</w:t>
        </w:r>
      </w:hyperlink>
      <w:r w:rsidR="00BE592D" w:rsidRPr="001B08FA">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634E1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634E1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634E1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634E1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lastRenderedPageBreak/>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4D799C5" w14:textId="2DC9E39A"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7E32E557"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01954574" w14:textId="77777777" w:rsidR="003A32EA" w:rsidRDefault="003A32EA" w:rsidP="003A32EA">
      <w:pPr>
        <w:autoSpaceDE w:val="0"/>
        <w:autoSpaceDN w:val="0"/>
        <w:adjustRightInd w:val="0"/>
        <w:spacing w:after="0" w:line="240" w:lineRule="auto"/>
        <w:rPr>
          <w:b/>
          <w:color w:val="C00000"/>
          <w:szCs w:val="20"/>
          <w:u w:val="single"/>
        </w:rPr>
      </w:pPr>
    </w:p>
    <w:p w14:paraId="56961695" w14:textId="066F30DE"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56ED28BF"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D5A5011" w14:textId="77777777" w:rsidR="00A422A6" w:rsidRDefault="00A422A6" w:rsidP="009D3882">
      <w:pPr>
        <w:rPr>
          <w:rFonts w:cs="Calibri"/>
          <w:b/>
          <w:bCs/>
        </w:rPr>
      </w:pPr>
    </w:p>
    <w:p w14:paraId="53D9E5B3" w14:textId="2FC1D4A2"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sidRPr="00FE5837">
        <w:rPr>
          <w:rFonts w:cs="Calibri"/>
          <w:b/>
          <w:bCs/>
        </w:rPr>
        <w:t>2b3</w:t>
      </w:r>
      <w:r w:rsidR="009D3882" w:rsidRPr="00FE5837">
        <w:rPr>
          <w:rFonts w:cs="Calibri"/>
          <w:b/>
          <w:bCs/>
        </w:rPr>
        <w:t xml:space="preserve">.2. If an outcome or resource use component measure is </w:t>
      </w:r>
      <w:r w:rsidR="009D3882" w:rsidRPr="00FE5837">
        <w:rPr>
          <w:rFonts w:cs="Calibri"/>
          <w:b/>
          <w:bCs/>
          <w:u w:val="single"/>
        </w:rPr>
        <w:t>not risk adjusted or stratified</w:t>
      </w:r>
      <w:r w:rsidR="009D3882" w:rsidRPr="00FE5837">
        <w:rPr>
          <w:rFonts w:cs="Calibri"/>
          <w:b/>
          <w:bCs/>
        </w:rPr>
        <w:t xml:space="preserve">, provide </w:t>
      </w:r>
      <w:r w:rsidR="009D3882" w:rsidRPr="00FE5837">
        <w:rPr>
          <w:rFonts w:cs="Calibri"/>
          <w:b/>
          <w:bCs/>
          <w:u w:val="single"/>
        </w:rPr>
        <w:t>rationale and analyses</w:t>
      </w:r>
      <w:r w:rsidR="009D3882" w:rsidRPr="00FE5837">
        <w:rPr>
          <w:rFonts w:cs="Calibri"/>
          <w:b/>
          <w:bCs/>
        </w:rPr>
        <w:t xml:space="preserve"> to demonstrate that controlling for differences in patient characteristics (case mix) is not needed to achieve fair comparisons across measured entities</w:t>
      </w:r>
      <w:r w:rsidR="009D3882" w:rsidRPr="00FE5837">
        <w:rPr>
          <w:rFonts w:cs="Calibri"/>
          <w:bCs/>
        </w:rPr>
        <w:t xml:space="preserve">. </w:t>
      </w:r>
      <w:r w:rsidR="009D3882" w:rsidRPr="00CB34EE">
        <w:rPr>
          <w:rFonts w:cs="Calibri"/>
          <w:bCs/>
          <w:highlight w:val="yellow"/>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694DE8BB"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6CE62C91" w14:textId="77777777" w:rsidR="003A32EA" w:rsidRDefault="003A32EA" w:rsidP="003A32EA">
      <w:pPr>
        <w:autoSpaceDE w:val="0"/>
        <w:autoSpaceDN w:val="0"/>
        <w:adjustRightInd w:val="0"/>
        <w:spacing w:after="0" w:line="240" w:lineRule="auto"/>
        <w:rPr>
          <w:b/>
          <w:color w:val="C00000"/>
          <w:szCs w:val="20"/>
          <w:u w:val="single"/>
        </w:rPr>
      </w:pPr>
    </w:p>
    <w:p w14:paraId="5548A053" w14:textId="43AFEA02"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5E3B6E7C"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7C46737E" w14:textId="037252AA" w:rsidR="00A422A6" w:rsidRPr="009D3882" w:rsidRDefault="00A422A6" w:rsidP="003A32EA">
      <w:pPr>
        <w:autoSpaceDE w:val="0"/>
        <w:autoSpaceDN w:val="0"/>
        <w:adjustRightInd w:val="0"/>
        <w:spacing w:after="0" w:line="240" w:lineRule="auto"/>
        <w:rPr>
          <w:rFonts w:cstheme="minorHAnsi"/>
          <w:b/>
          <w:bCs/>
          <w:sz w:val="14"/>
        </w:rPr>
      </w:pPr>
    </w:p>
    <w:p w14:paraId="12BE1CBF" w14:textId="53B6FC1E"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226189BB"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12ED8335" w14:textId="77777777" w:rsidR="003A32EA" w:rsidRDefault="003A32EA" w:rsidP="003A32EA">
      <w:pPr>
        <w:autoSpaceDE w:val="0"/>
        <w:autoSpaceDN w:val="0"/>
        <w:adjustRightInd w:val="0"/>
        <w:spacing w:after="0" w:line="240" w:lineRule="auto"/>
        <w:rPr>
          <w:b/>
          <w:color w:val="C00000"/>
          <w:szCs w:val="20"/>
          <w:u w:val="single"/>
        </w:rPr>
      </w:pPr>
    </w:p>
    <w:p w14:paraId="3CCF4B8A" w14:textId="7F4B3EE0"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7791CB51"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784F7732" w14:textId="290A7F30" w:rsidR="00A422A6" w:rsidRPr="00AF2D68" w:rsidRDefault="00A422A6" w:rsidP="003A32EA">
      <w:pPr>
        <w:autoSpaceDE w:val="0"/>
        <w:autoSpaceDN w:val="0"/>
        <w:adjustRightInd w:val="0"/>
        <w:spacing w:after="0" w:line="240" w:lineRule="auto"/>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634E19"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634E19"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634E19"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23EA990A" w14:textId="20C267F1"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79FDD238"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1976BA63" w14:textId="77777777" w:rsidR="003A32EA" w:rsidRDefault="003A32EA" w:rsidP="003A32EA">
      <w:pPr>
        <w:autoSpaceDE w:val="0"/>
        <w:autoSpaceDN w:val="0"/>
        <w:adjustRightInd w:val="0"/>
        <w:spacing w:after="0" w:line="240" w:lineRule="auto"/>
        <w:rPr>
          <w:b/>
          <w:color w:val="C00000"/>
          <w:szCs w:val="20"/>
          <w:u w:val="single"/>
        </w:rPr>
      </w:pPr>
    </w:p>
    <w:p w14:paraId="7AD92E2B" w14:textId="2653502B"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78CD2F63"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F982782" w14:textId="2F31C8A1" w:rsidR="00A422A6" w:rsidRDefault="00A422A6" w:rsidP="003A32EA">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29FEE42" w14:textId="32807F87"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lastRenderedPageBreak/>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7C845F92"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7D535F25" w14:textId="77777777" w:rsidR="003A32EA" w:rsidRDefault="003A32EA" w:rsidP="003A32EA">
      <w:pPr>
        <w:autoSpaceDE w:val="0"/>
        <w:autoSpaceDN w:val="0"/>
        <w:adjustRightInd w:val="0"/>
        <w:spacing w:after="0" w:line="240" w:lineRule="auto"/>
        <w:rPr>
          <w:b/>
          <w:color w:val="C00000"/>
          <w:szCs w:val="20"/>
          <w:u w:val="single"/>
        </w:rPr>
      </w:pPr>
    </w:p>
    <w:p w14:paraId="0275F912" w14:textId="154CCB9B"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2E0C6F0"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2457B351" w14:textId="4F58789F"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5386F6A4"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7BB0D7E4" w14:textId="77777777" w:rsidR="003A32EA" w:rsidRDefault="003A32EA" w:rsidP="003A32EA">
      <w:pPr>
        <w:autoSpaceDE w:val="0"/>
        <w:autoSpaceDN w:val="0"/>
        <w:adjustRightInd w:val="0"/>
        <w:spacing w:after="0" w:line="240" w:lineRule="auto"/>
        <w:rPr>
          <w:b/>
          <w:color w:val="C00000"/>
          <w:szCs w:val="20"/>
          <w:u w:val="single"/>
        </w:rPr>
      </w:pPr>
    </w:p>
    <w:p w14:paraId="4A5733F9" w14:textId="2E4838E8"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E71B1E6"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299A2CBB" w14:textId="043C9CCA" w:rsidR="00A422A6" w:rsidRDefault="00A422A6" w:rsidP="003A32EA">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1B08FA">
        <w:rPr>
          <w:rFonts w:cstheme="minorHAnsi"/>
          <w:b/>
          <w:bCs/>
          <w:i/>
        </w:rPr>
        <w:t>If</w:t>
      </w:r>
      <w:r w:rsidR="00743E46" w:rsidRPr="001B08FA">
        <w:rPr>
          <w:rFonts w:cstheme="minorHAnsi"/>
          <w:b/>
          <w:bCs/>
          <w:i/>
        </w:rPr>
        <w:t xml:space="preserve"> stratified, skip to </w:t>
      </w:r>
      <w:hyperlink w:anchor="question2b49" w:history="1">
        <w:r w:rsidR="009C7513" w:rsidRPr="001B08FA">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2E52CAC" w14:textId="124C125C" w:rsidR="003A32EA" w:rsidRDefault="00743E46"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3CEF93B5"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4E025CB2" w14:textId="77777777" w:rsidR="003A32EA" w:rsidRDefault="003A32EA" w:rsidP="003A32EA">
      <w:pPr>
        <w:autoSpaceDE w:val="0"/>
        <w:autoSpaceDN w:val="0"/>
        <w:adjustRightInd w:val="0"/>
        <w:spacing w:after="0" w:line="240" w:lineRule="auto"/>
        <w:rPr>
          <w:b/>
          <w:color w:val="C00000"/>
          <w:szCs w:val="20"/>
          <w:u w:val="single"/>
        </w:rPr>
      </w:pPr>
    </w:p>
    <w:p w14:paraId="4BAAFF9D" w14:textId="7A4B928C"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7A1D19E6"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779854B" w14:textId="3AC2813F" w:rsidR="00A422A6" w:rsidRPr="00001D73" w:rsidRDefault="00A422A6" w:rsidP="003A32EA">
      <w:pPr>
        <w:autoSpaceDE w:val="0"/>
        <w:autoSpaceDN w:val="0"/>
        <w:adjustRightInd w:val="0"/>
        <w:spacing w:after="0" w:line="240" w:lineRule="auto"/>
        <w:rPr>
          <w:rFonts w:cstheme="minorHAnsi"/>
          <w:b/>
          <w:bCs/>
        </w:rPr>
      </w:pPr>
    </w:p>
    <w:p w14:paraId="0B76939B" w14:textId="5F333AD9"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5F096A96"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074AEF10" w14:textId="77777777" w:rsidR="003A32EA" w:rsidRDefault="003A32EA" w:rsidP="003A32EA">
      <w:pPr>
        <w:autoSpaceDE w:val="0"/>
        <w:autoSpaceDN w:val="0"/>
        <w:adjustRightInd w:val="0"/>
        <w:spacing w:after="0" w:line="240" w:lineRule="auto"/>
        <w:rPr>
          <w:b/>
          <w:color w:val="C00000"/>
          <w:szCs w:val="20"/>
          <w:u w:val="single"/>
        </w:rPr>
      </w:pPr>
    </w:p>
    <w:p w14:paraId="60C1E1DF" w14:textId="3D6A83C6"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9031689"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E4CFF4A" w14:textId="49779406" w:rsidR="00A422A6" w:rsidRDefault="00A422A6" w:rsidP="003A32EA">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291F1CDD" w14:textId="56784D69"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29A30CD3"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6F2FB984" w14:textId="77777777" w:rsidR="003A32EA" w:rsidRDefault="003A32EA" w:rsidP="003A32EA">
      <w:pPr>
        <w:autoSpaceDE w:val="0"/>
        <w:autoSpaceDN w:val="0"/>
        <w:adjustRightInd w:val="0"/>
        <w:spacing w:after="0" w:line="240" w:lineRule="auto"/>
        <w:rPr>
          <w:b/>
          <w:color w:val="C00000"/>
          <w:szCs w:val="20"/>
          <w:u w:val="single"/>
        </w:rPr>
      </w:pPr>
    </w:p>
    <w:p w14:paraId="14ECE601" w14:textId="5FB5BA21"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5F408150"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140EE55B" w14:textId="5684362C" w:rsidR="00A422A6" w:rsidRDefault="00A422A6" w:rsidP="003A32EA">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0" w:name="question2b49"/>
      <w:bookmarkEnd w:id="20"/>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8ADC8CE" w14:textId="70E8FED8"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4DFD7282"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0F1EBFBE" w14:textId="77777777" w:rsidR="003A32EA" w:rsidRDefault="003A32EA" w:rsidP="003A32EA">
      <w:pPr>
        <w:autoSpaceDE w:val="0"/>
        <w:autoSpaceDN w:val="0"/>
        <w:adjustRightInd w:val="0"/>
        <w:spacing w:after="0" w:line="240" w:lineRule="auto"/>
        <w:rPr>
          <w:b/>
          <w:color w:val="C00000"/>
          <w:szCs w:val="20"/>
          <w:u w:val="single"/>
        </w:rPr>
      </w:pPr>
    </w:p>
    <w:p w14:paraId="29AE9FAF" w14:textId="2AC93F8F"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2B30D73D"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E97A526" w14:textId="77777777" w:rsidR="00A422A6" w:rsidRPr="00A422A6" w:rsidRDefault="00A422A6" w:rsidP="00A422A6">
      <w:pPr>
        <w:rPr>
          <w:rFonts w:cstheme="minorHAnsi"/>
          <w:bCs/>
        </w:rPr>
      </w:pPr>
    </w:p>
    <w:p w14:paraId="1595B4E7" w14:textId="6EB17CF3"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2B49ADE7"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44A1424C" w14:textId="77777777" w:rsidR="003A32EA" w:rsidRDefault="003A32EA" w:rsidP="003A32EA">
      <w:pPr>
        <w:autoSpaceDE w:val="0"/>
        <w:autoSpaceDN w:val="0"/>
        <w:adjustRightInd w:val="0"/>
        <w:spacing w:after="0" w:line="240" w:lineRule="auto"/>
        <w:rPr>
          <w:b/>
          <w:color w:val="C00000"/>
          <w:szCs w:val="20"/>
          <w:u w:val="single"/>
        </w:rPr>
      </w:pPr>
    </w:p>
    <w:p w14:paraId="79792D1B" w14:textId="38FF00F2"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38C45A4C"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CABD003" w14:textId="0BBE10C3" w:rsidR="00092566" w:rsidRDefault="00092566" w:rsidP="003A32EA">
      <w:pPr>
        <w:autoSpaceDE w:val="0"/>
        <w:autoSpaceDN w:val="0"/>
        <w:adjustRightInd w:val="0"/>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1B08FA">
        <w:rPr>
          <w:rFonts w:cstheme="minorHAnsi"/>
          <w:b/>
        </w:rPr>
        <w:t>2b3</w:t>
      </w:r>
      <w:r w:rsidR="009B1A15" w:rsidRPr="001B08FA">
        <w:rPr>
          <w:rFonts w:cstheme="minorHAnsi"/>
          <w:b/>
        </w:rPr>
        <w:t>.11.</w:t>
      </w:r>
      <w:r w:rsidR="009B1A15" w:rsidRPr="001B08FA">
        <w:rPr>
          <w:rFonts w:cstheme="minorHAnsi"/>
        </w:rPr>
        <w:t xml:space="preserve"> </w:t>
      </w:r>
      <w:r w:rsidR="00092566" w:rsidRPr="001B08FA">
        <w:rPr>
          <w:rFonts w:cstheme="minorHAnsi"/>
          <w:b/>
        </w:rPr>
        <w:t>Optional</w:t>
      </w:r>
      <w:r w:rsidR="009B1A15" w:rsidRPr="001B08FA">
        <w:rPr>
          <w:rFonts w:cstheme="minorHAnsi"/>
          <w:b/>
        </w:rPr>
        <w:t xml:space="preserve"> Additional Testing</w:t>
      </w:r>
      <w:r w:rsidR="004756E1" w:rsidRPr="001B08FA">
        <w:rPr>
          <w:rFonts w:cstheme="minorHAnsi"/>
          <w:b/>
        </w:rPr>
        <w:t xml:space="preserve"> for Risk Adjustment</w:t>
      </w:r>
      <w:r w:rsidR="00092566" w:rsidRPr="001B08FA">
        <w:rPr>
          <w:rFonts w:cstheme="minorHAnsi"/>
          <w:b/>
        </w:rPr>
        <w:t xml:space="preserve"> </w:t>
      </w:r>
      <w:r w:rsidR="00092566" w:rsidRPr="001B08FA">
        <w:rPr>
          <w:rFonts w:cstheme="minorHAnsi"/>
        </w:rPr>
        <w:t>(</w:t>
      </w:r>
      <w:r w:rsidR="00092566" w:rsidRPr="001B08FA">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5FC8E841" w14:textId="31B97604"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3982ECDD"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6EC5BFA9" w14:textId="77777777" w:rsidR="003A32EA" w:rsidRDefault="003A32EA" w:rsidP="003A32EA">
      <w:pPr>
        <w:autoSpaceDE w:val="0"/>
        <w:autoSpaceDN w:val="0"/>
        <w:adjustRightInd w:val="0"/>
        <w:spacing w:after="0" w:line="240" w:lineRule="auto"/>
        <w:rPr>
          <w:b/>
          <w:color w:val="C00000"/>
          <w:szCs w:val="20"/>
          <w:u w:val="single"/>
        </w:rPr>
      </w:pPr>
    </w:p>
    <w:p w14:paraId="3356AD62" w14:textId="46E2C52D"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1F464D2A"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1" w:name="section2b5"/>
      <w:bookmarkEnd w:id="21"/>
      <w:r>
        <w:rPr>
          <w:rFonts w:cstheme="minorHAnsi"/>
          <w:b/>
          <w:bCs/>
        </w:rPr>
        <w:t>2b4</w:t>
      </w:r>
      <w:r w:rsidR="00D61410" w:rsidRPr="00A25024">
        <w:rPr>
          <w:rFonts w:cstheme="minorHAnsi"/>
          <w:b/>
          <w:bCs/>
        </w:rPr>
        <w:t>. IDENTIFICATION OF STATISTICALLY SIGNIFICANT &amp; MEANINGFUL DIFFERENCES IN PERFORMANCE</w:t>
      </w:r>
    </w:p>
    <w:p w14:paraId="10EFE851" w14:textId="77777777" w:rsidR="00575F42" w:rsidRDefault="009C7513" w:rsidP="003A32EA">
      <w:pPr>
        <w:autoSpaceDE w:val="0"/>
        <w:autoSpaceDN w:val="0"/>
        <w:adjustRightInd w:val="0"/>
        <w:spacing w:after="0" w:line="240" w:lineRule="auto"/>
        <w:rPr>
          <w:b/>
          <w:color w:val="0000FF"/>
          <w:szCs w:val="2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270B652B" w14:textId="77777777" w:rsidR="00575F42" w:rsidRDefault="00575F42" w:rsidP="003A32EA">
      <w:pPr>
        <w:autoSpaceDE w:val="0"/>
        <w:autoSpaceDN w:val="0"/>
        <w:adjustRightInd w:val="0"/>
        <w:spacing w:after="0" w:line="240" w:lineRule="auto"/>
        <w:rPr>
          <w:b/>
          <w:color w:val="0000FF"/>
          <w:szCs w:val="20"/>
          <w:u w:val="single"/>
        </w:rPr>
      </w:pPr>
    </w:p>
    <w:p w14:paraId="2BF6CBA6" w14:textId="5EB0286A"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517E6ED2" w14:textId="7C00D6A3" w:rsidR="00606D09" w:rsidRDefault="00606D09" w:rsidP="00A422A6">
      <w:pPr>
        <w:autoSpaceDE w:val="0"/>
        <w:autoSpaceDN w:val="0"/>
        <w:adjustRightInd w:val="0"/>
        <w:spacing w:after="0" w:line="240" w:lineRule="auto"/>
        <w:rPr>
          <w:rFonts w:ascii="Trebuchet MS" w:hAnsi="Trebuchet MS" w:cs="Trebuchet MS"/>
          <w:color w:val="0000FF"/>
          <w:sz w:val="20"/>
          <w:szCs w:val="20"/>
        </w:rPr>
      </w:pPr>
      <w:r w:rsidRPr="00606D09">
        <w:rPr>
          <w:rFonts w:ascii="Trebuchet MS" w:hAnsi="Trebuchet MS" w:cs="Trebuchet MS"/>
          <w:color w:val="0000FF"/>
          <w:sz w:val="20"/>
          <w:szCs w:val="20"/>
        </w:rPr>
        <w:t>This data sample was not used to test for meaningful differences in performance across providers or practice sites</w:t>
      </w:r>
    </w:p>
    <w:p w14:paraId="4737389B" w14:textId="77777777" w:rsidR="00606D09" w:rsidRDefault="00606D09" w:rsidP="00A422A6">
      <w:pPr>
        <w:autoSpaceDE w:val="0"/>
        <w:autoSpaceDN w:val="0"/>
        <w:adjustRightInd w:val="0"/>
        <w:spacing w:after="0" w:line="240" w:lineRule="auto"/>
        <w:rPr>
          <w:rFonts w:ascii="Trebuchet MS" w:hAnsi="Trebuchet MS" w:cs="Trebuchet MS"/>
          <w:color w:val="0000FF"/>
          <w:sz w:val="20"/>
          <w:szCs w:val="20"/>
        </w:rPr>
      </w:pPr>
    </w:p>
    <w:p w14:paraId="4A2BDA30" w14:textId="6995F8B8"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CABD00A" w14:textId="69BBB0CA"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What were the statistical results from tes</w:t>
      </w:r>
      <w:r w:rsidR="00D7390D">
        <w:rPr>
          <w:rFonts w:cstheme="minorHAnsi"/>
          <w:b/>
          <w:bCs/>
        </w:rPr>
        <w:t>t</w:t>
      </w:r>
      <w:r w:rsidR="00D61410" w:rsidRPr="00A25024">
        <w:rPr>
          <w:rFonts w:cstheme="minorHAnsi"/>
          <w:b/>
          <w:bCs/>
        </w:rPr>
        <w:t xml:space="preserve">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16798886" w14:textId="42967881" w:rsidR="004B2B0C" w:rsidRPr="007C314F" w:rsidRDefault="003A32EA" w:rsidP="004B2B0C">
      <w:pPr>
        <w:autoSpaceDE w:val="0"/>
        <w:autoSpaceDN w:val="0"/>
        <w:adjustRightInd w:val="0"/>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Data</w:t>
      </w:r>
    </w:p>
    <w:p w14:paraId="55F32051" w14:textId="77777777" w:rsidR="00606D09" w:rsidRDefault="00606D09" w:rsidP="004B2B0C">
      <w:pPr>
        <w:autoSpaceDE w:val="0"/>
        <w:autoSpaceDN w:val="0"/>
        <w:adjustRightInd w:val="0"/>
        <w:spacing w:after="0" w:line="240" w:lineRule="auto"/>
        <w:rPr>
          <w:rFonts w:ascii="Trebuchet MS" w:hAnsi="Trebuchet MS" w:cs="Trebuchet MS"/>
          <w:color w:val="0000FF"/>
          <w:sz w:val="20"/>
          <w:szCs w:val="20"/>
        </w:rPr>
      </w:pPr>
      <w:r w:rsidRPr="00606D09">
        <w:rPr>
          <w:rFonts w:ascii="Trebuchet MS" w:hAnsi="Trebuchet MS" w:cs="Trebuchet MS"/>
          <w:color w:val="0000FF"/>
          <w:sz w:val="20"/>
          <w:szCs w:val="20"/>
        </w:rPr>
        <w:t>This data sample was not used to test for meaningful differences in performance across providers or practice sites</w:t>
      </w:r>
    </w:p>
    <w:p w14:paraId="74EEDA39" w14:textId="77777777" w:rsidR="004B2B0C" w:rsidRDefault="004B2B0C" w:rsidP="004B2B0C">
      <w:pPr>
        <w:autoSpaceDE w:val="0"/>
        <w:autoSpaceDN w:val="0"/>
        <w:adjustRightInd w:val="0"/>
        <w:spacing w:after="0" w:line="240" w:lineRule="auto"/>
        <w:rPr>
          <w:rFonts w:ascii="Trebuchet MS" w:hAnsi="Trebuchet MS" w:cs="Trebuchet MS"/>
          <w:color w:val="0000FF"/>
          <w:sz w:val="20"/>
          <w:szCs w:val="20"/>
        </w:rPr>
      </w:pPr>
    </w:p>
    <w:p w14:paraId="0F5E496B" w14:textId="20E3D1AB"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4A3AB33E" w14:textId="463E6263" w:rsidR="005745C7" w:rsidRDefault="007C2ACF" w:rsidP="005745C7">
      <w:pPr>
        <w:spacing w:line="240" w:lineRule="auto"/>
        <w:rPr>
          <w:color w:val="C00000"/>
          <w:szCs w:val="20"/>
        </w:rPr>
      </w:pPr>
      <w:r w:rsidRPr="00763629">
        <w:rPr>
          <w:color w:val="C00000"/>
          <w:szCs w:val="20"/>
        </w:rPr>
        <w:lastRenderedPageBreak/>
        <w:t xml:space="preserve">Based on the sample of </w:t>
      </w:r>
      <w:r w:rsidR="00E40840">
        <w:rPr>
          <w:color w:val="C00000"/>
          <w:szCs w:val="20"/>
        </w:rPr>
        <w:t>10</w:t>
      </w:r>
      <w:r w:rsidR="00E40840" w:rsidRPr="007C314F">
        <w:rPr>
          <w:color w:val="C00000"/>
          <w:szCs w:val="20"/>
        </w:rPr>
        <w:t>,</w:t>
      </w:r>
      <w:r w:rsidR="00E40840">
        <w:rPr>
          <w:color w:val="C00000"/>
          <w:szCs w:val="20"/>
        </w:rPr>
        <w:t>167</w:t>
      </w:r>
      <w:r w:rsidR="00E40840" w:rsidRPr="007C314F">
        <w:rPr>
          <w:color w:val="C00000"/>
          <w:szCs w:val="20"/>
        </w:rPr>
        <w:t xml:space="preserve"> </w:t>
      </w:r>
      <w:r w:rsidRPr="00763629">
        <w:rPr>
          <w:color w:val="C00000"/>
          <w:szCs w:val="20"/>
        </w:rPr>
        <w:t xml:space="preserve">included </w:t>
      </w:r>
      <w:r w:rsidR="00A43F70">
        <w:rPr>
          <w:color w:val="C00000"/>
          <w:szCs w:val="20"/>
        </w:rPr>
        <w:t>provider</w:t>
      </w:r>
      <w:r w:rsidRPr="00763629">
        <w:rPr>
          <w:color w:val="C00000"/>
          <w:szCs w:val="20"/>
        </w:rPr>
        <w:t>s, the mean performance rate is 0.</w:t>
      </w:r>
      <w:r w:rsidR="00AE569C">
        <w:rPr>
          <w:color w:val="C00000"/>
          <w:szCs w:val="20"/>
        </w:rPr>
        <w:t>87</w:t>
      </w:r>
      <w:r w:rsidR="002C7A76">
        <w:rPr>
          <w:color w:val="C00000"/>
          <w:szCs w:val="20"/>
        </w:rPr>
        <w:t>,</w:t>
      </w:r>
      <w:r w:rsidRPr="00763629">
        <w:rPr>
          <w:color w:val="C00000"/>
          <w:szCs w:val="20"/>
        </w:rPr>
        <w:t xml:space="preserve"> </w:t>
      </w:r>
      <w:r w:rsidR="00EF0EB3" w:rsidRPr="00763629">
        <w:rPr>
          <w:color w:val="C00000"/>
          <w:szCs w:val="20"/>
        </w:rPr>
        <w:t xml:space="preserve">the median performance rate </w:t>
      </w:r>
      <w:r w:rsidR="00EF0EB3">
        <w:rPr>
          <w:color w:val="C00000"/>
          <w:szCs w:val="20"/>
        </w:rPr>
        <w:t xml:space="preserve">is </w:t>
      </w:r>
      <w:r w:rsidR="00AE569C">
        <w:rPr>
          <w:color w:val="C00000"/>
          <w:szCs w:val="20"/>
        </w:rPr>
        <w:t>0</w:t>
      </w:r>
      <w:r w:rsidR="00EF0EB3">
        <w:rPr>
          <w:color w:val="C00000"/>
          <w:szCs w:val="20"/>
        </w:rPr>
        <w:t>.</w:t>
      </w:r>
      <w:r w:rsidR="00AE569C">
        <w:rPr>
          <w:color w:val="C00000"/>
          <w:szCs w:val="20"/>
        </w:rPr>
        <w:t>93</w:t>
      </w:r>
      <w:r w:rsidRPr="00BE225D">
        <w:rPr>
          <w:color w:val="C00000"/>
          <w:szCs w:val="20"/>
        </w:rPr>
        <w:t xml:space="preserve"> and the mode is 1.0. The standard deviation is 0.</w:t>
      </w:r>
      <w:r>
        <w:rPr>
          <w:color w:val="C00000"/>
          <w:szCs w:val="20"/>
        </w:rPr>
        <w:t>1</w:t>
      </w:r>
      <w:r w:rsidR="00E40840">
        <w:rPr>
          <w:color w:val="C00000"/>
          <w:szCs w:val="20"/>
        </w:rPr>
        <w:t>8</w:t>
      </w:r>
      <w:r w:rsidRPr="00BE225D">
        <w:rPr>
          <w:color w:val="C00000"/>
          <w:szCs w:val="20"/>
        </w:rPr>
        <w:t xml:space="preserve">. The range of the performance rate is </w:t>
      </w:r>
      <w:r>
        <w:rPr>
          <w:color w:val="C00000"/>
          <w:szCs w:val="20"/>
        </w:rPr>
        <w:t>0.9</w:t>
      </w:r>
      <w:r w:rsidR="00AE569C">
        <w:rPr>
          <w:color w:val="C00000"/>
          <w:szCs w:val="20"/>
        </w:rPr>
        <w:t>9</w:t>
      </w:r>
      <w:r w:rsidRPr="00BE225D">
        <w:rPr>
          <w:color w:val="C00000"/>
          <w:szCs w:val="20"/>
        </w:rPr>
        <w:t>, with a minimum rate of 0</w:t>
      </w:r>
      <w:r>
        <w:rPr>
          <w:color w:val="C00000"/>
          <w:szCs w:val="20"/>
        </w:rPr>
        <w:t>.</w:t>
      </w:r>
      <w:r w:rsidR="00AE569C">
        <w:rPr>
          <w:color w:val="C00000"/>
          <w:szCs w:val="20"/>
        </w:rPr>
        <w:t>0</w:t>
      </w:r>
      <w:r w:rsidR="00EA6367">
        <w:rPr>
          <w:color w:val="C00000"/>
          <w:szCs w:val="20"/>
        </w:rPr>
        <w:t>0</w:t>
      </w:r>
      <w:r w:rsidR="00AE569C">
        <w:rPr>
          <w:color w:val="C00000"/>
          <w:szCs w:val="20"/>
        </w:rPr>
        <w:t>2</w:t>
      </w:r>
      <w:r w:rsidRPr="00BE225D">
        <w:rPr>
          <w:color w:val="C00000"/>
          <w:szCs w:val="20"/>
        </w:rPr>
        <w:t xml:space="preserve"> and a maximum rate of 1.0. The interquartile range is 0</w:t>
      </w:r>
      <w:r w:rsidR="00EA6367">
        <w:rPr>
          <w:color w:val="C00000"/>
          <w:szCs w:val="20"/>
        </w:rPr>
        <w:t>.</w:t>
      </w:r>
      <w:r w:rsidR="006214B5">
        <w:rPr>
          <w:color w:val="C00000"/>
          <w:szCs w:val="20"/>
        </w:rPr>
        <w:t>1</w:t>
      </w:r>
      <w:r w:rsidR="003774A3">
        <w:rPr>
          <w:color w:val="C00000"/>
          <w:szCs w:val="20"/>
        </w:rPr>
        <w:t>5</w:t>
      </w:r>
      <w:r w:rsidRPr="00BE225D">
        <w:rPr>
          <w:color w:val="C00000"/>
          <w:szCs w:val="20"/>
        </w:rPr>
        <w:t xml:space="preserve"> (</w:t>
      </w:r>
      <w:r w:rsidR="003E1962">
        <w:rPr>
          <w:color w:val="C00000"/>
          <w:szCs w:val="20"/>
        </w:rPr>
        <w:t>0</w:t>
      </w:r>
      <w:r w:rsidRPr="00BE225D">
        <w:rPr>
          <w:color w:val="C00000"/>
          <w:szCs w:val="20"/>
        </w:rPr>
        <w:t>.</w:t>
      </w:r>
      <w:r w:rsidR="006214B5">
        <w:rPr>
          <w:color w:val="C00000"/>
          <w:szCs w:val="20"/>
        </w:rPr>
        <w:t>8</w:t>
      </w:r>
      <w:r w:rsidR="003774A3">
        <w:rPr>
          <w:color w:val="C00000"/>
          <w:szCs w:val="20"/>
        </w:rPr>
        <w:t>4</w:t>
      </w:r>
      <w:r w:rsidRPr="00BE225D">
        <w:rPr>
          <w:color w:val="C00000"/>
          <w:szCs w:val="20"/>
        </w:rPr>
        <w:t>–</w:t>
      </w:r>
      <w:r w:rsidR="006214B5">
        <w:rPr>
          <w:color w:val="C00000"/>
          <w:szCs w:val="20"/>
        </w:rPr>
        <w:t>0</w:t>
      </w:r>
      <w:r w:rsidRPr="00BE225D">
        <w:rPr>
          <w:color w:val="C00000"/>
          <w:szCs w:val="20"/>
        </w:rPr>
        <w:t>.</w:t>
      </w:r>
      <w:r w:rsidR="006214B5">
        <w:rPr>
          <w:color w:val="C00000"/>
          <w:szCs w:val="20"/>
        </w:rPr>
        <w:t>9</w:t>
      </w:r>
      <w:r w:rsidR="003774A3">
        <w:rPr>
          <w:color w:val="C00000"/>
          <w:szCs w:val="20"/>
        </w:rPr>
        <w:t>9</w:t>
      </w:r>
      <w:r w:rsidRPr="00BE225D">
        <w:rPr>
          <w:color w:val="C00000"/>
          <w:szCs w:val="20"/>
        </w:rPr>
        <w:t>).</w:t>
      </w:r>
      <w:r w:rsidR="005745C7">
        <w:rPr>
          <w:color w:val="C00000"/>
          <w:szCs w:val="20"/>
        </w:rPr>
        <w:t xml:space="preserve"> Percentiles are provided below:</w:t>
      </w:r>
    </w:p>
    <w:p w14:paraId="62514741" w14:textId="632779E7" w:rsidR="00364D9D" w:rsidRDefault="00364D9D" w:rsidP="005745C7">
      <w:pPr>
        <w:spacing w:line="240" w:lineRule="auto"/>
        <w:rPr>
          <w:color w:val="C00000"/>
          <w:szCs w:val="20"/>
        </w:rPr>
      </w:pPr>
    </w:p>
    <w:p w14:paraId="7C7C8555" w14:textId="5013F5BB" w:rsidR="00364D9D" w:rsidRDefault="00364D9D" w:rsidP="005745C7">
      <w:pPr>
        <w:spacing w:line="240" w:lineRule="auto"/>
        <w:rPr>
          <w:color w:val="C00000"/>
          <w:szCs w:val="20"/>
        </w:rPr>
      </w:pPr>
    </w:p>
    <w:p w14:paraId="28C6D77C" w14:textId="77777777" w:rsidR="00364D9D" w:rsidRDefault="00364D9D" w:rsidP="005745C7">
      <w:pPr>
        <w:spacing w:line="240" w:lineRule="auto"/>
        <w:rPr>
          <w:color w:val="C00000"/>
          <w:szCs w:val="20"/>
        </w:rPr>
      </w:pPr>
    </w:p>
    <w:tbl>
      <w:tblPr>
        <w:tblW w:w="1885" w:type="dxa"/>
        <w:tblLook w:val="04A0" w:firstRow="1" w:lastRow="0" w:firstColumn="1" w:lastColumn="0" w:noHBand="0" w:noVBand="1"/>
      </w:tblPr>
      <w:tblGrid>
        <w:gridCol w:w="1139"/>
        <w:gridCol w:w="746"/>
      </w:tblGrid>
      <w:tr w:rsidR="005745C7" w14:paraId="0088D235" w14:textId="77777777" w:rsidTr="0000085E">
        <w:trPr>
          <w:trHeight w:val="350"/>
        </w:trPr>
        <w:tc>
          <w:tcPr>
            <w:tcW w:w="1139" w:type="dxa"/>
            <w:tcBorders>
              <w:top w:val="single" w:sz="4" w:space="0" w:color="auto"/>
              <w:left w:val="single" w:sz="4" w:space="0" w:color="auto"/>
              <w:bottom w:val="single" w:sz="4" w:space="0" w:color="auto"/>
              <w:right w:val="single" w:sz="4" w:space="0" w:color="auto"/>
            </w:tcBorders>
            <w:noWrap/>
            <w:vAlign w:val="bottom"/>
            <w:hideMark/>
          </w:tcPr>
          <w:p w14:paraId="48FB25AB" w14:textId="77777777" w:rsidR="005745C7" w:rsidRPr="007632F2" w:rsidRDefault="005745C7" w:rsidP="0000085E">
            <w:pPr>
              <w:spacing w:after="0" w:line="240" w:lineRule="auto"/>
              <w:rPr>
                <w:color w:val="C00000"/>
                <w:szCs w:val="20"/>
              </w:rPr>
            </w:pPr>
            <w:r w:rsidRPr="007632F2">
              <w:rPr>
                <w:color w:val="C00000"/>
                <w:szCs w:val="20"/>
              </w:rPr>
              <w:t>Percentile</w:t>
            </w:r>
          </w:p>
        </w:tc>
        <w:tc>
          <w:tcPr>
            <w:tcW w:w="746" w:type="dxa"/>
            <w:tcBorders>
              <w:top w:val="single" w:sz="4" w:space="0" w:color="auto"/>
              <w:left w:val="nil"/>
              <w:bottom w:val="single" w:sz="4" w:space="0" w:color="auto"/>
              <w:right w:val="single" w:sz="4" w:space="0" w:color="auto"/>
            </w:tcBorders>
            <w:noWrap/>
            <w:vAlign w:val="bottom"/>
            <w:hideMark/>
          </w:tcPr>
          <w:p w14:paraId="65E0EA49" w14:textId="77777777" w:rsidR="005745C7" w:rsidRPr="007632F2" w:rsidRDefault="005745C7" w:rsidP="0000085E">
            <w:pPr>
              <w:spacing w:after="0" w:line="240" w:lineRule="auto"/>
              <w:rPr>
                <w:color w:val="C00000"/>
                <w:szCs w:val="20"/>
              </w:rPr>
            </w:pPr>
            <w:r w:rsidRPr="007632F2">
              <w:rPr>
                <w:color w:val="C00000"/>
                <w:szCs w:val="20"/>
              </w:rPr>
              <w:t>Value</w:t>
            </w:r>
          </w:p>
        </w:tc>
      </w:tr>
      <w:tr w:rsidR="005745C7" w14:paraId="799594B6" w14:textId="77777777" w:rsidTr="0000085E">
        <w:trPr>
          <w:trHeight w:val="350"/>
        </w:trPr>
        <w:tc>
          <w:tcPr>
            <w:tcW w:w="1139" w:type="dxa"/>
            <w:tcBorders>
              <w:top w:val="single" w:sz="4" w:space="0" w:color="auto"/>
              <w:left w:val="single" w:sz="4" w:space="0" w:color="auto"/>
              <w:bottom w:val="single" w:sz="4" w:space="0" w:color="auto"/>
              <w:right w:val="single" w:sz="4" w:space="0" w:color="auto"/>
            </w:tcBorders>
            <w:noWrap/>
            <w:vAlign w:val="bottom"/>
            <w:hideMark/>
          </w:tcPr>
          <w:p w14:paraId="1BF4ED02" w14:textId="77777777" w:rsidR="005745C7" w:rsidRPr="007632F2" w:rsidRDefault="005745C7" w:rsidP="0000085E">
            <w:pPr>
              <w:spacing w:after="0" w:line="240" w:lineRule="auto"/>
              <w:rPr>
                <w:color w:val="C00000"/>
                <w:szCs w:val="20"/>
              </w:rPr>
            </w:pPr>
            <w:r w:rsidRPr="007632F2">
              <w:rPr>
                <w:color w:val="C00000"/>
                <w:szCs w:val="20"/>
              </w:rPr>
              <w:t>10</w:t>
            </w:r>
            <w:r w:rsidRPr="0086065E">
              <w:rPr>
                <w:color w:val="C00000"/>
                <w:szCs w:val="20"/>
                <w:vertAlign w:val="superscript"/>
              </w:rPr>
              <w:t>th</w:t>
            </w:r>
          </w:p>
        </w:tc>
        <w:tc>
          <w:tcPr>
            <w:tcW w:w="746" w:type="dxa"/>
            <w:tcBorders>
              <w:top w:val="single" w:sz="4" w:space="0" w:color="auto"/>
              <w:left w:val="nil"/>
              <w:bottom w:val="single" w:sz="4" w:space="0" w:color="auto"/>
              <w:right w:val="single" w:sz="4" w:space="0" w:color="auto"/>
            </w:tcBorders>
            <w:noWrap/>
            <w:vAlign w:val="bottom"/>
            <w:hideMark/>
          </w:tcPr>
          <w:p w14:paraId="1E353095" w14:textId="3B11B64D" w:rsidR="005745C7" w:rsidRPr="007632F2" w:rsidRDefault="005745C7" w:rsidP="0000085E">
            <w:pPr>
              <w:spacing w:after="0" w:line="240" w:lineRule="auto"/>
              <w:jc w:val="right"/>
              <w:rPr>
                <w:color w:val="C00000"/>
                <w:szCs w:val="20"/>
              </w:rPr>
            </w:pPr>
            <w:r w:rsidRPr="007632F2">
              <w:rPr>
                <w:color w:val="C00000"/>
                <w:szCs w:val="20"/>
              </w:rPr>
              <w:t>0.</w:t>
            </w:r>
            <w:r>
              <w:rPr>
                <w:color w:val="C00000"/>
                <w:szCs w:val="20"/>
              </w:rPr>
              <w:t>67</w:t>
            </w:r>
          </w:p>
        </w:tc>
      </w:tr>
      <w:tr w:rsidR="005745C7" w14:paraId="159EB049" w14:textId="77777777" w:rsidTr="0000085E">
        <w:trPr>
          <w:trHeight w:val="350"/>
        </w:trPr>
        <w:tc>
          <w:tcPr>
            <w:tcW w:w="1139" w:type="dxa"/>
            <w:tcBorders>
              <w:top w:val="nil"/>
              <w:left w:val="single" w:sz="4" w:space="0" w:color="auto"/>
              <w:bottom w:val="single" w:sz="4" w:space="0" w:color="auto"/>
              <w:right w:val="single" w:sz="4" w:space="0" w:color="auto"/>
            </w:tcBorders>
            <w:noWrap/>
            <w:vAlign w:val="bottom"/>
            <w:hideMark/>
          </w:tcPr>
          <w:p w14:paraId="7A7704BC" w14:textId="77777777" w:rsidR="005745C7" w:rsidRPr="007632F2" w:rsidRDefault="005745C7" w:rsidP="0000085E">
            <w:pPr>
              <w:spacing w:after="0" w:line="240" w:lineRule="auto"/>
              <w:rPr>
                <w:color w:val="C00000"/>
                <w:szCs w:val="20"/>
              </w:rPr>
            </w:pPr>
            <w:r w:rsidRPr="007632F2">
              <w:rPr>
                <w:color w:val="C00000"/>
                <w:szCs w:val="20"/>
              </w:rPr>
              <w:t>25</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hideMark/>
          </w:tcPr>
          <w:p w14:paraId="42FD9735" w14:textId="335DB1F6" w:rsidR="005745C7" w:rsidRPr="007632F2" w:rsidRDefault="005745C7" w:rsidP="0000085E">
            <w:pPr>
              <w:spacing w:after="0" w:line="240" w:lineRule="auto"/>
              <w:jc w:val="right"/>
              <w:rPr>
                <w:color w:val="C00000"/>
                <w:szCs w:val="20"/>
              </w:rPr>
            </w:pPr>
            <w:r w:rsidRPr="007632F2">
              <w:rPr>
                <w:color w:val="C00000"/>
                <w:szCs w:val="20"/>
              </w:rPr>
              <w:t>0.</w:t>
            </w:r>
            <w:r>
              <w:rPr>
                <w:color w:val="C00000"/>
                <w:szCs w:val="20"/>
              </w:rPr>
              <w:t>84</w:t>
            </w:r>
          </w:p>
        </w:tc>
      </w:tr>
      <w:tr w:rsidR="005745C7" w14:paraId="7A5BD5A4" w14:textId="77777777" w:rsidTr="0000085E">
        <w:trPr>
          <w:trHeight w:val="350"/>
        </w:trPr>
        <w:tc>
          <w:tcPr>
            <w:tcW w:w="1139" w:type="dxa"/>
            <w:tcBorders>
              <w:top w:val="nil"/>
              <w:left w:val="single" w:sz="4" w:space="0" w:color="auto"/>
              <w:bottom w:val="single" w:sz="4" w:space="0" w:color="auto"/>
              <w:right w:val="single" w:sz="4" w:space="0" w:color="auto"/>
            </w:tcBorders>
            <w:noWrap/>
            <w:vAlign w:val="bottom"/>
            <w:hideMark/>
          </w:tcPr>
          <w:p w14:paraId="03DDA6CE" w14:textId="77777777" w:rsidR="005745C7" w:rsidRPr="007632F2" w:rsidRDefault="005745C7" w:rsidP="0000085E">
            <w:pPr>
              <w:spacing w:after="0" w:line="240" w:lineRule="auto"/>
              <w:rPr>
                <w:color w:val="C00000"/>
                <w:szCs w:val="20"/>
              </w:rPr>
            </w:pPr>
            <w:r w:rsidRPr="007632F2">
              <w:rPr>
                <w:color w:val="C00000"/>
                <w:szCs w:val="20"/>
              </w:rPr>
              <w:t>50</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hideMark/>
          </w:tcPr>
          <w:p w14:paraId="6954EED8" w14:textId="765CC180" w:rsidR="005745C7" w:rsidRPr="007632F2" w:rsidRDefault="005745C7" w:rsidP="0000085E">
            <w:pPr>
              <w:spacing w:after="0" w:line="240" w:lineRule="auto"/>
              <w:jc w:val="right"/>
              <w:rPr>
                <w:color w:val="C00000"/>
                <w:szCs w:val="20"/>
              </w:rPr>
            </w:pPr>
            <w:r>
              <w:rPr>
                <w:color w:val="C00000"/>
                <w:szCs w:val="20"/>
              </w:rPr>
              <w:t>0.94</w:t>
            </w:r>
          </w:p>
        </w:tc>
      </w:tr>
      <w:tr w:rsidR="005745C7" w14:paraId="7CC5B576" w14:textId="77777777" w:rsidTr="0000085E">
        <w:trPr>
          <w:trHeight w:val="350"/>
        </w:trPr>
        <w:tc>
          <w:tcPr>
            <w:tcW w:w="1139" w:type="dxa"/>
            <w:tcBorders>
              <w:top w:val="nil"/>
              <w:left w:val="single" w:sz="4" w:space="0" w:color="auto"/>
              <w:bottom w:val="single" w:sz="4" w:space="0" w:color="auto"/>
              <w:right w:val="single" w:sz="4" w:space="0" w:color="auto"/>
            </w:tcBorders>
            <w:noWrap/>
            <w:vAlign w:val="bottom"/>
            <w:hideMark/>
          </w:tcPr>
          <w:p w14:paraId="301FFA7A" w14:textId="77777777" w:rsidR="005745C7" w:rsidRPr="007632F2" w:rsidRDefault="005745C7" w:rsidP="0000085E">
            <w:pPr>
              <w:spacing w:after="0" w:line="240" w:lineRule="auto"/>
              <w:rPr>
                <w:color w:val="C00000"/>
                <w:szCs w:val="20"/>
              </w:rPr>
            </w:pPr>
            <w:r w:rsidRPr="007632F2">
              <w:rPr>
                <w:color w:val="C00000"/>
                <w:szCs w:val="20"/>
              </w:rPr>
              <w:t>75</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hideMark/>
          </w:tcPr>
          <w:p w14:paraId="55D8E493" w14:textId="5EB4B0C9" w:rsidR="005745C7" w:rsidRPr="007632F2" w:rsidRDefault="005745C7" w:rsidP="0000085E">
            <w:pPr>
              <w:spacing w:after="0" w:line="240" w:lineRule="auto"/>
              <w:jc w:val="right"/>
              <w:rPr>
                <w:color w:val="C00000"/>
                <w:szCs w:val="20"/>
              </w:rPr>
            </w:pPr>
            <w:r>
              <w:rPr>
                <w:color w:val="C00000"/>
                <w:szCs w:val="20"/>
              </w:rPr>
              <w:t>0</w:t>
            </w:r>
            <w:r w:rsidRPr="007632F2">
              <w:rPr>
                <w:color w:val="C00000"/>
                <w:szCs w:val="20"/>
              </w:rPr>
              <w:t>.</w:t>
            </w:r>
            <w:r>
              <w:rPr>
                <w:color w:val="C00000"/>
                <w:szCs w:val="20"/>
              </w:rPr>
              <w:t>99</w:t>
            </w:r>
          </w:p>
        </w:tc>
      </w:tr>
      <w:tr w:rsidR="005745C7" w14:paraId="0FA4064B" w14:textId="77777777" w:rsidTr="0000085E">
        <w:trPr>
          <w:trHeight w:val="350"/>
        </w:trPr>
        <w:tc>
          <w:tcPr>
            <w:tcW w:w="1139" w:type="dxa"/>
            <w:tcBorders>
              <w:top w:val="nil"/>
              <w:left w:val="single" w:sz="4" w:space="0" w:color="auto"/>
              <w:bottom w:val="single" w:sz="4" w:space="0" w:color="auto"/>
              <w:right w:val="single" w:sz="4" w:space="0" w:color="auto"/>
            </w:tcBorders>
            <w:noWrap/>
            <w:vAlign w:val="bottom"/>
            <w:hideMark/>
          </w:tcPr>
          <w:p w14:paraId="47CF7CCF" w14:textId="77777777" w:rsidR="005745C7" w:rsidRPr="007632F2" w:rsidRDefault="005745C7" w:rsidP="0000085E">
            <w:pPr>
              <w:spacing w:after="0" w:line="240" w:lineRule="auto"/>
              <w:rPr>
                <w:color w:val="C00000"/>
                <w:szCs w:val="20"/>
              </w:rPr>
            </w:pPr>
            <w:r w:rsidRPr="007632F2">
              <w:rPr>
                <w:color w:val="C00000"/>
                <w:szCs w:val="20"/>
              </w:rPr>
              <w:t>90</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hideMark/>
          </w:tcPr>
          <w:p w14:paraId="7DF3DE4C" w14:textId="6F456DA3" w:rsidR="005745C7" w:rsidRPr="007632F2" w:rsidRDefault="005745C7" w:rsidP="0000085E">
            <w:pPr>
              <w:spacing w:after="0" w:line="240" w:lineRule="auto"/>
              <w:jc w:val="right"/>
              <w:rPr>
                <w:color w:val="C00000"/>
                <w:szCs w:val="20"/>
              </w:rPr>
            </w:pPr>
            <w:r w:rsidRPr="007632F2">
              <w:rPr>
                <w:color w:val="C00000"/>
                <w:szCs w:val="20"/>
              </w:rPr>
              <w:t>1.0</w:t>
            </w:r>
            <w:r w:rsidR="00364D9D">
              <w:rPr>
                <w:color w:val="C00000"/>
                <w:szCs w:val="20"/>
              </w:rPr>
              <w:t>0</w:t>
            </w:r>
          </w:p>
        </w:tc>
      </w:tr>
    </w:tbl>
    <w:p w14:paraId="0CABD00B" w14:textId="40515F79" w:rsidR="00D61410" w:rsidRDefault="00D61410" w:rsidP="00D61410">
      <w:pPr>
        <w:autoSpaceDE w:val="0"/>
        <w:autoSpaceDN w:val="0"/>
        <w:adjustRightInd w:val="0"/>
        <w:spacing w:after="0" w:line="240" w:lineRule="auto"/>
        <w:rPr>
          <w:rFonts w:cstheme="minorHAnsi"/>
          <w:bCs/>
        </w:rPr>
      </w:pPr>
    </w:p>
    <w:p w14:paraId="0CC87309" w14:textId="77777777" w:rsidR="007C2ACF" w:rsidRPr="00927027" w:rsidRDefault="007C2ACF" w:rsidP="00D61410">
      <w:pPr>
        <w:autoSpaceDE w:val="0"/>
        <w:autoSpaceDN w:val="0"/>
        <w:adjustRightInd w:val="0"/>
        <w:spacing w:after="0" w:line="240" w:lineRule="auto"/>
        <w:rPr>
          <w:rFonts w:cstheme="minorHAnsi"/>
          <w:bCs/>
        </w:rPr>
      </w:pPr>
    </w:p>
    <w:p w14:paraId="0CABD00C" w14:textId="7D42E1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F98307C" w14:textId="7F9DB13E" w:rsidR="00A42BF9" w:rsidRDefault="00A42BF9" w:rsidP="00A42BF9">
      <w:pPr>
        <w:autoSpaceDE w:val="0"/>
        <w:autoSpaceDN w:val="0"/>
        <w:adjustRightInd w:val="0"/>
        <w:spacing w:after="0" w:line="240" w:lineRule="auto"/>
        <w:rPr>
          <w:rFonts w:ascii="Trebuchet MS" w:hAnsi="Trebuchet MS" w:cs="Trebuchet MS"/>
          <w:color w:val="0000FF"/>
          <w:sz w:val="20"/>
          <w:szCs w:val="20"/>
          <w:u w:val="single"/>
        </w:rPr>
      </w:pPr>
      <w:bookmarkStart w:id="22" w:name="_Hlk533968378"/>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w:t>
      </w:r>
      <w:r>
        <w:rPr>
          <w:b/>
          <w:color w:val="0000FF"/>
          <w:szCs w:val="20"/>
          <w:u w:val="single"/>
        </w:rPr>
        <w:t xml:space="preserve"> EHR</w:t>
      </w:r>
      <w:r w:rsidRPr="009319E6">
        <w:rPr>
          <w:b/>
          <w:color w:val="0000FF"/>
          <w:szCs w:val="20"/>
          <w:u w:val="single"/>
        </w:rPr>
        <w:t xml:space="preserve">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bookmarkEnd w:id="22"/>
    <w:p w14:paraId="7A35F899" w14:textId="1454D12A" w:rsidR="004B2B0C" w:rsidRDefault="00606D09" w:rsidP="004B2B0C">
      <w:pPr>
        <w:autoSpaceDE w:val="0"/>
        <w:autoSpaceDN w:val="0"/>
        <w:adjustRightInd w:val="0"/>
        <w:spacing w:after="0" w:line="240" w:lineRule="auto"/>
        <w:rPr>
          <w:rFonts w:ascii="Trebuchet MS" w:hAnsi="Trebuchet MS" w:cs="Trebuchet MS"/>
          <w:color w:val="0000FF"/>
          <w:sz w:val="20"/>
          <w:szCs w:val="20"/>
        </w:rPr>
      </w:pPr>
      <w:r w:rsidRPr="00606D09">
        <w:rPr>
          <w:rFonts w:ascii="Trebuchet MS" w:hAnsi="Trebuchet MS" w:cs="Trebuchet MS"/>
          <w:color w:val="0000FF"/>
          <w:sz w:val="20"/>
          <w:szCs w:val="20"/>
        </w:rPr>
        <w:t>This data sample was not used to test for meaningful differences in performance across providers or practice sites</w:t>
      </w:r>
    </w:p>
    <w:p w14:paraId="6B210AC7" w14:textId="27D180CD" w:rsidR="00A422A6" w:rsidRPr="00664F84" w:rsidRDefault="00A422A6" w:rsidP="00A422A6">
      <w:pPr>
        <w:spacing w:after="0" w:line="240" w:lineRule="auto"/>
        <w:rPr>
          <w:b/>
          <w:color w:val="C00000"/>
          <w:szCs w:val="20"/>
          <w:u w:val="single"/>
        </w:rPr>
      </w:pPr>
    </w:p>
    <w:p w14:paraId="60B7AF6D" w14:textId="73E57665" w:rsidR="00C77C38" w:rsidRDefault="00CF48AF" w:rsidP="00C77C38">
      <w:pPr>
        <w:autoSpaceDE w:val="0"/>
        <w:autoSpaceDN w:val="0"/>
        <w:adjustRightInd w:val="0"/>
        <w:spacing w:after="0" w:line="240" w:lineRule="auto"/>
        <w:rPr>
          <w:b/>
          <w:color w:val="C00000"/>
          <w:szCs w:val="20"/>
          <w:u w:val="single"/>
        </w:rPr>
      </w:pPr>
      <w:r>
        <w:rPr>
          <w:b/>
          <w:color w:val="C00000"/>
          <w:szCs w:val="20"/>
          <w:u w:val="single"/>
        </w:rPr>
        <w:t>Current Testing Data</w:t>
      </w:r>
    </w:p>
    <w:p w14:paraId="1144F459" w14:textId="5C76ABA0" w:rsidR="009E41CA" w:rsidRDefault="00364D9D" w:rsidP="009E41CA">
      <w:pPr>
        <w:rPr>
          <w:color w:val="C00000"/>
          <w:szCs w:val="20"/>
        </w:rPr>
      </w:pPr>
      <w:r>
        <w:rPr>
          <w:color w:val="C00000"/>
          <w:szCs w:val="20"/>
        </w:rPr>
        <w:t>Outliers are considered to be values less than quartile 1 (0.84) or greater than quartile 3 (0.99) by more than 1.5 the IQR (0.15) and</w:t>
      </w:r>
      <w:r w:rsidR="00096EE7">
        <w:rPr>
          <w:color w:val="C00000"/>
          <w:szCs w:val="20"/>
        </w:rPr>
        <w:t xml:space="preserve"> there were approximately 826 outliers in the data set. </w:t>
      </w:r>
      <w:r>
        <w:rPr>
          <w:color w:val="C00000"/>
          <w:szCs w:val="20"/>
        </w:rPr>
        <w:t xml:space="preserve"> While only 10% of the data falls below a performance score of 0.</w:t>
      </w:r>
      <w:r w:rsidR="00096EE7">
        <w:rPr>
          <w:color w:val="C00000"/>
          <w:szCs w:val="20"/>
        </w:rPr>
        <w:t xml:space="preserve">67 </w:t>
      </w:r>
      <w:r>
        <w:rPr>
          <w:color w:val="C00000"/>
          <w:szCs w:val="20"/>
        </w:rPr>
        <w:t xml:space="preserve">we believe that there remains a </w:t>
      </w:r>
      <w:r w:rsidRPr="00BE225D">
        <w:rPr>
          <w:color w:val="C00000"/>
          <w:szCs w:val="20"/>
        </w:rPr>
        <w:t xml:space="preserve">meaningful variation across </w:t>
      </w:r>
      <w:r>
        <w:rPr>
          <w:color w:val="C00000"/>
          <w:szCs w:val="20"/>
        </w:rPr>
        <w:t>provider</w:t>
      </w:r>
      <w:r w:rsidRPr="00BE225D">
        <w:rPr>
          <w:color w:val="C00000"/>
          <w:szCs w:val="20"/>
        </w:rPr>
        <w:t>s’ performance</w:t>
      </w:r>
      <w:r>
        <w:rPr>
          <w:color w:val="C00000"/>
          <w:szCs w:val="20"/>
        </w:rPr>
        <w:t xml:space="preserve"> considering that scores there </w:t>
      </w:r>
      <w:r w:rsidR="00A353BA">
        <w:rPr>
          <w:color w:val="C00000"/>
          <w:szCs w:val="20"/>
        </w:rPr>
        <w:t>include</w:t>
      </w:r>
      <w:r>
        <w:rPr>
          <w:color w:val="C00000"/>
          <w:szCs w:val="20"/>
        </w:rPr>
        <w:t xml:space="preserve"> some providers that do not pass the measure</w:t>
      </w:r>
      <w:r w:rsidRPr="00BE225D">
        <w:rPr>
          <w:color w:val="C00000"/>
          <w:szCs w:val="20"/>
        </w:rPr>
        <w:t>.</w:t>
      </w:r>
      <w:r w:rsidR="009E41CA">
        <w:rPr>
          <w:color w:val="C00000"/>
          <w:szCs w:val="20"/>
        </w:rPr>
        <w:t xml:space="preserve"> Looking at the performance percentiles without outliers, 10% of the data falls below a performance score of 0.79 and 25% of the data falls below a performance score 0.87 which demonstrates a </w:t>
      </w:r>
      <w:r w:rsidR="009E41CA" w:rsidRPr="00BE225D">
        <w:rPr>
          <w:color w:val="C00000"/>
          <w:szCs w:val="20"/>
        </w:rPr>
        <w:t xml:space="preserve">meaningful variation across </w:t>
      </w:r>
      <w:r w:rsidR="009E41CA">
        <w:rPr>
          <w:color w:val="C00000"/>
          <w:szCs w:val="20"/>
        </w:rPr>
        <w:t>provider</w:t>
      </w:r>
      <w:r w:rsidR="009E41CA" w:rsidRPr="00BE225D">
        <w:rPr>
          <w:color w:val="C00000"/>
          <w:szCs w:val="20"/>
        </w:rPr>
        <w:t>s’ performance.</w:t>
      </w:r>
      <w:r w:rsidR="009E41CA">
        <w:rPr>
          <w:color w:val="C00000"/>
          <w:szCs w:val="20"/>
        </w:rPr>
        <w:t xml:space="preserve"> See below for performance percentiles with outliers excluded:</w:t>
      </w:r>
    </w:p>
    <w:tbl>
      <w:tblPr>
        <w:tblW w:w="1885" w:type="dxa"/>
        <w:tblLook w:val="04A0" w:firstRow="1" w:lastRow="0" w:firstColumn="1" w:lastColumn="0" w:noHBand="0" w:noVBand="1"/>
      </w:tblPr>
      <w:tblGrid>
        <w:gridCol w:w="1139"/>
        <w:gridCol w:w="746"/>
      </w:tblGrid>
      <w:tr w:rsidR="00096EE7" w:rsidRPr="007632F2" w14:paraId="65AB32C7" w14:textId="77777777" w:rsidTr="0013779C">
        <w:trPr>
          <w:trHeight w:val="350"/>
        </w:trPr>
        <w:tc>
          <w:tcPr>
            <w:tcW w:w="1139" w:type="dxa"/>
            <w:tcBorders>
              <w:top w:val="single" w:sz="4" w:space="0" w:color="auto"/>
              <w:left w:val="single" w:sz="4" w:space="0" w:color="auto"/>
              <w:bottom w:val="single" w:sz="4" w:space="0" w:color="auto"/>
              <w:right w:val="single" w:sz="4" w:space="0" w:color="auto"/>
            </w:tcBorders>
            <w:noWrap/>
            <w:vAlign w:val="bottom"/>
            <w:hideMark/>
          </w:tcPr>
          <w:p w14:paraId="21A90E97" w14:textId="77777777" w:rsidR="00096EE7" w:rsidRPr="007632F2" w:rsidRDefault="00096EE7" w:rsidP="0013779C">
            <w:pPr>
              <w:spacing w:after="0" w:line="240" w:lineRule="auto"/>
              <w:rPr>
                <w:color w:val="C00000"/>
                <w:szCs w:val="20"/>
              </w:rPr>
            </w:pPr>
            <w:r w:rsidRPr="007632F2">
              <w:rPr>
                <w:color w:val="C00000"/>
                <w:szCs w:val="20"/>
              </w:rPr>
              <w:t>Percentile</w:t>
            </w:r>
          </w:p>
        </w:tc>
        <w:tc>
          <w:tcPr>
            <w:tcW w:w="746" w:type="dxa"/>
            <w:tcBorders>
              <w:top w:val="single" w:sz="4" w:space="0" w:color="auto"/>
              <w:left w:val="nil"/>
              <w:bottom w:val="single" w:sz="4" w:space="0" w:color="auto"/>
              <w:right w:val="single" w:sz="4" w:space="0" w:color="auto"/>
            </w:tcBorders>
            <w:noWrap/>
            <w:vAlign w:val="bottom"/>
            <w:hideMark/>
          </w:tcPr>
          <w:p w14:paraId="6DA1724F" w14:textId="77777777" w:rsidR="00096EE7" w:rsidRPr="007632F2" w:rsidRDefault="00096EE7" w:rsidP="0013779C">
            <w:pPr>
              <w:spacing w:after="0" w:line="240" w:lineRule="auto"/>
              <w:rPr>
                <w:color w:val="C00000"/>
                <w:szCs w:val="20"/>
              </w:rPr>
            </w:pPr>
            <w:r w:rsidRPr="007632F2">
              <w:rPr>
                <w:color w:val="C00000"/>
                <w:szCs w:val="20"/>
              </w:rPr>
              <w:t>Value</w:t>
            </w:r>
          </w:p>
        </w:tc>
      </w:tr>
      <w:tr w:rsidR="00096EE7" w:rsidRPr="007632F2" w14:paraId="675788B9" w14:textId="77777777" w:rsidTr="00385CB9">
        <w:trPr>
          <w:trHeight w:val="350"/>
        </w:trPr>
        <w:tc>
          <w:tcPr>
            <w:tcW w:w="1139" w:type="dxa"/>
            <w:tcBorders>
              <w:top w:val="single" w:sz="4" w:space="0" w:color="auto"/>
              <w:left w:val="single" w:sz="4" w:space="0" w:color="auto"/>
              <w:bottom w:val="single" w:sz="4" w:space="0" w:color="auto"/>
              <w:right w:val="single" w:sz="4" w:space="0" w:color="auto"/>
            </w:tcBorders>
            <w:noWrap/>
            <w:vAlign w:val="bottom"/>
            <w:hideMark/>
          </w:tcPr>
          <w:p w14:paraId="73C7D814" w14:textId="77777777" w:rsidR="00096EE7" w:rsidRPr="007632F2" w:rsidRDefault="00096EE7" w:rsidP="0013779C">
            <w:pPr>
              <w:spacing w:after="0" w:line="240" w:lineRule="auto"/>
              <w:rPr>
                <w:color w:val="C00000"/>
                <w:szCs w:val="20"/>
              </w:rPr>
            </w:pPr>
            <w:r w:rsidRPr="007632F2">
              <w:rPr>
                <w:color w:val="C00000"/>
                <w:szCs w:val="20"/>
              </w:rPr>
              <w:t>10</w:t>
            </w:r>
            <w:r w:rsidRPr="0086065E">
              <w:rPr>
                <w:color w:val="C00000"/>
                <w:szCs w:val="20"/>
                <w:vertAlign w:val="superscript"/>
              </w:rPr>
              <w:t>th</w:t>
            </w:r>
          </w:p>
        </w:tc>
        <w:tc>
          <w:tcPr>
            <w:tcW w:w="746" w:type="dxa"/>
            <w:tcBorders>
              <w:top w:val="single" w:sz="4" w:space="0" w:color="auto"/>
              <w:left w:val="nil"/>
              <w:bottom w:val="single" w:sz="4" w:space="0" w:color="auto"/>
              <w:right w:val="single" w:sz="4" w:space="0" w:color="auto"/>
            </w:tcBorders>
            <w:noWrap/>
            <w:vAlign w:val="bottom"/>
          </w:tcPr>
          <w:p w14:paraId="54B964A9" w14:textId="6A0911AB" w:rsidR="00096EE7" w:rsidRPr="007632F2" w:rsidRDefault="009E41CA" w:rsidP="0013779C">
            <w:pPr>
              <w:spacing w:after="0" w:line="240" w:lineRule="auto"/>
              <w:jc w:val="right"/>
              <w:rPr>
                <w:color w:val="C00000"/>
                <w:szCs w:val="20"/>
              </w:rPr>
            </w:pPr>
            <w:r>
              <w:rPr>
                <w:color w:val="C00000"/>
                <w:szCs w:val="20"/>
              </w:rPr>
              <w:t>0.79</w:t>
            </w:r>
          </w:p>
        </w:tc>
      </w:tr>
      <w:tr w:rsidR="00096EE7" w:rsidRPr="007632F2" w14:paraId="561CF60C" w14:textId="77777777" w:rsidTr="00385CB9">
        <w:trPr>
          <w:trHeight w:val="350"/>
        </w:trPr>
        <w:tc>
          <w:tcPr>
            <w:tcW w:w="1139" w:type="dxa"/>
            <w:tcBorders>
              <w:top w:val="nil"/>
              <w:left w:val="single" w:sz="4" w:space="0" w:color="auto"/>
              <w:bottom w:val="single" w:sz="4" w:space="0" w:color="auto"/>
              <w:right w:val="single" w:sz="4" w:space="0" w:color="auto"/>
            </w:tcBorders>
            <w:noWrap/>
            <w:vAlign w:val="bottom"/>
            <w:hideMark/>
          </w:tcPr>
          <w:p w14:paraId="24251F8A" w14:textId="77777777" w:rsidR="00096EE7" w:rsidRPr="007632F2" w:rsidRDefault="00096EE7" w:rsidP="0013779C">
            <w:pPr>
              <w:spacing w:after="0" w:line="240" w:lineRule="auto"/>
              <w:rPr>
                <w:color w:val="C00000"/>
                <w:szCs w:val="20"/>
              </w:rPr>
            </w:pPr>
            <w:r w:rsidRPr="007632F2">
              <w:rPr>
                <w:color w:val="C00000"/>
                <w:szCs w:val="20"/>
              </w:rPr>
              <w:t>25</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tcPr>
          <w:p w14:paraId="3F37AE0D" w14:textId="50CFC5AB" w:rsidR="00096EE7" w:rsidRPr="007632F2" w:rsidRDefault="009E41CA" w:rsidP="0013779C">
            <w:pPr>
              <w:spacing w:after="0" w:line="240" w:lineRule="auto"/>
              <w:jc w:val="right"/>
              <w:rPr>
                <w:color w:val="C00000"/>
                <w:szCs w:val="20"/>
              </w:rPr>
            </w:pPr>
            <w:r>
              <w:rPr>
                <w:color w:val="C00000"/>
                <w:szCs w:val="20"/>
              </w:rPr>
              <w:t>0.87</w:t>
            </w:r>
          </w:p>
        </w:tc>
      </w:tr>
      <w:tr w:rsidR="00096EE7" w:rsidRPr="007632F2" w14:paraId="64A6768C" w14:textId="77777777" w:rsidTr="00385CB9">
        <w:trPr>
          <w:trHeight w:val="350"/>
        </w:trPr>
        <w:tc>
          <w:tcPr>
            <w:tcW w:w="1139" w:type="dxa"/>
            <w:tcBorders>
              <w:top w:val="nil"/>
              <w:left w:val="single" w:sz="4" w:space="0" w:color="auto"/>
              <w:bottom w:val="single" w:sz="4" w:space="0" w:color="auto"/>
              <w:right w:val="single" w:sz="4" w:space="0" w:color="auto"/>
            </w:tcBorders>
            <w:noWrap/>
            <w:vAlign w:val="bottom"/>
            <w:hideMark/>
          </w:tcPr>
          <w:p w14:paraId="30181595" w14:textId="77777777" w:rsidR="00096EE7" w:rsidRPr="007632F2" w:rsidRDefault="00096EE7" w:rsidP="0013779C">
            <w:pPr>
              <w:spacing w:after="0" w:line="240" w:lineRule="auto"/>
              <w:rPr>
                <w:color w:val="C00000"/>
                <w:szCs w:val="20"/>
              </w:rPr>
            </w:pPr>
            <w:r w:rsidRPr="007632F2">
              <w:rPr>
                <w:color w:val="C00000"/>
                <w:szCs w:val="20"/>
              </w:rPr>
              <w:t>50</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tcPr>
          <w:p w14:paraId="2700CC33" w14:textId="4A09DB7D" w:rsidR="00096EE7" w:rsidRPr="007632F2" w:rsidRDefault="009E41CA" w:rsidP="0013779C">
            <w:pPr>
              <w:spacing w:after="0" w:line="240" w:lineRule="auto"/>
              <w:jc w:val="right"/>
              <w:rPr>
                <w:color w:val="C00000"/>
                <w:szCs w:val="20"/>
              </w:rPr>
            </w:pPr>
            <w:r>
              <w:rPr>
                <w:color w:val="C00000"/>
                <w:szCs w:val="20"/>
              </w:rPr>
              <w:t>0.95</w:t>
            </w:r>
          </w:p>
        </w:tc>
      </w:tr>
      <w:tr w:rsidR="00096EE7" w:rsidRPr="007632F2" w14:paraId="7103EE83" w14:textId="77777777" w:rsidTr="00385CB9">
        <w:trPr>
          <w:trHeight w:val="350"/>
        </w:trPr>
        <w:tc>
          <w:tcPr>
            <w:tcW w:w="1139" w:type="dxa"/>
            <w:tcBorders>
              <w:top w:val="nil"/>
              <w:left w:val="single" w:sz="4" w:space="0" w:color="auto"/>
              <w:bottom w:val="single" w:sz="4" w:space="0" w:color="auto"/>
              <w:right w:val="single" w:sz="4" w:space="0" w:color="auto"/>
            </w:tcBorders>
            <w:noWrap/>
            <w:vAlign w:val="bottom"/>
            <w:hideMark/>
          </w:tcPr>
          <w:p w14:paraId="611ED7A3" w14:textId="77777777" w:rsidR="00096EE7" w:rsidRPr="007632F2" w:rsidRDefault="00096EE7" w:rsidP="0013779C">
            <w:pPr>
              <w:spacing w:after="0" w:line="240" w:lineRule="auto"/>
              <w:rPr>
                <w:color w:val="C00000"/>
                <w:szCs w:val="20"/>
              </w:rPr>
            </w:pPr>
            <w:r w:rsidRPr="007632F2">
              <w:rPr>
                <w:color w:val="C00000"/>
                <w:szCs w:val="20"/>
              </w:rPr>
              <w:t>75</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tcPr>
          <w:p w14:paraId="77436EF0" w14:textId="5519B7BF" w:rsidR="00096EE7" w:rsidRPr="007632F2" w:rsidRDefault="009E41CA" w:rsidP="0013779C">
            <w:pPr>
              <w:spacing w:after="0" w:line="240" w:lineRule="auto"/>
              <w:jc w:val="right"/>
              <w:rPr>
                <w:color w:val="C00000"/>
                <w:szCs w:val="20"/>
              </w:rPr>
            </w:pPr>
            <w:r>
              <w:rPr>
                <w:color w:val="C00000"/>
                <w:szCs w:val="20"/>
              </w:rPr>
              <w:t>0.99</w:t>
            </w:r>
          </w:p>
        </w:tc>
      </w:tr>
      <w:tr w:rsidR="00096EE7" w:rsidRPr="007632F2" w14:paraId="042B6540" w14:textId="77777777" w:rsidTr="00385CB9">
        <w:trPr>
          <w:trHeight w:val="350"/>
        </w:trPr>
        <w:tc>
          <w:tcPr>
            <w:tcW w:w="1139" w:type="dxa"/>
            <w:tcBorders>
              <w:top w:val="nil"/>
              <w:left w:val="single" w:sz="4" w:space="0" w:color="auto"/>
              <w:bottom w:val="single" w:sz="4" w:space="0" w:color="auto"/>
              <w:right w:val="single" w:sz="4" w:space="0" w:color="auto"/>
            </w:tcBorders>
            <w:noWrap/>
            <w:vAlign w:val="bottom"/>
            <w:hideMark/>
          </w:tcPr>
          <w:p w14:paraId="3EE20536" w14:textId="77777777" w:rsidR="00096EE7" w:rsidRPr="007632F2" w:rsidRDefault="00096EE7" w:rsidP="0013779C">
            <w:pPr>
              <w:spacing w:after="0" w:line="240" w:lineRule="auto"/>
              <w:rPr>
                <w:color w:val="C00000"/>
                <w:szCs w:val="20"/>
              </w:rPr>
            </w:pPr>
            <w:r w:rsidRPr="007632F2">
              <w:rPr>
                <w:color w:val="C00000"/>
                <w:szCs w:val="20"/>
              </w:rPr>
              <w:t>90</w:t>
            </w:r>
            <w:r w:rsidRPr="0086065E">
              <w:rPr>
                <w:color w:val="C00000"/>
                <w:szCs w:val="20"/>
                <w:vertAlign w:val="superscript"/>
              </w:rPr>
              <w:t>th</w:t>
            </w:r>
          </w:p>
        </w:tc>
        <w:tc>
          <w:tcPr>
            <w:tcW w:w="746" w:type="dxa"/>
            <w:tcBorders>
              <w:top w:val="nil"/>
              <w:left w:val="nil"/>
              <w:bottom w:val="single" w:sz="4" w:space="0" w:color="auto"/>
              <w:right w:val="single" w:sz="4" w:space="0" w:color="auto"/>
            </w:tcBorders>
            <w:noWrap/>
            <w:vAlign w:val="bottom"/>
          </w:tcPr>
          <w:p w14:paraId="7FEEB890" w14:textId="7E7C5F5E" w:rsidR="00096EE7" w:rsidRPr="007632F2" w:rsidRDefault="009E41CA" w:rsidP="0013779C">
            <w:pPr>
              <w:spacing w:after="0" w:line="240" w:lineRule="auto"/>
              <w:jc w:val="right"/>
              <w:rPr>
                <w:color w:val="C00000"/>
                <w:szCs w:val="20"/>
              </w:rPr>
            </w:pPr>
            <w:r>
              <w:rPr>
                <w:color w:val="C00000"/>
                <w:szCs w:val="20"/>
              </w:rPr>
              <w:t>1.00</w:t>
            </w:r>
          </w:p>
        </w:tc>
      </w:tr>
    </w:tbl>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lastRenderedPageBreak/>
        <w:t>_______________________________________</w:t>
      </w:r>
    </w:p>
    <w:p w14:paraId="0CABD00E" w14:textId="1C19894E" w:rsidR="004B1BA0" w:rsidRPr="00A71315" w:rsidRDefault="00021170" w:rsidP="00DB3627">
      <w:pPr>
        <w:autoSpaceDE w:val="0"/>
        <w:autoSpaceDN w:val="0"/>
        <w:adjustRightInd w:val="0"/>
        <w:spacing w:after="0" w:line="240" w:lineRule="auto"/>
        <w:rPr>
          <w:rFonts w:cstheme="minorHAnsi"/>
          <w:b/>
          <w:bCs/>
        </w:rPr>
      </w:pPr>
      <w:r w:rsidRPr="00A71315">
        <w:rPr>
          <w:rFonts w:cstheme="minorHAnsi"/>
          <w:b/>
          <w:bCs/>
        </w:rPr>
        <w:t>2</w:t>
      </w:r>
      <w:r w:rsidR="00EA5F47" w:rsidRPr="00A71315">
        <w:rPr>
          <w:rFonts w:cstheme="minorHAnsi"/>
          <w:b/>
          <w:bCs/>
        </w:rPr>
        <w:t>b</w:t>
      </w:r>
      <w:r w:rsidR="009C7513" w:rsidRPr="00A71315">
        <w:rPr>
          <w:rFonts w:cstheme="minorHAnsi"/>
          <w:b/>
          <w:bCs/>
        </w:rPr>
        <w:t>5</w:t>
      </w:r>
      <w:r w:rsidRPr="00A71315">
        <w:rPr>
          <w:rFonts w:cstheme="minorHAnsi"/>
          <w:b/>
          <w:bCs/>
        </w:rPr>
        <w:t xml:space="preserve">. COMPARABILITY OF PERFORMANCE SCORES </w:t>
      </w:r>
      <w:r w:rsidR="004C498F" w:rsidRPr="00A71315">
        <w:rPr>
          <w:rFonts w:cstheme="minorHAnsi"/>
          <w:b/>
          <w:bCs/>
        </w:rPr>
        <w:t>WHEN</w:t>
      </w:r>
      <w:r w:rsidR="002B2116" w:rsidRPr="00A71315">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A71315">
        <w:rPr>
          <w:rFonts w:cstheme="minorHAnsi"/>
          <w:b/>
          <w:bCs/>
          <w:i/>
        </w:rPr>
        <w:t xml:space="preserve">If only one set of specifications, this section can be </w:t>
      </w:r>
      <w:r w:rsidR="00BE592D" w:rsidRPr="00A71315">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766B209C"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0CABD013" w14:textId="61F314ED" w:rsidR="000F06B5" w:rsidRPr="009D3882" w:rsidRDefault="00761BAA" w:rsidP="00DB3627">
      <w:pPr>
        <w:autoSpaceDE w:val="0"/>
        <w:autoSpaceDN w:val="0"/>
        <w:adjustRightInd w:val="0"/>
        <w:spacing w:after="0" w:line="240" w:lineRule="auto"/>
        <w:rPr>
          <w:rFonts w:cstheme="minorHAnsi"/>
          <w:bCs/>
          <w:sz w:val="14"/>
        </w:rPr>
      </w:pPr>
      <w:r w:rsidRPr="007C314F">
        <w:rPr>
          <w:rFonts w:ascii="Trebuchet MS" w:hAnsi="Trebuchet MS" w:cs="Trebuchet MS"/>
          <w:color w:val="0000FF"/>
          <w:sz w:val="20"/>
          <w:szCs w:val="20"/>
        </w:rPr>
        <w:t>This test was not performed for this measure</w:t>
      </w:r>
    </w:p>
    <w:p w14:paraId="08E7E752" w14:textId="1897963E" w:rsidR="00A34FAA" w:rsidRDefault="00A34FAA" w:rsidP="00A34FAA">
      <w:pPr>
        <w:autoSpaceDE w:val="0"/>
        <w:autoSpaceDN w:val="0"/>
        <w:adjustRightInd w:val="0"/>
        <w:spacing w:after="0" w:line="240" w:lineRule="auto"/>
        <w:rPr>
          <w:b/>
          <w:color w:val="C00000"/>
          <w:szCs w:val="20"/>
          <w:u w:val="single"/>
        </w:rPr>
      </w:pPr>
    </w:p>
    <w:p w14:paraId="0A6B885E" w14:textId="77777777" w:rsidR="00364D9D" w:rsidRDefault="00364D9D" w:rsidP="00A34FAA">
      <w:pPr>
        <w:autoSpaceDE w:val="0"/>
        <w:autoSpaceDN w:val="0"/>
        <w:adjustRightInd w:val="0"/>
        <w:spacing w:after="0" w:line="240" w:lineRule="auto"/>
        <w:rPr>
          <w:b/>
          <w:color w:val="C00000"/>
          <w:szCs w:val="20"/>
          <w:u w:val="single"/>
        </w:rPr>
      </w:pPr>
    </w:p>
    <w:p w14:paraId="2D8DCF24" w14:textId="32A1C032"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0CABD014" w14:textId="2EEF4148" w:rsidR="000F06B5" w:rsidRDefault="001B08FA" w:rsidP="00DB3627">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0231B040"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47432B4A" w14:textId="77777777" w:rsidR="00A34FAA" w:rsidRPr="009D3882" w:rsidRDefault="00A34FAA" w:rsidP="00A34FAA">
      <w:pPr>
        <w:autoSpaceDE w:val="0"/>
        <w:autoSpaceDN w:val="0"/>
        <w:adjustRightInd w:val="0"/>
        <w:spacing w:after="0" w:line="240" w:lineRule="auto"/>
        <w:rPr>
          <w:rFonts w:cstheme="minorHAnsi"/>
          <w:bCs/>
          <w:sz w:val="14"/>
        </w:rPr>
      </w:pPr>
      <w:r w:rsidRPr="007C314F">
        <w:rPr>
          <w:rFonts w:ascii="Trebuchet MS" w:hAnsi="Trebuchet MS" w:cs="Trebuchet MS"/>
          <w:color w:val="0000FF"/>
          <w:sz w:val="20"/>
          <w:szCs w:val="20"/>
        </w:rPr>
        <w:t>This test was not performed for this measure</w:t>
      </w:r>
    </w:p>
    <w:p w14:paraId="76E09DE2" w14:textId="77777777" w:rsidR="00A34FAA" w:rsidRDefault="00A34FAA" w:rsidP="00A34FAA">
      <w:pPr>
        <w:autoSpaceDE w:val="0"/>
        <w:autoSpaceDN w:val="0"/>
        <w:adjustRightInd w:val="0"/>
        <w:spacing w:after="0" w:line="240" w:lineRule="auto"/>
        <w:rPr>
          <w:b/>
          <w:color w:val="C00000"/>
          <w:szCs w:val="20"/>
          <w:u w:val="single"/>
        </w:rPr>
      </w:pPr>
    </w:p>
    <w:p w14:paraId="2215DC71" w14:textId="5E49FDB0"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0CABD016" w14:textId="3BB69FE9" w:rsidR="00E1508F" w:rsidRPr="00E1508F" w:rsidRDefault="00A34FAA" w:rsidP="00A34FAA">
      <w:pPr>
        <w:autoSpaceDE w:val="0"/>
        <w:autoSpaceDN w:val="0"/>
        <w:adjustRightInd w:val="0"/>
        <w:spacing w:after="0" w:line="240" w:lineRule="auto"/>
        <w:rPr>
          <w:rFonts w:cstheme="minorHAnsi"/>
          <w:bCs/>
        </w:rPr>
      </w:pPr>
      <w:r w:rsidRPr="00156C93">
        <w:rPr>
          <w:rFonts w:cs="Times New Roman"/>
          <w:color w:val="C00000"/>
          <w:szCs w:val="20"/>
        </w:rPr>
        <w:t>This test was not performed for this measure</w:t>
      </w:r>
    </w:p>
    <w:p w14:paraId="68ED1680"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6A852B47" w14:textId="77777777" w:rsidR="00A34FAA" w:rsidRPr="009D3882" w:rsidRDefault="00A34FAA" w:rsidP="00A34FAA">
      <w:pPr>
        <w:autoSpaceDE w:val="0"/>
        <w:autoSpaceDN w:val="0"/>
        <w:adjustRightInd w:val="0"/>
        <w:spacing w:after="0" w:line="240" w:lineRule="auto"/>
        <w:rPr>
          <w:rFonts w:cstheme="minorHAnsi"/>
          <w:bCs/>
          <w:sz w:val="14"/>
        </w:rPr>
      </w:pPr>
      <w:r w:rsidRPr="007C314F">
        <w:rPr>
          <w:rFonts w:ascii="Trebuchet MS" w:hAnsi="Trebuchet MS" w:cs="Trebuchet MS"/>
          <w:color w:val="0000FF"/>
          <w:sz w:val="20"/>
          <w:szCs w:val="20"/>
        </w:rPr>
        <w:t>This test was not performed for this measure</w:t>
      </w:r>
    </w:p>
    <w:p w14:paraId="11DA2986" w14:textId="77777777" w:rsidR="00A34FAA" w:rsidRDefault="00A34FAA" w:rsidP="00A34FAA">
      <w:pPr>
        <w:autoSpaceDE w:val="0"/>
        <w:autoSpaceDN w:val="0"/>
        <w:adjustRightInd w:val="0"/>
        <w:spacing w:after="0" w:line="240" w:lineRule="auto"/>
        <w:rPr>
          <w:b/>
          <w:color w:val="C00000"/>
          <w:szCs w:val="20"/>
          <w:u w:val="single"/>
        </w:rPr>
      </w:pPr>
    </w:p>
    <w:p w14:paraId="7977AE47" w14:textId="3539FB0C"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3C69ACBA" w14:textId="77777777" w:rsidR="00A34FAA" w:rsidRDefault="00A34FAA" w:rsidP="00A34FAA">
      <w:pPr>
        <w:autoSpaceDE w:val="0"/>
        <w:autoSpaceDN w:val="0"/>
        <w:adjustRightInd w:val="0"/>
        <w:spacing w:after="0" w:line="240" w:lineRule="auto"/>
        <w:rPr>
          <w:rFonts w:cstheme="minorHAnsi"/>
          <w:b/>
          <w:bCs/>
        </w:rPr>
      </w:pPr>
      <w:r w:rsidRPr="00156C93">
        <w:rPr>
          <w:rFonts w:cs="Times New Roman"/>
          <w:color w:val="C00000"/>
          <w:szCs w:val="20"/>
        </w:rPr>
        <w:t>This test was not performed for this measure</w:t>
      </w:r>
      <w:r>
        <w:rPr>
          <w:rFonts w:cstheme="minorHAnsi"/>
          <w:b/>
          <w:bCs/>
        </w:rPr>
        <w:t xml:space="preserve"> </w:t>
      </w:r>
    </w:p>
    <w:p w14:paraId="0CABD018" w14:textId="7E3E705D" w:rsidR="008F7E67" w:rsidRDefault="008F7E67" w:rsidP="00A34FAA">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122A0C2F"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383E1325" w14:textId="4C9A71E2" w:rsidR="00761BAA" w:rsidRPr="007C314F" w:rsidRDefault="003D78C8" w:rsidP="003328C1">
      <w:pPr>
        <w:autoSpaceDE w:val="0"/>
        <w:autoSpaceDN w:val="0"/>
        <w:adjustRightInd w:val="0"/>
        <w:spacing w:after="0" w:line="240" w:lineRule="auto"/>
        <w:rPr>
          <w:rFonts w:ascii="Trebuchet MS" w:hAnsi="Trebuchet MS" w:cs="Trebuchet MS"/>
          <w:color w:val="0000FF"/>
          <w:sz w:val="20"/>
          <w:szCs w:val="20"/>
        </w:rPr>
      </w:pPr>
      <w:r w:rsidRPr="007C314F">
        <w:rPr>
          <w:rFonts w:ascii="Trebuchet MS" w:hAnsi="Trebuchet MS" w:cs="Trebuchet MS"/>
          <w:color w:val="0000FF"/>
          <w:sz w:val="20"/>
          <w:szCs w:val="20"/>
        </w:rPr>
        <w:lastRenderedPageBreak/>
        <w:t>All key data elements for the measure were identified during feasibility and reliability testing.</w:t>
      </w:r>
    </w:p>
    <w:p w14:paraId="1699ACDB" w14:textId="77777777" w:rsidR="003D78C8" w:rsidRDefault="003D78C8" w:rsidP="00761BAA">
      <w:pPr>
        <w:autoSpaceDE w:val="0"/>
        <w:autoSpaceDN w:val="0"/>
        <w:adjustRightInd w:val="0"/>
        <w:spacing w:after="0" w:line="240" w:lineRule="auto"/>
        <w:rPr>
          <w:b/>
          <w:color w:val="C00000"/>
          <w:szCs w:val="20"/>
          <w:u w:val="single"/>
        </w:rPr>
      </w:pPr>
    </w:p>
    <w:p w14:paraId="10DC51B1" w14:textId="77777777" w:rsidR="006E63BA" w:rsidRDefault="006E63BA" w:rsidP="00A34FAA">
      <w:pPr>
        <w:autoSpaceDE w:val="0"/>
        <w:autoSpaceDN w:val="0"/>
        <w:adjustRightInd w:val="0"/>
        <w:spacing w:after="0" w:line="240" w:lineRule="auto"/>
        <w:rPr>
          <w:b/>
          <w:color w:val="C00000"/>
          <w:szCs w:val="20"/>
          <w:u w:val="single"/>
        </w:rPr>
      </w:pPr>
    </w:p>
    <w:p w14:paraId="22C0151E" w14:textId="1A036F94"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5503645E" w14:textId="5A1E984A" w:rsidR="00A422A6" w:rsidRPr="00A25024" w:rsidRDefault="00761BAA" w:rsidP="008F7E67">
      <w:pPr>
        <w:autoSpaceDE w:val="0"/>
        <w:autoSpaceDN w:val="0"/>
        <w:adjustRightInd w:val="0"/>
        <w:spacing w:after="0" w:line="240" w:lineRule="auto"/>
        <w:rPr>
          <w:rFonts w:cstheme="minorHAnsi"/>
          <w:bCs/>
        </w:rPr>
      </w:pPr>
      <w:r w:rsidRPr="007C314F">
        <w:rPr>
          <w:color w:val="C00000"/>
          <w:szCs w:val="2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CABD01C" w14:textId="4E6A190C"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313F3893"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5DE646AA" w14:textId="77777777" w:rsidR="00A34FAA" w:rsidRDefault="00A34FAA" w:rsidP="00B24EDF">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w:t>
      </w:r>
      <w:r>
        <w:rPr>
          <w:b/>
          <w:color w:val="0000FF"/>
          <w:szCs w:val="20"/>
          <w:u w:val="single"/>
        </w:rPr>
        <w:t xml:space="preserve"> EHR</w:t>
      </w:r>
      <w:r w:rsidRPr="009319E6">
        <w:rPr>
          <w:b/>
          <w:color w:val="0000FF"/>
          <w:szCs w:val="20"/>
          <w:u w:val="single"/>
        </w:rPr>
        <w:t xml:space="preserve">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7F45058D" w14:textId="55DEC2DC" w:rsidR="00B24EDF" w:rsidRPr="00B24EDF" w:rsidRDefault="00B24EDF" w:rsidP="00B24EDF">
      <w:pPr>
        <w:autoSpaceDE w:val="0"/>
        <w:autoSpaceDN w:val="0"/>
        <w:adjustRightInd w:val="0"/>
        <w:spacing w:after="0" w:line="240" w:lineRule="auto"/>
        <w:rPr>
          <w:rFonts w:ascii="Trebuchet MS" w:hAnsi="Trebuchet MS" w:cs="Trebuchet MS"/>
          <w:color w:val="0000FF"/>
          <w:sz w:val="20"/>
          <w:szCs w:val="20"/>
        </w:rPr>
      </w:pPr>
      <w:r w:rsidRPr="00B24EDF">
        <w:rPr>
          <w:rFonts w:ascii="Trebuchet MS" w:hAnsi="Trebuchet MS" w:cs="Trebuchet MS"/>
          <w:color w:val="0000FF"/>
          <w:sz w:val="20"/>
          <w:szCs w:val="20"/>
        </w:rPr>
        <w:t>Not Applicable</w:t>
      </w:r>
    </w:p>
    <w:p w14:paraId="7FD75259" w14:textId="77777777" w:rsidR="00761BAA" w:rsidRDefault="00761BAA" w:rsidP="00761BAA">
      <w:pPr>
        <w:autoSpaceDE w:val="0"/>
        <w:autoSpaceDN w:val="0"/>
        <w:adjustRightInd w:val="0"/>
        <w:spacing w:after="0" w:line="240" w:lineRule="auto"/>
        <w:rPr>
          <w:b/>
          <w:color w:val="C00000"/>
          <w:szCs w:val="20"/>
          <w:u w:val="single"/>
        </w:rPr>
      </w:pPr>
    </w:p>
    <w:p w14:paraId="3DF6F53E" w14:textId="074248FE"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458AF149" w14:textId="30A236DD" w:rsidR="001B08FA" w:rsidRPr="00156C93" w:rsidRDefault="001B08FA" w:rsidP="001B08FA">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6CC77295" w:rsidR="00BA053B" w:rsidRDefault="00BA053B">
      <w:pPr>
        <w:autoSpaceDE w:val="0"/>
        <w:autoSpaceDN w:val="0"/>
        <w:adjustRightInd w:val="0"/>
        <w:spacing w:after="0" w:line="240" w:lineRule="auto"/>
        <w:rPr>
          <w:rFonts w:cstheme="minorHAnsi"/>
          <w:bCs/>
        </w:rPr>
      </w:pPr>
    </w:p>
    <w:p w14:paraId="4C50C09F" w14:textId="77777777" w:rsidR="00A34FAA" w:rsidRDefault="00A34FAA" w:rsidP="00761BA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w:t>
      </w:r>
      <w:r>
        <w:rPr>
          <w:b/>
          <w:color w:val="0000FF"/>
          <w:szCs w:val="20"/>
          <w:u w:val="single"/>
        </w:rPr>
        <w:t xml:space="preserve"> EHR</w:t>
      </w:r>
      <w:r w:rsidRPr="009319E6">
        <w:rPr>
          <w:b/>
          <w:color w:val="0000FF"/>
          <w:szCs w:val="20"/>
          <w:u w:val="single"/>
        </w:rPr>
        <w:t xml:space="preserve">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096B06C3" w14:textId="319386E5" w:rsidR="00761BAA" w:rsidRPr="007C314F" w:rsidRDefault="00A34FAA" w:rsidP="00761BAA">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Not Applicable</w:t>
      </w:r>
    </w:p>
    <w:p w14:paraId="0787EA6D" w14:textId="77777777" w:rsidR="00761BAA" w:rsidRDefault="00761BAA" w:rsidP="00761BAA">
      <w:pPr>
        <w:autoSpaceDE w:val="0"/>
        <w:autoSpaceDN w:val="0"/>
        <w:adjustRightInd w:val="0"/>
        <w:spacing w:after="0" w:line="240" w:lineRule="auto"/>
        <w:rPr>
          <w:rFonts w:cstheme="minorHAnsi"/>
          <w:bCs/>
          <w:color w:val="C00000"/>
        </w:rPr>
      </w:pPr>
    </w:p>
    <w:p w14:paraId="462B2117" w14:textId="60C48AA7"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18C772CE" w14:textId="30A75589" w:rsidR="00761BAA" w:rsidRPr="00761BAA" w:rsidRDefault="00761BAA" w:rsidP="00761BAA">
      <w:pPr>
        <w:autoSpaceDE w:val="0"/>
        <w:autoSpaceDN w:val="0"/>
        <w:adjustRightInd w:val="0"/>
        <w:spacing w:after="0" w:line="240" w:lineRule="auto"/>
        <w:rPr>
          <w:rFonts w:cstheme="minorHAnsi"/>
          <w:bCs/>
          <w:color w:val="C00000"/>
        </w:rPr>
      </w:pPr>
      <w:r w:rsidRPr="00761BA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duardo Segovia Jr." w:date="2019-03-25T17:01:00Z" w:initials="ESJ">
    <w:p w14:paraId="4E43D6D4" w14:textId="77777777" w:rsidR="000E20C6" w:rsidRDefault="000E20C6" w:rsidP="00FF63A8">
      <w:r>
        <w:rPr>
          <w:rStyle w:val="CommentReference"/>
        </w:rPr>
        <w:annotationRef/>
      </w:r>
      <w:r>
        <w:t xml:space="preserve">To NQF: “The PCPI uses SAS statistical software to conduct reliability calculations, and the default settings in SAS for this analysis are to round values up to one decimal place.   We therefore previously reported the reliability at 1.0 for these calculations because of the SAS rounding.  We have since manually recalculated these data and provided the updated reliability statistics at the </w:t>
      </w:r>
      <w:bookmarkStart w:id="16" w:name="_GoBack"/>
      <w:r>
        <w:t>10</w:t>
      </w:r>
      <w:bookmarkEnd w:id="16"/>
      <w:r>
        <w:rPr>
          <w:vertAlign w:val="superscript"/>
        </w:rPr>
        <w:t>th</w:t>
      </w:r>
      <w:r>
        <w:t>, 25</w:t>
      </w:r>
      <w:r>
        <w:rPr>
          <w:vertAlign w:val="superscript"/>
        </w:rPr>
        <w:t>th</w:t>
      </w:r>
      <w:r>
        <w:t>, 50th, 75</w:t>
      </w:r>
      <w:r>
        <w:rPr>
          <w:vertAlign w:val="superscript"/>
        </w:rPr>
        <w:t>th</w:t>
      </w:r>
      <w:r>
        <w:t xml:space="preserve"> and 90</w:t>
      </w:r>
      <w:r>
        <w:rPr>
          <w:vertAlign w:val="superscript"/>
        </w:rPr>
        <w:t>th</w:t>
      </w:r>
      <w:r>
        <w:t xml:space="preserve"> percentiles” </w:t>
      </w:r>
    </w:p>
    <w:p w14:paraId="4CE135E0" w14:textId="5A20378A" w:rsidR="000E20C6" w:rsidRDefault="000E20C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E135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E135E0" w16cid:durableId="204387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C85EF" w14:textId="77777777" w:rsidR="000E20C6" w:rsidRDefault="000E20C6" w:rsidP="005C73CA">
      <w:pPr>
        <w:spacing w:after="0" w:line="240" w:lineRule="auto"/>
      </w:pPr>
      <w:r>
        <w:separator/>
      </w:r>
    </w:p>
  </w:endnote>
  <w:endnote w:type="continuationSeparator" w:id="0">
    <w:p w14:paraId="072E8C06" w14:textId="77777777" w:rsidR="000E20C6" w:rsidRDefault="000E20C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8092" w14:textId="77777777" w:rsidR="000E20C6" w:rsidRDefault="000E2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C452FC9" w:rsidR="000E20C6" w:rsidRDefault="000E20C6">
    <w:pPr>
      <w:pStyle w:val="Footer"/>
    </w:pPr>
    <w:r>
      <w:t>Version 7.1 9/6/2017</w:t>
    </w:r>
    <w:r>
      <w:ptab w:relativeTo="margin" w:alignment="right" w:leader="none"/>
    </w:r>
    <w:r>
      <w:fldChar w:fldCharType="begin"/>
    </w:r>
    <w:r>
      <w:instrText xml:space="preserve"> PAGE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9AB8" w14:textId="77777777" w:rsidR="000E20C6" w:rsidRDefault="000E2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BE15B" w14:textId="77777777" w:rsidR="000E20C6" w:rsidRDefault="000E20C6" w:rsidP="005C73CA">
      <w:pPr>
        <w:spacing w:after="0" w:line="240" w:lineRule="auto"/>
      </w:pPr>
      <w:r>
        <w:separator/>
      </w:r>
    </w:p>
  </w:footnote>
  <w:footnote w:type="continuationSeparator" w:id="0">
    <w:p w14:paraId="60980BDD" w14:textId="77777777" w:rsidR="000E20C6" w:rsidRDefault="000E20C6"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F75E" w14:textId="77777777" w:rsidR="000E20C6" w:rsidRDefault="000E2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C96A6F0" w:rsidR="000E20C6" w:rsidRPr="00105D8B" w:rsidRDefault="000E20C6"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DB9" w14:textId="77777777" w:rsidR="000E20C6" w:rsidRDefault="000E2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D04C8A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0"/>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3"/>
  </w:num>
  <w:num w:numId="27">
    <w:abstractNumId w:val="0"/>
  </w:num>
  <w:num w:numId="28">
    <w:abstractNumId w:val="9"/>
  </w:num>
  <w:num w:numId="29">
    <w:abstractNumId w:val="18"/>
  </w:num>
  <w:num w:numId="30">
    <w:abstractNumId w:val="26"/>
  </w:num>
  <w:num w:numId="31">
    <w:abstractNumId w:val="27"/>
  </w:num>
  <w:num w:numId="32">
    <w:abstractNumId w:val="32"/>
  </w:num>
  <w:num w:numId="33">
    <w:abstractNumId w:val="31"/>
  </w:num>
  <w:num w:numId="34">
    <w:abstractNumId w:val="17"/>
  </w:num>
  <w:num w:numId="35">
    <w:abstractNumId w:val="24"/>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uardo Segovia Jr.">
    <w15:presenceInfo w15:providerId="AD" w15:userId="S-1-5-21-3739952211-862479937-3241963377-1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85E"/>
    <w:rsid w:val="00001D73"/>
    <w:rsid w:val="00003469"/>
    <w:rsid w:val="0001094F"/>
    <w:rsid w:val="000179D1"/>
    <w:rsid w:val="00021170"/>
    <w:rsid w:val="0002128B"/>
    <w:rsid w:val="00024DFD"/>
    <w:rsid w:val="00027AB8"/>
    <w:rsid w:val="000309DD"/>
    <w:rsid w:val="00031414"/>
    <w:rsid w:val="00033038"/>
    <w:rsid w:val="00033D63"/>
    <w:rsid w:val="0003436F"/>
    <w:rsid w:val="0003548F"/>
    <w:rsid w:val="00036A19"/>
    <w:rsid w:val="000414E8"/>
    <w:rsid w:val="00043320"/>
    <w:rsid w:val="00044DB1"/>
    <w:rsid w:val="0004593A"/>
    <w:rsid w:val="0005040F"/>
    <w:rsid w:val="00050518"/>
    <w:rsid w:val="00050A3E"/>
    <w:rsid w:val="00052A6F"/>
    <w:rsid w:val="0005351A"/>
    <w:rsid w:val="00053F02"/>
    <w:rsid w:val="0005612B"/>
    <w:rsid w:val="000574AB"/>
    <w:rsid w:val="00057E9B"/>
    <w:rsid w:val="0006147A"/>
    <w:rsid w:val="0006234F"/>
    <w:rsid w:val="0006419B"/>
    <w:rsid w:val="000740A5"/>
    <w:rsid w:val="000775F8"/>
    <w:rsid w:val="0008013F"/>
    <w:rsid w:val="00080CF7"/>
    <w:rsid w:val="000851B2"/>
    <w:rsid w:val="00086298"/>
    <w:rsid w:val="0009056F"/>
    <w:rsid w:val="00092566"/>
    <w:rsid w:val="00093258"/>
    <w:rsid w:val="000968F8"/>
    <w:rsid w:val="00096EE7"/>
    <w:rsid w:val="00097012"/>
    <w:rsid w:val="00097394"/>
    <w:rsid w:val="000A4DC5"/>
    <w:rsid w:val="000B032A"/>
    <w:rsid w:val="000B2DF7"/>
    <w:rsid w:val="000B3880"/>
    <w:rsid w:val="000B5DB2"/>
    <w:rsid w:val="000B7D57"/>
    <w:rsid w:val="000C036D"/>
    <w:rsid w:val="000C0FF8"/>
    <w:rsid w:val="000C1CBD"/>
    <w:rsid w:val="000C738C"/>
    <w:rsid w:val="000D2722"/>
    <w:rsid w:val="000D7948"/>
    <w:rsid w:val="000D7C84"/>
    <w:rsid w:val="000E02F0"/>
    <w:rsid w:val="000E0C48"/>
    <w:rsid w:val="000E1D9B"/>
    <w:rsid w:val="000E20C6"/>
    <w:rsid w:val="000E350B"/>
    <w:rsid w:val="000E37A2"/>
    <w:rsid w:val="000E4E13"/>
    <w:rsid w:val="000E78F6"/>
    <w:rsid w:val="000E7F3B"/>
    <w:rsid w:val="000F034A"/>
    <w:rsid w:val="000F06B5"/>
    <w:rsid w:val="000F1B7A"/>
    <w:rsid w:val="000F39E9"/>
    <w:rsid w:val="000F4628"/>
    <w:rsid w:val="000F5699"/>
    <w:rsid w:val="00104B45"/>
    <w:rsid w:val="00105032"/>
    <w:rsid w:val="00105573"/>
    <w:rsid w:val="00105D8B"/>
    <w:rsid w:val="00107818"/>
    <w:rsid w:val="001112CF"/>
    <w:rsid w:val="0011342F"/>
    <w:rsid w:val="0011588F"/>
    <w:rsid w:val="001202E9"/>
    <w:rsid w:val="0012146F"/>
    <w:rsid w:val="0012454F"/>
    <w:rsid w:val="00125273"/>
    <w:rsid w:val="00125588"/>
    <w:rsid w:val="0012575E"/>
    <w:rsid w:val="00127C06"/>
    <w:rsid w:val="00133AB1"/>
    <w:rsid w:val="00134D93"/>
    <w:rsid w:val="0013779C"/>
    <w:rsid w:val="00141EE4"/>
    <w:rsid w:val="00142F16"/>
    <w:rsid w:val="00145149"/>
    <w:rsid w:val="00145D4F"/>
    <w:rsid w:val="0014773C"/>
    <w:rsid w:val="00150A5C"/>
    <w:rsid w:val="00155920"/>
    <w:rsid w:val="00156D4F"/>
    <w:rsid w:val="001707C3"/>
    <w:rsid w:val="00171178"/>
    <w:rsid w:val="0017696D"/>
    <w:rsid w:val="00176A5B"/>
    <w:rsid w:val="00183F5A"/>
    <w:rsid w:val="001848FC"/>
    <w:rsid w:val="00190EB4"/>
    <w:rsid w:val="00192102"/>
    <w:rsid w:val="00193F21"/>
    <w:rsid w:val="001969C5"/>
    <w:rsid w:val="001A2228"/>
    <w:rsid w:val="001A6CDD"/>
    <w:rsid w:val="001B08FA"/>
    <w:rsid w:val="001B0FBF"/>
    <w:rsid w:val="001B759E"/>
    <w:rsid w:val="001C12EE"/>
    <w:rsid w:val="001C7B02"/>
    <w:rsid w:val="001D2301"/>
    <w:rsid w:val="001D28FB"/>
    <w:rsid w:val="001D37AA"/>
    <w:rsid w:val="001D7DA4"/>
    <w:rsid w:val="001E3464"/>
    <w:rsid w:val="001E4DD4"/>
    <w:rsid w:val="001E69DC"/>
    <w:rsid w:val="001F150A"/>
    <w:rsid w:val="001F169D"/>
    <w:rsid w:val="001F1DA1"/>
    <w:rsid w:val="001F6F93"/>
    <w:rsid w:val="001F7A20"/>
    <w:rsid w:val="002043B1"/>
    <w:rsid w:val="0021054A"/>
    <w:rsid w:val="00210AF4"/>
    <w:rsid w:val="0021195A"/>
    <w:rsid w:val="00213383"/>
    <w:rsid w:val="00220250"/>
    <w:rsid w:val="00222444"/>
    <w:rsid w:val="0022691B"/>
    <w:rsid w:val="00227047"/>
    <w:rsid w:val="00232163"/>
    <w:rsid w:val="002376F8"/>
    <w:rsid w:val="002408E4"/>
    <w:rsid w:val="00241591"/>
    <w:rsid w:val="0024440D"/>
    <w:rsid w:val="00250B4F"/>
    <w:rsid w:val="0025351D"/>
    <w:rsid w:val="0025762F"/>
    <w:rsid w:val="00275563"/>
    <w:rsid w:val="002763C8"/>
    <w:rsid w:val="0028114D"/>
    <w:rsid w:val="00284D6E"/>
    <w:rsid w:val="00287649"/>
    <w:rsid w:val="00287E84"/>
    <w:rsid w:val="0029047A"/>
    <w:rsid w:val="002911B2"/>
    <w:rsid w:val="0029286C"/>
    <w:rsid w:val="0029300E"/>
    <w:rsid w:val="00293189"/>
    <w:rsid w:val="002949A7"/>
    <w:rsid w:val="00294D9B"/>
    <w:rsid w:val="002952F8"/>
    <w:rsid w:val="002B0C3A"/>
    <w:rsid w:val="002B1748"/>
    <w:rsid w:val="002B2116"/>
    <w:rsid w:val="002B2D9B"/>
    <w:rsid w:val="002B5016"/>
    <w:rsid w:val="002B742C"/>
    <w:rsid w:val="002B7F4D"/>
    <w:rsid w:val="002C0E0C"/>
    <w:rsid w:val="002C285C"/>
    <w:rsid w:val="002C7A76"/>
    <w:rsid w:val="002C7BE4"/>
    <w:rsid w:val="002D0D23"/>
    <w:rsid w:val="002D417D"/>
    <w:rsid w:val="002D5E5D"/>
    <w:rsid w:val="002E2F71"/>
    <w:rsid w:val="002E3142"/>
    <w:rsid w:val="002E340C"/>
    <w:rsid w:val="002E78A0"/>
    <w:rsid w:val="002F2687"/>
    <w:rsid w:val="002F430E"/>
    <w:rsid w:val="002F48E1"/>
    <w:rsid w:val="002F4F3B"/>
    <w:rsid w:val="00304C86"/>
    <w:rsid w:val="003059EB"/>
    <w:rsid w:val="003116AC"/>
    <w:rsid w:val="00315567"/>
    <w:rsid w:val="00315B1F"/>
    <w:rsid w:val="00322048"/>
    <w:rsid w:val="003277C6"/>
    <w:rsid w:val="00330144"/>
    <w:rsid w:val="003328C1"/>
    <w:rsid w:val="00334329"/>
    <w:rsid w:val="00336AD9"/>
    <w:rsid w:val="00340204"/>
    <w:rsid w:val="00345CBA"/>
    <w:rsid w:val="00346245"/>
    <w:rsid w:val="00356267"/>
    <w:rsid w:val="00356BAD"/>
    <w:rsid w:val="003605B4"/>
    <w:rsid w:val="003627AC"/>
    <w:rsid w:val="00364D9D"/>
    <w:rsid w:val="00365B73"/>
    <w:rsid w:val="00366914"/>
    <w:rsid w:val="00372FE3"/>
    <w:rsid w:val="00373A43"/>
    <w:rsid w:val="003755CB"/>
    <w:rsid w:val="003774A3"/>
    <w:rsid w:val="00383F85"/>
    <w:rsid w:val="00385CB9"/>
    <w:rsid w:val="00387BA1"/>
    <w:rsid w:val="00394B9D"/>
    <w:rsid w:val="0039743B"/>
    <w:rsid w:val="003A1EC8"/>
    <w:rsid w:val="003A2C07"/>
    <w:rsid w:val="003A306C"/>
    <w:rsid w:val="003A32EA"/>
    <w:rsid w:val="003A41CF"/>
    <w:rsid w:val="003A5762"/>
    <w:rsid w:val="003A7DE7"/>
    <w:rsid w:val="003B1006"/>
    <w:rsid w:val="003B79F6"/>
    <w:rsid w:val="003C5F11"/>
    <w:rsid w:val="003D16FC"/>
    <w:rsid w:val="003D1BBD"/>
    <w:rsid w:val="003D294B"/>
    <w:rsid w:val="003D2AE0"/>
    <w:rsid w:val="003D37F7"/>
    <w:rsid w:val="003D6401"/>
    <w:rsid w:val="003D78C8"/>
    <w:rsid w:val="003E11C6"/>
    <w:rsid w:val="003E1863"/>
    <w:rsid w:val="003E1962"/>
    <w:rsid w:val="003E3D78"/>
    <w:rsid w:val="003F09C5"/>
    <w:rsid w:val="00401DF9"/>
    <w:rsid w:val="00404F81"/>
    <w:rsid w:val="00413B91"/>
    <w:rsid w:val="0041606D"/>
    <w:rsid w:val="00416962"/>
    <w:rsid w:val="004206A8"/>
    <w:rsid w:val="004348CC"/>
    <w:rsid w:val="00450C58"/>
    <w:rsid w:val="00454F1E"/>
    <w:rsid w:val="0045768E"/>
    <w:rsid w:val="00460841"/>
    <w:rsid w:val="004658FF"/>
    <w:rsid w:val="00471FB7"/>
    <w:rsid w:val="00472843"/>
    <w:rsid w:val="00474ED7"/>
    <w:rsid w:val="004756E1"/>
    <w:rsid w:val="004759E9"/>
    <w:rsid w:val="0048008A"/>
    <w:rsid w:val="00483E94"/>
    <w:rsid w:val="00484120"/>
    <w:rsid w:val="004853A0"/>
    <w:rsid w:val="00486ED5"/>
    <w:rsid w:val="00493571"/>
    <w:rsid w:val="0049376A"/>
    <w:rsid w:val="00496B5F"/>
    <w:rsid w:val="004A2181"/>
    <w:rsid w:val="004A2E10"/>
    <w:rsid w:val="004A44C2"/>
    <w:rsid w:val="004B0427"/>
    <w:rsid w:val="004B17FF"/>
    <w:rsid w:val="004B1BA0"/>
    <w:rsid w:val="004B2B0C"/>
    <w:rsid w:val="004B4BA1"/>
    <w:rsid w:val="004B570D"/>
    <w:rsid w:val="004B6CEE"/>
    <w:rsid w:val="004C2443"/>
    <w:rsid w:val="004C498F"/>
    <w:rsid w:val="004C5D29"/>
    <w:rsid w:val="004C681A"/>
    <w:rsid w:val="004C6A51"/>
    <w:rsid w:val="004D1AA0"/>
    <w:rsid w:val="004D4CD6"/>
    <w:rsid w:val="004D4CFA"/>
    <w:rsid w:val="004D4D8A"/>
    <w:rsid w:val="004D641A"/>
    <w:rsid w:val="004F68EE"/>
    <w:rsid w:val="004F76DD"/>
    <w:rsid w:val="005038D5"/>
    <w:rsid w:val="00507E7E"/>
    <w:rsid w:val="00511BA4"/>
    <w:rsid w:val="00514303"/>
    <w:rsid w:val="005149E7"/>
    <w:rsid w:val="00515D33"/>
    <w:rsid w:val="005163A8"/>
    <w:rsid w:val="005232D6"/>
    <w:rsid w:val="0052628C"/>
    <w:rsid w:val="005333CC"/>
    <w:rsid w:val="00535B29"/>
    <w:rsid w:val="005363F1"/>
    <w:rsid w:val="00537C1B"/>
    <w:rsid w:val="00543136"/>
    <w:rsid w:val="005464B7"/>
    <w:rsid w:val="0055007C"/>
    <w:rsid w:val="00554922"/>
    <w:rsid w:val="00555282"/>
    <w:rsid w:val="005560E7"/>
    <w:rsid w:val="005612CC"/>
    <w:rsid w:val="00563029"/>
    <w:rsid w:val="00564CC6"/>
    <w:rsid w:val="00565946"/>
    <w:rsid w:val="00567D12"/>
    <w:rsid w:val="00572482"/>
    <w:rsid w:val="005745C7"/>
    <w:rsid w:val="0057543B"/>
    <w:rsid w:val="00575F42"/>
    <w:rsid w:val="00576062"/>
    <w:rsid w:val="00576829"/>
    <w:rsid w:val="005845F4"/>
    <w:rsid w:val="00587A51"/>
    <w:rsid w:val="005908F3"/>
    <w:rsid w:val="00593F15"/>
    <w:rsid w:val="0059559F"/>
    <w:rsid w:val="00595945"/>
    <w:rsid w:val="005A0654"/>
    <w:rsid w:val="005A49FF"/>
    <w:rsid w:val="005A7634"/>
    <w:rsid w:val="005B1D86"/>
    <w:rsid w:val="005B6F04"/>
    <w:rsid w:val="005C0447"/>
    <w:rsid w:val="005C732E"/>
    <w:rsid w:val="005C739F"/>
    <w:rsid w:val="005C73CA"/>
    <w:rsid w:val="005C782D"/>
    <w:rsid w:val="005D1085"/>
    <w:rsid w:val="005D1F25"/>
    <w:rsid w:val="005D4768"/>
    <w:rsid w:val="005D5529"/>
    <w:rsid w:val="005E20BC"/>
    <w:rsid w:val="005E2CAB"/>
    <w:rsid w:val="005E429E"/>
    <w:rsid w:val="00600AA4"/>
    <w:rsid w:val="00601ED4"/>
    <w:rsid w:val="006030BC"/>
    <w:rsid w:val="006037D4"/>
    <w:rsid w:val="00606D09"/>
    <w:rsid w:val="00612866"/>
    <w:rsid w:val="00614776"/>
    <w:rsid w:val="00616EB5"/>
    <w:rsid w:val="006214B5"/>
    <w:rsid w:val="00622ECD"/>
    <w:rsid w:val="006269D4"/>
    <w:rsid w:val="006327D8"/>
    <w:rsid w:val="0063410C"/>
    <w:rsid w:val="00634E19"/>
    <w:rsid w:val="006350E8"/>
    <w:rsid w:val="00635F66"/>
    <w:rsid w:val="0064070A"/>
    <w:rsid w:val="00643A01"/>
    <w:rsid w:val="00651D44"/>
    <w:rsid w:val="006574D2"/>
    <w:rsid w:val="00663563"/>
    <w:rsid w:val="00664F84"/>
    <w:rsid w:val="006676D4"/>
    <w:rsid w:val="00673012"/>
    <w:rsid w:val="00675535"/>
    <w:rsid w:val="00676F3B"/>
    <w:rsid w:val="00681359"/>
    <w:rsid w:val="006813C1"/>
    <w:rsid w:val="0069157C"/>
    <w:rsid w:val="00696262"/>
    <w:rsid w:val="006A0560"/>
    <w:rsid w:val="006C3192"/>
    <w:rsid w:val="006C3A4F"/>
    <w:rsid w:val="006C4845"/>
    <w:rsid w:val="006D6050"/>
    <w:rsid w:val="006D6BC1"/>
    <w:rsid w:val="006D7194"/>
    <w:rsid w:val="006D737B"/>
    <w:rsid w:val="006D7701"/>
    <w:rsid w:val="006E2BFC"/>
    <w:rsid w:val="006E3521"/>
    <w:rsid w:val="006E5C57"/>
    <w:rsid w:val="006E63BA"/>
    <w:rsid w:val="006E7D59"/>
    <w:rsid w:val="006F0E7A"/>
    <w:rsid w:val="006F22A5"/>
    <w:rsid w:val="0070077F"/>
    <w:rsid w:val="00702C73"/>
    <w:rsid w:val="00712A56"/>
    <w:rsid w:val="00713394"/>
    <w:rsid w:val="007139B5"/>
    <w:rsid w:val="00714BD7"/>
    <w:rsid w:val="00722EF9"/>
    <w:rsid w:val="00724677"/>
    <w:rsid w:val="00725AC2"/>
    <w:rsid w:val="0073044F"/>
    <w:rsid w:val="00730536"/>
    <w:rsid w:val="00732880"/>
    <w:rsid w:val="00734CA8"/>
    <w:rsid w:val="007416B9"/>
    <w:rsid w:val="007422FD"/>
    <w:rsid w:val="00742CBE"/>
    <w:rsid w:val="00743E46"/>
    <w:rsid w:val="00746C60"/>
    <w:rsid w:val="00747C45"/>
    <w:rsid w:val="00756FDB"/>
    <w:rsid w:val="00760A50"/>
    <w:rsid w:val="00761BAA"/>
    <w:rsid w:val="007629B6"/>
    <w:rsid w:val="00763629"/>
    <w:rsid w:val="007665BF"/>
    <w:rsid w:val="00771B2A"/>
    <w:rsid w:val="007757CE"/>
    <w:rsid w:val="00775800"/>
    <w:rsid w:val="00783B21"/>
    <w:rsid w:val="0079180E"/>
    <w:rsid w:val="00792246"/>
    <w:rsid w:val="007950CC"/>
    <w:rsid w:val="0079538B"/>
    <w:rsid w:val="007961B8"/>
    <w:rsid w:val="00797624"/>
    <w:rsid w:val="007A32E2"/>
    <w:rsid w:val="007A4828"/>
    <w:rsid w:val="007B093D"/>
    <w:rsid w:val="007B2069"/>
    <w:rsid w:val="007B234F"/>
    <w:rsid w:val="007B3F17"/>
    <w:rsid w:val="007C04A1"/>
    <w:rsid w:val="007C1F47"/>
    <w:rsid w:val="007C21FA"/>
    <w:rsid w:val="007C2ACF"/>
    <w:rsid w:val="007C314F"/>
    <w:rsid w:val="007C4D24"/>
    <w:rsid w:val="007C6A43"/>
    <w:rsid w:val="007D13B1"/>
    <w:rsid w:val="007D30CA"/>
    <w:rsid w:val="007D4351"/>
    <w:rsid w:val="007D547B"/>
    <w:rsid w:val="007D7019"/>
    <w:rsid w:val="007D7350"/>
    <w:rsid w:val="007E18DB"/>
    <w:rsid w:val="007E4A85"/>
    <w:rsid w:val="007E5913"/>
    <w:rsid w:val="007E6F1C"/>
    <w:rsid w:val="007F31A5"/>
    <w:rsid w:val="00804C69"/>
    <w:rsid w:val="0080711D"/>
    <w:rsid w:val="00812E50"/>
    <w:rsid w:val="008155CD"/>
    <w:rsid w:val="008204F7"/>
    <w:rsid w:val="00826E8A"/>
    <w:rsid w:val="00833325"/>
    <w:rsid w:val="00840A41"/>
    <w:rsid w:val="00841208"/>
    <w:rsid w:val="00842F3C"/>
    <w:rsid w:val="00843D4C"/>
    <w:rsid w:val="00850586"/>
    <w:rsid w:val="008505D1"/>
    <w:rsid w:val="00855158"/>
    <w:rsid w:val="00857EE8"/>
    <w:rsid w:val="0086065E"/>
    <w:rsid w:val="0086464B"/>
    <w:rsid w:val="008647FC"/>
    <w:rsid w:val="00864CA8"/>
    <w:rsid w:val="00865E2D"/>
    <w:rsid w:val="00866FAC"/>
    <w:rsid w:val="008675B4"/>
    <w:rsid w:val="00870E6C"/>
    <w:rsid w:val="00873F22"/>
    <w:rsid w:val="00875846"/>
    <w:rsid w:val="00880F0A"/>
    <w:rsid w:val="008843F0"/>
    <w:rsid w:val="00884486"/>
    <w:rsid w:val="00886641"/>
    <w:rsid w:val="008871A9"/>
    <w:rsid w:val="008912F4"/>
    <w:rsid w:val="008916BA"/>
    <w:rsid w:val="00892176"/>
    <w:rsid w:val="008A1DB7"/>
    <w:rsid w:val="008A403A"/>
    <w:rsid w:val="008A4375"/>
    <w:rsid w:val="008A4C13"/>
    <w:rsid w:val="008B604D"/>
    <w:rsid w:val="008C26D5"/>
    <w:rsid w:val="008C54A9"/>
    <w:rsid w:val="008C5B89"/>
    <w:rsid w:val="008E298F"/>
    <w:rsid w:val="008E67C3"/>
    <w:rsid w:val="008F5553"/>
    <w:rsid w:val="008F589F"/>
    <w:rsid w:val="008F76A9"/>
    <w:rsid w:val="008F7E67"/>
    <w:rsid w:val="00900DBF"/>
    <w:rsid w:val="009020C1"/>
    <w:rsid w:val="009048B9"/>
    <w:rsid w:val="00904E91"/>
    <w:rsid w:val="00915886"/>
    <w:rsid w:val="009214DC"/>
    <w:rsid w:val="00925D52"/>
    <w:rsid w:val="00927027"/>
    <w:rsid w:val="0093129F"/>
    <w:rsid w:val="00931F4C"/>
    <w:rsid w:val="009344BA"/>
    <w:rsid w:val="0093480F"/>
    <w:rsid w:val="00946E61"/>
    <w:rsid w:val="00947F78"/>
    <w:rsid w:val="00953234"/>
    <w:rsid w:val="00961EAF"/>
    <w:rsid w:val="0096278F"/>
    <w:rsid w:val="0096704A"/>
    <w:rsid w:val="00971873"/>
    <w:rsid w:val="009726E1"/>
    <w:rsid w:val="00972A04"/>
    <w:rsid w:val="0097377F"/>
    <w:rsid w:val="00977591"/>
    <w:rsid w:val="00980E75"/>
    <w:rsid w:val="00981FF7"/>
    <w:rsid w:val="00986DA3"/>
    <w:rsid w:val="00994BE0"/>
    <w:rsid w:val="00997160"/>
    <w:rsid w:val="00997BBB"/>
    <w:rsid w:val="009A065D"/>
    <w:rsid w:val="009A25B1"/>
    <w:rsid w:val="009A44FE"/>
    <w:rsid w:val="009A4608"/>
    <w:rsid w:val="009A6A57"/>
    <w:rsid w:val="009A70BF"/>
    <w:rsid w:val="009B1A15"/>
    <w:rsid w:val="009C0852"/>
    <w:rsid w:val="009C13CA"/>
    <w:rsid w:val="009C32C6"/>
    <w:rsid w:val="009C665F"/>
    <w:rsid w:val="009C7513"/>
    <w:rsid w:val="009D2E8B"/>
    <w:rsid w:val="009D3882"/>
    <w:rsid w:val="009D733F"/>
    <w:rsid w:val="009D7E38"/>
    <w:rsid w:val="009E095B"/>
    <w:rsid w:val="009E1254"/>
    <w:rsid w:val="009E1846"/>
    <w:rsid w:val="009E41CA"/>
    <w:rsid w:val="009E48DA"/>
    <w:rsid w:val="009E567F"/>
    <w:rsid w:val="009E78FF"/>
    <w:rsid w:val="009F5F3F"/>
    <w:rsid w:val="009F6614"/>
    <w:rsid w:val="00A01494"/>
    <w:rsid w:val="00A046D3"/>
    <w:rsid w:val="00A13448"/>
    <w:rsid w:val="00A21C11"/>
    <w:rsid w:val="00A22FA9"/>
    <w:rsid w:val="00A25024"/>
    <w:rsid w:val="00A2685D"/>
    <w:rsid w:val="00A32A65"/>
    <w:rsid w:val="00A34FAA"/>
    <w:rsid w:val="00A353BA"/>
    <w:rsid w:val="00A35F8F"/>
    <w:rsid w:val="00A41377"/>
    <w:rsid w:val="00A422A6"/>
    <w:rsid w:val="00A4263D"/>
    <w:rsid w:val="00A42BF9"/>
    <w:rsid w:val="00A43F70"/>
    <w:rsid w:val="00A509B8"/>
    <w:rsid w:val="00A51F7A"/>
    <w:rsid w:val="00A52AB9"/>
    <w:rsid w:val="00A553FC"/>
    <w:rsid w:val="00A57436"/>
    <w:rsid w:val="00A61DA6"/>
    <w:rsid w:val="00A6210B"/>
    <w:rsid w:val="00A647D0"/>
    <w:rsid w:val="00A64EBF"/>
    <w:rsid w:val="00A6514D"/>
    <w:rsid w:val="00A71200"/>
    <w:rsid w:val="00A71315"/>
    <w:rsid w:val="00A726C5"/>
    <w:rsid w:val="00A7323A"/>
    <w:rsid w:val="00A753A4"/>
    <w:rsid w:val="00A77434"/>
    <w:rsid w:val="00A775CC"/>
    <w:rsid w:val="00A77646"/>
    <w:rsid w:val="00A831B4"/>
    <w:rsid w:val="00A87036"/>
    <w:rsid w:val="00A90061"/>
    <w:rsid w:val="00A959DC"/>
    <w:rsid w:val="00A97798"/>
    <w:rsid w:val="00AA3601"/>
    <w:rsid w:val="00AA5213"/>
    <w:rsid w:val="00AA65A6"/>
    <w:rsid w:val="00AB34DD"/>
    <w:rsid w:val="00AB6CD9"/>
    <w:rsid w:val="00AC1D8E"/>
    <w:rsid w:val="00AC48FA"/>
    <w:rsid w:val="00AD006C"/>
    <w:rsid w:val="00AD0240"/>
    <w:rsid w:val="00AD1762"/>
    <w:rsid w:val="00AD246D"/>
    <w:rsid w:val="00AD4137"/>
    <w:rsid w:val="00AD5F32"/>
    <w:rsid w:val="00AE569C"/>
    <w:rsid w:val="00AF2D68"/>
    <w:rsid w:val="00AF308D"/>
    <w:rsid w:val="00B037BA"/>
    <w:rsid w:val="00B05E07"/>
    <w:rsid w:val="00B061EC"/>
    <w:rsid w:val="00B16081"/>
    <w:rsid w:val="00B20139"/>
    <w:rsid w:val="00B218DA"/>
    <w:rsid w:val="00B24EDF"/>
    <w:rsid w:val="00B27873"/>
    <w:rsid w:val="00B342FA"/>
    <w:rsid w:val="00B431B8"/>
    <w:rsid w:val="00B43306"/>
    <w:rsid w:val="00B4359D"/>
    <w:rsid w:val="00B53E8B"/>
    <w:rsid w:val="00B62837"/>
    <w:rsid w:val="00B657D7"/>
    <w:rsid w:val="00B765D6"/>
    <w:rsid w:val="00B774D2"/>
    <w:rsid w:val="00B8015A"/>
    <w:rsid w:val="00B82A57"/>
    <w:rsid w:val="00B82DE0"/>
    <w:rsid w:val="00B86BFC"/>
    <w:rsid w:val="00B90E4C"/>
    <w:rsid w:val="00B93F39"/>
    <w:rsid w:val="00BA053B"/>
    <w:rsid w:val="00BA090C"/>
    <w:rsid w:val="00BA0F2C"/>
    <w:rsid w:val="00BA32C2"/>
    <w:rsid w:val="00BB35AE"/>
    <w:rsid w:val="00BB3972"/>
    <w:rsid w:val="00BB73B1"/>
    <w:rsid w:val="00BC03A1"/>
    <w:rsid w:val="00BC0D25"/>
    <w:rsid w:val="00BC11A2"/>
    <w:rsid w:val="00BC5346"/>
    <w:rsid w:val="00BD081E"/>
    <w:rsid w:val="00BD2505"/>
    <w:rsid w:val="00BD272B"/>
    <w:rsid w:val="00BE592D"/>
    <w:rsid w:val="00BF12E1"/>
    <w:rsid w:val="00BF27FE"/>
    <w:rsid w:val="00BF44EE"/>
    <w:rsid w:val="00BF52B0"/>
    <w:rsid w:val="00BF5697"/>
    <w:rsid w:val="00C01611"/>
    <w:rsid w:val="00C0664C"/>
    <w:rsid w:val="00C11E68"/>
    <w:rsid w:val="00C120DF"/>
    <w:rsid w:val="00C140F3"/>
    <w:rsid w:val="00C14CCC"/>
    <w:rsid w:val="00C1695E"/>
    <w:rsid w:val="00C16B87"/>
    <w:rsid w:val="00C203A2"/>
    <w:rsid w:val="00C20BA8"/>
    <w:rsid w:val="00C22C1C"/>
    <w:rsid w:val="00C26ABB"/>
    <w:rsid w:val="00C33F2E"/>
    <w:rsid w:val="00C34014"/>
    <w:rsid w:val="00C34936"/>
    <w:rsid w:val="00C34C14"/>
    <w:rsid w:val="00C355B9"/>
    <w:rsid w:val="00C37EF1"/>
    <w:rsid w:val="00C401C4"/>
    <w:rsid w:val="00C4092A"/>
    <w:rsid w:val="00C41680"/>
    <w:rsid w:val="00C41926"/>
    <w:rsid w:val="00C46B6C"/>
    <w:rsid w:val="00C515C8"/>
    <w:rsid w:val="00C60A25"/>
    <w:rsid w:val="00C765C5"/>
    <w:rsid w:val="00C775CE"/>
    <w:rsid w:val="00C77C38"/>
    <w:rsid w:val="00C82479"/>
    <w:rsid w:val="00C867F0"/>
    <w:rsid w:val="00CA06D8"/>
    <w:rsid w:val="00CA345A"/>
    <w:rsid w:val="00CA4DCE"/>
    <w:rsid w:val="00CB1C9C"/>
    <w:rsid w:val="00CB29FE"/>
    <w:rsid w:val="00CB34EE"/>
    <w:rsid w:val="00CB49FF"/>
    <w:rsid w:val="00CC02CF"/>
    <w:rsid w:val="00CC086A"/>
    <w:rsid w:val="00CC0F00"/>
    <w:rsid w:val="00CC193F"/>
    <w:rsid w:val="00CC415F"/>
    <w:rsid w:val="00CD0E24"/>
    <w:rsid w:val="00CD0F66"/>
    <w:rsid w:val="00CD364B"/>
    <w:rsid w:val="00CE0166"/>
    <w:rsid w:val="00CE23B8"/>
    <w:rsid w:val="00CE284E"/>
    <w:rsid w:val="00CE50D7"/>
    <w:rsid w:val="00CE5E75"/>
    <w:rsid w:val="00CE7D83"/>
    <w:rsid w:val="00CF26B4"/>
    <w:rsid w:val="00CF48AF"/>
    <w:rsid w:val="00CF4CBE"/>
    <w:rsid w:val="00D00344"/>
    <w:rsid w:val="00D04276"/>
    <w:rsid w:val="00D07A23"/>
    <w:rsid w:val="00D14638"/>
    <w:rsid w:val="00D16317"/>
    <w:rsid w:val="00D1754D"/>
    <w:rsid w:val="00D20E4D"/>
    <w:rsid w:val="00D2223F"/>
    <w:rsid w:val="00D25B21"/>
    <w:rsid w:val="00D274A4"/>
    <w:rsid w:val="00D277AF"/>
    <w:rsid w:val="00D31163"/>
    <w:rsid w:val="00D320B1"/>
    <w:rsid w:val="00D33AFD"/>
    <w:rsid w:val="00D36489"/>
    <w:rsid w:val="00D369E9"/>
    <w:rsid w:val="00D404BC"/>
    <w:rsid w:val="00D42195"/>
    <w:rsid w:val="00D438D5"/>
    <w:rsid w:val="00D50704"/>
    <w:rsid w:val="00D5760A"/>
    <w:rsid w:val="00D61410"/>
    <w:rsid w:val="00D64F6A"/>
    <w:rsid w:val="00D7353A"/>
    <w:rsid w:val="00D7390D"/>
    <w:rsid w:val="00D8181D"/>
    <w:rsid w:val="00D86F67"/>
    <w:rsid w:val="00D9139D"/>
    <w:rsid w:val="00D94E6C"/>
    <w:rsid w:val="00D94F20"/>
    <w:rsid w:val="00D95CB1"/>
    <w:rsid w:val="00D968D8"/>
    <w:rsid w:val="00DA19C1"/>
    <w:rsid w:val="00DA2471"/>
    <w:rsid w:val="00DA37F5"/>
    <w:rsid w:val="00DA563D"/>
    <w:rsid w:val="00DA7277"/>
    <w:rsid w:val="00DB3627"/>
    <w:rsid w:val="00DB4724"/>
    <w:rsid w:val="00DB6944"/>
    <w:rsid w:val="00DC4396"/>
    <w:rsid w:val="00DC4746"/>
    <w:rsid w:val="00DC580E"/>
    <w:rsid w:val="00DD5934"/>
    <w:rsid w:val="00DE0767"/>
    <w:rsid w:val="00DE13F0"/>
    <w:rsid w:val="00DE44DA"/>
    <w:rsid w:val="00DE4A37"/>
    <w:rsid w:val="00DE7149"/>
    <w:rsid w:val="00DE79CF"/>
    <w:rsid w:val="00DF27BC"/>
    <w:rsid w:val="00DF733F"/>
    <w:rsid w:val="00DF7BFC"/>
    <w:rsid w:val="00E0161B"/>
    <w:rsid w:val="00E0314C"/>
    <w:rsid w:val="00E13EE1"/>
    <w:rsid w:val="00E1468F"/>
    <w:rsid w:val="00E1508F"/>
    <w:rsid w:val="00E16DEA"/>
    <w:rsid w:val="00E23DCB"/>
    <w:rsid w:val="00E261DF"/>
    <w:rsid w:val="00E27240"/>
    <w:rsid w:val="00E27EDD"/>
    <w:rsid w:val="00E30584"/>
    <w:rsid w:val="00E30E69"/>
    <w:rsid w:val="00E310B9"/>
    <w:rsid w:val="00E37E1B"/>
    <w:rsid w:val="00E40840"/>
    <w:rsid w:val="00E51727"/>
    <w:rsid w:val="00E55C47"/>
    <w:rsid w:val="00E562C0"/>
    <w:rsid w:val="00E57183"/>
    <w:rsid w:val="00E57FAF"/>
    <w:rsid w:val="00E61BB8"/>
    <w:rsid w:val="00E663FC"/>
    <w:rsid w:val="00E672D6"/>
    <w:rsid w:val="00E76024"/>
    <w:rsid w:val="00E856A2"/>
    <w:rsid w:val="00E93ABA"/>
    <w:rsid w:val="00E967AD"/>
    <w:rsid w:val="00E967C3"/>
    <w:rsid w:val="00E96884"/>
    <w:rsid w:val="00EA0A4F"/>
    <w:rsid w:val="00EA30D9"/>
    <w:rsid w:val="00EA41EC"/>
    <w:rsid w:val="00EA49BC"/>
    <w:rsid w:val="00EA5435"/>
    <w:rsid w:val="00EA5F47"/>
    <w:rsid w:val="00EA6367"/>
    <w:rsid w:val="00EA7091"/>
    <w:rsid w:val="00EB1AF3"/>
    <w:rsid w:val="00EB455E"/>
    <w:rsid w:val="00EB6B61"/>
    <w:rsid w:val="00EC79DE"/>
    <w:rsid w:val="00ED4ACE"/>
    <w:rsid w:val="00ED7D8A"/>
    <w:rsid w:val="00EE27F8"/>
    <w:rsid w:val="00EE4D35"/>
    <w:rsid w:val="00EF0EB3"/>
    <w:rsid w:val="00EF2DA7"/>
    <w:rsid w:val="00F1412B"/>
    <w:rsid w:val="00F15BFA"/>
    <w:rsid w:val="00F2190E"/>
    <w:rsid w:val="00F30970"/>
    <w:rsid w:val="00F34FAB"/>
    <w:rsid w:val="00F35279"/>
    <w:rsid w:val="00F37B54"/>
    <w:rsid w:val="00F40B77"/>
    <w:rsid w:val="00F435AA"/>
    <w:rsid w:val="00F44FEB"/>
    <w:rsid w:val="00F4553F"/>
    <w:rsid w:val="00F5149D"/>
    <w:rsid w:val="00F5738A"/>
    <w:rsid w:val="00F60DA8"/>
    <w:rsid w:val="00F612D4"/>
    <w:rsid w:val="00F61D3E"/>
    <w:rsid w:val="00F7389E"/>
    <w:rsid w:val="00F77F1D"/>
    <w:rsid w:val="00F80B0B"/>
    <w:rsid w:val="00F83066"/>
    <w:rsid w:val="00F85BD2"/>
    <w:rsid w:val="00F87CCB"/>
    <w:rsid w:val="00F91172"/>
    <w:rsid w:val="00F94A7F"/>
    <w:rsid w:val="00FA033A"/>
    <w:rsid w:val="00FA48C7"/>
    <w:rsid w:val="00FA4EFC"/>
    <w:rsid w:val="00FA654B"/>
    <w:rsid w:val="00FB3353"/>
    <w:rsid w:val="00FB3E24"/>
    <w:rsid w:val="00FB51FB"/>
    <w:rsid w:val="00FB73C1"/>
    <w:rsid w:val="00FC0640"/>
    <w:rsid w:val="00FE5837"/>
    <w:rsid w:val="00FF63A8"/>
    <w:rsid w:val="00FF6ED6"/>
    <w:rsid w:val="00FF7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BA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styleId="UnresolvedMention">
    <w:name w:val="Unresolved Mention"/>
    <w:basedOn w:val="DefaultParagraphFont"/>
    <w:uiPriority w:val="99"/>
    <w:semiHidden/>
    <w:unhideWhenUsed/>
    <w:rsid w:val="00E23D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4306">
      <w:bodyDiv w:val="1"/>
      <w:marLeft w:val="0"/>
      <w:marRight w:val="0"/>
      <w:marTop w:val="0"/>
      <w:marBottom w:val="0"/>
      <w:divBdr>
        <w:top w:val="none" w:sz="0" w:space="0" w:color="auto"/>
        <w:left w:val="none" w:sz="0" w:space="0" w:color="auto"/>
        <w:bottom w:val="none" w:sz="0" w:space="0" w:color="auto"/>
        <w:right w:val="none" w:sz="0" w:space="0" w:color="auto"/>
      </w:divBdr>
    </w:div>
    <w:div w:id="26064626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86840800">
      <w:bodyDiv w:val="1"/>
      <w:marLeft w:val="0"/>
      <w:marRight w:val="0"/>
      <w:marTop w:val="0"/>
      <w:marBottom w:val="0"/>
      <w:divBdr>
        <w:top w:val="none" w:sz="0" w:space="0" w:color="auto"/>
        <w:left w:val="none" w:sz="0" w:space="0" w:color="auto"/>
        <w:bottom w:val="none" w:sz="0" w:space="0" w:color="auto"/>
        <w:right w:val="none" w:sz="0" w:space="0" w:color="auto"/>
      </w:divBdr>
    </w:div>
    <w:div w:id="915865982">
      <w:bodyDiv w:val="1"/>
      <w:marLeft w:val="0"/>
      <w:marRight w:val="0"/>
      <w:marTop w:val="0"/>
      <w:marBottom w:val="0"/>
      <w:divBdr>
        <w:top w:val="none" w:sz="0" w:space="0" w:color="auto"/>
        <w:left w:val="none" w:sz="0" w:space="0" w:color="auto"/>
        <w:bottom w:val="none" w:sz="0" w:space="0" w:color="auto"/>
        <w:right w:val="none" w:sz="0" w:space="0" w:color="auto"/>
      </w:divBdr>
    </w:div>
    <w:div w:id="966818333">
      <w:bodyDiv w:val="1"/>
      <w:marLeft w:val="0"/>
      <w:marRight w:val="0"/>
      <w:marTop w:val="0"/>
      <w:marBottom w:val="0"/>
      <w:divBdr>
        <w:top w:val="none" w:sz="0" w:space="0" w:color="auto"/>
        <w:left w:val="none" w:sz="0" w:space="0" w:color="auto"/>
        <w:bottom w:val="none" w:sz="0" w:space="0" w:color="auto"/>
        <w:right w:val="none" w:sz="0" w:space="0" w:color="auto"/>
      </w:divBdr>
    </w:div>
    <w:div w:id="142607503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2054751">
      <w:bodyDiv w:val="1"/>
      <w:marLeft w:val="0"/>
      <w:marRight w:val="0"/>
      <w:marTop w:val="0"/>
      <w:marBottom w:val="0"/>
      <w:divBdr>
        <w:top w:val="none" w:sz="0" w:space="0" w:color="auto"/>
        <w:left w:val="none" w:sz="0" w:space="0" w:color="auto"/>
        <w:bottom w:val="none" w:sz="0" w:space="0" w:color="auto"/>
        <w:right w:val="none" w:sz="0" w:space="0" w:color="auto"/>
      </w:divBdr>
    </w:div>
    <w:div w:id="161228157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25314546">
      <w:bodyDiv w:val="1"/>
      <w:marLeft w:val="0"/>
      <w:marRight w:val="0"/>
      <w:marTop w:val="0"/>
      <w:marBottom w:val="0"/>
      <w:divBdr>
        <w:top w:val="none" w:sz="0" w:space="0" w:color="auto"/>
        <w:left w:val="none" w:sz="0" w:space="0" w:color="auto"/>
        <w:bottom w:val="none" w:sz="0" w:space="0" w:color="auto"/>
        <w:right w:val="none" w:sz="0" w:space="0" w:color="auto"/>
      </w:divBdr>
    </w:div>
    <w:div w:id="2118020537">
      <w:bodyDiv w:val="1"/>
      <w:marLeft w:val="0"/>
      <w:marRight w:val="0"/>
      <w:marTop w:val="0"/>
      <w:marBottom w:val="0"/>
      <w:divBdr>
        <w:top w:val="none" w:sz="0" w:space="0" w:color="auto"/>
        <w:left w:val="none" w:sz="0" w:space="0" w:color="auto"/>
        <w:bottom w:val="none" w:sz="0" w:space="0" w:color="auto"/>
        <w:right w:val="none" w:sz="0" w:space="0" w:color="auto"/>
      </w:divBdr>
    </w:div>
    <w:div w:id="214638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bmj.com/about-bmj/resources-readers/publications/statistics-square-one/11-correlation-and-regress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7C41"/>
    <w:rsid w:val="00021F89"/>
    <w:rsid w:val="00042075"/>
    <w:rsid w:val="00127222"/>
    <w:rsid w:val="001736D7"/>
    <w:rsid w:val="00190AF4"/>
    <w:rsid w:val="002026F6"/>
    <w:rsid w:val="00223FA3"/>
    <w:rsid w:val="002A288F"/>
    <w:rsid w:val="002C65A7"/>
    <w:rsid w:val="002F052A"/>
    <w:rsid w:val="0033499F"/>
    <w:rsid w:val="00350176"/>
    <w:rsid w:val="003840F0"/>
    <w:rsid w:val="00437537"/>
    <w:rsid w:val="004D785E"/>
    <w:rsid w:val="004E19F2"/>
    <w:rsid w:val="00513FC9"/>
    <w:rsid w:val="0052093A"/>
    <w:rsid w:val="0053654E"/>
    <w:rsid w:val="00567748"/>
    <w:rsid w:val="0057775F"/>
    <w:rsid w:val="005A2B68"/>
    <w:rsid w:val="005E4F5D"/>
    <w:rsid w:val="00610196"/>
    <w:rsid w:val="00632A7E"/>
    <w:rsid w:val="00632AB6"/>
    <w:rsid w:val="006332EA"/>
    <w:rsid w:val="00635498"/>
    <w:rsid w:val="006475DF"/>
    <w:rsid w:val="00726FD7"/>
    <w:rsid w:val="00727B09"/>
    <w:rsid w:val="00730B33"/>
    <w:rsid w:val="00746D90"/>
    <w:rsid w:val="007506DA"/>
    <w:rsid w:val="00772B2A"/>
    <w:rsid w:val="007C672A"/>
    <w:rsid w:val="007D4368"/>
    <w:rsid w:val="0081666D"/>
    <w:rsid w:val="00822666"/>
    <w:rsid w:val="00823ECC"/>
    <w:rsid w:val="00826796"/>
    <w:rsid w:val="00854A8E"/>
    <w:rsid w:val="00866C97"/>
    <w:rsid w:val="00866D3C"/>
    <w:rsid w:val="00884B0D"/>
    <w:rsid w:val="009017AE"/>
    <w:rsid w:val="009C542D"/>
    <w:rsid w:val="00A01A18"/>
    <w:rsid w:val="00A474E3"/>
    <w:rsid w:val="00A934BB"/>
    <w:rsid w:val="00A95183"/>
    <w:rsid w:val="00AB4AF7"/>
    <w:rsid w:val="00AC40A9"/>
    <w:rsid w:val="00AD7C4F"/>
    <w:rsid w:val="00B16FFC"/>
    <w:rsid w:val="00B445F5"/>
    <w:rsid w:val="00BD40CB"/>
    <w:rsid w:val="00C362A2"/>
    <w:rsid w:val="00C90121"/>
    <w:rsid w:val="00C96E73"/>
    <w:rsid w:val="00CA1FE8"/>
    <w:rsid w:val="00CA344F"/>
    <w:rsid w:val="00CA660C"/>
    <w:rsid w:val="00D1676E"/>
    <w:rsid w:val="00DB1316"/>
    <w:rsid w:val="00DC023E"/>
    <w:rsid w:val="00DC0246"/>
    <w:rsid w:val="00DC30F5"/>
    <w:rsid w:val="00E016E8"/>
    <w:rsid w:val="00E6518A"/>
    <w:rsid w:val="00F20059"/>
    <w:rsid w:val="00F40543"/>
    <w:rsid w:val="00F540AB"/>
    <w:rsid w:val="00F915BA"/>
    <w:rsid w:val="00FC3092"/>
    <w:rsid w:val="00FD0A81"/>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documentManagement/types"/>
    <ds:schemaRef ds:uri="http://purl.org/dc/elements/1.1/"/>
    <ds:schemaRef ds:uri="836b82f1-340d-495e-85b5-201c5296619a"/>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B14C00-3778-4E93-9910-098F70CC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6885</Words>
  <Characters>39251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9</cp:revision>
  <dcterms:created xsi:type="dcterms:W3CDTF">2019-03-28T13:50:00Z</dcterms:created>
  <dcterms:modified xsi:type="dcterms:W3CDTF">2019-03-28T16:54:00Z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