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E1961">
            <w:rPr>
              <w:rStyle w:val="Style1"/>
            </w:rPr>
            <w:t>088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E1961">
            <w:rPr>
              <w:b/>
              <w:bCs/>
              <w:sz w:val="20"/>
              <w:szCs w:val="20"/>
            </w:rPr>
            <w:t>Diabetic Retinopathy: Documentation of Presence or Absence of Macular Edema and Level of Severity of Retinopathy</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7T00:00:00Z">
            <w:dateFormat w:val="M/d/yyyy"/>
            <w:lid w:val="en-US"/>
            <w:storeMappedDataAs w:val="dateTime"/>
            <w:calendar w:val="gregorian"/>
          </w:date>
        </w:sdtPr>
        <w:sdtEndPr>
          <w:rPr>
            <w:rStyle w:val="DefaultParagraphFont"/>
            <w:noProof/>
            <w:color w:val="auto"/>
            <w:u w:val="none"/>
          </w:rPr>
        </w:sdtEndPr>
        <w:sdtContent>
          <w:r w:rsidR="009E1961">
            <w:rPr>
              <w:rStyle w:val="Style2"/>
            </w:rPr>
            <w:t>3/27/2015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 xml:space="preserve">Measurement Framework: Evaluating </w:t>
              </w:r>
              <w:r w:rsidRPr="003B1CC5">
                <w:rPr>
                  <w:rFonts w:eastAsia="Calibri" w:cs="Calibri"/>
                  <w:color w:val="0000FF"/>
                  <w:sz w:val="20"/>
                  <w:szCs w:val="20"/>
                  <w:u w:val="single"/>
                </w:rPr>
                <w:lastRenderedPageBreak/>
                <w:t>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F2499E"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F2499E"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F2499E"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F2499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9E1961">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4CBFC8EF1476485CBF0E82C994E3DC6E"/>
          </w:placeholder>
        </w:sdtPr>
        <w:sdtEndPr>
          <w:rPr>
            <w:rStyle w:val="DefaultParagraphFont"/>
            <w:rFonts w:cstheme="minorBidi"/>
            <w:bCs/>
            <w:color w:val="auto"/>
            <w:u w:val="none"/>
          </w:rPr>
        </w:sdtEndPr>
        <w:sdtContent>
          <w:sdt>
            <w:sdtPr>
              <w:rPr>
                <w:rStyle w:val="Style2"/>
                <w:rFonts w:cstheme="minorHAnsi"/>
              </w:rPr>
              <w:id w:val="52049783"/>
            </w:sdtPr>
            <w:sdtEndPr>
              <w:rPr>
                <w:rStyle w:val="DefaultParagraphFont"/>
                <w:rFonts w:cstheme="minorBidi"/>
                <w:bCs/>
                <w:color w:val="auto"/>
                <w:u w:val="none"/>
              </w:rPr>
            </w:sdtEndPr>
            <w:sdtContent>
              <w:r w:rsidR="009E1961">
                <w:rPr>
                  <w:rStyle w:val="PlaceholderText"/>
                  <w:rFonts w:cstheme="minorHAnsi"/>
                  <w:color w:val="A6A6A6" w:themeColor="background1" w:themeShade="A6"/>
                </w:rPr>
                <w:t>Documentation of Severity of diabetic retinopathy and presence or absence of macular edema</w:t>
              </w:r>
            </w:sdtContent>
          </w:sdt>
        </w:sdtContent>
      </w:sdt>
    </w:p>
    <w:p w:rsidR="00496AF8" w:rsidRPr="003B1CC5" w:rsidRDefault="00F2499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F2499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9E1961" w:rsidRDefault="009E1961" w:rsidP="002E2177">
      <w:pPr>
        <w:ind w:left="0" w:firstLine="0"/>
      </w:pPr>
      <w:r>
        <w:rPr>
          <w:noProof/>
          <w:color w:val="0000FF"/>
        </w:rPr>
        <w:drawing>
          <wp:inline distT="0" distB="0" distL="0" distR="0" wp14:anchorId="13A5C3FB" wp14:editId="595C2C1E">
            <wp:extent cx="4829175" cy="1647825"/>
            <wp:effectExtent l="19050" t="0" r="9525" b="95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9E1961" w:rsidRPr="003B1CC5" w:rsidRDefault="009E1961"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F2499E"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9E196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F2499E"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F2499E"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F2499E"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9E1961" w:rsidRPr="00A85793" w:rsidRDefault="009E1961" w:rsidP="009E1961">
      <w:pPr>
        <w:ind w:left="0" w:firstLine="0"/>
        <w:rPr>
          <w:rFonts w:ascii="Arial" w:hAnsi="Arial" w:cs="Arial"/>
        </w:rPr>
      </w:pPr>
      <w:proofErr w:type="gramStart"/>
      <w:r w:rsidRPr="00A85793">
        <w:rPr>
          <w:rFonts w:ascii="Arial" w:hAnsi="Arial" w:cs="Arial"/>
        </w:rPr>
        <w:t>American Academy of Ophthalmology.</w:t>
      </w:r>
      <w:proofErr w:type="gramEnd"/>
      <w:r w:rsidRPr="00A85793">
        <w:rPr>
          <w:rFonts w:ascii="Arial" w:hAnsi="Arial" w:cs="Arial"/>
        </w:rPr>
        <w:t xml:space="preserve"> </w:t>
      </w:r>
      <w:proofErr w:type="gramStart"/>
      <w:r w:rsidRPr="00A85793">
        <w:rPr>
          <w:rFonts w:ascii="Arial" w:hAnsi="Arial" w:cs="Arial"/>
        </w:rPr>
        <w:t>Preferred Practice Patterns Committee.</w:t>
      </w:r>
      <w:proofErr w:type="gramEnd"/>
      <w:r w:rsidRPr="00A85793">
        <w:rPr>
          <w:rFonts w:ascii="Arial" w:hAnsi="Arial" w:cs="Arial"/>
        </w:rPr>
        <w:t xml:space="preserve"> </w:t>
      </w:r>
      <w:proofErr w:type="gramStart"/>
      <w:r w:rsidRPr="00A85793">
        <w:rPr>
          <w:rFonts w:ascii="Arial" w:hAnsi="Arial" w:cs="Arial"/>
          <w:i/>
          <w:iCs/>
        </w:rPr>
        <w:t>Diabetic Retinopathy.</w:t>
      </w:r>
      <w:proofErr w:type="gramEnd"/>
      <w:r w:rsidRPr="00A85793">
        <w:rPr>
          <w:rFonts w:ascii="Arial" w:hAnsi="Arial" w:cs="Arial"/>
          <w:iCs/>
        </w:rPr>
        <w:t xml:space="preserve">  San Francisco, CA: American Academy of Ophthalmology. </w:t>
      </w:r>
      <w:r w:rsidRPr="00A85793">
        <w:rPr>
          <w:rFonts w:ascii="Arial" w:hAnsi="Arial" w:cs="Arial"/>
        </w:rPr>
        <w:t>2014 (updated from 2003)</w:t>
      </w:r>
    </w:p>
    <w:p w:rsidR="009E1961" w:rsidRPr="00A85793" w:rsidRDefault="009E1961" w:rsidP="009E1961">
      <w:pPr>
        <w:ind w:left="0" w:firstLine="0"/>
        <w:rPr>
          <w:rFonts w:ascii="Arial" w:hAnsi="Arial" w:cs="Arial"/>
        </w:rPr>
      </w:pPr>
      <w:hyperlink r:id="rId20" w:history="1">
        <w:r w:rsidRPr="00A85793">
          <w:rPr>
            <w:rStyle w:val="Hyperlink"/>
            <w:rFonts w:ascii="Arial" w:hAnsi="Arial" w:cs="Arial"/>
          </w:rPr>
          <w:t>http://one.aao.org/preferred-practice-pattern/diabetic-retinopathy-ppp--2014</w:t>
        </w:r>
      </w:hyperlink>
      <w:r w:rsidRPr="00A85793">
        <w:rPr>
          <w:rFonts w:ascii="Arial" w:hAnsi="Arial" w:cs="Arial"/>
        </w:rPr>
        <w:t xml:space="preserve"> </w:t>
      </w:r>
    </w:p>
    <w:p w:rsidR="009E1961" w:rsidRPr="00A85793" w:rsidRDefault="009E1961" w:rsidP="009E1961">
      <w:pPr>
        <w:ind w:left="0" w:firstLine="0"/>
        <w:rPr>
          <w:rFonts w:ascii="Arial" w:hAnsi="Arial" w:cs="Arial"/>
        </w:rPr>
      </w:pPr>
    </w:p>
    <w:p w:rsidR="00A85793" w:rsidRPr="00A85793" w:rsidRDefault="009E1961" w:rsidP="009E1961">
      <w:pPr>
        <w:autoSpaceDE w:val="0"/>
        <w:autoSpaceDN w:val="0"/>
        <w:adjustRightInd w:val="0"/>
        <w:ind w:left="0" w:firstLine="0"/>
        <w:rPr>
          <w:rFonts w:ascii="Arial" w:hAnsi="Arial" w:cs="Arial"/>
        </w:rPr>
      </w:pPr>
      <w:proofErr w:type="gramStart"/>
      <w:r w:rsidRPr="00A85793">
        <w:rPr>
          <w:rFonts w:ascii="Arial" w:hAnsi="Arial" w:cs="Arial"/>
        </w:rPr>
        <w:t xml:space="preserve">Hooper P, Boucher MC, </w:t>
      </w:r>
      <w:proofErr w:type="spellStart"/>
      <w:r w:rsidRPr="00A85793">
        <w:rPr>
          <w:rFonts w:ascii="Arial" w:hAnsi="Arial" w:cs="Arial"/>
        </w:rPr>
        <w:t>Cruess</w:t>
      </w:r>
      <w:proofErr w:type="spellEnd"/>
      <w:r w:rsidRPr="00A85793">
        <w:rPr>
          <w:rFonts w:ascii="Arial" w:hAnsi="Arial" w:cs="Arial"/>
        </w:rPr>
        <w:t xml:space="preserve"> A, et al. Canadian Ophthalmological Society evidence-based clinical practice guidelines for the management of diabetic retinopathy.</w:t>
      </w:r>
      <w:proofErr w:type="gramEnd"/>
      <w:r w:rsidRPr="00A85793">
        <w:rPr>
          <w:rFonts w:ascii="Arial" w:hAnsi="Arial" w:cs="Arial"/>
        </w:rPr>
        <w:t xml:space="preserve"> Can J </w:t>
      </w:r>
      <w:proofErr w:type="spellStart"/>
      <w:r w:rsidRPr="00A85793">
        <w:rPr>
          <w:rFonts w:ascii="Arial" w:hAnsi="Arial" w:cs="Arial"/>
        </w:rPr>
        <w:t>Ophthalmol</w:t>
      </w:r>
      <w:proofErr w:type="spellEnd"/>
      <w:r w:rsidRPr="00A85793">
        <w:rPr>
          <w:rFonts w:ascii="Arial" w:hAnsi="Arial" w:cs="Arial"/>
        </w:rPr>
        <w:t xml:space="preserve"> 2012</w:t>
      </w:r>
      <w:proofErr w:type="gramStart"/>
      <w:r w:rsidRPr="00A85793">
        <w:rPr>
          <w:rFonts w:ascii="Arial" w:hAnsi="Arial" w:cs="Arial"/>
        </w:rPr>
        <w:t>;47</w:t>
      </w:r>
      <w:proofErr w:type="gramEnd"/>
      <w:r w:rsidRPr="00A85793">
        <w:rPr>
          <w:rFonts w:ascii="Arial" w:hAnsi="Arial" w:cs="Arial"/>
        </w:rPr>
        <w:t>(Suppl. 2):S12S30.</w:t>
      </w:r>
    </w:p>
    <w:p w:rsidR="009E1961" w:rsidRPr="00A85793" w:rsidRDefault="009E1961" w:rsidP="009E1961">
      <w:pPr>
        <w:autoSpaceDE w:val="0"/>
        <w:autoSpaceDN w:val="0"/>
        <w:adjustRightInd w:val="0"/>
        <w:ind w:left="0" w:firstLine="0"/>
        <w:rPr>
          <w:rFonts w:ascii="Arial" w:hAnsi="Arial" w:cs="Arial"/>
        </w:rPr>
      </w:pPr>
      <w:r w:rsidRPr="00A85793">
        <w:rPr>
          <w:rFonts w:ascii="Arial" w:hAnsi="Arial" w:cs="Arial"/>
        </w:rPr>
        <w:fldChar w:fldCharType="begin"/>
      </w:r>
      <w:r w:rsidRPr="00A85793">
        <w:rPr>
          <w:rFonts w:ascii="Arial" w:hAnsi="Arial" w:cs="Arial"/>
        </w:rPr>
        <w:instrText xml:space="preserve"> HYPERLINK "http://www.cos-sco.ca/cpgs/DR-CPG_e.pdf" </w:instrText>
      </w:r>
      <w:r w:rsidRPr="00A85793">
        <w:rPr>
          <w:rFonts w:ascii="Arial" w:hAnsi="Arial" w:cs="Arial"/>
        </w:rPr>
        <w:fldChar w:fldCharType="separate"/>
      </w:r>
      <w:r w:rsidRPr="00A85793">
        <w:rPr>
          <w:rStyle w:val="Hyperlink"/>
          <w:rFonts w:ascii="Arial" w:hAnsi="Arial" w:cs="Arial"/>
          <w:u w:val="none"/>
        </w:rPr>
        <w:t>http://www.cos-sco.ca/cpgs/DR-CPG_e.pdf</w:t>
      </w:r>
      <w:r w:rsidRPr="00A85793">
        <w:rPr>
          <w:rStyle w:val="Hyperlink"/>
          <w:rFonts w:ascii="Arial" w:hAnsi="Arial" w:cs="Arial"/>
          <w:u w:val="none"/>
        </w:rPr>
        <w:fldChar w:fldCharType="end"/>
      </w:r>
      <w:r w:rsidRPr="00A85793">
        <w:rPr>
          <w:rFonts w:ascii="Arial" w:hAnsi="Arial" w:cs="Arial"/>
        </w:rPr>
        <w:t xml:space="preserve"> </w:t>
      </w:r>
    </w:p>
    <w:p w:rsidR="009E1961" w:rsidRPr="00A85793" w:rsidRDefault="009E1961" w:rsidP="009E1961">
      <w:pPr>
        <w:autoSpaceDE w:val="0"/>
        <w:autoSpaceDN w:val="0"/>
        <w:adjustRightInd w:val="0"/>
        <w:ind w:left="0" w:firstLine="0"/>
        <w:rPr>
          <w:rFonts w:ascii="Arial" w:hAnsi="Arial" w:cs="Arial"/>
        </w:rPr>
      </w:pPr>
    </w:p>
    <w:p w:rsidR="009E1961" w:rsidRPr="00A85793" w:rsidRDefault="009E1961" w:rsidP="009E1961">
      <w:pPr>
        <w:shd w:val="clear" w:color="auto" w:fill="FFFFFF"/>
        <w:spacing w:line="308" w:lineRule="atLeast"/>
        <w:rPr>
          <w:rFonts w:ascii="Arial" w:hAnsi="Arial" w:cs="Arial"/>
        </w:rPr>
      </w:pPr>
      <w:proofErr w:type="gramStart"/>
      <w:r w:rsidRPr="00A85793">
        <w:rPr>
          <w:rFonts w:ascii="Arial" w:hAnsi="Arial" w:cs="Arial"/>
        </w:rPr>
        <w:t>American Optometric Association.</w:t>
      </w:r>
      <w:proofErr w:type="gramEnd"/>
      <w:r w:rsidRPr="00A85793">
        <w:rPr>
          <w:rFonts w:ascii="Arial" w:hAnsi="Arial" w:cs="Arial"/>
        </w:rPr>
        <w:t xml:space="preserve">  Evidence-based Clinical Practice Guideline Eye Care of the Patient with Diabetes Mellitus (CPG3).  St. Louis, MO. 2014</w:t>
      </w:r>
    </w:p>
    <w:p w:rsidR="009E1961" w:rsidRPr="00A85793" w:rsidRDefault="009E1961" w:rsidP="009E1961">
      <w:pPr>
        <w:shd w:val="clear" w:color="auto" w:fill="FFFFFF"/>
        <w:spacing w:line="308" w:lineRule="atLeast"/>
        <w:rPr>
          <w:rFonts w:ascii="Arial" w:hAnsi="Arial" w:cs="Arial"/>
        </w:rPr>
      </w:pPr>
      <w:hyperlink r:id="rId21" w:history="1">
        <w:r w:rsidRPr="00A85793">
          <w:rPr>
            <w:rStyle w:val="Hyperlink"/>
            <w:rFonts w:ascii="Arial" w:hAnsi="Arial" w:cs="Arial"/>
          </w:rPr>
          <w:t>http://aoa.uberflip.com/i/374890</w:t>
        </w:r>
      </w:hyperlink>
      <w:r w:rsidRPr="00A85793">
        <w:rPr>
          <w:rFonts w:ascii="Arial" w:hAnsi="Arial" w:cs="Arial"/>
        </w:rPr>
        <w:t xml:space="preserve"> </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9E1961" w:rsidRPr="00A85793" w:rsidRDefault="009E1961" w:rsidP="009E1961">
      <w:pPr>
        <w:ind w:left="274" w:firstLine="0"/>
        <w:textAlignment w:val="baseline"/>
        <w:rPr>
          <w:rFonts w:ascii="Arial" w:eastAsia="Times New Roman" w:hAnsi="Arial" w:cs="Arial"/>
          <w:b/>
          <w:color w:val="333333"/>
          <w:lang w:val="en"/>
        </w:rPr>
      </w:pPr>
      <w:r w:rsidRPr="00A85793">
        <w:rPr>
          <w:rFonts w:ascii="Arial" w:eastAsia="Times New Roman" w:hAnsi="Arial" w:cs="Arial"/>
          <w:b/>
          <w:color w:val="333333"/>
          <w:lang w:val="en"/>
        </w:rPr>
        <w:t>AAO:</w:t>
      </w:r>
    </w:p>
    <w:p w:rsidR="009E1961" w:rsidRPr="00A85793" w:rsidRDefault="009E1961" w:rsidP="00F2499E">
      <w:pPr>
        <w:textAlignment w:val="baseline"/>
        <w:rPr>
          <w:rFonts w:ascii="Arial" w:eastAsia="Times New Roman" w:hAnsi="Arial" w:cs="Arial"/>
          <w:color w:val="333333"/>
          <w:lang w:val="en"/>
        </w:rPr>
      </w:pPr>
      <w:r w:rsidRPr="00A85793">
        <w:rPr>
          <w:rFonts w:ascii="Arial" w:eastAsia="Times New Roman" w:hAnsi="Arial" w:cs="Arial"/>
          <w:color w:val="333333"/>
          <w:lang w:val="en"/>
        </w:rPr>
        <w:t>Page 10: A detailed examination is indicated to assess for macular edema</w:t>
      </w:r>
      <w:r w:rsidRPr="00A85793">
        <w:rPr>
          <w:rFonts w:ascii="Arial" w:eastAsia="Times New Roman" w:hAnsi="Arial" w:cs="Arial"/>
          <w:b/>
          <w:color w:val="333333"/>
          <w:lang w:val="en"/>
        </w:rPr>
        <w:t>: III; Good; Strong</w:t>
      </w:r>
    </w:p>
    <w:p w:rsidR="009E1961" w:rsidRPr="00A85793" w:rsidRDefault="009E1961" w:rsidP="00F2499E">
      <w:pPr>
        <w:textAlignment w:val="baseline"/>
        <w:rPr>
          <w:rFonts w:ascii="Arial" w:eastAsia="Times New Roman" w:hAnsi="Arial" w:cs="Arial"/>
          <w:b/>
          <w:color w:val="333333"/>
          <w:lang w:val="en"/>
        </w:rPr>
      </w:pPr>
      <w:r w:rsidRPr="00A85793">
        <w:rPr>
          <w:rFonts w:ascii="Arial" w:eastAsia="Times New Roman" w:hAnsi="Arial" w:cs="Arial"/>
          <w:color w:val="333333"/>
          <w:lang w:val="en"/>
        </w:rPr>
        <w:t xml:space="preserve">Page 10: A detailed examination is indicated to assess for signs of severe NPDR: </w:t>
      </w:r>
      <w:r w:rsidRPr="00A85793">
        <w:rPr>
          <w:rFonts w:ascii="Arial" w:eastAsia="Times New Roman" w:hAnsi="Arial" w:cs="Arial"/>
          <w:b/>
          <w:color w:val="333333"/>
          <w:lang w:val="en"/>
        </w:rPr>
        <w:t>III; Good; Strong</w:t>
      </w:r>
    </w:p>
    <w:p w:rsidR="009E1961" w:rsidRPr="007F30BC" w:rsidRDefault="009E1961" w:rsidP="009E1961">
      <w:pPr>
        <w:kinsoku w:val="0"/>
        <w:overflowPunct w:val="0"/>
        <w:autoSpaceDE w:val="0"/>
        <w:autoSpaceDN w:val="0"/>
        <w:adjustRightInd w:val="0"/>
        <w:spacing w:before="6"/>
        <w:ind w:left="0" w:firstLine="0"/>
        <w:rPr>
          <w:rFonts w:ascii="Times New Roman" w:hAnsi="Times New Roman" w:cs="Times New Roman"/>
          <w:sz w:val="8"/>
          <w:szCs w:val="8"/>
        </w:rPr>
      </w:pPr>
    </w:p>
    <w:tbl>
      <w:tblPr>
        <w:tblW w:w="0" w:type="auto"/>
        <w:tblInd w:w="106" w:type="dxa"/>
        <w:tblLayout w:type="fixed"/>
        <w:tblCellMar>
          <w:left w:w="0" w:type="dxa"/>
          <w:right w:w="0" w:type="dxa"/>
        </w:tblCellMar>
        <w:tblLook w:val="0000" w:firstRow="0" w:lastRow="0" w:firstColumn="0" w:lastColumn="0" w:noHBand="0" w:noVBand="0"/>
      </w:tblPr>
      <w:tblGrid>
        <w:gridCol w:w="2459"/>
        <w:gridCol w:w="6375"/>
      </w:tblGrid>
      <w:tr w:rsidR="009E1961" w:rsidRPr="007F30BC" w:rsidTr="000B6962">
        <w:trPr>
          <w:trHeight w:hRule="exact" w:val="569"/>
        </w:trPr>
        <w:tc>
          <w:tcPr>
            <w:tcW w:w="8834" w:type="dxa"/>
            <w:gridSpan w:val="2"/>
            <w:tcBorders>
              <w:top w:val="nil"/>
              <w:left w:val="nil"/>
              <w:bottom w:val="single" w:sz="12" w:space="0" w:color="000000"/>
              <w:right w:val="nil"/>
            </w:tcBorders>
          </w:tcPr>
          <w:p w:rsidR="009E1961" w:rsidRPr="007F30BC" w:rsidRDefault="009E1961" w:rsidP="000B6962">
            <w:pPr>
              <w:kinsoku w:val="0"/>
              <w:overflowPunct w:val="0"/>
              <w:autoSpaceDE w:val="0"/>
              <w:autoSpaceDN w:val="0"/>
              <w:adjustRightInd w:val="0"/>
              <w:spacing w:before="35"/>
              <w:ind w:left="864" w:right="46" w:hanging="850"/>
              <w:rPr>
                <w:rFonts w:ascii="Times New Roman" w:hAnsi="Times New Roman" w:cs="Times New Roman"/>
                <w:sz w:val="24"/>
                <w:szCs w:val="24"/>
              </w:rPr>
            </w:pPr>
            <w:r w:rsidRPr="007F30BC">
              <w:rPr>
                <w:rFonts w:ascii="Arial Narrow" w:hAnsi="Arial Narrow" w:cs="Arial Narrow"/>
                <w:b/>
                <w:bCs/>
                <w:sz w:val="20"/>
                <w:szCs w:val="20"/>
              </w:rPr>
              <w:t>TABLE</w:t>
            </w:r>
            <w:r w:rsidRPr="007F30BC">
              <w:rPr>
                <w:rFonts w:ascii="Arial Narrow" w:hAnsi="Arial Narrow" w:cs="Arial Narrow"/>
                <w:b/>
                <w:bCs/>
                <w:spacing w:val="-13"/>
                <w:sz w:val="20"/>
                <w:szCs w:val="20"/>
              </w:rPr>
              <w:t xml:space="preserve"> </w:t>
            </w:r>
            <w:r w:rsidRPr="007F30BC">
              <w:rPr>
                <w:rFonts w:ascii="Arial Narrow" w:hAnsi="Arial Narrow" w:cs="Arial Narrow"/>
                <w:b/>
                <w:bCs/>
                <w:sz w:val="20"/>
                <w:szCs w:val="20"/>
              </w:rPr>
              <w:t xml:space="preserve">1  </w:t>
            </w:r>
            <w:r w:rsidRPr="007F30BC">
              <w:rPr>
                <w:rFonts w:ascii="Arial Narrow" w:hAnsi="Arial Narrow" w:cs="Arial Narrow"/>
                <w:b/>
                <w:bCs/>
                <w:spacing w:val="41"/>
                <w:sz w:val="20"/>
                <w:szCs w:val="20"/>
              </w:rPr>
              <w:t xml:space="preserve"> </w:t>
            </w:r>
            <w:r w:rsidRPr="007F30BC">
              <w:rPr>
                <w:rFonts w:ascii="Arial Narrow" w:hAnsi="Arial Narrow" w:cs="Arial Narrow"/>
                <w:b/>
                <w:bCs/>
                <w:spacing w:val="-1"/>
                <w:sz w:val="20"/>
                <w:szCs w:val="20"/>
              </w:rPr>
              <w:t>D</w:t>
            </w:r>
            <w:r w:rsidRPr="007F30BC">
              <w:rPr>
                <w:rFonts w:ascii="Arial Narrow" w:hAnsi="Arial Narrow" w:cs="Arial Narrow"/>
                <w:b/>
                <w:bCs/>
                <w:spacing w:val="-1"/>
                <w:sz w:val="16"/>
                <w:szCs w:val="16"/>
              </w:rPr>
              <w:t xml:space="preserve">IABETIC </w:t>
            </w:r>
            <w:r w:rsidRPr="007F30BC">
              <w:rPr>
                <w:rFonts w:ascii="Arial Narrow" w:hAnsi="Arial Narrow" w:cs="Arial Narrow"/>
                <w:b/>
                <w:bCs/>
                <w:spacing w:val="-2"/>
                <w:sz w:val="20"/>
                <w:szCs w:val="20"/>
              </w:rPr>
              <w:t>R</w:t>
            </w:r>
            <w:r w:rsidRPr="007F30BC">
              <w:rPr>
                <w:rFonts w:ascii="Arial Narrow" w:hAnsi="Arial Narrow" w:cs="Arial Narrow"/>
                <w:b/>
                <w:bCs/>
                <w:spacing w:val="-2"/>
                <w:sz w:val="16"/>
                <w:szCs w:val="16"/>
              </w:rPr>
              <w:t xml:space="preserve">ETINOPATHY </w:t>
            </w:r>
            <w:r w:rsidRPr="007F30BC">
              <w:rPr>
                <w:rFonts w:ascii="Arial Narrow" w:hAnsi="Arial Narrow" w:cs="Arial Narrow"/>
                <w:b/>
                <w:bCs/>
                <w:spacing w:val="-1"/>
                <w:sz w:val="20"/>
                <w:szCs w:val="20"/>
              </w:rPr>
              <w:t>D</w:t>
            </w:r>
            <w:r w:rsidRPr="007F30BC">
              <w:rPr>
                <w:rFonts w:ascii="Arial Narrow" w:hAnsi="Arial Narrow" w:cs="Arial Narrow"/>
                <w:b/>
                <w:bCs/>
                <w:spacing w:val="-1"/>
                <w:sz w:val="16"/>
                <w:szCs w:val="16"/>
              </w:rPr>
              <w:t xml:space="preserve">ISEASE </w:t>
            </w:r>
            <w:r w:rsidRPr="007F30BC">
              <w:rPr>
                <w:rFonts w:ascii="Arial Narrow" w:hAnsi="Arial Narrow" w:cs="Arial Narrow"/>
                <w:b/>
                <w:bCs/>
                <w:spacing w:val="-1"/>
                <w:sz w:val="20"/>
                <w:szCs w:val="20"/>
              </w:rPr>
              <w:t>S</w:t>
            </w:r>
            <w:r w:rsidRPr="007F30BC">
              <w:rPr>
                <w:rFonts w:ascii="Arial Narrow" w:hAnsi="Arial Narrow" w:cs="Arial Narrow"/>
                <w:b/>
                <w:bCs/>
                <w:spacing w:val="-1"/>
                <w:sz w:val="16"/>
                <w:szCs w:val="16"/>
              </w:rPr>
              <w:t xml:space="preserve">EVERITY </w:t>
            </w:r>
            <w:r w:rsidRPr="007F30BC">
              <w:rPr>
                <w:rFonts w:ascii="Arial Narrow" w:hAnsi="Arial Narrow" w:cs="Arial Narrow"/>
                <w:b/>
                <w:bCs/>
                <w:spacing w:val="-1"/>
                <w:sz w:val="20"/>
                <w:szCs w:val="20"/>
              </w:rPr>
              <w:t>S</w:t>
            </w:r>
            <w:r w:rsidRPr="007F30BC">
              <w:rPr>
                <w:rFonts w:ascii="Arial Narrow" w:hAnsi="Arial Narrow" w:cs="Arial Narrow"/>
                <w:b/>
                <w:bCs/>
                <w:spacing w:val="-1"/>
                <w:sz w:val="16"/>
                <w:szCs w:val="16"/>
              </w:rPr>
              <w:t>CALE</w:t>
            </w:r>
            <w:r w:rsidRPr="007F30BC">
              <w:rPr>
                <w:rFonts w:ascii="Arial Narrow" w:hAnsi="Arial Narrow" w:cs="Arial Narrow"/>
                <w:b/>
                <w:bCs/>
                <w:spacing w:val="-4"/>
                <w:sz w:val="16"/>
                <w:szCs w:val="16"/>
              </w:rPr>
              <w:t xml:space="preserve"> </w:t>
            </w:r>
            <w:r w:rsidRPr="007F30BC">
              <w:rPr>
                <w:rFonts w:ascii="Arial Narrow" w:hAnsi="Arial Narrow" w:cs="Arial Narrow"/>
                <w:b/>
                <w:bCs/>
                <w:spacing w:val="-1"/>
                <w:sz w:val="16"/>
                <w:szCs w:val="16"/>
              </w:rPr>
              <w:t xml:space="preserve">AND </w:t>
            </w:r>
            <w:r w:rsidRPr="007F30BC">
              <w:rPr>
                <w:rFonts w:ascii="Arial Narrow" w:hAnsi="Arial Narrow" w:cs="Arial Narrow"/>
                <w:b/>
                <w:bCs/>
                <w:spacing w:val="-1"/>
                <w:sz w:val="20"/>
                <w:szCs w:val="20"/>
              </w:rPr>
              <w:t>I</w:t>
            </w:r>
            <w:r w:rsidRPr="007F30BC">
              <w:rPr>
                <w:rFonts w:ascii="Arial Narrow" w:hAnsi="Arial Narrow" w:cs="Arial Narrow"/>
                <w:b/>
                <w:bCs/>
                <w:spacing w:val="-1"/>
                <w:sz w:val="16"/>
                <w:szCs w:val="16"/>
              </w:rPr>
              <w:t xml:space="preserve">NTERNATIONAL </w:t>
            </w:r>
            <w:r w:rsidRPr="007F30BC">
              <w:rPr>
                <w:rFonts w:ascii="Arial Narrow" w:hAnsi="Arial Narrow" w:cs="Arial Narrow"/>
                <w:b/>
                <w:bCs/>
                <w:spacing w:val="-1"/>
                <w:sz w:val="20"/>
                <w:szCs w:val="20"/>
              </w:rPr>
              <w:t>C</w:t>
            </w:r>
            <w:r w:rsidRPr="007F30BC">
              <w:rPr>
                <w:rFonts w:ascii="Arial Narrow" w:hAnsi="Arial Narrow" w:cs="Arial Narrow"/>
                <w:b/>
                <w:bCs/>
                <w:spacing w:val="-1"/>
                <w:sz w:val="16"/>
                <w:szCs w:val="16"/>
              </w:rPr>
              <w:t xml:space="preserve">LINICAL </w:t>
            </w:r>
            <w:r w:rsidRPr="007F30BC">
              <w:rPr>
                <w:rFonts w:ascii="Arial Narrow" w:hAnsi="Arial Narrow" w:cs="Arial Narrow"/>
                <w:b/>
                <w:bCs/>
                <w:spacing w:val="-1"/>
                <w:sz w:val="20"/>
                <w:szCs w:val="20"/>
              </w:rPr>
              <w:t>D</w:t>
            </w:r>
            <w:r w:rsidRPr="007F30BC">
              <w:rPr>
                <w:rFonts w:ascii="Arial Narrow" w:hAnsi="Arial Narrow" w:cs="Arial Narrow"/>
                <w:b/>
                <w:bCs/>
                <w:spacing w:val="-1"/>
                <w:sz w:val="16"/>
                <w:szCs w:val="16"/>
              </w:rPr>
              <w:t xml:space="preserve">IABETIC </w:t>
            </w:r>
            <w:r w:rsidRPr="007F30BC">
              <w:rPr>
                <w:rFonts w:ascii="Arial Narrow" w:hAnsi="Arial Narrow" w:cs="Arial Narrow"/>
                <w:b/>
                <w:bCs/>
                <w:spacing w:val="-2"/>
                <w:sz w:val="20"/>
                <w:szCs w:val="20"/>
              </w:rPr>
              <w:t>R</w:t>
            </w:r>
            <w:r w:rsidRPr="007F30BC">
              <w:rPr>
                <w:rFonts w:ascii="Arial Narrow" w:hAnsi="Arial Narrow" w:cs="Arial Narrow"/>
                <w:b/>
                <w:bCs/>
                <w:spacing w:val="-2"/>
                <w:sz w:val="16"/>
                <w:szCs w:val="16"/>
              </w:rPr>
              <w:t>ETINOPATHY</w:t>
            </w:r>
            <w:r w:rsidRPr="007F30BC">
              <w:rPr>
                <w:rFonts w:ascii="Arial Narrow" w:hAnsi="Arial Narrow" w:cs="Arial Narrow"/>
                <w:b/>
                <w:bCs/>
                <w:spacing w:val="-1"/>
                <w:sz w:val="16"/>
                <w:szCs w:val="16"/>
              </w:rPr>
              <w:t xml:space="preserve"> </w:t>
            </w:r>
            <w:r w:rsidRPr="007F30BC">
              <w:rPr>
                <w:rFonts w:ascii="Arial Narrow" w:hAnsi="Arial Narrow" w:cs="Arial Narrow"/>
                <w:b/>
                <w:bCs/>
                <w:spacing w:val="-1"/>
                <w:sz w:val="20"/>
                <w:szCs w:val="20"/>
              </w:rPr>
              <w:t>D</w:t>
            </w:r>
            <w:r w:rsidRPr="007F30BC">
              <w:rPr>
                <w:rFonts w:ascii="Arial Narrow" w:hAnsi="Arial Narrow" w:cs="Arial Narrow"/>
                <w:b/>
                <w:bCs/>
                <w:spacing w:val="-1"/>
                <w:sz w:val="16"/>
                <w:szCs w:val="16"/>
              </w:rPr>
              <w:t>ISEASE</w:t>
            </w:r>
            <w:r w:rsidRPr="007F30BC">
              <w:rPr>
                <w:rFonts w:ascii="Arial Narrow" w:hAnsi="Arial Narrow" w:cs="Arial Narrow"/>
                <w:b/>
                <w:bCs/>
                <w:spacing w:val="69"/>
                <w:sz w:val="16"/>
                <w:szCs w:val="16"/>
              </w:rPr>
              <w:t xml:space="preserve"> </w:t>
            </w:r>
            <w:r w:rsidRPr="007F30BC">
              <w:rPr>
                <w:rFonts w:ascii="Arial Narrow" w:hAnsi="Arial Narrow" w:cs="Arial Narrow"/>
                <w:b/>
                <w:bCs/>
                <w:spacing w:val="-1"/>
                <w:sz w:val="20"/>
                <w:szCs w:val="20"/>
              </w:rPr>
              <w:t>S</w:t>
            </w:r>
            <w:r w:rsidRPr="007F30BC">
              <w:rPr>
                <w:rFonts w:ascii="Arial Narrow" w:hAnsi="Arial Narrow" w:cs="Arial Narrow"/>
                <w:b/>
                <w:bCs/>
                <w:spacing w:val="-1"/>
                <w:sz w:val="16"/>
                <w:szCs w:val="16"/>
              </w:rPr>
              <w:t>EVERITY</w:t>
            </w:r>
            <w:r w:rsidRPr="007F30BC">
              <w:rPr>
                <w:rFonts w:ascii="Arial Narrow" w:hAnsi="Arial Narrow" w:cs="Arial Narrow"/>
                <w:b/>
                <w:bCs/>
                <w:spacing w:val="-3"/>
                <w:sz w:val="16"/>
                <w:szCs w:val="16"/>
              </w:rPr>
              <w:t xml:space="preserve"> </w:t>
            </w:r>
            <w:r w:rsidRPr="007F30BC">
              <w:rPr>
                <w:rFonts w:ascii="Arial Narrow" w:hAnsi="Arial Narrow" w:cs="Arial Narrow"/>
                <w:b/>
                <w:bCs/>
                <w:spacing w:val="-1"/>
                <w:sz w:val="20"/>
                <w:szCs w:val="20"/>
              </w:rPr>
              <w:t>S</w:t>
            </w:r>
            <w:r w:rsidRPr="007F30BC">
              <w:rPr>
                <w:rFonts w:ascii="Arial Narrow" w:hAnsi="Arial Narrow" w:cs="Arial Narrow"/>
                <w:b/>
                <w:bCs/>
                <w:spacing w:val="-1"/>
                <w:sz w:val="16"/>
                <w:szCs w:val="16"/>
              </w:rPr>
              <w:t>CALE</w:t>
            </w:r>
          </w:p>
        </w:tc>
      </w:tr>
      <w:tr w:rsidR="009E1961" w:rsidRPr="007F30BC" w:rsidTr="000B6962">
        <w:trPr>
          <w:trHeight w:hRule="exact" w:val="298"/>
        </w:trPr>
        <w:tc>
          <w:tcPr>
            <w:tcW w:w="2459" w:type="dxa"/>
            <w:tcBorders>
              <w:top w:val="single" w:sz="12" w:space="0" w:color="000000"/>
              <w:left w:val="nil"/>
              <w:bottom w:val="single" w:sz="12" w:space="0" w:color="000000"/>
              <w:right w:val="nil"/>
            </w:tcBorders>
          </w:tcPr>
          <w:p w:rsidR="009E1961" w:rsidRPr="007F30BC" w:rsidRDefault="009E1961" w:rsidP="000B6962">
            <w:pPr>
              <w:kinsoku w:val="0"/>
              <w:overflowPunct w:val="0"/>
              <w:autoSpaceDE w:val="0"/>
              <w:autoSpaceDN w:val="0"/>
              <w:adjustRightInd w:val="0"/>
              <w:spacing w:before="20"/>
              <w:ind w:left="14" w:firstLine="0"/>
              <w:rPr>
                <w:rFonts w:ascii="Times New Roman" w:hAnsi="Times New Roman" w:cs="Times New Roman"/>
                <w:sz w:val="24"/>
                <w:szCs w:val="24"/>
              </w:rPr>
            </w:pPr>
            <w:r w:rsidRPr="007F30BC">
              <w:rPr>
                <w:rFonts w:ascii="Arial Narrow" w:hAnsi="Arial Narrow" w:cs="Arial Narrow"/>
                <w:b/>
                <w:bCs/>
                <w:spacing w:val="-1"/>
                <w:sz w:val="18"/>
                <w:szCs w:val="18"/>
              </w:rPr>
              <w:t>Disease Severity Level</w:t>
            </w:r>
          </w:p>
        </w:tc>
        <w:tc>
          <w:tcPr>
            <w:tcW w:w="6375" w:type="dxa"/>
            <w:tcBorders>
              <w:top w:val="single" w:sz="12" w:space="0" w:color="000000"/>
              <w:left w:val="nil"/>
              <w:bottom w:val="single" w:sz="12" w:space="0" w:color="000000"/>
              <w:right w:val="nil"/>
            </w:tcBorders>
          </w:tcPr>
          <w:p w:rsidR="009E1961" w:rsidRPr="007F30BC" w:rsidRDefault="009E1961" w:rsidP="000B6962">
            <w:pPr>
              <w:kinsoku w:val="0"/>
              <w:overflowPunct w:val="0"/>
              <w:autoSpaceDE w:val="0"/>
              <w:autoSpaceDN w:val="0"/>
              <w:adjustRightInd w:val="0"/>
              <w:spacing w:before="20"/>
              <w:ind w:left="363" w:firstLine="0"/>
              <w:rPr>
                <w:rFonts w:ascii="Times New Roman" w:hAnsi="Times New Roman" w:cs="Times New Roman"/>
                <w:sz w:val="24"/>
                <w:szCs w:val="24"/>
              </w:rPr>
            </w:pPr>
            <w:r w:rsidRPr="007F30BC">
              <w:rPr>
                <w:rFonts w:ascii="Arial Narrow" w:hAnsi="Arial Narrow" w:cs="Arial Narrow"/>
                <w:b/>
                <w:bCs/>
                <w:sz w:val="18"/>
                <w:szCs w:val="18"/>
              </w:rPr>
              <w:t>Findings</w:t>
            </w:r>
            <w:r w:rsidRPr="007F30BC">
              <w:rPr>
                <w:rFonts w:ascii="Arial Narrow" w:hAnsi="Arial Narrow" w:cs="Arial Narrow"/>
                <w:b/>
                <w:bCs/>
                <w:spacing w:val="-1"/>
                <w:sz w:val="18"/>
                <w:szCs w:val="18"/>
              </w:rPr>
              <w:t xml:space="preserve"> Observable </w:t>
            </w:r>
            <w:r w:rsidRPr="007F30BC">
              <w:rPr>
                <w:rFonts w:ascii="Arial Narrow" w:hAnsi="Arial Narrow" w:cs="Arial Narrow"/>
                <w:b/>
                <w:bCs/>
                <w:sz w:val="18"/>
                <w:szCs w:val="18"/>
              </w:rPr>
              <w:t xml:space="preserve">upon </w:t>
            </w:r>
            <w:r w:rsidRPr="007F30BC">
              <w:rPr>
                <w:rFonts w:ascii="Arial Narrow" w:hAnsi="Arial Narrow" w:cs="Arial Narrow"/>
                <w:b/>
                <w:bCs/>
                <w:spacing w:val="-1"/>
                <w:sz w:val="18"/>
                <w:szCs w:val="18"/>
              </w:rPr>
              <w:t>Dilated</w:t>
            </w:r>
            <w:r w:rsidRPr="007F30BC">
              <w:rPr>
                <w:rFonts w:ascii="Arial Narrow" w:hAnsi="Arial Narrow" w:cs="Arial Narrow"/>
                <w:b/>
                <w:bCs/>
                <w:sz w:val="18"/>
                <w:szCs w:val="18"/>
              </w:rPr>
              <w:t xml:space="preserve"> </w:t>
            </w:r>
            <w:r w:rsidRPr="007F30BC">
              <w:rPr>
                <w:rFonts w:ascii="Arial Narrow" w:hAnsi="Arial Narrow" w:cs="Arial Narrow"/>
                <w:b/>
                <w:bCs/>
                <w:spacing w:val="-1"/>
                <w:sz w:val="18"/>
                <w:szCs w:val="18"/>
              </w:rPr>
              <w:t>Ophthalmoscopy</w:t>
            </w:r>
          </w:p>
        </w:tc>
      </w:tr>
      <w:tr w:rsidR="009E1961" w:rsidRPr="007F30BC" w:rsidTr="000B6962">
        <w:trPr>
          <w:trHeight w:hRule="exact" w:val="276"/>
        </w:trPr>
        <w:tc>
          <w:tcPr>
            <w:tcW w:w="2459" w:type="dxa"/>
            <w:tcBorders>
              <w:top w:val="single" w:sz="12"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14" w:firstLine="0"/>
              <w:rPr>
                <w:rFonts w:ascii="Times New Roman" w:hAnsi="Times New Roman" w:cs="Times New Roman"/>
                <w:sz w:val="24"/>
                <w:szCs w:val="24"/>
              </w:rPr>
            </w:pPr>
            <w:r w:rsidRPr="007F30BC">
              <w:rPr>
                <w:rFonts w:ascii="Arial Narrow" w:hAnsi="Arial Narrow" w:cs="Arial Narrow"/>
                <w:spacing w:val="-1"/>
                <w:sz w:val="18"/>
                <w:szCs w:val="18"/>
              </w:rPr>
              <w:t>No apparent retinopathy</w:t>
            </w:r>
          </w:p>
        </w:tc>
        <w:tc>
          <w:tcPr>
            <w:tcW w:w="6375" w:type="dxa"/>
            <w:tcBorders>
              <w:top w:val="single" w:sz="12"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363" w:firstLine="0"/>
              <w:rPr>
                <w:rFonts w:ascii="Times New Roman" w:hAnsi="Times New Roman" w:cs="Times New Roman"/>
                <w:sz w:val="24"/>
                <w:szCs w:val="24"/>
              </w:rPr>
            </w:pPr>
            <w:r w:rsidRPr="007F30BC">
              <w:rPr>
                <w:rFonts w:ascii="Arial Narrow" w:hAnsi="Arial Narrow" w:cs="Arial Narrow"/>
                <w:spacing w:val="-1"/>
                <w:sz w:val="18"/>
                <w:szCs w:val="18"/>
              </w:rPr>
              <w:t>No abnormalities</w:t>
            </w:r>
          </w:p>
        </w:tc>
      </w:tr>
      <w:tr w:rsidR="009E1961" w:rsidRPr="007F30BC" w:rsidTr="000B6962">
        <w:trPr>
          <w:trHeight w:hRule="exact" w:val="278"/>
        </w:trPr>
        <w:tc>
          <w:tcPr>
            <w:tcW w:w="2459"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20"/>
              <w:ind w:left="14" w:firstLine="0"/>
              <w:rPr>
                <w:rFonts w:ascii="Times New Roman" w:hAnsi="Times New Roman" w:cs="Times New Roman"/>
                <w:sz w:val="24"/>
                <w:szCs w:val="24"/>
              </w:rPr>
            </w:pPr>
            <w:r w:rsidRPr="007F30BC">
              <w:rPr>
                <w:rFonts w:ascii="Arial Narrow" w:hAnsi="Arial Narrow" w:cs="Arial Narrow"/>
                <w:spacing w:val="-1"/>
                <w:sz w:val="18"/>
                <w:szCs w:val="18"/>
              </w:rPr>
              <w:t>Mild NPDR</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(see Glossary)</w:t>
            </w:r>
          </w:p>
        </w:tc>
        <w:tc>
          <w:tcPr>
            <w:tcW w:w="6375"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20"/>
              <w:ind w:left="363" w:firstLine="0"/>
              <w:rPr>
                <w:rFonts w:ascii="Times New Roman" w:hAnsi="Times New Roman" w:cs="Times New Roman"/>
                <w:sz w:val="24"/>
                <w:szCs w:val="24"/>
              </w:rPr>
            </w:pPr>
            <w:proofErr w:type="spellStart"/>
            <w:r w:rsidRPr="007F30BC">
              <w:rPr>
                <w:rFonts w:ascii="Arial Narrow" w:hAnsi="Arial Narrow" w:cs="Arial Narrow"/>
                <w:spacing w:val="-1"/>
                <w:sz w:val="18"/>
                <w:szCs w:val="18"/>
              </w:rPr>
              <w:t>Microaneurysms</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only</w:t>
            </w:r>
          </w:p>
        </w:tc>
      </w:tr>
      <w:tr w:rsidR="009E1961" w:rsidRPr="007F30BC" w:rsidTr="000B6962">
        <w:trPr>
          <w:trHeight w:hRule="exact" w:val="276"/>
        </w:trPr>
        <w:tc>
          <w:tcPr>
            <w:tcW w:w="2459"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14" w:firstLine="0"/>
              <w:rPr>
                <w:rFonts w:ascii="Times New Roman" w:hAnsi="Times New Roman" w:cs="Times New Roman"/>
                <w:sz w:val="24"/>
                <w:szCs w:val="24"/>
              </w:rPr>
            </w:pPr>
            <w:r w:rsidRPr="007F30BC">
              <w:rPr>
                <w:rFonts w:ascii="Arial Narrow" w:hAnsi="Arial Narrow" w:cs="Arial Narrow"/>
                <w:spacing w:val="-1"/>
                <w:sz w:val="18"/>
                <w:szCs w:val="18"/>
              </w:rPr>
              <w:t xml:space="preserve">Moderate </w:t>
            </w:r>
            <w:r w:rsidRPr="007F30BC">
              <w:rPr>
                <w:rFonts w:ascii="Arial Narrow" w:hAnsi="Arial Narrow" w:cs="Arial Narrow"/>
                <w:sz w:val="18"/>
                <w:szCs w:val="18"/>
              </w:rPr>
              <w:t>NPDR</w:t>
            </w:r>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(see Glossary)</w:t>
            </w:r>
          </w:p>
        </w:tc>
        <w:tc>
          <w:tcPr>
            <w:tcW w:w="6375"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363" w:firstLine="0"/>
              <w:rPr>
                <w:rFonts w:ascii="Times New Roman" w:hAnsi="Times New Roman" w:cs="Times New Roman"/>
                <w:sz w:val="24"/>
                <w:szCs w:val="24"/>
              </w:rPr>
            </w:pPr>
            <w:r w:rsidRPr="007F30BC">
              <w:rPr>
                <w:rFonts w:ascii="Arial Narrow" w:hAnsi="Arial Narrow" w:cs="Arial Narrow"/>
                <w:spacing w:val="-1"/>
                <w:sz w:val="18"/>
                <w:szCs w:val="18"/>
              </w:rPr>
              <w:t xml:space="preserve">More </w:t>
            </w:r>
            <w:r w:rsidRPr="007F30BC">
              <w:rPr>
                <w:rFonts w:ascii="Arial Narrow" w:hAnsi="Arial Narrow" w:cs="Arial Narrow"/>
                <w:sz w:val="18"/>
                <w:szCs w:val="18"/>
              </w:rPr>
              <w:t>than</w:t>
            </w:r>
            <w:r w:rsidRPr="007F30BC">
              <w:rPr>
                <w:rFonts w:ascii="Arial Narrow" w:hAnsi="Arial Narrow" w:cs="Arial Narrow"/>
                <w:spacing w:val="-1"/>
                <w:sz w:val="18"/>
                <w:szCs w:val="18"/>
              </w:rPr>
              <w:t xml:space="preserve"> just </w:t>
            </w:r>
            <w:proofErr w:type="spellStart"/>
            <w:r w:rsidRPr="007F30BC">
              <w:rPr>
                <w:rFonts w:ascii="Arial Narrow" w:hAnsi="Arial Narrow" w:cs="Arial Narrow"/>
                <w:spacing w:val="-1"/>
                <w:sz w:val="18"/>
                <w:szCs w:val="18"/>
              </w:rPr>
              <w:t>microaneurysms</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but less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than severe</w:t>
            </w:r>
            <w:r w:rsidRPr="007F30BC">
              <w:rPr>
                <w:rFonts w:ascii="Arial Narrow" w:hAnsi="Arial Narrow" w:cs="Arial Narrow"/>
                <w:spacing w:val="1"/>
                <w:sz w:val="18"/>
                <w:szCs w:val="18"/>
              </w:rPr>
              <w:t xml:space="preserve"> </w:t>
            </w:r>
            <w:r w:rsidRPr="007F30BC">
              <w:rPr>
                <w:rFonts w:ascii="Arial Narrow" w:hAnsi="Arial Narrow" w:cs="Arial Narrow"/>
                <w:sz w:val="18"/>
                <w:szCs w:val="18"/>
              </w:rPr>
              <w:t>NPDR</w:t>
            </w:r>
          </w:p>
        </w:tc>
      </w:tr>
      <w:tr w:rsidR="009E1961" w:rsidRPr="007F30BC" w:rsidTr="000B6962">
        <w:trPr>
          <w:trHeight w:hRule="exact" w:val="263"/>
        </w:trPr>
        <w:tc>
          <w:tcPr>
            <w:tcW w:w="8834" w:type="dxa"/>
            <w:gridSpan w:val="2"/>
            <w:tcBorders>
              <w:top w:val="single" w:sz="4" w:space="0" w:color="000000"/>
              <w:left w:val="nil"/>
              <w:bottom w:val="nil"/>
              <w:right w:val="nil"/>
            </w:tcBorders>
          </w:tcPr>
          <w:p w:rsidR="009E1961" w:rsidRPr="007F30BC" w:rsidRDefault="009E1961" w:rsidP="000B6962">
            <w:pPr>
              <w:kinsoku w:val="0"/>
              <w:overflowPunct w:val="0"/>
              <w:autoSpaceDE w:val="0"/>
              <w:autoSpaceDN w:val="0"/>
              <w:adjustRightInd w:val="0"/>
              <w:spacing w:before="17"/>
              <w:ind w:left="14" w:firstLine="0"/>
              <w:rPr>
                <w:rFonts w:ascii="Times New Roman" w:hAnsi="Times New Roman" w:cs="Times New Roman"/>
                <w:sz w:val="24"/>
                <w:szCs w:val="24"/>
              </w:rPr>
            </w:pPr>
            <w:r w:rsidRPr="007F30BC">
              <w:rPr>
                <w:rFonts w:ascii="Arial Narrow" w:hAnsi="Arial Narrow" w:cs="Arial Narrow"/>
                <w:spacing w:val="-1"/>
                <w:sz w:val="18"/>
                <w:szCs w:val="18"/>
              </w:rPr>
              <w:t xml:space="preserve">Severe </w:t>
            </w:r>
            <w:r w:rsidRPr="007F30BC">
              <w:rPr>
                <w:rFonts w:ascii="Arial Narrow" w:hAnsi="Arial Narrow" w:cs="Arial Narrow"/>
                <w:sz w:val="18"/>
                <w:szCs w:val="18"/>
              </w:rPr>
              <w:t>NPDR</w:t>
            </w:r>
          </w:p>
        </w:tc>
      </w:tr>
      <w:tr w:rsidR="009E1961" w:rsidRPr="007F30BC" w:rsidTr="000B6962">
        <w:trPr>
          <w:trHeight w:hRule="exact" w:val="1019"/>
        </w:trPr>
        <w:tc>
          <w:tcPr>
            <w:tcW w:w="2459" w:type="dxa"/>
            <w:tcBorders>
              <w:top w:val="nil"/>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21"/>
              <w:ind w:left="482" w:firstLine="0"/>
              <w:rPr>
                <w:rFonts w:ascii="Times New Roman" w:hAnsi="Times New Roman" w:cs="Times New Roman"/>
                <w:sz w:val="24"/>
                <w:szCs w:val="24"/>
              </w:rPr>
            </w:pPr>
            <w:r w:rsidRPr="007F30BC">
              <w:rPr>
                <w:rFonts w:ascii="Arial Narrow" w:hAnsi="Arial Narrow" w:cs="Arial Narrow"/>
                <w:spacing w:val="-1"/>
                <w:sz w:val="18"/>
                <w:szCs w:val="18"/>
              </w:rPr>
              <w:t>U.S. Definition</w:t>
            </w:r>
          </w:p>
        </w:tc>
        <w:tc>
          <w:tcPr>
            <w:tcW w:w="6375" w:type="dxa"/>
            <w:tcBorders>
              <w:top w:val="nil"/>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21"/>
              <w:ind w:left="363" w:firstLine="0"/>
              <w:rPr>
                <w:rFonts w:ascii="Arial Narrow" w:hAnsi="Arial Narrow" w:cs="Arial Narrow"/>
                <w:spacing w:val="-1"/>
                <w:sz w:val="18"/>
                <w:szCs w:val="18"/>
              </w:rPr>
            </w:pPr>
            <w:r w:rsidRPr="007F30BC">
              <w:rPr>
                <w:rFonts w:ascii="Arial Narrow" w:hAnsi="Arial Narrow" w:cs="Arial Narrow"/>
                <w:spacing w:val="-1"/>
                <w:sz w:val="18"/>
                <w:szCs w:val="18"/>
              </w:rPr>
              <w:t>Any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of the following</w:t>
            </w:r>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(4-2-1 rule)</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and</w:t>
            </w:r>
            <w:r w:rsidRPr="007F30BC">
              <w:rPr>
                <w:rFonts w:ascii="Arial Narrow" w:hAnsi="Arial Narrow" w:cs="Arial Narrow"/>
                <w:spacing w:val="4"/>
                <w:sz w:val="18"/>
                <w:szCs w:val="18"/>
              </w:rPr>
              <w:t xml:space="preserve"> </w:t>
            </w:r>
            <w:r w:rsidRPr="007F30BC">
              <w:rPr>
                <w:rFonts w:ascii="Arial Narrow" w:hAnsi="Arial Narrow" w:cs="Arial Narrow"/>
                <w:spacing w:val="-1"/>
                <w:sz w:val="18"/>
                <w:szCs w:val="18"/>
              </w:rPr>
              <w:t>no signs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of proliferative retinopathy:</w:t>
            </w:r>
          </w:p>
          <w:p w:rsidR="009E1961" w:rsidRPr="007F30BC" w:rsidRDefault="009E1961" w:rsidP="009E1961">
            <w:pPr>
              <w:numPr>
                <w:ilvl w:val="0"/>
                <w:numId w:val="13"/>
              </w:numPr>
              <w:tabs>
                <w:tab w:val="left" w:pos="652"/>
              </w:tabs>
              <w:kinsoku w:val="0"/>
              <w:overflowPunct w:val="0"/>
              <w:autoSpaceDE w:val="0"/>
              <w:autoSpaceDN w:val="0"/>
              <w:adjustRightInd w:val="0"/>
              <w:spacing w:before="38"/>
              <w:rPr>
                <w:rFonts w:ascii="Arial Narrow" w:hAnsi="Arial Narrow" w:cs="Arial Narrow"/>
                <w:spacing w:val="-1"/>
                <w:sz w:val="18"/>
                <w:szCs w:val="18"/>
              </w:rPr>
            </w:pPr>
            <w:r w:rsidRPr="007F30BC">
              <w:rPr>
                <w:rFonts w:ascii="Arial Narrow" w:hAnsi="Arial Narrow" w:cs="Arial Narrow"/>
                <w:spacing w:val="-1"/>
                <w:sz w:val="18"/>
                <w:szCs w:val="18"/>
              </w:rPr>
              <w:t xml:space="preserve">Severe </w:t>
            </w:r>
            <w:proofErr w:type="spellStart"/>
            <w:r w:rsidRPr="007F30BC">
              <w:rPr>
                <w:rFonts w:ascii="Arial Narrow" w:hAnsi="Arial Narrow" w:cs="Arial Narrow"/>
                <w:spacing w:val="-1"/>
                <w:sz w:val="18"/>
                <w:szCs w:val="18"/>
              </w:rPr>
              <w:t>intraretinal</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hemorrhages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and</w:t>
            </w:r>
            <w:r w:rsidRPr="007F30BC">
              <w:rPr>
                <w:rFonts w:ascii="Arial Narrow" w:hAnsi="Arial Narrow" w:cs="Arial Narrow"/>
                <w:spacing w:val="1"/>
                <w:sz w:val="18"/>
                <w:szCs w:val="18"/>
              </w:rPr>
              <w:t xml:space="preserve"> </w:t>
            </w:r>
            <w:proofErr w:type="spellStart"/>
            <w:r w:rsidRPr="007F30BC">
              <w:rPr>
                <w:rFonts w:ascii="Arial Narrow" w:hAnsi="Arial Narrow" w:cs="Arial Narrow"/>
                <w:spacing w:val="-1"/>
                <w:sz w:val="18"/>
                <w:szCs w:val="18"/>
              </w:rPr>
              <w:t>microaneurysms</w:t>
            </w:r>
            <w:proofErr w:type="spellEnd"/>
            <w:r w:rsidRPr="007F30BC">
              <w:rPr>
                <w:rFonts w:ascii="Arial Narrow" w:hAnsi="Arial Narrow" w:cs="Arial Narrow"/>
                <w:sz w:val="18"/>
                <w:szCs w:val="18"/>
              </w:rPr>
              <w:t xml:space="preserve"> in</w:t>
            </w:r>
            <w:r w:rsidRPr="007F30BC">
              <w:rPr>
                <w:rFonts w:ascii="Arial Narrow" w:hAnsi="Arial Narrow" w:cs="Arial Narrow"/>
                <w:spacing w:val="-1"/>
                <w:sz w:val="18"/>
                <w:szCs w:val="18"/>
              </w:rPr>
              <w:t xml:space="preserve"> each of</w:t>
            </w:r>
            <w:r w:rsidRPr="007F30BC">
              <w:rPr>
                <w:rFonts w:ascii="Arial Narrow" w:hAnsi="Arial Narrow" w:cs="Arial Narrow"/>
                <w:spacing w:val="2"/>
                <w:sz w:val="18"/>
                <w:szCs w:val="18"/>
              </w:rPr>
              <w:t xml:space="preserve"> </w:t>
            </w:r>
            <w:r w:rsidRPr="007F30BC">
              <w:rPr>
                <w:rFonts w:ascii="Arial Narrow" w:hAnsi="Arial Narrow" w:cs="Arial Narrow"/>
                <w:b/>
                <w:bCs/>
                <w:sz w:val="18"/>
                <w:szCs w:val="18"/>
              </w:rPr>
              <w:t>four</w:t>
            </w:r>
            <w:r w:rsidRPr="007F30BC">
              <w:rPr>
                <w:rFonts w:ascii="Arial Narrow" w:hAnsi="Arial Narrow" w:cs="Arial Narrow"/>
                <w:b/>
                <w:bCs/>
                <w:spacing w:val="-1"/>
                <w:sz w:val="18"/>
                <w:szCs w:val="18"/>
              </w:rPr>
              <w:t xml:space="preserve"> </w:t>
            </w:r>
            <w:r w:rsidRPr="007F30BC">
              <w:rPr>
                <w:rFonts w:ascii="Arial Narrow" w:hAnsi="Arial Narrow" w:cs="Arial Narrow"/>
                <w:spacing w:val="-1"/>
                <w:sz w:val="18"/>
                <w:szCs w:val="18"/>
              </w:rPr>
              <w:t>quadrants</w:t>
            </w:r>
          </w:p>
          <w:p w:rsidR="009E1961" w:rsidRPr="007F30BC" w:rsidRDefault="009E1961" w:rsidP="009E1961">
            <w:pPr>
              <w:numPr>
                <w:ilvl w:val="0"/>
                <w:numId w:val="13"/>
              </w:numPr>
              <w:tabs>
                <w:tab w:val="left" w:pos="652"/>
              </w:tabs>
              <w:kinsoku w:val="0"/>
              <w:overflowPunct w:val="0"/>
              <w:autoSpaceDE w:val="0"/>
              <w:autoSpaceDN w:val="0"/>
              <w:adjustRightInd w:val="0"/>
              <w:spacing w:before="40"/>
              <w:rPr>
                <w:rFonts w:ascii="Arial Narrow" w:hAnsi="Arial Narrow" w:cs="Arial Narrow"/>
                <w:spacing w:val="-1"/>
                <w:sz w:val="18"/>
                <w:szCs w:val="18"/>
              </w:rPr>
            </w:pPr>
            <w:r w:rsidRPr="007F30BC">
              <w:rPr>
                <w:rFonts w:ascii="Arial Narrow" w:hAnsi="Arial Narrow" w:cs="Arial Narrow"/>
                <w:spacing w:val="-1"/>
                <w:sz w:val="18"/>
                <w:szCs w:val="18"/>
              </w:rPr>
              <w:t>Definite venous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 xml:space="preserve">beading </w:t>
            </w:r>
            <w:r w:rsidRPr="007F30BC">
              <w:rPr>
                <w:rFonts w:ascii="Arial Narrow" w:hAnsi="Arial Narrow" w:cs="Arial Narrow"/>
                <w:sz w:val="18"/>
                <w:szCs w:val="18"/>
              </w:rPr>
              <w:t>in</w:t>
            </w:r>
            <w:r w:rsidRPr="007F30BC">
              <w:rPr>
                <w:rFonts w:ascii="Arial Narrow" w:hAnsi="Arial Narrow" w:cs="Arial Narrow"/>
                <w:spacing w:val="1"/>
                <w:sz w:val="18"/>
                <w:szCs w:val="18"/>
              </w:rPr>
              <w:t xml:space="preserve"> </w:t>
            </w:r>
            <w:r w:rsidRPr="007F30BC">
              <w:rPr>
                <w:rFonts w:ascii="Arial Narrow" w:hAnsi="Arial Narrow" w:cs="Arial Narrow"/>
                <w:b/>
                <w:bCs/>
                <w:spacing w:val="-1"/>
                <w:sz w:val="18"/>
                <w:szCs w:val="18"/>
              </w:rPr>
              <w:t>two</w:t>
            </w:r>
            <w:r w:rsidRPr="007F30BC">
              <w:rPr>
                <w:rFonts w:ascii="Arial Narrow" w:hAnsi="Arial Narrow" w:cs="Arial Narrow"/>
                <w:b/>
                <w:bCs/>
                <w:sz w:val="18"/>
                <w:szCs w:val="18"/>
              </w:rPr>
              <w:t xml:space="preserve"> </w:t>
            </w:r>
            <w:r w:rsidRPr="007F30BC">
              <w:rPr>
                <w:rFonts w:ascii="Arial Narrow" w:hAnsi="Arial Narrow" w:cs="Arial Narrow"/>
                <w:spacing w:val="-1"/>
                <w:sz w:val="18"/>
                <w:szCs w:val="18"/>
              </w:rPr>
              <w:t>or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more quadrants</w:t>
            </w:r>
          </w:p>
          <w:p w:rsidR="009E1961" w:rsidRPr="007F30BC" w:rsidRDefault="009E1961" w:rsidP="009E1961">
            <w:pPr>
              <w:numPr>
                <w:ilvl w:val="0"/>
                <w:numId w:val="13"/>
              </w:numPr>
              <w:tabs>
                <w:tab w:val="left" w:pos="652"/>
              </w:tabs>
              <w:kinsoku w:val="0"/>
              <w:overflowPunct w:val="0"/>
              <w:autoSpaceDE w:val="0"/>
              <w:autoSpaceDN w:val="0"/>
              <w:adjustRightInd w:val="0"/>
              <w:spacing w:before="40"/>
              <w:rPr>
                <w:rFonts w:ascii="Times New Roman" w:hAnsi="Times New Roman" w:cs="Times New Roman"/>
                <w:sz w:val="24"/>
                <w:szCs w:val="24"/>
              </w:rPr>
            </w:pPr>
            <w:r w:rsidRPr="007F30BC">
              <w:rPr>
                <w:rFonts w:ascii="Arial Narrow" w:hAnsi="Arial Narrow" w:cs="Arial Narrow"/>
                <w:spacing w:val="-1"/>
                <w:sz w:val="18"/>
                <w:szCs w:val="18"/>
              </w:rPr>
              <w:t xml:space="preserve">Moderate IRMA </w:t>
            </w:r>
            <w:r w:rsidRPr="007F30BC">
              <w:rPr>
                <w:rFonts w:ascii="Arial Narrow" w:hAnsi="Arial Narrow" w:cs="Arial Narrow"/>
                <w:sz w:val="18"/>
                <w:szCs w:val="18"/>
              </w:rPr>
              <w:t>in</w:t>
            </w:r>
            <w:r w:rsidRPr="007F30BC">
              <w:rPr>
                <w:rFonts w:ascii="Arial Narrow" w:hAnsi="Arial Narrow" w:cs="Arial Narrow"/>
                <w:spacing w:val="-1"/>
                <w:sz w:val="18"/>
                <w:szCs w:val="18"/>
              </w:rPr>
              <w:t xml:space="preserve"> </w:t>
            </w:r>
            <w:r w:rsidRPr="007F30BC">
              <w:rPr>
                <w:rFonts w:ascii="Arial Narrow" w:hAnsi="Arial Narrow" w:cs="Arial Narrow"/>
                <w:b/>
                <w:bCs/>
                <w:sz w:val="18"/>
                <w:szCs w:val="18"/>
              </w:rPr>
              <w:t>one</w:t>
            </w:r>
            <w:r w:rsidRPr="007F30BC">
              <w:rPr>
                <w:rFonts w:ascii="Arial Narrow" w:hAnsi="Arial Narrow" w:cs="Arial Narrow"/>
                <w:b/>
                <w:bCs/>
                <w:spacing w:val="-1"/>
                <w:sz w:val="18"/>
                <w:szCs w:val="18"/>
              </w:rPr>
              <w:t xml:space="preserve"> </w:t>
            </w:r>
            <w:r w:rsidRPr="007F30BC">
              <w:rPr>
                <w:rFonts w:ascii="Arial Narrow" w:hAnsi="Arial Narrow" w:cs="Arial Narrow"/>
                <w:spacing w:val="-1"/>
                <w:sz w:val="18"/>
                <w:szCs w:val="18"/>
              </w:rPr>
              <w:t>or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more quadrants</w:t>
            </w:r>
          </w:p>
        </w:tc>
      </w:tr>
      <w:tr w:rsidR="009E1961" w:rsidRPr="007F30BC" w:rsidTr="000B6962">
        <w:trPr>
          <w:trHeight w:hRule="exact" w:val="1018"/>
        </w:trPr>
        <w:tc>
          <w:tcPr>
            <w:tcW w:w="2459"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482" w:firstLine="0"/>
              <w:rPr>
                <w:rFonts w:ascii="Times New Roman" w:hAnsi="Times New Roman" w:cs="Times New Roman"/>
                <w:sz w:val="24"/>
                <w:szCs w:val="24"/>
              </w:rPr>
            </w:pPr>
            <w:r w:rsidRPr="007F30BC">
              <w:rPr>
                <w:rFonts w:ascii="Arial Narrow" w:hAnsi="Arial Narrow" w:cs="Arial Narrow"/>
                <w:spacing w:val="-1"/>
                <w:sz w:val="18"/>
                <w:szCs w:val="18"/>
              </w:rPr>
              <w:t>International</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Definition</w:t>
            </w:r>
          </w:p>
        </w:tc>
        <w:tc>
          <w:tcPr>
            <w:tcW w:w="6375"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363" w:firstLine="0"/>
              <w:rPr>
                <w:rFonts w:ascii="Arial Narrow" w:hAnsi="Arial Narrow" w:cs="Arial Narrow"/>
                <w:spacing w:val="-1"/>
                <w:sz w:val="18"/>
                <w:szCs w:val="18"/>
              </w:rPr>
            </w:pPr>
            <w:r w:rsidRPr="007F30BC">
              <w:rPr>
                <w:rFonts w:ascii="Arial Narrow" w:hAnsi="Arial Narrow" w:cs="Arial Narrow"/>
                <w:spacing w:val="-1"/>
                <w:sz w:val="18"/>
                <w:szCs w:val="18"/>
              </w:rPr>
              <w:t>Any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of the following</w:t>
            </w:r>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 xml:space="preserve">and </w:t>
            </w:r>
            <w:r w:rsidRPr="007F30BC">
              <w:rPr>
                <w:rFonts w:ascii="Arial Narrow" w:hAnsi="Arial Narrow" w:cs="Arial Narrow"/>
                <w:sz w:val="18"/>
                <w:szCs w:val="18"/>
              </w:rPr>
              <w:t>no</w:t>
            </w:r>
            <w:r w:rsidRPr="007F30BC">
              <w:rPr>
                <w:rFonts w:ascii="Arial Narrow" w:hAnsi="Arial Narrow" w:cs="Arial Narrow"/>
                <w:spacing w:val="-1"/>
                <w:sz w:val="18"/>
                <w:szCs w:val="18"/>
              </w:rPr>
              <w:t xml:space="preserve"> signs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of proliferative retinopathy:</w:t>
            </w:r>
          </w:p>
          <w:p w:rsidR="009E1961" w:rsidRPr="007F30BC" w:rsidRDefault="009E1961" w:rsidP="009E1961">
            <w:pPr>
              <w:numPr>
                <w:ilvl w:val="0"/>
                <w:numId w:val="12"/>
              </w:numPr>
              <w:tabs>
                <w:tab w:val="left" w:pos="652"/>
              </w:tabs>
              <w:kinsoku w:val="0"/>
              <w:overflowPunct w:val="0"/>
              <w:autoSpaceDE w:val="0"/>
              <w:autoSpaceDN w:val="0"/>
              <w:adjustRightInd w:val="0"/>
              <w:spacing w:before="40"/>
              <w:rPr>
                <w:rFonts w:ascii="Arial Narrow" w:hAnsi="Arial Narrow" w:cs="Arial Narrow"/>
                <w:spacing w:val="-1"/>
                <w:sz w:val="18"/>
                <w:szCs w:val="18"/>
              </w:rPr>
            </w:pPr>
            <w:r w:rsidRPr="007F30BC">
              <w:rPr>
                <w:rFonts w:ascii="Arial Narrow" w:hAnsi="Arial Narrow" w:cs="Arial Narrow"/>
                <w:spacing w:val="-1"/>
                <w:sz w:val="18"/>
                <w:szCs w:val="18"/>
              </w:rPr>
              <w:t xml:space="preserve">More </w:t>
            </w:r>
            <w:r w:rsidRPr="007F30BC">
              <w:rPr>
                <w:rFonts w:ascii="Arial Narrow" w:hAnsi="Arial Narrow" w:cs="Arial Narrow"/>
                <w:sz w:val="18"/>
                <w:szCs w:val="18"/>
              </w:rPr>
              <w:t>than</w:t>
            </w:r>
            <w:r w:rsidRPr="007F30BC">
              <w:rPr>
                <w:rFonts w:ascii="Arial Narrow" w:hAnsi="Arial Narrow" w:cs="Arial Narrow"/>
                <w:spacing w:val="-1"/>
                <w:sz w:val="18"/>
                <w:szCs w:val="18"/>
              </w:rPr>
              <w:t xml:space="preserve"> 20</w:t>
            </w:r>
            <w:r w:rsidRPr="007F30BC">
              <w:rPr>
                <w:rFonts w:ascii="Arial Narrow" w:hAnsi="Arial Narrow" w:cs="Arial Narrow"/>
                <w:spacing w:val="1"/>
                <w:sz w:val="18"/>
                <w:szCs w:val="18"/>
              </w:rPr>
              <w:t xml:space="preserve"> </w:t>
            </w:r>
            <w:proofErr w:type="spellStart"/>
            <w:r w:rsidRPr="007F30BC">
              <w:rPr>
                <w:rFonts w:ascii="Arial Narrow" w:hAnsi="Arial Narrow" w:cs="Arial Narrow"/>
                <w:spacing w:val="-1"/>
                <w:sz w:val="18"/>
                <w:szCs w:val="18"/>
              </w:rPr>
              <w:t>intraretinal</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hemorrhages</w:t>
            </w:r>
            <w:r w:rsidRPr="007F30BC">
              <w:rPr>
                <w:rFonts w:ascii="Arial Narrow" w:hAnsi="Arial Narrow" w:cs="Arial Narrow"/>
                <w:sz w:val="18"/>
                <w:szCs w:val="18"/>
              </w:rPr>
              <w:t xml:space="preserve"> in</w:t>
            </w:r>
            <w:r w:rsidRPr="007F30BC">
              <w:rPr>
                <w:rFonts w:ascii="Arial Narrow" w:hAnsi="Arial Narrow" w:cs="Arial Narrow"/>
                <w:spacing w:val="-1"/>
                <w:sz w:val="18"/>
                <w:szCs w:val="18"/>
              </w:rPr>
              <w:t xml:space="preserve"> each of </w:t>
            </w:r>
            <w:r w:rsidRPr="007F30BC">
              <w:rPr>
                <w:rFonts w:ascii="Arial Narrow" w:hAnsi="Arial Narrow" w:cs="Arial Narrow"/>
                <w:b/>
                <w:bCs/>
                <w:sz w:val="18"/>
                <w:szCs w:val="18"/>
              </w:rPr>
              <w:t xml:space="preserve">four </w:t>
            </w:r>
            <w:r w:rsidRPr="007F30BC">
              <w:rPr>
                <w:rFonts w:ascii="Arial Narrow" w:hAnsi="Arial Narrow" w:cs="Arial Narrow"/>
                <w:spacing w:val="-1"/>
                <w:sz w:val="18"/>
                <w:szCs w:val="18"/>
              </w:rPr>
              <w:t>quadrants</w:t>
            </w:r>
          </w:p>
          <w:p w:rsidR="009E1961" w:rsidRPr="007F30BC" w:rsidRDefault="009E1961" w:rsidP="009E1961">
            <w:pPr>
              <w:numPr>
                <w:ilvl w:val="0"/>
                <w:numId w:val="12"/>
              </w:numPr>
              <w:tabs>
                <w:tab w:val="left" w:pos="652"/>
              </w:tabs>
              <w:kinsoku w:val="0"/>
              <w:overflowPunct w:val="0"/>
              <w:autoSpaceDE w:val="0"/>
              <w:autoSpaceDN w:val="0"/>
              <w:adjustRightInd w:val="0"/>
              <w:spacing w:before="38"/>
              <w:rPr>
                <w:rFonts w:ascii="Arial Narrow" w:hAnsi="Arial Narrow" w:cs="Arial Narrow"/>
                <w:spacing w:val="-1"/>
                <w:sz w:val="18"/>
                <w:szCs w:val="18"/>
              </w:rPr>
            </w:pPr>
            <w:r w:rsidRPr="007F30BC">
              <w:rPr>
                <w:rFonts w:ascii="Arial Narrow" w:hAnsi="Arial Narrow" w:cs="Arial Narrow"/>
                <w:spacing w:val="-1"/>
                <w:sz w:val="18"/>
                <w:szCs w:val="18"/>
              </w:rPr>
              <w:t>Definite venous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 xml:space="preserve">beading </w:t>
            </w:r>
            <w:r w:rsidRPr="007F30BC">
              <w:rPr>
                <w:rFonts w:ascii="Arial Narrow" w:hAnsi="Arial Narrow" w:cs="Arial Narrow"/>
                <w:sz w:val="18"/>
                <w:szCs w:val="18"/>
              </w:rPr>
              <w:t>in</w:t>
            </w:r>
            <w:r w:rsidRPr="007F30BC">
              <w:rPr>
                <w:rFonts w:ascii="Arial Narrow" w:hAnsi="Arial Narrow" w:cs="Arial Narrow"/>
                <w:spacing w:val="1"/>
                <w:sz w:val="18"/>
                <w:szCs w:val="18"/>
              </w:rPr>
              <w:t xml:space="preserve"> </w:t>
            </w:r>
            <w:r w:rsidRPr="007F30BC">
              <w:rPr>
                <w:rFonts w:ascii="Arial Narrow" w:hAnsi="Arial Narrow" w:cs="Arial Narrow"/>
                <w:b/>
                <w:bCs/>
                <w:spacing w:val="-1"/>
                <w:sz w:val="18"/>
                <w:szCs w:val="18"/>
              </w:rPr>
              <w:t>two</w:t>
            </w:r>
            <w:r w:rsidRPr="007F30BC">
              <w:rPr>
                <w:rFonts w:ascii="Arial Narrow" w:hAnsi="Arial Narrow" w:cs="Arial Narrow"/>
                <w:b/>
                <w:bCs/>
                <w:sz w:val="18"/>
                <w:szCs w:val="18"/>
              </w:rPr>
              <w:t xml:space="preserve"> </w:t>
            </w:r>
            <w:r w:rsidRPr="007F30BC">
              <w:rPr>
                <w:rFonts w:ascii="Arial Narrow" w:hAnsi="Arial Narrow" w:cs="Arial Narrow"/>
                <w:spacing w:val="-1"/>
                <w:sz w:val="18"/>
                <w:szCs w:val="18"/>
              </w:rPr>
              <w:t>or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more quadrants</w:t>
            </w:r>
          </w:p>
          <w:p w:rsidR="009E1961" w:rsidRPr="007F30BC" w:rsidRDefault="009E1961" w:rsidP="009E1961">
            <w:pPr>
              <w:numPr>
                <w:ilvl w:val="0"/>
                <w:numId w:val="12"/>
              </w:numPr>
              <w:tabs>
                <w:tab w:val="left" w:pos="652"/>
              </w:tabs>
              <w:kinsoku w:val="0"/>
              <w:overflowPunct w:val="0"/>
              <w:autoSpaceDE w:val="0"/>
              <w:autoSpaceDN w:val="0"/>
              <w:adjustRightInd w:val="0"/>
              <w:spacing w:before="40"/>
              <w:rPr>
                <w:rFonts w:ascii="Times New Roman" w:hAnsi="Times New Roman" w:cs="Times New Roman"/>
                <w:sz w:val="24"/>
                <w:szCs w:val="24"/>
              </w:rPr>
            </w:pPr>
            <w:r w:rsidRPr="007F30BC">
              <w:rPr>
                <w:rFonts w:ascii="Arial Narrow" w:hAnsi="Arial Narrow" w:cs="Arial Narrow"/>
                <w:spacing w:val="-1"/>
                <w:sz w:val="18"/>
                <w:szCs w:val="18"/>
              </w:rPr>
              <w:t>Prominent</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 xml:space="preserve">IRMA </w:t>
            </w:r>
            <w:r w:rsidRPr="007F30BC">
              <w:rPr>
                <w:rFonts w:ascii="Arial Narrow" w:hAnsi="Arial Narrow" w:cs="Arial Narrow"/>
                <w:sz w:val="18"/>
                <w:szCs w:val="18"/>
              </w:rPr>
              <w:t>in</w:t>
            </w:r>
            <w:r w:rsidRPr="007F30BC">
              <w:rPr>
                <w:rFonts w:ascii="Arial Narrow" w:hAnsi="Arial Narrow" w:cs="Arial Narrow"/>
                <w:spacing w:val="-1"/>
                <w:sz w:val="18"/>
                <w:szCs w:val="18"/>
              </w:rPr>
              <w:t xml:space="preserve"> </w:t>
            </w:r>
            <w:r w:rsidRPr="007F30BC">
              <w:rPr>
                <w:rFonts w:ascii="Arial Narrow" w:hAnsi="Arial Narrow" w:cs="Arial Narrow"/>
                <w:b/>
                <w:bCs/>
                <w:sz w:val="18"/>
                <w:szCs w:val="18"/>
              </w:rPr>
              <w:t>one</w:t>
            </w:r>
            <w:r w:rsidRPr="007F30BC">
              <w:rPr>
                <w:rFonts w:ascii="Arial Narrow" w:hAnsi="Arial Narrow" w:cs="Arial Narrow"/>
                <w:b/>
                <w:bCs/>
                <w:spacing w:val="-2"/>
                <w:sz w:val="18"/>
                <w:szCs w:val="18"/>
              </w:rPr>
              <w:t xml:space="preserve"> </w:t>
            </w:r>
            <w:r w:rsidRPr="007F30BC">
              <w:rPr>
                <w:rFonts w:ascii="Arial Narrow" w:hAnsi="Arial Narrow" w:cs="Arial Narrow"/>
                <w:spacing w:val="-1"/>
                <w:sz w:val="18"/>
                <w:szCs w:val="18"/>
              </w:rPr>
              <w:t>or</w:t>
            </w:r>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more quadrants</w:t>
            </w:r>
          </w:p>
        </w:tc>
      </w:tr>
      <w:tr w:rsidR="009E1961" w:rsidRPr="007F30BC" w:rsidTr="000B6962">
        <w:trPr>
          <w:trHeight w:hRule="exact" w:val="770"/>
        </w:trPr>
        <w:tc>
          <w:tcPr>
            <w:tcW w:w="2459"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14" w:firstLine="0"/>
              <w:rPr>
                <w:rFonts w:ascii="Times New Roman" w:hAnsi="Times New Roman" w:cs="Times New Roman"/>
                <w:sz w:val="24"/>
                <w:szCs w:val="24"/>
              </w:rPr>
            </w:pPr>
            <w:r w:rsidRPr="007F30BC">
              <w:rPr>
                <w:rFonts w:ascii="Arial Narrow" w:hAnsi="Arial Narrow" w:cs="Arial Narrow"/>
                <w:spacing w:val="-1"/>
                <w:sz w:val="18"/>
                <w:szCs w:val="18"/>
              </w:rPr>
              <w:t>PDR</w:t>
            </w:r>
          </w:p>
        </w:tc>
        <w:tc>
          <w:tcPr>
            <w:tcW w:w="6375" w:type="dxa"/>
            <w:tcBorders>
              <w:top w:val="single" w:sz="4" w:space="0" w:color="000000"/>
              <w:left w:val="nil"/>
              <w:bottom w:val="single" w:sz="4" w:space="0" w:color="000000"/>
              <w:right w:val="nil"/>
            </w:tcBorders>
          </w:tcPr>
          <w:p w:rsidR="009E1961" w:rsidRPr="007F30BC" w:rsidRDefault="009E1961" w:rsidP="000B6962">
            <w:pPr>
              <w:kinsoku w:val="0"/>
              <w:overflowPunct w:val="0"/>
              <w:autoSpaceDE w:val="0"/>
              <w:autoSpaceDN w:val="0"/>
              <w:adjustRightInd w:val="0"/>
              <w:spacing w:before="17"/>
              <w:ind w:left="363" w:firstLine="0"/>
              <w:rPr>
                <w:rFonts w:ascii="Arial Narrow" w:hAnsi="Arial Narrow" w:cs="Arial Narrow"/>
                <w:sz w:val="18"/>
                <w:szCs w:val="18"/>
              </w:rPr>
            </w:pPr>
            <w:r w:rsidRPr="007F30BC">
              <w:rPr>
                <w:rFonts w:ascii="Arial Narrow" w:hAnsi="Arial Narrow" w:cs="Arial Narrow"/>
                <w:spacing w:val="-1"/>
                <w:sz w:val="18"/>
                <w:szCs w:val="18"/>
              </w:rPr>
              <w:t>One or</w:t>
            </w:r>
            <w:r w:rsidRPr="007F30BC">
              <w:rPr>
                <w:rFonts w:ascii="Arial Narrow" w:hAnsi="Arial Narrow" w:cs="Arial Narrow"/>
                <w:spacing w:val="-2"/>
                <w:sz w:val="18"/>
                <w:szCs w:val="18"/>
              </w:rPr>
              <w:t xml:space="preserve"> </w:t>
            </w:r>
            <w:r w:rsidRPr="007F30BC">
              <w:rPr>
                <w:rFonts w:ascii="Arial Narrow" w:hAnsi="Arial Narrow" w:cs="Arial Narrow"/>
                <w:sz w:val="18"/>
                <w:szCs w:val="18"/>
              </w:rPr>
              <w:t>both</w:t>
            </w:r>
            <w:r w:rsidRPr="007F30BC">
              <w:rPr>
                <w:rFonts w:ascii="Arial Narrow" w:hAnsi="Arial Narrow" w:cs="Arial Narrow"/>
                <w:spacing w:val="-1"/>
                <w:sz w:val="18"/>
                <w:szCs w:val="18"/>
              </w:rPr>
              <w:t xml:space="preserve"> of</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the following:</w:t>
            </w:r>
          </w:p>
          <w:p w:rsidR="009E1961" w:rsidRPr="007F30BC" w:rsidRDefault="009E1961" w:rsidP="009E1961">
            <w:pPr>
              <w:numPr>
                <w:ilvl w:val="0"/>
                <w:numId w:val="11"/>
              </w:numPr>
              <w:tabs>
                <w:tab w:val="left" w:pos="652"/>
              </w:tabs>
              <w:kinsoku w:val="0"/>
              <w:overflowPunct w:val="0"/>
              <w:autoSpaceDE w:val="0"/>
              <w:autoSpaceDN w:val="0"/>
              <w:adjustRightInd w:val="0"/>
              <w:spacing w:before="38"/>
              <w:rPr>
                <w:rFonts w:ascii="Arial Narrow" w:hAnsi="Arial Narrow" w:cs="Arial Narrow"/>
                <w:sz w:val="18"/>
                <w:szCs w:val="18"/>
              </w:rPr>
            </w:pPr>
            <w:r w:rsidRPr="007F30BC">
              <w:rPr>
                <w:rFonts w:ascii="Arial Narrow" w:hAnsi="Arial Narrow" w:cs="Arial Narrow"/>
                <w:spacing w:val="-1"/>
                <w:sz w:val="18"/>
                <w:szCs w:val="18"/>
              </w:rPr>
              <w:t>Neovascularization</w:t>
            </w:r>
          </w:p>
          <w:p w:rsidR="009E1961" w:rsidRPr="007F30BC" w:rsidRDefault="009E1961" w:rsidP="009E1961">
            <w:pPr>
              <w:numPr>
                <w:ilvl w:val="0"/>
                <w:numId w:val="11"/>
              </w:numPr>
              <w:tabs>
                <w:tab w:val="left" w:pos="652"/>
              </w:tabs>
              <w:kinsoku w:val="0"/>
              <w:overflowPunct w:val="0"/>
              <w:autoSpaceDE w:val="0"/>
              <w:autoSpaceDN w:val="0"/>
              <w:adjustRightInd w:val="0"/>
              <w:spacing w:before="40"/>
              <w:rPr>
                <w:rFonts w:ascii="Times New Roman" w:hAnsi="Times New Roman" w:cs="Times New Roman"/>
                <w:sz w:val="24"/>
                <w:szCs w:val="24"/>
              </w:rPr>
            </w:pPr>
            <w:r w:rsidRPr="007F30BC">
              <w:rPr>
                <w:rFonts w:ascii="Arial Narrow" w:hAnsi="Arial Narrow" w:cs="Arial Narrow"/>
                <w:spacing w:val="-1"/>
                <w:sz w:val="18"/>
                <w:szCs w:val="18"/>
              </w:rPr>
              <w:t>Vitreous/</w:t>
            </w:r>
            <w:proofErr w:type="spellStart"/>
            <w:r w:rsidRPr="007F30BC">
              <w:rPr>
                <w:rFonts w:ascii="Arial Narrow" w:hAnsi="Arial Narrow" w:cs="Arial Narrow"/>
                <w:spacing w:val="-1"/>
                <w:sz w:val="18"/>
                <w:szCs w:val="18"/>
              </w:rPr>
              <w:t>preretinal</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hemorrhage</w:t>
            </w:r>
          </w:p>
        </w:tc>
      </w:tr>
    </w:tbl>
    <w:p w:rsidR="009E1961" w:rsidRPr="007F30BC" w:rsidRDefault="009E1961" w:rsidP="009E1961">
      <w:pPr>
        <w:kinsoku w:val="0"/>
        <w:overflowPunct w:val="0"/>
        <w:autoSpaceDE w:val="0"/>
        <w:autoSpaceDN w:val="0"/>
        <w:adjustRightInd w:val="0"/>
        <w:spacing w:before="52" w:line="309" w:lineRule="auto"/>
        <w:ind w:left="120" w:firstLine="0"/>
        <w:rPr>
          <w:rFonts w:ascii="Arial Narrow" w:hAnsi="Arial Narrow" w:cs="Arial Narrow"/>
          <w:spacing w:val="-1"/>
          <w:sz w:val="18"/>
          <w:szCs w:val="18"/>
        </w:rPr>
      </w:pPr>
      <w:r w:rsidRPr="007F30BC">
        <w:rPr>
          <w:rFonts w:ascii="Arial Narrow" w:hAnsi="Arial Narrow" w:cs="Arial Narrow"/>
          <w:spacing w:val="-1"/>
          <w:sz w:val="18"/>
          <w:szCs w:val="18"/>
        </w:rPr>
        <w:t xml:space="preserve">IRMA </w:t>
      </w:r>
      <w:r w:rsidRPr="007F30BC">
        <w:rPr>
          <w:rFonts w:ascii="Arial Narrow" w:hAnsi="Arial Narrow" w:cs="Arial Narrow"/>
          <w:sz w:val="18"/>
          <w:szCs w:val="18"/>
        </w:rPr>
        <w:t xml:space="preserve">= </w:t>
      </w:r>
      <w:proofErr w:type="spellStart"/>
      <w:r w:rsidRPr="007F30BC">
        <w:rPr>
          <w:rFonts w:ascii="Arial Narrow" w:hAnsi="Arial Narrow" w:cs="Arial Narrow"/>
          <w:spacing w:val="-1"/>
          <w:sz w:val="18"/>
          <w:szCs w:val="18"/>
        </w:rPr>
        <w:t>intraretinal</w:t>
      </w:r>
      <w:proofErr w:type="spellEnd"/>
      <w:r w:rsidRPr="007F30BC">
        <w:rPr>
          <w:rFonts w:ascii="Arial Narrow" w:hAnsi="Arial Narrow" w:cs="Arial Narrow"/>
          <w:sz w:val="18"/>
          <w:szCs w:val="18"/>
        </w:rPr>
        <w:t xml:space="preserve"> </w:t>
      </w:r>
      <w:r w:rsidRPr="007F30BC">
        <w:rPr>
          <w:rFonts w:ascii="Arial Narrow" w:hAnsi="Arial Narrow" w:cs="Arial Narrow"/>
          <w:spacing w:val="-1"/>
          <w:sz w:val="18"/>
          <w:szCs w:val="18"/>
        </w:rPr>
        <w:t>microvascular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 xml:space="preserve">abnormalities; </w:t>
      </w:r>
      <w:r w:rsidRPr="007F30BC">
        <w:rPr>
          <w:rFonts w:ascii="Arial Narrow" w:hAnsi="Arial Narrow" w:cs="Arial Narrow"/>
          <w:sz w:val="18"/>
          <w:szCs w:val="18"/>
        </w:rPr>
        <w:t>NPDR</w:t>
      </w:r>
      <w:r w:rsidRPr="007F30BC">
        <w:rPr>
          <w:rFonts w:ascii="Arial Narrow" w:hAnsi="Arial Narrow" w:cs="Arial Narrow"/>
          <w:spacing w:val="-2"/>
          <w:sz w:val="18"/>
          <w:szCs w:val="18"/>
        </w:rPr>
        <w:t xml:space="preserve"> </w:t>
      </w:r>
      <w:r w:rsidRPr="007F30BC">
        <w:rPr>
          <w:rFonts w:ascii="Arial Narrow" w:hAnsi="Arial Narrow" w:cs="Arial Narrow"/>
          <w:sz w:val="18"/>
          <w:szCs w:val="18"/>
        </w:rPr>
        <w:t xml:space="preserve">= </w:t>
      </w:r>
      <w:proofErr w:type="spellStart"/>
      <w:r w:rsidRPr="007F30BC">
        <w:rPr>
          <w:rFonts w:ascii="Arial Narrow" w:hAnsi="Arial Narrow" w:cs="Arial Narrow"/>
          <w:spacing w:val="-1"/>
          <w:sz w:val="18"/>
          <w:szCs w:val="18"/>
        </w:rPr>
        <w:t>nonproliferative</w:t>
      </w:r>
      <w:proofErr w:type="spellEnd"/>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diabetic</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retinopathy; PDR</w:t>
      </w:r>
      <w:r w:rsidRPr="007F30BC">
        <w:rPr>
          <w:rFonts w:ascii="Arial Narrow" w:hAnsi="Arial Narrow" w:cs="Arial Narrow"/>
          <w:spacing w:val="1"/>
          <w:sz w:val="18"/>
          <w:szCs w:val="18"/>
        </w:rPr>
        <w:t xml:space="preserve"> </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proliferative diabetic</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retinopathy</w:t>
      </w:r>
      <w:r w:rsidRPr="007F30BC">
        <w:rPr>
          <w:rFonts w:ascii="Arial Narrow" w:hAnsi="Arial Narrow" w:cs="Arial Narrow"/>
          <w:spacing w:val="100"/>
          <w:sz w:val="18"/>
          <w:szCs w:val="18"/>
        </w:rPr>
        <w:t xml:space="preserve"> </w:t>
      </w:r>
      <w:r w:rsidRPr="007F30BC">
        <w:rPr>
          <w:rFonts w:ascii="Arial Narrow" w:hAnsi="Arial Narrow" w:cs="Arial Narrow"/>
          <w:spacing w:val="-1"/>
          <w:sz w:val="18"/>
          <w:szCs w:val="18"/>
        </w:rPr>
        <w:t>NOTE:</w:t>
      </w:r>
    </w:p>
    <w:p w:rsidR="009E1961" w:rsidRPr="007F30BC" w:rsidRDefault="009E1961" w:rsidP="009E1961">
      <w:pPr>
        <w:numPr>
          <w:ilvl w:val="0"/>
          <w:numId w:val="10"/>
        </w:numPr>
        <w:tabs>
          <w:tab w:val="left" w:pos="524"/>
        </w:tabs>
        <w:kinsoku w:val="0"/>
        <w:overflowPunct w:val="0"/>
        <w:autoSpaceDE w:val="0"/>
        <w:autoSpaceDN w:val="0"/>
        <w:adjustRightInd w:val="0"/>
        <w:spacing w:line="180" w:lineRule="exact"/>
        <w:rPr>
          <w:rFonts w:ascii="Arial Narrow" w:hAnsi="Arial Narrow" w:cs="Arial Narrow"/>
          <w:spacing w:val="-1"/>
          <w:sz w:val="18"/>
          <w:szCs w:val="18"/>
        </w:rPr>
      </w:pPr>
      <w:r w:rsidRPr="007F30BC">
        <w:rPr>
          <w:rFonts w:ascii="Arial Narrow" w:hAnsi="Arial Narrow" w:cs="Arial Narrow"/>
          <w:spacing w:val="-1"/>
          <w:sz w:val="18"/>
          <w:szCs w:val="18"/>
        </w:rPr>
        <w:t>Any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 xml:space="preserve">patient with </w:t>
      </w:r>
      <w:r w:rsidRPr="007F30BC">
        <w:rPr>
          <w:rFonts w:ascii="Arial Narrow" w:hAnsi="Arial Narrow" w:cs="Arial Narrow"/>
          <w:sz w:val="18"/>
          <w:szCs w:val="18"/>
        </w:rPr>
        <w:t>two</w:t>
      </w:r>
      <w:r w:rsidRPr="007F30BC">
        <w:rPr>
          <w:rFonts w:ascii="Arial Narrow" w:hAnsi="Arial Narrow" w:cs="Arial Narrow"/>
          <w:spacing w:val="-1"/>
          <w:sz w:val="18"/>
          <w:szCs w:val="18"/>
        </w:rPr>
        <w:t xml:space="preserve"> </w:t>
      </w:r>
      <w:r w:rsidRPr="007F30BC">
        <w:rPr>
          <w:rFonts w:ascii="Arial Narrow" w:hAnsi="Arial Narrow" w:cs="Arial Narrow"/>
          <w:spacing w:val="1"/>
          <w:sz w:val="18"/>
          <w:szCs w:val="18"/>
        </w:rPr>
        <w:t>or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more of</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the characteristics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 xml:space="preserve">of severe </w:t>
      </w:r>
      <w:r w:rsidRPr="007F30BC">
        <w:rPr>
          <w:rFonts w:ascii="Arial Narrow" w:hAnsi="Arial Narrow" w:cs="Arial Narrow"/>
          <w:sz w:val="18"/>
          <w:szCs w:val="18"/>
        </w:rPr>
        <w:t>NPDR</w:t>
      </w:r>
      <w:r w:rsidRPr="007F30BC">
        <w:rPr>
          <w:rFonts w:ascii="Arial Narrow" w:hAnsi="Arial Narrow" w:cs="Arial Narrow"/>
          <w:spacing w:val="-2"/>
          <w:sz w:val="18"/>
          <w:szCs w:val="18"/>
        </w:rPr>
        <w:t xml:space="preserve"> </w:t>
      </w:r>
      <w:r w:rsidRPr="007F30BC">
        <w:rPr>
          <w:rFonts w:ascii="Arial Narrow" w:hAnsi="Arial Narrow" w:cs="Arial Narrow"/>
          <w:sz w:val="18"/>
          <w:szCs w:val="18"/>
        </w:rPr>
        <w:t xml:space="preserve">is </w:t>
      </w:r>
      <w:r w:rsidRPr="007F30BC">
        <w:rPr>
          <w:rFonts w:ascii="Arial Narrow" w:hAnsi="Arial Narrow" w:cs="Arial Narrow"/>
          <w:spacing w:val="-1"/>
          <w:sz w:val="18"/>
          <w:szCs w:val="18"/>
        </w:rPr>
        <w:t xml:space="preserve">considered to </w:t>
      </w:r>
      <w:r w:rsidRPr="007F30BC">
        <w:rPr>
          <w:rFonts w:ascii="Arial Narrow" w:hAnsi="Arial Narrow" w:cs="Arial Narrow"/>
          <w:sz w:val="18"/>
          <w:szCs w:val="18"/>
        </w:rPr>
        <w:t>have</w:t>
      </w:r>
      <w:r w:rsidRPr="007F30BC">
        <w:rPr>
          <w:rFonts w:ascii="Arial Narrow" w:hAnsi="Arial Narrow" w:cs="Arial Narrow"/>
          <w:spacing w:val="-1"/>
          <w:sz w:val="18"/>
          <w:szCs w:val="18"/>
        </w:rPr>
        <w:t xml:space="preserve"> very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severe NPDR.</w:t>
      </w:r>
    </w:p>
    <w:p w:rsidR="009E1961" w:rsidRPr="007F30BC" w:rsidRDefault="009E1961" w:rsidP="009E1961">
      <w:pPr>
        <w:numPr>
          <w:ilvl w:val="0"/>
          <w:numId w:val="10"/>
        </w:numPr>
        <w:tabs>
          <w:tab w:val="left" w:pos="524"/>
        </w:tabs>
        <w:kinsoku w:val="0"/>
        <w:overflowPunct w:val="0"/>
        <w:autoSpaceDE w:val="0"/>
        <w:autoSpaceDN w:val="0"/>
        <w:adjustRightInd w:val="0"/>
        <w:spacing w:before="19"/>
        <w:rPr>
          <w:rFonts w:ascii="Arial Narrow" w:hAnsi="Arial Narrow" w:cs="Arial Narrow"/>
          <w:sz w:val="18"/>
          <w:szCs w:val="18"/>
        </w:rPr>
      </w:pPr>
      <w:r w:rsidRPr="007F30BC">
        <w:rPr>
          <w:rFonts w:ascii="Arial Narrow" w:hAnsi="Arial Narrow" w:cs="Arial Narrow"/>
          <w:spacing w:val="-1"/>
          <w:sz w:val="18"/>
          <w:szCs w:val="18"/>
        </w:rPr>
        <w:t>PDR</w:t>
      </w:r>
      <w:r w:rsidRPr="007F30BC">
        <w:rPr>
          <w:rFonts w:ascii="Arial Narrow" w:hAnsi="Arial Narrow" w:cs="Arial Narrow"/>
          <w:spacing w:val="-2"/>
          <w:sz w:val="18"/>
          <w:szCs w:val="18"/>
        </w:rPr>
        <w:t xml:space="preserve"> </w:t>
      </w:r>
      <w:r w:rsidRPr="007F30BC">
        <w:rPr>
          <w:rFonts w:ascii="Arial Narrow" w:hAnsi="Arial Narrow" w:cs="Arial Narrow"/>
          <w:spacing w:val="-1"/>
          <w:sz w:val="18"/>
          <w:szCs w:val="18"/>
        </w:rPr>
        <w:t>may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be</w:t>
      </w:r>
      <w:r w:rsidRPr="007F30BC">
        <w:rPr>
          <w:rFonts w:ascii="Arial Narrow" w:hAnsi="Arial Narrow" w:cs="Arial Narrow"/>
          <w:spacing w:val="-1"/>
          <w:sz w:val="18"/>
          <w:szCs w:val="18"/>
        </w:rPr>
        <w:t xml:space="preserve"> classified as</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high-risk</w:t>
      </w:r>
      <w:r w:rsidRPr="007F30BC">
        <w:rPr>
          <w:rFonts w:ascii="Arial Narrow" w:hAnsi="Arial Narrow" w:cs="Arial Narrow"/>
          <w:sz w:val="18"/>
          <w:szCs w:val="18"/>
        </w:rPr>
        <w:t xml:space="preserve"> and</w:t>
      </w:r>
      <w:r w:rsidRPr="007F30BC">
        <w:rPr>
          <w:rFonts w:ascii="Arial Narrow" w:hAnsi="Arial Narrow" w:cs="Arial Narrow"/>
          <w:spacing w:val="-1"/>
          <w:sz w:val="18"/>
          <w:szCs w:val="18"/>
        </w:rPr>
        <w:t xml:space="preserve"> non-high-risk. See Table </w:t>
      </w:r>
      <w:r w:rsidRPr="007F30BC">
        <w:rPr>
          <w:rFonts w:ascii="Arial Narrow" w:hAnsi="Arial Narrow" w:cs="Arial Narrow"/>
          <w:sz w:val="18"/>
          <w:szCs w:val="18"/>
        </w:rPr>
        <w:t>6</w:t>
      </w:r>
      <w:r w:rsidRPr="007F30BC">
        <w:rPr>
          <w:rFonts w:ascii="Arial Narrow" w:hAnsi="Arial Narrow" w:cs="Arial Narrow"/>
          <w:spacing w:val="-1"/>
          <w:sz w:val="18"/>
          <w:szCs w:val="18"/>
        </w:rPr>
        <w:t xml:space="preserve"> </w:t>
      </w:r>
      <w:r w:rsidRPr="007F30BC">
        <w:rPr>
          <w:rFonts w:ascii="Arial Narrow" w:hAnsi="Arial Narrow" w:cs="Arial Narrow"/>
          <w:sz w:val="18"/>
          <w:szCs w:val="18"/>
        </w:rPr>
        <w:t>for</w:t>
      </w:r>
      <w:r w:rsidRPr="007F30BC">
        <w:rPr>
          <w:rFonts w:ascii="Arial Narrow" w:hAnsi="Arial Narrow" w:cs="Arial Narrow"/>
          <w:spacing w:val="-2"/>
          <w:sz w:val="18"/>
          <w:szCs w:val="18"/>
        </w:rPr>
        <w:t xml:space="preserve"> </w:t>
      </w:r>
      <w:r w:rsidRPr="007F30BC">
        <w:rPr>
          <w:rFonts w:ascii="Arial Narrow" w:hAnsi="Arial Narrow" w:cs="Arial Narrow"/>
          <w:sz w:val="18"/>
          <w:szCs w:val="18"/>
        </w:rPr>
        <w:t>more</w:t>
      </w:r>
      <w:r w:rsidRPr="007F30BC">
        <w:rPr>
          <w:rFonts w:ascii="Arial Narrow" w:hAnsi="Arial Narrow" w:cs="Arial Narrow"/>
          <w:spacing w:val="-1"/>
          <w:sz w:val="18"/>
          <w:szCs w:val="18"/>
        </w:rPr>
        <w:t xml:space="preserve"> information.</w:t>
      </w:r>
    </w:p>
    <w:p w:rsidR="009E1961" w:rsidRPr="007F30BC" w:rsidRDefault="009E1961" w:rsidP="009E1961">
      <w:pPr>
        <w:kinsoku w:val="0"/>
        <w:overflowPunct w:val="0"/>
        <w:autoSpaceDE w:val="0"/>
        <w:autoSpaceDN w:val="0"/>
        <w:adjustRightInd w:val="0"/>
        <w:spacing w:before="56" w:line="242" w:lineRule="auto"/>
        <w:ind w:left="1603" w:right="550" w:firstLine="2511"/>
        <w:rPr>
          <w:rFonts w:ascii="Arial Narrow" w:hAnsi="Arial Narrow" w:cs="Arial Narrow"/>
          <w:sz w:val="18"/>
          <w:szCs w:val="18"/>
        </w:rPr>
      </w:pPr>
      <w:proofErr w:type="gramStart"/>
      <w:r w:rsidRPr="007F30BC">
        <w:rPr>
          <w:rFonts w:ascii="Arial Narrow" w:hAnsi="Arial Narrow" w:cs="Arial Narrow"/>
          <w:sz w:val="18"/>
          <w:szCs w:val="18"/>
        </w:rPr>
        <w:t>in</w:t>
      </w:r>
      <w:proofErr w:type="gramEnd"/>
      <w:r w:rsidRPr="007F30BC">
        <w:rPr>
          <w:rFonts w:ascii="Arial Narrow" w:hAnsi="Arial Narrow" w:cs="Arial Narrow"/>
          <w:spacing w:val="-1"/>
          <w:sz w:val="18"/>
          <w:szCs w:val="18"/>
        </w:rPr>
        <w:t xml:space="preserve"> RE, </w:t>
      </w:r>
      <w:r w:rsidRPr="007F30BC">
        <w:rPr>
          <w:rFonts w:ascii="Arial Narrow" w:hAnsi="Arial Narrow" w:cs="Arial Narrow"/>
          <w:sz w:val="18"/>
          <w:szCs w:val="18"/>
        </w:rPr>
        <w:t>et</w:t>
      </w:r>
      <w:r w:rsidRPr="007F30BC">
        <w:rPr>
          <w:rFonts w:ascii="Arial Narrow" w:hAnsi="Arial Narrow" w:cs="Arial Narrow"/>
          <w:spacing w:val="-1"/>
          <w:sz w:val="18"/>
          <w:szCs w:val="18"/>
        </w:rPr>
        <w:t xml:space="preserve"> al. Proposed international</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clinical</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diabetic</w:t>
      </w:r>
      <w:r w:rsidRPr="007F30BC">
        <w:rPr>
          <w:rFonts w:ascii="Arial Narrow" w:hAnsi="Arial Narrow" w:cs="Arial Narrow"/>
          <w:spacing w:val="-3"/>
          <w:sz w:val="18"/>
          <w:szCs w:val="18"/>
        </w:rPr>
        <w:t xml:space="preserve"> </w:t>
      </w:r>
      <w:r w:rsidRPr="007F30BC">
        <w:rPr>
          <w:rFonts w:ascii="Arial Narrow" w:hAnsi="Arial Narrow" w:cs="Arial Narrow"/>
          <w:spacing w:val="-1"/>
          <w:sz w:val="18"/>
          <w:szCs w:val="18"/>
        </w:rPr>
        <w:t>retinopathy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and</w:t>
      </w:r>
      <w:r w:rsidRPr="007F30BC">
        <w:rPr>
          <w:rFonts w:ascii="Arial Narrow" w:hAnsi="Arial Narrow" w:cs="Arial Narrow"/>
          <w:spacing w:val="58"/>
          <w:sz w:val="18"/>
          <w:szCs w:val="18"/>
        </w:rPr>
        <w:t xml:space="preserve"> </w:t>
      </w:r>
      <w:r w:rsidRPr="007F30BC">
        <w:rPr>
          <w:rFonts w:ascii="Arial Narrow" w:hAnsi="Arial Narrow" w:cs="Arial Narrow"/>
          <w:sz w:val="18"/>
          <w:szCs w:val="18"/>
        </w:rPr>
        <w:t>a</w:t>
      </w:r>
      <w:r w:rsidRPr="007F30BC">
        <w:rPr>
          <w:rFonts w:ascii="Arial Narrow" w:hAnsi="Arial Narrow" w:cs="Arial Narrow"/>
          <w:spacing w:val="-1"/>
          <w:sz w:val="18"/>
          <w:szCs w:val="18"/>
        </w:rPr>
        <w:t xml:space="preserve"> disease severity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scales. Ophthalmology</w:t>
      </w:r>
      <w:r w:rsidRPr="007F30BC">
        <w:rPr>
          <w:rFonts w:ascii="Arial Narrow" w:hAnsi="Arial Narrow" w:cs="Arial Narrow"/>
          <w:sz w:val="18"/>
          <w:szCs w:val="18"/>
        </w:rPr>
        <w:t xml:space="preserve"> </w:t>
      </w:r>
      <w:r w:rsidRPr="007F30BC">
        <w:rPr>
          <w:rFonts w:ascii="Arial Narrow" w:hAnsi="Arial Narrow" w:cs="Arial Narrow"/>
          <w:spacing w:val="-1"/>
          <w:sz w:val="18"/>
          <w:szCs w:val="18"/>
        </w:rPr>
        <w:t>2003</w:t>
      </w:r>
      <w:proofErr w:type="gramStart"/>
      <w:r w:rsidRPr="007F30BC">
        <w:rPr>
          <w:rFonts w:ascii="Arial Narrow" w:hAnsi="Arial Narrow" w:cs="Arial Narrow"/>
          <w:spacing w:val="-1"/>
          <w:sz w:val="18"/>
          <w:szCs w:val="18"/>
        </w:rPr>
        <w:t>;110:1679</w:t>
      </w:r>
      <w:proofErr w:type="gramEnd"/>
      <w:r w:rsidRPr="007F30BC">
        <w:rPr>
          <w:rFonts w:ascii="Arial Narrow" w:hAnsi="Arial Narrow" w:cs="Arial Narrow"/>
          <w:spacing w:val="-1"/>
          <w:sz w:val="18"/>
          <w:szCs w:val="18"/>
        </w:rPr>
        <w:t>.</w:t>
      </w:r>
    </w:p>
    <w:p w:rsidR="009E1961" w:rsidRPr="00A85793" w:rsidRDefault="009E1961" w:rsidP="00A85793">
      <w:pPr>
        <w:textAlignment w:val="baseline"/>
        <w:rPr>
          <w:rFonts w:ascii="Arial" w:eastAsia="Times New Roman" w:hAnsi="Arial" w:cs="Arial"/>
          <w:b/>
          <w:color w:val="333333"/>
          <w:lang w:val="en"/>
        </w:rPr>
      </w:pPr>
      <w:r w:rsidRPr="00A85793">
        <w:rPr>
          <w:rFonts w:ascii="Arial" w:eastAsia="Times New Roman" w:hAnsi="Arial" w:cs="Arial"/>
          <w:b/>
          <w:color w:val="333333"/>
          <w:lang w:val="en"/>
        </w:rPr>
        <w:lastRenderedPageBreak/>
        <w:t>COS:</w:t>
      </w:r>
    </w:p>
    <w:p w:rsidR="009E1961" w:rsidRDefault="009E1961" w:rsidP="00A85793">
      <w:pPr>
        <w:ind w:left="0" w:firstLine="0"/>
        <w:textAlignment w:val="baseline"/>
        <w:rPr>
          <w:rFonts w:ascii="Arial" w:hAnsi="Arial" w:cs="Arial"/>
          <w:b/>
        </w:rPr>
      </w:pPr>
      <w:r w:rsidRPr="00A85793">
        <w:rPr>
          <w:rFonts w:ascii="Arial" w:hAnsi="Arial" w:cs="Arial"/>
        </w:rPr>
        <w:t xml:space="preserve">pS6, Recommendation 4- Once NPDR is detected, examination should be conducted at least annually for mild NPDR, or more frequently (at 3- to 6-month intervals),for moderate or severe NPDR based on the DR severity level </w:t>
      </w:r>
      <w:r w:rsidRPr="00A85793">
        <w:rPr>
          <w:rFonts w:ascii="Arial" w:hAnsi="Arial" w:cs="Arial"/>
          <w:b/>
        </w:rPr>
        <w:t>[Level 2].</w:t>
      </w:r>
    </w:p>
    <w:p w:rsidR="00A85793" w:rsidRPr="00A85793" w:rsidRDefault="00A85793" w:rsidP="00A85793">
      <w:pPr>
        <w:ind w:left="0" w:firstLine="0"/>
        <w:textAlignment w:val="baseline"/>
        <w:rPr>
          <w:rFonts w:ascii="Arial" w:hAnsi="Arial" w:cs="Arial"/>
        </w:rPr>
      </w:pPr>
    </w:p>
    <w:p w:rsidR="00A85793" w:rsidRDefault="009E1961" w:rsidP="00A85793">
      <w:pPr>
        <w:ind w:left="0" w:firstLine="0"/>
        <w:textAlignment w:val="baseline"/>
        <w:rPr>
          <w:rFonts w:ascii="Arial" w:eastAsia="Times New Roman" w:hAnsi="Arial" w:cs="Arial"/>
          <w:b/>
          <w:color w:val="333333"/>
          <w:lang w:val="en"/>
        </w:rPr>
      </w:pPr>
      <w:r w:rsidRPr="00A85793">
        <w:rPr>
          <w:rFonts w:ascii="Arial" w:eastAsia="Times New Roman" w:hAnsi="Arial" w:cs="Arial"/>
          <w:b/>
          <w:color w:val="333333"/>
          <w:lang w:val="en"/>
        </w:rPr>
        <w:t>AOA:</w:t>
      </w:r>
    </w:p>
    <w:p w:rsidR="009E1961" w:rsidRPr="00A85793" w:rsidRDefault="009E1961" w:rsidP="00A85793">
      <w:pPr>
        <w:ind w:left="0" w:firstLine="0"/>
        <w:textAlignment w:val="baseline"/>
        <w:rPr>
          <w:rFonts w:ascii="Arial" w:eastAsia="Times New Roman" w:hAnsi="Arial" w:cs="Arial"/>
          <w:b/>
          <w:color w:val="333333"/>
          <w:lang w:val="en"/>
        </w:rPr>
      </w:pPr>
      <w:r w:rsidRPr="00A85793">
        <w:rPr>
          <w:rFonts w:ascii="Arial" w:hAnsi="Arial" w:cs="Arial"/>
        </w:rPr>
        <w:t xml:space="preserve">p. 39 – ACTION: </w:t>
      </w:r>
      <w:r w:rsidRPr="00A85793">
        <w:rPr>
          <w:rFonts w:ascii="Arial" w:eastAsia="Times New Roman" w:hAnsi="Arial" w:cs="Arial"/>
          <w:color w:val="333333"/>
          <w:lang w:val="en"/>
        </w:rPr>
        <w:t xml:space="preserve">Individuals with Diabetic Macular Edema (DME) but without clinically significant macular edema (CSME) should be re-examined at 4-6 month intervals.  Once CSME develops, treatment with focal laser photocoagulation or </w:t>
      </w:r>
      <w:proofErr w:type="spellStart"/>
      <w:r w:rsidRPr="00A85793">
        <w:rPr>
          <w:rFonts w:ascii="Arial" w:eastAsia="Times New Roman" w:hAnsi="Arial" w:cs="Arial"/>
          <w:color w:val="333333"/>
          <w:lang w:val="en"/>
        </w:rPr>
        <w:t>intravitreal</w:t>
      </w:r>
      <w:proofErr w:type="spellEnd"/>
      <w:r w:rsidRPr="00A85793">
        <w:rPr>
          <w:rFonts w:ascii="Arial" w:eastAsia="Times New Roman" w:hAnsi="Arial" w:cs="Arial"/>
          <w:color w:val="333333"/>
          <w:lang w:val="en"/>
        </w:rPr>
        <w:t xml:space="preserve"> anti-VEGF injection is indicated. </w:t>
      </w:r>
      <w:r w:rsidRPr="00A85793">
        <w:rPr>
          <w:rFonts w:ascii="Arial" w:eastAsia="Times New Roman" w:hAnsi="Arial" w:cs="Arial"/>
          <w:b/>
          <w:color w:val="333333"/>
          <w:lang w:val="en"/>
        </w:rPr>
        <w:t>Evidence Strength: A, Recommendation: A</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9E1961" w:rsidRPr="00A85793" w:rsidRDefault="009E1961" w:rsidP="009E1961">
      <w:pPr>
        <w:ind w:left="0" w:firstLine="0"/>
        <w:rPr>
          <w:rFonts w:ascii="Arial" w:hAnsi="Arial" w:cs="Arial"/>
          <w:color w:val="333333"/>
        </w:rPr>
      </w:pPr>
      <w:r w:rsidRPr="00A85793">
        <w:rPr>
          <w:rFonts w:ascii="Arial" w:hAnsi="Arial" w:cs="Arial"/>
          <w:b/>
          <w:color w:val="333333"/>
          <w:lang w:val="en"/>
        </w:rPr>
        <w:t>AAO</w:t>
      </w:r>
      <w:r w:rsidRPr="00A85793">
        <w:rPr>
          <w:rFonts w:ascii="Arial" w:hAnsi="Arial" w:cs="Arial"/>
          <w:color w:val="333333"/>
          <w:lang w:val="en"/>
        </w:rPr>
        <w:t xml:space="preserve">: </w:t>
      </w:r>
      <w:r w:rsidRPr="00A85793">
        <w:rPr>
          <w:rFonts w:ascii="Arial" w:hAnsi="Arial" w:cs="Arial"/>
          <w:b/>
          <w:color w:val="333333"/>
          <w:lang w:val="en"/>
        </w:rPr>
        <w:t>Strong</w:t>
      </w:r>
      <w:r w:rsidRPr="00A85793">
        <w:rPr>
          <w:rFonts w:ascii="Arial" w:hAnsi="Arial" w:cs="Arial"/>
          <w:color w:val="333333"/>
          <w:lang w:val="en"/>
        </w:rPr>
        <w:t xml:space="preserve">- </w:t>
      </w:r>
      <w:r w:rsidRPr="00A85793">
        <w:rPr>
          <w:rFonts w:ascii="Arial" w:hAnsi="Arial" w:cs="Arial"/>
          <w:color w:val="333333"/>
        </w:rPr>
        <w:t>Further research is very unlikely to change our confidence in the estimate of effect; Desirable effects of intervention clearly outweigh the undesirable effects</w:t>
      </w:r>
    </w:p>
    <w:p w:rsidR="009E1961" w:rsidRPr="00A85793" w:rsidRDefault="009E1961" w:rsidP="009E1961">
      <w:pPr>
        <w:ind w:left="0" w:firstLine="0"/>
        <w:rPr>
          <w:rFonts w:ascii="Arial" w:hAnsi="Arial" w:cs="Arial"/>
          <w:color w:val="333333"/>
        </w:rPr>
      </w:pPr>
    </w:p>
    <w:p w:rsidR="009E1961" w:rsidRPr="00A85793" w:rsidRDefault="009E1961" w:rsidP="009E1961">
      <w:pPr>
        <w:ind w:left="0" w:firstLine="0"/>
        <w:rPr>
          <w:rFonts w:ascii="Arial" w:hAnsi="Arial" w:cs="Arial"/>
          <w:color w:val="333333"/>
        </w:rPr>
      </w:pPr>
      <w:r w:rsidRPr="00A85793">
        <w:rPr>
          <w:rFonts w:ascii="Arial" w:hAnsi="Arial" w:cs="Arial"/>
          <w:b/>
          <w:color w:val="333333"/>
        </w:rPr>
        <w:t>COS</w:t>
      </w:r>
      <w:r w:rsidRPr="00A85793">
        <w:rPr>
          <w:rFonts w:ascii="Arial" w:hAnsi="Arial" w:cs="Arial"/>
          <w:color w:val="333333"/>
        </w:rPr>
        <w:t xml:space="preserve">: No strength of recommendation defined- level of evidence is not differentiated from strength of recommendation </w:t>
      </w:r>
    </w:p>
    <w:p w:rsidR="009E1961" w:rsidRPr="00A85793" w:rsidRDefault="009E1961" w:rsidP="009E1961">
      <w:pPr>
        <w:ind w:left="0" w:firstLine="0"/>
        <w:rPr>
          <w:rFonts w:ascii="Arial" w:hAnsi="Arial" w:cs="Arial"/>
          <w:color w:val="333333"/>
        </w:rPr>
      </w:pPr>
      <w:r w:rsidRPr="00A85793">
        <w:rPr>
          <w:rFonts w:ascii="Arial" w:hAnsi="Arial" w:cs="Arial"/>
          <w:b/>
          <w:color w:val="333333"/>
        </w:rPr>
        <w:t>Level 2 evidence</w:t>
      </w:r>
      <w:r w:rsidRPr="00A85793">
        <w:rPr>
          <w:rFonts w:ascii="Arial" w:hAnsi="Arial" w:cs="Arial"/>
          <w:color w:val="333333"/>
        </w:rPr>
        <w:t>- Meets 4 of the following 5 criteria:</w:t>
      </w:r>
    </w:p>
    <w:p w:rsidR="009E1961" w:rsidRPr="00A85793" w:rsidRDefault="009E1961" w:rsidP="009E1961">
      <w:pPr>
        <w:ind w:left="0" w:firstLine="0"/>
        <w:rPr>
          <w:rFonts w:ascii="Arial" w:hAnsi="Arial" w:cs="Arial"/>
        </w:rPr>
      </w:pPr>
      <w:r w:rsidRPr="00A85793">
        <w:rPr>
          <w:rFonts w:ascii="Arial" w:hAnsi="Arial" w:cs="Arial"/>
          <w:color w:val="333333"/>
        </w:rPr>
        <w:t xml:space="preserve"> </w:t>
      </w:r>
      <w:proofErr w:type="spellStart"/>
      <w:r w:rsidRPr="00A85793">
        <w:rPr>
          <w:rFonts w:ascii="Arial" w:hAnsi="Arial" w:cs="Arial"/>
        </w:rPr>
        <w:t>i</w:t>
      </w:r>
      <w:proofErr w:type="spellEnd"/>
      <w:r w:rsidRPr="00A85793">
        <w:rPr>
          <w:rFonts w:ascii="Arial" w:hAnsi="Arial" w:cs="Arial"/>
        </w:rPr>
        <w:t>. Independent interpretation of test results (without knowledge of the result of the diagnostic or gold standard)</w:t>
      </w:r>
    </w:p>
    <w:p w:rsidR="009E1961" w:rsidRPr="00A85793" w:rsidRDefault="009E1961" w:rsidP="009E1961">
      <w:pPr>
        <w:ind w:left="0" w:firstLine="0"/>
        <w:rPr>
          <w:rFonts w:ascii="Arial" w:hAnsi="Arial" w:cs="Arial"/>
        </w:rPr>
      </w:pPr>
      <w:r w:rsidRPr="00A85793">
        <w:rPr>
          <w:rFonts w:ascii="Arial" w:hAnsi="Arial" w:cs="Arial"/>
        </w:rPr>
        <w:t xml:space="preserve"> ii. Independent interpretation of the diagnostic standard (without knowledge of the test result) </w:t>
      </w:r>
    </w:p>
    <w:p w:rsidR="009E1961" w:rsidRPr="00A85793" w:rsidRDefault="009E1961" w:rsidP="009E1961">
      <w:pPr>
        <w:ind w:left="0" w:firstLine="0"/>
        <w:rPr>
          <w:rFonts w:ascii="Arial" w:hAnsi="Arial" w:cs="Arial"/>
        </w:rPr>
      </w:pPr>
      <w:r w:rsidRPr="00A85793">
        <w:rPr>
          <w:rFonts w:ascii="Arial" w:hAnsi="Arial" w:cs="Arial"/>
        </w:rPr>
        <w:t>iii. Selection of people suspected (but not known) to have the disorder</w:t>
      </w:r>
    </w:p>
    <w:p w:rsidR="009E1961" w:rsidRPr="00A85793" w:rsidRDefault="009E1961" w:rsidP="009E1961">
      <w:pPr>
        <w:ind w:left="0" w:firstLine="0"/>
        <w:rPr>
          <w:rFonts w:ascii="Arial" w:hAnsi="Arial" w:cs="Arial"/>
        </w:rPr>
      </w:pPr>
      <w:r w:rsidRPr="00A85793">
        <w:rPr>
          <w:rFonts w:ascii="Arial" w:hAnsi="Arial" w:cs="Arial"/>
        </w:rPr>
        <w:t xml:space="preserve"> iv. Reproducible description of both the test and diagnostic standard </w:t>
      </w:r>
    </w:p>
    <w:p w:rsidR="009E1961" w:rsidRPr="00A85793" w:rsidRDefault="009E1961" w:rsidP="009E1961">
      <w:pPr>
        <w:ind w:left="0" w:firstLine="0"/>
        <w:rPr>
          <w:rFonts w:ascii="Arial" w:hAnsi="Arial" w:cs="Arial"/>
        </w:rPr>
      </w:pPr>
      <w:r w:rsidRPr="00A85793">
        <w:rPr>
          <w:rFonts w:ascii="Arial" w:hAnsi="Arial" w:cs="Arial"/>
        </w:rPr>
        <w:t>v. At least 50 patients with and 50 patients without the disorder</w:t>
      </w:r>
    </w:p>
    <w:p w:rsidR="009E1961" w:rsidRPr="00A85793" w:rsidRDefault="009E1961" w:rsidP="009E1961">
      <w:pPr>
        <w:ind w:left="0" w:firstLine="0"/>
        <w:rPr>
          <w:rFonts w:ascii="Arial" w:hAnsi="Arial" w:cs="Arial"/>
        </w:rPr>
      </w:pPr>
    </w:p>
    <w:p w:rsidR="009E1961" w:rsidRPr="00A85793" w:rsidRDefault="009E1961" w:rsidP="009E1961">
      <w:pPr>
        <w:ind w:left="0" w:firstLine="0"/>
        <w:rPr>
          <w:rFonts w:ascii="Arial" w:hAnsi="Arial" w:cs="Arial"/>
        </w:rPr>
      </w:pPr>
      <w:r w:rsidRPr="00A85793">
        <w:rPr>
          <w:rFonts w:ascii="Arial" w:hAnsi="Arial" w:cs="Arial"/>
          <w:b/>
        </w:rPr>
        <w:t>AOA</w:t>
      </w:r>
      <w:r w:rsidRPr="00A85793">
        <w:rPr>
          <w:rFonts w:ascii="Arial" w:hAnsi="Arial" w:cs="Arial"/>
        </w:rPr>
        <w:t>:</w:t>
      </w:r>
    </w:p>
    <w:p w:rsidR="008A45F3" w:rsidRPr="00A85793" w:rsidRDefault="009E1961" w:rsidP="00A85793">
      <w:pPr>
        <w:pStyle w:val="ListParagraph"/>
        <w:numPr>
          <w:ilvl w:val="0"/>
          <w:numId w:val="14"/>
        </w:numPr>
        <w:autoSpaceDE w:val="0"/>
        <w:autoSpaceDN w:val="0"/>
        <w:adjustRightInd w:val="0"/>
        <w:rPr>
          <w:rFonts w:ascii="Arial" w:hAnsi="Arial" w:cs="Arial"/>
        </w:rPr>
      </w:pPr>
      <w:r w:rsidRPr="00A85793">
        <w:rPr>
          <w:rFonts w:ascii="Arial" w:hAnsi="Arial" w:cs="Arial"/>
        </w:rPr>
        <w:t xml:space="preserve">Clinicians should follow this recommendation unless clear and compelling rationale for an alternative approach is present. There is a </w:t>
      </w:r>
      <w:r w:rsidRPr="00A85793">
        <w:rPr>
          <w:rFonts w:ascii="Arial" w:hAnsi="Arial" w:cs="Arial"/>
          <w:iCs/>
        </w:rPr>
        <w:t xml:space="preserve">clinically important outcome </w:t>
      </w:r>
      <w:r w:rsidRPr="00A85793">
        <w:rPr>
          <w:rFonts w:ascii="Arial" w:hAnsi="Arial" w:cs="Arial"/>
        </w:rPr>
        <w:t xml:space="preserve">and the </w:t>
      </w:r>
      <w:r w:rsidRPr="00A85793">
        <w:rPr>
          <w:rFonts w:ascii="Arial" w:hAnsi="Arial" w:cs="Arial"/>
          <w:bCs/>
        </w:rPr>
        <w:t xml:space="preserve">study population is representative </w:t>
      </w:r>
      <w:r w:rsidRPr="00A85793">
        <w:rPr>
          <w:rFonts w:ascii="Arial" w:hAnsi="Arial" w:cs="Arial"/>
        </w:rPr>
        <w:t>of the focus population in the recommendation. The quality of evidence may not be excellent, but there is clear reason to make a recommendation.</w:t>
      </w: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A85793" w:rsidRDefault="00A12762" w:rsidP="00265702">
      <w:pPr>
        <w:ind w:left="0" w:firstLine="0"/>
        <w:rPr>
          <w:b/>
        </w:rPr>
      </w:pPr>
    </w:p>
    <w:p w:rsidR="009E1961" w:rsidRPr="00A85793" w:rsidRDefault="009E1961" w:rsidP="009E1961">
      <w:pPr>
        <w:pStyle w:val="NormalWeb"/>
        <w:textAlignment w:val="baseline"/>
        <w:rPr>
          <w:rFonts w:ascii="Arial" w:hAnsi="Arial" w:cs="Arial"/>
          <w:color w:val="333333"/>
          <w:sz w:val="22"/>
          <w:szCs w:val="22"/>
          <w:lang w:val="en"/>
        </w:rPr>
      </w:pPr>
      <w:r w:rsidRPr="00A85793">
        <w:rPr>
          <w:rFonts w:ascii="Arial" w:hAnsi="Arial" w:cs="Arial"/>
          <w:b/>
          <w:color w:val="333333"/>
          <w:sz w:val="22"/>
          <w:szCs w:val="22"/>
          <w:lang w:val="en"/>
        </w:rPr>
        <w:t>AAO</w:t>
      </w:r>
      <w:r w:rsidRPr="00A85793">
        <w:rPr>
          <w:rFonts w:ascii="Arial" w:hAnsi="Arial" w:cs="Arial"/>
          <w:color w:val="333333"/>
          <w:sz w:val="22"/>
          <w:szCs w:val="22"/>
          <w:lang w:val="en"/>
        </w:rPr>
        <w:t>:</w:t>
      </w:r>
    </w:p>
    <w:p w:rsidR="009E1961" w:rsidRDefault="009E1961" w:rsidP="009E1961">
      <w:pPr>
        <w:pStyle w:val="NormalWeb"/>
        <w:numPr>
          <w:ilvl w:val="1"/>
          <w:numId w:val="15"/>
        </w:numPr>
        <w:ind w:left="720"/>
        <w:textAlignment w:val="baseline"/>
        <w:rPr>
          <w:rFonts w:ascii="Arial" w:hAnsi="Arial" w:cs="Arial"/>
          <w:color w:val="333333"/>
          <w:sz w:val="21"/>
          <w:szCs w:val="21"/>
          <w:lang w:val="en"/>
        </w:rPr>
      </w:pPr>
      <w:r>
        <w:rPr>
          <w:rFonts w:ascii="Arial" w:hAnsi="Arial" w:cs="Arial"/>
          <w:color w:val="333333"/>
          <w:sz w:val="21"/>
          <w:szCs w:val="21"/>
          <w:lang w:val="en"/>
        </w:rPr>
        <w:t>Key recommendations for care are defined by GRADE</w:t>
      </w:r>
      <w:hyperlink r:id="rId22" w:anchor="references" w:tooltip="Guyatt, 2008 #2" w:history="1">
        <w:r>
          <w:rPr>
            <w:rStyle w:val="Hyperlink"/>
            <w:rFonts w:ascii="Arial" w:hAnsi="Arial" w:cs="Arial"/>
            <w:sz w:val="16"/>
            <w:szCs w:val="16"/>
            <w:vertAlign w:val="superscript"/>
            <w:lang w:val="en"/>
          </w:rPr>
          <w:t>2</w:t>
        </w:r>
      </w:hyperlink>
      <w:r>
        <w:rPr>
          <w:rFonts w:ascii="Arial" w:hAnsi="Arial" w:cs="Arial"/>
          <w:color w:val="333333"/>
          <w:sz w:val="21"/>
          <w:szCs w:val="21"/>
          <w:lang w:val="en"/>
        </w:rPr>
        <w:t xml:space="preserve"> as follows: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1"/>
        <w:gridCol w:w="7279"/>
      </w:tblGrid>
      <w:tr w:rsidR="009E1961"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Default="009E1961" w:rsidP="000B6962">
            <w:pPr>
              <w:pStyle w:val="NormalWeb"/>
              <w:rPr>
                <w:rFonts w:ascii="Helvetica" w:hAnsi="Helvetica" w:cs="Helvetica"/>
                <w:color w:val="333333"/>
                <w:sz w:val="21"/>
                <w:szCs w:val="21"/>
              </w:rPr>
            </w:pPr>
            <w:r>
              <w:rPr>
                <w:rFonts w:ascii="Helvetica" w:hAnsi="Helvetica" w:cs="Helvetica"/>
                <w:color w:val="333333"/>
                <w:sz w:val="21"/>
                <w:szCs w:val="21"/>
              </w:rPr>
              <w:t>Strong recommendation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Default="009E1961" w:rsidP="000B6962">
            <w:pPr>
              <w:pStyle w:val="NormalWeb"/>
              <w:rPr>
                <w:rFonts w:ascii="Helvetica" w:hAnsi="Helvetica" w:cs="Helvetica"/>
                <w:color w:val="333333"/>
                <w:sz w:val="21"/>
                <w:szCs w:val="21"/>
              </w:rPr>
            </w:pPr>
            <w:r>
              <w:rPr>
                <w:rFonts w:ascii="Helvetica" w:hAnsi="Helvetica" w:cs="Helvetica"/>
                <w:color w:val="333333"/>
                <w:sz w:val="21"/>
                <w:szCs w:val="21"/>
              </w:rPr>
              <w:t>Used when the desirable effects of an intervention clearly outweigh the undesirable effects or clearly do not</w:t>
            </w:r>
          </w:p>
        </w:tc>
      </w:tr>
      <w:tr w:rsidR="009E1961"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Default="009E1961" w:rsidP="000B6962">
            <w:pPr>
              <w:pStyle w:val="NormalWeb"/>
              <w:rPr>
                <w:rFonts w:ascii="Helvetica" w:hAnsi="Helvetica" w:cs="Helvetica"/>
                <w:color w:val="333333"/>
                <w:sz w:val="21"/>
                <w:szCs w:val="21"/>
              </w:rPr>
            </w:pPr>
            <w:r>
              <w:rPr>
                <w:rFonts w:ascii="Helvetica" w:hAnsi="Helvetica" w:cs="Helvetica"/>
                <w:color w:val="333333"/>
                <w:sz w:val="21"/>
                <w:szCs w:val="21"/>
              </w:rPr>
              <w:t>Discretionary recommendation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Default="009E1961" w:rsidP="000B6962">
            <w:pPr>
              <w:pStyle w:val="NormalWeb"/>
              <w:rPr>
                <w:rFonts w:ascii="Helvetica" w:hAnsi="Helvetica" w:cs="Helvetica"/>
                <w:color w:val="333333"/>
                <w:sz w:val="21"/>
                <w:szCs w:val="21"/>
              </w:rPr>
            </w:pPr>
            <w:r>
              <w:rPr>
                <w:rFonts w:ascii="Helvetica" w:hAnsi="Helvetica" w:cs="Helvetica"/>
                <w:color w:val="333333"/>
                <w:sz w:val="21"/>
                <w:szCs w:val="21"/>
              </w:rPr>
              <w:t>Used when the trade-offs are less certain-either because of low-quality evidence or because evidence suggests that desirable and undesirable effects are closely balanced</w:t>
            </w:r>
          </w:p>
        </w:tc>
      </w:tr>
    </w:tbl>
    <w:p w:rsidR="009E1961" w:rsidRDefault="009E1961" w:rsidP="009E1961">
      <w:pPr>
        <w:pStyle w:val="NormalWeb"/>
        <w:textAlignment w:val="baseline"/>
        <w:rPr>
          <w:noProof/>
        </w:rPr>
      </w:pPr>
    </w:p>
    <w:p w:rsidR="009E1961" w:rsidRPr="00A85793" w:rsidRDefault="009E1961" w:rsidP="00A85793">
      <w:pPr>
        <w:pStyle w:val="NormalWeb"/>
        <w:textAlignment w:val="baseline"/>
        <w:rPr>
          <w:rFonts w:ascii="Arial" w:hAnsi="Arial" w:cs="Arial"/>
          <w:noProof/>
          <w:sz w:val="22"/>
          <w:szCs w:val="22"/>
        </w:rPr>
      </w:pPr>
      <w:r w:rsidRPr="00A85793">
        <w:rPr>
          <w:rFonts w:ascii="Arial" w:hAnsi="Arial" w:cs="Arial"/>
          <w:b/>
          <w:noProof/>
          <w:sz w:val="22"/>
          <w:szCs w:val="22"/>
        </w:rPr>
        <w:t>COS</w:t>
      </w:r>
      <w:r w:rsidRPr="00A85793">
        <w:rPr>
          <w:rFonts w:ascii="Arial" w:hAnsi="Arial" w:cs="Arial"/>
          <w:noProof/>
          <w:sz w:val="22"/>
          <w:szCs w:val="22"/>
        </w:rPr>
        <w:t>:</w:t>
      </w:r>
      <w:r w:rsidR="00A85793">
        <w:rPr>
          <w:rFonts w:ascii="Arial" w:hAnsi="Arial" w:cs="Arial"/>
          <w:noProof/>
          <w:sz w:val="22"/>
          <w:szCs w:val="22"/>
        </w:rPr>
        <w:t xml:space="preserve"> No strength of recommendation separate from level of evidence- see 1a.7.3</w:t>
      </w:r>
    </w:p>
    <w:p w:rsidR="009E1961" w:rsidRDefault="009E1961" w:rsidP="009E1961">
      <w:pPr>
        <w:ind w:left="432" w:hanging="432"/>
        <w:rPr>
          <w:b/>
          <w:color w:val="0000FF"/>
        </w:rPr>
      </w:pPr>
    </w:p>
    <w:p w:rsidR="009E1961" w:rsidRDefault="009E1961" w:rsidP="009E1961">
      <w:pPr>
        <w:ind w:left="432" w:hanging="432"/>
        <w:rPr>
          <w:b/>
          <w:color w:val="0000FF"/>
        </w:rPr>
      </w:pPr>
    </w:p>
    <w:p w:rsidR="009E1961" w:rsidRPr="009C4717" w:rsidRDefault="009E1961" w:rsidP="009E1961">
      <w:pPr>
        <w:ind w:left="0" w:firstLine="0"/>
        <w:rPr>
          <w:rFonts w:ascii="Arial" w:hAnsi="Arial" w:cs="Arial"/>
          <w:sz w:val="24"/>
          <w:szCs w:val="24"/>
        </w:rPr>
      </w:pPr>
      <w:r w:rsidRPr="00A85793">
        <w:rPr>
          <w:b/>
          <w:noProof/>
        </w:rPr>
        <w:lastRenderedPageBreak/>
        <w:drawing>
          <wp:anchor distT="0" distB="0" distL="114300" distR="114300" simplePos="0" relativeHeight="251660288" behindDoc="1" locked="0" layoutInCell="1" allowOverlap="1" wp14:anchorId="3FC086C8" wp14:editId="57FF8B82">
            <wp:simplePos x="0" y="0"/>
            <wp:positionH relativeFrom="column">
              <wp:posOffset>-120650</wp:posOffset>
            </wp:positionH>
            <wp:positionV relativeFrom="paragraph">
              <wp:posOffset>270510</wp:posOffset>
            </wp:positionV>
            <wp:extent cx="5943600" cy="3326130"/>
            <wp:effectExtent l="0" t="0" r="0" b="7620"/>
            <wp:wrapTight wrapText="bothSides">
              <wp:wrapPolygon edited="0">
                <wp:start x="0" y="0"/>
                <wp:lineTo x="0" y="21526"/>
                <wp:lineTo x="21531" y="21526"/>
                <wp:lineTo x="2153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943600" cy="3326130"/>
                    </a:xfrm>
                    <a:prstGeom prst="rect">
                      <a:avLst/>
                    </a:prstGeom>
                  </pic:spPr>
                </pic:pic>
              </a:graphicData>
            </a:graphic>
            <wp14:sizeRelH relativeFrom="page">
              <wp14:pctWidth>0</wp14:pctWidth>
            </wp14:sizeRelH>
            <wp14:sizeRelV relativeFrom="page">
              <wp14:pctHeight>0</wp14:pctHeight>
            </wp14:sizeRelV>
          </wp:anchor>
        </w:drawing>
      </w:r>
      <w:r w:rsidRPr="00A85793">
        <w:rPr>
          <w:rFonts w:ascii="Arial" w:hAnsi="Arial" w:cs="Arial"/>
          <w:b/>
        </w:rPr>
        <w:t>AOA</w:t>
      </w:r>
      <w:r w:rsidRPr="009C4717">
        <w:rPr>
          <w:rFonts w:ascii="Arial" w:hAnsi="Arial" w:cs="Arial"/>
          <w:sz w:val="24"/>
          <w:szCs w:val="24"/>
        </w:rPr>
        <w:t>:</w:t>
      </w:r>
    </w:p>
    <w:p w:rsidR="00F2499E" w:rsidRDefault="00F2499E" w:rsidP="002E2177">
      <w:pPr>
        <w:ind w:left="432" w:hanging="432"/>
        <w:rPr>
          <w:b/>
          <w:color w:val="0000FF"/>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9E1961" w:rsidRPr="00A85793" w:rsidRDefault="009E1961" w:rsidP="009E1961">
      <w:pPr>
        <w:ind w:left="432" w:hanging="432"/>
        <w:rPr>
          <w:rFonts w:ascii="Arial" w:hAnsi="Arial" w:cs="Arial"/>
          <w:b/>
        </w:rPr>
      </w:pPr>
      <w:r w:rsidRPr="00A85793">
        <w:rPr>
          <w:rFonts w:ascii="Arial" w:hAnsi="Arial" w:cs="Arial"/>
          <w:b/>
        </w:rPr>
        <w:t>AAO:</w:t>
      </w:r>
    </w:p>
    <w:p w:rsidR="009E1961" w:rsidRPr="00A85793" w:rsidRDefault="009E1961" w:rsidP="009E1961">
      <w:pPr>
        <w:numPr>
          <w:ilvl w:val="1"/>
          <w:numId w:val="16"/>
        </w:numPr>
        <w:spacing w:before="100" w:beforeAutospacing="1" w:after="100" w:afterAutospacing="1"/>
        <w:ind w:left="720"/>
        <w:textAlignment w:val="baseline"/>
        <w:rPr>
          <w:rFonts w:ascii="Arial" w:hAnsi="Arial" w:cs="Arial"/>
          <w:color w:val="333333"/>
          <w:lang w:val="en"/>
        </w:rPr>
      </w:pPr>
      <w:r w:rsidRPr="00A85793">
        <w:rPr>
          <w:rFonts w:ascii="Arial" w:hAnsi="Arial" w:cs="Arial"/>
          <w:color w:val="333333"/>
          <w:lang w:val="en"/>
        </w:rPr>
        <w:t xml:space="preserve">Scottish Intercollegiate Guidelines Network. Annex B: key to evidence statements and grades of recommendations. In: SIGN 50: A Guideline Developer's Handbook. Available at: </w:t>
      </w:r>
      <w:hyperlink r:id="rId24" w:history="1">
        <w:r w:rsidRPr="00A85793">
          <w:rPr>
            <w:rStyle w:val="Hyperlink"/>
            <w:rFonts w:ascii="Arial" w:hAnsi="Arial" w:cs="Arial"/>
            <w:lang w:val="en"/>
          </w:rPr>
          <w:t>www.sign.ac.uk/guidelines/fulltext/50/annexb.html</w:t>
        </w:r>
      </w:hyperlink>
      <w:r w:rsidRPr="00A85793">
        <w:rPr>
          <w:rFonts w:ascii="Arial" w:hAnsi="Arial" w:cs="Arial"/>
          <w:color w:val="333333"/>
          <w:lang w:val="en"/>
        </w:rPr>
        <w:t>. Accessed June 11, 2014</w:t>
      </w:r>
    </w:p>
    <w:p w:rsidR="009E1961" w:rsidRPr="00A85793" w:rsidRDefault="009E1961" w:rsidP="009E1961">
      <w:pPr>
        <w:numPr>
          <w:ilvl w:val="1"/>
          <w:numId w:val="16"/>
        </w:numPr>
        <w:spacing w:before="100" w:beforeAutospacing="1" w:after="100" w:afterAutospacing="1"/>
        <w:ind w:left="720"/>
        <w:textAlignment w:val="baseline"/>
        <w:rPr>
          <w:rFonts w:ascii="Arial" w:hAnsi="Arial" w:cs="Arial"/>
          <w:color w:val="333333"/>
          <w:lang w:val="en"/>
        </w:rPr>
      </w:pPr>
      <w:proofErr w:type="spellStart"/>
      <w:r w:rsidRPr="00A85793">
        <w:rPr>
          <w:rFonts w:ascii="Arial" w:hAnsi="Arial" w:cs="Arial"/>
          <w:color w:val="333333"/>
          <w:lang w:val="en"/>
        </w:rPr>
        <w:t>Guyatt</w:t>
      </w:r>
      <w:proofErr w:type="spellEnd"/>
      <w:r w:rsidRPr="00A85793">
        <w:rPr>
          <w:rFonts w:ascii="Arial" w:hAnsi="Arial" w:cs="Arial"/>
          <w:color w:val="333333"/>
          <w:lang w:val="en"/>
        </w:rPr>
        <w:t xml:space="preserve"> GH, </w:t>
      </w:r>
      <w:proofErr w:type="spellStart"/>
      <w:r w:rsidRPr="00A85793">
        <w:rPr>
          <w:rFonts w:ascii="Arial" w:hAnsi="Arial" w:cs="Arial"/>
          <w:color w:val="333333"/>
          <w:lang w:val="en"/>
        </w:rPr>
        <w:t>Oxman</w:t>
      </w:r>
      <w:proofErr w:type="spellEnd"/>
      <w:r w:rsidRPr="00A85793">
        <w:rPr>
          <w:rFonts w:ascii="Arial" w:hAnsi="Arial" w:cs="Arial"/>
          <w:color w:val="333333"/>
          <w:lang w:val="en"/>
        </w:rPr>
        <w:t xml:space="preserve"> AD, </w:t>
      </w:r>
      <w:proofErr w:type="spellStart"/>
      <w:r w:rsidRPr="00A85793">
        <w:rPr>
          <w:rFonts w:ascii="Arial" w:hAnsi="Arial" w:cs="Arial"/>
          <w:color w:val="333333"/>
          <w:lang w:val="en"/>
        </w:rPr>
        <w:t>Vist</w:t>
      </w:r>
      <w:proofErr w:type="spellEnd"/>
      <w:r w:rsidRPr="00A85793">
        <w:rPr>
          <w:rFonts w:ascii="Arial" w:hAnsi="Arial" w:cs="Arial"/>
          <w:color w:val="333333"/>
          <w:lang w:val="en"/>
        </w:rPr>
        <w:t xml:space="preserve"> GE, et al. GRADE: an emerging consensus on rating quality of evidence and strength of recommendations. BMJ 2008</w:t>
      </w:r>
      <w:proofErr w:type="gramStart"/>
      <w:r w:rsidRPr="00A85793">
        <w:rPr>
          <w:rFonts w:ascii="Arial" w:hAnsi="Arial" w:cs="Arial"/>
          <w:color w:val="333333"/>
          <w:lang w:val="en"/>
        </w:rPr>
        <w:t>;336:924</w:t>
      </w:r>
      <w:proofErr w:type="gramEnd"/>
      <w:r w:rsidRPr="00A85793">
        <w:rPr>
          <w:rFonts w:ascii="Arial" w:hAnsi="Arial" w:cs="Arial"/>
          <w:color w:val="333333"/>
          <w:lang w:val="en"/>
        </w:rPr>
        <w:t>-6.</w:t>
      </w:r>
    </w:p>
    <w:p w:rsidR="009E1961" w:rsidRPr="00A85793" w:rsidRDefault="009E1961" w:rsidP="009E1961">
      <w:pPr>
        <w:spacing w:before="100" w:beforeAutospacing="1" w:after="100" w:afterAutospacing="1"/>
        <w:textAlignment w:val="baseline"/>
        <w:rPr>
          <w:rFonts w:ascii="Arial" w:hAnsi="Arial" w:cs="Arial"/>
          <w:b/>
          <w:color w:val="333333"/>
          <w:lang w:val="en"/>
        </w:rPr>
      </w:pPr>
      <w:r w:rsidRPr="00A85793">
        <w:rPr>
          <w:rFonts w:ascii="Arial" w:hAnsi="Arial" w:cs="Arial"/>
          <w:b/>
          <w:color w:val="333333"/>
          <w:lang w:val="en"/>
        </w:rPr>
        <w:t>COS:</w:t>
      </w:r>
    </w:p>
    <w:p w:rsidR="009E1961" w:rsidRPr="00A85793" w:rsidRDefault="009E1961" w:rsidP="009E1961">
      <w:pPr>
        <w:pStyle w:val="ListParagraph"/>
        <w:numPr>
          <w:ilvl w:val="0"/>
          <w:numId w:val="17"/>
        </w:numPr>
        <w:rPr>
          <w:rFonts w:ascii="Arial" w:hAnsi="Arial" w:cs="Arial"/>
        </w:rPr>
      </w:pPr>
      <w:r w:rsidRPr="00A85793">
        <w:rPr>
          <w:rFonts w:ascii="Arial" w:hAnsi="Arial" w:cs="Arial"/>
        </w:rPr>
        <w:t xml:space="preserve">Canadian Ophthalmological Society Glaucoma Clinical Practice Guideline Expert Committee; Canadian Ophthalmological Society. Canadian Ophthalmological Society evidence-based clinical practice guidelines for the management of glaucoma in the adult eye. Can J </w:t>
      </w:r>
      <w:proofErr w:type="spellStart"/>
      <w:r w:rsidRPr="00A85793">
        <w:rPr>
          <w:rFonts w:ascii="Arial" w:hAnsi="Arial" w:cs="Arial"/>
        </w:rPr>
        <w:t>Ophthalmol</w:t>
      </w:r>
      <w:proofErr w:type="spellEnd"/>
      <w:r w:rsidRPr="00A85793">
        <w:rPr>
          <w:rFonts w:ascii="Arial" w:hAnsi="Arial" w:cs="Arial"/>
        </w:rPr>
        <w:t>. 2009</w:t>
      </w:r>
      <w:proofErr w:type="gramStart"/>
      <w:r w:rsidRPr="00A85793">
        <w:rPr>
          <w:rFonts w:ascii="Arial" w:hAnsi="Arial" w:cs="Arial"/>
        </w:rPr>
        <w:t>;44</w:t>
      </w:r>
      <w:proofErr w:type="gramEnd"/>
      <w:r w:rsidRPr="00A85793">
        <w:rPr>
          <w:rFonts w:ascii="Arial" w:hAnsi="Arial" w:cs="Arial"/>
        </w:rPr>
        <w:t>(</w:t>
      </w:r>
      <w:proofErr w:type="spellStart"/>
      <w:r w:rsidRPr="00A85793">
        <w:rPr>
          <w:rFonts w:ascii="Arial" w:hAnsi="Arial" w:cs="Arial"/>
        </w:rPr>
        <w:t>Suppl</w:t>
      </w:r>
      <w:proofErr w:type="spellEnd"/>
      <w:r w:rsidRPr="00A85793">
        <w:rPr>
          <w:rFonts w:ascii="Arial" w:hAnsi="Arial" w:cs="Arial"/>
        </w:rPr>
        <w:t xml:space="preserve"> 1):S7-S93.</w:t>
      </w:r>
    </w:p>
    <w:p w:rsidR="009E1961" w:rsidRPr="00A85793" w:rsidRDefault="009E1961" w:rsidP="009E1961">
      <w:pPr>
        <w:pStyle w:val="ListParagraph"/>
        <w:numPr>
          <w:ilvl w:val="0"/>
          <w:numId w:val="17"/>
        </w:numPr>
        <w:rPr>
          <w:rFonts w:ascii="Arial" w:hAnsi="Arial" w:cs="Arial"/>
        </w:rPr>
      </w:pPr>
      <w:r w:rsidRPr="00A85793">
        <w:rPr>
          <w:rFonts w:ascii="Arial" w:hAnsi="Arial" w:cs="Arial"/>
        </w:rPr>
        <w:t>AGREE Next Steps Consortium. Appraisal of Guidelines for Research &amp; Evaluation (AGREE) Instrument II. Available at: http://www. agreetrust.org/. Accessed December 15, 2011.</w:t>
      </w:r>
    </w:p>
    <w:p w:rsidR="009E1961" w:rsidRPr="00A85793" w:rsidRDefault="009E1961" w:rsidP="009E1961">
      <w:pPr>
        <w:rPr>
          <w:rFonts w:ascii="Arial" w:hAnsi="Arial" w:cs="Arial"/>
        </w:rPr>
      </w:pPr>
      <w:r w:rsidRPr="00A85793">
        <w:rPr>
          <w:rFonts w:ascii="Arial" w:hAnsi="Arial" w:cs="Arial"/>
          <w:b/>
        </w:rPr>
        <w:t>AOA</w:t>
      </w:r>
      <w:r w:rsidRPr="00A85793">
        <w:rPr>
          <w:rFonts w:ascii="Arial" w:hAnsi="Arial" w:cs="Arial"/>
        </w:rPr>
        <w:t>: There is no separate document; the grading process is explained in the guideline.</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F2499E"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F2499E"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9E1961">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307FA5" w:rsidRPr="00A85793"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E5AF6" w:rsidRPr="00A85793" w:rsidRDefault="00EE5AF6" w:rsidP="00EE5AF6">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9E1961" w:rsidRPr="00A85793" w:rsidRDefault="009E1961" w:rsidP="009E1961">
      <w:pPr>
        <w:ind w:left="0" w:firstLine="0"/>
        <w:rPr>
          <w:rFonts w:ascii="Arial" w:hAnsi="Arial" w:cs="Arial"/>
          <w:color w:val="000000"/>
          <w:lang w:val="en"/>
        </w:rPr>
      </w:pPr>
      <w:r w:rsidRPr="00A85793">
        <w:rPr>
          <w:rFonts w:ascii="Arial" w:hAnsi="Arial" w:cs="Arial"/>
          <w:b/>
          <w:color w:val="000000"/>
          <w:lang w:val="en"/>
        </w:rPr>
        <w:t>AAO</w:t>
      </w:r>
      <w:r w:rsidRPr="00A85793">
        <w:rPr>
          <w:rFonts w:ascii="Arial" w:hAnsi="Arial" w:cs="Arial"/>
          <w:color w:val="000000"/>
          <w:lang w:val="en"/>
        </w:rPr>
        <w:t xml:space="preserve">: Treatment for macular edema has been known to be effective for over 30 years.  Thus, early detection is crucial to ensuring that patients receive treatment.  </w:t>
      </w:r>
      <w:r w:rsidRPr="00A85793">
        <w:rPr>
          <w:rFonts w:ascii="Arial" w:hAnsi="Arial" w:cs="Arial"/>
          <w:color w:val="000000"/>
        </w:rPr>
        <w:t xml:space="preserve">The guideline references a number of randomized controlled trials and observational studies that support treatment for macular edema.  </w:t>
      </w:r>
    </w:p>
    <w:p w:rsidR="009E1961" w:rsidRPr="00A85793" w:rsidRDefault="009E1961" w:rsidP="009E1961">
      <w:pPr>
        <w:ind w:left="0" w:firstLine="0"/>
        <w:rPr>
          <w:rFonts w:ascii="Arial" w:hAnsi="Arial" w:cs="Arial"/>
          <w:color w:val="000000"/>
          <w:lang w:val="en"/>
        </w:rPr>
      </w:pPr>
    </w:p>
    <w:p w:rsidR="009E1961" w:rsidRPr="00A85793" w:rsidRDefault="009E1961" w:rsidP="009E1961">
      <w:pPr>
        <w:ind w:left="0" w:firstLine="0"/>
        <w:rPr>
          <w:rFonts w:ascii="Arial" w:hAnsi="Arial" w:cs="Arial"/>
          <w:color w:val="000000"/>
          <w:lang w:val="en"/>
        </w:rPr>
      </w:pPr>
      <w:r w:rsidRPr="00A85793">
        <w:rPr>
          <w:rFonts w:ascii="Arial" w:hAnsi="Arial" w:cs="Arial"/>
          <w:color w:val="000000"/>
          <w:lang w:val="en"/>
        </w:rPr>
        <w:t>Documenting the severity of diabetic retinopathy helps determine when future screening is needed and when treatment needs to be initiated to reduce the risk of vision loss.</w:t>
      </w:r>
    </w:p>
    <w:p w:rsidR="009E1961" w:rsidRPr="00A85793" w:rsidRDefault="009E1961" w:rsidP="009E1961">
      <w:pPr>
        <w:ind w:left="0" w:firstLine="0"/>
        <w:rPr>
          <w:rFonts w:ascii="Arial" w:hAnsi="Arial" w:cs="Arial"/>
          <w:color w:val="000000"/>
          <w:lang w:val="en"/>
        </w:rPr>
      </w:pPr>
    </w:p>
    <w:p w:rsidR="009E1961" w:rsidRPr="00A85793" w:rsidRDefault="009E1961" w:rsidP="009E1961">
      <w:pPr>
        <w:ind w:left="0" w:firstLine="0"/>
        <w:rPr>
          <w:rFonts w:ascii="Arial" w:hAnsi="Arial" w:cs="Arial"/>
        </w:rPr>
      </w:pPr>
      <w:r w:rsidRPr="00A85793">
        <w:rPr>
          <w:rFonts w:ascii="Arial" w:hAnsi="Arial" w:cs="Arial"/>
          <w:b/>
        </w:rPr>
        <w:t>COS</w:t>
      </w:r>
      <w:r w:rsidRPr="00A85793">
        <w:rPr>
          <w:rFonts w:ascii="Arial" w:hAnsi="Arial" w:cs="Arial"/>
        </w:rPr>
        <w:t xml:space="preserve">: The review looked at studies related to severity of diabetic retinopathy to determine appropriate screening intervals.  </w:t>
      </w:r>
    </w:p>
    <w:p w:rsidR="009E1961" w:rsidRPr="00A85793" w:rsidRDefault="009E1961" w:rsidP="009E1961">
      <w:pPr>
        <w:ind w:left="0" w:firstLine="0"/>
        <w:rPr>
          <w:rFonts w:ascii="Arial" w:hAnsi="Arial" w:cs="Arial"/>
          <w:color w:val="000000"/>
          <w:lang w:val="en"/>
        </w:rPr>
      </w:pPr>
    </w:p>
    <w:p w:rsidR="009E1961" w:rsidRPr="00A85793" w:rsidRDefault="009E1961" w:rsidP="009E1961">
      <w:pPr>
        <w:ind w:left="0" w:firstLine="0"/>
        <w:rPr>
          <w:rFonts w:ascii="Arial" w:hAnsi="Arial" w:cs="Arial"/>
          <w:lang w:val="en"/>
        </w:rPr>
      </w:pPr>
      <w:r w:rsidRPr="00A85793">
        <w:rPr>
          <w:rFonts w:ascii="Arial" w:hAnsi="Arial" w:cs="Arial"/>
          <w:b/>
        </w:rPr>
        <w:t>AOA</w:t>
      </w:r>
      <w:r w:rsidRPr="00A85793">
        <w:rPr>
          <w:rFonts w:ascii="Arial" w:hAnsi="Arial" w:cs="Arial"/>
        </w:rPr>
        <w:t xml:space="preserve">: Systematic review for treatment presents information relating to the effectiveness and safety of the following interventions: peripheral retinal laser photocoagulation, focal and grid laser photocoagulation for maculopathy, corticosteroids for macular </w:t>
      </w:r>
      <w:proofErr w:type="spellStart"/>
      <w:r w:rsidRPr="00A85793">
        <w:rPr>
          <w:rFonts w:ascii="Arial" w:hAnsi="Arial" w:cs="Arial"/>
        </w:rPr>
        <w:t>oedema</w:t>
      </w:r>
      <w:proofErr w:type="spellEnd"/>
      <w:r w:rsidRPr="00A85793">
        <w:rPr>
          <w:rFonts w:ascii="Arial" w:hAnsi="Arial" w:cs="Arial"/>
        </w:rPr>
        <w:t xml:space="preserve">, vascular endothelial growth factor inhibitors, and </w:t>
      </w:r>
      <w:proofErr w:type="spellStart"/>
      <w:r w:rsidRPr="00A85793">
        <w:rPr>
          <w:rFonts w:ascii="Arial" w:hAnsi="Arial" w:cs="Arial"/>
        </w:rPr>
        <w:t>vitrectomy</w:t>
      </w:r>
      <w:proofErr w:type="spellEnd"/>
      <w:r w:rsidRPr="00A85793">
        <w:rPr>
          <w:rFonts w:ascii="Arial" w:hAnsi="Arial" w:cs="Arial"/>
        </w:rPr>
        <w:t xml:space="preserve"> for vitreous </w:t>
      </w:r>
      <w:proofErr w:type="spellStart"/>
      <w:r w:rsidRPr="00A85793">
        <w:rPr>
          <w:rFonts w:ascii="Arial" w:hAnsi="Arial" w:cs="Arial"/>
        </w:rPr>
        <w:t>haemorrhage</w:t>
      </w:r>
      <w:proofErr w:type="spellEnd"/>
      <w:r w:rsidRPr="00A85793">
        <w:rPr>
          <w:rFonts w:ascii="Arial" w:hAnsi="Arial" w:cs="Arial"/>
        </w:rPr>
        <w:t>.</w:t>
      </w:r>
      <w:r w:rsidRPr="00A85793">
        <w:rPr>
          <w:rFonts w:ascii="Arial" w:hAnsi="Arial" w:cs="Arial"/>
          <w:lang w:val="en"/>
        </w:rPr>
        <w:t xml:space="preserve">  </w:t>
      </w:r>
    </w:p>
    <w:p w:rsidR="00F2499E" w:rsidRDefault="00F2499E" w:rsidP="00EA79C9">
      <w:pPr>
        <w:ind w:left="0" w:firstLine="0"/>
        <w:rPr>
          <w:b/>
          <w:color w:val="0000FF"/>
        </w:rPr>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9E1961" w:rsidRPr="00A85793" w:rsidRDefault="009E1961" w:rsidP="009E1961">
      <w:pPr>
        <w:ind w:left="0" w:firstLine="0"/>
        <w:rPr>
          <w:rFonts w:ascii="Arial" w:hAnsi="Arial" w:cs="Arial"/>
        </w:rPr>
      </w:pPr>
      <w:r w:rsidRPr="00A85793">
        <w:rPr>
          <w:rFonts w:ascii="Arial" w:hAnsi="Arial" w:cs="Arial"/>
          <w:b/>
        </w:rPr>
        <w:t>AAO</w:t>
      </w:r>
      <w:r w:rsidRPr="00A85793">
        <w:rPr>
          <w:rFonts w:ascii="Arial" w:hAnsi="Arial" w:cs="Arial"/>
        </w:rPr>
        <w:t>: Level III- non-analytic studies</w:t>
      </w:r>
    </w:p>
    <w:p w:rsidR="009E1961" w:rsidRPr="00A85793" w:rsidRDefault="009E1961" w:rsidP="009E1961">
      <w:pPr>
        <w:ind w:left="0" w:firstLine="0"/>
        <w:rPr>
          <w:rFonts w:ascii="Arial" w:hAnsi="Arial" w:cs="Arial"/>
        </w:rPr>
      </w:pPr>
    </w:p>
    <w:p w:rsidR="009E1961" w:rsidRPr="00A85793" w:rsidRDefault="009E1961" w:rsidP="009E1961">
      <w:pPr>
        <w:ind w:left="0" w:firstLine="0"/>
        <w:rPr>
          <w:rFonts w:ascii="Arial" w:hAnsi="Arial" w:cs="Arial"/>
        </w:rPr>
      </w:pPr>
      <w:r w:rsidRPr="00A85793">
        <w:rPr>
          <w:rFonts w:ascii="Arial" w:hAnsi="Arial" w:cs="Arial"/>
          <w:b/>
        </w:rPr>
        <w:t>COS</w:t>
      </w:r>
      <w:r w:rsidRPr="00A85793">
        <w:rPr>
          <w:rFonts w:ascii="Arial" w:hAnsi="Arial" w:cs="Arial"/>
        </w:rPr>
        <w:t>: Level 2</w:t>
      </w:r>
      <w:proofErr w:type="gramStart"/>
      <w:r w:rsidRPr="00A85793">
        <w:rPr>
          <w:rFonts w:ascii="Arial" w:hAnsi="Arial" w:cs="Arial"/>
        </w:rPr>
        <w:t xml:space="preserve">- </w:t>
      </w:r>
      <w:r w:rsidR="00F2499E">
        <w:rPr>
          <w:rFonts w:ascii="Arial" w:hAnsi="Arial" w:cs="Arial"/>
        </w:rPr>
        <w:t xml:space="preserve"> Meets</w:t>
      </w:r>
      <w:proofErr w:type="gramEnd"/>
      <w:r w:rsidR="00F2499E">
        <w:rPr>
          <w:rFonts w:ascii="Arial" w:hAnsi="Arial" w:cs="Arial"/>
        </w:rPr>
        <w:t xml:space="preserve"> criterion a from Level 1</w:t>
      </w:r>
      <w:r w:rsidRPr="00A85793">
        <w:rPr>
          <w:rFonts w:ascii="Arial" w:hAnsi="Arial" w:cs="Arial"/>
        </w:rPr>
        <w:t xml:space="preserve"> plus 3 of the other 4 criteria. </w:t>
      </w:r>
    </w:p>
    <w:p w:rsidR="009E1961" w:rsidRPr="00A85793" w:rsidRDefault="009E1961" w:rsidP="009E1961">
      <w:pPr>
        <w:ind w:left="0" w:firstLine="0"/>
        <w:rPr>
          <w:rFonts w:ascii="Arial" w:hAnsi="Arial" w:cs="Arial"/>
        </w:rPr>
      </w:pPr>
      <w:r w:rsidRPr="00A85793">
        <w:rPr>
          <w:rFonts w:ascii="Arial" w:hAnsi="Arial" w:cs="Arial"/>
        </w:rPr>
        <w:t xml:space="preserve">Level 1 </w:t>
      </w:r>
      <w:proofErr w:type="gramStart"/>
      <w:r w:rsidRPr="00A85793">
        <w:rPr>
          <w:rFonts w:ascii="Arial" w:hAnsi="Arial" w:cs="Arial"/>
        </w:rPr>
        <w:t>criteria</w:t>
      </w:r>
      <w:proofErr w:type="gramEnd"/>
      <w:r w:rsidRPr="00A85793">
        <w:rPr>
          <w:rFonts w:ascii="Arial" w:hAnsi="Arial" w:cs="Arial"/>
        </w:rPr>
        <w:t xml:space="preserve"> are as follows:</w:t>
      </w:r>
    </w:p>
    <w:p w:rsidR="009E1961" w:rsidRPr="00A85793" w:rsidRDefault="009E1961" w:rsidP="009E1961">
      <w:pPr>
        <w:ind w:left="0" w:firstLine="0"/>
        <w:rPr>
          <w:rFonts w:ascii="Arial" w:hAnsi="Arial" w:cs="Arial"/>
        </w:rPr>
      </w:pPr>
      <w:r w:rsidRPr="00A85793">
        <w:rPr>
          <w:rFonts w:ascii="Arial" w:hAnsi="Arial" w:cs="Arial"/>
        </w:rPr>
        <w:t>a) Inception cohort of patients with the condition of interest, but free of the outcome of interest</w:t>
      </w:r>
    </w:p>
    <w:p w:rsidR="009E1961" w:rsidRPr="00A85793" w:rsidRDefault="009E1961" w:rsidP="009E1961">
      <w:pPr>
        <w:ind w:left="0" w:firstLine="0"/>
        <w:rPr>
          <w:rFonts w:ascii="Arial" w:hAnsi="Arial" w:cs="Arial"/>
        </w:rPr>
      </w:pPr>
      <w:r w:rsidRPr="00A85793">
        <w:rPr>
          <w:rFonts w:ascii="Arial" w:hAnsi="Arial" w:cs="Arial"/>
        </w:rPr>
        <w:lastRenderedPageBreak/>
        <w:t xml:space="preserve">b) Reproducible inclusion/exclusion criteria </w:t>
      </w:r>
    </w:p>
    <w:p w:rsidR="009E1961" w:rsidRPr="00A85793" w:rsidRDefault="009E1961" w:rsidP="009E1961">
      <w:pPr>
        <w:ind w:left="0" w:firstLine="0"/>
        <w:rPr>
          <w:rFonts w:ascii="Arial" w:hAnsi="Arial" w:cs="Arial"/>
        </w:rPr>
      </w:pPr>
      <w:r w:rsidRPr="00A85793">
        <w:rPr>
          <w:rFonts w:ascii="Arial" w:hAnsi="Arial" w:cs="Arial"/>
        </w:rPr>
        <w:t>c) Follow-up of at least 80% of subjects</w:t>
      </w:r>
    </w:p>
    <w:p w:rsidR="009E1961" w:rsidRPr="00A85793" w:rsidRDefault="009E1961" w:rsidP="009E1961">
      <w:pPr>
        <w:ind w:left="0" w:firstLine="0"/>
        <w:rPr>
          <w:rFonts w:ascii="Arial" w:hAnsi="Arial" w:cs="Arial"/>
        </w:rPr>
      </w:pPr>
      <w:r w:rsidRPr="00A85793">
        <w:rPr>
          <w:rFonts w:ascii="Arial" w:hAnsi="Arial" w:cs="Arial"/>
        </w:rPr>
        <w:t xml:space="preserve">d) Statistical adjustment for extraneous prognostic factors (confounders) </w:t>
      </w:r>
    </w:p>
    <w:p w:rsidR="009E1961" w:rsidRPr="00A85793" w:rsidRDefault="009E1961" w:rsidP="009E1961">
      <w:pPr>
        <w:ind w:left="0" w:firstLine="0"/>
        <w:rPr>
          <w:rFonts w:ascii="Arial" w:hAnsi="Arial" w:cs="Arial"/>
        </w:rPr>
      </w:pPr>
      <w:r w:rsidRPr="00A85793">
        <w:rPr>
          <w:rFonts w:ascii="Arial" w:hAnsi="Arial" w:cs="Arial"/>
        </w:rPr>
        <w:t xml:space="preserve">e) Reproducible description of outcome measures </w:t>
      </w:r>
    </w:p>
    <w:p w:rsidR="009E1961" w:rsidRPr="00A85793" w:rsidRDefault="009E1961" w:rsidP="009E1961">
      <w:pPr>
        <w:ind w:left="0" w:firstLine="0"/>
        <w:rPr>
          <w:rFonts w:ascii="Arial" w:hAnsi="Arial" w:cs="Arial"/>
        </w:rPr>
      </w:pPr>
    </w:p>
    <w:p w:rsidR="009E1961" w:rsidRPr="00A85793" w:rsidRDefault="009E1961" w:rsidP="009E1961">
      <w:pPr>
        <w:autoSpaceDE w:val="0"/>
        <w:autoSpaceDN w:val="0"/>
        <w:adjustRightInd w:val="0"/>
        <w:ind w:left="0" w:firstLine="0"/>
        <w:rPr>
          <w:rFonts w:ascii="Arial" w:hAnsi="Arial" w:cs="Arial"/>
        </w:rPr>
      </w:pPr>
      <w:r w:rsidRPr="00A85793">
        <w:rPr>
          <w:rFonts w:ascii="Arial" w:hAnsi="Arial" w:cs="Arial"/>
          <w:b/>
        </w:rPr>
        <w:t>AOA</w:t>
      </w:r>
      <w:r w:rsidRPr="00A85793">
        <w:rPr>
          <w:rFonts w:ascii="Arial" w:hAnsi="Arial" w:cs="Arial"/>
        </w:rPr>
        <w:t>: Level A- Data derived from well-</w:t>
      </w:r>
      <w:proofErr w:type="gramStart"/>
      <w:r w:rsidRPr="00A85793">
        <w:rPr>
          <w:rFonts w:ascii="Arial" w:hAnsi="Arial" w:cs="Arial"/>
        </w:rPr>
        <w:t>designed,</w:t>
      </w:r>
      <w:proofErr w:type="gramEnd"/>
      <w:r w:rsidRPr="00A85793">
        <w:rPr>
          <w:rFonts w:ascii="Arial" w:hAnsi="Arial" w:cs="Arial"/>
        </w:rPr>
        <w:t xml:space="preserve"> multiple randomized clinical trials, meta-analyses (</w:t>
      </w:r>
      <w:proofErr w:type="spellStart"/>
      <w:r w:rsidRPr="00A85793">
        <w:rPr>
          <w:rFonts w:ascii="Arial" w:hAnsi="Arial" w:cs="Arial"/>
        </w:rPr>
        <w:t>SystematicReview</w:t>
      </w:r>
      <w:proofErr w:type="spellEnd"/>
      <w:r w:rsidRPr="00A85793">
        <w:rPr>
          <w:rFonts w:ascii="Arial" w:hAnsi="Arial" w:cs="Arial"/>
        </w:rPr>
        <w:t>) or diagnostic studies of relevant populations. Randomized Control Studies (RCTs), Systematic Reviews with meta-analysis when available, Diagnostic Studies.</w:t>
      </w:r>
    </w:p>
    <w:p w:rsidR="009E1961" w:rsidRPr="003B1CC5" w:rsidRDefault="009E1961"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9E1961" w:rsidRPr="00A85793" w:rsidRDefault="009E1961" w:rsidP="009E1961">
      <w:pPr>
        <w:ind w:left="0" w:firstLine="0"/>
        <w:rPr>
          <w:rFonts w:ascii="Arial" w:hAnsi="Arial" w:cs="Arial"/>
          <w:b/>
        </w:rPr>
      </w:pPr>
      <w:r w:rsidRPr="00A85793">
        <w:rPr>
          <w:rFonts w:ascii="Arial" w:hAnsi="Arial" w:cs="Arial"/>
          <w:b/>
        </w:rPr>
        <w:t>AAO:</w:t>
      </w:r>
    </w:p>
    <w:p w:rsidR="009E1961" w:rsidRDefault="009E1961" w:rsidP="009E1961">
      <w:pPr>
        <w:pStyle w:val="NormalWeb"/>
        <w:numPr>
          <w:ilvl w:val="1"/>
          <w:numId w:val="15"/>
        </w:numPr>
        <w:ind w:left="720"/>
        <w:textAlignment w:val="baseline"/>
        <w:rPr>
          <w:rFonts w:ascii="Arial" w:hAnsi="Arial" w:cs="Arial"/>
          <w:color w:val="333333"/>
          <w:sz w:val="21"/>
          <w:szCs w:val="21"/>
          <w:lang w:val="en"/>
        </w:rPr>
      </w:pPr>
      <w:r>
        <w:rPr>
          <w:rFonts w:ascii="Arial" w:hAnsi="Arial" w:cs="Arial"/>
          <w:color w:val="333333"/>
          <w:sz w:val="21"/>
          <w:szCs w:val="21"/>
          <w:lang w:val="en"/>
        </w:rPr>
        <w:t>All studies used to form a recommendation for care are graded for strength of evidence individually, and that grade is listed with the study citation.</w:t>
      </w:r>
    </w:p>
    <w:p w:rsidR="009E1961" w:rsidRDefault="009E1961" w:rsidP="009E1961">
      <w:pPr>
        <w:pStyle w:val="NormalWeb"/>
        <w:numPr>
          <w:ilvl w:val="1"/>
          <w:numId w:val="15"/>
        </w:numPr>
        <w:ind w:left="720"/>
        <w:textAlignment w:val="baseline"/>
        <w:rPr>
          <w:rFonts w:ascii="Arial" w:hAnsi="Arial" w:cs="Arial"/>
          <w:color w:val="333333"/>
          <w:sz w:val="21"/>
          <w:szCs w:val="21"/>
          <w:lang w:val="en"/>
        </w:rPr>
      </w:pPr>
      <w:r>
        <w:rPr>
          <w:rFonts w:ascii="Arial" w:hAnsi="Arial" w:cs="Arial"/>
          <w:color w:val="333333"/>
          <w:sz w:val="21"/>
          <w:szCs w:val="21"/>
          <w:lang w:val="en"/>
        </w:rPr>
        <w:t>To rate individual studies, a scale based on SIGN</w:t>
      </w:r>
      <w:hyperlink r:id="rId25" w:anchor="references" w:tooltip=",  #1" w:history="1">
        <w:r>
          <w:rPr>
            <w:rStyle w:val="Hyperlink"/>
            <w:rFonts w:ascii="Arial" w:hAnsi="Arial" w:cs="Arial"/>
            <w:sz w:val="16"/>
            <w:szCs w:val="16"/>
            <w:vertAlign w:val="superscript"/>
            <w:lang w:val="en"/>
          </w:rPr>
          <w:t>1</w:t>
        </w:r>
      </w:hyperlink>
      <w:r>
        <w:rPr>
          <w:rFonts w:ascii="Arial" w:hAnsi="Arial" w:cs="Arial"/>
          <w:color w:val="333333"/>
          <w:sz w:val="21"/>
          <w:szCs w:val="21"/>
          <w:lang w:val="en"/>
        </w:rPr>
        <w:t xml:space="preserve"> is used. The definitions and levels of evidence to rate individual studies are as follows: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0"/>
        <w:gridCol w:w="9030"/>
      </w:tblGrid>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High-quality meta-analyses, systematic reviews of randomized controlled trials (RCTs), or RCTs with a very low risk of bias</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Well-conducted meta-analyses, systematic reviews of RCTs, or RCTs with a low risk of bias</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Meta-analyses, systematic reviews of RCTs, or RCTs with a high risk of bias</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High-quality systematic reviews of case-control or cohort studies</w:t>
            </w:r>
          </w:p>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High-quality case-control or cohort studies with a very low risk of confounding or bias and a high probability that the relationship is causal</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Well-conducted case-control or cohort studies with a low risk of confounding or bias and a moderate probability that the relationship is causal</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Case-control or cohort studies with a high risk of confounding or bias and a significant risk that the relationship is not causal</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III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Nonanalytic studies (e.g., case reports, case series)</w:t>
            </w:r>
          </w:p>
        </w:tc>
      </w:tr>
    </w:tbl>
    <w:p w:rsidR="009E1961" w:rsidRPr="00A85793" w:rsidRDefault="009E1961" w:rsidP="009E1961">
      <w:pPr>
        <w:pStyle w:val="NormalWeb"/>
        <w:numPr>
          <w:ilvl w:val="1"/>
          <w:numId w:val="15"/>
        </w:numPr>
        <w:ind w:left="720"/>
        <w:textAlignment w:val="baseline"/>
        <w:rPr>
          <w:rFonts w:ascii="Arial" w:hAnsi="Arial" w:cs="Arial"/>
          <w:color w:val="333333"/>
          <w:sz w:val="20"/>
          <w:szCs w:val="20"/>
          <w:lang w:val="en"/>
        </w:rPr>
      </w:pPr>
      <w:r w:rsidRPr="00A85793">
        <w:rPr>
          <w:rFonts w:ascii="Arial" w:hAnsi="Arial" w:cs="Arial"/>
          <w:color w:val="333333"/>
          <w:sz w:val="20"/>
          <w:szCs w:val="20"/>
          <w:lang w:val="en"/>
        </w:rPr>
        <w:t>Recommendations for care are formed based on the body of the evidence. The body of evidence quality ratings are defined by GRADE</w:t>
      </w:r>
      <w:hyperlink r:id="rId26" w:anchor="references" w:tooltip="Guyatt, 2008 #2" w:history="1">
        <w:r w:rsidRPr="00A85793">
          <w:rPr>
            <w:rStyle w:val="Hyperlink"/>
            <w:rFonts w:ascii="Arial" w:hAnsi="Arial" w:cs="Arial"/>
            <w:sz w:val="20"/>
            <w:szCs w:val="20"/>
            <w:vertAlign w:val="superscript"/>
            <w:lang w:val="en"/>
          </w:rPr>
          <w:t>2</w:t>
        </w:r>
      </w:hyperlink>
      <w:r w:rsidRPr="00A85793">
        <w:rPr>
          <w:rFonts w:ascii="Arial" w:hAnsi="Arial" w:cs="Arial"/>
          <w:color w:val="333333"/>
          <w:sz w:val="20"/>
          <w:szCs w:val="20"/>
          <w:lang w:val="en"/>
        </w:rPr>
        <w:t xml:space="preserve"> as follows: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0"/>
        <w:gridCol w:w="8020"/>
      </w:tblGrid>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Good quality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Further research is very unlikely to change our confidence in the estimate of effect</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Moderate quality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Further research is likely to have an important impact on our confidence in the estimate of effect and may change the estimate</w:t>
            </w:r>
          </w:p>
        </w:tc>
      </w:tr>
      <w:tr w:rsidR="009E1961" w:rsidRPr="00A85793" w:rsidTr="000B696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Insufficient quality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Further research is very likely to have an important impact on our confidence in the estimate of effect and is likely to change the estimate</w:t>
            </w:r>
          </w:p>
          <w:p w:rsidR="009E1961" w:rsidRPr="00A85793" w:rsidRDefault="009E1961" w:rsidP="000B6962">
            <w:pPr>
              <w:pStyle w:val="NormalWeb"/>
              <w:rPr>
                <w:rFonts w:ascii="Arial" w:hAnsi="Arial" w:cs="Arial"/>
                <w:color w:val="333333"/>
                <w:sz w:val="20"/>
                <w:szCs w:val="20"/>
              </w:rPr>
            </w:pPr>
            <w:r w:rsidRPr="00A85793">
              <w:rPr>
                <w:rFonts w:ascii="Arial" w:hAnsi="Arial" w:cs="Arial"/>
                <w:color w:val="333333"/>
                <w:sz w:val="20"/>
                <w:szCs w:val="20"/>
              </w:rPr>
              <w:t>Any estimate of effect is very uncertain</w:t>
            </w:r>
          </w:p>
        </w:tc>
      </w:tr>
    </w:tbl>
    <w:p w:rsidR="009E1961" w:rsidRDefault="009E1961" w:rsidP="009E1961">
      <w:pPr>
        <w:ind w:left="0" w:firstLine="0"/>
        <w:rPr>
          <w:color w:val="0000FF"/>
        </w:rPr>
      </w:pPr>
    </w:p>
    <w:p w:rsidR="009E1961" w:rsidRPr="00A85793" w:rsidRDefault="009E1961" w:rsidP="009E1961">
      <w:pPr>
        <w:ind w:left="0" w:firstLine="0"/>
        <w:rPr>
          <w:rFonts w:ascii="Arial" w:hAnsi="Arial" w:cs="Arial"/>
          <w:b/>
        </w:rPr>
      </w:pPr>
      <w:r w:rsidRPr="00A85793">
        <w:rPr>
          <w:rFonts w:ascii="Arial" w:hAnsi="Arial" w:cs="Arial"/>
          <w:b/>
        </w:rPr>
        <w:t>COS:</w:t>
      </w:r>
    </w:p>
    <w:p w:rsidR="009E1961" w:rsidRDefault="009E1961" w:rsidP="009E1961">
      <w:pPr>
        <w:ind w:left="0" w:firstLine="0"/>
        <w:rPr>
          <w:color w:val="0000FF"/>
        </w:rPr>
      </w:pPr>
    </w:p>
    <w:p w:rsidR="009E1961" w:rsidRDefault="00F2499E" w:rsidP="009E1961">
      <w:pPr>
        <w:ind w:left="0" w:firstLine="0"/>
        <w:rPr>
          <w:rFonts w:ascii="Arial" w:hAnsi="Arial" w:cs="Arial"/>
          <w:b/>
          <w:sz w:val="24"/>
          <w:szCs w:val="24"/>
        </w:rPr>
      </w:pPr>
      <w:r w:rsidRPr="00A85793">
        <w:rPr>
          <w:noProof/>
        </w:rPr>
        <w:lastRenderedPageBreak/>
        <w:drawing>
          <wp:anchor distT="0" distB="0" distL="114300" distR="114300" simplePos="0" relativeHeight="251663360" behindDoc="1" locked="0" layoutInCell="1" allowOverlap="1" wp14:anchorId="509C1965" wp14:editId="0F870C5D">
            <wp:simplePos x="0" y="0"/>
            <wp:positionH relativeFrom="column">
              <wp:posOffset>-161925</wp:posOffset>
            </wp:positionH>
            <wp:positionV relativeFrom="paragraph">
              <wp:posOffset>227965</wp:posOffset>
            </wp:positionV>
            <wp:extent cx="5837555" cy="5267325"/>
            <wp:effectExtent l="0" t="0" r="0" b="9525"/>
            <wp:wrapTight wrapText="bothSides">
              <wp:wrapPolygon edited="0">
                <wp:start x="0" y="0"/>
                <wp:lineTo x="0" y="21561"/>
                <wp:lineTo x="21499" y="21561"/>
                <wp:lineTo x="2149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5837555" cy="5267325"/>
                    </a:xfrm>
                    <a:prstGeom prst="rect">
                      <a:avLst/>
                    </a:prstGeom>
                  </pic:spPr>
                </pic:pic>
              </a:graphicData>
            </a:graphic>
            <wp14:sizeRelH relativeFrom="page">
              <wp14:pctWidth>0</wp14:pctWidth>
            </wp14:sizeRelH>
            <wp14:sizeRelV relativeFrom="page">
              <wp14:pctHeight>0</wp14:pctHeight>
            </wp14:sizeRelV>
          </wp:anchor>
        </w:drawing>
      </w: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A85793" w:rsidRDefault="00A85793" w:rsidP="009E1961">
      <w:pPr>
        <w:ind w:left="0" w:firstLine="0"/>
        <w:rPr>
          <w:rFonts w:ascii="Arial" w:hAnsi="Arial" w:cs="Arial"/>
          <w:b/>
          <w:sz w:val="24"/>
          <w:szCs w:val="24"/>
        </w:rPr>
      </w:pPr>
    </w:p>
    <w:p w:rsidR="00F2499E" w:rsidRDefault="00F2499E" w:rsidP="009E1961">
      <w:pPr>
        <w:ind w:left="0" w:firstLine="0"/>
        <w:rPr>
          <w:rFonts w:ascii="Arial" w:hAnsi="Arial" w:cs="Arial"/>
          <w:b/>
          <w:sz w:val="24"/>
          <w:szCs w:val="24"/>
        </w:rPr>
      </w:pPr>
    </w:p>
    <w:p w:rsidR="00F2499E" w:rsidRDefault="00F2499E" w:rsidP="009E1961">
      <w:pPr>
        <w:ind w:left="0" w:firstLine="0"/>
        <w:rPr>
          <w:rFonts w:ascii="Arial" w:hAnsi="Arial" w:cs="Arial"/>
          <w:b/>
          <w:sz w:val="24"/>
          <w:szCs w:val="24"/>
        </w:rPr>
      </w:pPr>
    </w:p>
    <w:p w:rsidR="00F2499E" w:rsidRDefault="00F2499E" w:rsidP="009E1961">
      <w:pPr>
        <w:ind w:left="0" w:firstLine="0"/>
        <w:rPr>
          <w:rFonts w:ascii="Arial" w:hAnsi="Arial" w:cs="Arial"/>
          <w:b/>
          <w:sz w:val="24"/>
          <w:szCs w:val="24"/>
        </w:rPr>
      </w:pPr>
    </w:p>
    <w:p w:rsidR="009E1961" w:rsidRPr="00196F5C" w:rsidRDefault="00F2499E" w:rsidP="009E1961">
      <w:pPr>
        <w:ind w:left="0" w:firstLine="0"/>
        <w:rPr>
          <w:rFonts w:ascii="Arial" w:hAnsi="Arial" w:cs="Arial"/>
          <w:b/>
          <w:sz w:val="24"/>
          <w:szCs w:val="24"/>
        </w:rPr>
      </w:pPr>
      <w:r>
        <w:rPr>
          <w:noProof/>
        </w:rPr>
        <w:drawing>
          <wp:anchor distT="0" distB="0" distL="114300" distR="114300" simplePos="0" relativeHeight="251662336" behindDoc="1" locked="0" layoutInCell="1" allowOverlap="1" wp14:anchorId="619272D3" wp14:editId="4A4BEBA2">
            <wp:simplePos x="0" y="0"/>
            <wp:positionH relativeFrom="column">
              <wp:posOffset>704850</wp:posOffset>
            </wp:positionH>
            <wp:positionV relativeFrom="paragraph">
              <wp:posOffset>67310</wp:posOffset>
            </wp:positionV>
            <wp:extent cx="4725035" cy="2838450"/>
            <wp:effectExtent l="0" t="0" r="0" b="0"/>
            <wp:wrapTight wrapText="bothSides">
              <wp:wrapPolygon edited="0">
                <wp:start x="0" y="0"/>
                <wp:lineTo x="0" y="21455"/>
                <wp:lineTo x="21510" y="21455"/>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4725035" cy="2838450"/>
                    </a:xfrm>
                    <a:prstGeom prst="rect">
                      <a:avLst/>
                    </a:prstGeom>
                  </pic:spPr>
                </pic:pic>
              </a:graphicData>
            </a:graphic>
            <wp14:sizeRelH relativeFrom="page">
              <wp14:pctWidth>0</wp14:pctWidth>
            </wp14:sizeRelH>
            <wp14:sizeRelV relativeFrom="page">
              <wp14:pctHeight>0</wp14:pctHeight>
            </wp14:sizeRelV>
          </wp:anchor>
        </w:drawing>
      </w:r>
      <w:r w:rsidR="009E1961" w:rsidRPr="00196F5C">
        <w:rPr>
          <w:rFonts w:ascii="Arial" w:hAnsi="Arial" w:cs="Arial"/>
          <w:b/>
          <w:sz w:val="24"/>
          <w:szCs w:val="24"/>
        </w:rPr>
        <w:t>AOA:</w:t>
      </w:r>
    </w:p>
    <w:p w:rsidR="009E1961" w:rsidRDefault="009E1961" w:rsidP="009E1961">
      <w:pPr>
        <w:ind w:left="0" w:firstLine="0"/>
        <w:rPr>
          <w:color w:val="0000FF"/>
        </w:rPr>
      </w:pPr>
    </w:p>
    <w:p w:rsidR="009E1961" w:rsidRPr="003B1CC5" w:rsidRDefault="009E1961" w:rsidP="009E1961">
      <w:pPr>
        <w:ind w:left="0" w:firstLine="0"/>
        <w:rPr>
          <w:color w:val="0000FF"/>
        </w:rPr>
      </w:pPr>
    </w:p>
    <w:p w:rsidR="00A12762" w:rsidRPr="003B1CC5" w:rsidRDefault="00A12762" w:rsidP="002E2177">
      <w:pPr>
        <w:ind w:left="0" w:firstLine="0"/>
        <w:rPr>
          <w:noProof/>
        </w:rPr>
      </w:pPr>
    </w:p>
    <w:p w:rsidR="00A85793" w:rsidRDefault="00A85793" w:rsidP="002E2177">
      <w:pPr>
        <w:ind w:left="432" w:hanging="432"/>
        <w:rPr>
          <w:b/>
          <w:noProof/>
          <w:color w:val="0000FF"/>
        </w:rPr>
      </w:pPr>
      <w:bookmarkStart w:id="10" w:name="Section1a7"/>
      <w:bookmarkEnd w:id="10"/>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A85793" w:rsidRDefault="00A85793" w:rsidP="002E2177">
      <w:pPr>
        <w:ind w:left="432" w:hanging="432"/>
        <w:rPr>
          <w:b/>
          <w:noProof/>
          <w:color w:val="0000FF"/>
        </w:rPr>
      </w:pPr>
    </w:p>
    <w:p w:rsidR="00496AF8" w:rsidRPr="003B1CC5" w:rsidRDefault="00496AF8"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sdt>
            <w:sdtPr>
              <w:rPr>
                <w:rStyle w:val="Style2"/>
              </w:rPr>
              <w:id w:val="1073625616"/>
            </w:sdtPr>
            <w:sdtEndPr>
              <w:rPr>
                <w:rStyle w:val="DefaultParagraphFont"/>
                <w:color w:val="auto"/>
                <w:u w:val="none"/>
              </w:rPr>
            </w:sdtEndPr>
            <w:sdtContent>
              <w:r w:rsidR="009E1961">
                <w:rPr>
                  <w:rFonts w:ascii="Arial" w:hAnsi="Arial" w:cs="Arial"/>
                  <w:noProof/>
                  <w:sz w:val="24"/>
                  <w:szCs w:val="24"/>
                </w:rPr>
                <w:t xml:space="preserve">1979-2012 </w:t>
              </w:r>
            </w:sdtContent>
          </w:sdt>
        </w:sdtContent>
      </w:sdt>
    </w:p>
    <w:p w:rsidR="00496AF8" w:rsidRPr="003B1CC5" w:rsidRDefault="00496AF8" w:rsidP="002E2177">
      <w:pPr>
        <w:ind w:left="0" w:firstLine="0"/>
        <w:rPr>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9E1961" w:rsidRDefault="009E1961" w:rsidP="009E1961">
      <w:pPr>
        <w:rPr>
          <w:rFonts w:ascii="Arial" w:hAnsi="Arial" w:cs="Arial"/>
          <w:b/>
          <w:sz w:val="24"/>
          <w:szCs w:val="24"/>
        </w:rPr>
      </w:pPr>
    </w:p>
    <w:p w:rsidR="009E1961" w:rsidRPr="00A85793" w:rsidRDefault="009E1961" w:rsidP="009E1961">
      <w:pPr>
        <w:rPr>
          <w:rFonts w:ascii="Arial" w:hAnsi="Arial" w:cs="Arial"/>
        </w:rPr>
      </w:pPr>
      <w:r w:rsidRPr="00A85793">
        <w:rPr>
          <w:rFonts w:ascii="Arial" w:hAnsi="Arial" w:cs="Arial"/>
          <w:b/>
        </w:rPr>
        <w:t>AAO</w:t>
      </w:r>
      <w:r w:rsidRPr="00A85793">
        <w:rPr>
          <w:rFonts w:ascii="Arial" w:hAnsi="Arial" w:cs="Arial"/>
        </w:rPr>
        <w:t xml:space="preserve">: 2 Randomized Controlled Trials, 1 Systematic Review, 1 Randomized Trial with limitations, 4 observational studies, and 1 review paper were referenced with regard to screening and treatment of macular edema.  However, the recommendation to conduct a detailed exam to assess for macular edema is inferred from these studies that show that treatment is effective, so the recommendation is listed as being supported by Level III, non-analytic evidence.  </w:t>
      </w:r>
    </w:p>
    <w:p w:rsidR="009E1961" w:rsidRPr="00A85793" w:rsidRDefault="009E1961" w:rsidP="009E1961">
      <w:pPr>
        <w:rPr>
          <w:rFonts w:ascii="Arial" w:hAnsi="Arial" w:cs="Arial"/>
        </w:rPr>
      </w:pPr>
    </w:p>
    <w:p w:rsidR="009E1961" w:rsidRPr="00A85793" w:rsidRDefault="009E1961" w:rsidP="009E1961">
      <w:pPr>
        <w:rPr>
          <w:rFonts w:ascii="Arial" w:hAnsi="Arial" w:cs="Arial"/>
        </w:rPr>
      </w:pPr>
      <w:r w:rsidRPr="00A85793">
        <w:rPr>
          <w:rFonts w:ascii="Arial" w:hAnsi="Arial" w:cs="Arial"/>
        </w:rPr>
        <w:t xml:space="preserve">  </w:t>
      </w:r>
      <w:r w:rsidRPr="00A85793">
        <w:rPr>
          <w:rFonts w:ascii="Arial" w:hAnsi="Arial" w:cs="Arial"/>
        </w:rPr>
        <w:tab/>
        <w:t>11 Randomized Controlled Trials, 1 randomized trial with limitations, and 4 observational studies were referenced with regard to severity of diabetic retinopathy.  However, the recommendation to c</w:t>
      </w:r>
      <w:r w:rsidR="00F2499E">
        <w:rPr>
          <w:rFonts w:ascii="Arial" w:hAnsi="Arial" w:cs="Arial"/>
        </w:rPr>
        <w:t>onduct a</w:t>
      </w:r>
      <w:r w:rsidRPr="00A85793">
        <w:rPr>
          <w:rFonts w:ascii="Arial" w:hAnsi="Arial" w:cs="Arial"/>
        </w:rPr>
        <w:t xml:space="preserve"> detailed exam to assess for signs of severe NPDR is inferred from these studies related to severity, so the recommendation is listed as being supported by Level III, non-analytic evidence.</w:t>
      </w:r>
    </w:p>
    <w:p w:rsidR="009E1961" w:rsidRPr="00A85793" w:rsidRDefault="009E1961" w:rsidP="009E1961">
      <w:pPr>
        <w:ind w:left="0" w:firstLine="0"/>
        <w:rPr>
          <w:rFonts w:ascii="Arial" w:hAnsi="Arial" w:cs="Arial"/>
        </w:rPr>
      </w:pPr>
    </w:p>
    <w:p w:rsidR="009E1961" w:rsidRPr="00A85793" w:rsidRDefault="009E1961" w:rsidP="009E1961">
      <w:pPr>
        <w:ind w:left="0" w:firstLine="0"/>
        <w:rPr>
          <w:rFonts w:ascii="Arial" w:hAnsi="Arial" w:cs="Arial"/>
        </w:rPr>
      </w:pPr>
      <w:r w:rsidRPr="00A85793">
        <w:rPr>
          <w:rFonts w:ascii="Arial" w:hAnsi="Arial" w:cs="Arial"/>
          <w:b/>
        </w:rPr>
        <w:t>COS</w:t>
      </w:r>
      <w:r w:rsidRPr="00A85793">
        <w:rPr>
          <w:rFonts w:ascii="Arial" w:hAnsi="Arial" w:cs="Arial"/>
        </w:rPr>
        <w:t>: 1 Level 2 study</w:t>
      </w:r>
    </w:p>
    <w:p w:rsidR="009E1961" w:rsidRPr="00A85793" w:rsidRDefault="009E1961" w:rsidP="009E1961">
      <w:pPr>
        <w:ind w:left="0" w:firstLine="0"/>
        <w:rPr>
          <w:rFonts w:ascii="Arial" w:hAnsi="Arial" w:cs="Arial"/>
          <w:b/>
        </w:rPr>
      </w:pPr>
    </w:p>
    <w:p w:rsidR="009E1961" w:rsidRPr="00A85793" w:rsidRDefault="009E1961" w:rsidP="009E1961">
      <w:pPr>
        <w:ind w:left="0" w:firstLine="0"/>
        <w:rPr>
          <w:rFonts w:ascii="Arial" w:hAnsi="Arial" w:cs="Arial"/>
        </w:rPr>
      </w:pPr>
      <w:r w:rsidRPr="00A85793">
        <w:rPr>
          <w:rFonts w:ascii="Arial" w:hAnsi="Arial" w:cs="Arial"/>
          <w:b/>
        </w:rPr>
        <w:t>AOA</w:t>
      </w:r>
      <w:r w:rsidRPr="00A85793">
        <w:rPr>
          <w:rFonts w:ascii="Arial" w:hAnsi="Arial" w:cs="Arial"/>
        </w:rPr>
        <w:t>: 1 systematic review</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9E1961" w:rsidRPr="00A85793" w:rsidRDefault="009E1961" w:rsidP="009E1961">
      <w:pPr>
        <w:rPr>
          <w:rFonts w:ascii="Arial" w:hAnsi="Arial" w:cs="Arial"/>
          <w:b/>
        </w:rPr>
      </w:pPr>
    </w:p>
    <w:p w:rsidR="009E1961" w:rsidRPr="00A85793" w:rsidRDefault="009E1961" w:rsidP="009E1961">
      <w:pPr>
        <w:rPr>
          <w:rFonts w:ascii="Arial" w:hAnsi="Arial" w:cs="Arial"/>
          <w:color w:val="000000"/>
        </w:rPr>
      </w:pPr>
      <w:r w:rsidRPr="00A85793">
        <w:rPr>
          <w:rFonts w:ascii="Arial" w:hAnsi="Arial" w:cs="Arial"/>
          <w:b/>
        </w:rPr>
        <w:t>AAO</w:t>
      </w:r>
      <w:r w:rsidRPr="00A85793">
        <w:rPr>
          <w:rFonts w:ascii="Arial" w:hAnsi="Arial" w:cs="Arial"/>
        </w:rPr>
        <w:t xml:space="preserve">: Level III- non-analytic studies- </w:t>
      </w:r>
      <w:r w:rsidRPr="00A85793">
        <w:rPr>
          <w:rFonts w:ascii="Arial" w:hAnsi="Arial" w:cs="Arial"/>
          <w:color w:val="000000"/>
        </w:rPr>
        <w:t>Overall quality is moderate-to-good. Most studies are prospective rather than retrospective, but most focus on detection accuracy rather than the effects of screening on disease endpoints.</w:t>
      </w:r>
    </w:p>
    <w:p w:rsidR="009E1961" w:rsidRPr="00F2499E" w:rsidRDefault="009E1961" w:rsidP="00F2499E">
      <w:pPr>
        <w:rPr>
          <w:rFonts w:ascii="Arial" w:hAnsi="Arial" w:cs="Arial"/>
          <w:color w:val="000000"/>
        </w:rPr>
      </w:pPr>
      <w:r w:rsidRPr="00A85793">
        <w:rPr>
          <w:rFonts w:ascii="Arial" w:hAnsi="Arial" w:cs="Arial"/>
          <w:color w:val="000000"/>
        </w:rPr>
        <w:t> </w:t>
      </w:r>
    </w:p>
    <w:p w:rsidR="009E1961" w:rsidRPr="00A85793" w:rsidRDefault="009E1961" w:rsidP="009E1961">
      <w:pPr>
        <w:ind w:left="0" w:firstLine="0"/>
        <w:rPr>
          <w:rFonts w:ascii="Arial" w:hAnsi="Arial" w:cs="Arial"/>
        </w:rPr>
      </w:pPr>
      <w:r w:rsidRPr="00A85793">
        <w:rPr>
          <w:rFonts w:ascii="Arial" w:hAnsi="Arial" w:cs="Arial"/>
          <w:b/>
        </w:rPr>
        <w:t>COS</w:t>
      </w:r>
      <w:r w:rsidRPr="00A85793">
        <w:rPr>
          <w:rFonts w:ascii="Arial" w:hAnsi="Arial" w:cs="Arial"/>
        </w:rPr>
        <w:t xml:space="preserve">: Level 2- Incidence/Cohort studies looked at severity of retinopathy in determining frequency of screening intervals.  </w:t>
      </w:r>
    </w:p>
    <w:p w:rsidR="009E1961" w:rsidRPr="00A85793" w:rsidRDefault="009E1961" w:rsidP="009E1961">
      <w:pPr>
        <w:ind w:left="0" w:firstLine="0"/>
        <w:rPr>
          <w:rFonts w:ascii="Arial" w:hAnsi="Arial" w:cs="Arial"/>
        </w:rPr>
      </w:pPr>
    </w:p>
    <w:p w:rsidR="009E1961" w:rsidRPr="00A85793" w:rsidRDefault="009E1961" w:rsidP="009E1961">
      <w:pPr>
        <w:ind w:left="0" w:firstLine="0"/>
        <w:rPr>
          <w:rFonts w:ascii="Arial" w:hAnsi="Arial" w:cs="Arial"/>
        </w:rPr>
      </w:pPr>
      <w:r w:rsidRPr="00A85793">
        <w:rPr>
          <w:rFonts w:ascii="Arial" w:hAnsi="Arial" w:cs="Arial"/>
          <w:b/>
        </w:rPr>
        <w:t>AOA</w:t>
      </w:r>
      <w:r w:rsidRPr="00A85793">
        <w:rPr>
          <w:rFonts w:ascii="Arial" w:hAnsi="Arial" w:cs="Arial"/>
        </w:rPr>
        <w:t xml:space="preserve">: Level A- The main systematic review cited looked at 58 systematic reviews, RCTs, or observational studies related to treatment </w:t>
      </w:r>
    </w:p>
    <w:p w:rsidR="00496AF8" w:rsidRPr="00A85793" w:rsidRDefault="00496AF8" w:rsidP="002E2177">
      <w:pPr>
        <w:ind w:left="0" w:firstLine="0"/>
        <w:rPr>
          <w:rFonts w:ascii="Arial" w:hAnsi="Arial" w:cs="Arial"/>
        </w:rPr>
      </w:pPr>
    </w:p>
    <w:p w:rsidR="00D14F0B" w:rsidRPr="00A85793" w:rsidRDefault="00D14F0B" w:rsidP="002E2177">
      <w:pPr>
        <w:ind w:left="0" w:firstLine="0"/>
        <w:rPr>
          <w:rFonts w:ascii="Arial" w:hAnsi="Arial" w:cs="Arial"/>
        </w:rPr>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9E1961" w:rsidRDefault="009E1961" w:rsidP="009E1961">
      <w:pPr>
        <w:ind w:left="0" w:firstLine="0"/>
        <w:rPr>
          <w:rFonts w:ascii="Arial" w:hAnsi="Arial" w:cs="Arial"/>
          <w:sz w:val="24"/>
          <w:szCs w:val="24"/>
        </w:rPr>
      </w:pPr>
    </w:p>
    <w:p w:rsidR="009E1961" w:rsidRPr="00A85793" w:rsidRDefault="009E1961" w:rsidP="009E1961">
      <w:pPr>
        <w:ind w:left="0" w:firstLine="0"/>
        <w:rPr>
          <w:rFonts w:ascii="Arial" w:hAnsi="Arial" w:cs="Arial"/>
        </w:rPr>
      </w:pPr>
      <w:r w:rsidRPr="00A85793">
        <w:rPr>
          <w:rFonts w:ascii="Arial" w:hAnsi="Arial" w:cs="Arial"/>
        </w:rPr>
        <w:t xml:space="preserve">Quantitative estimate not provided; Benefits of an exam for macular edema and severity of diabetic retinopathy are earlier initiation of treatment and increased screening intervals based on the severity documented.  </w:t>
      </w:r>
    </w:p>
    <w:p w:rsidR="00496AF8" w:rsidRPr="003B1CC5" w:rsidRDefault="001B772D" w:rsidP="002E2177">
      <w:pPr>
        <w:ind w:left="0" w:firstLine="0"/>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9E1961" w:rsidRDefault="009E1961" w:rsidP="009E1961">
      <w:pPr>
        <w:ind w:left="0" w:firstLine="0"/>
        <w:rPr>
          <w:rFonts w:ascii="Arial" w:hAnsi="Arial" w:cs="Arial"/>
          <w:sz w:val="24"/>
          <w:szCs w:val="24"/>
        </w:rPr>
      </w:pPr>
    </w:p>
    <w:p w:rsidR="009E1961" w:rsidRPr="00A85793" w:rsidRDefault="009E1961" w:rsidP="009E1961">
      <w:pPr>
        <w:ind w:left="0" w:firstLine="0"/>
        <w:rPr>
          <w:rFonts w:ascii="Arial" w:hAnsi="Arial" w:cs="Arial"/>
        </w:rPr>
      </w:pPr>
      <w:r w:rsidRPr="00A85793">
        <w:rPr>
          <w:rFonts w:ascii="Arial" w:hAnsi="Arial" w:cs="Arial"/>
        </w:rPr>
        <w:t>No harms were discussed related to screening for macular edema or severe NPDR.</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A85793" w:rsidRDefault="00A85793" w:rsidP="009E1961">
      <w:pPr>
        <w:ind w:left="0" w:firstLine="0"/>
        <w:rPr>
          <w:rFonts w:ascii="Arial" w:hAnsi="Arial" w:cs="Arial"/>
        </w:rPr>
      </w:pPr>
    </w:p>
    <w:p w:rsidR="009E1961" w:rsidRPr="001210CB" w:rsidRDefault="009E1961" w:rsidP="009E1961">
      <w:pPr>
        <w:ind w:left="0" w:firstLine="0"/>
        <w:rPr>
          <w:rFonts w:ascii="Arial" w:hAnsi="Arial" w:cs="Arial"/>
        </w:rPr>
      </w:pPr>
      <w:r w:rsidRPr="001210CB">
        <w:rPr>
          <w:rFonts w:ascii="Arial" w:hAnsi="Arial" w:cs="Arial"/>
        </w:rPr>
        <w:t>No updates to the body of evidence have been found for this report.</w:t>
      </w:r>
      <w:r>
        <w:rPr>
          <w:rFonts w:ascii="Arial" w:hAnsi="Arial" w:cs="Arial"/>
        </w:rPr>
        <w:t xml:space="preserve">  There are studies related to new treatments for macular edema.  There are some studies on the different methods for identifying macular edema, but none impact the recommendation to </w:t>
      </w:r>
      <w:r w:rsidR="00A85793">
        <w:rPr>
          <w:rFonts w:ascii="Arial" w:hAnsi="Arial" w:cs="Arial"/>
        </w:rPr>
        <w:t>conduct the exam</w:t>
      </w:r>
      <w:r>
        <w:rPr>
          <w:rFonts w:ascii="Arial" w:hAnsi="Arial" w:cs="Arial"/>
        </w:rPr>
        <w:t xml:space="preserve"> or the measure itself.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2499E">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651" w:hanging="260"/>
      </w:pPr>
      <w:rPr>
        <w:rFonts w:ascii="Symbol" w:hAnsi="Symbol" w:cs="Symbol"/>
        <w:b w:val="0"/>
        <w:bCs w:val="0"/>
        <w:sz w:val="16"/>
        <w:szCs w:val="16"/>
      </w:rPr>
    </w:lvl>
    <w:lvl w:ilvl="1">
      <w:numFmt w:val="bullet"/>
      <w:lvlText w:val="•"/>
      <w:lvlJc w:val="left"/>
      <w:pPr>
        <w:ind w:left="1223" w:hanging="260"/>
      </w:pPr>
    </w:lvl>
    <w:lvl w:ilvl="2">
      <w:numFmt w:val="bullet"/>
      <w:lvlText w:val="•"/>
      <w:lvlJc w:val="left"/>
      <w:pPr>
        <w:ind w:left="1795" w:hanging="260"/>
      </w:pPr>
    </w:lvl>
    <w:lvl w:ilvl="3">
      <w:numFmt w:val="bullet"/>
      <w:lvlText w:val="•"/>
      <w:lvlJc w:val="left"/>
      <w:pPr>
        <w:ind w:left="2368" w:hanging="260"/>
      </w:pPr>
    </w:lvl>
    <w:lvl w:ilvl="4">
      <w:numFmt w:val="bullet"/>
      <w:lvlText w:val="•"/>
      <w:lvlJc w:val="left"/>
      <w:pPr>
        <w:ind w:left="2940" w:hanging="260"/>
      </w:pPr>
    </w:lvl>
    <w:lvl w:ilvl="5">
      <w:numFmt w:val="bullet"/>
      <w:lvlText w:val="•"/>
      <w:lvlJc w:val="left"/>
      <w:pPr>
        <w:ind w:left="3513" w:hanging="260"/>
      </w:pPr>
    </w:lvl>
    <w:lvl w:ilvl="6">
      <w:numFmt w:val="bullet"/>
      <w:lvlText w:val="•"/>
      <w:lvlJc w:val="left"/>
      <w:pPr>
        <w:ind w:left="4085" w:hanging="260"/>
      </w:pPr>
    </w:lvl>
    <w:lvl w:ilvl="7">
      <w:numFmt w:val="bullet"/>
      <w:lvlText w:val="•"/>
      <w:lvlJc w:val="left"/>
      <w:pPr>
        <w:ind w:left="4657" w:hanging="260"/>
      </w:pPr>
    </w:lvl>
    <w:lvl w:ilvl="8">
      <w:numFmt w:val="bullet"/>
      <w:lvlText w:val="•"/>
      <w:lvlJc w:val="left"/>
      <w:pPr>
        <w:ind w:left="5230" w:hanging="260"/>
      </w:pPr>
    </w:lvl>
  </w:abstractNum>
  <w:abstractNum w:abstractNumId="1">
    <w:nsid w:val="00000403"/>
    <w:multiLevelType w:val="multilevel"/>
    <w:tmpl w:val="00000886"/>
    <w:lvl w:ilvl="0">
      <w:numFmt w:val="bullet"/>
      <w:lvlText w:val=""/>
      <w:lvlJc w:val="left"/>
      <w:pPr>
        <w:ind w:left="651" w:hanging="260"/>
      </w:pPr>
      <w:rPr>
        <w:rFonts w:ascii="Symbol" w:hAnsi="Symbol" w:cs="Symbol"/>
        <w:b w:val="0"/>
        <w:bCs w:val="0"/>
        <w:sz w:val="16"/>
        <w:szCs w:val="16"/>
      </w:rPr>
    </w:lvl>
    <w:lvl w:ilvl="1">
      <w:numFmt w:val="bullet"/>
      <w:lvlText w:val="•"/>
      <w:lvlJc w:val="left"/>
      <w:pPr>
        <w:ind w:left="1223" w:hanging="260"/>
      </w:pPr>
    </w:lvl>
    <w:lvl w:ilvl="2">
      <w:numFmt w:val="bullet"/>
      <w:lvlText w:val="•"/>
      <w:lvlJc w:val="left"/>
      <w:pPr>
        <w:ind w:left="1795" w:hanging="260"/>
      </w:pPr>
    </w:lvl>
    <w:lvl w:ilvl="3">
      <w:numFmt w:val="bullet"/>
      <w:lvlText w:val="•"/>
      <w:lvlJc w:val="left"/>
      <w:pPr>
        <w:ind w:left="2368" w:hanging="260"/>
      </w:pPr>
    </w:lvl>
    <w:lvl w:ilvl="4">
      <w:numFmt w:val="bullet"/>
      <w:lvlText w:val="•"/>
      <w:lvlJc w:val="left"/>
      <w:pPr>
        <w:ind w:left="2940" w:hanging="260"/>
      </w:pPr>
    </w:lvl>
    <w:lvl w:ilvl="5">
      <w:numFmt w:val="bullet"/>
      <w:lvlText w:val="•"/>
      <w:lvlJc w:val="left"/>
      <w:pPr>
        <w:ind w:left="3513" w:hanging="260"/>
      </w:pPr>
    </w:lvl>
    <w:lvl w:ilvl="6">
      <w:numFmt w:val="bullet"/>
      <w:lvlText w:val="•"/>
      <w:lvlJc w:val="left"/>
      <w:pPr>
        <w:ind w:left="4085" w:hanging="260"/>
      </w:pPr>
    </w:lvl>
    <w:lvl w:ilvl="7">
      <w:numFmt w:val="bullet"/>
      <w:lvlText w:val="•"/>
      <w:lvlJc w:val="left"/>
      <w:pPr>
        <w:ind w:left="4657" w:hanging="260"/>
      </w:pPr>
    </w:lvl>
    <w:lvl w:ilvl="8">
      <w:numFmt w:val="bullet"/>
      <w:lvlText w:val="•"/>
      <w:lvlJc w:val="left"/>
      <w:pPr>
        <w:ind w:left="5230" w:hanging="260"/>
      </w:pPr>
    </w:lvl>
  </w:abstractNum>
  <w:abstractNum w:abstractNumId="2">
    <w:nsid w:val="00000404"/>
    <w:multiLevelType w:val="multilevel"/>
    <w:tmpl w:val="00000887"/>
    <w:lvl w:ilvl="0">
      <w:numFmt w:val="bullet"/>
      <w:lvlText w:val=""/>
      <w:lvlJc w:val="left"/>
      <w:pPr>
        <w:ind w:left="651" w:hanging="260"/>
      </w:pPr>
      <w:rPr>
        <w:rFonts w:ascii="Symbol" w:hAnsi="Symbol" w:cs="Symbol"/>
        <w:b w:val="0"/>
        <w:bCs w:val="0"/>
        <w:sz w:val="16"/>
        <w:szCs w:val="16"/>
      </w:rPr>
    </w:lvl>
    <w:lvl w:ilvl="1">
      <w:numFmt w:val="bullet"/>
      <w:lvlText w:val="•"/>
      <w:lvlJc w:val="left"/>
      <w:pPr>
        <w:ind w:left="1223" w:hanging="260"/>
      </w:pPr>
    </w:lvl>
    <w:lvl w:ilvl="2">
      <w:numFmt w:val="bullet"/>
      <w:lvlText w:val="•"/>
      <w:lvlJc w:val="left"/>
      <w:pPr>
        <w:ind w:left="1795" w:hanging="260"/>
      </w:pPr>
    </w:lvl>
    <w:lvl w:ilvl="3">
      <w:numFmt w:val="bullet"/>
      <w:lvlText w:val="•"/>
      <w:lvlJc w:val="left"/>
      <w:pPr>
        <w:ind w:left="2368" w:hanging="260"/>
      </w:pPr>
    </w:lvl>
    <w:lvl w:ilvl="4">
      <w:numFmt w:val="bullet"/>
      <w:lvlText w:val="•"/>
      <w:lvlJc w:val="left"/>
      <w:pPr>
        <w:ind w:left="2940" w:hanging="260"/>
      </w:pPr>
    </w:lvl>
    <w:lvl w:ilvl="5">
      <w:numFmt w:val="bullet"/>
      <w:lvlText w:val="•"/>
      <w:lvlJc w:val="left"/>
      <w:pPr>
        <w:ind w:left="3513" w:hanging="260"/>
      </w:pPr>
    </w:lvl>
    <w:lvl w:ilvl="6">
      <w:numFmt w:val="bullet"/>
      <w:lvlText w:val="•"/>
      <w:lvlJc w:val="left"/>
      <w:pPr>
        <w:ind w:left="4085" w:hanging="260"/>
      </w:pPr>
    </w:lvl>
    <w:lvl w:ilvl="7">
      <w:numFmt w:val="bullet"/>
      <w:lvlText w:val="•"/>
      <w:lvlJc w:val="left"/>
      <w:pPr>
        <w:ind w:left="4657" w:hanging="260"/>
      </w:pPr>
    </w:lvl>
    <w:lvl w:ilvl="8">
      <w:numFmt w:val="bullet"/>
      <w:lvlText w:val="•"/>
      <w:lvlJc w:val="left"/>
      <w:pPr>
        <w:ind w:left="5230" w:hanging="260"/>
      </w:pPr>
    </w:lvl>
  </w:abstractNum>
  <w:abstractNum w:abstractNumId="3">
    <w:nsid w:val="00000405"/>
    <w:multiLevelType w:val="multilevel"/>
    <w:tmpl w:val="00000888"/>
    <w:lvl w:ilvl="0">
      <w:numFmt w:val="bullet"/>
      <w:lvlText w:val=""/>
      <w:lvlJc w:val="left"/>
      <w:pPr>
        <w:ind w:left="523" w:hanging="216"/>
      </w:pPr>
      <w:rPr>
        <w:rFonts w:ascii="Symbol" w:hAnsi="Symbol" w:cs="Symbol"/>
        <w:b w:val="0"/>
        <w:bCs w:val="0"/>
        <w:sz w:val="18"/>
        <w:szCs w:val="18"/>
      </w:rPr>
    </w:lvl>
    <w:lvl w:ilvl="1">
      <w:numFmt w:val="bullet"/>
      <w:lvlText w:val="•"/>
      <w:lvlJc w:val="left"/>
      <w:pPr>
        <w:ind w:left="1374" w:hanging="216"/>
      </w:pPr>
    </w:lvl>
    <w:lvl w:ilvl="2">
      <w:numFmt w:val="bullet"/>
      <w:lvlText w:val="•"/>
      <w:lvlJc w:val="left"/>
      <w:pPr>
        <w:ind w:left="2226" w:hanging="216"/>
      </w:pPr>
    </w:lvl>
    <w:lvl w:ilvl="3">
      <w:numFmt w:val="bullet"/>
      <w:lvlText w:val="•"/>
      <w:lvlJc w:val="left"/>
      <w:pPr>
        <w:ind w:left="3078" w:hanging="216"/>
      </w:pPr>
    </w:lvl>
    <w:lvl w:ilvl="4">
      <w:numFmt w:val="bullet"/>
      <w:lvlText w:val="•"/>
      <w:lvlJc w:val="left"/>
      <w:pPr>
        <w:ind w:left="3929" w:hanging="216"/>
      </w:pPr>
    </w:lvl>
    <w:lvl w:ilvl="5">
      <w:numFmt w:val="bullet"/>
      <w:lvlText w:val="•"/>
      <w:lvlJc w:val="left"/>
      <w:pPr>
        <w:ind w:left="4781" w:hanging="216"/>
      </w:pPr>
    </w:lvl>
    <w:lvl w:ilvl="6">
      <w:numFmt w:val="bullet"/>
      <w:lvlText w:val="•"/>
      <w:lvlJc w:val="left"/>
      <w:pPr>
        <w:ind w:left="5633" w:hanging="216"/>
      </w:pPr>
    </w:lvl>
    <w:lvl w:ilvl="7">
      <w:numFmt w:val="bullet"/>
      <w:lvlText w:val="•"/>
      <w:lvlJc w:val="left"/>
      <w:pPr>
        <w:ind w:left="6484" w:hanging="216"/>
      </w:pPr>
    </w:lvl>
    <w:lvl w:ilvl="8">
      <w:numFmt w:val="bullet"/>
      <w:lvlText w:val="•"/>
      <w:lvlJc w:val="left"/>
      <w:pPr>
        <w:ind w:left="7336" w:hanging="216"/>
      </w:pPr>
    </w:lvl>
  </w:abstractNum>
  <w:abstractNum w:abstractNumId="4">
    <w:nsid w:val="12B021AD"/>
    <w:multiLevelType w:val="hybridMultilevel"/>
    <w:tmpl w:val="EAFEA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248DE"/>
    <w:multiLevelType w:val="hybridMultilevel"/>
    <w:tmpl w:val="4678C36C"/>
    <w:lvl w:ilvl="0" w:tplc="88E40F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4E6980"/>
    <w:multiLevelType w:val="multilevel"/>
    <w:tmpl w:val="360CD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A63BE4"/>
    <w:multiLevelType w:val="multilevel"/>
    <w:tmpl w:val="AC188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116CFD"/>
    <w:multiLevelType w:val="multilevel"/>
    <w:tmpl w:val="FB2A4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7"/>
  </w:num>
  <w:num w:numId="4">
    <w:abstractNumId w:val="8"/>
  </w:num>
  <w:num w:numId="5">
    <w:abstractNumId w:val="10"/>
  </w:num>
  <w:num w:numId="6">
    <w:abstractNumId w:val="9"/>
  </w:num>
  <w:num w:numId="7">
    <w:abstractNumId w:val="16"/>
  </w:num>
  <w:num w:numId="8">
    <w:abstractNumId w:val="15"/>
  </w:num>
  <w:num w:numId="9">
    <w:abstractNumId w:val="6"/>
  </w:num>
  <w:num w:numId="10">
    <w:abstractNumId w:val="3"/>
  </w:num>
  <w:num w:numId="11">
    <w:abstractNumId w:val="2"/>
  </w:num>
  <w:num w:numId="12">
    <w:abstractNumId w:val="1"/>
  </w:num>
  <w:num w:numId="13">
    <w:abstractNumId w:val="0"/>
  </w:num>
  <w:num w:numId="14">
    <w:abstractNumId w:val="5"/>
  </w:num>
  <w:num w:numId="15">
    <w:abstractNumId w:val="13"/>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1961"/>
    <w:rsid w:val="009E37BD"/>
    <w:rsid w:val="009E6B86"/>
    <w:rsid w:val="00A03301"/>
    <w:rsid w:val="00A12762"/>
    <w:rsid w:val="00A13867"/>
    <w:rsid w:val="00A26FED"/>
    <w:rsid w:val="00A421D4"/>
    <w:rsid w:val="00A44FF0"/>
    <w:rsid w:val="00A50E55"/>
    <w:rsid w:val="00A67EB1"/>
    <w:rsid w:val="00A85793"/>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2499E"/>
    <w:rsid w:val="00F42C20"/>
    <w:rsid w:val="00F431D8"/>
    <w:rsid w:val="00F52F3F"/>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E1961"/>
    <w:pPr>
      <w:spacing w:after="150"/>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E1961"/>
    <w:pPr>
      <w:spacing w:after="150"/>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840537">
      <w:bodyDiv w:val="1"/>
      <w:marLeft w:val="0"/>
      <w:marRight w:val="0"/>
      <w:marTop w:val="0"/>
      <w:marBottom w:val="0"/>
      <w:divBdr>
        <w:top w:val="none" w:sz="0" w:space="0" w:color="auto"/>
        <w:left w:val="none" w:sz="0" w:space="0" w:color="auto"/>
        <w:bottom w:val="none" w:sz="0" w:space="0" w:color="auto"/>
        <w:right w:val="none" w:sz="0" w:space="0" w:color="auto"/>
      </w:divBdr>
      <w:divsChild>
        <w:div w:id="140540585">
          <w:marLeft w:val="547"/>
          <w:marRight w:val="0"/>
          <w:marTop w:val="0"/>
          <w:marBottom w:val="0"/>
          <w:divBdr>
            <w:top w:val="none" w:sz="0" w:space="0" w:color="auto"/>
            <w:left w:val="none" w:sz="0" w:space="0" w:color="auto"/>
            <w:bottom w:val="none" w:sz="0" w:space="0" w:color="auto"/>
            <w:right w:val="none" w:sz="0" w:space="0" w:color="auto"/>
          </w:divBdr>
        </w:div>
        <w:div w:id="1637447625">
          <w:marLeft w:val="547"/>
          <w:marRight w:val="0"/>
          <w:marTop w:val="0"/>
          <w:marBottom w:val="0"/>
          <w:divBdr>
            <w:top w:val="none" w:sz="0" w:space="0" w:color="auto"/>
            <w:left w:val="none" w:sz="0" w:space="0" w:color="auto"/>
            <w:bottom w:val="none" w:sz="0" w:space="0" w:color="auto"/>
            <w:right w:val="none" w:sz="0" w:space="0" w:color="auto"/>
          </w:divBdr>
        </w:div>
        <w:div w:id="166651970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26" Type="http://schemas.openxmlformats.org/officeDocument/2006/relationships/hyperlink" Target="http://one.aao.org/preferred-practice-pattern/diabetic-retinopathy-ppp--2014" TargetMode="External"/><Relationship Id="rId3" Type="http://schemas.openxmlformats.org/officeDocument/2006/relationships/styles" Target="styles.xml"/><Relationship Id="rId21" Type="http://schemas.openxmlformats.org/officeDocument/2006/relationships/hyperlink" Target="http://aoa.uberflip.com/i/374890" TargetMode="Externa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diagramQuickStyle" Target="diagrams/quickStyle1.xml"/><Relationship Id="rId25" Type="http://schemas.openxmlformats.org/officeDocument/2006/relationships/hyperlink" Target="http://one.aao.org/preferred-practice-pattern/diabetic-retinopathy-ppp--201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yperlink" Target="http://one.aao.org/preferred-practice-pattern/diabetic-retinopathy-ppp--201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hyperlink" Target="http://www.sign.ac.uk/guidelines/fulltext/50/annexb.html" TargetMode="Externa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image" Target="media/image1.png"/><Relationship Id="rId28" Type="http://schemas.openxmlformats.org/officeDocument/2006/relationships/image" Target="media/image3.png"/><Relationship Id="rId10" Type="http://schemas.openxmlformats.org/officeDocument/2006/relationships/hyperlink" Target="http://www.uspreventiveservicestaskforce.org/uspstf/grades.htm" TargetMode="External"/><Relationship Id="rId19" Type="http://schemas.microsoft.com/office/2007/relationships/diagramDrawing" Target="diagrams/drawing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one.aao.org/preferred-practice-pattern/diabetic-retinopathy-ppp--2014" TargetMode="External"/><Relationship Id="rId27" Type="http://schemas.openxmlformats.org/officeDocument/2006/relationships/image" Target="media/image2.png"/><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24B91E-5B0B-4E6D-86DF-995A97C2735E}" type="doc">
      <dgm:prSet loTypeId="urn:microsoft.com/office/officeart/2005/8/layout/process1" loCatId="process" qsTypeId="urn:microsoft.com/office/officeart/2005/8/quickstyle/simple1" qsCatId="simple" csTypeId="urn:microsoft.com/office/officeart/2005/8/colors/accent1_2" csCatId="accent1" phldr="1"/>
      <dgm:spPr/>
    </dgm:pt>
    <dgm:pt modelId="{0F7D76A9-C262-47C7-A0F8-C712CF3263A9}">
      <dgm:prSet phldrT="[Text]"/>
      <dgm:spPr>
        <a:xfrm>
          <a:off x="4728" y="718208"/>
          <a:ext cx="1413227" cy="88768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Documentation of presence and severity of both peripheral diabetic retinopathy and macular edema</a:t>
          </a:r>
        </a:p>
      </dgm:t>
    </dgm:pt>
    <dgm:pt modelId="{54609AF0-0F3E-4BE9-B574-FE7BE085971B}" type="parTrans" cxnId="{35B82EA8-41AE-4F8D-BEDE-D4DC26D2F042}">
      <dgm:prSet/>
      <dgm:spPr/>
      <dgm:t>
        <a:bodyPr/>
        <a:lstStyle/>
        <a:p>
          <a:endParaRPr lang="en-US"/>
        </a:p>
      </dgm:t>
    </dgm:pt>
    <dgm:pt modelId="{70738652-9AF0-4B70-B011-A4208C98901F}" type="sibTrans" cxnId="{35B82EA8-41AE-4F8D-BEDE-D4DC26D2F042}">
      <dgm:prSet/>
      <dgm:spPr>
        <a:xfrm>
          <a:off x="1559278" y="986809"/>
          <a:ext cx="299604" cy="350480"/>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D26B0CE8-FFCA-4FE7-96FE-1A5B8E7B5240}">
      <dgm:prSet phldrT="[Text]"/>
      <dgm:spPr>
        <a:xfrm>
          <a:off x="1983246" y="718208"/>
          <a:ext cx="1413227" cy="88768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Timely</a:t>
          </a:r>
          <a:r>
            <a:rPr lang="en-US" baseline="0">
              <a:solidFill>
                <a:sysClr val="window" lastClr="FFFFFF"/>
              </a:solidFill>
              <a:latin typeface="Calibri"/>
              <a:ea typeface="+mn-ea"/>
              <a:cs typeface="+mn-cs"/>
            </a:rPr>
            <a:t> Treatment</a:t>
          </a:r>
          <a:endParaRPr lang="en-US">
            <a:solidFill>
              <a:sysClr val="window" lastClr="FFFFFF"/>
            </a:solidFill>
            <a:latin typeface="Calibri"/>
            <a:ea typeface="+mn-ea"/>
            <a:cs typeface="+mn-cs"/>
          </a:endParaRPr>
        </a:p>
      </dgm:t>
    </dgm:pt>
    <dgm:pt modelId="{AAFD92FA-97FB-47C6-BBE5-7A4CB66D8039}" type="parTrans" cxnId="{8C873D32-629A-4B2A-B6E8-C1A53D00EA0E}">
      <dgm:prSet/>
      <dgm:spPr/>
      <dgm:t>
        <a:bodyPr/>
        <a:lstStyle/>
        <a:p>
          <a:endParaRPr lang="en-US"/>
        </a:p>
      </dgm:t>
    </dgm:pt>
    <dgm:pt modelId="{D4351444-652B-4285-91B4-F3CF17F8A597}" type="sibTrans" cxnId="{8C873D32-629A-4B2A-B6E8-C1A53D00EA0E}">
      <dgm:prSet/>
      <dgm:spPr>
        <a:xfrm>
          <a:off x="3537796" y="986809"/>
          <a:ext cx="299604" cy="350480"/>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96F8D65B-7022-4B2C-9DF2-15F0F08C8525}">
      <dgm:prSet phldrT="[Text]"/>
      <dgm:spPr>
        <a:xfrm>
          <a:off x="3961764" y="718208"/>
          <a:ext cx="1413227" cy="88768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Prevention of 95% of the blindness due to diabetes</a:t>
          </a:r>
        </a:p>
      </dgm:t>
    </dgm:pt>
    <dgm:pt modelId="{FC87AD6D-D71B-4405-B089-8CFF456105E3}" type="parTrans" cxnId="{22F4DAE2-A449-4DC1-846F-4C6D9EEA54A5}">
      <dgm:prSet/>
      <dgm:spPr/>
      <dgm:t>
        <a:bodyPr/>
        <a:lstStyle/>
        <a:p>
          <a:endParaRPr lang="en-US"/>
        </a:p>
      </dgm:t>
    </dgm:pt>
    <dgm:pt modelId="{47DEF4D4-92B9-4F5F-B390-E808E780154C}" type="sibTrans" cxnId="{22F4DAE2-A449-4DC1-846F-4C6D9EEA54A5}">
      <dgm:prSet/>
      <dgm:spPr/>
      <dgm:t>
        <a:bodyPr/>
        <a:lstStyle/>
        <a:p>
          <a:endParaRPr lang="en-US"/>
        </a:p>
      </dgm:t>
    </dgm:pt>
    <dgm:pt modelId="{1DD47D25-E05C-4099-9164-8A8C497830BE}" type="pres">
      <dgm:prSet presAssocID="{BA24B91E-5B0B-4E6D-86DF-995A97C2735E}" presName="Name0" presStyleCnt="0">
        <dgm:presLayoutVars>
          <dgm:dir/>
          <dgm:resizeHandles val="exact"/>
        </dgm:presLayoutVars>
      </dgm:prSet>
      <dgm:spPr/>
    </dgm:pt>
    <dgm:pt modelId="{0A84C743-A221-4412-8002-EA56AC8AE958}" type="pres">
      <dgm:prSet presAssocID="{0F7D76A9-C262-47C7-A0F8-C712CF3263A9}" presName="node" presStyleLbl="node1" presStyleIdx="0" presStyleCnt="3" custLinFactNeighborX="-40439" custLinFactNeighborY="4292">
        <dgm:presLayoutVars>
          <dgm:bulletEnabled val="1"/>
        </dgm:presLayoutVars>
      </dgm:prSet>
      <dgm:spPr>
        <a:prstGeom prst="roundRect">
          <a:avLst>
            <a:gd name="adj" fmla="val 10000"/>
          </a:avLst>
        </a:prstGeom>
      </dgm:spPr>
      <dgm:t>
        <a:bodyPr/>
        <a:lstStyle/>
        <a:p>
          <a:endParaRPr lang="en-US"/>
        </a:p>
      </dgm:t>
    </dgm:pt>
    <dgm:pt modelId="{CE15D820-A266-4DA4-95D2-0ED3A69BA9C5}" type="pres">
      <dgm:prSet presAssocID="{70738652-9AF0-4B70-B011-A4208C98901F}" presName="sibTrans" presStyleLbl="sibTrans2D1" presStyleIdx="0" presStyleCnt="2"/>
      <dgm:spPr>
        <a:prstGeom prst="rightArrow">
          <a:avLst>
            <a:gd name="adj1" fmla="val 60000"/>
            <a:gd name="adj2" fmla="val 50000"/>
          </a:avLst>
        </a:prstGeom>
      </dgm:spPr>
      <dgm:t>
        <a:bodyPr/>
        <a:lstStyle/>
        <a:p>
          <a:endParaRPr lang="en-US"/>
        </a:p>
      </dgm:t>
    </dgm:pt>
    <dgm:pt modelId="{1FE1BC1B-72B5-44CD-88C7-538DECF47254}" type="pres">
      <dgm:prSet presAssocID="{70738652-9AF0-4B70-B011-A4208C98901F}" presName="connectorText" presStyleLbl="sibTrans2D1" presStyleIdx="0" presStyleCnt="2"/>
      <dgm:spPr/>
      <dgm:t>
        <a:bodyPr/>
        <a:lstStyle/>
        <a:p>
          <a:endParaRPr lang="en-US"/>
        </a:p>
      </dgm:t>
    </dgm:pt>
    <dgm:pt modelId="{77217586-91FB-48B8-ADA9-E590BAAB4973}" type="pres">
      <dgm:prSet presAssocID="{D26B0CE8-FFCA-4FE7-96FE-1A5B8E7B5240}" presName="node" presStyleLbl="node1" presStyleIdx="1" presStyleCnt="3">
        <dgm:presLayoutVars>
          <dgm:bulletEnabled val="1"/>
        </dgm:presLayoutVars>
      </dgm:prSet>
      <dgm:spPr>
        <a:prstGeom prst="roundRect">
          <a:avLst>
            <a:gd name="adj" fmla="val 10000"/>
          </a:avLst>
        </a:prstGeom>
      </dgm:spPr>
      <dgm:t>
        <a:bodyPr/>
        <a:lstStyle/>
        <a:p>
          <a:endParaRPr lang="en-US"/>
        </a:p>
      </dgm:t>
    </dgm:pt>
    <dgm:pt modelId="{F7BA0412-C91B-4C32-A731-5887E15994A3}" type="pres">
      <dgm:prSet presAssocID="{D4351444-652B-4285-91B4-F3CF17F8A597}" presName="sibTrans" presStyleLbl="sibTrans2D1" presStyleIdx="1" presStyleCnt="2"/>
      <dgm:spPr>
        <a:prstGeom prst="rightArrow">
          <a:avLst>
            <a:gd name="adj1" fmla="val 60000"/>
            <a:gd name="adj2" fmla="val 50000"/>
          </a:avLst>
        </a:prstGeom>
      </dgm:spPr>
      <dgm:t>
        <a:bodyPr/>
        <a:lstStyle/>
        <a:p>
          <a:endParaRPr lang="en-US"/>
        </a:p>
      </dgm:t>
    </dgm:pt>
    <dgm:pt modelId="{E50EE35B-C73F-4B81-A410-36F2A8F0FFFC}" type="pres">
      <dgm:prSet presAssocID="{D4351444-652B-4285-91B4-F3CF17F8A597}" presName="connectorText" presStyleLbl="sibTrans2D1" presStyleIdx="1" presStyleCnt="2"/>
      <dgm:spPr/>
      <dgm:t>
        <a:bodyPr/>
        <a:lstStyle/>
        <a:p>
          <a:endParaRPr lang="en-US"/>
        </a:p>
      </dgm:t>
    </dgm:pt>
    <dgm:pt modelId="{B7F7E2A7-022E-4C83-B633-3B0E40C128D2}" type="pres">
      <dgm:prSet presAssocID="{96F8D65B-7022-4B2C-9DF2-15F0F08C8525}" presName="node" presStyleLbl="node1" presStyleIdx="2" presStyleCnt="3">
        <dgm:presLayoutVars>
          <dgm:bulletEnabled val="1"/>
        </dgm:presLayoutVars>
      </dgm:prSet>
      <dgm:spPr>
        <a:prstGeom prst="roundRect">
          <a:avLst>
            <a:gd name="adj" fmla="val 10000"/>
          </a:avLst>
        </a:prstGeom>
      </dgm:spPr>
      <dgm:t>
        <a:bodyPr/>
        <a:lstStyle/>
        <a:p>
          <a:endParaRPr lang="en-US"/>
        </a:p>
      </dgm:t>
    </dgm:pt>
  </dgm:ptLst>
  <dgm:cxnLst>
    <dgm:cxn modelId="{35B82EA8-41AE-4F8D-BEDE-D4DC26D2F042}" srcId="{BA24B91E-5B0B-4E6D-86DF-995A97C2735E}" destId="{0F7D76A9-C262-47C7-A0F8-C712CF3263A9}" srcOrd="0" destOrd="0" parTransId="{54609AF0-0F3E-4BE9-B574-FE7BE085971B}" sibTransId="{70738652-9AF0-4B70-B011-A4208C98901F}"/>
    <dgm:cxn modelId="{889E8757-F953-43AB-8694-3DDD3909F0B0}" type="presOf" srcId="{0F7D76A9-C262-47C7-A0F8-C712CF3263A9}" destId="{0A84C743-A221-4412-8002-EA56AC8AE958}" srcOrd="0" destOrd="0" presId="urn:microsoft.com/office/officeart/2005/8/layout/process1"/>
    <dgm:cxn modelId="{93498959-29EC-4866-808C-1AAE300C0EFE}" type="presOf" srcId="{D26B0CE8-FFCA-4FE7-96FE-1A5B8E7B5240}" destId="{77217586-91FB-48B8-ADA9-E590BAAB4973}" srcOrd="0" destOrd="0" presId="urn:microsoft.com/office/officeart/2005/8/layout/process1"/>
    <dgm:cxn modelId="{E3D54AB4-D165-4776-98DE-1262FC5EEC36}" type="presOf" srcId="{D4351444-652B-4285-91B4-F3CF17F8A597}" destId="{E50EE35B-C73F-4B81-A410-36F2A8F0FFFC}" srcOrd="1" destOrd="0" presId="urn:microsoft.com/office/officeart/2005/8/layout/process1"/>
    <dgm:cxn modelId="{074C273B-C496-4E1E-BD31-46AAFCD92C93}" type="presOf" srcId="{70738652-9AF0-4B70-B011-A4208C98901F}" destId="{1FE1BC1B-72B5-44CD-88C7-538DECF47254}" srcOrd="1" destOrd="0" presId="urn:microsoft.com/office/officeart/2005/8/layout/process1"/>
    <dgm:cxn modelId="{F17F3D0C-CC0F-4F86-BDFC-29AFEE740449}" type="presOf" srcId="{96F8D65B-7022-4B2C-9DF2-15F0F08C8525}" destId="{B7F7E2A7-022E-4C83-B633-3B0E40C128D2}" srcOrd="0" destOrd="0" presId="urn:microsoft.com/office/officeart/2005/8/layout/process1"/>
    <dgm:cxn modelId="{22F4DAE2-A449-4DC1-846F-4C6D9EEA54A5}" srcId="{BA24B91E-5B0B-4E6D-86DF-995A97C2735E}" destId="{96F8D65B-7022-4B2C-9DF2-15F0F08C8525}" srcOrd="2" destOrd="0" parTransId="{FC87AD6D-D71B-4405-B089-8CFF456105E3}" sibTransId="{47DEF4D4-92B9-4F5F-B390-E808E780154C}"/>
    <dgm:cxn modelId="{96155B4B-9B12-4E48-8D56-4EBDAE0CB15D}" type="presOf" srcId="{D4351444-652B-4285-91B4-F3CF17F8A597}" destId="{F7BA0412-C91B-4C32-A731-5887E15994A3}" srcOrd="0" destOrd="0" presId="urn:microsoft.com/office/officeart/2005/8/layout/process1"/>
    <dgm:cxn modelId="{AD50A4AE-D1AB-4828-83F6-DC86C1DEE940}" type="presOf" srcId="{70738652-9AF0-4B70-B011-A4208C98901F}" destId="{CE15D820-A266-4DA4-95D2-0ED3A69BA9C5}" srcOrd="0" destOrd="0" presId="urn:microsoft.com/office/officeart/2005/8/layout/process1"/>
    <dgm:cxn modelId="{8C873D32-629A-4B2A-B6E8-C1A53D00EA0E}" srcId="{BA24B91E-5B0B-4E6D-86DF-995A97C2735E}" destId="{D26B0CE8-FFCA-4FE7-96FE-1A5B8E7B5240}" srcOrd="1" destOrd="0" parTransId="{AAFD92FA-97FB-47C6-BBE5-7A4CB66D8039}" sibTransId="{D4351444-652B-4285-91B4-F3CF17F8A597}"/>
    <dgm:cxn modelId="{E16B2ACC-0BA0-47FA-9623-CFE63AC8766A}" type="presOf" srcId="{BA24B91E-5B0B-4E6D-86DF-995A97C2735E}" destId="{1DD47D25-E05C-4099-9164-8A8C497830BE}" srcOrd="0" destOrd="0" presId="urn:microsoft.com/office/officeart/2005/8/layout/process1"/>
    <dgm:cxn modelId="{CDDBF658-494E-43C8-A605-D6CC2661D660}" type="presParOf" srcId="{1DD47D25-E05C-4099-9164-8A8C497830BE}" destId="{0A84C743-A221-4412-8002-EA56AC8AE958}" srcOrd="0" destOrd="0" presId="urn:microsoft.com/office/officeart/2005/8/layout/process1"/>
    <dgm:cxn modelId="{0FA266E5-A46E-470D-95E4-26539E9B189F}" type="presParOf" srcId="{1DD47D25-E05C-4099-9164-8A8C497830BE}" destId="{CE15D820-A266-4DA4-95D2-0ED3A69BA9C5}" srcOrd="1" destOrd="0" presId="urn:microsoft.com/office/officeart/2005/8/layout/process1"/>
    <dgm:cxn modelId="{35110BDB-D9EA-47C6-B8B1-00DF211C00BD}" type="presParOf" srcId="{CE15D820-A266-4DA4-95D2-0ED3A69BA9C5}" destId="{1FE1BC1B-72B5-44CD-88C7-538DECF47254}" srcOrd="0" destOrd="0" presId="urn:microsoft.com/office/officeart/2005/8/layout/process1"/>
    <dgm:cxn modelId="{B2331B4B-D4F2-4D05-99D4-16A3DB460A93}" type="presParOf" srcId="{1DD47D25-E05C-4099-9164-8A8C497830BE}" destId="{77217586-91FB-48B8-ADA9-E590BAAB4973}" srcOrd="2" destOrd="0" presId="urn:microsoft.com/office/officeart/2005/8/layout/process1"/>
    <dgm:cxn modelId="{78F61486-75F9-477B-BF4C-672903751783}" type="presParOf" srcId="{1DD47D25-E05C-4099-9164-8A8C497830BE}" destId="{F7BA0412-C91B-4C32-A731-5887E15994A3}" srcOrd="3" destOrd="0" presId="urn:microsoft.com/office/officeart/2005/8/layout/process1"/>
    <dgm:cxn modelId="{BD5014B8-9410-448C-AAE8-C4D4185D7D27}" type="presParOf" srcId="{F7BA0412-C91B-4C32-A731-5887E15994A3}" destId="{E50EE35B-C73F-4B81-A410-36F2A8F0FFFC}" srcOrd="0" destOrd="0" presId="urn:microsoft.com/office/officeart/2005/8/layout/process1"/>
    <dgm:cxn modelId="{B1ABF0E3-E187-4326-9380-E3B52E4083DE}" type="presParOf" srcId="{1DD47D25-E05C-4099-9164-8A8C497830BE}" destId="{B7F7E2A7-022E-4C83-B633-3B0E40C128D2}"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84C743-A221-4412-8002-EA56AC8AE958}">
      <dsp:nvSpPr>
        <dsp:cNvPr id="0" name=""/>
        <dsp:cNvSpPr/>
      </dsp:nvSpPr>
      <dsp:spPr>
        <a:xfrm>
          <a:off x="0" y="149834"/>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Documentation of presence and severity of both peripheral diabetic retinopathy and macular edema</a:t>
          </a:r>
        </a:p>
      </dsp:txBody>
      <dsp:txXfrm>
        <a:off x="37156" y="186990"/>
        <a:ext cx="1194289" cy="1400437"/>
      </dsp:txXfrm>
    </dsp:sp>
    <dsp:sp modelId="{CE15D820-A266-4DA4-95D2-0ED3A69BA9C5}">
      <dsp:nvSpPr>
        <dsp:cNvPr id="0" name=""/>
        <dsp:cNvSpPr/>
      </dsp:nvSpPr>
      <dsp:spPr>
        <a:xfrm rot="21477826">
          <a:off x="1396437" y="697981"/>
          <a:ext cx="271364" cy="314613"/>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solidFill>
              <a:sysClr val="window" lastClr="FFFFFF"/>
            </a:solidFill>
            <a:latin typeface="Calibri"/>
            <a:ea typeface="+mn-ea"/>
            <a:cs typeface="+mn-cs"/>
          </a:endParaRPr>
        </a:p>
      </dsp:txBody>
      <dsp:txXfrm>
        <a:off x="1396463" y="762350"/>
        <a:ext cx="189955" cy="188767"/>
      </dsp:txXfrm>
    </dsp:sp>
    <dsp:sp modelId="{77217586-91FB-48B8-ADA9-E590BAAB4973}">
      <dsp:nvSpPr>
        <dsp:cNvPr id="0" name=""/>
        <dsp:cNvSpPr/>
      </dsp:nvSpPr>
      <dsp:spPr>
        <a:xfrm>
          <a:off x="1780286" y="86537"/>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Timely</a:t>
          </a:r>
          <a:r>
            <a:rPr lang="en-US" sz="1300" kern="1200" baseline="0">
              <a:solidFill>
                <a:sysClr val="window" lastClr="FFFFFF"/>
              </a:solidFill>
              <a:latin typeface="Calibri"/>
              <a:ea typeface="+mn-ea"/>
              <a:cs typeface="+mn-cs"/>
            </a:rPr>
            <a:t> Treatment</a:t>
          </a:r>
          <a:endParaRPr lang="en-US" sz="1300" kern="1200">
            <a:solidFill>
              <a:sysClr val="window" lastClr="FFFFFF"/>
            </a:solidFill>
            <a:latin typeface="Calibri"/>
            <a:ea typeface="+mn-ea"/>
            <a:cs typeface="+mn-cs"/>
          </a:endParaRPr>
        </a:p>
      </dsp:txBody>
      <dsp:txXfrm>
        <a:off x="1817442" y="123693"/>
        <a:ext cx="1194289" cy="1400437"/>
      </dsp:txXfrm>
    </dsp:sp>
    <dsp:sp modelId="{F7BA0412-C91B-4C32-A731-5887E15994A3}">
      <dsp:nvSpPr>
        <dsp:cNvPr id="0" name=""/>
        <dsp:cNvSpPr/>
      </dsp:nvSpPr>
      <dsp:spPr>
        <a:xfrm>
          <a:off x="3175748" y="666605"/>
          <a:ext cx="268943" cy="314613"/>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solidFill>
              <a:sysClr val="window" lastClr="FFFFFF"/>
            </a:solidFill>
            <a:latin typeface="Calibri"/>
            <a:ea typeface="+mn-ea"/>
            <a:cs typeface="+mn-cs"/>
          </a:endParaRPr>
        </a:p>
      </dsp:txBody>
      <dsp:txXfrm>
        <a:off x="3175748" y="729528"/>
        <a:ext cx="188260" cy="188767"/>
      </dsp:txXfrm>
    </dsp:sp>
    <dsp:sp modelId="{B7F7E2A7-022E-4C83-B633-3B0E40C128D2}">
      <dsp:nvSpPr>
        <dsp:cNvPr id="0" name=""/>
        <dsp:cNvSpPr/>
      </dsp:nvSpPr>
      <dsp:spPr>
        <a:xfrm>
          <a:off x="3556328" y="86537"/>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Prevention of 95% of the blindness due to diabetes</a:t>
          </a:r>
        </a:p>
      </dsp:txBody>
      <dsp:txXfrm>
        <a:off x="3593484" y="123693"/>
        <a:ext cx="1194289" cy="140043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424FF6"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424FF6"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24FF6"/>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615C-1D2A-4517-8331-8C0EAE6C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3474</Words>
  <Characters>19806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Administrator</cp:lastModifiedBy>
  <cp:revision>4</cp:revision>
  <dcterms:created xsi:type="dcterms:W3CDTF">2015-03-27T19:29:00Z</dcterms:created>
  <dcterms:modified xsi:type="dcterms:W3CDTF">2015-03-27T19:56:00Z</dcterms:modified>
</cp:coreProperties>
</file>