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92043" w14:textId="77777777" w:rsidR="00EF4FFF" w:rsidRPr="0065229C" w:rsidRDefault="00EF4FFF" w:rsidP="00EF4FFF">
      <w:pPr>
        <w:spacing w:after="0" w:line="240" w:lineRule="auto"/>
        <w:rPr>
          <w:rFonts w:ascii="Palatino Linotype" w:hAnsi="Palatino Linotype"/>
          <w:b/>
          <w:sz w:val="28"/>
          <w:szCs w:val="28"/>
        </w:rPr>
      </w:pPr>
      <w:r w:rsidRPr="0065229C">
        <w:rPr>
          <w:rFonts w:ascii="Palatino Linotype" w:hAnsi="Palatino Linotype"/>
          <w:b/>
          <w:sz w:val="28"/>
          <w:szCs w:val="28"/>
        </w:rPr>
        <w:t>HCAHPS Survey, NQF 0166</w:t>
      </w:r>
    </w:p>
    <w:p w14:paraId="3CB79749" w14:textId="011A3C79" w:rsidR="00EF4FFF" w:rsidRDefault="00EF4FFF" w:rsidP="00EF4FFF">
      <w:pPr>
        <w:spacing w:after="0" w:line="240" w:lineRule="auto"/>
        <w:rPr>
          <w:rFonts w:ascii="Palatino Linotype" w:hAnsi="Palatino Linotype"/>
          <w:b/>
          <w:sz w:val="28"/>
          <w:szCs w:val="28"/>
        </w:rPr>
      </w:pPr>
      <w:r w:rsidRPr="0065229C">
        <w:rPr>
          <w:rFonts w:ascii="Palatino Linotype" w:hAnsi="Palatino Linotype"/>
          <w:b/>
          <w:sz w:val="28"/>
          <w:szCs w:val="28"/>
        </w:rPr>
        <w:t>Appendix A</w:t>
      </w:r>
      <w:r w:rsidR="00DE4EE9">
        <w:rPr>
          <w:rFonts w:ascii="Palatino Linotype" w:hAnsi="Palatino Linotype"/>
          <w:b/>
          <w:sz w:val="28"/>
          <w:szCs w:val="28"/>
        </w:rPr>
        <w:t>.</w:t>
      </w:r>
      <w:r w:rsidRPr="0065229C">
        <w:rPr>
          <w:rFonts w:ascii="Palatino Linotype" w:hAnsi="Palatino Linotype"/>
          <w:b/>
          <w:sz w:val="28"/>
          <w:szCs w:val="28"/>
        </w:rPr>
        <w:t>1:  Supplemental Materials</w:t>
      </w:r>
    </w:p>
    <w:p w14:paraId="365A366A" w14:textId="77777777" w:rsidR="00BB0CEC" w:rsidRDefault="00BB0CEC" w:rsidP="00EF4FFF">
      <w:pPr>
        <w:spacing w:after="0" w:line="240" w:lineRule="auto"/>
        <w:rPr>
          <w:rFonts w:ascii="Palatino Linotype" w:hAnsi="Palatino Linotype"/>
        </w:rPr>
      </w:pPr>
    </w:p>
    <w:p w14:paraId="20D6DA46" w14:textId="52AF9E56" w:rsidR="00BB0CEC" w:rsidRPr="00BB0CEC" w:rsidRDefault="00BB0CEC" w:rsidP="00EF4FFF">
      <w:pPr>
        <w:spacing w:after="0" w:line="240" w:lineRule="auto"/>
        <w:rPr>
          <w:rFonts w:ascii="Palatino Linotype" w:hAnsi="Palatino Linotype"/>
        </w:rPr>
      </w:pPr>
      <w:r w:rsidRPr="00BB0CEC">
        <w:rPr>
          <w:rFonts w:ascii="Palatino Linotype" w:hAnsi="Palatino Linotype"/>
        </w:rPr>
        <w:t>April 9, 2019</w:t>
      </w:r>
    </w:p>
    <w:p w14:paraId="6A33A98D" w14:textId="77777777" w:rsidR="00EF4FFF" w:rsidRPr="00EF4FFF" w:rsidRDefault="00EF4FFF" w:rsidP="00EF4FFF">
      <w:pPr>
        <w:spacing w:after="0" w:line="240" w:lineRule="auto"/>
        <w:rPr>
          <w:rFonts w:ascii="Palatino Linotype" w:hAnsi="Palatino Linotype"/>
        </w:rPr>
      </w:pPr>
    </w:p>
    <w:p w14:paraId="5AFC84DA" w14:textId="204A3332" w:rsidR="00EF4FFF" w:rsidRPr="00EF4FFF" w:rsidRDefault="00EF4FFF" w:rsidP="00EF4FFF">
      <w:pPr>
        <w:spacing w:after="0" w:line="240" w:lineRule="auto"/>
        <w:rPr>
          <w:rFonts w:ascii="Palatino Linotype" w:hAnsi="Palatino Linotype"/>
        </w:rPr>
      </w:pPr>
      <w:r w:rsidRPr="00EF4FFF">
        <w:rPr>
          <w:rFonts w:ascii="Palatino Linotype" w:hAnsi="Palatino Linotype"/>
        </w:rPr>
        <w:t xml:space="preserve">The following information is </w:t>
      </w:r>
      <w:r>
        <w:rPr>
          <w:rFonts w:ascii="Palatino Linotype" w:hAnsi="Palatino Linotype"/>
        </w:rPr>
        <w:t xml:space="preserve">being </w:t>
      </w:r>
      <w:r w:rsidRPr="00EF4FFF">
        <w:rPr>
          <w:rFonts w:ascii="Palatino Linotype" w:hAnsi="Palatino Linotype"/>
        </w:rPr>
        <w:t xml:space="preserve">provided in this appendix either because it was too large to fit within the designated section of the NQF form, or because its scientific notation </w:t>
      </w:r>
      <w:r w:rsidR="00AE597F">
        <w:rPr>
          <w:rFonts w:ascii="Palatino Linotype" w:hAnsi="Palatino Linotype"/>
        </w:rPr>
        <w:t xml:space="preserve">or </w:t>
      </w:r>
      <w:bookmarkStart w:id="0" w:name="_GoBack"/>
      <w:bookmarkEnd w:id="0"/>
      <w:r w:rsidR="00AE597F">
        <w:rPr>
          <w:rFonts w:ascii="Palatino Linotype" w:hAnsi="Palatino Linotype"/>
        </w:rPr>
        <w:t xml:space="preserve">table formatting </w:t>
      </w:r>
      <w:r w:rsidRPr="00EF4FFF">
        <w:rPr>
          <w:rFonts w:ascii="Palatino Linotype" w:hAnsi="Palatino Linotype"/>
        </w:rPr>
        <w:t>did not correctly copy into the NQF online form.</w:t>
      </w:r>
    </w:p>
    <w:p w14:paraId="52FAE5FC" w14:textId="7E55E5AF" w:rsidR="00EF4FFF" w:rsidRPr="00EF4FFF" w:rsidRDefault="00EF4FFF" w:rsidP="00EF4FFF">
      <w:pPr>
        <w:spacing w:after="0" w:line="240" w:lineRule="auto"/>
        <w:rPr>
          <w:rFonts w:ascii="Palatino Linotype" w:hAnsi="Palatino Linotype"/>
        </w:rPr>
      </w:pPr>
    </w:p>
    <w:p w14:paraId="4059756B" w14:textId="4B99AF9F" w:rsidR="00EF4FFF" w:rsidRPr="00EF4FFF" w:rsidRDefault="00EF4FFF" w:rsidP="00EF4FFF">
      <w:pPr>
        <w:spacing w:after="0" w:line="240" w:lineRule="auto"/>
        <w:rPr>
          <w:rFonts w:ascii="Palatino Linotype" w:hAnsi="Palatino Linotype"/>
          <w:b/>
        </w:rPr>
      </w:pPr>
      <w:r w:rsidRPr="00EF4FFF">
        <w:rPr>
          <w:rFonts w:ascii="Palatino Linotype" w:hAnsi="Palatino Linotype"/>
          <w:b/>
        </w:rPr>
        <w:t xml:space="preserve">Table of </w:t>
      </w:r>
      <w:r>
        <w:rPr>
          <w:rFonts w:ascii="Palatino Linotype" w:hAnsi="Palatino Linotype"/>
          <w:b/>
        </w:rPr>
        <w:t>Contents</w:t>
      </w:r>
    </w:p>
    <w:p w14:paraId="3DB491EA" w14:textId="77777777" w:rsidR="006756EC" w:rsidRPr="00735C0B" w:rsidRDefault="006756EC" w:rsidP="006756EC">
      <w:pPr>
        <w:pStyle w:val="ListParagraph"/>
        <w:numPr>
          <w:ilvl w:val="0"/>
          <w:numId w:val="10"/>
        </w:numPr>
        <w:spacing w:after="0" w:line="240" w:lineRule="auto"/>
        <w:rPr>
          <w:rFonts w:ascii="Palatino Linotype" w:hAnsi="Palatino Linotype"/>
        </w:rPr>
      </w:pPr>
      <w:r w:rsidRPr="00735C0B">
        <w:rPr>
          <w:rFonts w:ascii="Palatino Linotype" w:hAnsi="Palatino Linotype"/>
        </w:rPr>
        <w:t xml:space="preserve">S.10  Stratification Information </w:t>
      </w:r>
    </w:p>
    <w:p w14:paraId="42447C0E" w14:textId="21D77012" w:rsidR="00EF4FFF" w:rsidRPr="00735C0B" w:rsidRDefault="00EF4FFF" w:rsidP="00EF4FFF">
      <w:pPr>
        <w:pStyle w:val="ListParagraph"/>
        <w:numPr>
          <w:ilvl w:val="0"/>
          <w:numId w:val="10"/>
        </w:numPr>
        <w:spacing w:after="0" w:line="240" w:lineRule="auto"/>
        <w:rPr>
          <w:rFonts w:ascii="Palatino Linotype" w:hAnsi="Palatino Linotype"/>
        </w:rPr>
      </w:pPr>
      <w:r w:rsidRPr="00735C0B">
        <w:rPr>
          <w:rFonts w:ascii="Palatino Linotype" w:hAnsi="Palatino Linotype"/>
        </w:rPr>
        <w:t>S.14. Calculation Algorithm/Measure Logic</w:t>
      </w:r>
    </w:p>
    <w:p w14:paraId="5BBA25A5" w14:textId="49452CCC" w:rsidR="00EF4FFF" w:rsidRDefault="00EF4FFF" w:rsidP="00EF4FFF">
      <w:pPr>
        <w:pStyle w:val="ListParagraph"/>
        <w:numPr>
          <w:ilvl w:val="0"/>
          <w:numId w:val="10"/>
        </w:numPr>
        <w:spacing w:after="0" w:line="240" w:lineRule="auto"/>
        <w:rPr>
          <w:rFonts w:ascii="Palatino Linotype" w:hAnsi="Palatino Linotype"/>
        </w:rPr>
      </w:pPr>
      <w:r w:rsidRPr="00735C0B">
        <w:rPr>
          <w:rFonts w:ascii="Palatino Linotype" w:hAnsi="Palatino Linotype"/>
        </w:rPr>
        <w:t>S.16  Survey/Patient Reported Data</w:t>
      </w:r>
    </w:p>
    <w:p w14:paraId="7DD47B0D" w14:textId="0F1AD8F9" w:rsidR="00DE4EE9" w:rsidRPr="00735C0B" w:rsidRDefault="00DE4EE9" w:rsidP="00EF4FFF">
      <w:pPr>
        <w:pStyle w:val="ListParagraph"/>
        <w:numPr>
          <w:ilvl w:val="0"/>
          <w:numId w:val="10"/>
        </w:numPr>
        <w:spacing w:after="0" w:line="240" w:lineRule="auto"/>
        <w:rPr>
          <w:rFonts w:ascii="Palatino Linotype" w:hAnsi="Palatino Linotype"/>
        </w:rPr>
      </w:pPr>
      <w:r>
        <w:rPr>
          <w:rFonts w:ascii="Palatino Linotype" w:hAnsi="Palatino Linotype"/>
        </w:rPr>
        <w:t>1b.2  Provide performance scores on the measure</w:t>
      </w:r>
    </w:p>
    <w:p w14:paraId="14B52A2B" w14:textId="4558A574" w:rsidR="00FC6DAD" w:rsidRPr="00735C0B" w:rsidRDefault="00FC6DAD" w:rsidP="00EF4FFF">
      <w:pPr>
        <w:pStyle w:val="ListParagraph"/>
        <w:numPr>
          <w:ilvl w:val="0"/>
          <w:numId w:val="10"/>
        </w:numPr>
        <w:spacing w:after="0" w:line="240" w:lineRule="auto"/>
        <w:rPr>
          <w:rFonts w:ascii="Palatino Linotype" w:hAnsi="Palatino Linotype"/>
        </w:rPr>
      </w:pPr>
      <w:r w:rsidRPr="00735C0B">
        <w:rPr>
          <w:rFonts w:ascii="Palatino Linotype" w:hAnsi="Palatino Linotype"/>
        </w:rPr>
        <w:t>1b.4  Provide Disparities Data from the measure as specified</w:t>
      </w:r>
    </w:p>
    <w:p w14:paraId="4856381A" w14:textId="77777777" w:rsidR="00EF4FFF" w:rsidRPr="00EF4FFF" w:rsidRDefault="00EF4FFF" w:rsidP="00EF4FFF">
      <w:pPr>
        <w:spacing w:after="0" w:line="240" w:lineRule="auto"/>
        <w:rPr>
          <w:rFonts w:ascii="Palatino Linotype" w:hAnsi="Palatino Linotype"/>
          <w:i/>
        </w:rPr>
      </w:pPr>
    </w:p>
    <w:p w14:paraId="6D979822" w14:textId="0EEF3855" w:rsidR="004249EF" w:rsidRDefault="004249EF" w:rsidP="009574C8">
      <w:pPr>
        <w:spacing w:after="0" w:line="240" w:lineRule="auto"/>
        <w:rPr>
          <w:rFonts w:ascii="Trebuchet MS" w:eastAsia="Times New Roman" w:hAnsi="Trebuchet MS" w:cs="Times New Roman"/>
          <w:color w:val="000000"/>
          <w:sz w:val="18"/>
          <w:szCs w:val="18"/>
          <w:lang w:val="en"/>
        </w:rPr>
      </w:pPr>
    </w:p>
    <w:p w14:paraId="53C996D5" w14:textId="54205B6E" w:rsidR="009574C8" w:rsidRDefault="006756EC" w:rsidP="006756EC">
      <w:pPr>
        <w:spacing w:after="0" w:line="240" w:lineRule="auto"/>
        <w:rPr>
          <w:rFonts w:ascii="Trebuchet MS" w:eastAsia="Times New Roman" w:hAnsi="Trebuchet MS" w:cs="Times New Roman"/>
          <w:color w:val="000000"/>
          <w:sz w:val="18"/>
          <w:szCs w:val="18"/>
          <w:bdr w:val="none" w:sz="0" w:space="0" w:color="auto" w:frame="1"/>
          <w:lang w:val="en"/>
        </w:rPr>
      </w:pPr>
      <w:proofErr w:type="gramStart"/>
      <w:r>
        <w:rPr>
          <w:rFonts w:ascii="Trebuchet MS" w:hAnsi="Trebuchet MS"/>
          <w:b/>
          <w:bCs/>
          <w:color w:val="333333"/>
          <w:sz w:val="18"/>
          <w:szCs w:val="18"/>
          <w:lang w:val="en"/>
        </w:rPr>
        <w:t xml:space="preserve">S.10. Stratification Information </w:t>
      </w:r>
      <w:r>
        <w:rPr>
          <w:rFonts w:ascii="Trebuchet MS" w:hAnsi="Trebuchet MS"/>
          <w:i/>
          <w:iCs/>
          <w:color w:val="333333"/>
          <w:sz w:val="18"/>
          <w:szCs w:val="18"/>
          <w:lang w:val="en"/>
        </w:rPr>
        <w:t>(Provide all information required to stratify the measure results, if necessary, including the stratification variables, definitions, specific data collection items/responses, code/value sets, and the risk-model covariates and coefficients for the clinically-adjusted version of the measure when appropriate – Note: lists of individual codes with descriptors that exceed 1 page should be provided in an Excel or csv file in required format with at S.2b)</w:t>
      </w:r>
      <w:proofErr w:type="gramEnd"/>
    </w:p>
    <w:p w14:paraId="77AC5187" w14:textId="77777777" w:rsidR="00452893" w:rsidRPr="006B3358" w:rsidRDefault="00452893" w:rsidP="009574C8">
      <w:pPr>
        <w:spacing w:after="0" w:line="240" w:lineRule="auto"/>
        <w:rPr>
          <w:rFonts w:ascii="Palatino Linotype" w:eastAsia="Times New Roman" w:hAnsi="Palatino Linotype" w:cs="Times New Roman"/>
          <w:i/>
          <w:color w:val="000000"/>
          <w:bdr w:val="none" w:sz="0" w:space="0" w:color="auto" w:frame="1"/>
          <w:lang w:val="en"/>
        </w:rPr>
      </w:pPr>
    </w:p>
    <w:p w14:paraId="28C09451" w14:textId="36456171" w:rsidR="00452893" w:rsidRDefault="00452893" w:rsidP="009574C8">
      <w:pPr>
        <w:spacing w:after="0" w:line="240" w:lineRule="auto"/>
        <w:rPr>
          <w:rFonts w:ascii="Palatino Linotype" w:eastAsia="Times New Roman" w:hAnsi="Palatino Linotype" w:cs="Times New Roman"/>
          <w:i/>
          <w:color w:val="000000"/>
          <w:lang w:val="en"/>
        </w:rPr>
      </w:pPr>
      <w:r w:rsidRPr="006B3358">
        <w:rPr>
          <w:rFonts w:ascii="Palatino Linotype" w:hAnsi="Palatino Linotype"/>
          <w:i/>
        </w:rPr>
        <w:t xml:space="preserve">The information below </w:t>
      </w:r>
      <w:proofErr w:type="gramStart"/>
      <w:r w:rsidRPr="006B3358">
        <w:rPr>
          <w:rFonts w:ascii="Palatino Linotype" w:hAnsi="Palatino Linotype"/>
          <w:i/>
        </w:rPr>
        <w:t>is taken</w:t>
      </w:r>
      <w:proofErr w:type="gramEnd"/>
      <w:r w:rsidRPr="006B3358">
        <w:rPr>
          <w:rFonts w:ascii="Palatino Linotype" w:hAnsi="Palatino Linotype"/>
          <w:i/>
        </w:rPr>
        <w:t xml:space="preserve"> from a document on our public Web site, HCAHPS On-Line Web site.  </w:t>
      </w:r>
      <w:proofErr w:type="gramStart"/>
      <w:r w:rsidRPr="0012441E">
        <w:rPr>
          <w:rFonts w:ascii="Palatino Linotype" w:eastAsia="Times New Roman" w:hAnsi="Palatino Linotype" w:cs="Times New Roman"/>
          <w:i/>
          <w:color w:val="000000"/>
          <w:lang w:val="en"/>
        </w:rPr>
        <w:t>For more details</w:t>
      </w:r>
      <w:r w:rsidR="0012441E" w:rsidRPr="0012441E">
        <w:rPr>
          <w:rFonts w:ascii="Palatino Linotype" w:eastAsia="Times New Roman" w:hAnsi="Palatino Linotype" w:cs="Times New Roman"/>
          <w:i/>
          <w:color w:val="000000"/>
          <w:lang w:val="en"/>
        </w:rPr>
        <w:t>, a</w:t>
      </w:r>
      <w:proofErr w:type="spellStart"/>
      <w:r w:rsidR="0012441E" w:rsidRPr="001C0D20">
        <w:rPr>
          <w:rFonts w:ascii="Palatino Linotype" w:hAnsi="Palatino Linotype"/>
          <w:i/>
        </w:rPr>
        <w:t>nd</w:t>
      </w:r>
      <w:proofErr w:type="spellEnd"/>
      <w:r w:rsidR="0012441E" w:rsidRPr="001C0D20">
        <w:rPr>
          <w:rFonts w:ascii="Palatino Linotype" w:hAnsi="Palatino Linotype"/>
          <w:i/>
        </w:rPr>
        <w:t xml:space="preserve"> appendices, </w:t>
      </w:r>
      <w:r w:rsidRPr="0012441E">
        <w:rPr>
          <w:rFonts w:ascii="Palatino Linotype" w:eastAsia="Times New Roman" w:hAnsi="Palatino Linotype" w:cs="Times New Roman"/>
          <w:i/>
          <w:color w:val="000000"/>
          <w:lang w:val="en"/>
        </w:rPr>
        <w:t>about</w:t>
      </w:r>
      <w:r w:rsidRPr="006B3358">
        <w:rPr>
          <w:rFonts w:ascii="Palatino Linotype" w:eastAsia="Times New Roman" w:hAnsi="Palatino Linotype" w:cs="Times New Roman"/>
          <w:i/>
          <w:color w:val="000000"/>
          <w:lang w:val="en"/>
        </w:rPr>
        <w:t xml:space="preserve"> the statistical risk model and variables, including the tables that are referenced in the material below, please see the “Mode &amp; Patient-Mix Adjustment Abstract (revised 5/2/08)” paper located via the “Mode and Patient-Mix </w:t>
      </w:r>
      <w:proofErr w:type="spellStart"/>
      <w:r w:rsidRPr="006B3358">
        <w:rPr>
          <w:rFonts w:ascii="Palatino Linotype" w:eastAsia="Times New Roman" w:hAnsi="Palatino Linotype" w:cs="Times New Roman"/>
          <w:i/>
          <w:color w:val="000000"/>
          <w:lang w:val="en"/>
        </w:rPr>
        <w:t>Adj</w:t>
      </w:r>
      <w:proofErr w:type="spellEnd"/>
      <w:r w:rsidRPr="006B3358">
        <w:rPr>
          <w:rFonts w:ascii="Palatino Linotype" w:eastAsia="Times New Roman" w:hAnsi="Palatino Linotype" w:cs="Times New Roman"/>
          <w:i/>
          <w:color w:val="000000"/>
          <w:lang w:val="en"/>
        </w:rPr>
        <w:t xml:space="preserve">” button on the official HCAHPS On-Line Web site, at </w:t>
      </w:r>
      <w:r w:rsidRPr="006B3358">
        <w:rPr>
          <w:rFonts w:ascii="Palatino Linotype" w:eastAsia="Times New Roman" w:hAnsi="Palatino Linotype" w:cs="Times New Roman"/>
          <w:i/>
          <w:color w:val="000000"/>
          <w:lang w:val="en"/>
        </w:rPr>
        <w:br/>
        <w:t>http://www.hcahpsonline.org/en/mode--patient-mix-</w:t>
      </w:r>
      <w:proofErr w:type="spellStart"/>
      <w:r w:rsidRPr="006B3358">
        <w:rPr>
          <w:rFonts w:ascii="Palatino Linotype" w:eastAsia="Times New Roman" w:hAnsi="Palatino Linotype" w:cs="Times New Roman"/>
          <w:i/>
          <w:color w:val="000000"/>
          <w:lang w:val="en"/>
        </w:rPr>
        <w:t>adj</w:t>
      </w:r>
      <w:proofErr w:type="spellEnd"/>
      <w:r w:rsidRPr="006B3358">
        <w:rPr>
          <w:rFonts w:ascii="Palatino Linotype" w:eastAsia="Times New Roman" w:hAnsi="Palatino Linotype" w:cs="Times New Roman"/>
          <w:i/>
          <w:color w:val="000000"/>
          <w:lang w:val="en"/>
        </w:rPr>
        <w:t xml:space="preserve">/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A document containing the patient-mix adjustment coefficients for the April 2018 public reporting of HCAHPS results, based on discharges from July 1, 2016 to June 30, 2017, is located via the “Mode and Patient-Mix </w:t>
      </w:r>
      <w:proofErr w:type="spellStart"/>
      <w:r w:rsidRPr="006B3358">
        <w:rPr>
          <w:rFonts w:ascii="Palatino Linotype" w:eastAsia="Times New Roman" w:hAnsi="Palatino Linotype" w:cs="Times New Roman"/>
          <w:i/>
          <w:color w:val="000000"/>
          <w:lang w:val="en"/>
        </w:rPr>
        <w:t>Adj</w:t>
      </w:r>
      <w:proofErr w:type="spellEnd"/>
      <w:r w:rsidRPr="006B3358">
        <w:rPr>
          <w:rFonts w:ascii="Palatino Linotype" w:eastAsia="Times New Roman" w:hAnsi="Palatino Linotype" w:cs="Times New Roman"/>
          <w:i/>
          <w:color w:val="000000"/>
          <w:lang w:val="en"/>
        </w:rPr>
        <w:t xml:space="preserve">” button on the official HCAHPS On-Line Web site, at </w:t>
      </w:r>
      <w:r w:rsidRPr="006B3358">
        <w:rPr>
          <w:rFonts w:ascii="Palatino Linotype" w:eastAsia="Times New Roman" w:hAnsi="Palatino Linotype" w:cs="Times New Roman"/>
          <w:i/>
          <w:color w:val="000000"/>
          <w:lang w:val="en"/>
        </w:rPr>
        <w:br/>
        <w:t>http://www.hcahpsonline.org/globalassets/hcahps/mode-patient-mix-adjustment/2018-4_mode_patient_mix-adj.pdf</w:t>
      </w:r>
      <w:r w:rsidRPr="006B3358">
        <w:rPr>
          <w:rFonts w:ascii="Palatino Linotype" w:eastAsia="Times New Roman" w:hAnsi="Palatino Linotype" w:cs="Times New Roman"/>
          <w:i/>
          <w:color w:val="000000"/>
          <w:lang w:val="en"/>
        </w:rPr>
        <w:br/>
        <w:t xml:space="preserve">on the official HCAHPS On-Line Web site, </w:t>
      </w:r>
      <w:hyperlink r:id="rId7" w:history="1">
        <w:r w:rsidR="0030743E" w:rsidRPr="006B3358">
          <w:rPr>
            <w:rStyle w:val="Hyperlink"/>
            <w:rFonts w:ascii="Palatino Linotype" w:hAnsi="Palatino Linotype"/>
            <w:i/>
          </w:rPr>
          <w:t>www.HCAHPSonline.org</w:t>
        </w:r>
      </w:hyperlink>
      <w:proofErr w:type="gramEnd"/>
    </w:p>
    <w:p w14:paraId="7F06AD08" w14:textId="77777777" w:rsidR="00DE3ADD" w:rsidRPr="006B3358" w:rsidRDefault="0030743E"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(Please note: in the document "Mode and Patient-mix Adjustment of the CAHPS® Hospital Survey (HCAHPS) of April 30, 2008,"we refer to multi-item scores as “composites,” but these are in fact “multi-item measures”).</w:t>
      </w:r>
      <w:r w:rsidRPr="006B3358">
        <w:rPr>
          <w:rFonts w:ascii="Palatino Linotype" w:eastAsia="Times New Roman" w:hAnsi="Palatino Linotype" w:cs="Times New Roman"/>
          <w:i/>
          <w:color w:val="000000"/>
          <w:lang w:val="en"/>
        </w:rPr>
        <w:br/>
      </w:r>
    </w:p>
    <w:p w14:paraId="3E29024B" w14:textId="77777777"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A randomized Mode Experiment of 27,229 discharges from 45 hospitals was used to develop adjustments for the effects of survey mode (Mail Only, Telephone Only, Mixed, or Active Interactive Voice Response) on responses to the CAHPS® Hospital Survey (also known as Hospital CAHPS or HCAHPS). In general, patients randomized to the Telephone Only and Active Interactive Voice Response modes provided more positive evaluations than patients </w:t>
      </w:r>
      <w:proofErr w:type="gramStart"/>
      <w:r w:rsidRPr="006B3358">
        <w:rPr>
          <w:rFonts w:ascii="Palatino Linotype" w:eastAsia="Times New Roman" w:hAnsi="Palatino Linotype" w:cs="Times New Roman"/>
          <w:i/>
          <w:color w:val="000000"/>
          <w:lang w:val="en"/>
        </w:rPr>
        <w:t>randomized</w:t>
      </w:r>
      <w:proofErr w:type="gramEnd"/>
      <w:r w:rsidRPr="006B3358">
        <w:rPr>
          <w:rFonts w:ascii="Palatino Linotype" w:eastAsia="Times New Roman" w:hAnsi="Palatino Linotype" w:cs="Times New Roman"/>
          <w:i/>
          <w:color w:val="000000"/>
          <w:lang w:val="en"/>
        </w:rPr>
        <w:t xml:space="preserve"> to Mail Only and Mixed (Mail with </w:t>
      </w:r>
      <w:r w:rsidRPr="006B3358">
        <w:rPr>
          <w:rFonts w:ascii="Palatino Linotype" w:eastAsia="Times New Roman" w:hAnsi="Palatino Linotype" w:cs="Times New Roman"/>
          <w:i/>
          <w:color w:val="000000"/>
          <w:lang w:val="en"/>
        </w:rPr>
        <w:lastRenderedPageBreak/>
        <w:t xml:space="preserve">Telephone follow-up) modes. These mode effects varied little by hospital and were strongest for the Responsiveness, Pain Management, and Discharge Information multi-item measures, the Cleanliness and Quiet items, and the global Rating and Recommendation. The Mode Experiment </w:t>
      </w:r>
      <w:proofErr w:type="gramStart"/>
      <w:r w:rsidRPr="006B3358">
        <w:rPr>
          <w:rFonts w:ascii="Palatino Linotype" w:eastAsia="Times New Roman" w:hAnsi="Palatino Linotype" w:cs="Times New Roman"/>
          <w:i/>
          <w:color w:val="000000"/>
          <w:lang w:val="en"/>
        </w:rPr>
        <w:t>was also used</w:t>
      </w:r>
      <w:proofErr w:type="gramEnd"/>
      <w:r w:rsidRPr="006B3358">
        <w:rPr>
          <w:rFonts w:ascii="Palatino Linotype" w:eastAsia="Times New Roman" w:hAnsi="Palatino Linotype" w:cs="Times New Roman"/>
          <w:i/>
          <w:color w:val="000000"/>
          <w:lang w:val="en"/>
        </w:rPr>
        <w:t xml:space="preserve"> to develop a model for patient-mix adjustment in order to account for the effect on HCAHPS responses of patient characteristics not under the control of hospitals. Adjustments for the effects of survey mode and patient-mix are necessary for valid comparison of scores across hospitals. After making these adjustments, no adjustments for nonresponse are necessary.</w:t>
      </w:r>
    </w:p>
    <w:p w14:paraId="50423A0F" w14:textId="1DC19373" w:rsidR="0012441E"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Introduction</w:t>
      </w:r>
      <w:r w:rsidRPr="006B3358">
        <w:rPr>
          <w:rFonts w:ascii="Palatino Linotype" w:eastAsia="Times New Roman" w:hAnsi="Palatino Linotype" w:cs="Times New Roman"/>
          <w:i/>
          <w:color w:val="000000"/>
          <w:lang w:val="en"/>
        </w:rPr>
        <w:br/>
        <w:t xml:space="preserve">The intent of the CAHPS®1 Hospital Survey, also known as Hospital CAHPS or HCAHPS, is to provide a standardized survey instrument and data collection methodology for measuring patients’ perspectives of hospital care. In order to achieve the goal of fair comparisons across all hospitals that participate in HCAHPS, it is necessary to adjust for factors that </w:t>
      </w:r>
      <w:proofErr w:type="gramStart"/>
      <w:r w:rsidRPr="006B3358">
        <w:rPr>
          <w:rFonts w:ascii="Palatino Linotype" w:eastAsia="Times New Roman" w:hAnsi="Palatino Linotype" w:cs="Times New Roman"/>
          <w:i/>
          <w:color w:val="000000"/>
          <w:lang w:val="en"/>
        </w:rPr>
        <w:t>are not directly related</w:t>
      </w:r>
      <w:proofErr w:type="gramEnd"/>
      <w:r w:rsidRPr="006B3358">
        <w:rPr>
          <w:rFonts w:ascii="Palatino Linotype" w:eastAsia="Times New Roman" w:hAnsi="Palatino Linotype" w:cs="Times New Roman"/>
          <w:i/>
          <w:color w:val="000000"/>
          <w:lang w:val="en"/>
        </w:rPr>
        <w:t xml:space="preserve"> to hospital performance but do affect how patients answer HCAHPS survey items. These factors include the mode of survey administration, the characteristics of patients in participating hospitals, and differences between participating and non-participating patients. Collectively, we propose adjustments that </w:t>
      </w:r>
      <w:proofErr w:type="gramStart"/>
      <w:r w:rsidRPr="006B3358">
        <w:rPr>
          <w:rFonts w:ascii="Palatino Linotype" w:eastAsia="Times New Roman" w:hAnsi="Palatino Linotype" w:cs="Times New Roman"/>
          <w:i/>
          <w:color w:val="000000"/>
          <w:lang w:val="en"/>
        </w:rPr>
        <w:t>are intended</w:t>
      </w:r>
      <w:proofErr w:type="gramEnd"/>
      <w:r w:rsidRPr="006B3358">
        <w:rPr>
          <w:rFonts w:ascii="Palatino Linotype" w:eastAsia="Times New Roman" w:hAnsi="Palatino Linotype" w:cs="Times New Roman"/>
          <w:i/>
          <w:color w:val="000000"/>
          <w:lang w:val="en"/>
        </w:rPr>
        <w:t xml:space="preserve"> to eliminate any advantage or disadvantage in scores that might result from the mode of survey administration or patient characteristics beyond a hospital’s control.</w:t>
      </w:r>
      <w:r w:rsidRPr="006B3358">
        <w:rPr>
          <w:rFonts w:ascii="Palatino Linotype" w:eastAsia="Times New Roman" w:hAnsi="Palatino Linotype" w:cs="Times New Roman"/>
          <w:i/>
          <w:color w:val="000000"/>
          <w:lang w:val="en"/>
        </w:rPr>
        <w:br/>
        <w:t>In order to ensure that publicly reported HCAHPS scores allow fair and accurate comparisons of hospitals, in 2006 the Centers for Medicare &amp; Medicaid Services (CMS) undertook a Mode Experiment to examine whether mode of survey administration, the mix of patients in participating hospitals, or survey non-response systematically affect HCAHPS survey results and then developed necessary statistical adjustments. This paper summarizes the derivation of these adjustments from that large-scale, randomized mode experiment.</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Mode and Patient-mix Adjustment of the CAHPS® Hospital Survey (HCAHPS) </w:t>
      </w:r>
    </w:p>
    <w:p w14:paraId="3967F61D" w14:textId="1F991EE0" w:rsidR="00B000C3"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The Mode Experiment addressed three important sources of potential bias in hospital-level HCAHPS results. First, hospitals participating in the HCAHPS survey have the option of choosing among four different modes of data collection: Mail, Telephone, Mail combined with Telephone follow-up (also known as Mixed mode), and Active Interactive Voice Response (IVR). If patient responses differ systematically by mode of survey administration, it is necessary to adjust for survey mode.</w:t>
      </w:r>
    </w:p>
    <w:p w14:paraId="5CA551CB" w14:textId="77777777" w:rsidR="00B000C3"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Second, certain patient characteristics that are not under the control of the hospital, such as age and education, </w:t>
      </w:r>
      <w:proofErr w:type="gramStart"/>
      <w:r w:rsidRPr="006B3358">
        <w:rPr>
          <w:rFonts w:ascii="Palatino Linotype" w:eastAsia="Times New Roman" w:hAnsi="Palatino Linotype" w:cs="Times New Roman"/>
          <w:i/>
          <w:color w:val="000000"/>
          <w:lang w:val="en"/>
        </w:rPr>
        <w:t>may be related</w:t>
      </w:r>
      <w:proofErr w:type="gramEnd"/>
      <w:r w:rsidRPr="006B3358">
        <w:rPr>
          <w:rFonts w:ascii="Palatino Linotype" w:eastAsia="Times New Roman" w:hAnsi="Palatino Linotype" w:cs="Times New Roman"/>
          <w:i/>
          <w:color w:val="000000"/>
          <w:lang w:val="en"/>
        </w:rPr>
        <w:t xml:space="preserve"> to the patient´s survey responses. For example, several studies have found that younger and more educated patients provide less positive evaluations of healthcare. If such differences occur in HCAHPS data, it is necessary to adjust for such respondent characteristics before comparing hospitals´ HCAHPS results.</w:t>
      </w:r>
      <w:r w:rsidRPr="006B3358">
        <w:rPr>
          <w:rFonts w:ascii="Palatino Linotype" w:eastAsia="Times New Roman" w:hAnsi="Palatino Linotype" w:cs="Times New Roman"/>
          <w:i/>
          <w:color w:val="000000"/>
          <w:lang w:val="en"/>
        </w:rPr>
        <w:br/>
      </w:r>
    </w:p>
    <w:p w14:paraId="18DB8B2F" w14:textId="4D3FC265"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Third, if the patients who respond to the HCAHPS survey differ from those who are sampled but do not complete the survey, there is a possibility that patterns of nonresponse may create a bias in reported scores. Nonresponse bias is a concern if three conditions hold: (1) </w:t>
      </w:r>
      <w:proofErr w:type="spellStart"/>
      <w:r w:rsidRPr="006B3358">
        <w:rPr>
          <w:rFonts w:ascii="Palatino Linotype" w:eastAsia="Times New Roman" w:hAnsi="Palatino Linotype" w:cs="Times New Roman"/>
          <w:i/>
          <w:color w:val="000000"/>
          <w:lang w:val="en"/>
        </w:rPr>
        <w:t>nonrespondents</w:t>
      </w:r>
      <w:proofErr w:type="spellEnd"/>
      <w:r w:rsidRPr="006B3358">
        <w:rPr>
          <w:rFonts w:ascii="Palatino Linotype" w:eastAsia="Times New Roman" w:hAnsi="Palatino Linotype" w:cs="Times New Roman"/>
          <w:i/>
          <w:color w:val="000000"/>
          <w:lang w:val="en"/>
        </w:rPr>
        <w:t xml:space="preserve"> differ from respondents, (2) </w:t>
      </w:r>
      <w:proofErr w:type="spellStart"/>
      <w:r w:rsidRPr="006B3358">
        <w:rPr>
          <w:rFonts w:ascii="Palatino Linotype" w:eastAsia="Times New Roman" w:hAnsi="Palatino Linotype" w:cs="Times New Roman"/>
          <w:i/>
          <w:color w:val="000000"/>
          <w:lang w:val="en"/>
        </w:rPr>
        <w:t>nonrespondents</w:t>
      </w:r>
      <w:proofErr w:type="spellEnd"/>
      <w:r w:rsidRPr="006B3358">
        <w:rPr>
          <w:rFonts w:ascii="Palatino Linotype" w:eastAsia="Times New Roman" w:hAnsi="Palatino Linotype" w:cs="Times New Roman"/>
          <w:i/>
          <w:color w:val="000000"/>
          <w:lang w:val="en"/>
        </w:rPr>
        <w:t xml:space="preserve"> and respondents differ in ways that </w:t>
      </w:r>
      <w:proofErr w:type="gramStart"/>
      <w:r w:rsidRPr="006B3358">
        <w:rPr>
          <w:rFonts w:ascii="Palatino Linotype" w:eastAsia="Times New Roman" w:hAnsi="Palatino Linotype" w:cs="Times New Roman"/>
          <w:i/>
          <w:color w:val="000000"/>
          <w:lang w:val="en"/>
        </w:rPr>
        <w:t>are related</w:t>
      </w:r>
      <w:proofErr w:type="gramEnd"/>
      <w:r w:rsidRPr="006B3358">
        <w:rPr>
          <w:rFonts w:ascii="Palatino Linotype" w:eastAsia="Times New Roman" w:hAnsi="Palatino Linotype" w:cs="Times New Roman"/>
          <w:i/>
          <w:color w:val="000000"/>
          <w:lang w:val="en"/>
        </w:rPr>
        <w:t xml:space="preserve"> to how patients evaluate </w:t>
      </w:r>
      <w:r w:rsidRPr="006B3358">
        <w:rPr>
          <w:rFonts w:ascii="Palatino Linotype" w:eastAsia="Times New Roman" w:hAnsi="Palatino Linotype" w:cs="Times New Roman"/>
          <w:i/>
          <w:color w:val="000000"/>
          <w:lang w:val="en"/>
        </w:rPr>
        <w:lastRenderedPageBreak/>
        <w:t>hospitals using HCAHPS, and (3) these differences persist even after adjusting for survey mode and patient-mix. Only if all three of these conditions hold is it necessary to adjust for survey nonresponse.</w:t>
      </w:r>
    </w:p>
    <w:p w14:paraId="22117AE1" w14:textId="77777777" w:rsidR="00B000C3"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The HCAHPS Mode Experiment</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To</w:t>
      </w:r>
      <w:proofErr w:type="gramEnd"/>
      <w:r w:rsidRPr="006B3358">
        <w:rPr>
          <w:rFonts w:ascii="Palatino Linotype" w:eastAsia="Times New Roman" w:hAnsi="Palatino Linotype" w:cs="Times New Roman"/>
          <w:i/>
          <w:color w:val="000000"/>
          <w:lang w:val="en"/>
        </w:rPr>
        <w:t xml:space="preserve"> assess the effect of mode of data collection, CMS conducted a large-scale experiment to compare the four allowed modes of HCAHPS data collection: Mail questionnaire only; Telephone interview only; Mixed mode (Mail questionnaire with Telephone follow up if needed); and Active IVR. In the Active IVR mode, live telephone interviewers contact the patients and invite them to participate in an automated IVR interview using their telephone keypads.</w:t>
      </w:r>
      <w:r w:rsidRPr="006B3358">
        <w:rPr>
          <w:rFonts w:ascii="Palatino Linotype" w:eastAsia="Times New Roman" w:hAnsi="Palatino Linotype" w:cs="Times New Roman"/>
          <w:i/>
          <w:color w:val="000000"/>
          <w:lang w:val="en"/>
        </w:rPr>
        <w:br/>
      </w:r>
    </w:p>
    <w:p w14:paraId="31865190" w14:textId="4023FB05" w:rsidR="00897F29"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A random sample of 45 hospitals from across the United States participated in the HCAHPS Mode Experiment in early 2006. Each hospital provided a sample of discharged patients who met HCAHPS eligibility </w:t>
      </w:r>
      <w:proofErr w:type="gramStart"/>
      <w:r w:rsidRPr="006B3358">
        <w:rPr>
          <w:rFonts w:ascii="Palatino Linotype" w:eastAsia="Times New Roman" w:hAnsi="Palatino Linotype" w:cs="Times New Roman"/>
          <w:i/>
          <w:color w:val="000000"/>
          <w:lang w:val="en"/>
        </w:rPr>
        <w:t xml:space="preserve">criteria.2 </w:t>
      </w:r>
      <w:r w:rsidR="0012441E">
        <w:rPr>
          <w:rFonts w:ascii="Palatino Linotype" w:eastAsia="Times New Roman" w:hAnsi="Palatino Linotype" w:cs="Times New Roman"/>
          <w:i/>
          <w:color w:val="000000"/>
          <w:lang w:val="en"/>
        </w:rPr>
        <w:t xml:space="preserve"> </w:t>
      </w:r>
      <w:r w:rsidRPr="006B3358">
        <w:rPr>
          <w:rFonts w:ascii="Palatino Linotype" w:eastAsia="Times New Roman" w:hAnsi="Palatino Linotype" w:cs="Times New Roman"/>
          <w:i/>
          <w:color w:val="000000"/>
          <w:lang w:val="en"/>
        </w:rPr>
        <w:t>These</w:t>
      </w:r>
      <w:proofErr w:type="gramEnd"/>
      <w:r w:rsidRPr="006B3358">
        <w:rPr>
          <w:rFonts w:ascii="Palatino Linotype" w:eastAsia="Times New Roman" w:hAnsi="Palatino Linotype" w:cs="Times New Roman"/>
          <w:i/>
          <w:color w:val="000000"/>
          <w:lang w:val="en"/>
        </w:rPr>
        <w:t xml:space="preserve"> samples were randomly allocated to each of the four modes in equal numbers within each hospital and patients were then surveyed accordingly. To assure uniformity in administration, </w:t>
      </w:r>
      <w:proofErr w:type="gramStart"/>
      <w:r w:rsidRPr="006B3358">
        <w:rPr>
          <w:rFonts w:ascii="Palatino Linotype" w:eastAsia="Times New Roman" w:hAnsi="Palatino Linotype" w:cs="Times New Roman"/>
          <w:i/>
          <w:color w:val="000000"/>
          <w:lang w:val="en"/>
        </w:rPr>
        <w:t>sample selection and surveying for the Mode Experiment were conducted by a single agent, the National Opinion Research Center (NORC) of the University of Chicago</w:t>
      </w:r>
      <w:proofErr w:type="gramEnd"/>
      <w:r w:rsidRPr="006B3358">
        <w:rPr>
          <w:rFonts w:ascii="Palatino Linotype" w:eastAsia="Times New Roman" w:hAnsi="Palatino Linotype" w:cs="Times New Roman"/>
          <w:i/>
          <w:color w:val="000000"/>
          <w:lang w:val="en"/>
        </w:rPr>
        <w:t xml:space="preserve">. Analysis of Mode Experiment data and construction of the adjustment algorithms </w:t>
      </w:r>
      <w:proofErr w:type="gramStart"/>
      <w:r w:rsidRPr="006B3358">
        <w:rPr>
          <w:rFonts w:ascii="Palatino Linotype" w:eastAsia="Times New Roman" w:hAnsi="Palatino Linotype" w:cs="Times New Roman"/>
          <w:i/>
          <w:color w:val="000000"/>
          <w:lang w:val="en"/>
        </w:rPr>
        <w:t>were performed</w:t>
      </w:r>
      <w:proofErr w:type="gramEnd"/>
      <w:r w:rsidRPr="006B3358">
        <w:rPr>
          <w:rFonts w:ascii="Palatino Linotype" w:eastAsia="Times New Roman" w:hAnsi="Palatino Linotype" w:cs="Times New Roman"/>
          <w:i/>
          <w:color w:val="000000"/>
          <w:lang w:val="en"/>
        </w:rPr>
        <w:t xml:space="preserve"> by the RAND Corporation for CMS.</w:t>
      </w:r>
    </w:p>
    <w:p w14:paraId="39774D96" w14:textId="4C746642"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r>
      <w:r w:rsidRPr="006E2299">
        <w:rPr>
          <w:rFonts w:ascii="Palatino Linotype" w:eastAsia="Times New Roman" w:hAnsi="Palatino Linotype" w:cs="Times New Roman"/>
          <w:i/>
          <w:color w:val="000000"/>
          <w:lang w:val="en"/>
        </w:rPr>
        <w:t>Table 1</w:t>
      </w:r>
      <w:r w:rsidRPr="006B3358">
        <w:rPr>
          <w:rFonts w:ascii="Palatino Linotype" w:eastAsia="Times New Roman" w:hAnsi="Palatino Linotype" w:cs="Times New Roman"/>
          <w:i/>
          <w:color w:val="000000"/>
          <w:lang w:val="en"/>
        </w:rPr>
        <w:t xml:space="preserve"> </w:t>
      </w:r>
      <w:r w:rsidR="00A24576">
        <w:rPr>
          <w:rFonts w:ascii="Palatino Linotype" w:eastAsia="Times New Roman" w:hAnsi="Palatino Linotype" w:cs="Times New Roman"/>
          <w:i/>
          <w:color w:val="000000"/>
          <w:lang w:val="en"/>
        </w:rPr>
        <w:t xml:space="preserve">(below) </w:t>
      </w:r>
      <w:r w:rsidRPr="006B3358">
        <w:rPr>
          <w:rFonts w:ascii="Palatino Linotype" w:eastAsia="Times New Roman" w:hAnsi="Palatino Linotype" w:cs="Times New Roman"/>
          <w:i/>
          <w:color w:val="000000"/>
          <w:lang w:val="en"/>
        </w:rPr>
        <w:t xml:space="preserve">displays response rates from the HCAHPS Mode Experiment. As can be seen, the response rate was highest for </w:t>
      </w:r>
      <w:proofErr w:type="gramStart"/>
      <w:r w:rsidRPr="006B3358">
        <w:rPr>
          <w:rFonts w:ascii="Palatino Linotype" w:eastAsia="Times New Roman" w:hAnsi="Palatino Linotype" w:cs="Times New Roman"/>
          <w:i/>
          <w:color w:val="000000"/>
          <w:lang w:val="en"/>
        </w:rPr>
        <w:t>Mixed</w:t>
      </w:r>
      <w:proofErr w:type="gramEnd"/>
      <w:r w:rsidRPr="006B3358">
        <w:rPr>
          <w:rFonts w:ascii="Palatino Linotype" w:eastAsia="Times New Roman" w:hAnsi="Palatino Linotype" w:cs="Times New Roman"/>
          <w:i/>
          <w:color w:val="000000"/>
          <w:lang w:val="en"/>
        </w:rPr>
        <w:t xml:space="preserve"> mode (41.2%) and lowest for IVR (20.7%). Although there was some variation in response rate by hospital (the hospital-level</w:t>
      </w:r>
      <w:r w:rsidRPr="006B3358">
        <w:rPr>
          <w:rFonts w:ascii="Palatino Linotype" w:eastAsia="Times New Roman" w:hAnsi="Palatino Linotype" w:cs="Times New Roman"/>
          <w:i/>
          <w:color w:val="000000"/>
          <w:lang w:val="en"/>
        </w:rPr>
        <w:br/>
        <w:t>standard deviation in response rates was 5.6%), the response rate patterns by mode were consistent across hospitals.</w:t>
      </w:r>
    </w:p>
    <w:p w14:paraId="18E0AEF0" w14:textId="4748588C" w:rsidR="00A24576" w:rsidRDefault="00A24576" w:rsidP="00DE3ADD">
      <w:pPr>
        <w:spacing w:after="0" w:line="240" w:lineRule="auto"/>
        <w:rPr>
          <w:rFonts w:ascii="Palatino Linotype" w:eastAsia="Times New Roman" w:hAnsi="Palatino Linotype" w:cs="Times New Roman"/>
          <w:i/>
          <w:color w:val="000000"/>
          <w:lang w:val="en"/>
        </w:rPr>
      </w:pPr>
      <w:r>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t>For information about eligibility, please see the HCAHPS Quality Assurance Guidelines, at www.hcahpsonline.org.</w:t>
      </w:r>
      <w:r w:rsidRPr="006B3358">
        <w:rPr>
          <w:rFonts w:ascii="Palatino Linotype" w:eastAsia="Times New Roman" w:hAnsi="Palatino Linotype" w:cs="Times New Roman"/>
          <w:i/>
          <w:color w:val="000000"/>
          <w:lang w:val="en"/>
        </w:rPr>
        <w:br/>
        <w:t>Mode and Patient-mix Adjustment of the C</w:t>
      </w:r>
      <w:r>
        <w:rPr>
          <w:rFonts w:ascii="Palatino Linotype" w:eastAsia="Times New Roman" w:hAnsi="Palatino Linotype" w:cs="Times New Roman"/>
          <w:i/>
          <w:color w:val="000000"/>
          <w:lang w:val="en"/>
        </w:rPr>
        <w:t>AHPS® Hospital Survey (HCAHPS))</w:t>
      </w:r>
      <w:r w:rsidRPr="006B3358">
        <w:rPr>
          <w:rFonts w:ascii="Palatino Linotype" w:eastAsia="Times New Roman" w:hAnsi="Palatino Linotype" w:cs="Times New Roman"/>
          <w:i/>
          <w:color w:val="000000"/>
          <w:lang w:val="en"/>
        </w:rPr>
        <w:br/>
      </w:r>
    </w:p>
    <w:p w14:paraId="5C937F3A" w14:textId="77777777" w:rsidR="00A24576" w:rsidRPr="00A24576" w:rsidRDefault="00A24576" w:rsidP="00A24576">
      <w:pPr>
        <w:kinsoku w:val="0"/>
        <w:overflowPunct w:val="0"/>
        <w:autoSpaceDE w:val="0"/>
        <w:autoSpaceDN w:val="0"/>
        <w:adjustRightInd w:val="0"/>
        <w:spacing w:after="0" w:line="266" w:lineRule="exact"/>
        <w:ind w:left="40"/>
        <w:rPr>
          <w:rFonts w:ascii="Times New Roman" w:hAnsi="Times New Roman" w:cs="Times New Roman"/>
          <w:sz w:val="24"/>
          <w:szCs w:val="24"/>
        </w:rPr>
      </w:pPr>
      <w:r w:rsidRPr="00A24576">
        <w:rPr>
          <w:rFonts w:ascii="Times New Roman" w:hAnsi="Times New Roman" w:cs="Times New Roman"/>
          <w:sz w:val="24"/>
          <w:szCs w:val="24"/>
        </w:rPr>
        <w:t>Table 1: Comparison of Patient Response Rates by Survey Mode in the HCAHPS Mode</w:t>
      </w:r>
    </w:p>
    <w:p w14:paraId="2184C73D" w14:textId="77777777" w:rsidR="00A24576" w:rsidRPr="00A24576" w:rsidRDefault="00A24576" w:rsidP="00A24576">
      <w:pPr>
        <w:kinsoku w:val="0"/>
        <w:overflowPunct w:val="0"/>
        <w:autoSpaceDE w:val="0"/>
        <w:autoSpaceDN w:val="0"/>
        <w:adjustRightInd w:val="0"/>
        <w:spacing w:after="0" w:line="240" w:lineRule="auto"/>
        <w:ind w:left="200"/>
        <w:rPr>
          <w:rFonts w:ascii="Times New Roman" w:hAnsi="Times New Roman" w:cs="Times New Roman"/>
          <w:sz w:val="24"/>
          <w:szCs w:val="24"/>
        </w:rPr>
      </w:pPr>
      <w:r w:rsidRPr="00A24576">
        <w:rPr>
          <w:rFonts w:ascii="Times New Roman" w:hAnsi="Times New Roman" w:cs="Times New Roman"/>
          <w:sz w:val="24"/>
          <w:szCs w:val="24"/>
        </w:rPr>
        <w:t>Experiment</w:t>
      </w:r>
    </w:p>
    <w:p w14:paraId="7DDC299A" w14:textId="77777777" w:rsidR="00A24576" w:rsidRPr="00A24576" w:rsidRDefault="00A24576" w:rsidP="00A24576">
      <w:pPr>
        <w:kinsoku w:val="0"/>
        <w:overflowPunct w:val="0"/>
        <w:autoSpaceDE w:val="0"/>
        <w:autoSpaceDN w:val="0"/>
        <w:adjustRightInd w:val="0"/>
        <w:spacing w:before="2" w:after="0" w:line="240" w:lineRule="auto"/>
        <w:rPr>
          <w:rFonts w:ascii="Times New Roman" w:hAnsi="Times New Roman" w:cs="Times New Roman"/>
          <w:sz w:val="7"/>
          <w:szCs w:val="7"/>
        </w:rPr>
      </w:pPr>
    </w:p>
    <w:tbl>
      <w:tblPr>
        <w:tblW w:w="0" w:type="auto"/>
        <w:tblInd w:w="105" w:type="dxa"/>
        <w:tblLayout w:type="fixed"/>
        <w:tblCellMar>
          <w:left w:w="0" w:type="dxa"/>
          <w:right w:w="0" w:type="dxa"/>
        </w:tblCellMar>
        <w:tblLook w:val="0000" w:firstRow="0" w:lastRow="0" w:firstColumn="0" w:lastColumn="0" w:noHBand="0" w:noVBand="0"/>
      </w:tblPr>
      <w:tblGrid>
        <w:gridCol w:w="2142"/>
        <w:gridCol w:w="827"/>
        <w:gridCol w:w="840"/>
        <w:gridCol w:w="1046"/>
        <w:gridCol w:w="567"/>
        <w:gridCol w:w="771"/>
        <w:gridCol w:w="609"/>
        <w:gridCol w:w="814"/>
        <w:gridCol w:w="719"/>
        <w:gridCol w:w="923"/>
        <w:gridCol w:w="393"/>
      </w:tblGrid>
      <w:tr w:rsidR="00A24576" w:rsidRPr="00A24576" w14:paraId="62179692" w14:textId="77777777">
        <w:trPr>
          <w:trHeight w:hRule="exact" w:val="677"/>
        </w:trPr>
        <w:tc>
          <w:tcPr>
            <w:tcW w:w="2142" w:type="dxa"/>
            <w:tcBorders>
              <w:top w:val="single" w:sz="4" w:space="0" w:color="000000"/>
              <w:left w:val="none" w:sz="6" w:space="0" w:color="auto"/>
              <w:bottom w:val="single" w:sz="4" w:space="0" w:color="000000"/>
              <w:right w:val="none" w:sz="6" w:space="0" w:color="auto"/>
            </w:tcBorders>
          </w:tcPr>
          <w:p w14:paraId="0234ECDD"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827" w:type="dxa"/>
            <w:tcBorders>
              <w:top w:val="single" w:sz="4" w:space="0" w:color="000000"/>
              <w:left w:val="none" w:sz="6" w:space="0" w:color="auto"/>
              <w:bottom w:val="single" w:sz="4" w:space="0" w:color="000000"/>
              <w:right w:val="none" w:sz="6" w:space="0" w:color="auto"/>
            </w:tcBorders>
          </w:tcPr>
          <w:p w14:paraId="436F8DC3" w14:textId="77777777" w:rsidR="00A24576" w:rsidRPr="00A24576" w:rsidRDefault="00A24576" w:rsidP="00A24576">
            <w:pPr>
              <w:kinsoku w:val="0"/>
              <w:overflowPunct w:val="0"/>
              <w:autoSpaceDE w:val="0"/>
              <w:autoSpaceDN w:val="0"/>
              <w:adjustRightInd w:val="0"/>
              <w:spacing w:before="78" w:after="0" w:line="240" w:lineRule="auto"/>
              <w:ind w:left="106" w:firstLine="24"/>
              <w:rPr>
                <w:rFonts w:ascii="Times New Roman" w:hAnsi="Times New Roman" w:cs="Times New Roman"/>
                <w:sz w:val="24"/>
                <w:szCs w:val="24"/>
              </w:rPr>
            </w:pPr>
            <w:r w:rsidRPr="00A24576">
              <w:rPr>
                <w:rFonts w:ascii="Times New Roman" w:hAnsi="Times New Roman" w:cs="Times New Roman"/>
              </w:rPr>
              <w:t xml:space="preserve">MAIL </w:t>
            </w:r>
            <w:r w:rsidRPr="00A24576">
              <w:rPr>
                <w:rFonts w:ascii="Times New Roman" w:hAnsi="Times New Roman" w:cs="Times New Roman"/>
                <w:w w:val="95"/>
              </w:rPr>
              <w:t>ONLY</w:t>
            </w:r>
          </w:p>
        </w:tc>
        <w:tc>
          <w:tcPr>
            <w:tcW w:w="1886" w:type="dxa"/>
            <w:gridSpan w:val="2"/>
            <w:tcBorders>
              <w:top w:val="single" w:sz="4" w:space="0" w:color="000000"/>
              <w:left w:val="none" w:sz="6" w:space="0" w:color="auto"/>
              <w:bottom w:val="single" w:sz="4" w:space="0" w:color="000000"/>
              <w:right w:val="none" w:sz="6" w:space="0" w:color="auto"/>
            </w:tcBorders>
          </w:tcPr>
          <w:p w14:paraId="299E4384" w14:textId="77777777" w:rsidR="00A24576" w:rsidRPr="00A24576" w:rsidRDefault="00A24576" w:rsidP="00A24576">
            <w:pPr>
              <w:kinsoku w:val="0"/>
              <w:overflowPunct w:val="0"/>
              <w:autoSpaceDE w:val="0"/>
              <w:autoSpaceDN w:val="0"/>
              <w:adjustRightInd w:val="0"/>
              <w:spacing w:before="78" w:after="0" w:line="240" w:lineRule="auto"/>
              <w:ind w:left="836" w:right="89" w:hanging="330"/>
              <w:rPr>
                <w:rFonts w:ascii="Times New Roman" w:hAnsi="Times New Roman" w:cs="Times New Roman"/>
                <w:sz w:val="24"/>
                <w:szCs w:val="24"/>
              </w:rPr>
            </w:pPr>
            <w:r w:rsidRPr="00A24576">
              <w:rPr>
                <w:rFonts w:ascii="Times New Roman" w:hAnsi="Times New Roman" w:cs="Times New Roman"/>
              </w:rPr>
              <w:t>TELEPHONE ONLY</w:t>
            </w:r>
          </w:p>
        </w:tc>
        <w:tc>
          <w:tcPr>
            <w:tcW w:w="1338" w:type="dxa"/>
            <w:gridSpan w:val="2"/>
            <w:tcBorders>
              <w:top w:val="single" w:sz="4" w:space="0" w:color="000000"/>
              <w:left w:val="none" w:sz="6" w:space="0" w:color="auto"/>
              <w:bottom w:val="single" w:sz="4" w:space="0" w:color="000000"/>
              <w:right w:val="none" w:sz="6" w:space="0" w:color="auto"/>
            </w:tcBorders>
          </w:tcPr>
          <w:p w14:paraId="3790E8FC" w14:textId="77777777" w:rsidR="00A24576" w:rsidRPr="00A24576" w:rsidRDefault="00A24576" w:rsidP="00A24576">
            <w:pPr>
              <w:kinsoku w:val="0"/>
              <w:overflowPunct w:val="0"/>
              <w:autoSpaceDE w:val="0"/>
              <w:autoSpaceDN w:val="0"/>
              <w:adjustRightInd w:val="0"/>
              <w:spacing w:before="78" w:after="0" w:line="240" w:lineRule="auto"/>
              <w:ind w:left="509"/>
              <w:rPr>
                <w:rFonts w:ascii="Times New Roman" w:hAnsi="Times New Roman" w:cs="Times New Roman"/>
                <w:sz w:val="24"/>
                <w:szCs w:val="24"/>
              </w:rPr>
            </w:pPr>
            <w:r w:rsidRPr="00A24576">
              <w:rPr>
                <w:rFonts w:ascii="Times New Roman" w:hAnsi="Times New Roman" w:cs="Times New Roman"/>
              </w:rPr>
              <w:t>MIXED</w:t>
            </w:r>
          </w:p>
        </w:tc>
        <w:tc>
          <w:tcPr>
            <w:tcW w:w="1423" w:type="dxa"/>
            <w:gridSpan w:val="2"/>
            <w:tcBorders>
              <w:top w:val="single" w:sz="4" w:space="0" w:color="000000"/>
              <w:left w:val="none" w:sz="6" w:space="0" w:color="auto"/>
              <w:bottom w:val="single" w:sz="4" w:space="0" w:color="000000"/>
              <w:right w:val="none" w:sz="6" w:space="0" w:color="auto"/>
            </w:tcBorders>
          </w:tcPr>
          <w:p w14:paraId="4D46D0B5" w14:textId="77777777" w:rsidR="00A24576" w:rsidRPr="00A24576" w:rsidRDefault="00A24576" w:rsidP="00A24576">
            <w:pPr>
              <w:kinsoku w:val="0"/>
              <w:overflowPunct w:val="0"/>
              <w:autoSpaceDE w:val="0"/>
              <w:autoSpaceDN w:val="0"/>
              <w:adjustRightInd w:val="0"/>
              <w:spacing w:before="78" w:after="0" w:line="240" w:lineRule="auto"/>
              <w:ind w:left="722" w:right="88" w:hanging="214"/>
              <w:rPr>
                <w:rFonts w:ascii="Times New Roman" w:hAnsi="Times New Roman" w:cs="Times New Roman"/>
                <w:sz w:val="24"/>
                <w:szCs w:val="24"/>
              </w:rPr>
            </w:pPr>
            <w:r w:rsidRPr="00A24576">
              <w:rPr>
                <w:rFonts w:ascii="Times New Roman" w:hAnsi="Times New Roman" w:cs="Times New Roman"/>
              </w:rPr>
              <w:t>ACTIVE</w:t>
            </w:r>
            <w:r w:rsidRPr="00A24576">
              <w:rPr>
                <w:rFonts w:ascii="Times New Roman" w:hAnsi="Times New Roman" w:cs="Times New Roman"/>
                <w:w w:val="99"/>
              </w:rPr>
              <w:t xml:space="preserve"> </w:t>
            </w:r>
            <w:r w:rsidRPr="00A24576">
              <w:rPr>
                <w:rFonts w:ascii="Times New Roman" w:hAnsi="Times New Roman" w:cs="Times New Roman"/>
              </w:rPr>
              <w:t>IVR</w:t>
            </w:r>
          </w:p>
        </w:tc>
        <w:tc>
          <w:tcPr>
            <w:tcW w:w="1642" w:type="dxa"/>
            <w:gridSpan w:val="2"/>
            <w:tcBorders>
              <w:top w:val="single" w:sz="4" w:space="0" w:color="000000"/>
              <w:left w:val="none" w:sz="6" w:space="0" w:color="auto"/>
              <w:bottom w:val="single" w:sz="4" w:space="0" w:color="000000"/>
              <w:right w:val="none" w:sz="6" w:space="0" w:color="auto"/>
            </w:tcBorders>
          </w:tcPr>
          <w:p w14:paraId="30C17C55" w14:textId="77777777" w:rsidR="00A24576" w:rsidRPr="00A24576" w:rsidRDefault="00A24576" w:rsidP="00A24576">
            <w:pPr>
              <w:kinsoku w:val="0"/>
              <w:overflowPunct w:val="0"/>
              <w:autoSpaceDE w:val="0"/>
              <w:autoSpaceDN w:val="0"/>
              <w:adjustRightInd w:val="0"/>
              <w:spacing w:before="78" w:after="0" w:line="240" w:lineRule="auto"/>
              <w:ind w:left="507"/>
              <w:rPr>
                <w:rFonts w:ascii="Times New Roman" w:hAnsi="Times New Roman" w:cs="Times New Roman"/>
                <w:sz w:val="24"/>
                <w:szCs w:val="24"/>
              </w:rPr>
            </w:pPr>
            <w:r w:rsidRPr="00A24576">
              <w:rPr>
                <w:rFonts w:ascii="Times New Roman" w:hAnsi="Times New Roman" w:cs="Times New Roman"/>
              </w:rPr>
              <w:t>OVERALL</w:t>
            </w:r>
          </w:p>
        </w:tc>
        <w:tc>
          <w:tcPr>
            <w:tcW w:w="393" w:type="dxa"/>
            <w:tcBorders>
              <w:top w:val="single" w:sz="4" w:space="0" w:color="000000"/>
              <w:left w:val="none" w:sz="6" w:space="0" w:color="auto"/>
              <w:bottom w:val="single" w:sz="4" w:space="0" w:color="000000"/>
              <w:right w:val="none" w:sz="6" w:space="0" w:color="auto"/>
            </w:tcBorders>
          </w:tcPr>
          <w:p w14:paraId="09CB94C9"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r>
      <w:tr w:rsidR="00A24576" w:rsidRPr="00A24576" w14:paraId="59FB7F97" w14:textId="77777777">
        <w:trPr>
          <w:trHeight w:hRule="exact" w:val="633"/>
        </w:trPr>
        <w:tc>
          <w:tcPr>
            <w:tcW w:w="2142" w:type="dxa"/>
            <w:tcBorders>
              <w:top w:val="single" w:sz="4" w:space="0" w:color="000000"/>
              <w:left w:val="none" w:sz="6" w:space="0" w:color="auto"/>
              <w:bottom w:val="none" w:sz="6" w:space="0" w:color="auto"/>
              <w:right w:val="none" w:sz="6" w:space="0" w:color="auto"/>
            </w:tcBorders>
          </w:tcPr>
          <w:p w14:paraId="3DF837AE" w14:textId="77777777" w:rsidR="00A24576" w:rsidRPr="00A24576" w:rsidRDefault="00A24576" w:rsidP="00A24576">
            <w:pPr>
              <w:kinsoku w:val="0"/>
              <w:overflowPunct w:val="0"/>
              <w:autoSpaceDE w:val="0"/>
              <w:autoSpaceDN w:val="0"/>
              <w:adjustRightInd w:val="0"/>
              <w:spacing w:before="78" w:after="0" w:line="240" w:lineRule="auto"/>
              <w:ind w:left="115" w:right="101"/>
              <w:rPr>
                <w:rFonts w:ascii="Times New Roman" w:hAnsi="Times New Roman" w:cs="Times New Roman"/>
                <w:sz w:val="24"/>
                <w:szCs w:val="24"/>
              </w:rPr>
            </w:pPr>
            <w:r w:rsidRPr="00A24576">
              <w:rPr>
                <w:rFonts w:ascii="Times New Roman" w:hAnsi="Times New Roman" w:cs="Times New Roman"/>
              </w:rPr>
              <w:t>Discharges Randomized to Mode</w:t>
            </w:r>
          </w:p>
        </w:tc>
        <w:tc>
          <w:tcPr>
            <w:tcW w:w="827" w:type="dxa"/>
            <w:tcBorders>
              <w:top w:val="single" w:sz="4" w:space="0" w:color="000000"/>
              <w:left w:val="none" w:sz="6" w:space="0" w:color="auto"/>
              <w:bottom w:val="none" w:sz="6" w:space="0" w:color="auto"/>
              <w:right w:val="none" w:sz="6" w:space="0" w:color="auto"/>
            </w:tcBorders>
          </w:tcPr>
          <w:p w14:paraId="767CE37A" w14:textId="77777777" w:rsidR="00A24576" w:rsidRPr="00A24576" w:rsidRDefault="00A24576" w:rsidP="00A24576">
            <w:pPr>
              <w:kinsoku w:val="0"/>
              <w:overflowPunct w:val="0"/>
              <w:autoSpaceDE w:val="0"/>
              <w:autoSpaceDN w:val="0"/>
              <w:adjustRightInd w:val="0"/>
              <w:spacing w:before="203" w:after="0" w:line="240" w:lineRule="auto"/>
              <w:ind w:right="107"/>
              <w:jc w:val="right"/>
              <w:rPr>
                <w:rFonts w:ascii="Times New Roman" w:hAnsi="Times New Roman" w:cs="Times New Roman"/>
                <w:sz w:val="24"/>
                <w:szCs w:val="24"/>
              </w:rPr>
            </w:pPr>
            <w:r w:rsidRPr="00A24576">
              <w:rPr>
                <w:rFonts w:ascii="Times New Roman" w:hAnsi="Times New Roman" w:cs="Times New Roman"/>
                <w:w w:val="95"/>
              </w:rPr>
              <w:t>6806</w:t>
            </w:r>
          </w:p>
        </w:tc>
        <w:tc>
          <w:tcPr>
            <w:tcW w:w="840" w:type="dxa"/>
            <w:tcBorders>
              <w:top w:val="single" w:sz="4" w:space="0" w:color="000000"/>
              <w:left w:val="none" w:sz="6" w:space="0" w:color="auto"/>
              <w:bottom w:val="none" w:sz="6" w:space="0" w:color="auto"/>
              <w:right w:val="none" w:sz="6" w:space="0" w:color="auto"/>
            </w:tcBorders>
          </w:tcPr>
          <w:p w14:paraId="302FB449"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1046" w:type="dxa"/>
            <w:tcBorders>
              <w:top w:val="single" w:sz="4" w:space="0" w:color="000000"/>
              <w:left w:val="none" w:sz="6" w:space="0" w:color="auto"/>
              <w:bottom w:val="none" w:sz="6" w:space="0" w:color="auto"/>
              <w:right w:val="none" w:sz="6" w:space="0" w:color="auto"/>
            </w:tcBorders>
          </w:tcPr>
          <w:p w14:paraId="31241CD4" w14:textId="77777777" w:rsidR="00A24576" w:rsidRPr="00A24576" w:rsidRDefault="00A24576" w:rsidP="00A24576">
            <w:pPr>
              <w:kinsoku w:val="0"/>
              <w:overflowPunct w:val="0"/>
              <w:autoSpaceDE w:val="0"/>
              <w:autoSpaceDN w:val="0"/>
              <w:adjustRightInd w:val="0"/>
              <w:spacing w:before="203" w:after="0" w:line="240" w:lineRule="auto"/>
              <w:ind w:right="107"/>
              <w:jc w:val="right"/>
              <w:rPr>
                <w:rFonts w:ascii="Times New Roman" w:hAnsi="Times New Roman" w:cs="Times New Roman"/>
                <w:sz w:val="24"/>
                <w:szCs w:val="24"/>
              </w:rPr>
            </w:pPr>
            <w:r w:rsidRPr="00A24576">
              <w:rPr>
                <w:rFonts w:ascii="Times New Roman" w:hAnsi="Times New Roman" w:cs="Times New Roman"/>
                <w:w w:val="95"/>
              </w:rPr>
              <w:t>6808</w:t>
            </w:r>
          </w:p>
        </w:tc>
        <w:tc>
          <w:tcPr>
            <w:tcW w:w="567" w:type="dxa"/>
            <w:tcBorders>
              <w:top w:val="single" w:sz="4" w:space="0" w:color="000000"/>
              <w:left w:val="none" w:sz="6" w:space="0" w:color="auto"/>
              <w:bottom w:val="none" w:sz="6" w:space="0" w:color="auto"/>
              <w:right w:val="none" w:sz="6" w:space="0" w:color="auto"/>
            </w:tcBorders>
          </w:tcPr>
          <w:p w14:paraId="5172AF5B"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771" w:type="dxa"/>
            <w:tcBorders>
              <w:top w:val="single" w:sz="4" w:space="0" w:color="000000"/>
              <w:left w:val="none" w:sz="6" w:space="0" w:color="auto"/>
              <w:bottom w:val="none" w:sz="6" w:space="0" w:color="auto"/>
              <w:right w:val="none" w:sz="6" w:space="0" w:color="auto"/>
            </w:tcBorders>
          </w:tcPr>
          <w:p w14:paraId="37BE14B2" w14:textId="77777777" w:rsidR="00A24576" w:rsidRPr="00A24576" w:rsidRDefault="00A24576" w:rsidP="00A24576">
            <w:pPr>
              <w:kinsoku w:val="0"/>
              <w:overflowPunct w:val="0"/>
              <w:autoSpaceDE w:val="0"/>
              <w:autoSpaceDN w:val="0"/>
              <w:adjustRightInd w:val="0"/>
              <w:spacing w:before="203"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6808</w:t>
            </w:r>
          </w:p>
        </w:tc>
        <w:tc>
          <w:tcPr>
            <w:tcW w:w="609" w:type="dxa"/>
            <w:tcBorders>
              <w:top w:val="single" w:sz="4" w:space="0" w:color="000000"/>
              <w:left w:val="none" w:sz="6" w:space="0" w:color="auto"/>
              <w:bottom w:val="none" w:sz="6" w:space="0" w:color="auto"/>
              <w:right w:val="none" w:sz="6" w:space="0" w:color="auto"/>
            </w:tcBorders>
          </w:tcPr>
          <w:p w14:paraId="122CB3F4"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814" w:type="dxa"/>
            <w:tcBorders>
              <w:top w:val="single" w:sz="4" w:space="0" w:color="000000"/>
              <w:left w:val="none" w:sz="6" w:space="0" w:color="auto"/>
              <w:bottom w:val="none" w:sz="6" w:space="0" w:color="auto"/>
              <w:right w:val="none" w:sz="6" w:space="0" w:color="auto"/>
            </w:tcBorders>
          </w:tcPr>
          <w:p w14:paraId="58004F76" w14:textId="77777777" w:rsidR="00A24576" w:rsidRPr="00A24576" w:rsidRDefault="00A24576" w:rsidP="00A24576">
            <w:pPr>
              <w:kinsoku w:val="0"/>
              <w:overflowPunct w:val="0"/>
              <w:autoSpaceDE w:val="0"/>
              <w:autoSpaceDN w:val="0"/>
              <w:adjustRightInd w:val="0"/>
              <w:spacing w:before="203"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6807</w:t>
            </w:r>
          </w:p>
        </w:tc>
        <w:tc>
          <w:tcPr>
            <w:tcW w:w="719" w:type="dxa"/>
            <w:tcBorders>
              <w:top w:val="single" w:sz="4" w:space="0" w:color="000000"/>
              <w:left w:val="none" w:sz="6" w:space="0" w:color="auto"/>
              <w:bottom w:val="none" w:sz="6" w:space="0" w:color="auto"/>
              <w:right w:val="none" w:sz="6" w:space="0" w:color="auto"/>
            </w:tcBorders>
          </w:tcPr>
          <w:p w14:paraId="1EF54812"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923" w:type="dxa"/>
            <w:tcBorders>
              <w:top w:val="single" w:sz="4" w:space="0" w:color="000000"/>
              <w:left w:val="none" w:sz="6" w:space="0" w:color="auto"/>
              <w:bottom w:val="none" w:sz="6" w:space="0" w:color="auto"/>
              <w:right w:val="none" w:sz="6" w:space="0" w:color="auto"/>
            </w:tcBorders>
          </w:tcPr>
          <w:p w14:paraId="42DAAB16" w14:textId="77777777" w:rsidR="00A24576" w:rsidRPr="00A24576" w:rsidRDefault="00A24576" w:rsidP="00A24576">
            <w:pPr>
              <w:kinsoku w:val="0"/>
              <w:overflowPunct w:val="0"/>
              <w:autoSpaceDE w:val="0"/>
              <w:autoSpaceDN w:val="0"/>
              <w:adjustRightInd w:val="0"/>
              <w:spacing w:before="203" w:after="0" w:line="240" w:lineRule="auto"/>
              <w:ind w:right="107"/>
              <w:jc w:val="right"/>
              <w:rPr>
                <w:rFonts w:ascii="Times New Roman" w:hAnsi="Times New Roman" w:cs="Times New Roman"/>
                <w:sz w:val="24"/>
                <w:szCs w:val="24"/>
              </w:rPr>
            </w:pPr>
            <w:r w:rsidRPr="00A24576">
              <w:rPr>
                <w:rFonts w:ascii="Times New Roman" w:hAnsi="Times New Roman" w:cs="Times New Roman"/>
              </w:rPr>
              <w:t>27,229</w:t>
            </w:r>
          </w:p>
        </w:tc>
        <w:tc>
          <w:tcPr>
            <w:tcW w:w="393" w:type="dxa"/>
            <w:tcBorders>
              <w:top w:val="single" w:sz="4" w:space="0" w:color="000000"/>
              <w:left w:val="none" w:sz="6" w:space="0" w:color="auto"/>
              <w:bottom w:val="none" w:sz="6" w:space="0" w:color="auto"/>
              <w:right w:val="none" w:sz="6" w:space="0" w:color="auto"/>
            </w:tcBorders>
          </w:tcPr>
          <w:p w14:paraId="59E24EF2"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r>
      <w:tr w:rsidR="00A24576" w:rsidRPr="00A24576" w14:paraId="28187C40" w14:textId="77777777">
        <w:trPr>
          <w:trHeight w:hRule="exact" w:val="839"/>
        </w:trPr>
        <w:tc>
          <w:tcPr>
            <w:tcW w:w="2142" w:type="dxa"/>
            <w:tcBorders>
              <w:top w:val="none" w:sz="6" w:space="0" w:color="auto"/>
              <w:left w:val="none" w:sz="6" w:space="0" w:color="auto"/>
              <w:bottom w:val="none" w:sz="6" w:space="0" w:color="auto"/>
              <w:right w:val="none" w:sz="6" w:space="0" w:color="auto"/>
            </w:tcBorders>
          </w:tcPr>
          <w:p w14:paraId="205AB05B" w14:textId="77777777" w:rsidR="00A24576" w:rsidRPr="00A24576" w:rsidRDefault="00A24576" w:rsidP="00A24576">
            <w:pPr>
              <w:kinsoku w:val="0"/>
              <w:overflowPunct w:val="0"/>
              <w:autoSpaceDE w:val="0"/>
              <w:autoSpaceDN w:val="0"/>
              <w:adjustRightInd w:val="0"/>
              <w:spacing w:before="35" w:after="0" w:line="240" w:lineRule="auto"/>
              <w:ind w:left="115" w:right="480"/>
              <w:rPr>
                <w:rFonts w:ascii="Times New Roman" w:hAnsi="Times New Roman" w:cs="Times New Roman"/>
              </w:rPr>
            </w:pPr>
            <w:r w:rsidRPr="00A24576">
              <w:rPr>
                <w:rFonts w:ascii="Times New Roman" w:hAnsi="Times New Roman" w:cs="Times New Roman"/>
              </w:rPr>
              <w:t>Cases Determined to be</w:t>
            </w:r>
          </w:p>
          <w:p w14:paraId="522C4722" w14:textId="77777777" w:rsidR="00A24576" w:rsidRPr="00A24576" w:rsidRDefault="00A24576" w:rsidP="00A24576">
            <w:pPr>
              <w:kinsoku w:val="0"/>
              <w:overflowPunct w:val="0"/>
              <w:autoSpaceDE w:val="0"/>
              <w:autoSpaceDN w:val="0"/>
              <w:adjustRightInd w:val="0"/>
              <w:spacing w:after="0" w:line="252" w:lineRule="exact"/>
              <w:ind w:left="115"/>
              <w:rPr>
                <w:rFonts w:ascii="Times New Roman" w:hAnsi="Times New Roman" w:cs="Times New Roman"/>
                <w:sz w:val="24"/>
                <w:szCs w:val="24"/>
              </w:rPr>
            </w:pPr>
            <w:r w:rsidRPr="00A24576">
              <w:rPr>
                <w:rFonts w:ascii="Times New Roman" w:hAnsi="Times New Roman" w:cs="Times New Roman"/>
              </w:rPr>
              <w:t>Ineligible in the Field</w:t>
            </w:r>
          </w:p>
        </w:tc>
        <w:tc>
          <w:tcPr>
            <w:tcW w:w="827" w:type="dxa"/>
            <w:tcBorders>
              <w:top w:val="none" w:sz="6" w:space="0" w:color="auto"/>
              <w:left w:val="none" w:sz="6" w:space="0" w:color="auto"/>
              <w:bottom w:val="none" w:sz="6" w:space="0" w:color="auto"/>
              <w:right w:val="none" w:sz="6" w:space="0" w:color="auto"/>
            </w:tcBorders>
          </w:tcPr>
          <w:p w14:paraId="07B1C669" w14:textId="77777777" w:rsidR="00A24576" w:rsidRPr="00A24576" w:rsidRDefault="00A24576" w:rsidP="00A24576">
            <w:pPr>
              <w:kinsoku w:val="0"/>
              <w:overflowPunct w:val="0"/>
              <w:autoSpaceDE w:val="0"/>
              <w:autoSpaceDN w:val="0"/>
              <w:adjustRightInd w:val="0"/>
              <w:spacing w:before="122" w:after="0" w:line="240" w:lineRule="auto"/>
              <w:ind w:left="496"/>
              <w:rPr>
                <w:rFonts w:ascii="Times New Roman" w:hAnsi="Times New Roman" w:cs="Times New Roman"/>
              </w:rPr>
            </w:pPr>
            <w:r w:rsidRPr="00A24576">
              <w:rPr>
                <w:rFonts w:ascii="Times New Roman" w:hAnsi="Times New Roman" w:cs="Times New Roman"/>
              </w:rPr>
              <w:t>23</w:t>
            </w:r>
          </w:p>
          <w:p w14:paraId="4A156291" w14:textId="77777777" w:rsidR="00A24576" w:rsidRPr="00A24576" w:rsidRDefault="00A24576" w:rsidP="00A24576">
            <w:pPr>
              <w:kinsoku w:val="0"/>
              <w:overflowPunct w:val="0"/>
              <w:autoSpaceDE w:val="0"/>
              <w:autoSpaceDN w:val="0"/>
              <w:adjustRightInd w:val="0"/>
              <w:spacing w:before="79" w:after="0" w:line="240" w:lineRule="auto"/>
              <w:ind w:left="112"/>
              <w:rPr>
                <w:rFonts w:ascii="Times New Roman" w:hAnsi="Times New Roman" w:cs="Times New Roman"/>
                <w:sz w:val="24"/>
                <w:szCs w:val="24"/>
              </w:rPr>
            </w:pPr>
            <w:r w:rsidRPr="00A24576">
              <w:rPr>
                <w:rFonts w:ascii="Times New Roman" w:hAnsi="Times New Roman" w:cs="Times New Roman"/>
              </w:rPr>
              <w:t>(0.3%)</w:t>
            </w:r>
          </w:p>
        </w:tc>
        <w:tc>
          <w:tcPr>
            <w:tcW w:w="840" w:type="dxa"/>
            <w:tcBorders>
              <w:top w:val="none" w:sz="6" w:space="0" w:color="auto"/>
              <w:left w:val="none" w:sz="6" w:space="0" w:color="auto"/>
              <w:bottom w:val="none" w:sz="6" w:space="0" w:color="auto"/>
              <w:right w:val="none" w:sz="6" w:space="0" w:color="auto"/>
            </w:tcBorders>
          </w:tcPr>
          <w:p w14:paraId="317325E6"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1046" w:type="dxa"/>
            <w:tcBorders>
              <w:top w:val="none" w:sz="6" w:space="0" w:color="auto"/>
              <w:left w:val="none" w:sz="6" w:space="0" w:color="auto"/>
              <w:bottom w:val="none" w:sz="6" w:space="0" w:color="auto"/>
              <w:right w:val="none" w:sz="6" w:space="0" w:color="auto"/>
            </w:tcBorders>
          </w:tcPr>
          <w:p w14:paraId="2981BE80" w14:textId="77777777" w:rsidR="00A24576" w:rsidRPr="00A24576" w:rsidRDefault="00A24576" w:rsidP="00A24576">
            <w:pPr>
              <w:kinsoku w:val="0"/>
              <w:overflowPunct w:val="0"/>
              <w:autoSpaceDE w:val="0"/>
              <w:autoSpaceDN w:val="0"/>
              <w:adjustRightInd w:val="0"/>
              <w:spacing w:before="122" w:after="0" w:line="240" w:lineRule="auto"/>
              <w:ind w:left="605"/>
              <w:rPr>
                <w:rFonts w:ascii="Times New Roman" w:hAnsi="Times New Roman" w:cs="Times New Roman"/>
              </w:rPr>
            </w:pPr>
            <w:r w:rsidRPr="00A24576">
              <w:rPr>
                <w:rFonts w:ascii="Times New Roman" w:hAnsi="Times New Roman" w:cs="Times New Roman"/>
              </w:rPr>
              <w:t>928</w:t>
            </w:r>
          </w:p>
          <w:p w14:paraId="7175F516" w14:textId="77777777" w:rsidR="00A24576" w:rsidRPr="00A24576" w:rsidRDefault="00A24576" w:rsidP="00A24576">
            <w:pPr>
              <w:kinsoku w:val="0"/>
              <w:overflowPunct w:val="0"/>
              <w:autoSpaceDE w:val="0"/>
              <w:autoSpaceDN w:val="0"/>
              <w:adjustRightInd w:val="0"/>
              <w:spacing w:before="79" w:after="0" w:line="240" w:lineRule="auto"/>
              <w:ind w:left="221"/>
              <w:rPr>
                <w:rFonts w:ascii="Times New Roman" w:hAnsi="Times New Roman" w:cs="Times New Roman"/>
                <w:sz w:val="24"/>
                <w:szCs w:val="24"/>
              </w:rPr>
            </w:pPr>
            <w:r w:rsidRPr="00A24576">
              <w:rPr>
                <w:rFonts w:ascii="Times New Roman" w:hAnsi="Times New Roman" w:cs="Times New Roman"/>
              </w:rPr>
              <w:t>(13.6%)</w:t>
            </w:r>
          </w:p>
        </w:tc>
        <w:tc>
          <w:tcPr>
            <w:tcW w:w="1338" w:type="dxa"/>
            <w:gridSpan w:val="2"/>
            <w:tcBorders>
              <w:top w:val="none" w:sz="6" w:space="0" w:color="auto"/>
              <w:left w:val="none" w:sz="6" w:space="0" w:color="auto"/>
              <w:bottom w:val="none" w:sz="6" w:space="0" w:color="auto"/>
              <w:right w:val="none" w:sz="6" w:space="0" w:color="auto"/>
            </w:tcBorders>
          </w:tcPr>
          <w:p w14:paraId="55483CDC" w14:textId="77777777" w:rsidR="00A24576" w:rsidRPr="00A24576" w:rsidRDefault="00A24576" w:rsidP="00A24576">
            <w:pPr>
              <w:kinsoku w:val="0"/>
              <w:overflowPunct w:val="0"/>
              <w:autoSpaceDE w:val="0"/>
              <w:autoSpaceDN w:val="0"/>
              <w:adjustRightInd w:val="0"/>
              <w:spacing w:before="161" w:after="0" w:line="252" w:lineRule="exact"/>
              <w:ind w:right="106"/>
              <w:jc w:val="right"/>
              <w:rPr>
                <w:rFonts w:ascii="Times New Roman" w:hAnsi="Times New Roman" w:cs="Times New Roman"/>
                <w:w w:val="95"/>
              </w:rPr>
            </w:pPr>
            <w:r w:rsidRPr="00A24576">
              <w:rPr>
                <w:rFonts w:ascii="Times New Roman" w:hAnsi="Times New Roman" w:cs="Times New Roman"/>
                <w:w w:val="95"/>
              </w:rPr>
              <w:t>761</w:t>
            </w:r>
          </w:p>
          <w:p w14:paraId="4F53A51A" w14:textId="77777777" w:rsidR="00A24576" w:rsidRPr="00A24576" w:rsidRDefault="00A24576" w:rsidP="00A24576">
            <w:pPr>
              <w:kinsoku w:val="0"/>
              <w:overflowPunct w:val="0"/>
              <w:autoSpaceDE w:val="0"/>
              <w:autoSpaceDN w:val="0"/>
              <w:adjustRightInd w:val="0"/>
              <w:spacing w:after="0" w:line="252" w:lineRule="exact"/>
              <w:ind w:right="105"/>
              <w:jc w:val="right"/>
              <w:rPr>
                <w:rFonts w:ascii="Times New Roman" w:hAnsi="Times New Roman" w:cs="Times New Roman"/>
                <w:sz w:val="24"/>
                <w:szCs w:val="24"/>
              </w:rPr>
            </w:pPr>
            <w:r w:rsidRPr="00A24576">
              <w:rPr>
                <w:rFonts w:ascii="Times New Roman" w:hAnsi="Times New Roman" w:cs="Times New Roman"/>
              </w:rPr>
              <w:t>(11.2%)</w:t>
            </w:r>
          </w:p>
        </w:tc>
        <w:tc>
          <w:tcPr>
            <w:tcW w:w="609" w:type="dxa"/>
            <w:tcBorders>
              <w:top w:val="none" w:sz="6" w:space="0" w:color="auto"/>
              <w:left w:val="none" w:sz="6" w:space="0" w:color="auto"/>
              <w:bottom w:val="none" w:sz="6" w:space="0" w:color="auto"/>
              <w:right w:val="none" w:sz="6" w:space="0" w:color="auto"/>
            </w:tcBorders>
          </w:tcPr>
          <w:p w14:paraId="56F1C6D6"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814" w:type="dxa"/>
            <w:tcBorders>
              <w:top w:val="none" w:sz="6" w:space="0" w:color="auto"/>
              <w:left w:val="none" w:sz="6" w:space="0" w:color="auto"/>
              <w:bottom w:val="none" w:sz="6" w:space="0" w:color="auto"/>
              <w:right w:val="none" w:sz="6" w:space="0" w:color="auto"/>
            </w:tcBorders>
          </w:tcPr>
          <w:p w14:paraId="1465EB44" w14:textId="77777777" w:rsidR="00A24576" w:rsidRPr="00A24576" w:rsidRDefault="00A24576" w:rsidP="00A24576">
            <w:pPr>
              <w:kinsoku w:val="0"/>
              <w:overflowPunct w:val="0"/>
              <w:autoSpaceDE w:val="0"/>
              <w:autoSpaceDN w:val="0"/>
              <w:adjustRightInd w:val="0"/>
              <w:spacing w:before="161" w:after="0" w:line="252" w:lineRule="exact"/>
              <w:ind w:left="374"/>
              <w:rPr>
                <w:rFonts w:ascii="Times New Roman" w:hAnsi="Times New Roman" w:cs="Times New Roman"/>
              </w:rPr>
            </w:pPr>
            <w:r w:rsidRPr="00A24576">
              <w:rPr>
                <w:rFonts w:ascii="Times New Roman" w:hAnsi="Times New Roman" w:cs="Times New Roman"/>
              </w:rPr>
              <w:t>900</w:t>
            </w:r>
          </w:p>
          <w:p w14:paraId="24FF5C48" w14:textId="77777777" w:rsidR="00A24576" w:rsidRPr="00A24576" w:rsidRDefault="00A24576" w:rsidP="00A24576">
            <w:pPr>
              <w:kinsoku w:val="0"/>
              <w:overflowPunct w:val="0"/>
              <w:autoSpaceDE w:val="0"/>
              <w:autoSpaceDN w:val="0"/>
              <w:adjustRightInd w:val="0"/>
              <w:spacing w:after="0" w:line="252" w:lineRule="exact"/>
              <w:ind w:left="-10"/>
              <w:rPr>
                <w:rFonts w:ascii="Times New Roman" w:hAnsi="Times New Roman" w:cs="Times New Roman"/>
                <w:sz w:val="24"/>
                <w:szCs w:val="24"/>
              </w:rPr>
            </w:pPr>
            <w:r w:rsidRPr="00A24576">
              <w:rPr>
                <w:rFonts w:ascii="Times New Roman" w:hAnsi="Times New Roman" w:cs="Times New Roman"/>
              </w:rPr>
              <w:t>(13.2%)</w:t>
            </w:r>
          </w:p>
        </w:tc>
        <w:tc>
          <w:tcPr>
            <w:tcW w:w="719" w:type="dxa"/>
            <w:tcBorders>
              <w:top w:val="none" w:sz="6" w:space="0" w:color="auto"/>
              <w:left w:val="none" w:sz="6" w:space="0" w:color="auto"/>
              <w:bottom w:val="none" w:sz="6" w:space="0" w:color="auto"/>
              <w:right w:val="none" w:sz="6" w:space="0" w:color="auto"/>
            </w:tcBorders>
          </w:tcPr>
          <w:p w14:paraId="7384020E"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923" w:type="dxa"/>
            <w:tcBorders>
              <w:top w:val="none" w:sz="6" w:space="0" w:color="auto"/>
              <w:left w:val="none" w:sz="6" w:space="0" w:color="auto"/>
              <w:bottom w:val="none" w:sz="6" w:space="0" w:color="auto"/>
              <w:right w:val="none" w:sz="6" w:space="0" w:color="auto"/>
            </w:tcBorders>
          </w:tcPr>
          <w:p w14:paraId="2A4FD35D" w14:textId="77777777" w:rsidR="00A24576" w:rsidRPr="00A24576" w:rsidRDefault="00A24576" w:rsidP="00A24576">
            <w:pPr>
              <w:kinsoku w:val="0"/>
              <w:overflowPunct w:val="0"/>
              <w:autoSpaceDE w:val="0"/>
              <w:autoSpaceDN w:val="0"/>
              <w:adjustRightInd w:val="0"/>
              <w:spacing w:before="131" w:after="0" w:line="240" w:lineRule="auto"/>
              <w:ind w:left="355" w:right="88"/>
              <w:jc w:val="center"/>
              <w:rPr>
                <w:rFonts w:ascii="Times New Roman" w:hAnsi="Times New Roman" w:cs="Times New Roman"/>
              </w:rPr>
            </w:pPr>
            <w:r w:rsidRPr="00A24576">
              <w:rPr>
                <w:rFonts w:ascii="Times New Roman" w:hAnsi="Times New Roman" w:cs="Times New Roman"/>
              </w:rPr>
              <w:t>2612</w:t>
            </w:r>
          </w:p>
          <w:p w14:paraId="536C6F6D" w14:textId="77777777" w:rsidR="00A24576" w:rsidRPr="00A24576" w:rsidRDefault="00A24576" w:rsidP="00A24576">
            <w:pPr>
              <w:kinsoku w:val="0"/>
              <w:overflowPunct w:val="0"/>
              <w:autoSpaceDE w:val="0"/>
              <w:autoSpaceDN w:val="0"/>
              <w:adjustRightInd w:val="0"/>
              <w:spacing w:before="59" w:after="0" w:line="240" w:lineRule="auto"/>
              <w:ind w:left="189" w:right="88"/>
              <w:jc w:val="center"/>
              <w:rPr>
                <w:rFonts w:ascii="Times New Roman" w:hAnsi="Times New Roman" w:cs="Times New Roman"/>
                <w:sz w:val="24"/>
                <w:szCs w:val="24"/>
              </w:rPr>
            </w:pPr>
            <w:r w:rsidRPr="00A24576">
              <w:rPr>
                <w:rFonts w:ascii="Times New Roman" w:hAnsi="Times New Roman" w:cs="Times New Roman"/>
              </w:rPr>
              <w:t>(9.6%)</w:t>
            </w:r>
          </w:p>
        </w:tc>
        <w:tc>
          <w:tcPr>
            <w:tcW w:w="393" w:type="dxa"/>
            <w:tcBorders>
              <w:top w:val="none" w:sz="6" w:space="0" w:color="auto"/>
              <w:left w:val="none" w:sz="6" w:space="0" w:color="auto"/>
              <w:bottom w:val="none" w:sz="6" w:space="0" w:color="auto"/>
              <w:right w:val="none" w:sz="6" w:space="0" w:color="auto"/>
            </w:tcBorders>
          </w:tcPr>
          <w:p w14:paraId="01FB7DDF"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r>
      <w:tr w:rsidR="00A24576" w:rsidRPr="00A24576" w14:paraId="60954428" w14:textId="77777777">
        <w:trPr>
          <w:trHeight w:hRule="exact" w:val="373"/>
        </w:trPr>
        <w:tc>
          <w:tcPr>
            <w:tcW w:w="2142" w:type="dxa"/>
            <w:tcBorders>
              <w:top w:val="none" w:sz="6" w:space="0" w:color="auto"/>
              <w:left w:val="none" w:sz="6" w:space="0" w:color="auto"/>
              <w:bottom w:val="none" w:sz="6" w:space="0" w:color="auto"/>
              <w:right w:val="none" w:sz="6" w:space="0" w:color="auto"/>
            </w:tcBorders>
          </w:tcPr>
          <w:p w14:paraId="4E636B7C" w14:textId="77777777" w:rsidR="00A24576" w:rsidRPr="00A24576" w:rsidRDefault="00A24576" w:rsidP="00A24576">
            <w:pPr>
              <w:kinsoku w:val="0"/>
              <w:overflowPunct w:val="0"/>
              <w:autoSpaceDE w:val="0"/>
              <w:autoSpaceDN w:val="0"/>
              <w:adjustRightInd w:val="0"/>
              <w:spacing w:before="35" w:after="0" w:line="240" w:lineRule="auto"/>
              <w:ind w:left="115"/>
              <w:rPr>
                <w:rFonts w:ascii="Times New Roman" w:hAnsi="Times New Roman" w:cs="Times New Roman"/>
                <w:sz w:val="24"/>
                <w:szCs w:val="24"/>
              </w:rPr>
            </w:pPr>
            <w:r w:rsidRPr="00A24576">
              <w:rPr>
                <w:rFonts w:ascii="Times New Roman" w:hAnsi="Times New Roman" w:cs="Times New Roman"/>
              </w:rPr>
              <w:t>Completed Surveys</w:t>
            </w:r>
          </w:p>
        </w:tc>
        <w:tc>
          <w:tcPr>
            <w:tcW w:w="827" w:type="dxa"/>
            <w:tcBorders>
              <w:top w:val="none" w:sz="6" w:space="0" w:color="auto"/>
              <w:left w:val="none" w:sz="6" w:space="0" w:color="auto"/>
              <w:bottom w:val="none" w:sz="6" w:space="0" w:color="auto"/>
              <w:right w:val="none" w:sz="6" w:space="0" w:color="auto"/>
            </w:tcBorders>
          </w:tcPr>
          <w:p w14:paraId="571F426C" w14:textId="77777777" w:rsidR="00A24576" w:rsidRPr="00A24576" w:rsidRDefault="00A24576" w:rsidP="00A24576">
            <w:pPr>
              <w:kinsoku w:val="0"/>
              <w:overflowPunct w:val="0"/>
              <w:autoSpaceDE w:val="0"/>
              <w:autoSpaceDN w:val="0"/>
              <w:adjustRightInd w:val="0"/>
              <w:spacing w:before="35" w:after="0" w:line="240" w:lineRule="auto"/>
              <w:ind w:right="104"/>
              <w:jc w:val="right"/>
              <w:rPr>
                <w:rFonts w:ascii="Times New Roman" w:hAnsi="Times New Roman" w:cs="Times New Roman"/>
                <w:sz w:val="24"/>
                <w:szCs w:val="24"/>
              </w:rPr>
            </w:pPr>
            <w:r w:rsidRPr="00A24576">
              <w:rPr>
                <w:rFonts w:ascii="Times New Roman" w:hAnsi="Times New Roman" w:cs="Times New Roman"/>
                <w:w w:val="95"/>
              </w:rPr>
              <w:t>2239</w:t>
            </w:r>
          </w:p>
        </w:tc>
        <w:tc>
          <w:tcPr>
            <w:tcW w:w="840" w:type="dxa"/>
            <w:tcBorders>
              <w:top w:val="none" w:sz="6" w:space="0" w:color="auto"/>
              <w:left w:val="none" w:sz="6" w:space="0" w:color="auto"/>
              <w:bottom w:val="none" w:sz="6" w:space="0" w:color="auto"/>
              <w:right w:val="none" w:sz="6" w:space="0" w:color="auto"/>
            </w:tcBorders>
          </w:tcPr>
          <w:p w14:paraId="654402EC"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1046" w:type="dxa"/>
            <w:tcBorders>
              <w:top w:val="none" w:sz="6" w:space="0" w:color="auto"/>
              <w:left w:val="none" w:sz="6" w:space="0" w:color="auto"/>
              <w:bottom w:val="none" w:sz="6" w:space="0" w:color="auto"/>
              <w:right w:val="none" w:sz="6" w:space="0" w:color="auto"/>
            </w:tcBorders>
          </w:tcPr>
          <w:p w14:paraId="7D3101D4" w14:textId="77777777" w:rsidR="00A24576" w:rsidRPr="00A24576" w:rsidRDefault="00A24576" w:rsidP="00A24576">
            <w:pPr>
              <w:kinsoku w:val="0"/>
              <w:overflowPunct w:val="0"/>
              <w:autoSpaceDE w:val="0"/>
              <w:autoSpaceDN w:val="0"/>
              <w:adjustRightInd w:val="0"/>
              <w:spacing w:before="35" w:after="0" w:line="240" w:lineRule="auto"/>
              <w:ind w:right="105"/>
              <w:jc w:val="right"/>
              <w:rPr>
                <w:rFonts w:ascii="Times New Roman" w:hAnsi="Times New Roman" w:cs="Times New Roman"/>
                <w:sz w:val="24"/>
                <w:szCs w:val="24"/>
              </w:rPr>
            </w:pPr>
            <w:r w:rsidRPr="00A24576">
              <w:rPr>
                <w:rFonts w:ascii="Times New Roman" w:hAnsi="Times New Roman" w:cs="Times New Roman"/>
                <w:w w:val="95"/>
              </w:rPr>
              <w:t>1607</w:t>
            </w:r>
          </w:p>
        </w:tc>
        <w:tc>
          <w:tcPr>
            <w:tcW w:w="567" w:type="dxa"/>
            <w:tcBorders>
              <w:top w:val="none" w:sz="6" w:space="0" w:color="auto"/>
              <w:left w:val="none" w:sz="6" w:space="0" w:color="auto"/>
              <w:bottom w:val="none" w:sz="6" w:space="0" w:color="auto"/>
              <w:right w:val="none" w:sz="6" w:space="0" w:color="auto"/>
            </w:tcBorders>
          </w:tcPr>
          <w:p w14:paraId="5C202A02"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771" w:type="dxa"/>
            <w:tcBorders>
              <w:top w:val="none" w:sz="6" w:space="0" w:color="auto"/>
              <w:left w:val="none" w:sz="6" w:space="0" w:color="auto"/>
              <w:bottom w:val="none" w:sz="6" w:space="0" w:color="auto"/>
              <w:right w:val="none" w:sz="6" w:space="0" w:color="auto"/>
            </w:tcBorders>
          </w:tcPr>
          <w:p w14:paraId="58F882A4" w14:textId="77777777" w:rsidR="00A24576" w:rsidRPr="00A24576" w:rsidRDefault="00A24576" w:rsidP="00A24576">
            <w:pPr>
              <w:kinsoku w:val="0"/>
              <w:overflowPunct w:val="0"/>
              <w:autoSpaceDE w:val="0"/>
              <w:autoSpaceDN w:val="0"/>
              <w:adjustRightInd w:val="0"/>
              <w:spacing w:before="35" w:after="0" w:line="240" w:lineRule="auto"/>
              <w:ind w:right="104"/>
              <w:jc w:val="right"/>
              <w:rPr>
                <w:rFonts w:ascii="Times New Roman" w:hAnsi="Times New Roman" w:cs="Times New Roman"/>
                <w:sz w:val="24"/>
                <w:szCs w:val="24"/>
              </w:rPr>
            </w:pPr>
            <w:r w:rsidRPr="00A24576">
              <w:rPr>
                <w:rFonts w:ascii="Times New Roman" w:hAnsi="Times New Roman" w:cs="Times New Roman"/>
                <w:w w:val="95"/>
              </w:rPr>
              <w:t>2489</w:t>
            </w:r>
          </w:p>
        </w:tc>
        <w:tc>
          <w:tcPr>
            <w:tcW w:w="609" w:type="dxa"/>
            <w:tcBorders>
              <w:top w:val="none" w:sz="6" w:space="0" w:color="auto"/>
              <w:left w:val="none" w:sz="6" w:space="0" w:color="auto"/>
              <w:bottom w:val="none" w:sz="6" w:space="0" w:color="auto"/>
              <w:right w:val="none" w:sz="6" w:space="0" w:color="auto"/>
            </w:tcBorders>
          </w:tcPr>
          <w:p w14:paraId="50B8A757"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814" w:type="dxa"/>
            <w:tcBorders>
              <w:top w:val="none" w:sz="6" w:space="0" w:color="auto"/>
              <w:left w:val="none" w:sz="6" w:space="0" w:color="auto"/>
              <w:bottom w:val="none" w:sz="6" w:space="0" w:color="auto"/>
              <w:right w:val="none" w:sz="6" w:space="0" w:color="auto"/>
            </w:tcBorders>
          </w:tcPr>
          <w:p w14:paraId="56F8A5AC" w14:textId="77777777" w:rsidR="00A24576" w:rsidRPr="00A24576" w:rsidRDefault="00A24576" w:rsidP="00A24576">
            <w:pPr>
              <w:kinsoku w:val="0"/>
              <w:overflowPunct w:val="0"/>
              <w:autoSpaceDE w:val="0"/>
              <w:autoSpaceDN w:val="0"/>
              <w:adjustRightInd w:val="0"/>
              <w:spacing w:before="35" w:after="0" w:line="240" w:lineRule="auto"/>
              <w:ind w:right="105"/>
              <w:jc w:val="right"/>
              <w:rPr>
                <w:rFonts w:ascii="Times New Roman" w:hAnsi="Times New Roman" w:cs="Times New Roman"/>
                <w:sz w:val="24"/>
                <w:szCs w:val="24"/>
              </w:rPr>
            </w:pPr>
            <w:r w:rsidRPr="00A24576">
              <w:rPr>
                <w:rFonts w:ascii="Times New Roman" w:hAnsi="Times New Roman" w:cs="Times New Roman"/>
                <w:w w:val="95"/>
              </w:rPr>
              <w:t>1220</w:t>
            </w:r>
          </w:p>
        </w:tc>
        <w:tc>
          <w:tcPr>
            <w:tcW w:w="719" w:type="dxa"/>
            <w:tcBorders>
              <w:top w:val="none" w:sz="6" w:space="0" w:color="auto"/>
              <w:left w:val="none" w:sz="6" w:space="0" w:color="auto"/>
              <w:bottom w:val="none" w:sz="6" w:space="0" w:color="auto"/>
              <w:right w:val="none" w:sz="6" w:space="0" w:color="auto"/>
            </w:tcBorders>
          </w:tcPr>
          <w:p w14:paraId="1BF894FF"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c>
          <w:tcPr>
            <w:tcW w:w="923" w:type="dxa"/>
            <w:tcBorders>
              <w:top w:val="none" w:sz="6" w:space="0" w:color="auto"/>
              <w:left w:val="none" w:sz="6" w:space="0" w:color="auto"/>
              <w:bottom w:val="none" w:sz="6" w:space="0" w:color="auto"/>
              <w:right w:val="none" w:sz="6" w:space="0" w:color="auto"/>
            </w:tcBorders>
          </w:tcPr>
          <w:p w14:paraId="2A78C87D" w14:textId="77777777" w:rsidR="00A24576" w:rsidRPr="00A24576" w:rsidRDefault="00A24576" w:rsidP="00A24576">
            <w:pPr>
              <w:kinsoku w:val="0"/>
              <w:overflowPunct w:val="0"/>
              <w:autoSpaceDE w:val="0"/>
              <w:autoSpaceDN w:val="0"/>
              <w:adjustRightInd w:val="0"/>
              <w:spacing w:before="35"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7555</w:t>
            </w:r>
          </w:p>
        </w:tc>
        <w:tc>
          <w:tcPr>
            <w:tcW w:w="393" w:type="dxa"/>
            <w:tcBorders>
              <w:top w:val="none" w:sz="6" w:space="0" w:color="auto"/>
              <w:left w:val="none" w:sz="6" w:space="0" w:color="auto"/>
              <w:bottom w:val="none" w:sz="6" w:space="0" w:color="auto"/>
              <w:right w:val="none" w:sz="6" w:space="0" w:color="auto"/>
            </w:tcBorders>
          </w:tcPr>
          <w:p w14:paraId="76B032AE" w14:textId="77777777" w:rsidR="00A24576" w:rsidRPr="00A24576" w:rsidRDefault="00A24576" w:rsidP="00A24576">
            <w:pPr>
              <w:autoSpaceDE w:val="0"/>
              <w:autoSpaceDN w:val="0"/>
              <w:adjustRightInd w:val="0"/>
              <w:spacing w:after="0" w:line="240" w:lineRule="auto"/>
              <w:rPr>
                <w:rFonts w:ascii="Times New Roman" w:hAnsi="Times New Roman" w:cs="Times New Roman"/>
                <w:sz w:val="24"/>
                <w:szCs w:val="24"/>
              </w:rPr>
            </w:pPr>
          </w:p>
        </w:tc>
      </w:tr>
      <w:tr w:rsidR="00A24576" w:rsidRPr="00A24576" w14:paraId="0AD72B52" w14:textId="77777777">
        <w:trPr>
          <w:trHeight w:hRule="exact" w:val="919"/>
        </w:trPr>
        <w:tc>
          <w:tcPr>
            <w:tcW w:w="2142" w:type="dxa"/>
            <w:tcBorders>
              <w:top w:val="none" w:sz="6" w:space="0" w:color="auto"/>
              <w:left w:val="none" w:sz="6" w:space="0" w:color="auto"/>
              <w:bottom w:val="none" w:sz="6" w:space="0" w:color="auto"/>
              <w:right w:val="none" w:sz="6" w:space="0" w:color="auto"/>
            </w:tcBorders>
          </w:tcPr>
          <w:p w14:paraId="5964919D" w14:textId="77777777" w:rsidR="00A24576" w:rsidRPr="00A24576" w:rsidRDefault="00A24576" w:rsidP="00A24576">
            <w:pPr>
              <w:kinsoku w:val="0"/>
              <w:overflowPunct w:val="0"/>
              <w:autoSpaceDE w:val="0"/>
              <w:autoSpaceDN w:val="0"/>
              <w:adjustRightInd w:val="0"/>
              <w:spacing w:before="77" w:after="0" w:line="254" w:lineRule="exact"/>
              <w:ind w:left="115" w:right="101"/>
              <w:rPr>
                <w:rFonts w:ascii="Times New Roman" w:hAnsi="Times New Roman" w:cs="Times New Roman"/>
                <w:sz w:val="24"/>
                <w:szCs w:val="24"/>
              </w:rPr>
            </w:pPr>
            <w:r w:rsidRPr="00A24576">
              <w:rPr>
                <w:rFonts w:ascii="Times New Roman" w:hAnsi="Times New Roman" w:cs="Times New Roman"/>
              </w:rPr>
              <w:t xml:space="preserve">Response Rate of Eligible Patients </w:t>
            </w:r>
            <w:r w:rsidRPr="00A24576">
              <w:rPr>
                <w:rFonts w:ascii="Times New Roman" w:hAnsi="Times New Roman" w:cs="Times New Roman"/>
                <w:w w:val="95"/>
              </w:rPr>
              <w:t>(Completes/Eligible</w:t>
            </w:r>
            <w:r w:rsidRPr="00A24576">
              <w:rPr>
                <w:rFonts w:ascii="Times New Roman" w:hAnsi="Times New Roman" w:cs="Times New Roman"/>
                <w:w w:val="95"/>
                <w:position w:val="10"/>
                <w:sz w:val="14"/>
                <w:szCs w:val="14"/>
              </w:rPr>
              <w:t>1</w:t>
            </w:r>
            <w:r w:rsidRPr="00A24576">
              <w:rPr>
                <w:rFonts w:ascii="Times New Roman" w:hAnsi="Times New Roman" w:cs="Times New Roman"/>
                <w:w w:val="95"/>
              </w:rPr>
              <w:t>)</w:t>
            </w:r>
          </w:p>
        </w:tc>
        <w:tc>
          <w:tcPr>
            <w:tcW w:w="827" w:type="dxa"/>
            <w:tcBorders>
              <w:top w:val="none" w:sz="6" w:space="0" w:color="auto"/>
              <w:left w:val="none" w:sz="6" w:space="0" w:color="auto"/>
              <w:bottom w:val="none" w:sz="6" w:space="0" w:color="auto"/>
              <w:right w:val="none" w:sz="6" w:space="0" w:color="auto"/>
            </w:tcBorders>
          </w:tcPr>
          <w:p w14:paraId="02332123"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7E8ADACE" w14:textId="77777777" w:rsidR="00A24576" w:rsidRPr="00A24576" w:rsidRDefault="00A24576" w:rsidP="00A24576">
            <w:pPr>
              <w:kinsoku w:val="0"/>
              <w:overflowPunct w:val="0"/>
              <w:autoSpaceDE w:val="0"/>
              <w:autoSpaceDN w:val="0"/>
              <w:adjustRightInd w:val="0"/>
              <w:spacing w:after="0" w:line="240" w:lineRule="auto"/>
              <w:ind w:right="107"/>
              <w:jc w:val="right"/>
              <w:rPr>
                <w:rFonts w:ascii="Times New Roman" w:hAnsi="Times New Roman" w:cs="Times New Roman"/>
                <w:sz w:val="24"/>
                <w:szCs w:val="24"/>
              </w:rPr>
            </w:pPr>
            <w:r w:rsidRPr="00A24576">
              <w:rPr>
                <w:rFonts w:ascii="Times New Roman" w:hAnsi="Times New Roman" w:cs="Times New Roman"/>
                <w:w w:val="95"/>
              </w:rPr>
              <w:t>33.0</w:t>
            </w:r>
          </w:p>
        </w:tc>
        <w:tc>
          <w:tcPr>
            <w:tcW w:w="840" w:type="dxa"/>
            <w:tcBorders>
              <w:top w:val="none" w:sz="6" w:space="0" w:color="auto"/>
              <w:left w:val="none" w:sz="6" w:space="0" w:color="auto"/>
              <w:bottom w:val="none" w:sz="6" w:space="0" w:color="auto"/>
              <w:right w:val="none" w:sz="6" w:space="0" w:color="auto"/>
            </w:tcBorders>
          </w:tcPr>
          <w:p w14:paraId="2FF91FA7"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03401C2B" w14:textId="77777777" w:rsidR="00A24576" w:rsidRPr="00A24576" w:rsidRDefault="00A24576" w:rsidP="00A24576">
            <w:pPr>
              <w:kinsoku w:val="0"/>
              <w:overflowPunct w:val="0"/>
              <w:autoSpaceDE w:val="0"/>
              <w:autoSpaceDN w:val="0"/>
              <w:adjustRightInd w:val="0"/>
              <w:spacing w:after="0" w:line="240" w:lineRule="auto"/>
              <w:ind w:left="106"/>
              <w:rPr>
                <w:rFonts w:ascii="Times New Roman" w:hAnsi="Times New Roman" w:cs="Times New Roman"/>
                <w:sz w:val="24"/>
                <w:szCs w:val="24"/>
              </w:rPr>
            </w:pPr>
            <w:r w:rsidRPr="00A24576">
              <w:rPr>
                <w:rFonts w:ascii="Times New Roman" w:hAnsi="Times New Roman" w:cs="Times New Roman"/>
                <w:w w:val="99"/>
              </w:rPr>
              <w:t>%</w:t>
            </w:r>
          </w:p>
        </w:tc>
        <w:tc>
          <w:tcPr>
            <w:tcW w:w="1046" w:type="dxa"/>
            <w:tcBorders>
              <w:top w:val="none" w:sz="6" w:space="0" w:color="auto"/>
              <w:left w:val="none" w:sz="6" w:space="0" w:color="auto"/>
              <w:bottom w:val="none" w:sz="6" w:space="0" w:color="auto"/>
              <w:right w:val="none" w:sz="6" w:space="0" w:color="auto"/>
            </w:tcBorders>
          </w:tcPr>
          <w:p w14:paraId="4D855092"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0E70DEAA" w14:textId="77777777" w:rsidR="00A24576" w:rsidRPr="00A24576" w:rsidRDefault="00A24576" w:rsidP="00A24576">
            <w:pPr>
              <w:kinsoku w:val="0"/>
              <w:overflowPunct w:val="0"/>
              <w:autoSpaceDE w:val="0"/>
              <w:autoSpaceDN w:val="0"/>
              <w:adjustRightInd w:val="0"/>
              <w:spacing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27.3</w:t>
            </w:r>
          </w:p>
        </w:tc>
        <w:tc>
          <w:tcPr>
            <w:tcW w:w="567" w:type="dxa"/>
            <w:tcBorders>
              <w:top w:val="none" w:sz="6" w:space="0" w:color="auto"/>
              <w:left w:val="none" w:sz="6" w:space="0" w:color="auto"/>
              <w:bottom w:val="none" w:sz="6" w:space="0" w:color="auto"/>
              <w:right w:val="none" w:sz="6" w:space="0" w:color="auto"/>
            </w:tcBorders>
          </w:tcPr>
          <w:p w14:paraId="1B1AE046"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711A9FF7" w14:textId="77777777" w:rsidR="00A24576" w:rsidRPr="00A24576" w:rsidRDefault="00A24576" w:rsidP="00A24576">
            <w:pPr>
              <w:kinsoku w:val="0"/>
              <w:overflowPunct w:val="0"/>
              <w:autoSpaceDE w:val="0"/>
              <w:autoSpaceDN w:val="0"/>
              <w:adjustRightInd w:val="0"/>
              <w:spacing w:after="0" w:line="240" w:lineRule="auto"/>
              <w:ind w:left="107"/>
              <w:rPr>
                <w:rFonts w:ascii="Times New Roman" w:hAnsi="Times New Roman" w:cs="Times New Roman"/>
                <w:sz w:val="24"/>
                <w:szCs w:val="24"/>
              </w:rPr>
            </w:pPr>
            <w:r w:rsidRPr="00A24576">
              <w:rPr>
                <w:rFonts w:ascii="Times New Roman" w:hAnsi="Times New Roman" w:cs="Times New Roman"/>
                <w:w w:val="99"/>
              </w:rPr>
              <w:t>%</w:t>
            </w:r>
          </w:p>
        </w:tc>
        <w:tc>
          <w:tcPr>
            <w:tcW w:w="771" w:type="dxa"/>
            <w:tcBorders>
              <w:top w:val="none" w:sz="6" w:space="0" w:color="auto"/>
              <w:left w:val="none" w:sz="6" w:space="0" w:color="auto"/>
              <w:bottom w:val="none" w:sz="6" w:space="0" w:color="auto"/>
              <w:right w:val="none" w:sz="6" w:space="0" w:color="auto"/>
            </w:tcBorders>
          </w:tcPr>
          <w:p w14:paraId="2577ABF6"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7B0CBF20" w14:textId="77777777" w:rsidR="00A24576" w:rsidRPr="00A24576" w:rsidRDefault="00A24576" w:rsidP="00A24576">
            <w:pPr>
              <w:kinsoku w:val="0"/>
              <w:overflowPunct w:val="0"/>
              <w:autoSpaceDE w:val="0"/>
              <w:autoSpaceDN w:val="0"/>
              <w:adjustRightInd w:val="0"/>
              <w:spacing w:after="0" w:line="240" w:lineRule="auto"/>
              <w:ind w:right="107"/>
              <w:jc w:val="right"/>
              <w:rPr>
                <w:rFonts w:ascii="Times New Roman" w:hAnsi="Times New Roman" w:cs="Times New Roman"/>
                <w:sz w:val="24"/>
                <w:szCs w:val="24"/>
              </w:rPr>
            </w:pPr>
            <w:r w:rsidRPr="00A24576">
              <w:rPr>
                <w:rFonts w:ascii="Times New Roman" w:hAnsi="Times New Roman" w:cs="Times New Roman"/>
                <w:w w:val="95"/>
              </w:rPr>
              <w:t>41.2</w:t>
            </w:r>
          </w:p>
        </w:tc>
        <w:tc>
          <w:tcPr>
            <w:tcW w:w="609" w:type="dxa"/>
            <w:tcBorders>
              <w:top w:val="none" w:sz="6" w:space="0" w:color="auto"/>
              <w:left w:val="none" w:sz="6" w:space="0" w:color="auto"/>
              <w:bottom w:val="none" w:sz="6" w:space="0" w:color="auto"/>
              <w:right w:val="none" w:sz="6" w:space="0" w:color="auto"/>
            </w:tcBorders>
          </w:tcPr>
          <w:p w14:paraId="330D28C2"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1AE17751" w14:textId="77777777" w:rsidR="00A24576" w:rsidRPr="00A24576" w:rsidRDefault="00A24576" w:rsidP="00A24576">
            <w:pPr>
              <w:kinsoku w:val="0"/>
              <w:overflowPunct w:val="0"/>
              <w:autoSpaceDE w:val="0"/>
              <w:autoSpaceDN w:val="0"/>
              <w:adjustRightInd w:val="0"/>
              <w:spacing w:after="0" w:line="240" w:lineRule="auto"/>
              <w:ind w:left="106"/>
              <w:rPr>
                <w:rFonts w:ascii="Times New Roman" w:hAnsi="Times New Roman" w:cs="Times New Roman"/>
                <w:sz w:val="24"/>
                <w:szCs w:val="24"/>
              </w:rPr>
            </w:pPr>
            <w:r w:rsidRPr="00A24576">
              <w:rPr>
                <w:rFonts w:ascii="Times New Roman" w:hAnsi="Times New Roman" w:cs="Times New Roman"/>
                <w:w w:val="99"/>
              </w:rPr>
              <w:t>%</w:t>
            </w:r>
          </w:p>
        </w:tc>
        <w:tc>
          <w:tcPr>
            <w:tcW w:w="814" w:type="dxa"/>
            <w:tcBorders>
              <w:top w:val="none" w:sz="6" w:space="0" w:color="auto"/>
              <w:left w:val="none" w:sz="6" w:space="0" w:color="auto"/>
              <w:bottom w:val="none" w:sz="6" w:space="0" w:color="auto"/>
              <w:right w:val="none" w:sz="6" w:space="0" w:color="auto"/>
            </w:tcBorders>
          </w:tcPr>
          <w:p w14:paraId="56AB13EC"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7C283918" w14:textId="77777777" w:rsidR="00A24576" w:rsidRPr="00A24576" w:rsidRDefault="00A24576" w:rsidP="00A24576">
            <w:pPr>
              <w:kinsoku w:val="0"/>
              <w:overflowPunct w:val="0"/>
              <w:autoSpaceDE w:val="0"/>
              <w:autoSpaceDN w:val="0"/>
              <w:adjustRightInd w:val="0"/>
              <w:spacing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20.7</w:t>
            </w:r>
          </w:p>
        </w:tc>
        <w:tc>
          <w:tcPr>
            <w:tcW w:w="719" w:type="dxa"/>
            <w:tcBorders>
              <w:top w:val="none" w:sz="6" w:space="0" w:color="auto"/>
              <w:left w:val="none" w:sz="6" w:space="0" w:color="auto"/>
              <w:bottom w:val="none" w:sz="6" w:space="0" w:color="auto"/>
              <w:right w:val="none" w:sz="6" w:space="0" w:color="auto"/>
            </w:tcBorders>
          </w:tcPr>
          <w:p w14:paraId="2E23514B"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1BF28297" w14:textId="77777777" w:rsidR="00A24576" w:rsidRPr="00A24576" w:rsidRDefault="00A24576" w:rsidP="00A24576">
            <w:pPr>
              <w:kinsoku w:val="0"/>
              <w:overflowPunct w:val="0"/>
              <w:autoSpaceDE w:val="0"/>
              <w:autoSpaceDN w:val="0"/>
              <w:adjustRightInd w:val="0"/>
              <w:spacing w:after="0" w:line="240" w:lineRule="auto"/>
              <w:ind w:left="107"/>
              <w:rPr>
                <w:rFonts w:ascii="Times New Roman" w:hAnsi="Times New Roman" w:cs="Times New Roman"/>
                <w:sz w:val="24"/>
                <w:szCs w:val="24"/>
              </w:rPr>
            </w:pPr>
            <w:r w:rsidRPr="00A24576">
              <w:rPr>
                <w:rFonts w:ascii="Times New Roman" w:hAnsi="Times New Roman" w:cs="Times New Roman"/>
                <w:w w:val="99"/>
              </w:rPr>
              <w:t>%</w:t>
            </w:r>
          </w:p>
        </w:tc>
        <w:tc>
          <w:tcPr>
            <w:tcW w:w="923" w:type="dxa"/>
            <w:tcBorders>
              <w:top w:val="none" w:sz="6" w:space="0" w:color="auto"/>
              <w:left w:val="none" w:sz="6" w:space="0" w:color="auto"/>
              <w:bottom w:val="none" w:sz="6" w:space="0" w:color="auto"/>
              <w:right w:val="none" w:sz="6" w:space="0" w:color="auto"/>
            </w:tcBorders>
          </w:tcPr>
          <w:p w14:paraId="41889440"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2FAC3A56" w14:textId="77777777" w:rsidR="00A24576" w:rsidRPr="00A24576" w:rsidRDefault="00A24576" w:rsidP="00A24576">
            <w:pPr>
              <w:kinsoku w:val="0"/>
              <w:overflowPunct w:val="0"/>
              <w:autoSpaceDE w:val="0"/>
              <w:autoSpaceDN w:val="0"/>
              <w:adjustRightInd w:val="0"/>
              <w:spacing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30.7</w:t>
            </w:r>
          </w:p>
        </w:tc>
        <w:tc>
          <w:tcPr>
            <w:tcW w:w="393" w:type="dxa"/>
            <w:tcBorders>
              <w:top w:val="none" w:sz="6" w:space="0" w:color="auto"/>
              <w:left w:val="none" w:sz="6" w:space="0" w:color="auto"/>
              <w:bottom w:val="none" w:sz="6" w:space="0" w:color="auto"/>
              <w:right w:val="none" w:sz="6" w:space="0" w:color="auto"/>
            </w:tcBorders>
          </w:tcPr>
          <w:p w14:paraId="7D46BBF9" w14:textId="77777777" w:rsidR="00A24576" w:rsidRPr="00A24576" w:rsidRDefault="00A24576" w:rsidP="00A24576">
            <w:pPr>
              <w:kinsoku w:val="0"/>
              <w:overflowPunct w:val="0"/>
              <w:autoSpaceDE w:val="0"/>
              <w:autoSpaceDN w:val="0"/>
              <w:adjustRightInd w:val="0"/>
              <w:spacing w:before="6" w:after="0" w:line="240" w:lineRule="auto"/>
              <w:rPr>
                <w:rFonts w:ascii="Times New Roman" w:hAnsi="Times New Roman" w:cs="Times New Roman"/>
                <w:sz w:val="28"/>
                <w:szCs w:val="28"/>
              </w:rPr>
            </w:pPr>
          </w:p>
          <w:p w14:paraId="1DA62B48" w14:textId="77777777" w:rsidR="00A24576" w:rsidRPr="00A24576" w:rsidRDefault="00A24576" w:rsidP="00A24576">
            <w:pPr>
              <w:kinsoku w:val="0"/>
              <w:overflowPunct w:val="0"/>
              <w:autoSpaceDE w:val="0"/>
              <w:autoSpaceDN w:val="0"/>
              <w:adjustRightInd w:val="0"/>
              <w:spacing w:after="0" w:line="240" w:lineRule="auto"/>
              <w:ind w:left="108"/>
              <w:rPr>
                <w:rFonts w:ascii="Times New Roman" w:hAnsi="Times New Roman" w:cs="Times New Roman"/>
                <w:sz w:val="24"/>
                <w:szCs w:val="24"/>
              </w:rPr>
            </w:pPr>
            <w:r w:rsidRPr="00A24576">
              <w:rPr>
                <w:rFonts w:ascii="Times New Roman" w:hAnsi="Times New Roman" w:cs="Times New Roman"/>
                <w:w w:val="99"/>
              </w:rPr>
              <w:t>%</w:t>
            </w:r>
          </w:p>
        </w:tc>
      </w:tr>
      <w:tr w:rsidR="00A24576" w:rsidRPr="00A24576" w14:paraId="629EF7CA" w14:textId="77777777">
        <w:trPr>
          <w:trHeight w:hRule="exact" w:val="668"/>
        </w:trPr>
        <w:tc>
          <w:tcPr>
            <w:tcW w:w="2142" w:type="dxa"/>
            <w:tcBorders>
              <w:top w:val="none" w:sz="6" w:space="0" w:color="auto"/>
              <w:left w:val="none" w:sz="6" w:space="0" w:color="auto"/>
              <w:bottom w:val="single" w:sz="4" w:space="0" w:color="000000"/>
              <w:right w:val="none" w:sz="6" w:space="0" w:color="auto"/>
            </w:tcBorders>
          </w:tcPr>
          <w:p w14:paraId="7BA5AB2C" w14:textId="77777777" w:rsidR="00A24576" w:rsidRPr="00A24576" w:rsidRDefault="00A24576" w:rsidP="00A24576">
            <w:pPr>
              <w:kinsoku w:val="0"/>
              <w:overflowPunct w:val="0"/>
              <w:autoSpaceDE w:val="0"/>
              <w:autoSpaceDN w:val="0"/>
              <w:adjustRightInd w:val="0"/>
              <w:spacing w:before="75" w:after="0" w:line="240" w:lineRule="auto"/>
              <w:ind w:left="115" w:right="388"/>
              <w:rPr>
                <w:rFonts w:ascii="Times New Roman" w:hAnsi="Times New Roman" w:cs="Times New Roman"/>
                <w:sz w:val="24"/>
                <w:szCs w:val="24"/>
              </w:rPr>
            </w:pPr>
            <w:r w:rsidRPr="00A24576">
              <w:rPr>
                <w:rFonts w:ascii="Times New Roman" w:hAnsi="Times New Roman" w:cs="Times New Roman"/>
              </w:rPr>
              <w:lastRenderedPageBreak/>
              <w:t>Yield (Completes/ Randomized)</w:t>
            </w:r>
          </w:p>
        </w:tc>
        <w:tc>
          <w:tcPr>
            <w:tcW w:w="827" w:type="dxa"/>
            <w:tcBorders>
              <w:top w:val="none" w:sz="6" w:space="0" w:color="auto"/>
              <w:left w:val="none" w:sz="6" w:space="0" w:color="auto"/>
              <w:bottom w:val="single" w:sz="4" w:space="0" w:color="000000"/>
              <w:right w:val="none" w:sz="6" w:space="0" w:color="auto"/>
            </w:tcBorders>
          </w:tcPr>
          <w:p w14:paraId="1DA4B4A4" w14:textId="77777777" w:rsidR="00A24576" w:rsidRPr="00A24576" w:rsidRDefault="00A24576" w:rsidP="00A24576">
            <w:pPr>
              <w:kinsoku w:val="0"/>
              <w:overflowPunct w:val="0"/>
              <w:autoSpaceDE w:val="0"/>
              <w:autoSpaceDN w:val="0"/>
              <w:adjustRightInd w:val="0"/>
              <w:spacing w:before="201" w:after="0" w:line="240" w:lineRule="auto"/>
              <w:ind w:right="107"/>
              <w:jc w:val="right"/>
              <w:rPr>
                <w:rFonts w:ascii="Times New Roman" w:hAnsi="Times New Roman" w:cs="Times New Roman"/>
                <w:sz w:val="24"/>
                <w:szCs w:val="24"/>
              </w:rPr>
            </w:pPr>
            <w:r w:rsidRPr="00A24576">
              <w:rPr>
                <w:rFonts w:ascii="Times New Roman" w:hAnsi="Times New Roman" w:cs="Times New Roman"/>
                <w:w w:val="95"/>
              </w:rPr>
              <w:t>32.9</w:t>
            </w:r>
          </w:p>
        </w:tc>
        <w:tc>
          <w:tcPr>
            <w:tcW w:w="840" w:type="dxa"/>
            <w:tcBorders>
              <w:top w:val="none" w:sz="6" w:space="0" w:color="auto"/>
              <w:left w:val="none" w:sz="6" w:space="0" w:color="auto"/>
              <w:bottom w:val="single" w:sz="4" w:space="0" w:color="000000"/>
              <w:right w:val="none" w:sz="6" w:space="0" w:color="auto"/>
            </w:tcBorders>
          </w:tcPr>
          <w:p w14:paraId="52B2C295" w14:textId="77777777" w:rsidR="00A24576" w:rsidRPr="00A24576" w:rsidRDefault="00A24576" w:rsidP="00A24576">
            <w:pPr>
              <w:kinsoku w:val="0"/>
              <w:overflowPunct w:val="0"/>
              <w:autoSpaceDE w:val="0"/>
              <w:autoSpaceDN w:val="0"/>
              <w:adjustRightInd w:val="0"/>
              <w:spacing w:before="201" w:after="0" w:line="240" w:lineRule="auto"/>
              <w:ind w:left="106"/>
              <w:rPr>
                <w:rFonts w:ascii="Times New Roman" w:hAnsi="Times New Roman" w:cs="Times New Roman"/>
                <w:sz w:val="24"/>
                <w:szCs w:val="24"/>
              </w:rPr>
            </w:pPr>
            <w:r w:rsidRPr="00A24576">
              <w:rPr>
                <w:rFonts w:ascii="Times New Roman" w:hAnsi="Times New Roman" w:cs="Times New Roman"/>
                <w:w w:val="99"/>
              </w:rPr>
              <w:t>%</w:t>
            </w:r>
          </w:p>
        </w:tc>
        <w:tc>
          <w:tcPr>
            <w:tcW w:w="1046" w:type="dxa"/>
            <w:tcBorders>
              <w:top w:val="none" w:sz="6" w:space="0" w:color="auto"/>
              <w:left w:val="none" w:sz="6" w:space="0" w:color="auto"/>
              <w:bottom w:val="single" w:sz="4" w:space="0" w:color="000000"/>
              <w:right w:val="none" w:sz="6" w:space="0" w:color="auto"/>
            </w:tcBorders>
          </w:tcPr>
          <w:p w14:paraId="2EDFA127" w14:textId="77777777" w:rsidR="00A24576" w:rsidRPr="00A24576" w:rsidRDefault="00A24576" w:rsidP="00A24576">
            <w:pPr>
              <w:kinsoku w:val="0"/>
              <w:overflowPunct w:val="0"/>
              <w:autoSpaceDE w:val="0"/>
              <w:autoSpaceDN w:val="0"/>
              <w:adjustRightInd w:val="0"/>
              <w:spacing w:before="201"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23.6</w:t>
            </w:r>
          </w:p>
        </w:tc>
        <w:tc>
          <w:tcPr>
            <w:tcW w:w="567" w:type="dxa"/>
            <w:tcBorders>
              <w:top w:val="none" w:sz="6" w:space="0" w:color="auto"/>
              <w:left w:val="none" w:sz="6" w:space="0" w:color="auto"/>
              <w:bottom w:val="single" w:sz="4" w:space="0" w:color="000000"/>
              <w:right w:val="none" w:sz="6" w:space="0" w:color="auto"/>
            </w:tcBorders>
          </w:tcPr>
          <w:p w14:paraId="54361289" w14:textId="77777777" w:rsidR="00A24576" w:rsidRPr="00A24576" w:rsidRDefault="00A24576" w:rsidP="00A24576">
            <w:pPr>
              <w:kinsoku w:val="0"/>
              <w:overflowPunct w:val="0"/>
              <w:autoSpaceDE w:val="0"/>
              <w:autoSpaceDN w:val="0"/>
              <w:adjustRightInd w:val="0"/>
              <w:spacing w:before="201" w:after="0" w:line="240" w:lineRule="auto"/>
              <w:ind w:left="107"/>
              <w:rPr>
                <w:rFonts w:ascii="Times New Roman" w:hAnsi="Times New Roman" w:cs="Times New Roman"/>
                <w:sz w:val="24"/>
                <w:szCs w:val="24"/>
              </w:rPr>
            </w:pPr>
            <w:r w:rsidRPr="00A24576">
              <w:rPr>
                <w:rFonts w:ascii="Times New Roman" w:hAnsi="Times New Roman" w:cs="Times New Roman"/>
                <w:w w:val="99"/>
              </w:rPr>
              <w:t>%</w:t>
            </w:r>
          </w:p>
        </w:tc>
        <w:tc>
          <w:tcPr>
            <w:tcW w:w="771" w:type="dxa"/>
            <w:tcBorders>
              <w:top w:val="none" w:sz="6" w:space="0" w:color="auto"/>
              <w:left w:val="none" w:sz="6" w:space="0" w:color="auto"/>
              <w:bottom w:val="single" w:sz="4" w:space="0" w:color="000000"/>
              <w:right w:val="none" w:sz="6" w:space="0" w:color="auto"/>
            </w:tcBorders>
          </w:tcPr>
          <w:p w14:paraId="3971E28B" w14:textId="77777777" w:rsidR="00A24576" w:rsidRPr="00A24576" w:rsidRDefault="00A24576" w:rsidP="00A24576">
            <w:pPr>
              <w:kinsoku w:val="0"/>
              <w:overflowPunct w:val="0"/>
              <w:autoSpaceDE w:val="0"/>
              <w:autoSpaceDN w:val="0"/>
              <w:adjustRightInd w:val="0"/>
              <w:spacing w:before="201" w:after="0" w:line="240" w:lineRule="auto"/>
              <w:ind w:right="107"/>
              <w:jc w:val="right"/>
              <w:rPr>
                <w:rFonts w:ascii="Times New Roman" w:hAnsi="Times New Roman" w:cs="Times New Roman"/>
                <w:sz w:val="24"/>
                <w:szCs w:val="24"/>
              </w:rPr>
            </w:pPr>
            <w:r w:rsidRPr="00A24576">
              <w:rPr>
                <w:rFonts w:ascii="Times New Roman" w:hAnsi="Times New Roman" w:cs="Times New Roman"/>
                <w:w w:val="95"/>
              </w:rPr>
              <w:t>36.6</w:t>
            </w:r>
          </w:p>
        </w:tc>
        <w:tc>
          <w:tcPr>
            <w:tcW w:w="609" w:type="dxa"/>
            <w:tcBorders>
              <w:top w:val="none" w:sz="6" w:space="0" w:color="auto"/>
              <w:left w:val="none" w:sz="6" w:space="0" w:color="auto"/>
              <w:bottom w:val="single" w:sz="4" w:space="0" w:color="000000"/>
              <w:right w:val="none" w:sz="6" w:space="0" w:color="auto"/>
            </w:tcBorders>
          </w:tcPr>
          <w:p w14:paraId="610CC0FE" w14:textId="77777777" w:rsidR="00A24576" w:rsidRPr="00A24576" w:rsidRDefault="00A24576" w:rsidP="00A24576">
            <w:pPr>
              <w:kinsoku w:val="0"/>
              <w:overflowPunct w:val="0"/>
              <w:autoSpaceDE w:val="0"/>
              <w:autoSpaceDN w:val="0"/>
              <w:adjustRightInd w:val="0"/>
              <w:spacing w:before="201" w:after="0" w:line="240" w:lineRule="auto"/>
              <w:ind w:left="106"/>
              <w:rPr>
                <w:rFonts w:ascii="Times New Roman" w:hAnsi="Times New Roman" w:cs="Times New Roman"/>
                <w:sz w:val="24"/>
                <w:szCs w:val="24"/>
              </w:rPr>
            </w:pPr>
            <w:r w:rsidRPr="00A24576">
              <w:rPr>
                <w:rFonts w:ascii="Times New Roman" w:hAnsi="Times New Roman" w:cs="Times New Roman"/>
                <w:w w:val="99"/>
              </w:rPr>
              <w:t>%</w:t>
            </w:r>
          </w:p>
        </w:tc>
        <w:tc>
          <w:tcPr>
            <w:tcW w:w="814" w:type="dxa"/>
            <w:tcBorders>
              <w:top w:val="none" w:sz="6" w:space="0" w:color="auto"/>
              <w:left w:val="none" w:sz="6" w:space="0" w:color="auto"/>
              <w:bottom w:val="single" w:sz="4" w:space="0" w:color="000000"/>
              <w:right w:val="none" w:sz="6" w:space="0" w:color="auto"/>
            </w:tcBorders>
          </w:tcPr>
          <w:p w14:paraId="4154A997" w14:textId="77777777" w:rsidR="00A24576" w:rsidRPr="00A24576" w:rsidRDefault="00A24576" w:rsidP="00A24576">
            <w:pPr>
              <w:kinsoku w:val="0"/>
              <w:overflowPunct w:val="0"/>
              <w:autoSpaceDE w:val="0"/>
              <w:autoSpaceDN w:val="0"/>
              <w:adjustRightInd w:val="0"/>
              <w:spacing w:before="201"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17.9</w:t>
            </w:r>
          </w:p>
        </w:tc>
        <w:tc>
          <w:tcPr>
            <w:tcW w:w="719" w:type="dxa"/>
            <w:tcBorders>
              <w:top w:val="none" w:sz="6" w:space="0" w:color="auto"/>
              <w:left w:val="none" w:sz="6" w:space="0" w:color="auto"/>
              <w:bottom w:val="single" w:sz="4" w:space="0" w:color="000000"/>
              <w:right w:val="none" w:sz="6" w:space="0" w:color="auto"/>
            </w:tcBorders>
          </w:tcPr>
          <w:p w14:paraId="67FACD1C" w14:textId="77777777" w:rsidR="00A24576" w:rsidRPr="00A24576" w:rsidRDefault="00A24576" w:rsidP="00A24576">
            <w:pPr>
              <w:kinsoku w:val="0"/>
              <w:overflowPunct w:val="0"/>
              <w:autoSpaceDE w:val="0"/>
              <w:autoSpaceDN w:val="0"/>
              <w:adjustRightInd w:val="0"/>
              <w:spacing w:before="201" w:after="0" w:line="240" w:lineRule="auto"/>
              <w:ind w:left="107"/>
              <w:rPr>
                <w:rFonts w:ascii="Times New Roman" w:hAnsi="Times New Roman" w:cs="Times New Roman"/>
                <w:sz w:val="24"/>
                <w:szCs w:val="24"/>
              </w:rPr>
            </w:pPr>
            <w:r w:rsidRPr="00A24576">
              <w:rPr>
                <w:rFonts w:ascii="Times New Roman" w:hAnsi="Times New Roman" w:cs="Times New Roman"/>
                <w:w w:val="99"/>
              </w:rPr>
              <w:t>%</w:t>
            </w:r>
          </w:p>
        </w:tc>
        <w:tc>
          <w:tcPr>
            <w:tcW w:w="923" w:type="dxa"/>
            <w:tcBorders>
              <w:top w:val="none" w:sz="6" w:space="0" w:color="auto"/>
              <w:left w:val="none" w:sz="6" w:space="0" w:color="auto"/>
              <w:bottom w:val="single" w:sz="4" w:space="0" w:color="000000"/>
              <w:right w:val="none" w:sz="6" w:space="0" w:color="auto"/>
            </w:tcBorders>
          </w:tcPr>
          <w:p w14:paraId="1B9BA169" w14:textId="77777777" w:rsidR="00A24576" w:rsidRPr="00A24576" w:rsidRDefault="00A24576" w:rsidP="00A24576">
            <w:pPr>
              <w:kinsoku w:val="0"/>
              <w:overflowPunct w:val="0"/>
              <w:autoSpaceDE w:val="0"/>
              <w:autoSpaceDN w:val="0"/>
              <w:adjustRightInd w:val="0"/>
              <w:spacing w:before="201" w:after="0" w:line="240" w:lineRule="auto"/>
              <w:ind w:right="106"/>
              <w:jc w:val="right"/>
              <w:rPr>
                <w:rFonts w:ascii="Times New Roman" w:hAnsi="Times New Roman" w:cs="Times New Roman"/>
                <w:sz w:val="24"/>
                <w:szCs w:val="24"/>
              </w:rPr>
            </w:pPr>
            <w:r w:rsidRPr="00A24576">
              <w:rPr>
                <w:rFonts w:ascii="Times New Roman" w:hAnsi="Times New Roman" w:cs="Times New Roman"/>
                <w:w w:val="95"/>
              </w:rPr>
              <w:t>27.7</w:t>
            </w:r>
          </w:p>
        </w:tc>
        <w:tc>
          <w:tcPr>
            <w:tcW w:w="393" w:type="dxa"/>
            <w:tcBorders>
              <w:top w:val="none" w:sz="6" w:space="0" w:color="auto"/>
              <w:left w:val="none" w:sz="6" w:space="0" w:color="auto"/>
              <w:bottom w:val="single" w:sz="4" w:space="0" w:color="000000"/>
              <w:right w:val="none" w:sz="6" w:space="0" w:color="auto"/>
            </w:tcBorders>
          </w:tcPr>
          <w:p w14:paraId="3C8C04BF" w14:textId="77777777" w:rsidR="00A24576" w:rsidRPr="00A24576" w:rsidRDefault="00A24576" w:rsidP="00A24576">
            <w:pPr>
              <w:kinsoku w:val="0"/>
              <w:overflowPunct w:val="0"/>
              <w:autoSpaceDE w:val="0"/>
              <w:autoSpaceDN w:val="0"/>
              <w:adjustRightInd w:val="0"/>
              <w:spacing w:before="201" w:after="0" w:line="240" w:lineRule="auto"/>
              <w:ind w:left="108"/>
              <w:rPr>
                <w:rFonts w:ascii="Times New Roman" w:hAnsi="Times New Roman" w:cs="Times New Roman"/>
                <w:sz w:val="24"/>
                <w:szCs w:val="24"/>
              </w:rPr>
            </w:pPr>
            <w:r w:rsidRPr="00A24576">
              <w:rPr>
                <w:rFonts w:ascii="Times New Roman" w:hAnsi="Times New Roman" w:cs="Times New Roman"/>
                <w:w w:val="99"/>
              </w:rPr>
              <w:t>%</w:t>
            </w:r>
          </w:p>
        </w:tc>
      </w:tr>
    </w:tbl>
    <w:p w14:paraId="0794E983" w14:textId="77777777" w:rsidR="00A24576" w:rsidRPr="00A24576" w:rsidRDefault="00A24576" w:rsidP="00A24576">
      <w:pPr>
        <w:kinsoku w:val="0"/>
        <w:overflowPunct w:val="0"/>
        <w:autoSpaceDE w:val="0"/>
        <w:autoSpaceDN w:val="0"/>
        <w:adjustRightInd w:val="0"/>
        <w:spacing w:before="7" w:after="0" w:line="240" w:lineRule="auto"/>
        <w:rPr>
          <w:rFonts w:ascii="Times New Roman" w:hAnsi="Times New Roman" w:cs="Times New Roman"/>
          <w:sz w:val="20"/>
          <w:szCs w:val="20"/>
        </w:rPr>
      </w:pPr>
    </w:p>
    <w:p w14:paraId="76CEF3FE" w14:textId="77777777" w:rsidR="00A24576" w:rsidRPr="00A24576" w:rsidRDefault="00A24576" w:rsidP="00A24576">
      <w:pPr>
        <w:kinsoku w:val="0"/>
        <w:overflowPunct w:val="0"/>
        <w:autoSpaceDE w:val="0"/>
        <w:autoSpaceDN w:val="0"/>
        <w:adjustRightInd w:val="0"/>
        <w:spacing w:after="0" w:line="240" w:lineRule="auto"/>
        <w:ind w:left="200" w:right="616"/>
        <w:rPr>
          <w:rFonts w:ascii="Times New Roman" w:hAnsi="Times New Roman" w:cs="Times New Roman"/>
          <w:sz w:val="24"/>
          <w:szCs w:val="24"/>
        </w:rPr>
      </w:pPr>
      <w:proofErr w:type="gramStart"/>
      <w:r w:rsidRPr="00A24576">
        <w:rPr>
          <w:rFonts w:ascii="Times New Roman" w:hAnsi="Times New Roman" w:cs="Times New Roman"/>
          <w:position w:val="11"/>
          <w:sz w:val="16"/>
          <w:szCs w:val="16"/>
        </w:rPr>
        <w:t>1</w:t>
      </w:r>
      <w:proofErr w:type="gramEnd"/>
      <w:r w:rsidRPr="00A24576">
        <w:rPr>
          <w:rFonts w:ascii="Times New Roman" w:hAnsi="Times New Roman" w:cs="Times New Roman"/>
          <w:position w:val="11"/>
          <w:sz w:val="16"/>
          <w:szCs w:val="16"/>
        </w:rPr>
        <w:t xml:space="preserve"> </w:t>
      </w:r>
      <w:r w:rsidRPr="00A24576">
        <w:rPr>
          <w:rFonts w:ascii="Times New Roman" w:hAnsi="Times New Roman" w:cs="Times New Roman"/>
          <w:sz w:val="24"/>
          <w:szCs w:val="24"/>
        </w:rPr>
        <w:t>“Eligible” is defined as randomized cases minus those determined to be ineligible in the field.</w:t>
      </w:r>
    </w:p>
    <w:p w14:paraId="0D790351" w14:textId="77777777" w:rsidR="00B000C3"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Analysis of the HCAHPS Mode Experiment</w:t>
      </w:r>
      <w:r w:rsidRPr="006B3358">
        <w:rPr>
          <w:rFonts w:ascii="Palatino Linotype" w:eastAsia="Times New Roman" w:hAnsi="Palatino Linotype" w:cs="Times New Roman"/>
          <w:i/>
          <w:color w:val="000000"/>
          <w:lang w:val="en"/>
        </w:rPr>
        <w:br/>
        <w:t>CMS estimated mode effects in linear models that include both hospital fixed effects and patient-mix adjustment (PMA</w:t>
      </w:r>
      <w:proofErr w:type="gramStart"/>
      <w:r w:rsidRPr="006B3358">
        <w:rPr>
          <w:rFonts w:ascii="Palatino Linotype" w:eastAsia="Times New Roman" w:hAnsi="Palatino Linotype" w:cs="Times New Roman"/>
          <w:i/>
          <w:color w:val="000000"/>
          <w:lang w:val="en"/>
        </w:rPr>
        <w:t>)3</w:t>
      </w:r>
      <w:proofErr w:type="gramEnd"/>
      <w:r w:rsidRPr="006B3358">
        <w:rPr>
          <w:rFonts w:ascii="Palatino Linotype" w:eastAsia="Times New Roman" w:hAnsi="Palatino Linotype" w:cs="Times New Roman"/>
          <w:i/>
          <w:color w:val="000000"/>
          <w:lang w:val="en"/>
        </w:rPr>
        <w:t xml:space="preserve"> for demographic and other patient factors associated with response tendency. For each HCAHPS rating or report item, a linear regression model consisting of mode fixed effects, hospital fixed effects, and patient-mix adjusters was estimated. These linear models generate adjustments for both mode and patient-mix. Because patient-mix adjustment </w:t>
      </w:r>
      <w:proofErr w:type="gramStart"/>
      <w:r w:rsidRPr="006B3358">
        <w:rPr>
          <w:rFonts w:ascii="Palatino Linotype" w:eastAsia="Times New Roman" w:hAnsi="Palatino Linotype" w:cs="Times New Roman"/>
          <w:i/>
          <w:color w:val="000000"/>
          <w:lang w:val="en"/>
        </w:rPr>
        <w:t>will be employed</w:t>
      </w:r>
      <w:proofErr w:type="gramEnd"/>
      <w:r w:rsidRPr="006B3358">
        <w:rPr>
          <w:rFonts w:ascii="Palatino Linotype" w:eastAsia="Times New Roman" w:hAnsi="Palatino Linotype" w:cs="Times New Roman"/>
          <w:i/>
          <w:color w:val="000000"/>
          <w:lang w:val="en"/>
        </w:rPr>
        <w:t>, we calculate mode adjustments that correspond to the mode effects that remain after patient-mix adjustments.4</w:t>
      </w:r>
      <w:r w:rsidRPr="006B3358">
        <w:rPr>
          <w:rFonts w:ascii="Palatino Linotype" w:eastAsia="Times New Roman" w:hAnsi="Palatino Linotype" w:cs="Times New Roman"/>
          <w:i/>
          <w:color w:val="000000"/>
          <w:lang w:val="en"/>
        </w:rPr>
        <w:br/>
      </w:r>
    </w:p>
    <w:p w14:paraId="30E84038" w14:textId="7680F804"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Developing the Patient-Mix Adjustment (PMA) Model</w:t>
      </w:r>
      <w:r w:rsidRPr="006B3358">
        <w:rPr>
          <w:rFonts w:ascii="Palatino Linotype" w:eastAsia="Times New Roman" w:hAnsi="Palatino Linotype" w:cs="Times New Roman"/>
          <w:i/>
          <w:color w:val="000000"/>
          <w:lang w:val="en"/>
        </w:rPr>
        <w:br/>
        <w:t xml:space="preserve">Patient-mix refers to patient characteristics that are not under the control of the hospital that may affect patient reports of hospital experiences. The goal of adjusting for patient-mix is to estimate how different hospitals </w:t>
      </w:r>
      <w:proofErr w:type="gramStart"/>
      <w:r w:rsidRPr="006B3358">
        <w:rPr>
          <w:rFonts w:ascii="Palatino Linotype" w:eastAsia="Times New Roman" w:hAnsi="Palatino Linotype" w:cs="Times New Roman"/>
          <w:i/>
          <w:color w:val="000000"/>
          <w:lang w:val="en"/>
        </w:rPr>
        <w:t>would be rated</w:t>
      </w:r>
      <w:proofErr w:type="gramEnd"/>
      <w:r w:rsidRPr="006B3358">
        <w:rPr>
          <w:rFonts w:ascii="Palatino Linotype" w:eastAsia="Times New Roman" w:hAnsi="Palatino Linotype" w:cs="Times New Roman"/>
          <w:i/>
          <w:color w:val="000000"/>
          <w:lang w:val="en"/>
        </w:rPr>
        <w:t xml:space="preserve"> if they all provided care to comparable groups of patients. In developing the HCAHPS patient-mix adjustment (PMA) model, we sought important and statistically significant predictors of patients’ HCAHPS ratings </w:t>
      </w:r>
      <w:proofErr w:type="gramStart"/>
      <w:r w:rsidRPr="006B3358">
        <w:rPr>
          <w:rFonts w:ascii="Palatino Linotype" w:eastAsia="Times New Roman" w:hAnsi="Palatino Linotype" w:cs="Times New Roman"/>
          <w:i/>
          <w:color w:val="000000"/>
          <w:lang w:val="en"/>
        </w:rPr>
        <w:t>that also</w:t>
      </w:r>
      <w:proofErr w:type="gramEnd"/>
      <w:r w:rsidRPr="006B3358">
        <w:rPr>
          <w:rFonts w:ascii="Palatino Linotype" w:eastAsia="Times New Roman" w:hAnsi="Palatino Linotype" w:cs="Times New Roman"/>
          <w:i/>
          <w:color w:val="000000"/>
          <w:lang w:val="en"/>
        </w:rPr>
        <w:t xml:space="preserve"> vary meaningfully across hospitals. Adjustors with both of these characteristics will substantially adjust hospital-level scores.</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We considered eight candidate PMA variables: service line (medical, surgical, or maternity care), age, education, self-reported health status, language other than English spoken at home, age by service line interactions, emergency room (ER) admission, and percentile response order, also known as “relative lag time,” which is based on the time between discharge and survey completion.5</w:t>
      </w:r>
      <w:r w:rsidRPr="006B3358">
        <w:rPr>
          <w:rFonts w:ascii="Palatino Linotype" w:eastAsia="Times New Roman" w:hAnsi="Palatino Linotype" w:cs="Times New Roman"/>
          <w:i/>
          <w:color w:val="000000"/>
          <w:lang w:val="en"/>
        </w:rPr>
        <w:br/>
        <w:t>For the ordinal candidates (age, education, and self-rated health status), we tested whether treating the PMA variable categorically as a series of dummy variables was more predictive of HCAHPS outcomes than a linear form; we used the categorical form only when there was evidence of it being more predictive.</w:t>
      </w:r>
      <w:proofErr w:type="gramEnd"/>
      <w:r w:rsidRPr="006B3358">
        <w:rPr>
          <w:rFonts w:ascii="Palatino Linotype" w:eastAsia="Times New Roman" w:hAnsi="Palatino Linotype" w:cs="Times New Roman"/>
          <w:i/>
          <w:color w:val="000000"/>
          <w:lang w:val="en"/>
        </w:rPr>
        <w:t xml:space="preserve"> We tested the statistical significance of candidate PMA variables in multivariate linear regressions, one for each outcome, using patient-mix adjustors, mode dummies, and hospital dummies as predictors. We calculated the explanatory power of each candidate patient-mix adjustor for hospital-level adjustments (O’Malley et al., 2005).</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3</w:t>
      </w:r>
      <w:proofErr w:type="gramEnd"/>
      <w:r w:rsidRPr="006B3358">
        <w:rPr>
          <w:rFonts w:ascii="Palatino Linotype" w:eastAsia="Times New Roman" w:hAnsi="Palatino Linotype" w:cs="Times New Roman"/>
          <w:i/>
          <w:color w:val="000000"/>
          <w:lang w:val="en"/>
        </w:rPr>
        <w:t xml:space="preserve"> Also known as case-mix adjustment (CMA) in other parts of the CAHPS literature. CMS uses the term patient-mix adjustment here to distinguish this adjustment from severity adjustments for clinical outcomes or payment.</w:t>
      </w:r>
      <w:r w:rsidRPr="006B3358">
        <w:rPr>
          <w:rFonts w:ascii="Palatino Linotype" w:eastAsia="Times New Roman" w:hAnsi="Palatino Linotype" w:cs="Times New Roman"/>
          <w:i/>
          <w:color w:val="000000"/>
          <w:lang w:val="en"/>
        </w:rPr>
        <w:br/>
        <w:t xml:space="preserve">4 These mode adjustments are very similar to the mode adjustments that </w:t>
      </w:r>
      <w:proofErr w:type="gramStart"/>
      <w:r w:rsidRPr="006B3358">
        <w:rPr>
          <w:rFonts w:ascii="Palatino Linotype" w:eastAsia="Times New Roman" w:hAnsi="Palatino Linotype" w:cs="Times New Roman"/>
          <w:i/>
          <w:color w:val="000000"/>
          <w:lang w:val="en"/>
        </w:rPr>
        <w:t>would be employed</w:t>
      </w:r>
      <w:proofErr w:type="gramEnd"/>
      <w:r w:rsidRPr="006B3358">
        <w:rPr>
          <w:rFonts w:ascii="Palatino Linotype" w:eastAsia="Times New Roman" w:hAnsi="Palatino Linotype" w:cs="Times New Roman"/>
          <w:i/>
          <w:color w:val="000000"/>
          <w:lang w:val="en"/>
        </w:rPr>
        <w:t xml:space="preserve"> in the absence of patient-mix adjustment.</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5</w:t>
      </w:r>
      <w:proofErr w:type="gramEnd"/>
      <w:r w:rsidRPr="006B3358">
        <w:rPr>
          <w:rFonts w:ascii="Palatino Linotype" w:eastAsia="Times New Roman" w:hAnsi="Palatino Linotype" w:cs="Times New Roman"/>
          <w:i/>
          <w:color w:val="000000"/>
          <w:lang w:val="en"/>
        </w:rPr>
        <w:t xml:space="preserve"> Computed as a percentile of all fielded cases within a given hospital and mode, so that the 10th response of 100 fielded cases for the Mail Only mode of Hospital A would be 0.10 and the 40th and last response from that same hospital in that same mode, assuming a 40% response rate, would be 0.40.</w:t>
      </w:r>
    </w:p>
    <w:p w14:paraId="58F47E2E" w14:textId="77777777"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Mode and Patient-mix Adjustment of the CAHPS® Hospital Survey (HCAHPS) 3</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Developing</w:t>
      </w:r>
      <w:proofErr w:type="gramEnd"/>
      <w:r w:rsidRPr="006B3358">
        <w:rPr>
          <w:rFonts w:ascii="Palatino Linotype" w:eastAsia="Times New Roman" w:hAnsi="Palatino Linotype" w:cs="Times New Roman"/>
          <w:i/>
          <w:color w:val="000000"/>
          <w:lang w:val="en"/>
        </w:rPr>
        <w:t xml:space="preserve"> the Mode Adjustments</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lastRenderedPageBreak/>
        <w:t xml:space="preserve">In making mode adjustments, it is necessary to </w:t>
      </w:r>
      <w:r w:rsidR="00D2136E" w:rsidRPr="00D2136E">
        <w:rPr>
          <w:rFonts w:ascii="Palatino Linotype" w:eastAsia="Times New Roman" w:hAnsi="Palatino Linotype" w:cs="Times New Roman"/>
          <w:i/>
          <w:color w:val="000000"/>
          <w:lang w:val="en"/>
        </w:rPr>
        <w:t>choose</w:t>
      </w:r>
      <w:r w:rsidRPr="006B3358">
        <w:rPr>
          <w:rFonts w:ascii="Palatino Linotype" w:eastAsia="Times New Roman" w:hAnsi="Palatino Linotype" w:cs="Times New Roman"/>
          <w:i/>
          <w:color w:val="000000"/>
          <w:lang w:val="en"/>
        </w:rPr>
        <w:t xml:space="preserve"> one mode as a reference point. One can then interpret all adjusted data from all modes as if they </w:t>
      </w:r>
      <w:proofErr w:type="gramStart"/>
      <w:r w:rsidRPr="006B3358">
        <w:rPr>
          <w:rFonts w:ascii="Palatino Linotype" w:eastAsia="Times New Roman" w:hAnsi="Palatino Linotype" w:cs="Times New Roman"/>
          <w:i/>
          <w:color w:val="000000"/>
          <w:lang w:val="en"/>
        </w:rPr>
        <w:t>had been surveyed</w:t>
      </w:r>
      <w:proofErr w:type="gramEnd"/>
      <w:r w:rsidRPr="006B3358">
        <w:rPr>
          <w:rFonts w:ascii="Palatino Linotype" w:eastAsia="Times New Roman" w:hAnsi="Palatino Linotype" w:cs="Times New Roman"/>
          <w:i/>
          <w:color w:val="000000"/>
          <w:lang w:val="en"/>
        </w:rPr>
        <w:t xml:space="preserve"> in the reference mode. Because it is the most commonly used mode in patient surveys, CMS selected the Mail Only mode as the reference mode of survey administration. The choice of mail mode as the reference mode does not indicate that mail mode is preferable to other approved modes in any way.</w:t>
      </w:r>
      <w:r w:rsidRPr="006B3358">
        <w:rPr>
          <w:rFonts w:ascii="Palatino Linotype" w:eastAsia="Times New Roman" w:hAnsi="Palatino Linotype" w:cs="Times New Roman"/>
          <w:i/>
          <w:color w:val="000000"/>
          <w:lang w:val="en"/>
        </w:rPr>
        <w:br/>
        <w:t xml:space="preserve">Surveys conducted in the Mail Only mode </w:t>
      </w:r>
      <w:proofErr w:type="gramStart"/>
      <w:r w:rsidRPr="006B3358">
        <w:rPr>
          <w:rFonts w:ascii="Palatino Linotype" w:eastAsia="Times New Roman" w:hAnsi="Palatino Linotype" w:cs="Times New Roman"/>
          <w:i/>
          <w:color w:val="000000"/>
          <w:lang w:val="en"/>
        </w:rPr>
        <w:t>are not adjusted</w:t>
      </w:r>
      <w:proofErr w:type="gramEnd"/>
      <w:r w:rsidRPr="006B3358">
        <w:rPr>
          <w:rFonts w:ascii="Palatino Linotype" w:eastAsia="Times New Roman" w:hAnsi="Palatino Linotype" w:cs="Times New Roman"/>
          <w:i/>
          <w:color w:val="000000"/>
          <w:lang w:val="en"/>
        </w:rPr>
        <w:t xml:space="preserve"> further for mode after PMA. Surveys conducted in the other three modes (Telephone Only, Mixed, Active IVR) are adjusted according to the difference in mode effects between that mode and the Mail Only mode, as estimated through linear regression in the HCAHPS Mode Experiment. In particular, the mode effects for each outcome are the coefficients for the mode dummy variables in regression models with three mode dummies, hospital dummies, and the final patient-mix adjustors. These coefficients estimate the remaining difference between Mail Only mode and each of the other modes after patient-mix adjustment.</w:t>
      </w:r>
    </w:p>
    <w:p w14:paraId="3699A2BF" w14:textId="77777777"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Nonresponse Analysis</w:t>
      </w:r>
      <w:r w:rsidRPr="006B3358">
        <w:rPr>
          <w:rFonts w:ascii="Palatino Linotype" w:eastAsia="Times New Roman" w:hAnsi="Palatino Linotype" w:cs="Times New Roman"/>
          <w:i/>
          <w:color w:val="000000"/>
          <w:lang w:val="en"/>
        </w:rPr>
        <w:br/>
        <w:t xml:space="preserve">Logistic regression was used to model response propensity among eligible discharges from hospital indicators, survey mode, and available individual-level administrative variables: age, gender, service line, emergency room admission, and discharge status (sick, left against medical </w:t>
      </w:r>
      <w:proofErr w:type="gramStart"/>
      <w:r w:rsidRPr="006B3358">
        <w:rPr>
          <w:rFonts w:ascii="Palatino Linotype" w:eastAsia="Times New Roman" w:hAnsi="Palatino Linotype" w:cs="Times New Roman"/>
          <w:i/>
          <w:color w:val="000000"/>
          <w:lang w:val="en"/>
        </w:rPr>
        <w:t>advice,</w:t>
      </w:r>
      <w:proofErr w:type="gramEnd"/>
      <w:r w:rsidRPr="006B3358">
        <w:rPr>
          <w:rFonts w:ascii="Palatino Linotype" w:eastAsia="Times New Roman" w:hAnsi="Palatino Linotype" w:cs="Times New Roman"/>
          <w:i/>
          <w:color w:val="000000"/>
          <w:lang w:val="en"/>
        </w:rPr>
        <w:t xml:space="preserve"> or standard). Nonresponse weights </w:t>
      </w:r>
      <w:proofErr w:type="gramStart"/>
      <w:r w:rsidRPr="006B3358">
        <w:rPr>
          <w:rFonts w:ascii="Palatino Linotype" w:eastAsia="Times New Roman" w:hAnsi="Palatino Linotype" w:cs="Times New Roman"/>
          <w:i/>
          <w:color w:val="000000"/>
          <w:lang w:val="en"/>
        </w:rPr>
        <w:t>were derived from these models and tested with respect to the extent to which they were associated with patient-mix adjusted scores</w:t>
      </w:r>
      <w:proofErr w:type="gramEnd"/>
      <w:r w:rsidRPr="006B3358">
        <w:rPr>
          <w:rFonts w:ascii="Palatino Linotype" w:eastAsia="Times New Roman" w:hAnsi="Palatino Linotype" w:cs="Times New Roman"/>
          <w:i/>
          <w:color w:val="000000"/>
          <w:lang w:val="en"/>
        </w:rPr>
        <w:t>.</w:t>
      </w:r>
    </w:p>
    <w:p w14:paraId="3F0552C7" w14:textId="77777777"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HCAHPS Multi-item measure </w:t>
      </w:r>
      <w:proofErr w:type="gramStart"/>
      <w:r w:rsidRPr="006B3358">
        <w:rPr>
          <w:rFonts w:ascii="Palatino Linotype" w:eastAsia="Times New Roman" w:hAnsi="Palatino Linotype" w:cs="Times New Roman"/>
          <w:i/>
          <w:color w:val="000000"/>
          <w:lang w:val="en"/>
        </w:rPr>
        <w:t>Scoring</w:t>
      </w:r>
      <w:proofErr w:type="gramEnd"/>
      <w:r w:rsidRPr="006B3358">
        <w:rPr>
          <w:rFonts w:ascii="Palatino Linotype" w:eastAsia="Times New Roman" w:hAnsi="Palatino Linotype" w:cs="Times New Roman"/>
          <w:i/>
          <w:color w:val="000000"/>
          <w:lang w:val="en"/>
        </w:rPr>
        <w:br/>
        <w:t xml:space="preserve">Each of the six HCAHPS composites (Communication with Nurses, Communication with Doctors, Responsiveness of Hospital Staff, Pain Management, Communication about Medicines, and Discharge Information) is calculated as the average of its two or three constituent items. In following previous CAHPS practice, items within a multi-item measure are first </w:t>
      </w:r>
      <w:proofErr w:type="gramStart"/>
      <w:r w:rsidRPr="006B3358">
        <w:rPr>
          <w:rFonts w:ascii="Palatino Linotype" w:eastAsia="Times New Roman" w:hAnsi="Palatino Linotype" w:cs="Times New Roman"/>
          <w:i/>
          <w:color w:val="000000"/>
          <w:lang w:val="en"/>
        </w:rPr>
        <w:t>individually</w:t>
      </w:r>
      <w:proofErr w:type="gramEnd"/>
      <w:r w:rsidRPr="006B3358">
        <w:rPr>
          <w:rFonts w:ascii="Palatino Linotype" w:eastAsia="Times New Roman" w:hAnsi="Palatino Linotype" w:cs="Times New Roman"/>
          <w:i/>
          <w:color w:val="000000"/>
          <w:lang w:val="en"/>
        </w:rPr>
        <w:t xml:space="preserve"> patient-mix adjusted and then are weighted so as to give each item equal influence within the multi-item measure. Mode adjustments for multi-item measure scores </w:t>
      </w:r>
      <w:proofErr w:type="gramStart"/>
      <w:r w:rsidRPr="006B3358">
        <w:rPr>
          <w:rFonts w:ascii="Palatino Linotype" w:eastAsia="Times New Roman" w:hAnsi="Palatino Linotype" w:cs="Times New Roman"/>
          <w:i/>
          <w:color w:val="000000"/>
          <w:lang w:val="en"/>
        </w:rPr>
        <w:t>are derived</w:t>
      </w:r>
      <w:proofErr w:type="gramEnd"/>
      <w:r w:rsidRPr="006B3358">
        <w:rPr>
          <w:rFonts w:ascii="Palatino Linotype" w:eastAsia="Times New Roman" w:hAnsi="Palatino Linotype" w:cs="Times New Roman"/>
          <w:i/>
          <w:color w:val="000000"/>
          <w:lang w:val="en"/>
        </w:rPr>
        <w:t xml:space="preserve"> as the unweighted averages of mode adjustments for individual constituent items, so that each item has equal influence on the multi-item measure adjustment.</w:t>
      </w:r>
    </w:p>
    <w:p w14:paraId="4A456A85" w14:textId="2883BFD4"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Mode Adjustment Results</w:t>
      </w:r>
      <w:r w:rsidRPr="006B3358">
        <w:rPr>
          <w:rFonts w:ascii="Palatino Linotype" w:eastAsia="Times New Roman" w:hAnsi="Palatino Linotype" w:cs="Times New Roman"/>
          <w:i/>
          <w:color w:val="000000"/>
          <w:lang w:val="en"/>
        </w:rPr>
        <w:br/>
        <w:t>Patients generally provided more best category (“top-box”) responses in the Telephone Only and Active IVR modes than in the Mail Only and Mixed modes. Differences between Telephone Only and Active IVR responses were generally small, and only two items differed between Mail Only and Mixed Mode. In particular, Telephone Only responses were more positive than Mail Only for the Communication with Nurses multi-item measure, the Pain Management multi-item measure, the Communication about Medicine</w:t>
      </w:r>
      <w:r w:rsidRPr="006B3358">
        <w:rPr>
          <w:rFonts w:ascii="Palatino Linotype" w:eastAsia="Times New Roman" w:hAnsi="Palatino Linotype" w:cs="Times New Roman"/>
          <w:i/>
          <w:color w:val="000000"/>
          <w:lang w:val="en"/>
        </w:rPr>
        <w:br/>
        <w:t>Mode and Patient-mix Adjustment of the CAHPS® Hospital Survey (HCAHPS) 4</w:t>
      </w:r>
      <w:r w:rsidRPr="006B3358">
        <w:rPr>
          <w:rFonts w:ascii="Palatino Linotype" w:eastAsia="Times New Roman" w:hAnsi="Palatino Linotype" w:cs="Times New Roman"/>
          <w:i/>
          <w:color w:val="000000"/>
          <w:lang w:val="en"/>
        </w:rPr>
        <w:br/>
        <w:t xml:space="preserve">multi-item measure, the Staff Responsiveness multi-item measure, the Cleanliness item, the Quiet item, and the Recommendation item. Active IVR was more positive than Mail </w:t>
      </w:r>
      <w:proofErr w:type="gramStart"/>
      <w:r w:rsidRPr="006B3358">
        <w:rPr>
          <w:rFonts w:ascii="Palatino Linotype" w:eastAsia="Times New Roman" w:hAnsi="Palatino Linotype" w:cs="Times New Roman"/>
          <w:i/>
          <w:color w:val="000000"/>
          <w:lang w:val="en"/>
        </w:rPr>
        <w:t>Only</w:t>
      </w:r>
      <w:proofErr w:type="gramEnd"/>
      <w:r w:rsidRPr="006B3358">
        <w:rPr>
          <w:rFonts w:ascii="Palatino Linotype" w:eastAsia="Times New Roman" w:hAnsi="Palatino Linotype" w:cs="Times New Roman"/>
          <w:i/>
          <w:color w:val="000000"/>
          <w:lang w:val="en"/>
        </w:rPr>
        <w:t xml:space="preserve"> for the Communication with Nurses multi-item measure, the Discharge Information multi-item measure, and the Quiet item. Mixed Mode was significantly more positive than Mail </w:t>
      </w:r>
      <w:proofErr w:type="gramStart"/>
      <w:r w:rsidRPr="006B3358">
        <w:rPr>
          <w:rFonts w:ascii="Palatino Linotype" w:eastAsia="Times New Roman" w:hAnsi="Palatino Linotype" w:cs="Times New Roman"/>
          <w:i/>
          <w:color w:val="000000"/>
          <w:lang w:val="en"/>
        </w:rPr>
        <w:t>Only</w:t>
      </w:r>
      <w:proofErr w:type="gramEnd"/>
      <w:r w:rsidRPr="006B3358">
        <w:rPr>
          <w:rFonts w:ascii="Palatino Linotype" w:eastAsia="Times New Roman" w:hAnsi="Palatino Linotype" w:cs="Times New Roman"/>
          <w:i/>
          <w:color w:val="000000"/>
          <w:lang w:val="en"/>
        </w:rPr>
        <w:t xml:space="preserve"> for the Cleanliness item and the Quiet item.</w:t>
      </w:r>
      <w:r w:rsidRPr="006B3358">
        <w:rPr>
          <w:rFonts w:ascii="Palatino Linotype" w:eastAsia="Times New Roman" w:hAnsi="Palatino Linotype" w:cs="Times New Roman"/>
          <w:i/>
          <w:color w:val="000000"/>
          <w:lang w:val="en"/>
        </w:rPr>
        <w:br/>
      </w:r>
      <w:r w:rsidRPr="006E2299">
        <w:rPr>
          <w:rFonts w:ascii="Palatino Linotype" w:eastAsia="Times New Roman" w:hAnsi="Palatino Linotype" w:cs="Times New Roman"/>
          <w:i/>
          <w:color w:val="000000"/>
          <w:lang w:val="en"/>
        </w:rPr>
        <w:t>Table 2</w:t>
      </w:r>
      <w:r w:rsidR="007F7F00">
        <w:rPr>
          <w:rFonts w:ascii="Palatino Linotype" w:eastAsia="Times New Roman" w:hAnsi="Palatino Linotype" w:cs="Times New Roman"/>
          <w:i/>
          <w:color w:val="000000"/>
          <w:lang w:val="en"/>
        </w:rPr>
        <w:t xml:space="preserve"> (below)</w:t>
      </w:r>
      <w:r w:rsidRPr="006B3358">
        <w:rPr>
          <w:rFonts w:ascii="Palatino Linotype" w:eastAsia="Times New Roman" w:hAnsi="Palatino Linotype" w:cs="Times New Roman"/>
          <w:i/>
          <w:color w:val="000000"/>
          <w:lang w:val="en"/>
        </w:rPr>
        <w:t xml:space="preserve"> presents mode adjustments derived from the HCAHPS Mode Experiment for the best category (“top-box”) proportion in models that include patient-mix adjustment. As an example, a </w:t>
      </w:r>
      <w:r w:rsidRPr="006B3358">
        <w:rPr>
          <w:rFonts w:ascii="Palatino Linotype" w:eastAsia="Times New Roman" w:hAnsi="Palatino Linotype" w:cs="Times New Roman"/>
          <w:i/>
          <w:color w:val="000000"/>
          <w:lang w:val="en"/>
        </w:rPr>
        <w:lastRenderedPageBreak/>
        <w:t xml:space="preserve">patient-mix adjusted score of 84.2% “always” for the Communication with Nurses multi-item measure for a survey conducted by Telephone Only mode would be further adjusted to (84.2% - 4.0% = ) 80.2% in order to account for the fact that 80.2% is the corresponding expected score for that multi-item measure had the survey been conducted in Mail Only mode. Here, 4.0% represents the increase in the proportion of patients responding “always” that would be expected from the same patients had they been surveyed by Telephone Only mode (when compared to the reference mode of Mail </w:t>
      </w:r>
      <w:proofErr w:type="gramStart"/>
      <w:r w:rsidRPr="006B3358">
        <w:rPr>
          <w:rFonts w:ascii="Palatino Linotype" w:eastAsia="Times New Roman" w:hAnsi="Palatino Linotype" w:cs="Times New Roman"/>
          <w:i/>
          <w:color w:val="000000"/>
          <w:lang w:val="en"/>
        </w:rPr>
        <w:t>Only</w:t>
      </w:r>
      <w:proofErr w:type="gramEnd"/>
      <w:r w:rsidRPr="006B3358">
        <w:rPr>
          <w:rFonts w:ascii="Palatino Linotype" w:eastAsia="Times New Roman" w:hAnsi="Palatino Linotype" w:cs="Times New Roman"/>
          <w:i/>
          <w:color w:val="000000"/>
          <w:lang w:val="en"/>
        </w:rPr>
        <w:t xml:space="preserve">). Similarly, </w:t>
      </w:r>
      <w:r w:rsidRPr="006E2299">
        <w:rPr>
          <w:rFonts w:ascii="Palatino Linotype" w:eastAsia="Times New Roman" w:hAnsi="Palatino Linotype" w:cs="Times New Roman"/>
          <w:i/>
          <w:color w:val="000000"/>
          <w:lang w:val="en"/>
        </w:rPr>
        <w:t>Table 3</w:t>
      </w:r>
      <w:r w:rsidRPr="006B3358">
        <w:rPr>
          <w:rFonts w:ascii="Palatino Linotype" w:eastAsia="Times New Roman" w:hAnsi="Palatino Linotype" w:cs="Times New Roman"/>
          <w:i/>
          <w:color w:val="000000"/>
          <w:lang w:val="en"/>
        </w:rPr>
        <w:t xml:space="preserve"> </w:t>
      </w:r>
      <w:r w:rsidR="007F7F00">
        <w:rPr>
          <w:rFonts w:ascii="Palatino Linotype" w:eastAsia="Times New Roman" w:hAnsi="Palatino Linotype" w:cs="Times New Roman"/>
          <w:i/>
          <w:color w:val="000000"/>
          <w:lang w:val="en"/>
        </w:rPr>
        <w:t>(below</w:t>
      </w:r>
      <w:proofErr w:type="gramStart"/>
      <w:r w:rsidR="007F7F00">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t>presents</w:t>
      </w:r>
      <w:proofErr w:type="gramEnd"/>
      <w:r w:rsidRPr="006B3358">
        <w:rPr>
          <w:rFonts w:ascii="Palatino Linotype" w:eastAsia="Times New Roman" w:hAnsi="Palatino Linotype" w:cs="Times New Roman"/>
          <w:i/>
          <w:color w:val="000000"/>
          <w:lang w:val="en"/>
        </w:rPr>
        <w:t xml:space="preserve"> mode adjustments for the lowest category (“bottom-box”) proportions. </w:t>
      </w:r>
      <w:proofErr w:type="gramStart"/>
      <w:r w:rsidRPr="006B3358">
        <w:rPr>
          <w:rFonts w:ascii="Palatino Linotype" w:eastAsia="Times New Roman" w:hAnsi="Palatino Linotype" w:cs="Times New Roman"/>
          <w:i/>
          <w:color w:val="000000"/>
          <w:lang w:val="en"/>
        </w:rPr>
        <w:t>As an example, a patient-mix adjusted score of 7.2% “never” or “sometimes” for the Communication with Nurses multi-item measure for a survey conducted by Telephone Only mode would be further adjusted to (7.2% - 0.8% = ) 6.4% in order to account for the fact that 6.4% is the corresponding expected score for that multi-item measure had the survey been conducted in Mail Only mode.</w:t>
      </w:r>
      <w:proofErr w:type="gramEnd"/>
      <w:r w:rsidRPr="006B3358">
        <w:rPr>
          <w:rFonts w:ascii="Palatino Linotype" w:eastAsia="Times New Roman" w:hAnsi="Palatino Linotype" w:cs="Times New Roman"/>
          <w:i/>
          <w:color w:val="000000"/>
          <w:lang w:val="en"/>
        </w:rPr>
        <w:t xml:space="preserve"> Here, 0.8% represents the increase in the proportion of patients responding “never” or “sometimes” that would be expected from the same patients had they been surveyed by Telephone Only mode (when compared to the reference mode of Mail Only). In this same example, 100.0%- 80.2% (adjusted top-box)-6.4% (adjusted bottom-box)=13.4% would be the fully adjusted score for the “middle-box” category, here corresponding to “usually” for Communication with Nurses.</w:t>
      </w:r>
    </w:p>
    <w:p w14:paraId="22186702" w14:textId="77777777" w:rsidR="007F7F00" w:rsidRDefault="007F7F00" w:rsidP="00DE3ADD">
      <w:pPr>
        <w:spacing w:after="0" w:line="240" w:lineRule="auto"/>
        <w:rPr>
          <w:rFonts w:ascii="Palatino Linotype" w:eastAsia="Times New Roman" w:hAnsi="Palatino Linotype" w:cs="Times New Roman"/>
          <w:i/>
          <w:color w:val="000000"/>
          <w:lang w:val="en"/>
        </w:rPr>
      </w:pPr>
    </w:p>
    <w:p w14:paraId="22BE0EDE" w14:textId="77777777" w:rsidR="007F7F00" w:rsidRPr="007F7F00" w:rsidRDefault="007F7F00" w:rsidP="007F7F00">
      <w:pPr>
        <w:kinsoku w:val="0"/>
        <w:overflowPunct w:val="0"/>
        <w:autoSpaceDE w:val="0"/>
        <w:autoSpaceDN w:val="0"/>
        <w:adjustRightInd w:val="0"/>
        <w:spacing w:after="13" w:line="240" w:lineRule="auto"/>
        <w:ind w:left="220"/>
        <w:rPr>
          <w:rFonts w:ascii="Times New Roman" w:hAnsi="Times New Roman" w:cs="Times New Roman"/>
          <w:sz w:val="24"/>
          <w:szCs w:val="24"/>
        </w:rPr>
      </w:pPr>
      <w:r w:rsidRPr="007F7F00">
        <w:rPr>
          <w:rFonts w:ascii="Times New Roman" w:hAnsi="Times New Roman" w:cs="Times New Roman"/>
          <w:sz w:val="24"/>
          <w:szCs w:val="24"/>
        </w:rPr>
        <w:t>Table 2: Mode Adjustments of Top Category (“Top-Box”) Percentages (after PMA) to Adjust Other Modes to a Reference of Mail</w:t>
      </w:r>
    </w:p>
    <w:tbl>
      <w:tblPr>
        <w:tblW w:w="0" w:type="auto"/>
        <w:tblInd w:w="105" w:type="dxa"/>
        <w:tblLayout w:type="fixed"/>
        <w:tblCellMar>
          <w:left w:w="0" w:type="dxa"/>
          <w:right w:w="0" w:type="dxa"/>
        </w:tblCellMar>
        <w:tblLook w:val="0000" w:firstRow="0" w:lastRow="0" w:firstColumn="0" w:lastColumn="0" w:noHBand="0" w:noVBand="0"/>
      </w:tblPr>
      <w:tblGrid>
        <w:gridCol w:w="2592"/>
        <w:gridCol w:w="1219"/>
        <w:gridCol w:w="1241"/>
        <w:gridCol w:w="1176"/>
      </w:tblGrid>
      <w:tr w:rsidR="007F7F00" w:rsidRPr="007F7F00" w14:paraId="63667ABD" w14:textId="77777777">
        <w:trPr>
          <w:trHeight w:hRule="exact" w:val="587"/>
        </w:trPr>
        <w:tc>
          <w:tcPr>
            <w:tcW w:w="3811" w:type="dxa"/>
            <w:gridSpan w:val="2"/>
            <w:tcBorders>
              <w:top w:val="single" w:sz="4" w:space="0" w:color="000000"/>
              <w:left w:val="none" w:sz="6" w:space="0" w:color="auto"/>
              <w:bottom w:val="none" w:sz="6" w:space="0" w:color="auto"/>
              <w:right w:val="none" w:sz="6" w:space="0" w:color="auto"/>
            </w:tcBorders>
          </w:tcPr>
          <w:p w14:paraId="704D1EC1" w14:textId="77777777" w:rsidR="007F7F00" w:rsidRPr="007F7F00" w:rsidRDefault="007F7F00" w:rsidP="007F7F00">
            <w:pPr>
              <w:kinsoku w:val="0"/>
              <w:overflowPunct w:val="0"/>
              <w:autoSpaceDE w:val="0"/>
              <w:autoSpaceDN w:val="0"/>
              <w:adjustRightInd w:val="0"/>
              <w:spacing w:before="112" w:after="0" w:line="240" w:lineRule="auto"/>
              <w:ind w:left="2331"/>
              <w:rPr>
                <w:rFonts w:ascii="Times New Roman" w:hAnsi="Times New Roman" w:cs="Times New Roman"/>
                <w:sz w:val="24"/>
                <w:szCs w:val="24"/>
              </w:rPr>
            </w:pPr>
            <w:r w:rsidRPr="007F7F00">
              <w:rPr>
                <w:rFonts w:ascii="Times New Roman" w:hAnsi="Times New Roman" w:cs="Times New Roman"/>
                <w:sz w:val="20"/>
                <w:szCs w:val="20"/>
              </w:rPr>
              <w:t>PHONE ONLY</w:t>
            </w:r>
          </w:p>
        </w:tc>
        <w:tc>
          <w:tcPr>
            <w:tcW w:w="1241" w:type="dxa"/>
            <w:tcBorders>
              <w:top w:val="single" w:sz="4" w:space="0" w:color="000000"/>
              <w:left w:val="none" w:sz="6" w:space="0" w:color="auto"/>
              <w:bottom w:val="none" w:sz="6" w:space="0" w:color="auto"/>
              <w:right w:val="none" w:sz="6" w:space="0" w:color="auto"/>
            </w:tcBorders>
          </w:tcPr>
          <w:p w14:paraId="59A1D696" w14:textId="77777777" w:rsidR="007F7F00" w:rsidRPr="007F7F00" w:rsidRDefault="007F7F00" w:rsidP="007F7F00">
            <w:pPr>
              <w:kinsoku w:val="0"/>
              <w:overflowPunct w:val="0"/>
              <w:autoSpaceDE w:val="0"/>
              <w:autoSpaceDN w:val="0"/>
              <w:adjustRightInd w:val="0"/>
              <w:spacing w:before="112" w:after="0" w:line="240" w:lineRule="auto"/>
              <w:ind w:left="204"/>
              <w:rPr>
                <w:rFonts w:ascii="Times New Roman" w:hAnsi="Times New Roman" w:cs="Times New Roman"/>
                <w:sz w:val="24"/>
                <w:szCs w:val="24"/>
              </w:rPr>
            </w:pPr>
            <w:r w:rsidRPr="007F7F00">
              <w:rPr>
                <w:rFonts w:ascii="Times New Roman" w:hAnsi="Times New Roman" w:cs="Times New Roman"/>
                <w:sz w:val="20"/>
                <w:szCs w:val="20"/>
              </w:rPr>
              <w:t>MIXED</w:t>
            </w:r>
          </w:p>
        </w:tc>
        <w:tc>
          <w:tcPr>
            <w:tcW w:w="1176" w:type="dxa"/>
            <w:tcBorders>
              <w:top w:val="single" w:sz="4" w:space="0" w:color="000000"/>
              <w:left w:val="none" w:sz="6" w:space="0" w:color="auto"/>
              <w:bottom w:val="none" w:sz="6" w:space="0" w:color="auto"/>
              <w:right w:val="none" w:sz="6" w:space="0" w:color="auto"/>
            </w:tcBorders>
          </w:tcPr>
          <w:p w14:paraId="30B217BA" w14:textId="77777777" w:rsidR="007F7F00" w:rsidRPr="007F7F00" w:rsidRDefault="007F7F00" w:rsidP="007F7F00">
            <w:pPr>
              <w:kinsoku w:val="0"/>
              <w:overflowPunct w:val="0"/>
              <w:autoSpaceDE w:val="0"/>
              <w:autoSpaceDN w:val="0"/>
              <w:adjustRightInd w:val="0"/>
              <w:spacing w:after="0" w:line="227" w:lineRule="exact"/>
              <w:ind w:left="185"/>
              <w:rPr>
                <w:rFonts w:ascii="Times New Roman" w:hAnsi="Times New Roman" w:cs="Times New Roman"/>
                <w:sz w:val="20"/>
                <w:szCs w:val="20"/>
              </w:rPr>
            </w:pPr>
            <w:r w:rsidRPr="007F7F00">
              <w:rPr>
                <w:rFonts w:ascii="Times New Roman" w:hAnsi="Times New Roman" w:cs="Times New Roman"/>
                <w:sz w:val="20"/>
                <w:szCs w:val="20"/>
              </w:rPr>
              <w:t>ACTIVE</w:t>
            </w:r>
          </w:p>
          <w:p w14:paraId="3B450F3D" w14:textId="77777777" w:rsidR="007F7F00" w:rsidRPr="007F7F00" w:rsidRDefault="007F7F00" w:rsidP="007F7F00">
            <w:pPr>
              <w:kinsoku w:val="0"/>
              <w:overflowPunct w:val="0"/>
              <w:autoSpaceDE w:val="0"/>
              <w:autoSpaceDN w:val="0"/>
              <w:adjustRightInd w:val="0"/>
              <w:spacing w:after="0" w:line="240" w:lineRule="auto"/>
              <w:ind w:left="-5053"/>
              <w:rPr>
                <w:rFonts w:ascii="Times New Roman" w:hAnsi="Times New Roman" w:cs="Times New Roman"/>
                <w:sz w:val="24"/>
                <w:szCs w:val="24"/>
              </w:rPr>
            </w:pPr>
            <w:r w:rsidRPr="007F7F00">
              <w:rPr>
                <w:rFonts w:ascii="Times New Roman" w:hAnsi="Times New Roman" w:cs="Times New Roman"/>
                <w:sz w:val="20"/>
                <w:szCs w:val="20"/>
                <w:u w:val="single"/>
              </w:rPr>
              <w:t xml:space="preserve">                                                                                                             IVR         </w:t>
            </w:r>
          </w:p>
        </w:tc>
      </w:tr>
      <w:tr w:rsidR="007F7F00" w:rsidRPr="007F7F00" w14:paraId="1E62F5BC" w14:textId="77777777">
        <w:trPr>
          <w:trHeight w:hRule="exact" w:val="498"/>
        </w:trPr>
        <w:tc>
          <w:tcPr>
            <w:tcW w:w="2592" w:type="dxa"/>
            <w:tcBorders>
              <w:top w:val="none" w:sz="6" w:space="0" w:color="auto"/>
              <w:left w:val="none" w:sz="6" w:space="0" w:color="auto"/>
              <w:bottom w:val="none" w:sz="6" w:space="0" w:color="auto"/>
              <w:right w:val="none" w:sz="6" w:space="0" w:color="auto"/>
            </w:tcBorders>
          </w:tcPr>
          <w:p w14:paraId="6D7F8DDB"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219" w:type="dxa"/>
            <w:tcBorders>
              <w:top w:val="none" w:sz="6" w:space="0" w:color="auto"/>
              <w:left w:val="none" w:sz="6" w:space="0" w:color="auto"/>
              <w:bottom w:val="none" w:sz="6" w:space="0" w:color="auto"/>
              <w:right w:val="none" w:sz="6" w:space="0" w:color="auto"/>
            </w:tcBorders>
          </w:tcPr>
          <w:p w14:paraId="51720BA9" w14:textId="77777777" w:rsidR="007F7F00" w:rsidRPr="007F7F00" w:rsidRDefault="007F7F00" w:rsidP="007F7F00">
            <w:pPr>
              <w:kinsoku w:val="0"/>
              <w:overflowPunct w:val="0"/>
              <w:autoSpaceDE w:val="0"/>
              <w:autoSpaceDN w:val="0"/>
              <w:adjustRightInd w:val="0"/>
              <w:spacing w:before="116" w:after="0" w:line="240" w:lineRule="auto"/>
              <w:ind w:left="-16" w:right="193"/>
              <w:jc w:val="right"/>
              <w:rPr>
                <w:rFonts w:ascii="Times New Roman" w:hAnsi="Times New Roman" w:cs="Times New Roman"/>
                <w:sz w:val="24"/>
                <w:szCs w:val="24"/>
              </w:rPr>
            </w:pPr>
            <w:r w:rsidRPr="007F7F00">
              <w:rPr>
                <w:rFonts w:ascii="Times New Roman" w:hAnsi="Times New Roman" w:cs="Times New Roman"/>
                <w:sz w:val="21"/>
                <w:szCs w:val="21"/>
              </w:rPr>
              <w:t>Composites</w:t>
            </w:r>
          </w:p>
        </w:tc>
        <w:tc>
          <w:tcPr>
            <w:tcW w:w="1241" w:type="dxa"/>
            <w:tcBorders>
              <w:top w:val="none" w:sz="6" w:space="0" w:color="auto"/>
              <w:left w:val="none" w:sz="6" w:space="0" w:color="auto"/>
              <w:bottom w:val="none" w:sz="6" w:space="0" w:color="auto"/>
              <w:right w:val="none" w:sz="6" w:space="0" w:color="auto"/>
            </w:tcBorders>
          </w:tcPr>
          <w:p w14:paraId="1F362B09"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176" w:type="dxa"/>
            <w:tcBorders>
              <w:top w:val="none" w:sz="6" w:space="0" w:color="auto"/>
              <w:left w:val="none" w:sz="6" w:space="0" w:color="auto"/>
              <w:bottom w:val="none" w:sz="6" w:space="0" w:color="auto"/>
              <w:right w:val="none" w:sz="6" w:space="0" w:color="auto"/>
            </w:tcBorders>
          </w:tcPr>
          <w:p w14:paraId="7C1DCD89"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r>
      <w:tr w:rsidR="007F7F00" w:rsidRPr="007F7F00" w14:paraId="190FBCBF" w14:textId="77777777">
        <w:trPr>
          <w:trHeight w:hRule="exact" w:val="828"/>
        </w:trPr>
        <w:tc>
          <w:tcPr>
            <w:tcW w:w="2592" w:type="dxa"/>
            <w:tcBorders>
              <w:top w:val="none" w:sz="6" w:space="0" w:color="auto"/>
              <w:left w:val="none" w:sz="6" w:space="0" w:color="auto"/>
              <w:bottom w:val="none" w:sz="6" w:space="0" w:color="auto"/>
              <w:right w:val="none" w:sz="6" w:space="0" w:color="auto"/>
            </w:tcBorders>
          </w:tcPr>
          <w:p w14:paraId="5579F59A" w14:textId="77777777" w:rsidR="007F7F00" w:rsidRPr="007F7F00" w:rsidRDefault="007F7F00" w:rsidP="007F7F00">
            <w:pPr>
              <w:kinsoku w:val="0"/>
              <w:overflowPunct w:val="0"/>
              <w:autoSpaceDE w:val="0"/>
              <w:autoSpaceDN w:val="0"/>
              <w:adjustRightInd w:val="0"/>
              <w:spacing w:before="134" w:after="0" w:line="240" w:lineRule="auto"/>
              <w:ind w:left="115" w:right="656"/>
              <w:rPr>
                <w:rFonts w:ascii="Arial" w:hAnsi="Arial" w:cs="Arial"/>
                <w:sz w:val="20"/>
                <w:szCs w:val="20"/>
              </w:rPr>
            </w:pPr>
            <w:r w:rsidRPr="007F7F00">
              <w:rPr>
                <w:rFonts w:ascii="Arial" w:hAnsi="Arial" w:cs="Arial"/>
                <w:sz w:val="20"/>
                <w:szCs w:val="20"/>
              </w:rPr>
              <w:t>Communication with Nurses</w:t>
            </w:r>
          </w:p>
          <w:p w14:paraId="42CFF9A6" w14:textId="77777777" w:rsidR="007F7F00" w:rsidRPr="007F7F00" w:rsidRDefault="007F7F00" w:rsidP="007F7F00">
            <w:pPr>
              <w:kinsoku w:val="0"/>
              <w:overflowPunct w:val="0"/>
              <w:autoSpaceDE w:val="0"/>
              <w:autoSpaceDN w:val="0"/>
              <w:adjustRightInd w:val="0"/>
              <w:spacing w:after="0" w:line="240" w:lineRule="auto"/>
              <w:ind w:left="115"/>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3FA933F1"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31"/>
                <w:szCs w:val="31"/>
              </w:rPr>
            </w:pPr>
          </w:p>
          <w:p w14:paraId="593A67D6"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-4.0%</w:t>
            </w:r>
          </w:p>
        </w:tc>
        <w:tc>
          <w:tcPr>
            <w:tcW w:w="1241" w:type="dxa"/>
            <w:tcBorders>
              <w:top w:val="none" w:sz="6" w:space="0" w:color="auto"/>
              <w:left w:val="none" w:sz="6" w:space="0" w:color="auto"/>
              <w:bottom w:val="none" w:sz="6" w:space="0" w:color="auto"/>
              <w:right w:val="none" w:sz="6" w:space="0" w:color="auto"/>
            </w:tcBorders>
          </w:tcPr>
          <w:p w14:paraId="30AE5AEE"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31"/>
                <w:szCs w:val="31"/>
              </w:rPr>
            </w:pPr>
          </w:p>
          <w:p w14:paraId="2BE31C4D"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-0.3%</w:t>
            </w:r>
          </w:p>
        </w:tc>
        <w:tc>
          <w:tcPr>
            <w:tcW w:w="1176" w:type="dxa"/>
            <w:tcBorders>
              <w:top w:val="none" w:sz="6" w:space="0" w:color="auto"/>
              <w:left w:val="none" w:sz="6" w:space="0" w:color="auto"/>
              <w:bottom w:val="none" w:sz="6" w:space="0" w:color="auto"/>
              <w:right w:val="none" w:sz="6" w:space="0" w:color="auto"/>
            </w:tcBorders>
          </w:tcPr>
          <w:p w14:paraId="42C18685"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31"/>
                <w:szCs w:val="31"/>
              </w:rPr>
            </w:pPr>
          </w:p>
          <w:p w14:paraId="15528046"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-1.8%</w:t>
            </w:r>
          </w:p>
        </w:tc>
      </w:tr>
      <w:tr w:rsidR="007F7F00" w:rsidRPr="007F7F00" w14:paraId="3BB812F7" w14:textId="77777777">
        <w:trPr>
          <w:trHeight w:hRule="exact" w:val="690"/>
        </w:trPr>
        <w:tc>
          <w:tcPr>
            <w:tcW w:w="2592" w:type="dxa"/>
            <w:tcBorders>
              <w:top w:val="none" w:sz="6" w:space="0" w:color="auto"/>
              <w:left w:val="none" w:sz="6" w:space="0" w:color="auto"/>
              <w:bottom w:val="none" w:sz="6" w:space="0" w:color="auto"/>
              <w:right w:val="none" w:sz="6" w:space="0" w:color="auto"/>
            </w:tcBorders>
          </w:tcPr>
          <w:p w14:paraId="0BC8B186" w14:textId="77777777" w:rsidR="007F7F00" w:rsidRPr="007F7F00" w:rsidRDefault="007F7F00" w:rsidP="007F7F00">
            <w:pPr>
              <w:kinsoku w:val="0"/>
              <w:overflowPunct w:val="0"/>
              <w:autoSpaceDE w:val="0"/>
              <w:autoSpaceDN w:val="0"/>
              <w:adjustRightInd w:val="0"/>
              <w:spacing w:after="0" w:line="230" w:lineRule="exact"/>
              <w:ind w:left="115" w:right="656"/>
              <w:rPr>
                <w:rFonts w:ascii="Arial" w:hAnsi="Arial" w:cs="Arial"/>
                <w:sz w:val="20"/>
                <w:szCs w:val="20"/>
              </w:rPr>
            </w:pPr>
            <w:r w:rsidRPr="007F7F00">
              <w:rPr>
                <w:rFonts w:ascii="Arial" w:hAnsi="Arial" w:cs="Arial"/>
                <w:sz w:val="20"/>
                <w:szCs w:val="20"/>
              </w:rPr>
              <w:t>Communication with Doctors</w:t>
            </w:r>
          </w:p>
          <w:p w14:paraId="2D4F15C2" w14:textId="77777777" w:rsidR="007F7F00" w:rsidRPr="007F7F00" w:rsidRDefault="007F7F00" w:rsidP="007F7F00">
            <w:pPr>
              <w:kinsoku w:val="0"/>
              <w:overflowPunct w:val="0"/>
              <w:autoSpaceDE w:val="0"/>
              <w:autoSpaceDN w:val="0"/>
              <w:adjustRightInd w:val="0"/>
              <w:spacing w:after="0" w:line="227" w:lineRule="exact"/>
              <w:ind w:left="115"/>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4E02702B"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4E960068"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-1.3%</w:t>
            </w:r>
          </w:p>
        </w:tc>
        <w:tc>
          <w:tcPr>
            <w:tcW w:w="1241" w:type="dxa"/>
            <w:tcBorders>
              <w:top w:val="none" w:sz="6" w:space="0" w:color="auto"/>
              <w:left w:val="none" w:sz="6" w:space="0" w:color="auto"/>
              <w:bottom w:val="none" w:sz="6" w:space="0" w:color="auto"/>
              <w:right w:val="none" w:sz="6" w:space="0" w:color="auto"/>
            </w:tcBorders>
          </w:tcPr>
          <w:p w14:paraId="6B9A6700"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1D6E674F"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1.0%</w:t>
            </w:r>
          </w:p>
        </w:tc>
        <w:tc>
          <w:tcPr>
            <w:tcW w:w="1176" w:type="dxa"/>
            <w:tcBorders>
              <w:top w:val="none" w:sz="6" w:space="0" w:color="auto"/>
              <w:left w:val="none" w:sz="6" w:space="0" w:color="auto"/>
              <w:bottom w:val="none" w:sz="6" w:space="0" w:color="auto"/>
              <w:right w:val="none" w:sz="6" w:space="0" w:color="auto"/>
            </w:tcBorders>
          </w:tcPr>
          <w:p w14:paraId="2F7E025D"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102D7A43"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-0.3%</w:t>
            </w:r>
          </w:p>
        </w:tc>
      </w:tr>
      <w:tr w:rsidR="007F7F00" w:rsidRPr="007F7F00" w14:paraId="19C4D089" w14:textId="77777777">
        <w:trPr>
          <w:trHeight w:hRule="exact" w:val="690"/>
        </w:trPr>
        <w:tc>
          <w:tcPr>
            <w:tcW w:w="2592" w:type="dxa"/>
            <w:tcBorders>
              <w:top w:val="none" w:sz="6" w:space="0" w:color="auto"/>
              <w:left w:val="none" w:sz="6" w:space="0" w:color="auto"/>
              <w:bottom w:val="none" w:sz="6" w:space="0" w:color="auto"/>
              <w:right w:val="none" w:sz="6" w:space="0" w:color="auto"/>
            </w:tcBorders>
          </w:tcPr>
          <w:p w14:paraId="1FBC512B" w14:textId="77777777" w:rsidR="007F7F00" w:rsidRPr="007F7F00" w:rsidRDefault="007F7F00" w:rsidP="007F7F00">
            <w:pPr>
              <w:kinsoku w:val="0"/>
              <w:overflowPunct w:val="0"/>
              <w:autoSpaceDE w:val="0"/>
              <w:autoSpaceDN w:val="0"/>
              <w:adjustRightInd w:val="0"/>
              <w:spacing w:after="0" w:line="240" w:lineRule="auto"/>
              <w:ind w:left="115" w:right="767"/>
              <w:rPr>
                <w:rFonts w:ascii="Times New Roman" w:hAnsi="Times New Roman" w:cs="Times New Roman"/>
                <w:sz w:val="24"/>
                <w:szCs w:val="24"/>
              </w:rPr>
            </w:pPr>
            <w:r w:rsidRPr="007F7F00">
              <w:rPr>
                <w:rFonts w:ascii="Arial" w:hAnsi="Arial" w:cs="Arial"/>
                <w:sz w:val="20"/>
                <w:szCs w:val="20"/>
              </w:rPr>
              <w:t>Responsiveness of Hospital Staff (Always)</w:t>
            </w:r>
          </w:p>
        </w:tc>
        <w:tc>
          <w:tcPr>
            <w:tcW w:w="1219" w:type="dxa"/>
            <w:tcBorders>
              <w:top w:val="none" w:sz="6" w:space="0" w:color="auto"/>
              <w:left w:val="none" w:sz="6" w:space="0" w:color="auto"/>
              <w:bottom w:val="none" w:sz="6" w:space="0" w:color="auto"/>
              <w:right w:val="none" w:sz="6" w:space="0" w:color="auto"/>
            </w:tcBorders>
          </w:tcPr>
          <w:p w14:paraId="1682A462"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2CE8FB33"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-4.7%</w:t>
            </w:r>
          </w:p>
        </w:tc>
        <w:tc>
          <w:tcPr>
            <w:tcW w:w="1241" w:type="dxa"/>
            <w:tcBorders>
              <w:top w:val="none" w:sz="6" w:space="0" w:color="auto"/>
              <w:left w:val="none" w:sz="6" w:space="0" w:color="auto"/>
              <w:bottom w:val="none" w:sz="6" w:space="0" w:color="auto"/>
              <w:right w:val="none" w:sz="6" w:space="0" w:color="auto"/>
            </w:tcBorders>
          </w:tcPr>
          <w:p w14:paraId="00F9A4D4"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04350F91"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0.1%</w:t>
            </w:r>
          </w:p>
        </w:tc>
        <w:tc>
          <w:tcPr>
            <w:tcW w:w="1176" w:type="dxa"/>
            <w:tcBorders>
              <w:top w:val="none" w:sz="6" w:space="0" w:color="auto"/>
              <w:left w:val="none" w:sz="6" w:space="0" w:color="auto"/>
              <w:bottom w:val="none" w:sz="6" w:space="0" w:color="auto"/>
              <w:right w:val="none" w:sz="6" w:space="0" w:color="auto"/>
            </w:tcBorders>
          </w:tcPr>
          <w:p w14:paraId="02A2EA26"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3EFD62D1"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-1.9%</w:t>
            </w:r>
          </w:p>
        </w:tc>
      </w:tr>
      <w:tr w:rsidR="007F7F00" w:rsidRPr="007F7F00" w14:paraId="1F2CFCD2" w14:textId="77777777">
        <w:trPr>
          <w:trHeight w:hRule="exact" w:val="460"/>
        </w:trPr>
        <w:tc>
          <w:tcPr>
            <w:tcW w:w="2592" w:type="dxa"/>
            <w:tcBorders>
              <w:top w:val="none" w:sz="6" w:space="0" w:color="auto"/>
              <w:left w:val="none" w:sz="6" w:space="0" w:color="auto"/>
              <w:bottom w:val="none" w:sz="6" w:space="0" w:color="auto"/>
              <w:right w:val="none" w:sz="6" w:space="0" w:color="auto"/>
            </w:tcBorders>
          </w:tcPr>
          <w:p w14:paraId="2E80E04D" w14:textId="77777777" w:rsidR="007F7F00" w:rsidRPr="007F7F00" w:rsidRDefault="007F7F00" w:rsidP="007F7F00">
            <w:pPr>
              <w:kinsoku w:val="0"/>
              <w:overflowPunct w:val="0"/>
              <w:autoSpaceDE w:val="0"/>
              <w:autoSpaceDN w:val="0"/>
              <w:adjustRightInd w:val="0"/>
              <w:spacing w:after="0" w:line="230" w:lineRule="exact"/>
              <w:ind w:left="115" w:right="833"/>
              <w:rPr>
                <w:rFonts w:ascii="Times New Roman" w:hAnsi="Times New Roman" w:cs="Times New Roman"/>
                <w:sz w:val="24"/>
                <w:szCs w:val="24"/>
              </w:rPr>
            </w:pPr>
            <w:r w:rsidRPr="007F7F00">
              <w:rPr>
                <w:rFonts w:ascii="Arial" w:hAnsi="Arial" w:cs="Arial"/>
                <w:sz w:val="20"/>
                <w:szCs w:val="20"/>
              </w:rPr>
              <w:t>Pain Management (Always)</w:t>
            </w:r>
          </w:p>
        </w:tc>
        <w:tc>
          <w:tcPr>
            <w:tcW w:w="1219" w:type="dxa"/>
            <w:tcBorders>
              <w:top w:val="none" w:sz="6" w:space="0" w:color="auto"/>
              <w:left w:val="none" w:sz="6" w:space="0" w:color="auto"/>
              <w:bottom w:val="none" w:sz="6" w:space="0" w:color="auto"/>
              <w:right w:val="none" w:sz="6" w:space="0" w:color="auto"/>
            </w:tcBorders>
          </w:tcPr>
          <w:p w14:paraId="2129BD38" w14:textId="77777777" w:rsidR="007F7F00" w:rsidRPr="007F7F00" w:rsidRDefault="007F7F00" w:rsidP="007F7F00">
            <w:pPr>
              <w:kinsoku w:val="0"/>
              <w:overflowPunct w:val="0"/>
              <w:autoSpaceDE w:val="0"/>
              <w:autoSpaceDN w:val="0"/>
              <w:adjustRightInd w:val="0"/>
              <w:spacing w:before="110"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-4.7%</w:t>
            </w:r>
          </w:p>
        </w:tc>
        <w:tc>
          <w:tcPr>
            <w:tcW w:w="1241" w:type="dxa"/>
            <w:tcBorders>
              <w:top w:val="none" w:sz="6" w:space="0" w:color="auto"/>
              <w:left w:val="none" w:sz="6" w:space="0" w:color="auto"/>
              <w:bottom w:val="none" w:sz="6" w:space="0" w:color="auto"/>
              <w:right w:val="none" w:sz="6" w:space="0" w:color="auto"/>
            </w:tcBorders>
          </w:tcPr>
          <w:p w14:paraId="594CDF9D" w14:textId="77777777" w:rsidR="007F7F00" w:rsidRPr="007F7F00" w:rsidRDefault="007F7F00" w:rsidP="007F7F00">
            <w:pPr>
              <w:kinsoku w:val="0"/>
              <w:overflowPunct w:val="0"/>
              <w:autoSpaceDE w:val="0"/>
              <w:autoSpaceDN w:val="0"/>
              <w:adjustRightInd w:val="0"/>
              <w:spacing w:before="110"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-2.3%</w:t>
            </w:r>
          </w:p>
        </w:tc>
        <w:tc>
          <w:tcPr>
            <w:tcW w:w="1176" w:type="dxa"/>
            <w:tcBorders>
              <w:top w:val="none" w:sz="6" w:space="0" w:color="auto"/>
              <w:left w:val="none" w:sz="6" w:space="0" w:color="auto"/>
              <w:bottom w:val="none" w:sz="6" w:space="0" w:color="auto"/>
              <w:right w:val="none" w:sz="6" w:space="0" w:color="auto"/>
            </w:tcBorders>
          </w:tcPr>
          <w:p w14:paraId="752B74CE" w14:textId="77777777" w:rsidR="007F7F00" w:rsidRPr="007F7F00" w:rsidRDefault="007F7F00" w:rsidP="007F7F00">
            <w:pPr>
              <w:kinsoku w:val="0"/>
              <w:overflowPunct w:val="0"/>
              <w:autoSpaceDE w:val="0"/>
              <w:autoSpaceDN w:val="0"/>
              <w:adjustRightInd w:val="0"/>
              <w:spacing w:before="110"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-3.4%</w:t>
            </w:r>
          </w:p>
        </w:tc>
      </w:tr>
      <w:tr w:rsidR="007F7F00" w:rsidRPr="007F7F00" w14:paraId="239454F9" w14:textId="77777777">
        <w:trPr>
          <w:trHeight w:hRule="exact" w:val="690"/>
        </w:trPr>
        <w:tc>
          <w:tcPr>
            <w:tcW w:w="2592" w:type="dxa"/>
            <w:tcBorders>
              <w:top w:val="none" w:sz="6" w:space="0" w:color="auto"/>
              <w:left w:val="none" w:sz="6" w:space="0" w:color="auto"/>
              <w:bottom w:val="none" w:sz="6" w:space="0" w:color="auto"/>
              <w:right w:val="none" w:sz="6" w:space="0" w:color="auto"/>
            </w:tcBorders>
          </w:tcPr>
          <w:p w14:paraId="1BEBD30B" w14:textId="77777777" w:rsidR="007F7F00" w:rsidRPr="007F7F00" w:rsidRDefault="007F7F00" w:rsidP="007F7F00">
            <w:pPr>
              <w:kinsoku w:val="0"/>
              <w:overflowPunct w:val="0"/>
              <w:autoSpaceDE w:val="0"/>
              <w:autoSpaceDN w:val="0"/>
              <w:adjustRightInd w:val="0"/>
              <w:spacing w:after="0" w:line="240" w:lineRule="auto"/>
              <w:ind w:left="115" w:right="511"/>
              <w:rPr>
                <w:rFonts w:ascii="Arial" w:hAnsi="Arial" w:cs="Arial"/>
                <w:sz w:val="20"/>
                <w:szCs w:val="20"/>
              </w:rPr>
            </w:pPr>
            <w:r w:rsidRPr="007F7F00">
              <w:rPr>
                <w:rFonts w:ascii="Arial" w:hAnsi="Arial" w:cs="Arial"/>
                <w:sz w:val="20"/>
                <w:szCs w:val="20"/>
              </w:rPr>
              <w:t>Communication about Medicines</w:t>
            </w:r>
          </w:p>
          <w:p w14:paraId="410BFCCD" w14:textId="77777777" w:rsidR="007F7F00" w:rsidRPr="007F7F00" w:rsidRDefault="007F7F00" w:rsidP="007F7F00">
            <w:pPr>
              <w:kinsoku w:val="0"/>
              <w:overflowPunct w:val="0"/>
              <w:autoSpaceDE w:val="0"/>
              <w:autoSpaceDN w:val="0"/>
              <w:adjustRightInd w:val="0"/>
              <w:spacing w:before="3" w:after="0" w:line="229" w:lineRule="exact"/>
              <w:ind w:left="115"/>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03EE19F8"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6066FC3C"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-3.9%</w:t>
            </w:r>
          </w:p>
        </w:tc>
        <w:tc>
          <w:tcPr>
            <w:tcW w:w="1241" w:type="dxa"/>
            <w:tcBorders>
              <w:top w:val="none" w:sz="6" w:space="0" w:color="auto"/>
              <w:left w:val="none" w:sz="6" w:space="0" w:color="auto"/>
              <w:bottom w:val="none" w:sz="6" w:space="0" w:color="auto"/>
              <w:right w:val="none" w:sz="6" w:space="0" w:color="auto"/>
            </w:tcBorders>
          </w:tcPr>
          <w:p w14:paraId="69E76C07"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6E282766"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-0.9%</w:t>
            </w:r>
          </w:p>
        </w:tc>
        <w:tc>
          <w:tcPr>
            <w:tcW w:w="1176" w:type="dxa"/>
            <w:tcBorders>
              <w:top w:val="none" w:sz="6" w:space="0" w:color="auto"/>
              <w:left w:val="none" w:sz="6" w:space="0" w:color="auto"/>
              <w:bottom w:val="none" w:sz="6" w:space="0" w:color="auto"/>
              <w:right w:val="none" w:sz="6" w:space="0" w:color="auto"/>
            </w:tcBorders>
          </w:tcPr>
          <w:p w14:paraId="157C729D"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62459C91"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-1.6%</w:t>
            </w:r>
          </w:p>
        </w:tc>
      </w:tr>
      <w:tr w:rsidR="007F7F00" w:rsidRPr="007F7F00" w14:paraId="3FC1F8AB" w14:textId="77777777">
        <w:trPr>
          <w:trHeight w:hRule="exact" w:val="577"/>
        </w:trPr>
        <w:tc>
          <w:tcPr>
            <w:tcW w:w="2592" w:type="dxa"/>
            <w:tcBorders>
              <w:top w:val="none" w:sz="6" w:space="0" w:color="auto"/>
              <w:left w:val="none" w:sz="6" w:space="0" w:color="auto"/>
              <w:bottom w:val="none" w:sz="6" w:space="0" w:color="auto"/>
              <w:right w:val="none" w:sz="6" w:space="0" w:color="auto"/>
            </w:tcBorders>
          </w:tcPr>
          <w:p w14:paraId="0C8C9653" w14:textId="77777777" w:rsidR="007F7F00" w:rsidRPr="007F7F00" w:rsidRDefault="007F7F00" w:rsidP="007F7F00">
            <w:pPr>
              <w:kinsoku w:val="0"/>
              <w:overflowPunct w:val="0"/>
              <w:autoSpaceDE w:val="0"/>
              <w:autoSpaceDN w:val="0"/>
              <w:adjustRightInd w:val="0"/>
              <w:spacing w:after="0" w:line="240" w:lineRule="auto"/>
              <w:ind w:left="115" w:right="511"/>
              <w:rPr>
                <w:rFonts w:ascii="Times New Roman" w:hAnsi="Times New Roman" w:cs="Times New Roman"/>
                <w:sz w:val="24"/>
                <w:szCs w:val="24"/>
              </w:rPr>
            </w:pPr>
            <w:r w:rsidRPr="007F7F00">
              <w:rPr>
                <w:rFonts w:ascii="Arial" w:hAnsi="Arial" w:cs="Arial"/>
                <w:sz w:val="20"/>
                <w:szCs w:val="20"/>
              </w:rPr>
              <w:t>Discharge information (Yes)</w:t>
            </w:r>
          </w:p>
        </w:tc>
        <w:tc>
          <w:tcPr>
            <w:tcW w:w="1219" w:type="dxa"/>
            <w:tcBorders>
              <w:top w:val="none" w:sz="6" w:space="0" w:color="auto"/>
              <w:left w:val="none" w:sz="6" w:space="0" w:color="auto"/>
              <w:bottom w:val="none" w:sz="6" w:space="0" w:color="auto"/>
              <w:right w:val="none" w:sz="6" w:space="0" w:color="auto"/>
            </w:tcBorders>
          </w:tcPr>
          <w:p w14:paraId="086F94AB" w14:textId="77777777" w:rsidR="007F7F00" w:rsidRPr="007F7F00" w:rsidRDefault="007F7F00" w:rsidP="007F7F00">
            <w:pPr>
              <w:kinsoku w:val="0"/>
              <w:overflowPunct w:val="0"/>
              <w:autoSpaceDE w:val="0"/>
              <w:autoSpaceDN w:val="0"/>
              <w:adjustRightInd w:val="0"/>
              <w:spacing w:before="110"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-1.3%</w:t>
            </w:r>
          </w:p>
        </w:tc>
        <w:tc>
          <w:tcPr>
            <w:tcW w:w="1241" w:type="dxa"/>
            <w:tcBorders>
              <w:top w:val="none" w:sz="6" w:space="0" w:color="auto"/>
              <w:left w:val="none" w:sz="6" w:space="0" w:color="auto"/>
              <w:bottom w:val="none" w:sz="6" w:space="0" w:color="auto"/>
              <w:right w:val="none" w:sz="6" w:space="0" w:color="auto"/>
            </w:tcBorders>
          </w:tcPr>
          <w:p w14:paraId="3BA72589" w14:textId="77777777" w:rsidR="007F7F00" w:rsidRPr="007F7F00" w:rsidRDefault="007F7F00" w:rsidP="007F7F00">
            <w:pPr>
              <w:kinsoku w:val="0"/>
              <w:overflowPunct w:val="0"/>
              <w:autoSpaceDE w:val="0"/>
              <w:autoSpaceDN w:val="0"/>
              <w:adjustRightInd w:val="0"/>
              <w:spacing w:before="110"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0.2%</w:t>
            </w:r>
          </w:p>
        </w:tc>
        <w:tc>
          <w:tcPr>
            <w:tcW w:w="1176" w:type="dxa"/>
            <w:tcBorders>
              <w:top w:val="none" w:sz="6" w:space="0" w:color="auto"/>
              <w:left w:val="none" w:sz="6" w:space="0" w:color="auto"/>
              <w:bottom w:val="none" w:sz="6" w:space="0" w:color="auto"/>
              <w:right w:val="none" w:sz="6" w:space="0" w:color="auto"/>
            </w:tcBorders>
          </w:tcPr>
          <w:p w14:paraId="1657C234" w14:textId="77777777" w:rsidR="007F7F00" w:rsidRPr="007F7F00" w:rsidRDefault="007F7F00" w:rsidP="007F7F00">
            <w:pPr>
              <w:kinsoku w:val="0"/>
              <w:overflowPunct w:val="0"/>
              <w:autoSpaceDE w:val="0"/>
              <w:autoSpaceDN w:val="0"/>
              <w:adjustRightInd w:val="0"/>
              <w:spacing w:before="110"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-3.2%</w:t>
            </w:r>
          </w:p>
        </w:tc>
      </w:tr>
      <w:tr w:rsidR="007F7F00" w:rsidRPr="007F7F00" w14:paraId="76B99C3D" w14:textId="77777777">
        <w:trPr>
          <w:trHeight w:hRule="exact" w:val="493"/>
        </w:trPr>
        <w:tc>
          <w:tcPr>
            <w:tcW w:w="6228" w:type="dxa"/>
            <w:gridSpan w:val="4"/>
            <w:tcBorders>
              <w:top w:val="none" w:sz="6" w:space="0" w:color="auto"/>
              <w:left w:val="none" w:sz="6" w:space="0" w:color="auto"/>
              <w:bottom w:val="none" w:sz="6" w:space="0" w:color="auto"/>
              <w:right w:val="none" w:sz="6" w:space="0" w:color="auto"/>
            </w:tcBorders>
          </w:tcPr>
          <w:p w14:paraId="0F6D7F4E" w14:textId="77777777" w:rsidR="007F7F00" w:rsidRPr="007F7F00" w:rsidRDefault="007F7F00" w:rsidP="007F7F00">
            <w:pPr>
              <w:kinsoku w:val="0"/>
              <w:overflowPunct w:val="0"/>
              <w:autoSpaceDE w:val="0"/>
              <w:autoSpaceDN w:val="0"/>
              <w:adjustRightInd w:val="0"/>
              <w:spacing w:before="111" w:after="0" w:line="240" w:lineRule="auto"/>
              <w:ind w:left="2097" w:right="2083"/>
              <w:jc w:val="center"/>
              <w:rPr>
                <w:rFonts w:ascii="Times New Roman" w:hAnsi="Times New Roman" w:cs="Times New Roman"/>
                <w:sz w:val="24"/>
                <w:szCs w:val="24"/>
              </w:rPr>
            </w:pPr>
            <w:r w:rsidRPr="007F7F00">
              <w:rPr>
                <w:rFonts w:ascii="Times New Roman" w:hAnsi="Times New Roman" w:cs="Times New Roman"/>
                <w:sz w:val="21"/>
                <w:szCs w:val="21"/>
              </w:rPr>
              <w:t>Individual Report Items</w:t>
            </w:r>
          </w:p>
        </w:tc>
      </w:tr>
      <w:tr w:rsidR="007F7F00" w:rsidRPr="007F7F00" w14:paraId="153F1849" w14:textId="77777777">
        <w:trPr>
          <w:trHeight w:hRule="exact" w:val="655"/>
        </w:trPr>
        <w:tc>
          <w:tcPr>
            <w:tcW w:w="2592" w:type="dxa"/>
            <w:tcBorders>
              <w:top w:val="none" w:sz="6" w:space="0" w:color="auto"/>
              <w:left w:val="none" w:sz="6" w:space="0" w:color="auto"/>
              <w:bottom w:val="none" w:sz="6" w:space="0" w:color="auto"/>
              <w:right w:val="none" w:sz="6" w:space="0" w:color="auto"/>
            </w:tcBorders>
          </w:tcPr>
          <w:p w14:paraId="49ABC63F" w14:textId="77777777" w:rsidR="007F7F00" w:rsidRPr="007F7F00" w:rsidRDefault="007F7F00" w:rsidP="007F7F00">
            <w:pPr>
              <w:kinsoku w:val="0"/>
              <w:overflowPunct w:val="0"/>
              <w:autoSpaceDE w:val="0"/>
              <w:autoSpaceDN w:val="0"/>
              <w:adjustRightInd w:val="0"/>
              <w:spacing w:before="134" w:after="0" w:line="240" w:lineRule="auto"/>
              <w:ind w:left="115"/>
              <w:rPr>
                <w:rFonts w:ascii="Arial" w:hAnsi="Arial" w:cs="Arial"/>
                <w:sz w:val="20"/>
                <w:szCs w:val="20"/>
              </w:rPr>
            </w:pPr>
            <w:r w:rsidRPr="007F7F00">
              <w:rPr>
                <w:rFonts w:ascii="Arial" w:hAnsi="Arial" w:cs="Arial"/>
                <w:sz w:val="20"/>
                <w:szCs w:val="20"/>
              </w:rPr>
              <w:t>CLEANLINESS</w:t>
            </w:r>
          </w:p>
          <w:p w14:paraId="5DE142EA" w14:textId="77777777" w:rsidR="007F7F00" w:rsidRPr="007F7F00" w:rsidRDefault="007F7F00" w:rsidP="007F7F00">
            <w:pPr>
              <w:kinsoku w:val="0"/>
              <w:overflowPunct w:val="0"/>
              <w:autoSpaceDE w:val="0"/>
              <w:autoSpaceDN w:val="0"/>
              <w:adjustRightInd w:val="0"/>
              <w:spacing w:after="0" w:line="240" w:lineRule="auto"/>
              <w:ind w:left="115"/>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25D0F7A8"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26"/>
                <w:szCs w:val="26"/>
              </w:rPr>
            </w:pPr>
          </w:p>
          <w:p w14:paraId="5CB9AA0B"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-5.5%</w:t>
            </w:r>
          </w:p>
        </w:tc>
        <w:tc>
          <w:tcPr>
            <w:tcW w:w="1241" w:type="dxa"/>
            <w:tcBorders>
              <w:top w:val="none" w:sz="6" w:space="0" w:color="auto"/>
              <w:left w:val="none" w:sz="6" w:space="0" w:color="auto"/>
              <w:bottom w:val="none" w:sz="6" w:space="0" w:color="auto"/>
              <w:right w:val="none" w:sz="6" w:space="0" w:color="auto"/>
            </w:tcBorders>
          </w:tcPr>
          <w:p w14:paraId="59BD42CF"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26"/>
                <w:szCs w:val="26"/>
              </w:rPr>
            </w:pPr>
          </w:p>
          <w:p w14:paraId="4CB8DEBB"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-2.1%</w:t>
            </w:r>
          </w:p>
        </w:tc>
        <w:tc>
          <w:tcPr>
            <w:tcW w:w="1176" w:type="dxa"/>
            <w:tcBorders>
              <w:top w:val="none" w:sz="6" w:space="0" w:color="auto"/>
              <w:left w:val="none" w:sz="6" w:space="0" w:color="auto"/>
              <w:bottom w:val="none" w:sz="6" w:space="0" w:color="auto"/>
              <w:right w:val="none" w:sz="6" w:space="0" w:color="auto"/>
            </w:tcBorders>
          </w:tcPr>
          <w:p w14:paraId="6B459C79"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26"/>
                <w:szCs w:val="26"/>
              </w:rPr>
            </w:pPr>
          </w:p>
          <w:p w14:paraId="6890C76A"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-1.9%</w:t>
            </w:r>
          </w:p>
        </w:tc>
      </w:tr>
      <w:tr w:rsidR="007F7F00" w:rsidRPr="007F7F00" w14:paraId="5A81B2D8" w14:textId="77777777">
        <w:trPr>
          <w:trHeight w:hRule="exact" w:val="634"/>
        </w:trPr>
        <w:tc>
          <w:tcPr>
            <w:tcW w:w="2592" w:type="dxa"/>
            <w:tcBorders>
              <w:top w:val="none" w:sz="6" w:space="0" w:color="auto"/>
              <w:left w:val="none" w:sz="6" w:space="0" w:color="auto"/>
              <w:bottom w:val="none" w:sz="6" w:space="0" w:color="auto"/>
              <w:right w:val="none" w:sz="6" w:space="0" w:color="auto"/>
            </w:tcBorders>
          </w:tcPr>
          <w:p w14:paraId="309355C7" w14:textId="77777777" w:rsidR="007F7F00" w:rsidRPr="007F7F00" w:rsidRDefault="007F7F00" w:rsidP="007F7F00">
            <w:pPr>
              <w:kinsoku w:val="0"/>
              <w:overflowPunct w:val="0"/>
              <w:autoSpaceDE w:val="0"/>
              <w:autoSpaceDN w:val="0"/>
              <w:adjustRightInd w:val="0"/>
              <w:spacing w:before="54" w:after="0" w:line="240" w:lineRule="auto"/>
              <w:ind w:left="115"/>
              <w:rPr>
                <w:rFonts w:ascii="Arial" w:hAnsi="Arial" w:cs="Arial"/>
                <w:sz w:val="20"/>
                <w:szCs w:val="20"/>
              </w:rPr>
            </w:pPr>
            <w:r w:rsidRPr="007F7F00">
              <w:rPr>
                <w:rFonts w:ascii="Arial" w:hAnsi="Arial" w:cs="Arial"/>
                <w:sz w:val="20"/>
                <w:szCs w:val="20"/>
              </w:rPr>
              <w:t>QUIET</w:t>
            </w:r>
          </w:p>
          <w:p w14:paraId="1F4E820C" w14:textId="77777777" w:rsidR="007F7F00" w:rsidRPr="007F7F00" w:rsidRDefault="007F7F00" w:rsidP="007F7F00">
            <w:pPr>
              <w:kinsoku w:val="0"/>
              <w:overflowPunct w:val="0"/>
              <w:autoSpaceDE w:val="0"/>
              <w:autoSpaceDN w:val="0"/>
              <w:adjustRightInd w:val="0"/>
              <w:spacing w:after="0" w:line="240" w:lineRule="auto"/>
              <w:ind w:left="115"/>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21DFB62A" w14:textId="77777777" w:rsidR="007F7F00" w:rsidRPr="007F7F00" w:rsidRDefault="007F7F00" w:rsidP="007F7F00">
            <w:pPr>
              <w:kinsoku w:val="0"/>
              <w:overflowPunct w:val="0"/>
              <w:autoSpaceDE w:val="0"/>
              <w:autoSpaceDN w:val="0"/>
              <w:adjustRightInd w:val="0"/>
              <w:spacing w:before="167"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-6.3%</w:t>
            </w:r>
          </w:p>
        </w:tc>
        <w:tc>
          <w:tcPr>
            <w:tcW w:w="1241" w:type="dxa"/>
            <w:tcBorders>
              <w:top w:val="none" w:sz="6" w:space="0" w:color="auto"/>
              <w:left w:val="none" w:sz="6" w:space="0" w:color="auto"/>
              <w:bottom w:val="none" w:sz="6" w:space="0" w:color="auto"/>
              <w:right w:val="none" w:sz="6" w:space="0" w:color="auto"/>
            </w:tcBorders>
          </w:tcPr>
          <w:p w14:paraId="1E5C3EC1" w14:textId="77777777" w:rsidR="007F7F00" w:rsidRPr="007F7F00" w:rsidRDefault="007F7F00" w:rsidP="007F7F00">
            <w:pPr>
              <w:kinsoku w:val="0"/>
              <w:overflowPunct w:val="0"/>
              <w:autoSpaceDE w:val="0"/>
              <w:autoSpaceDN w:val="0"/>
              <w:adjustRightInd w:val="0"/>
              <w:spacing w:before="167"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-3.1%</w:t>
            </w:r>
          </w:p>
        </w:tc>
        <w:tc>
          <w:tcPr>
            <w:tcW w:w="1176" w:type="dxa"/>
            <w:tcBorders>
              <w:top w:val="none" w:sz="6" w:space="0" w:color="auto"/>
              <w:left w:val="none" w:sz="6" w:space="0" w:color="auto"/>
              <w:bottom w:val="none" w:sz="6" w:space="0" w:color="auto"/>
              <w:right w:val="none" w:sz="6" w:space="0" w:color="auto"/>
            </w:tcBorders>
          </w:tcPr>
          <w:p w14:paraId="53E02F41" w14:textId="77777777" w:rsidR="007F7F00" w:rsidRPr="007F7F00" w:rsidRDefault="007F7F00" w:rsidP="007F7F00">
            <w:pPr>
              <w:kinsoku w:val="0"/>
              <w:overflowPunct w:val="0"/>
              <w:autoSpaceDE w:val="0"/>
              <w:autoSpaceDN w:val="0"/>
              <w:adjustRightInd w:val="0"/>
              <w:spacing w:before="167"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-10.2%</w:t>
            </w:r>
          </w:p>
        </w:tc>
      </w:tr>
      <w:tr w:rsidR="007F7F00" w:rsidRPr="007F7F00" w14:paraId="5C2937EA" w14:textId="77777777">
        <w:trPr>
          <w:trHeight w:hRule="exact" w:val="493"/>
        </w:trPr>
        <w:tc>
          <w:tcPr>
            <w:tcW w:w="2592" w:type="dxa"/>
            <w:tcBorders>
              <w:top w:val="none" w:sz="6" w:space="0" w:color="auto"/>
              <w:left w:val="none" w:sz="6" w:space="0" w:color="auto"/>
              <w:bottom w:val="none" w:sz="6" w:space="0" w:color="auto"/>
              <w:right w:val="none" w:sz="6" w:space="0" w:color="auto"/>
            </w:tcBorders>
          </w:tcPr>
          <w:p w14:paraId="3CB6E754"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219" w:type="dxa"/>
            <w:tcBorders>
              <w:top w:val="none" w:sz="6" w:space="0" w:color="auto"/>
              <w:left w:val="none" w:sz="6" w:space="0" w:color="auto"/>
              <w:bottom w:val="none" w:sz="6" w:space="0" w:color="auto"/>
              <w:right w:val="none" w:sz="6" w:space="0" w:color="auto"/>
            </w:tcBorders>
          </w:tcPr>
          <w:p w14:paraId="4FD559B5" w14:textId="77777777" w:rsidR="007F7F00" w:rsidRPr="007F7F00" w:rsidRDefault="007F7F00" w:rsidP="007F7F00">
            <w:pPr>
              <w:kinsoku w:val="0"/>
              <w:overflowPunct w:val="0"/>
              <w:autoSpaceDE w:val="0"/>
              <w:autoSpaceDN w:val="0"/>
              <w:adjustRightInd w:val="0"/>
              <w:spacing w:before="111" w:after="0" w:line="240" w:lineRule="auto"/>
              <w:ind w:left="-16" w:right="143"/>
              <w:jc w:val="right"/>
              <w:rPr>
                <w:rFonts w:ascii="Times New Roman" w:hAnsi="Times New Roman" w:cs="Times New Roman"/>
                <w:sz w:val="24"/>
                <w:szCs w:val="24"/>
              </w:rPr>
            </w:pPr>
            <w:r w:rsidRPr="007F7F00">
              <w:rPr>
                <w:rFonts w:ascii="Times New Roman" w:hAnsi="Times New Roman" w:cs="Times New Roman"/>
                <w:sz w:val="21"/>
                <w:szCs w:val="21"/>
              </w:rPr>
              <w:t>Global</w:t>
            </w:r>
            <w:r w:rsidRPr="007F7F00">
              <w:rPr>
                <w:rFonts w:ascii="Times New Roman" w:hAnsi="Times New Roman" w:cs="Times New Roman"/>
                <w:spacing w:val="-6"/>
                <w:sz w:val="21"/>
                <w:szCs w:val="21"/>
              </w:rPr>
              <w:t xml:space="preserve"> </w:t>
            </w:r>
            <w:r w:rsidRPr="007F7F00">
              <w:rPr>
                <w:rFonts w:ascii="Times New Roman" w:hAnsi="Times New Roman" w:cs="Times New Roman"/>
                <w:sz w:val="21"/>
                <w:szCs w:val="21"/>
              </w:rPr>
              <w:t>Items</w:t>
            </w:r>
          </w:p>
        </w:tc>
        <w:tc>
          <w:tcPr>
            <w:tcW w:w="1241" w:type="dxa"/>
            <w:tcBorders>
              <w:top w:val="none" w:sz="6" w:space="0" w:color="auto"/>
              <w:left w:val="none" w:sz="6" w:space="0" w:color="auto"/>
              <w:bottom w:val="none" w:sz="6" w:space="0" w:color="auto"/>
              <w:right w:val="none" w:sz="6" w:space="0" w:color="auto"/>
            </w:tcBorders>
          </w:tcPr>
          <w:p w14:paraId="46DF4693"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176" w:type="dxa"/>
            <w:tcBorders>
              <w:top w:val="none" w:sz="6" w:space="0" w:color="auto"/>
              <w:left w:val="none" w:sz="6" w:space="0" w:color="auto"/>
              <w:bottom w:val="none" w:sz="6" w:space="0" w:color="auto"/>
              <w:right w:val="none" w:sz="6" w:space="0" w:color="auto"/>
            </w:tcBorders>
          </w:tcPr>
          <w:p w14:paraId="7EA35CBA"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r>
      <w:tr w:rsidR="007F7F00" w:rsidRPr="007F7F00" w14:paraId="39E7089E" w14:textId="77777777">
        <w:trPr>
          <w:trHeight w:hRule="exact" w:val="828"/>
        </w:trPr>
        <w:tc>
          <w:tcPr>
            <w:tcW w:w="2592" w:type="dxa"/>
            <w:tcBorders>
              <w:top w:val="none" w:sz="6" w:space="0" w:color="auto"/>
              <w:left w:val="none" w:sz="6" w:space="0" w:color="auto"/>
              <w:bottom w:val="none" w:sz="6" w:space="0" w:color="auto"/>
              <w:right w:val="none" w:sz="6" w:space="0" w:color="auto"/>
            </w:tcBorders>
          </w:tcPr>
          <w:p w14:paraId="3452FF06" w14:textId="77777777" w:rsidR="007F7F00" w:rsidRPr="007F7F00" w:rsidRDefault="007F7F00" w:rsidP="007F7F00">
            <w:pPr>
              <w:kinsoku w:val="0"/>
              <w:overflowPunct w:val="0"/>
              <w:autoSpaceDE w:val="0"/>
              <w:autoSpaceDN w:val="0"/>
              <w:adjustRightInd w:val="0"/>
              <w:spacing w:before="134" w:after="0" w:line="240" w:lineRule="auto"/>
              <w:ind w:left="115" w:right="1123"/>
              <w:rPr>
                <w:rFonts w:ascii="Arial" w:hAnsi="Arial" w:cs="Arial"/>
                <w:sz w:val="20"/>
                <w:szCs w:val="20"/>
              </w:rPr>
            </w:pPr>
            <w:r w:rsidRPr="007F7F00">
              <w:rPr>
                <w:rFonts w:ascii="Arial" w:hAnsi="Arial" w:cs="Arial"/>
                <w:sz w:val="20"/>
                <w:szCs w:val="20"/>
              </w:rPr>
              <w:lastRenderedPageBreak/>
              <w:t>RECOMMEND HOSPITAL</w:t>
            </w:r>
          </w:p>
          <w:p w14:paraId="6F0E5C0C" w14:textId="77777777" w:rsidR="007F7F00" w:rsidRPr="007F7F00" w:rsidRDefault="007F7F00" w:rsidP="007F7F00">
            <w:pPr>
              <w:kinsoku w:val="0"/>
              <w:overflowPunct w:val="0"/>
              <w:autoSpaceDE w:val="0"/>
              <w:autoSpaceDN w:val="0"/>
              <w:adjustRightInd w:val="0"/>
              <w:spacing w:after="0" w:line="240" w:lineRule="auto"/>
              <w:ind w:left="115"/>
              <w:rPr>
                <w:rFonts w:ascii="Times New Roman" w:hAnsi="Times New Roman" w:cs="Times New Roman"/>
                <w:sz w:val="24"/>
                <w:szCs w:val="24"/>
              </w:rPr>
            </w:pPr>
            <w:r w:rsidRPr="007F7F00">
              <w:rPr>
                <w:rFonts w:ascii="Arial" w:hAnsi="Arial" w:cs="Arial"/>
                <w:sz w:val="20"/>
                <w:szCs w:val="20"/>
              </w:rPr>
              <w:t>(Definitely Yes)</w:t>
            </w:r>
          </w:p>
        </w:tc>
        <w:tc>
          <w:tcPr>
            <w:tcW w:w="1219" w:type="dxa"/>
            <w:tcBorders>
              <w:top w:val="none" w:sz="6" w:space="0" w:color="auto"/>
              <w:left w:val="none" w:sz="6" w:space="0" w:color="auto"/>
              <w:bottom w:val="none" w:sz="6" w:space="0" w:color="auto"/>
              <w:right w:val="none" w:sz="6" w:space="0" w:color="auto"/>
            </w:tcBorders>
          </w:tcPr>
          <w:p w14:paraId="14EE3485"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31"/>
                <w:szCs w:val="31"/>
              </w:rPr>
            </w:pPr>
          </w:p>
          <w:p w14:paraId="1161850C"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-4.4%</w:t>
            </w:r>
          </w:p>
        </w:tc>
        <w:tc>
          <w:tcPr>
            <w:tcW w:w="1241" w:type="dxa"/>
            <w:tcBorders>
              <w:top w:val="none" w:sz="6" w:space="0" w:color="auto"/>
              <w:left w:val="none" w:sz="6" w:space="0" w:color="auto"/>
              <w:bottom w:val="none" w:sz="6" w:space="0" w:color="auto"/>
              <w:right w:val="none" w:sz="6" w:space="0" w:color="auto"/>
            </w:tcBorders>
          </w:tcPr>
          <w:p w14:paraId="6539CFB6"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31"/>
                <w:szCs w:val="31"/>
              </w:rPr>
            </w:pPr>
          </w:p>
          <w:p w14:paraId="75E2555A"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-1.4%</w:t>
            </w:r>
          </w:p>
        </w:tc>
        <w:tc>
          <w:tcPr>
            <w:tcW w:w="1176" w:type="dxa"/>
            <w:tcBorders>
              <w:top w:val="none" w:sz="6" w:space="0" w:color="auto"/>
              <w:left w:val="none" w:sz="6" w:space="0" w:color="auto"/>
              <w:bottom w:val="none" w:sz="6" w:space="0" w:color="auto"/>
              <w:right w:val="none" w:sz="6" w:space="0" w:color="auto"/>
            </w:tcBorders>
          </w:tcPr>
          <w:p w14:paraId="06F14E8B"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31"/>
                <w:szCs w:val="31"/>
              </w:rPr>
            </w:pPr>
          </w:p>
          <w:p w14:paraId="725ECCE3"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-2.2%</w:t>
            </w:r>
          </w:p>
        </w:tc>
      </w:tr>
      <w:tr w:rsidR="007F7F00" w:rsidRPr="007F7F00" w14:paraId="752164DD" w14:textId="77777777">
        <w:trPr>
          <w:trHeight w:hRule="exact" w:val="562"/>
        </w:trPr>
        <w:tc>
          <w:tcPr>
            <w:tcW w:w="2592" w:type="dxa"/>
            <w:tcBorders>
              <w:top w:val="none" w:sz="6" w:space="0" w:color="auto"/>
              <w:left w:val="none" w:sz="6" w:space="0" w:color="auto"/>
              <w:bottom w:val="single" w:sz="4" w:space="0" w:color="000000"/>
              <w:right w:val="none" w:sz="6" w:space="0" w:color="auto"/>
            </w:tcBorders>
          </w:tcPr>
          <w:p w14:paraId="6F425B74" w14:textId="77777777" w:rsidR="007F7F00" w:rsidRPr="007F7F00" w:rsidRDefault="007F7F00" w:rsidP="007F7F00">
            <w:pPr>
              <w:kinsoku w:val="0"/>
              <w:overflowPunct w:val="0"/>
              <w:autoSpaceDE w:val="0"/>
              <w:autoSpaceDN w:val="0"/>
              <w:adjustRightInd w:val="0"/>
              <w:spacing w:after="0" w:line="240" w:lineRule="auto"/>
              <w:ind w:left="115" w:right="656"/>
              <w:rPr>
                <w:rFonts w:ascii="Times New Roman" w:hAnsi="Times New Roman" w:cs="Times New Roman"/>
                <w:sz w:val="24"/>
                <w:szCs w:val="24"/>
              </w:rPr>
            </w:pPr>
            <w:r w:rsidRPr="007F7F00">
              <w:rPr>
                <w:rFonts w:ascii="Arial" w:hAnsi="Arial" w:cs="Arial"/>
                <w:sz w:val="20"/>
                <w:szCs w:val="20"/>
              </w:rPr>
              <w:t>HOSPITAL RATING (9 or 10)</w:t>
            </w:r>
          </w:p>
        </w:tc>
        <w:tc>
          <w:tcPr>
            <w:tcW w:w="1219" w:type="dxa"/>
            <w:tcBorders>
              <w:top w:val="none" w:sz="6" w:space="0" w:color="auto"/>
              <w:left w:val="none" w:sz="6" w:space="0" w:color="auto"/>
              <w:bottom w:val="single" w:sz="4" w:space="0" w:color="000000"/>
              <w:right w:val="none" w:sz="6" w:space="0" w:color="auto"/>
            </w:tcBorders>
          </w:tcPr>
          <w:p w14:paraId="5FBB6AF9" w14:textId="77777777" w:rsidR="007F7F00" w:rsidRPr="007F7F00" w:rsidRDefault="007F7F00" w:rsidP="007F7F00">
            <w:pPr>
              <w:kinsoku w:val="0"/>
              <w:overflowPunct w:val="0"/>
              <w:autoSpaceDE w:val="0"/>
              <w:autoSpaceDN w:val="0"/>
              <w:adjustRightInd w:val="0"/>
              <w:spacing w:before="159"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-2.8%</w:t>
            </w:r>
          </w:p>
        </w:tc>
        <w:tc>
          <w:tcPr>
            <w:tcW w:w="1241" w:type="dxa"/>
            <w:tcBorders>
              <w:top w:val="none" w:sz="6" w:space="0" w:color="auto"/>
              <w:left w:val="none" w:sz="6" w:space="0" w:color="auto"/>
              <w:bottom w:val="single" w:sz="4" w:space="0" w:color="000000"/>
              <w:right w:val="none" w:sz="6" w:space="0" w:color="auto"/>
            </w:tcBorders>
          </w:tcPr>
          <w:p w14:paraId="3403B9C9" w14:textId="77777777" w:rsidR="007F7F00" w:rsidRPr="007F7F00" w:rsidRDefault="007F7F00" w:rsidP="007F7F00">
            <w:pPr>
              <w:kinsoku w:val="0"/>
              <w:overflowPunct w:val="0"/>
              <w:autoSpaceDE w:val="0"/>
              <w:autoSpaceDN w:val="0"/>
              <w:adjustRightInd w:val="0"/>
              <w:spacing w:before="159"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-1.8%</w:t>
            </w:r>
          </w:p>
        </w:tc>
        <w:tc>
          <w:tcPr>
            <w:tcW w:w="1176" w:type="dxa"/>
            <w:tcBorders>
              <w:top w:val="none" w:sz="6" w:space="0" w:color="auto"/>
              <w:left w:val="none" w:sz="6" w:space="0" w:color="auto"/>
              <w:bottom w:val="single" w:sz="4" w:space="0" w:color="000000"/>
              <w:right w:val="none" w:sz="6" w:space="0" w:color="auto"/>
            </w:tcBorders>
          </w:tcPr>
          <w:p w14:paraId="0DFB1A02" w14:textId="77777777" w:rsidR="007F7F00" w:rsidRPr="007F7F00" w:rsidRDefault="007F7F00" w:rsidP="007F7F00">
            <w:pPr>
              <w:kinsoku w:val="0"/>
              <w:overflowPunct w:val="0"/>
              <w:autoSpaceDE w:val="0"/>
              <w:autoSpaceDN w:val="0"/>
              <w:adjustRightInd w:val="0"/>
              <w:spacing w:before="159"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-1.6%</w:t>
            </w:r>
          </w:p>
        </w:tc>
      </w:tr>
    </w:tbl>
    <w:p w14:paraId="6A4A1EB5" w14:textId="7DCDA431" w:rsidR="0081527F" w:rsidRDefault="0081527F" w:rsidP="007F7F00">
      <w:pPr>
        <w:kinsoku w:val="0"/>
        <w:overflowPunct w:val="0"/>
        <w:autoSpaceDE w:val="0"/>
        <w:autoSpaceDN w:val="0"/>
        <w:adjustRightInd w:val="0"/>
        <w:spacing w:after="0" w:line="249" w:lineRule="exact"/>
        <w:ind w:left="70"/>
        <w:rPr>
          <w:rFonts w:ascii="Times New Roman" w:hAnsi="Times New Roman" w:cs="Times New Roman"/>
          <w:sz w:val="24"/>
          <w:szCs w:val="24"/>
        </w:rPr>
      </w:pPr>
    </w:p>
    <w:p w14:paraId="5520E02A" w14:textId="77777777" w:rsidR="0081527F" w:rsidRDefault="0081527F" w:rsidP="007F7F00">
      <w:pPr>
        <w:kinsoku w:val="0"/>
        <w:overflowPunct w:val="0"/>
        <w:autoSpaceDE w:val="0"/>
        <w:autoSpaceDN w:val="0"/>
        <w:adjustRightInd w:val="0"/>
        <w:spacing w:after="0" w:line="249" w:lineRule="exact"/>
        <w:ind w:left="70"/>
        <w:rPr>
          <w:rFonts w:ascii="Times New Roman" w:hAnsi="Times New Roman" w:cs="Times New Roman"/>
          <w:sz w:val="24"/>
          <w:szCs w:val="24"/>
        </w:rPr>
      </w:pPr>
    </w:p>
    <w:p w14:paraId="3EA4EC52" w14:textId="60885C4F" w:rsidR="007F7F00" w:rsidRPr="007F7F00" w:rsidRDefault="007F7F00" w:rsidP="007F7F00">
      <w:pPr>
        <w:kinsoku w:val="0"/>
        <w:overflowPunct w:val="0"/>
        <w:autoSpaceDE w:val="0"/>
        <w:autoSpaceDN w:val="0"/>
        <w:adjustRightInd w:val="0"/>
        <w:spacing w:after="0" w:line="249" w:lineRule="exact"/>
        <w:ind w:left="70"/>
        <w:rPr>
          <w:rFonts w:ascii="Times New Roman" w:hAnsi="Times New Roman" w:cs="Times New Roman"/>
          <w:sz w:val="24"/>
          <w:szCs w:val="24"/>
        </w:rPr>
      </w:pPr>
      <w:r w:rsidRPr="007F7F00">
        <w:rPr>
          <w:rFonts w:ascii="Times New Roman" w:hAnsi="Times New Roman" w:cs="Times New Roman"/>
          <w:sz w:val="24"/>
          <w:szCs w:val="24"/>
        </w:rPr>
        <w:t>Table 3: Mode Adjustments of Bottom Category (“Bottom-Box”) Percentages (after</w:t>
      </w:r>
    </w:p>
    <w:p w14:paraId="580AD30A" w14:textId="77777777" w:rsidR="007F7F00" w:rsidRPr="007F7F00" w:rsidRDefault="007F7F00" w:rsidP="007F7F00">
      <w:pPr>
        <w:kinsoku w:val="0"/>
        <w:overflowPunct w:val="0"/>
        <w:autoSpaceDE w:val="0"/>
        <w:autoSpaceDN w:val="0"/>
        <w:adjustRightInd w:val="0"/>
        <w:spacing w:after="3" w:line="240" w:lineRule="auto"/>
        <w:ind w:left="70"/>
        <w:rPr>
          <w:rFonts w:ascii="Times New Roman" w:hAnsi="Times New Roman" w:cs="Times New Roman"/>
          <w:sz w:val="24"/>
          <w:szCs w:val="24"/>
        </w:rPr>
      </w:pPr>
      <w:r w:rsidRPr="007F7F00">
        <w:rPr>
          <w:rFonts w:ascii="Times New Roman" w:hAnsi="Times New Roman" w:cs="Times New Roman"/>
          <w:sz w:val="24"/>
          <w:szCs w:val="24"/>
        </w:rPr>
        <w:t>PMA) to Adjust Other Modes to a Reference of Mail</w:t>
      </w:r>
    </w:p>
    <w:tbl>
      <w:tblPr>
        <w:tblW w:w="0" w:type="auto"/>
        <w:tblInd w:w="109" w:type="dxa"/>
        <w:tblLayout w:type="fixed"/>
        <w:tblCellMar>
          <w:left w:w="0" w:type="dxa"/>
          <w:right w:w="0" w:type="dxa"/>
        </w:tblCellMar>
        <w:tblLook w:val="0000" w:firstRow="0" w:lastRow="0" w:firstColumn="0" w:lastColumn="0" w:noHBand="0" w:noVBand="0"/>
      </w:tblPr>
      <w:tblGrid>
        <w:gridCol w:w="2548"/>
        <w:gridCol w:w="1219"/>
        <w:gridCol w:w="1241"/>
        <w:gridCol w:w="1176"/>
      </w:tblGrid>
      <w:tr w:rsidR="007F7F00" w:rsidRPr="007F7F00" w14:paraId="38F950C6" w14:textId="77777777">
        <w:trPr>
          <w:trHeight w:hRule="exact" w:val="587"/>
        </w:trPr>
        <w:tc>
          <w:tcPr>
            <w:tcW w:w="3767" w:type="dxa"/>
            <w:gridSpan w:val="2"/>
            <w:tcBorders>
              <w:top w:val="single" w:sz="4" w:space="0" w:color="000000"/>
              <w:left w:val="none" w:sz="6" w:space="0" w:color="auto"/>
              <w:bottom w:val="none" w:sz="6" w:space="0" w:color="auto"/>
              <w:right w:val="none" w:sz="6" w:space="0" w:color="auto"/>
            </w:tcBorders>
          </w:tcPr>
          <w:p w14:paraId="324F0AE3" w14:textId="77777777" w:rsidR="007F7F00" w:rsidRPr="007F7F00" w:rsidRDefault="007F7F00" w:rsidP="007F7F00">
            <w:pPr>
              <w:kinsoku w:val="0"/>
              <w:overflowPunct w:val="0"/>
              <w:autoSpaceDE w:val="0"/>
              <w:autoSpaceDN w:val="0"/>
              <w:adjustRightInd w:val="0"/>
              <w:spacing w:before="112" w:after="0" w:line="240" w:lineRule="auto"/>
              <w:ind w:left="2287"/>
              <w:rPr>
                <w:rFonts w:ascii="Times New Roman" w:hAnsi="Times New Roman" w:cs="Times New Roman"/>
                <w:sz w:val="24"/>
                <w:szCs w:val="24"/>
              </w:rPr>
            </w:pPr>
            <w:r w:rsidRPr="007F7F00">
              <w:rPr>
                <w:rFonts w:ascii="Times New Roman" w:hAnsi="Times New Roman" w:cs="Times New Roman"/>
                <w:sz w:val="20"/>
                <w:szCs w:val="20"/>
              </w:rPr>
              <w:t>PHONE ONLY</w:t>
            </w:r>
          </w:p>
        </w:tc>
        <w:tc>
          <w:tcPr>
            <w:tcW w:w="1241" w:type="dxa"/>
            <w:tcBorders>
              <w:top w:val="single" w:sz="4" w:space="0" w:color="000000"/>
              <w:left w:val="none" w:sz="6" w:space="0" w:color="auto"/>
              <w:bottom w:val="none" w:sz="6" w:space="0" w:color="auto"/>
              <w:right w:val="none" w:sz="6" w:space="0" w:color="auto"/>
            </w:tcBorders>
          </w:tcPr>
          <w:p w14:paraId="1D6181A8" w14:textId="77777777" w:rsidR="007F7F00" w:rsidRPr="007F7F00" w:rsidRDefault="007F7F00" w:rsidP="007F7F00">
            <w:pPr>
              <w:kinsoku w:val="0"/>
              <w:overflowPunct w:val="0"/>
              <w:autoSpaceDE w:val="0"/>
              <w:autoSpaceDN w:val="0"/>
              <w:adjustRightInd w:val="0"/>
              <w:spacing w:before="112" w:after="0" w:line="240" w:lineRule="auto"/>
              <w:ind w:left="204"/>
              <w:rPr>
                <w:rFonts w:ascii="Times New Roman" w:hAnsi="Times New Roman" w:cs="Times New Roman"/>
                <w:sz w:val="24"/>
                <w:szCs w:val="24"/>
              </w:rPr>
            </w:pPr>
            <w:r w:rsidRPr="007F7F00">
              <w:rPr>
                <w:rFonts w:ascii="Times New Roman" w:hAnsi="Times New Roman" w:cs="Times New Roman"/>
                <w:sz w:val="20"/>
                <w:szCs w:val="20"/>
              </w:rPr>
              <w:t>MIXED</w:t>
            </w:r>
          </w:p>
        </w:tc>
        <w:tc>
          <w:tcPr>
            <w:tcW w:w="1176" w:type="dxa"/>
            <w:tcBorders>
              <w:top w:val="single" w:sz="4" w:space="0" w:color="000000"/>
              <w:left w:val="none" w:sz="6" w:space="0" w:color="auto"/>
              <w:bottom w:val="none" w:sz="6" w:space="0" w:color="auto"/>
              <w:right w:val="none" w:sz="6" w:space="0" w:color="auto"/>
            </w:tcBorders>
          </w:tcPr>
          <w:p w14:paraId="40B7BFAE" w14:textId="77777777" w:rsidR="007F7F00" w:rsidRPr="007F7F00" w:rsidRDefault="007F7F00" w:rsidP="007F7F00">
            <w:pPr>
              <w:kinsoku w:val="0"/>
              <w:overflowPunct w:val="0"/>
              <w:autoSpaceDE w:val="0"/>
              <w:autoSpaceDN w:val="0"/>
              <w:adjustRightInd w:val="0"/>
              <w:spacing w:after="0" w:line="227" w:lineRule="exact"/>
              <w:ind w:left="185"/>
              <w:rPr>
                <w:rFonts w:ascii="Times New Roman" w:hAnsi="Times New Roman" w:cs="Times New Roman"/>
                <w:sz w:val="20"/>
                <w:szCs w:val="20"/>
              </w:rPr>
            </w:pPr>
            <w:r w:rsidRPr="007F7F00">
              <w:rPr>
                <w:rFonts w:ascii="Times New Roman" w:hAnsi="Times New Roman" w:cs="Times New Roman"/>
                <w:sz w:val="20"/>
                <w:szCs w:val="20"/>
              </w:rPr>
              <w:t>ACTIVE</w:t>
            </w:r>
          </w:p>
          <w:p w14:paraId="64415225" w14:textId="77777777" w:rsidR="007F7F00" w:rsidRPr="007F7F00" w:rsidRDefault="007F7F00" w:rsidP="007F7F00">
            <w:pPr>
              <w:kinsoku w:val="0"/>
              <w:overflowPunct w:val="0"/>
              <w:autoSpaceDE w:val="0"/>
              <w:autoSpaceDN w:val="0"/>
              <w:adjustRightInd w:val="0"/>
              <w:spacing w:after="0" w:line="240" w:lineRule="auto"/>
              <w:ind w:left="-5009"/>
              <w:rPr>
                <w:rFonts w:ascii="Times New Roman" w:hAnsi="Times New Roman" w:cs="Times New Roman"/>
                <w:sz w:val="24"/>
                <w:szCs w:val="24"/>
              </w:rPr>
            </w:pPr>
            <w:r w:rsidRPr="007F7F00">
              <w:rPr>
                <w:rFonts w:ascii="Times New Roman" w:hAnsi="Times New Roman" w:cs="Times New Roman"/>
                <w:sz w:val="20"/>
                <w:szCs w:val="20"/>
                <w:u w:val="single"/>
              </w:rPr>
              <w:t xml:space="preserve">                                                                                                            IVR         </w:t>
            </w:r>
          </w:p>
        </w:tc>
      </w:tr>
      <w:tr w:rsidR="007F7F00" w:rsidRPr="007F7F00" w14:paraId="70446DD6" w14:textId="77777777">
        <w:trPr>
          <w:trHeight w:hRule="exact" w:val="498"/>
        </w:trPr>
        <w:tc>
          <w:tcPr>
            <w:tcW w:w="2548" w:type="dxa"/>
            <w:tcBorders>
              <w:top w:val="none" w:sz="6" w:space="0" w:color="auto"/>
              <w:left w:val="none" w:sz="6" w:space="0" w:color="auto"/>
              <w:bottom w:val="none" w:sz="6" w:space="0" w:color="auto"/>
              <w:right w:val="none" w:sz="6" w:space="0" w:color="auto"/>
            </w:tcBorders>
          </w:tcPr>
          <w:p w14:paraId="4F9C9505"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219" w:type="dxa"/>
            <w:tcBorders>
              <w:top w:val="none" w:sz="6" w:space="0" w:color="auto"/>
              <w:left w:val="none" w:sz="6" w:space="0" w:color="auto"/>
              <w:bottom w:val="none" w:sz="6" w:space="0" w:color="auto"/>
              <w:right w:val="none" w:sz="6" w:space="0" w:color="auto"/>
            </w:tcBorders>
          </w:tcPr>
          <w:p w14:paraId="450DB988" w14:textId="77777777" w:rsidR="007F7F00" w:rsidRPr="007F7F00" w:rsidRDefault="007F7F00" w:rsidP="007F7F00">
            <w:pPr>
              <w:kinsoku w:val="0"/>
              <w:overflowPunct w:val="0"/>
              <w:autoSpaceDE w:val="0"/>
              <w:autoSpaceDN w:val="0"/>
              <w:adjustRightInd w:val="0"/>
              <w:spacing w:before="116" w:after="0" w:line="240" w:lineRule="auto"/>
              <w:ind w:left="-16" w:right="193"/>
              <w:jc w:val="right"/>
              <w:rPr>
                <w:rFonts w:ascii="Times New Roman" w:hAnsi="Times New Roman" w:cs="Times New Roman"/>
                <w:sz w:val="24"/>
                <w:szCs w:val="24"/>
              </w:rPr>
            </w:pPr>
            <w:r w:rsidRPr="007F7F00">
              <w:rPr>
                <w:rFonts w:ascii="Times New Roman" w:hAnsi="Times New Roman" w:cs="Times New Roman"/>
                <w:sz w:val="21"/>
                <w:szCs w:val="21"/>
              </w:rPr>
              <w:t>Composites</w:t>
            </w:r>
          </w:p>
        </w:tc>
        <w:tc>
          <w:tcPr>
            <w:tcW w:w="1241" w:type="dxa"/>
            <w:tcBorders>
              <w:top w:val="none" w:sz="6" w:space="0" w:color="auto"/>
              <w:left w:val="none" w:sz="6" w:space="0" w:color="auto"/>
              <w:bottom w:val="none" w:sz="6" w:space="0" w:color="auto"/>
              <w:right w:val="none" w:sz="6" w:space="0" w:color="auto"/>
            </w:tcBorders>
          </w:tcPr>
          <w:p w14:paraId="3A9372A5"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176" w:type="dxa"/>
            <w:tcBorders>
              <w:top w:val="none" w:sz="6" w:space="0" w:color="auto"/>
              <w:left w:val="none" w:sz="6" w:space="0" w:color="auto"/>
              <w:bottom w:val="none" w:sz="6" w:space="0" w:color="auto"/>
              <w:right w:val="none" w:sz="6" w:space="0" w:color="auto"/>
            </w:tcBorders>
          </w:tcPr>
          <w:p w14:paraId="45A1EE6C"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r>
      <w:tr w:rsidR="007F7F00" w:rsidRPr="007F7F00" w14:paraId="729AF39B" w14:textId="77777777">
        <w:trPr>
          <w:trHeight w:hRule="exact" w:val="828"/>
        </w:trPr>
        <w:tc>
          <w:tcPr>
            <w:tcW w:w="2548" w:type="dxa"/>
            <w:tcBorders>
              <w:top w:val="none" w:sz="6" w:space="0" w:color="auto"/>
              <w:left w:val="none" w:sz="6" w:space="0" w:color="auto"/>
              <w:bottom w:val="none" w:sz="6" w:space="0" w:color="auto"/>
              <w:right w:val="none" w:sz="6" w:space="0" w:color="auto"/>
            </w:tcBorders>
          </w:tcPr>
          <w:p w14:paraId="0C36AB53" w14:textId="77777777" w:rsidR="007F7F00" w:rsidRPr="007F7F00" w:rsidRDefault="007F7F00" w:rsidP="007F7F00">
            <w:pPr>
              <w:kinsoku w:val="0"/>
              <w:overflowPunct w:val="0"/>
              <w:autoSpaceDE w:val="0"/>
              <w:autoSpaceDN w:val="0"/>
              <w:adjustRightInd w:val="0"/>
              <w:spacing w:before="134" w:after="0" w:line="240" w:lineRule="auto"/>
              <w:ind w:left="70" w:right="657"/>
              <w:rPr>
                <w:rFonts w:ascii="Arial" w:hAnsi="Arial" w:cs="Arial"/>
                <w:sz w:val="20"/>
                <w:szCs w:val="20"/>
              </w:rPr>
            </w:pPr>
            <w:r w:rsidRPr="007F7F00">
              <w:rPr>
                <w:rFonts w:ascii="Arial" w:hAnsi="Arial" w:cs="Arial"/>
                <w:sz w:val="20"/>
                <w:szCs w:val="20"/>
              </w:rPr>
              <w:t>Communication with Nurses</w:t>
            </w:r>
          </w:p>
          <w:p w14:paraId="285736F1" w14:textId="77777777" w:rsidR="007F7F00" w:rsidRPr="007F7F00" w:rsidRDefault="007F7F00" w:rsidP="007F7F00">
            <w:pPr>
              <w:kinsoku w:val="0"/>
              <w:overflowPunct w:val="0"/>
              <w:autoSpaceDE w:val="0"/>
              <w:autoSpaceDN w:val="0"/>
              <w:adjustRightInd w:val="0"/>
              <w:spacing w:after="0" w:line="240" w:lineRule="auto"/>
              <w:ind w:left="70"/>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34E38056"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31"/>
                <w:szCs w:val="31"/>
              </w:rPr>
            </w:pPr>
          </w:p>
          <w:p w14:paraId="16BF3358"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-0.8%</w:t>
            </w:r>
          </w:p>
        </w:tc>
        <w:tc>
          <w:tcPr>
            <w:tcW w:w="1241" w:type="dxa"/>
            <w:tcBorders>
              <w:top w:val="none" w:sz="6" w:space="0" w:color="auto"/>
              <w:left w:val="none" w:sz="6" w:space="0" w:color="auto"/>
              <w:bottom w:val="none" w:sz="6" w:space="0" w:color="auto"/>
              <w:right w:val="none" w:sz="6" w:space="0" w:color="auto"/>
            </w:tcBorders>
          </w:tcPr>
          <w:p w14:paraId="4021711D"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31"/>
                <w:szCs w:val="31"/>
              </w:rPr>
            </w:pPr>
          </w:p>
          <w:p w14:paraId="5DFD3D93" w14:textId="77777777" w:rsidR="007F7F00" w:rsidRPr="007F7F00" w:rsidRDefault="007F7F00" w:rsidP="007F7F00">
            <w:pPr>
              <w:kinsoku w:val="0"/>
              <w:overflowPunct w:val="0"/>
              <w:autoSpaceDE w:val="0"/>
              <w:autoSpaceDN w:val="0"/>
              <w:adjustRightInd w:val="0"/>
              <w:spacing w:after="0" w:line="240" w:lineRule="auto"/>
              <w:ind w:right="184"/>
              <w:jc w:val="right"/>
              <w:rPr>
                <w:rFonts w:ascii="Times New Roman" w:hAnsi="Times New Roman" w:cs="Times New Roman"/>
                <w:sz w:val="24"/>
                <w:szCs w:val="24"/>
              </w:rPr>
            </w:pPr>
            <w:r w:rsidRPr="007F7F00">
              <w:rPr>
                <w:rFonts w:ascii="Times New Roman" w:hAnsi="Times New Roman" w:cs="Times New Roman"/>
                <w:sz w:val="20"/>
                <w:szCs w:val="20"/>
              </w:rPr>
              <w:t>-0.5%</w:t>
            </w:r>
          </w:p>
        </w:tc>
        <w:tc>
          <w:tcPr>
            <w:tcW w:w="1176" w:type="dxa"/>
            <w:tcBorders>
              <w:top w:val="none" w:sz="6" w:space="0" w:color="auto"/>
              <w:left w:val="none" w:sz="6" w:space="0" w:color="auto"/>
              <w:bottom w:val="none" w:sz="6" w:space="0" w:color="auto"/>
              <w:right w:val="none" w:sz="6" w:space="0" w:color="auto"/>
            </w:tcBorders>
          </w:tcPr>
          <w:p w14:paraId="57301AA6"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31"/>
                <w:szCs w:val="31"/>
              </w:rPr>
            </w:pPr>
          </w:p>
          <w:p w14:paraId="6B7B41DF"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-0.6%</w:t>
            </w:r>
          </w:p>
        </w:tc>
      </w:tr>
      <w:tr w:rsidR="007F7F00" w:rsidRPr="007F7F00" w14:paraId="3FE2DD16" w14:textId="77777777">
        <w:trPr>
          <w:trHeight w:hRule="exact" w:val="690"/>
        </w:trPr>
        <w:tc>
          <w:tcPr>
            <w:tcW w:w="2548" w:type="dxa"/>
            <w:tcBorders>
              <w:top w:val="none" w:sz="6" w:space="0" w:color="auto"/>
              <w:left w:val="none" w:sz="6" w:space="0" w:color="auto"/>
              <w:bottom w:val="none" w:sz="6" w:space="0" w:color="auto"/>
              <w:right w:val="none" w:sz="6" w:space="0" w:color="auto"/>
            </w:tcBorders>
          </w:tcPr>
          <w:p w14:paraId="3D807B38" w14:textId="77777777" w:rsidR="007F7F00" w:rsidRPr="007F7F00" w:rsidRDefault="007F7F00" w:rsidP="007F7F00">
            <w:pPr>
              <w:kinsoku w:val="0"/>
              <w:overflowPunct w:val="0"/>
              <w:autoSpaceDE w:val="0"/>
              <w:autoSpaceDN w:val="0"/>
              <w:adjustRightInd w:val="0"/>
              <w:spacing w:after="0" w:line="230" w:lineRule="exact"/>
              <w:ind w:left="70" w:right="657"/>
              <w:rPr>
                <w:rFonts w:ascii="Arial" w:hAnsi="Arial" w:cs="Arial"/>
                <w:sz w:val="20"/>
                <w:szCs w:val="20"/>
              </w:rPr>
            </w:pPr>
            <w:r w:rsidRPr="007F7F00">
              <w:rPr>
                <w:rFonts w:ascii="Arial" w:hAnsi="Arial" w:cs="Arial"/>
                <w:sz w:val="20"/>
                <w:szCs w:val="20"/>
              </w:rPr>
              <w:t>Communication with Doctors</w:t>
            </w:r>
          </w:p>
          <w:p w14:paraId="0503DB34" w14:textId="77777777" w:rsidR="007F7F00" w:rsidRPr="007F7F00" w:rsidRDefault="007F7F00" w:rsidP="007F7F00">
            <w:pPr>
              <w:kinsoku w:val="0"/>
              <w:overflowPunct w:val="0"/>
              <w:autoSpaceDE w:val="0"/>
              <w:autoSpaceDN w:val="0"/>
              <w:adjustRightInd w:val="0"/>
              <w:spacing w:after="0" w:line="227" w:lineRule="exact"/>
              <w:ind w:left="70"/>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7FFD14C8"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2B133405"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-2.2%</w:t>
            </w:r>
          </w:p>
        </w:tc>
        <w:tc>
          <w:tcPr>
            <w:tcW w:w="1241" w:type="dxa"/>
            <w:tcBorders>
              <w:top w:val="none" w:sz="6" w:space="0" w:color="auto"/>
              <w:left w:val="none" w:sz="6" w:space="0" w:color="auto"/>
              <w:bottom w:val="none" w:sz="6" w:space="0" w:color="auto"/>
              <w:right w:val="none" w:sz="6" w:space="0" w:color="auto"/>
            </w:tcBorders>
          </w:tcPr>
          <w:p w14:paraId="1ABF64EF"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3B8FD262" w14:textId="77777777" w:rsidR="007F7F00" w:rsidRPr="007F7F00" w:rsidRDefault="007F7F00" w:rsidP="007F7F00">
            <w:pPr>
              <w:kinsoku w:val="0"/>
              <w:overflowPunct w:val="0"/>
              <w:autoSpaceDE w:val="0"/>
              <w:autoSpaceDN w:val="0"/>
              <w:adjustRightInd w:val="0"/>
              <w:spacing w:after="0" w:line="240" w:lineRule="auto"/>
              <w:ind w:right="184"/>
              <w:jc w:val="right"/>
              <w:rPr>
                <w:rFonts w:ascii="Times New Roman" w:hAnsi="Times New Roman" w:cs="Times New Roman"/>
                <w:sz w:val="24"/>
                <w:szCs w:val="24"/>
              </w:rPr>
            </w:pPr>
            <w:r w:rsidRPr="007F7F00">
              <w:rPr>
                <w:rFonts w:ascii="Times New Roman" w:hAnsi="Times New Roman" w:cs="Times New Roman"/>
                <w:sz w:val="20"/>
                <w:szCs w:val="20"/>
              </w:rPr>
              <w:t>-1.4%</w:t>
            </w:r>
          </w:p>
        </w:tc>
        <w:tc>
          <w:tcPr>
            <w:tcW w:w="1176" w:type="dxa"/>
            <w:tcBorders>
              <w:top w:val="none" w:sz="6" w:space="0" w:color="auto"/>
              <w:left w:val="none" w:sz="6" w:space="0" w:color="auto"/>
              <w:bottom w:val="none" w:sz="6" w:space="0" w:color="auto"/>
              <w:right w:val="none" w:sz="6" w:space="0" w:color="auto"/>
            </w:tcBorders>
          </w:tcPr>
          <w:p w14:paraId="1786BDDD"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272E8CF8"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-1.2%</w:t>
            </w:r>
          </w:p>
        </w:tc>
      </w:tr>
      <w:tr w:rsidR="007F7F00" w:rsidRPr="007F7F00" w14:paraId="6CA4D236" w14:textId="77777777">
        <w:trPr>
          <w:trHeight w:hRule="exact" w:val="690"/>
        </w:trPr>
        <w:tc>
          <w:tcPr>
            <w:tcW w:w="2548" w:type="dxa"/>
            <w:tcBorders>
              <w:top w:val="none" w:sz="6" w:space="0" w:color="auto"/>
              <w:left w:val="none" w:sz="6" w:space="0" w:color="auto"/>
              <w:bottom w:val="none" w:sz="6" w:space="0" w:color="auto"/>
              <w:right w:val="none" w:sz="6" w:space="0" w:color="auto"/>
            </w:tcBorders>
          </w:tcPr>
          <w:p w14:paraId="7D486A68" w14:textId="77777777" w:rsidR="007F7F00" w:rsidRPr="007F7F00" w:rsidRDefault="007F7F00" w:rsidP="007F7F00">
            <w:pPr>
              <w:kinsoku w:val="0"/>
              <w:overflowPunct w:val="0"/>
              <w:autoSpaceDE w:val="0"/>
              <w:autoSpaceDN w:val="0"/>
              <w:adjustRightInd w:val="0"/>
              <w:spacing w:after="0" w:line="240" w:lineRule="auto"/>
              <w:ind w:left="70" w:right="767"/>
              <w:rPr>
                <w:rFonts w:ascii="Times New Roman" w:hAnsi="Times New Roman" w:cs="Times New Roman"/>
                <w:sz w:val="24"/>
                <w:szCs w:val="24"/>
              </w:rPr>
            </w:pPr>
            <w:r w:rsidRPr="007F7F00">
              <w:rPr>
                <w:rFonts w:ascii="Arial" w:hAnsi="Arial" w:cs="Arial"/>
                <w:sz w:val="20"/>
                <w:szCs w:val="20"/>
              </w:rPr>
              <w:t>Responsiveness of Hospital Staff (Always)</w:t>
            </w:r>
          </w:p>
        </w:tc>
        <w:tc>
          <w:tcPr>
            <w:tcW w:w="1219" w:type="dxa"/>
            <w:tcBorders>
              <w:top w:val="none" w:sz="6" w:space="0" w:color="auto"/>
              <w:left w:val="none" w:sz="6" w:space="0" w:color="auto"/>
              <w:bottom w:val="none" w:sz="6" w:space="0" w:color="auto"/>
              <w:right w:val="none" w:sz="6" w:space="0" w:color="auto"/>
            </w:tcBorders>
          </w:tcPr>
          <w:p w14:paraId="5E271AAE"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1D376BA4"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-0.2%</w:t>
            </w:r>
          </w:p>
        </w:tc>
        <w:tc>
          <w:tcPr>
            <w:tcW w:w="1241" w:type="dxa"/>
            <w:tcBorders>
              <w:top w:val="none" w:sz="6" w:space="0" w:color="auto"/>
              <w:left w:val="none" w:sz="6" w:space="0" w:color="auto"/>
              <w:bottom w:val="none" w:sz="6" w:space="0" w:color="auto"/>
              <w:right w:val="none" w:sz="6" w:space="0" w:color="auto"/>
            </w:tcBorders>
          </w:tcPr>
          <w:p w14:paraId="722931AA"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316344B7" w14:textId="77777777" w:rsidR="007F7F00" w:rsidRPr="007F7F00" w:rsidRDefault="007F7F00" w:rsidP="007F7F00">
            <w:pPr>
              <w:kinsoku w:val="0"/>
              <w:overflowPunct w:val="0"/>
              <w:autoSpaceDE w:val="0"/>
              <w:autoSpaceDN w:val="0"/>
              <w:adjustRightInd w:val="0"/>
              <w:spacing w:after="0" w:line="240" w:lineRule="auto"/>
              <w:ind w:right="184"/>
              <w:jc w:val="right"/>
              <w:rPr>
                <w:rFonts w:ascii="Times New Roman" w:hAnsi="Times New Roman" w:cs="Times New Roman"/>
                <w:sz w:val="24"/>
                <w:szCs w:val="24"/>
              </w:rPr>
            </w:pPr>
            <w:r w:rsidRPr="007F7F00">
              <w:rPr>
                <w:rFonts w:ascii="Times New Roman" w:hAnsi="Times New Roman" w:cs="Times New Roman"/>
                <w:sz w:val="20"/>
                <w:szCs w:val="20"/>
              </w:rPr>
              <w:t>-1.9%</w:t>
            </w:r>
          </w:p>
        </w:tc>
        <w:tc>
          <w:tcPr>
            <w:tcW w:w="1176" w:type="dxa"/>
            <w:tcBorders>
              <w:top w:val="none" w:sz="6" w:space="0" w:color="auto"/>
              <w:left w:val="none" w:sz="6" w:space="0" w:color="auto"/>
              <w:bottom w:val="none" w:sz="6" w:space="0" w:color="auto"/>
              <w:right w:val="none" w:sz="6" w:space="0" w:color="auto"/>
            </w:tcBorders>
          </w:tcPr>
          <w:p w14:paraId="484FE0FE"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3B77592C"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-1.4%</w:t>
            </w:r>
          </w:p>
        </w:tc>
      </w:tr>
      <w:tr w:rsidR="007F7F00" w:rsidRPr="007F7F00" w14:paraId="2DA55488" w14:textId="77777777">
        <w:trPr>
          <w:trHeight w:hRule="exact" w:val="460"/>
        </w:trPr>
        <w:tc>
          <w:tcPr>
            <w:tcW w:w="2548" w:type="dxa"/>
            <w:tcBorders>
              <w:top w:val="none" w:sz="6" w:space="0" w:color="auto"/>
              <w:left w:val="none" w:sz="6" w:space="0" w:color="auto"/>
              <w:bottom w:val="none" w:sz="6" w:space="0" w:color="auto"/>
              <w:right w:val="none" w:sz="6" w:space="0" w:color="auto"/>
            </w:tcBorders>
          </w:tcPr>
          <w:p w14:paraId="0A214AAC" w14:textId="77777777" w:rsidR="007F7F00" w:rsidRPr="007F7F00" w:rsidRDefault="007F7F00" w:rsidP="007F7F00">
            <w:pPr>
              <w:kinsoku w:val="0"/>
              <w:overflowPunct w:val="0"/>
              <w:autoSpaceDE w:val="0"/>
              <w:autoSpaceDN w:val="0"/>
              <w:adjustRightInd w:val="0"/>
              <w:spacing w:after="0" w:line="230" w:lineRule="exact"/>
              <w:ind w:left="70" w:right="834"/>
              <w:rPr>
                <w:rFonts w:ascii="Times New Roman" w:hAnsi="Times New Roman" w:cs="Times New Roman"/>
                <w:sz w:val="24"/>
                <w:szCs w:val="24"/>
              </w:rPr>
            </w:pPr>
            <w:r w:rsidRPr="007F7F00">
              <w:rPr>
                <w:rFonts w:ascii="Arial" w:hAnsi="Arial" w:cs="Arial"/>
                <w:sz w:val="20"/>
                <w:szCs w:val="20"/>
              </w:rPr>
              <w:t>Pain Management (Always)</w:t>
            </w:r>
          </w:p>
        </w:tc>
        <w:tc>
          <w:tcPr>
            <w:tcW w:w="1219" w:type="dxa"/>
            <w:tcBorders>
              <w:top w:val="none" w:sz="6" w:space="0" w:color="auto"/>
              <w:left w:val="none" w:sz="6" w:space="0" w:color="auto"/>
              <w:bottom w:val="none" w:sz="6" w:space="0" w:color="auto"/>
              <w:right w:val="none" w:sz="6" w:space="0" w:color="auto"/>
            </w:tcBorders>
          </w:tcPr>
          <w:p w14:paraId="3A3A4F13" w14:textId="77777777" w:rsidR="007F7F00" w:rsidRPr="007F7F00" w:rsidRDefault="007F7F00" w:rsidP="007F7F00">
            <w:pPr>
              <w:kinsoku w:val="0"/>
              <w:overflowPunct w:val="0"/>
              <w:autoSpaceDE w:val="0"/>
              <w:autoSpaceDN w:val="0"/>
              <w:adjustRightInd w:val="0"/>
              <w:spacing w:before="110"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-0.6%</w:t>
            </w:r>
          </w:p>
        </w:tc>
        <w:tc>
          <w:tcPr>
            <w:tcW w:w="1241" w:type="dxa"/>
            <w:tcBorders>
              <w:top w:val="none" w:sz="6" w:space="0" w:color="auto"/>
              <w:left w:val="none" w:sz="6" w:space="0" w:color="auto"/>
              <w:bottom w:val="none" w:sz="6" w:space="0" w:color="auto"/>
              <w:right w:val="none" w:sz="6" w:space="0" w:color="auto"/>
            </w:tcBorders>
          </w:tcPr>
          <w:p w14:paraId="69F85448" w14:textId="77777777" w:rsidR="007F7F00" w:rsidRPr="007F7F00" w:rsidRDefault="007F7F00" w:rsidP="007F7F00">
            <w:pPr>
              <w:kinsoku w:val="0"/>
              <w:overflowPunct w:val="0"/>
              <w:autoSpaceDE w:val="0"/>
              <w:autoSpaceDN w:val="0"/>
              <w:adjustRightInd w:val="0"/>
              <w:spacing w:before="110" w:after="0" w:line="240" w:lineRule="auto"/>
              <w:ind w:right="184"/>
              <w:jc w:val="right"/>
              <w:rPr>
                <w:rFonts w:ascii="Times New Roman" w:hAnsi="Times New Roman" w:cs="Times New Roman"/>
                <w:sz w:val="24"/>
                <w:szCs w:val="24"/>
              </w:rPr>
            </w:pPr>
            <w:r w:rsidRPr="007F7F00">
              <w:rPr>
                <w:rFonts w:ascii="Times New Roman" w:hAnsi="Times New Roman" w:cs="Times New Roman"/>
                <w:sz w:val="20"/>
                <w:szCs w:val="20"/>
              </w:rPr>
              <w:t>-0.9%</w:t>
            </w:r>
          </w:p>
        </w:tc>
        <w:tc>
          <w:tcPr>
            <w:tcW w:w="1176" w:type="dxa"/>
            <w:tcBorders>
              <w:top w:val="none" w:sz="6" w:space="0" w:color="auto"/>
              <w:left w:val="none" w:sz="6" w:space="0" w:color="auto"/>
              <w:bottom w:val="none" w:sz="6" w:space="0" w:color="auto"/>
              <w:right w:val="none" w:sz="6" w:space="0" w:color="auto"/>
            </w:tcBorders>
          </w:tcPr>
          <w:p w14:paraId="76C639D3" w14:textId="77777777" w:rsidR="007F7F00" w:rsidRPr="007F7F00" w:rsidRDefault="007F7F00" w:rsidP="007F7F00">
            <w:pPr>
              <w:kinsoku w:val="0"/>
              <w:overflowPunct w:val="0"/>
              <w:autoSpaceDE w:val="0"/>
              <w:autoSpaceDN w:val="0"/>
              <w:adjustRightInd w:val="0"/>
              <w:spacing w:before="110"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-1.3%</w:t>
            </w:r>
          </w:p>
        </w:tc>
      </w:tr>
      <w:tr w:rsidR="007F7F00" w:rsidRPr="007F7F00" w14:paraId="6E6BC1CB" w14:textId="77777777">
        <w:trPr>
          <w:trHeight w:hRule="exact" w:val="690"/>
        </w:trPr>
        <w:tc>
          <w:tcPr>
            <w:tcW w:w="2548" w:type="dxa"/>
            <w:tcBorders>
              <w:top w:val="none" w:sz="6" w:space="0" w:color="auto"/>
              <w:left w:val="none" w:sz="6" w:space="0" w:color="auto"/>
              <w:bottom w:val="none" w:sz="6" w:space="0" w:color="auto"/>
              <w:right w:val="none" w:sz="6" w:space="0" w:color="auto"/>
            </w:tcBorders>
          </w:tcPr>
          <w:p w14:paraId="3AA8A911" w14:textId="77777777" w:rsidR="007F7F00" w:rsidRPr="007F7F00" w:rsidRDefault="007F7F00" w:rsidP="007F7F00">
            <w:pPr>
              <w:kinsoku w:val="0"/>
              <w:overflowPunct w:val="0"/>
              <w:autoSpaceDE w:val="0"/>
              <w:autoSpaceDN w:val="0"/>
              <w:adjustRightInd w:val="0"/>
              <w:spacing w:after="0" w:line="240" w:lineRule="auto"/>
              <w:ind w:left="70" w:right="512"/>
              <w:rPr>
                <w:rFonts w:ascii="Arial" w:hAnsi="Arial" w:cs="Arial"/>
                <w:sz w:val="20"/>
                <w:szCs w:val="20"/>
              </w:rPr>
            </w:pPr>
            <w:r w:rsidRPr="007F7F00">
              <w:rPr>
                <w:rFonts w:ascii="Arial" w:hAnsi="Arial" w:cs="Arial"/>
                <w:sz w:val="20"/>
                <w:szCs w:val="20"/>
              </w:rPr>
              <w:t>Communication about Medicines</w:t>
            </w:r>
          </w:p>
          <w:p w14:paraId="736ACBD6" w14:textId="77777777" w:rsidR="007F7F00" w:rsidRPr="007F7F00" w:rsidRDefault="007F7F00" w:rsidP="007F7F00">
            <w:pPr>
              <w:kinsoku w:val="0"/>
              <w:overflowPunct w:val="0"/>
              <w:autoSpaceDE w:val="0"/>
              <w:autoSpaceDN w:val="0"/>
              <w:adjustRightInd w:val="0"/>
              <w:spacing w:before="3" w:after="0" w:line="229" w:lineRule="exact"/>
              <w:ind w:left="70"/>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631AC8B3"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159273E4"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0.5%</w:t>
            </w:r>
          </w:p>
        </w:tc>
        <w:tc>
          <w:tcPr>
            <w:tcW w:w="1241" w:type="dxa"/>
            <w:tcBorders>
              <w:top w:val="none" w:sz="6" w:space="0" w:color="auto"/>
              <w:left w:val="none" w:sz="6" w:space="0" w:color="auto"/>
              <w:bottom w:val="none" w:sz="6" w:space="0" w:color="auto"/>
              <w:right w:val="none" w:sz="6" w:space="0" w:color="auto"/>
            </w:tcBorders>
          </w:tcPr>
          <w:p w14:paraId="2E74A4C8"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4BE253EA"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-1.4%</w:t>
            </w:r>
          </w:p>
        </w:tc>
        <w:tc>
          <w:tcPr>
            <w:tcW w:w="1176" w:type="dxa"/>
            <w:tcBorders>
              <w:top w:val="none" w:sz="6" w:space="0" w:color="auto"/>
              <w:left w:val="none" w:sz="6" w:space="0" w:color="auto"/>
              <w:bottom w:val="none" w:sz="6" w:space="0" w:color="auto"/>
              <w:right w:val="none" w:sz="6" w:space="0" w:color="auto"/>
            </w:tcBorders>
          </w:tcPr>
          <w:p w14:paraId="44BA07E2" w14:textId="77777777" w:rsidR="007F7F00" w:rsidRPr="007F7F00" w:rsidRDefault="007F7F00" w:rsidP="007F7F00">
            <w:pPr>
              <w:kinsoku w:val="0"/>
              <w:overflowPunct w:val="0"/>
              <w:autoSpaceDE w:val="0"/>
              <w:autoSpaceDN w:val="0"/>
              <w:adjustRightInd w:val="0"/>
              <w:spacing w:before="7" w:after="0" w:line="240" w:lineRule="auto"/>
              <w:rPr>
                <w:rFonts w:ascii="Times New Roman" w:hAnsi="Times New Roman" w:cs="Times New Roman"/>
                <w:sz w:val="19"/>
                <w:szCs w:val="19"/>
              </w:rPr>
            </w:pPr>
          </w:p>
          <w:p w14:paraId="2FCD34B5"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-1.5%</w:t>
            </w:r>
          </w:p>
        </w:tc>
      </w:tr>
      <w:tr w:rsidR="007F7F00" w:rsidRPr="007F7F00" w14:paraId="1A5D14A4" w14:textId="77777777">
        <w:trPr>
          <w:trHeight w:hRule="exact" w:val="577"/>
        </w:trPr>
        <w:tc>
          <w:tcPr>
            <w:tcW w:w="2548" w:type="dxa"/>
            <w:tcBorders>
              <w:top w:val="none" w:sz="6" w:space="0" w:color="auto"/>
              <w:left w:val="none" w:sz="6" w:space="0" w:color="auto"/>
              <w:bottom w:val="none" w:sz="6" w:space="0" w:color="auto"/>
              <w:right w:val="none" w:sz="6" w:space="0" w:color="auto"/>
            </w:tcBorders>
          </w:tcPr>
          <w:p w14:paraId="36F671DF" w14:textId="77777777" w:rsidR="007F7F00" w:rsidRPr="007F7F00" w:rsidRDefault="007F7F00" w:rsidP="007F7F00">
            <w:pPr>
              <w:kinsoku w:val="0"/>
              <w:overflowPunct w:val="0"/>
              <w:autoSpaceDE w:val="0"/>
              <w:autoSpaceDN w:val="0"/>
              <w:adjustRightInd w:val="0"/>
              <w:spacing w:after="0" w:line="240" w:lineRule="auto"/>
              <w:ind w:left="70" w:right="512"/>
              <w:rPr>
                <w:rFonts w:ascii="Times New Roman" w:hAnsi="Times New Roman" w:cs="Times New Roman"/>
                <w:sz w:val="24"/>
                <w:szCs w:val="24"/>
              </w:rPr>
            </w:pPr>
            <w:r w:rsidRPr="007F7F00">
              <w:rPr>
                <w:rFonts w:ascii="Arial" w:hAnsi="Arial" w:cs="Arial"/>
                <w:sz w:val="20"/>
                <w:szCs w:val="20"/>
              </w:rPr>
              <w:t>Discharge information (Yes)</w:t>
            </w:r>
          </w:p>
        </w:tc>
        <w:tc>
          <w:tcPr>
            <w:tcW w:w="1219" w:type="dxa"/>
            <w:tcBorders>
              <w:top w:val="none" w:sz="6" w:space="0" w:color="auto"/>
              <w:left w:val="none" w:sz="6" w:space="0" w:color="auto"/>
              <w:bottom w:val="none" w:sz="6" w:space="0" w:color="auto"/>
              <w:right w:val="none" w:sz="6" w:space="0" w:color="auto"/>
            </w:tcBorders>
          </w:tcPr>
          <w:p w14:paraId="277B4BDC" w14:textId="77777777" w:rsidR="007F7F00" w:rsidRPr="007F7F00" w:rsidRDefault="007F7F00" w:rsidP="007F7F00">
            <w:pPr>
              <w:kinsoku w:val="0"/>
              <w:overflowPunct w:val="0"/>
              <w:autoSpaceDE w:val="0"/>
              <w:autoSpaceDN w:val="0"/>
              <w:adjustRightInd w:val="0"/>
              <w:spacing w:before="110"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1.3%</w:t>
            </w:r>
          </w:p>
        </w:tc>
        <w:tc>
          <w:tcPr>
            <w:tcW w:w="1241" w:type="dxa"/>
            <w:tcBorders>
              <w:top w:val="none" w:sz="6" w:space="0" w:color="auto"/>
              <w:left w:val="none" w:sz="6" w:space="0" w:color="auto"/>
              <w:bottom w:val="none" w:sz="6" w:space="0" w:color="auto"/>
              <w:right w:val="none" w:sz="6" w:space="0" w:color="auto"/>
            </w:tcBorders>
          </w:tcPr>
          <w:p w14:paraId="4019F437" w14:textId="77777777" w:rsidR="007F7F00" w:rsidRPr="007F7F00" w:rsidRDefault="007F7F00" w:rsidP="007F7F00">
            <w:pPr>
              <w:kinsoku w:val="0"/>
              <w:overflowPunct w:val="0"/>
              <w:autoSpaceDE w:val="0"/>
              <w:autoSpaceDN w:val="0"/>
              <w:adjustRightInd w:val="0"/>
              <w:spacing w:before="110"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-0.2%</w:t>
            </w:r>
          </w:p>
        </w:tc>
        <w:tc>
          <w:tcPr>
            <w:tcW w:w="1176" w:type="dxa"/>
            <w:tcBorders>
              <w:top w:val="none" w:sz="6" w:space="0" w:color="auto"/>
              <w:left w:val="none" w:sz="6" w:space="0" w:color="auto"/>
              <w:bottom w:val="none" w:sz="6" w:space="0" w:color="auto"/>
              <w:right w:val="none" w:sz="6" w:space="0" w:color="auto"/>
            </w:tcBorders>
          </w:tcPr>
          <w:p w14:paraId="3EBAABC9" w14:textId="77777777" w:rsidR="007F7F00" w:rsidRPr="007F7F00" w:rsidRDefault="007F7F00" w:rsidP="007F7F00">
            <w:pPr>
              <w:kinsoku w:val="0"/>
              <w:overflowPunct w:val="0"/>
              <w:autoSpaceDE w:val="0"/>
              <w:autoSpaceDN w:val="0"/>
              <w:adjustRightInd w:val="0"/>
              <w:spacing w:before="110"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3.2%</w:t>
            </w:r>
          </w:p>
        </w:tc>
      </w:tr>
      <w:tr w:rsidR="007F7F00" w:rsidRPr="007F7F00" w14:paraId="56D9EB4F" w14:textId="77777777">
        <w:trPr>
          <w:trHeight w:hRule="exact" w:val="493"/>
        </w:trPr>
        <w:tc>
          <w:tcPr>
            <w:tcW w:w="6184" w:type="dxa"/>
            <w:gridSpan w:val="4"/>
            <w:tcBorders>
              <w:top w:val="none" w:sz="6" w:space="0" w:color="auto"/>
              <w:left w:val="none" w:sz="6" w:space="0" w:color="auto"/>
              <w:bottom w:val="none" w:sz="6" w:space="0" w:color="auto"/>
              <w:right w:val="none" w:sz="6" w:space="0" w:color="auto"/>
            </w:tcBorders>
          </w:tcPr>
          <w:p w14:paraId="7FED8A27" w14:textId="77777777" w:rsidR="007F7F00" w:rsidRPr="007F7F00" w:rsidRDefault="007F7F00" w:rsidP="007F7F00">
            <w:pPr>
              <w:kinsoku w:val="0"/>
              <w:overflowPunct w:val="0"/>
              <w:autoSpaceDE w:val="0"/>
              <w:autoSpaceDN w:val="0"/>
              <w:adjustRightInd w:val="0"/>
              <w:spacing w:before="111" w:after="0" w:line="240" w:lineRule="auto"/>
              <w:ind w:left="2055" w:right="2082"/>
              <w:jc w:val="center"/>
              <w:rPr>
                <w:rFonts w:ascii="Times New Roman" w:hAnsi="Times New Roman" w:cs="Times New Roman"/>
                <w:sz w:val="24"/>
                <w:szCs w:val="24"/>
              </w:rPr>
            </w:pPr>
            <w:r w:rsidRPr="007F7F00">
              <w:rPr>
                <w:rFonts w:ascii="Times New Roman" w:hAnsi="Times New Roman" w:cs="Times New Roman"/>
                <w:sz w:val="21"/>
                <w:szCs w:val="21"/>
              </w:rPr>
              <w:t>Individual Report Items</w:t>
            </w:r>
          </w:p>
        </w:tc>
      </w:tr>
      <w:tr w:rsidR="007F7F00" w:rsidRPr="007F7F00" w14:paraId="294A8FF6" w14:textId="77777777">
        <w:trPr>
          <w:trHeight w:hRule="exact" w:val="655"/>
        </w:trPr>
        <w:tc>
          <w:tcPr>
            <w:tcW w:w="2548" w:type="dxa"/>
            <w:tcBorders>
              <w:top w:val="none" w:sz="6" w:space="0" w:color="auto"/>
              <w:left w:val="none" w:sz="6" w:space="0" w:color="auto"/>
              <w:bottom w:val="none" w:sz="6" w:space="0" w:color="auto"/>
              <w:right w:val="none" w:sz="6" w:space="0" w:color="auto"/>
            </w:tcBorders>
          </w:tcPr>
          <w:p w14:paraId="01251A55" w14:textId="77777777" w:rsidR="007F7F00" w:rsidRPr="007F7F00" w:rsidRDefault="007F7F00" w:rsidP="007F7F00">
            <w:pPr>
              <w:kinsoku w:val="0"/>
              <w:overflowPunct w:val="0"/>
              <w:autoSpaceDE w:val="0"/>
              <w:autoSpaceDN w:val="0"/>
              <w:adjustRightInd w:val="0"/>
              <w:spacing w:before="134" w:after="0" w:line="240" w:lineRule="auto"/>
              <w:ind w:left="70"/>
              <w:rPr>
                <w:rFonts w:ascii="Arial" w:hAnsi="Arial" w:cs="Arial"/>
                <w:sz w:val="20"/>
                <w:szCs w:val="20"/>
              </w:rPr>
            </w:pPr>
            <w:r w:rsidRPr="007F7F00">
              <w:rPr>
                <w:rFonts w:ascii="Arial" w:hAnsi="Arial" w:cs="Arial"/>
                <w:sz w:val="20"/>
                <w:szCs w:val="20"/>
              </w:rPr>
              <w:t>CLEANLINESS</w:t>
            </w:r>
          </w:p>
          <w:p w14:paraId="076FE02F" w14:textId="77777777" w:rsidR="007F7F00" w:rsidRPr="007F7F00" w:rsidRDefault="007F7F00" w:rsidP="007F7F00">
            <w:pPr>
              <w:kinsoku w:val="0"/>
              <w:overflowPunct w:val="0"/>
              <w:autoSpaceDE w:val="0"/>
              <w:autoSpaceDN w:val="0"/>
              <w:adjustRightInd w:val="0"/>
              <w:spacing w:after="0" w:line="240" w:lineRule="auto"/>
              <w:ind w:left="70"/>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69F8327B"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26"/>
                <w:szCs w:val="26"/>
              </w:rPr>
            </w:pPr>
          </w:p>
          <w:p w14:paraId="71B581FE"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1.0%</w:t>
            </w:r>
          </w:p>
        </w:tc>
        <w:tc>
          <w:tcPr>
            <w:tcW w:w="1241" w:type="dxa"/>
            <w:tcBorders>
              <w:top w:val="none" w:sz="6" w:space="0" w:color="auto"/>
              <w:left w:val="none" w:sz="6" w:space="0" w:color="auto"/>
              <w:bottom w:val="none" w:sz="6" w:space="0" w:color="auto"/>
              <w:right w:val="none" w:sz="6" w:space="0" w:color="auto"/>
            </w:tcBorders>
          </w:tcPr>
          <w:p w14:paraId="5B48E59B"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26"/>
                <w:szCs w:val="26"/>
              </w:rPr>
            </w:pPr>
          </w:p>
          <w:p w14:paraId="169D60B9"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0.4%</w:t>
            </w:r>
          </w:p>
        </w:tc>
        <w:tc>
          <w:tcPr>
            <w:tcW w:w="1176" w:type="dxa"/>
            <w:tcBorders>
              <w:top w:val="none" w:sz="6" w:space="0" w:color="auto"/>
              <w:left w:val="none" w:sz="6" w:space="0" w:color="auto"/>
              <w:bottom w:val="none" w:sz="6" w:space="0" w:color="auto"/>
              <w:right w:val="none" w:sz="6" w:space="0" w:color="auto"/>
            </w:tcBorders>
          </w:tcPr>
          <w:p w14:paraId="2E9464E3"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26"/>
                <w:szCs w:val="26"/>
              </w:rPr>
            </w:pPr>
          </w:p>
          <w:p w14:paraId="0DEF1D7A" w14:textId="77777777" w:rsidR="007F7F00" w:rsidRPr="007F7F00" w:rsidRDefault="007F7F00" w:rsidP="007F7F00">
            <w:pPr>
              <w:kinsoku w:val="0"/>
              <w:overflowPunct w:val="0"/>
              <w:autoSpaceDE w:val="0"/>
              <w:autoSpaceDN w:val="0"/>
              <w:adjustRightInd w:val="0"/>
              <w:spacing w:after="0" w:line="240" w:lineRule="auto"/>
              <w:ind w:right="98"/>
              <w:jc w:val="right"/>
              <w:rPr>
                <w:rFonts w:ascii="Times New Roman" w:hAnsi="Times New Roman" w:cs="Times New Roman"/>
                <w:sz w:val="24"/>
                <w:szCs w:val="24"/>
              </w:rPr>
            </w:pPr>
            <w:r w:rsidRPr="007F7F00">
              <w:rPr>
                <w:rFonts w:ascii="Times New Roman" w:hAnsi="Times New Roman" w:cs="Times New Roman"/>
                <w:sz w:val="20"/>
                <w:szCs w:val="20"/>
              </w:rPr>
              <w:t>0.6%</w:t>
            </w:r>
          </w:p>
        </w:tc>
      </w:tr>
      <w:tr w:rsidR="007F7F00" w:rsidRPr="007F7F00" w14:paraId="710F972E" w14:textId="77777777">
        <w:trPr>
          <w:trHeight w:hRule="exact" w:val="634"/>
        </w:trPr>
        <w:tc>
          <w:tcPr>
            <w:tcW w:w="2548" w:type="dxa"/>
            <w:tcBorders>
              <w:top w:val="none" w:sz="6" w:space="0" w:color="auto"/>
              <w:left w:val="none" w:sz="6" w:space="0" w:color="auto"/>
              <w:bottom w:val="none" w:sz="6" w:space="0" w:color="auto"/>
              <w:right w:val="none" w:sz="6" w:space="0" w:color="auto"/>
            </w:tcBorders>
          </w:tcPr>
          <w:p w14:paraId="2C81A483" w14:textId="77777777" w:rsidR="007F7F00" w:rsidRPr="007F7F00" w:rsidRDefault="007F7F00" w:rsidP="007F7F00">
            <w:pPr>
              <w:kinsoku w:val="0"/>
              <w:overflowPunct w:val="0"/>
              <w:autoSpaceDE w:val="0"/>
              <w:autoSpaceDN w:val="0"/>
              <w:adjustRightInd w:val="0"/>
              <w:spacing w:before="54" w:after="0" w:line="240" w:lineRule="auto"/>
              <w:ind w:left="70"/>
              <w:rPr>
                <w:rFonts w:ascii="Arial" w:hAnsi="Arial" w:cs="Arial"/>
                <w:sz w:val="20"/>
                <w:szCs w:val="20"/>
              </w:rPr>
            </w:pPr>
            <w:r w:rsidRPr="007F7F00">
              <w:rPr>
                <w:rFonts w:ascii="Arial" w:hAnsi="Arial" w:cs="Arial"/>
                <w:sz w:val="20"/>
                <w:szCs w:val="20"/>
              </w:rPr>
              <w:t>QUIET</w:t>
            </w:r>
          </w:p>
          <w:p w14:paraId="04910EC2" w14:textId="77777777" w:rsidR="007F7F00" w:rsidRPr="007F7F00" w:rsidRDefault="007F7F00" w:rsidP="007F7F00">
            <w:pPr>
              <w:kinsoku w:val="0"/>
              <w:overflowPunct w:val="0"/>
              <w:autoSpaceDE w:val="0"/>
              <w:autoSpaceDN w:val="0"/>
              <w:adjustRightInd w:val="0"/>
              <w:spacing w:after="0" w:line="240" w:lineRule="auto"/>
              <w:ind w:left="70"/>
              <w:rPr>
                <w:rFonts w:ascii="Times New Roman" w:hAnsi="Times New Roman" w:cs="Times New Roman"/>
                <w:sz w:val="24"/>
                <w:szCs w:val="24"/>
              </w:rPr>
            </w:pPr>
            <w:r w:rsidRPr="007F7F00">
              <w:rPr>
                <w:rFonts w:ascii="Arial" w:hAnsi="Arial" w:cs="Arial"/>
                <w:sz w:val="20"/>
                <w:szCs w:val="20"/>
              </w:rPr>
              <w:t>(Always)</w:t>
            </w:r>
          </w:p>
        </w:tc>
        <w:tc>
          <w:tcPr>
            <w:tcW w:w="1219" w:type="dxa"/>
            <w:tcBorders>
              <w:top w:val="none" w:sz="6" w:space="0" w:color="auto"/>
              <w:left w:val="none" w:sz="6" w:space="0" w:color="auto"/>
              <w:bottom w:val="none" w:sz="6" w:space="0" w:color="auto"/>
              <w:right w:val="none" w:sz="6" w:space="0" w:color="auto"/>
            </w:tcBorders>
          </w:tcPr>
          <w:p w14:paraId="4BEFE1CC" w14:textId="77777777" w:rsidR="007F7F00" w:rsidRPr="007F7F00" w:rsidRDefault="007F7F00" w:rsidP="007F7F00">
            <w:pPr>
              <w:kinsoku w:val="0"/>
              <w:overflowPunct w:val="0"/>
              <w:autoSpaceDE w:val="0"/>
              <w:autoSpaceDN w:val="0"/>
              <w:adjustRightInd w:val="0"/>
              <w:spacing w:before="167"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-1.4%</w:t>
            </w:r>
          </w:p>
        </w:tc>
        <w:tc>
          <w:tcPr>
            <w:tcW w:w="1241" w:type="dxa"/>
            <w:tcBorders>
              <w:top w:val="none" w:sz="6" w:space="0" w:color="auto"/>
              <w:left w:val="none" w:sz="6" w:space="0" w:color="auto"/>
              <w:bottom w:val="none" w:sz="6" w:space="0" w:color="auto"/>
              <w:right w:val="none" w:sz="6" w:space="0" w:color="auto"/>
            </w:tcBorders>
          </w:tcPr>
          <w:p w14:paraId="4CB62739" w14:textId="77777777" w:rsidR="007F7F00" w:rsidRPr="007F7F00" w:rsidRDefault="007F7F00" w:rsidP="007F7F00">
            <w:pPr>
              <w:kinsoku w:val="0"/>
              <w:overflowPunct w:val="0"/>
              <w:autoSpaceDE w:val="0"/>
              <w:autoSpaceDN w:val="0"/>
              <w:adjustRightInd w:val="0"/>
              <w:spacing w:before="167"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0.9%</w:t>
            </w:r>
          </w:p>
        </w:tc>
        <w:tc>
          <w:tcPr>
            <w:tcW w:w="1176" w:type="dxa"/>
            <w:tcBorders>
              <w:top w:val="none" w:sz="6" w:space="0" w:color="auto"/>
              <w:left w:val="none" w:sz="6" w:space="0" w:color="auto"/>
              <w:bottom w:val="none" w:sz="6" w:space="0" w:color="auto"/>
              <w:right w:val="none" w:sz="6" w:space="0" w:color="auto"/>
            </w:tcBorders>
          </w:tcPr>
          <w:p w14:paraId="030BA6ED" w14:textId="77777777" w:rsidR="007F7F00" w:rsidRPr="007F7F00" w:rsidRDefault="007F7F00" w:rsidP="007F7F00">
            <w:pPr>
              <w:kinsoku w:val="0"/>
              <w:overflowPunct w:val="0"/>
              <w:autoSpaceDE w:val="0"/>
              <w:autoSpaceDN w:val="0"/>
              <w:adjustRightInd w:val="0"/>
              <w:spacing w:before="167"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1.4%</w:t>
            </w:r>
          </w:p>
        </w:tc>
      </w:tr>
      <w:tr w:rsidR="007F7F00" w:rsidRPr="007F7F00" w14:paraId="6466953F" w14:textId="77777777">
        <w:trPr>
          <w:trHeight w:hRule="exact" w:val="493"/>
        </w:trPr>
        <w:tc>
          <w:tcPr>
            <w:tcW w:w="2548" w:type="dxa"/>
            <w:tcBorders>
              <w:top w:val="none" w:sz="6" w:space="0" w:color="auto"/>
              <w:left w:val="none" w:sz="6" w:space="0" w:color="auto"/>
              <w:bottom w:val="none" w:sz="6" w:space="0" w:color="auto"/>
              <w:right w:val="none" w:sz="6" w:space="0" w:color="auto"/>
            </w:tcBorders>
          </w:tcPr>
          <w:p w14:paraId="7E27ABAE"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219" w:type="dxa"/>
            <w:tcBorders>
              <w:top w:val="none" w:sz="6" w:space="0" w:color="auto"/>
              <w:left w:val="none" w:sz="6" w:space="0" w:color="auto"/>
              <w:bottom w:val="none" w:sz="6" w:space="0" w:color="auto"/>
              <w:right w:val="none" w:sz="6" w:space="0" w:color="auto"/>
            </w:tcBorders>
          </w:tcPr>
          <w:p w14:paraId="52F23F9A" w14:textId="77777777" w:rsidR="007F7F00" w:rsidRPr="007F7F00" w:rsidRDefault="007F7F00" w:rsidP="007F7F00">
            <w:pPr>
              <w:kinsoku w:val="0"/>
              <w:overflowPunct w:val="0"/>
              <w:autoSpaceDE w:val="0"/>
              <w:autoSpaceDN w:val="0"/>
              <w:adjustRightInd w:val="0"/>
              <w:spacing w:before="111" w:after="0" w:line="240" w:lineRule="auto"/>
              <w:ind w:left="-16" w:right="143"/>
              <w:jc w:val="right"/>
              <w:rPr>
                <w:rFonts w:ascii="Times New Roman" w:hAnsi="Times New Roman" w:cs="Times New Roman"/>
                <w:sz w:val="24"/>
                <w:szCs w:val="24"/>
              </w:rPr>
            </w:pPr>
            <w:r w:rsidRPr="007F7F00">
              <w:rPr>
                <w:rFonts w:ascii="Times New Roman" w:hAnsi="Times New Roman" w:cs="Times New Roman"/>
                <w:sz w:val="21"/>
                <w:szCs w:val="21"/>
              </w:rPr>
              <w:t>Global</w:t>
            </w:r>
            <w:r w:rsidRPr="007F7F00">
              <w:rPr>
                <w:rFonts w:ascii="Times New Roman" w:hAnsi="Times New Roman" w:cs="Times New Roman"/>
                <w:spacing w:val="-6"/>
                <w:sz w:val="21"/>
                <w:szCs w:val="21"/>
              </w:rPr>
              <w:t xml:space="preserve"> </w:t>
            </w:r>
            <w:r w:rsidRPr="007F7F00">
              <w:rPr>
                <w:rFonts w:ascii="Times New Roman" w:hAnsi="Times New Roman" w:cs="Times New Roman"/>
                <w:sz w:val="21"/>
                <w:szCs w:val="21"/>
              </w:rPr>
              <w:t>Items</w:t>
            </w:r>
          </w:p>
        </w:tc>
        <w:tc>
          <w:tcPr>
            <w:tcW w:w="1241" w:type="dxa"/>
            <w:tcBorders>
              <w:top w:val="none" w:sz="6" w:space="0" w:color="auto"/>
              <w:left w:val="none" w:sz="6" w:space="0" w:color="auto"/>
              <w:bottom w:val="none" w:sz="6" w:space="0" w:color="auto"/>
              <w:right w:val="none" w:sz="6" w:space="0" w:color="auto"/>
            </w:tcBorders>
          </w:tcPr>
          <w:p w14:paraId="327EC77F"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c>
          <w:tcPr>
            <w:tcW w:w="1176" w:type="dxa"/>
            <w:tcBorders>
              <w:top w:val="none" w:sz="6" w:space="0" w:color="auto"/>
              <w:left w:val="none" w:sz="6" w:space="0" w:color="auto"/>
              <w:bottom w:val="none" w:sz="6" w:space="0" w:color="auto"/>
              <w:right w:val="none" w:sz="6" w:space="0" w:color="auto"/>
            </w:tcBorders>
          </w:tcPr>
          <w:p w14:paraId="44B810BA" w14:textId="77777777" w:rsidR="007F7F00" w:rsidRPr="007F7F00" w:rsidRDefault="007F7F00" w:rsidP="007F7F00">
            <w:pPr>
              <w:autoSpaceDE w:val="0"/>
              <w:autoSpaceDN w:val="0"/>
              <w:adjustRightInd w:val="0"/>
              <w:spacing w:after="0" w:line="240" w:lineRule="auto"/>
              <w:rPr>
                <w:rFonts w:ascii="Times New Roman" w:hAnsi="Times New Roman" w:cs="Times New Roman"/>
                <w:sz w:val="24"/>
                <w:szCs w:val="24"/>
              </w:rPr>
            </w:pPr>
          </w:p>
        </w:tc>
      </w:tr>
      <w:tr w:rsidR="007F7F00" w:rsidRPr="007F7F00" w14:paraId="1F7D7DE0" w14:textId="77777777">
        <w:trPr>
          <w:trHeight w:hRule="exact" w:val="828"/>
        </w:trPr>
        <w:tc>
          <w:tcPr>
            <w:tcW w:w="2548" w:type="dxa"/>
            <w:tcBorders>
              <w:top w:val="none" w:sz="6" w:space="0" w:color="auto"/>
              <w:left w:val="none" w:sz="6" w:space="0" w:color="auto"/>
              <w:bottom w:val="none" w:sz="6" w:space="0" w:color="auto"/>
              <w:right w:val="none" w:sz="6" w:space="0" w:color="auto"/>
            </w:tcBorders>
          </w:tcPr>
          <w:p w14:paraId="4E787E62" w14:textId="77777777" w:rsidR="007F7F00" w:rsidRPr="007F7F00" w:rsidRDefault="007F7F00" w:rsidP="007F7F00">
            <w:pPr>
              <w:kinsoku w:val="0"/>
              <w:overflowPunct w:val="0"/>
              <w:autoSpaceDE w:val="0"/>
              <w:autoSpaceDN w:val="0"/>
              <w:adjustRightInd w:val="0"/>
              <w:spacing w:before="134" w:after="0" w:line="240" w:lineRule="auto"/>
              <w:ind w:left="70" w:right="1124"/>
              <w:rPr>
                <w:rFonts w:ascii="Arial" w:hAnsi="Arial" w:cs="Arial"/>
                <w:sz w:val="20"/>
                <w:szCs w:val="20"/>
              </w:rPr>
            </w:pPr>
            <w:r w:rsidRPr="007F7F00">
              <w:rPr>
                <w:rFonts w:ascii="Arial" w:hAnsi="Arial" w:cs="Arial"/>
                <w:sz w:val="20"/>
                <w:szCs w:val="20"/>
              </w:rPr>
              <w:t>RECOMMEND HOSPITAL</w:t>
            </w:r>
          </w:p>
          <w:p w14:paraId="7F955009" w14:textId="77777777" w:rsidR="007F7F00" w:rsidRPr="007F7F00" w:rsidRDefault="007F7F00" w:rsidP="007F7F00">
            <w:pPr>
              <w:kinsoku w:val="0"/>
              <w:overflowPunct w:val="0"/>
              <w:autoSpaceDE w:val="0"/>
              <w:autoSpaceDN w:val="0"/>
              <w:adjustRightInd w:val="0"/>
              <w:spacing w:after="0" w:line="240" w:lineRule="auto"/>
              <w:ind w:left="70"/>
              <w:rPr>
                <w:rFonts w:ascii="Times New Roman" w:hAnsi="Times New Roman" w:cs="Times New Roman"/>
                <w:sz w:val="24"/>
                <w:szCs w:val="24"/>
              </w:rPr>
            </w:pPr>
            <w:r w:rsidRPr="007F7F00">
              <w:rPr>
                <w:rFonts w:ascii="Arial" w:hAnsi="Arial" w:cs="Arial"/>
                <w:sz w:val="20"/>
                <w:szCs w:val="20"/>
              </w:rPr>
              <w:t>(Definitely Yes)</w:t>
            </w:r>
          </w:p>
        </w:tc>
        <w:tc>
          <w:tcPr>
            <w:tcW w:w="1219" w:type="dxa"/>
            <w:tcBorders>
              <w:top w:val="none" w:sz="6" w:space="0" w:color="auto"/>
              <w:left w:val="none" w:sz="6" w:space="0" w:color="auto"/>
              <w:bottom w:val="none" w:sz="6" w:space="0" w:color="auto"/>
              <w:right w:val="none" w:sz="6" w:space="0" w:color="auto"/>
            </w:tcBorders>
          </w:tcPr>
          <w:p w14:paraId="1E2C72B1"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31"/>
                <w:szCs w:val="31"/>
              </w:rPr>
            </w:pPr>
          </w:p>
          <w:p w14:paraId="2A38A8E0" w14:textId="77777777" w:rsidR="007F7F00" w:rsidRPr="007F7F00" w:rsidRDefault="007F7F00" w:rsidP="007F7F00">
            <w:pPr>
              <w:kinsoku w:val="0"/>
              <w:overflowPunct w:val="0"/>
              <w:autoSpaceDE w:val="0"/>
              <w:autoSpaceDN w:val="0"/>
              <w:adjustRightInd w:val="0"/>
              <w:spacing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0.4%</w:t>
            </w:r>
          </w:p>
        </w:tc>
        <w:tc>
          <w:tcPr>
            <w:tcW w:w="1241" w:type="dxa"/>
            <w:tcBorders>
              <w:top w:val="none" w:sz="6" w:space="0" w:color="auto"/>
              <w:left w:val="none" w:sz="6" w:space="0" w:color="auto"/>
              <w:bottom w:val="none" w:sz="6" w:space="0" w:color="auto"/>
              <w:right w:val="none" w:sz="6" w:space="0" w:color="auto"/>
            </w:tcBorders>
          </w:tcPr>
          <w:p w14:paraId="5AB3522B"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31"/>
                <w:szCs w:val="31"/>
              </w:rPr>
            </w:pPr>
          </w:p>
          <w:p w14:paraId="2C642FB0" w14:textId="77777777" w:rsidR="007F7F00" w:rsidRPr="007F7F00" w:rsidRDefault="007F7F00" w:rsidP="007F7F00">
            <w:pPr>
              <w:kinsoku w:val="0"/>
              <w:overflowPunct w:val="0"/>
              <w:autoSpaceDE w:val="0"/>
              <w:autoSpaceDN w:val="0"/>
              <w:adjustRightInd w:val="0"/>
              <w:spacing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-0.4%</w:t>
            </w:r>
          </w:p>
        </w:tc>
        <w:tc>
          <w:tcPr>
            <w:tcW w:w="1176" w:type="dxa"/>
            <w:tcBorders>
              <w:top w:val="none" w:sz="6" w:space="0" w:color="auto"/>
              <w:left w:val="none" w:sz="6" w:space="0" w:color="auto"/>
              <w:bottom w:val="none" w:sz="6" w:space="0" w:color="auto"/>
              <w:right w:val="none" w:sz="6" w:space="0" w:color="auto"/>
            </w:tcBorders>
          </w:tcPr>
          <w:p w14:paraId="1A863447" w14:textId="77777777" w:rsidR="007F7F00" w:rsidRPr="007F7F00" w:rsidRDefault="007F7F00" w:rsidP="007F7F00">
            <w:pPr>
              <w:kinsoku w:val="0"/>
              <w:overflowPunct w:val="0"/>
              <w:autoSpaceDE w:val="0"/>
              <w:autoSpaceDN w:val="0"/>
              <w:adjustRightInd w:val="0"/>
              <w:spacing w:before="6" w:after="0" w:line="240" w:lineRule="auto"/>
              <w:rPr>
                <w:rFonts w:ascii="Times New Roman" w:hAnsi="Times New Roman" w:cs="Times New Roman"/>
                <w:sz w:val="31"/>
                <w:szCs w:val="31"/>
              </w:rPr>
            </w:pPr>
          </w:p>
          <w:p w14:paraId="29904A42" w14:textId="77777777" w:rsidR="007F7F00" w:rsidRPr="007F7F00" w:rsidRDefault="007F7F00" w:rsidP="007F7F00">
            <w:pPr>
              <w:kinsoku w:val="0"/>
              <w:overflowPunct w:val="0"/>
              <w:autoSpaceDE w:val="0"/>
              <w:autoSpaceDN w:val="0"/>
              <w:adjustRightInd w:val="0"/>
              <w:spacing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0.1%</w:t>
            </w:r>
          </w:p>
        </w:tc>
      </w:tr>
      <w:tr w:rsidR="007F7F00" w:rsidRPr="007F7F00" w14:paraId="5A22E0BF" w14:textId="77777777">
        <w:trPr>
          <w:trHeight w:hRule="exact" w:val="562"/>
        </w:trPr>
        <w:tc>
          <w:tcPr>
            <w:tcW w:w="2548" w:type="dxa"/>
            <w:tcBorders>
              <w:top w:val="none" w:sz="6" w:space="0" w:color="auto"/>
              <w:left w:val="none" w:sz="6" w:space="0" w:color="auto"/>
              <w:bottom w:val="single" w:sz="4" w:space="0" w:color="000000"/>
              <w:right w:val="none" w:sz="6" w:space="0" w:color="auto"/>
            </w:tcBorders>
          </w:tcPr>
          <w:p w14:paraId="2C52C12F" w14:textId="77777777" w:rsidR="007F7F00" w:rsidRPr="007F7F00" w:rsidRDefault="007F7F00" w:rsidP="007F7F00">
            <w:pPr>
              <w:kinsoku w:val="0"/>
              <w:overflowPunct w:val="0"/>
              <w:autoSpaceDE w:val="0"/>
              <w:autoSpaceDN w:val="0"/>
              <w:adjustRightInd w:val="0"/>
              <w:spacing w:after="0" w:line="240" w:lineRule="auto"/>
              <w:ind w:left="70" w:right="657"/>
              <w:rPr>
                <w:rFonts w:ascii="Times New Roman" w:hAnsi="Times New Roman" w:cs="Times New Roman"/>
                <w:sz w:val="24"/>
                <w:szCs w:val="24"/>
              </w:rPr>
            </w:pPr>
            <w:r w:rsidRPr="007F7F00">
              <w:rPr>
                <w:rFonts w:ascii="Arial" w:hAnsi="Arial" w:cs="Arial"/>
                <w:sz w:val="20"/>
                <w:szCs w:val="20"/>
              </w:rPr>
              <w:t>HOSPITAL RATING (9 or 10)</w:t>
            </w:r>
          </w:p>
        </w:tc>
        <w:tc>
          <w:tcPr>
            <w:tcW w:w="1219" w:type="dxa"/>
            <w:tcBorders>
              <w:top w:val="none" w:sz="6" w:space="0" w:color="auto"/>
              <w:left w:val="none" w:sz="6" w:space="0" w:color="auto"/>
              <w:bottom w:val="single" w:sz="4" w:space="0" w:color="000000"/>
              <w:right w:val="none" w:sz="6" w:space="0" w:color="auto"/>
            </w:tcBorders>
          </w:tcPr>
          <w:p w14:paraId="7DC9F47F" w14:textId="77777777" w:rsidR="007F7F00" w:rsidRPr="007F7F00" w:rsidRDefault="007F7F00" w:rsidP="007F7F00">
            <w:pPr>
              <w:kinsoku w:val="0"/>
              <w:overflowPunct w:val="0"/>
              <w:autoSpaceDE w:val="0"/>
              <w:autoSpaceDN w:val="0"/>
              <w:adjustRightInd w:val="0"/>
              <w:spacing w:before="159" w:after="0" w:line="240" w:lineRule="auto"/>
              <w:ind w:left="-16" w:right="202"/>
              <w:jc w:val="right"/>
              <w:rPr>
                <w:rFonts w:ascii="Times New Roman" w:hAnsi="Times New Roman" w:cs="Times New Roman"/>
                <w:sz w:val="24"/>
                <w:szCs w:val="24"/>
              </w:rPr>
            </w:pPr>
            <w:r w:rsidRPr="007F7F00">
              <w:rPr>
                <w:rFonts w:ascii="Times New Roman" w:hAnsi="Times New Roman" w:cs="Times New Roman"/>
                <w:sz w:val="20"/>
                <w:szCs w:val="20"/>
              </w:rPr>
              <w:t>0.9%</w:t>
            </w:r>
          </w:p>
        </w:tc>
        <w:tc>
          <w:tcPr>
            <w:tcW w:w="1241" w:type="dxa"/>
            <w:tcBorders>
              <w:top w:val="none" w:sz="6" w:space="0" w:color="auto"/>
              <w:left w:val="none" w:sz="6" w:space="0" w:color="auto"/>
              <w:bottom w:val="single" w:sz="4" w:space="0" w:color="000000"/>
              <w:right w:val="none" w:sz="6" w:space="0" w:color="auto"/>
            </w:tcBorders>
          </w:tcPr>
          <w:p w14:paraId="47B5B6D4" w14:textId="77777777" w:rsidR="007F7F00" w:rsidRPr="007F7F00" w:rsidRDefault="007F7F00" w:rsidP="007F7F00">
            <w:pPr>
              <w:kinsoku w:val="0"/>
              <w:overflowPunct w:val="0"/>
              <w:autoSpaceDE w:val="0"/>
              <w:autoSpaceDN w:val="0"/>
              <w:adjustRightInd w:val="0"/>
              <w:spacing w:before="159" w:after="0" w:line="240" w:lineRule="auto"/>
              <w:ind w:right="183"/>
              <w:jc w:val="right"/>
              <w:rPr>
                <w:rFonts w:ascii="Times New Roman" w:hAnsi="Times New Roman" w:cs="Times New Roman"/>
                <w:sz w:val="24"/>
                <w:szCs w:val="24"/>
              </w:rPr>
            </w:pPr>
            <w:r w:rsidRPr="007F7F00">
              <w:rPr>
                <w:rFonts w:ascii="Times New Roman" w:hAnsi="Times New Roman" w:cs="Times New Roman"/>
                <w:sz w:val="20"/>
                <w:szCs w:val="20"/>
              </w:rPr>
              <w:t>-1.1%</w:t>
            </w:r>
          </w:p>
        </w:tc>
        <w:tc>
          <w:tcPr>
            <w:tcW w:w="1176" w:type="dxa"/>
            <w:tcBorders>
              <w:top w:val="none" w:sz="6" w:space="0" w:color="auto"/>
              <w:left w:val="none" w:sz="6" w:space="0" w:color="auto"/>
              <w:bottom w:val="single" w:sz="4" w:space="0" w:color="000000"/>
              <w:right w:val="none" w:sz="6" w:space="0" w:color="auto"/>
            </w:tcBorders>
          </w:tcPr>
          <w:p w14:paraId="2133C540" w14:textId="77777777" w:rsidR="007F7F00" w:rsidRPr="007F7F00" w:rsidRDefault="007F7F00" w:rsidP="007F7F00">
            <w:pPr>
              <w:kinsoku w:val="0"/>
              <w:overflowPunct w:val="0"/>
              <w:autoSpaceDE w:val="0"/>
              <w:autoSpaceDN w:val="0"/>
              <w:adjustRightInd w:val="0"/>
              <w:spacing w:before="159" w:after="0" w:line="240" w:lineRule="auto"/>
              <w:ind w:right="99"/>
              <w:jc w:val="right"/>
              <w:rPr>
                <w:rFonts w:ascii="Times New Roman" w:hAnsi="Times New Roman" w:cs="Times New Roman"/>
                <w:sz w:val="24"/>
                <w:szCs w:val="24"/>
              </w:rPr>
            </w:pPr>
            <w:r w:rsidRPr="007F7F00">
              <w:rPr>
                <w:rFonts w:ascii="Times New Roman" w:hAnsi="Times New Roman" w:cs="Times New Roman"/>
                <w:sz w:val="20"/>
                <w:szCs w:val="20"/>
              </w:rPr>
              <w:t>0.8%</w:t>
            </w:r>
          </w:p>
        </w:tc>
      </w:tr>
    </w:tbl>
    <w:p w14:paraId="01AFDCCF" w14:textId="77777777" w:rsidR="007F7F00" w:rsidRDefault="007F7F00" w:rsidP="00DE3ADD">
      <w:pPr>
        <w:spacing w:after="0" w:line="240" w:lineRule="auto"/>
        <w:rPr>
          <w:rFonts w:ascii="Palatino Linotype" w:eastAsia="Times New Roman" w:hAnsi="Palatino Linotype" w:cs="Times New Roman"/>
          <w:i/>
          <w:color w:val="000000"/>
          <w:lang w:val="en"/>
        </w:rPr>
      </w:pPr>
    </w:p>
    <w:p w14:paraId="64143C11" w14:textId="6F65378B" w:rsidR="00F465B8" w:rsidRDefault="00DE3ADD" w:rsidP="00DE3ADD">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Patient-mix Adjustment Results and Model</w:t>
      </w:r>
      <w:r w:rsidRPr="006B3358">
        <w:rPr>
          <w:rFonts w:ascii="Palatino Linotype" w:eastAsia="Times New Roman" w:hAnsi="Palatino Linotype" w:cs="Times New Roman"/>
          <w:i/>
          <w:color w:val="000000"/>
          <w:lang w:val="en"/>
        </w:rPr>
        <w:br/>
        <w:t xml:space="preserve">All candidate patient-mix adjustors were statistically significant predictors of at least one reported HCAHPS outcome and each had at least as much average explanatory power as PMA variables that have been previously recommended for use in HCAHPS PMA (O’Malley et al., 2005). Age had a significantly nonlinear relationship with </w:t>
      </w:r>
      <w:proofErr w:type="gramStart"/>
      <w:r w:rsidRPr="006B3358">
        <w:rPr>
          <w:rFonts w:ascii="Palatino Linotype" w:eastAsia="Times New Roman" w:hAnsi="Palatino Linotype" w:cs="Times New Roman"/>
          <w:i/>
          <w:color w:val="000000"/>
          <w:lang w:val="en"/>
        </w:rPr>
        <w:t>8</w:t>
      </w:r>
      <w:proofErr w:type="gramEnd"/>
      <w:r w:rsidRPr="006B3358">
        <w:rPr>
          <w:rFonts w:ascii="Palatino Linotype" w:eastAsia="Times New Roman" w:hAnsi="Palatino Linotype" w:cs="Times New Roman"/>
          <w:i/>
          <w:color w:val="000000"/>
          <w:lang w:val="en"/>
        </w:rPr>
        <w:t xml:space="preserve"> of 10 reported outcomes, but education and self-rated health status were well characterized by linear scoring of the ordinal categories. Evaluations of care increased with self-rated </w:t>
      </w:r>
      <w:r w:rsidRPr="006B3358">
        <w:rPr>
          <w:rFonts w:ascii="Palatino Linotype" w:eastAsia="Times New Roman" w:hAnsi="Palatino Linotype" w:cs="Times New Roman"/>
          <w:i/>
          <w:color w:val="000000"/>
          <w:lang w:val="en"/>
        </w:rPr>
        <w:lastRenderedPageBreak/>
        <w:t xml:space="preserve">health and age (at least through age 74), and decreased with educational attainment. Maternity service had generally more positive evaluations than medical and surgical services. Evaluations were generally lower for those admitted through the ER. Percentile response order (relative lag time) findings showed that late responders tended to provide less positive evaluations than earlier </w:t>
      </w:r>
      <w:proofErr w:type="gramStart"/>
      <w:r w:rsidRPr="006B3358">
        <w:rPr>
          <w:rFonts w:ascii="Palatino Linotype" w:eastAsia="Times New Roman" w:hAnsi="Palatino Linotype" w:cs="Times New Roman"/>
          <w:i/>
          <w:color w:val="000000"/>
          <w:lang w:val="en"/>
        </w:rPr>
        <w:t>responders</w:t>
      </w:r>
      <w:proofErr w:type="gramEnd"/>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t>The final PMA model includes all eight candidate PMA variables as follows: linear self-reported health status, linear education, service line, categorical age, ER admission source, response percentile, service by linear age interactions, and primary language other than English.</w:t>
      </w:r>
    </w:p>
    <w:p w14:paraId="77514A83" w14:textId="2DADD3B6" w:rsidR="00DE3ADD" w:rsidRPr="009574C8" w:rsidRDefault="00DE3ADD" w:rsidP="009574C8">
      <w:pPr>
        <w:spacing w:after="0" w:line="240" w:lineRule="auto"/>
        <w:rPr>
          <w:rFonts w:ascii="Trebuchet MS" w:eastAsia="Times New Roman" w:hAnsi="Trebuchet MS" w:cs="Times New Roman"/>
          <w:color w:val="000000"/>
          <w:sz w:val="18"/>
          <w:szCs w:val="18"/>
          <w:lang w:val="en"/>
        </w:rPr>
      </w:pPr>
      <w:r w:rsidRPr="006B3358">
        <w:rPr>
          <w:rFonts w:ascii="Palatino Linotype" w:eastAsia="Times New Roman" w:hAnsi="Palatino Linotype" w:cs="Times New Roman"/>
          <w:i/>
          <w:color w:val="000000"/>
          <w:lang w:val="en"/>
        </w:rPr>
        <w:br/>
        <w:t>Mode and Patient-mix Adjustment of the CAHPS® Hospital Survey (HCAHPS) 5</w:t>
      </w:r>
      <w:r w:rsidRPr="006B3358">
        <w:rPr>
          <w:rFonts w:ascii="Palatino Linotype" w:eastAsia="Times New Roman" w:hAnsi="Palatino Linotype" w:cs="Times New Roman"/>
          <w:i/>
          <w:color w:val="000000"/>
          <w:lang w:val="en"/>
        </w:rPr>
        <w:br/>
        <w:t>Nonresponse Findings</w:t>
      </w:r>
      <w:r w:rsidRPr="006B3358">
        <w:rPr>
          <w:rFonts w:ascii="Palatino Linotype" w:eastAsia="Times New Roman" w:hAnsi="Palatino Linotype" w:cs="Times New Roman"/>
          <w:i/>
          <w:color w:val="000000"/>
          <w:lang w:val="en"/>
        </w:rPr>
        <w:br/>
        <w:t xml:space="preserve">Although there was evidence of selective nonresponse, the PMA model employed was found to effectively account for any nonresponse bias that could have been addressed through nonresponse weighting. Therefore, no further weighting or adjustment for nonresponse </w:t>
      </w:r>
      <w:proofErr w:type="gramStart"/>
      <w:r w:rsidRPr="006B3358">
        <w:rPr>
          <w:rFonts w:ascii="Palatino Linotype" w:eastAsia="Times New Roman" w:hAnsi="Palatino Linotype" w:cs="Times New Roman"/>
          <w:i/>
          <w:color w:val="000000"/>
          <w:lang w:val="en"/>
        </w:rPr>
        <w:t>is needed</w:t>
      </w:r>
      <w:proofErr w:type="gramEnd"/>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t>Mode and Patient-mix Adjustment of the CAHPS® Hospital Survey (HCAHPS) 6</w:t>
      </w:r>
      <w:r w:rsidRPr="006B3358">
        <w:rPr>
          <w:rFonts w:ascii="Palatino Linotype" w:eastAsia="Times New Roman" w:hAnsi="Palatino Linotype" w:cs="Times New Roman"/>
          <w:i/>
          <w:color w:val="000000"/>
          <w:lang w:val="en"/>
        </w:rPr>
        <w:br/>
        <w:t>Integrated Patient-mix and Mode Adjustment</w:t>
      </w:r>
      <w:r w:rsidRPr="006B3358">
        <w:rPr>
          <w:rFonts w:ascii="Palatino Linotype" w:eastAsia="Times New Roman" w:hAnsi="Palatino Linotype" w:cs="Times New Roman"/>
          <w:i/>
          <w:color w:val="000000"/>
          <w:lang w:val="en"/>
        </w:rPr>
        <w:br/>
        <w:t xml:space="preserve">Patient-mix and survey mode adjustments </w:t>
      </w:r>
      <w:proofErr w:type="gramStart"/>
      <w:r w:rsidRPr="006B3358">
        <w:rPr>
          <w:rFonts w:ascii="Palatino Linotype" w:eastAsia="Times New Roman" w:hAnsi="Palatino Linotype" w:cs="Times New Roman"/>
          <w:i/>
          <w:color w:val="000000"/>
          <w:lang w:val="en"/>
        </w:rPr>
        <w:t>are applied</w:t>
      </w:r>
      <w:proofErr w:type="gramEnd"/>
      <w:r w:rsidRPr="006B3358">
        <w:rPr>
          <w:rFonts w:ascii="Palatino Linotype" w:eastAsia="Times New Roman" w:hAnsi="Palatino Linotype" w:cs="Times New Roman"/>
          <w:i/>
          <w:color w:val="000000"/>
          <w:lang w:val="en"/>
        </w:rPr>
        <w:t xml:space="preserve"> sequentially to the raw HCAHPS scores. Survey responses first undergo patient-mix adjustment using the model specified above, adjusting to the unweighted mean of all responding patients in the given public reporting period, which is typically four calendar quarters. It bears mentioning that the exact values of PMA coefficients used for adjustment are not based on the values observed in the HCAHPS Mode Experiment but are re-estimated each reporting period based on the empirical relationship observed between PMA variables and HCAHPS outcomes in that period. Also, please note that although the underlying PMA model does not change, the individual coefficients may change somewhat over time.</w:t>
      </w:r>
      <w:r w:rsidRPr="006B3358">
        <w:rPr>
          <w:rFonts w:ascii="Palatino Linotype" w:eastAsia="Times New Roman" w:hAnsi="Palatino Linotype" w:cs="Times New Roman"/>
          <w:i/>
          <w:color w:val="000000"/>
          <w:lang w:val="en"/>
        </w:rPr>
        <w:br/>
        <w:t xml:space="preserve">Next, surveys conducted in the Telephone Only, Mixed, and Active IVR modes </w:t>
      </w:r>
      <w:proofErr w:type="gramStart"/>
      <w:r w:rsidRPr="006B3358">
        <w:rPr>
          <w:rFonts w:ascii="Palatino Linotype" w:eastAsia="Times New Roman" w:hAnsi="Palatino Linotype" w:cs="Times New Roman"/>
          <w:i/>
          <w:color w:val="000000"/>
          <w:lang w:val="en"/>
        </w:rPr>
        <w:t>are further adjusted</w:t>
      </w:r>
      <w:proofErr w:type="gramEnd"/>
      <w:r w:rsidRPr="006B3358">
        <w:rPr>
          <w:rFonts w:ascii="Palatino Linotype" w:eastAsia="Times New Roman" w:hAnsi="Palatino Linotype" w:cs="Times New Roman"/>
          <w:i/>
          <w:color w:val="000000"/>
          <w:lang w:val="en"/>
        </w:rPr>
        <w:t xml:space="preserve"> according to the difference in mode effects between that mode and the Mail Only mode, as estimated through the HCAHPS Mode Experiment. As noted earlier, because it is the reference mode, surveys conducted in the Mail Only mode </w:t>
      </w:r>
      <w:proofErr w:type="gramStart"/>
      <w:r w:rsidRPr="006B3358">
        <w:rPr>
          <w:rFonts w:ascii="Palatino Linotype" w:eastAsia="Times New Roman" w:hAnsi="Palatino Linotype" w:cs="Times New Roman"/>
          <w:i/>
          <w:color w:val="000000"/>
          <w:lang w:val="en"/>
        </w:rPr>
        <w:t>are not adjusted</w:t>
      </w:r>
      <w:proofErr w:type="gramEnd"/>
      <w:r w:rsidRPr="006B3358">
        <w:rPr>
          <w:rFonts w:ascii="Palatino Linotype" w:eastAsia="Times New Roman" w:hAnsi="Palatino Linotype" w:cs="Times New Roman"/>
          <w:i/>
          <w:color w:val="000000"/>
          <w:lang w:val="en"/>
        </w:rPr>
        <w:t xml:space="preserve"> further for mode after PMA. Adjustments to the top-box responses appear in </w:t>
      </w:r>
      <w:r w:rsidRPr="006E2299">
        <w:rPr>
          <w:rFonts w:ascii="Palatino Linotype" w:eastAsia="Times New Roman" w:hAnsi="Palatino Linotype" w:cs="Times New Roman"/>
          <w:i/>
          <w:color w:val="000000"/>
          <w:lang w:val="en"/>
        </w:rPr>
        <w:t>Table 2</w:t>
      </w:r>
      <w:r w:rsidRPr="006B3358">
        <w:rPr>
          <w:rFonts w:ascii="Palatino Linotype" w:eastAsia="Times New Roman" w:hAnsi="Palatino Linotype" w:cs="Times New Roman"/>
          <w:i/>
          <w:color w:val="000000"/>
          <w:lang w:val="en"/>
        </w:rPr>
        <w:t xml:space="preserve">. Similar adjustments </w:t>
      </w:r>
      <w:proofErr w:type="gramStart"/>
      <w:r w:rsidRPr="006B3358">
        <w:rPr>
          <w:rFonts w:ascii="Palatino Linotype" w:eastAsia="Times New Roman" w:hAnsi="Palatino Linotype" w:cs="Times New Roman"/>
          <w:i/>
          <w:color w:val="000000"/>
          <w:lang w:val="en"/>
        </w:rPr>
        <w:t>are made</w:t>
      </w:r>
      <w:proofErr w:type="gramEnd"/>
      <w:r w:rsidRPr="006B3358">
        <w:rPr>
          <w:rFonts w:ascii="Palatino Linotype" w:eastAsia="Times New Roman" w:hAnsi="Palatino Linotype" w:cs="Times New Roman"/>
          <w:i/>
          <w:color w:val="000000"/>
          <w:lang w:val="en"/>
        </w:rPr>
        <w:t xml:space="preserve"> for bottom and middle category responses.</w:t>
      </w:r>
      <w:r w:rsidRPr="006B3358">
        <w:rPr>
          <w:rFonts w:ascii="Palatino Linotype" w:eastAsia="Times New Roman" w:hAnsi="Palatino Linotype" w:cs="Times New Roman"/>
          <w:i/>
          <w:color w:val="000000"/>
          <w:lang w:val="en"/>
        </w:rPr>
        <w:br/>
        <w:t>This two-part, sequential approach results in estimates for hospitals that correspond to the score they would have received if they had the same patients as other hospitals and conducted the survey in the Mail Only mode, regardless of their patient-mix or mode of survey administration.</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p>
    <w:p w14:paraId="5BD3E879" w14:textId="77777777" w:rsidR="009755B2" w:rsidRPr="009574C8" w:rsidRDefault="009755B2" w:rsidP="009574C8">
      <w:pPr>
        <w:spacing w:after="0" w:line="240" w:lineRule="auto"/>
        <w:rPr>
          <w:rFonts w:ascii="Trebuchet MS" w:eastAsia="Times New Roman" w:hAnsi="Trebuchet MS" w:cs="Times New Roman"/>
          <w:color w:val="000000"/>
          <w:sz w:val="18"/>
          <w:szCs w:val="18"/>
          <w:lang w:val="en"/>
        </w:rPr>
      </w:pPr>
    </w:p>
    <w:p w14:paraId="6B8A557A" w14:textId="77777777" w:rsidR="009574C8" w:rsidRPr="009574C8" w:rsidRDefault="009574C8" w:rsidP="009574C8">
      <w:pPr>
        <w:spacing w:after="0" w:line="240" w:lineRule="auto"/>
        <w:rPr>
          <w:rFonts w:ascii="Trebuchet MS" w:eastAsia="Times New Roman" w:hAnsi="Trebuchet MS" w:cs="Times New Roman"/>
          <w:color w:val="000000"/>
          <w:sz w:val="18"/>
          <w:szCs w:val="18"/>
          <w:lang w:val="en"/>
        </w:rPr>
      </w:pPr>
      <w:r w:rsidRPr="009574C8">
        <w:rPr>
          <w:rFonts w:ascii="Trebuchet MS" w:eastAsia="Times New Roman" w:hAnsi="Trebuchet MS" w:cs="Times New Roman"/>
          <w:b/>
          <w:bCs/>
          <w:color w:val="000000"/>
          <w:sz w:val="18"/>
          <w:szCs w:val="18"/>
          <w:lang w:val="en"/>
        </w:rPr>
        <w:t xml:space="preserve">S.14. Calculation Algorithm/Measure Logic </w:t>
      </w:r>
      <w:r w:rsidRPr="009574C8">
        <w:rPr>
          <w:rFonts w:ascii="Trebuchet MS" w:eastAsia="Times New Roman" w:hAnsi="Trebuchet MS" w:cs="Times New Roman"/>
          <w:i/>
          <w:iCs/>
          <w:color w:val="000000"/>
          <w:sz w:val="18"/>
          <w:szCs w:val="18"/>
          <w:lang w:val="en"/>
        </w:rPr>
        <w:t>(Diagram or describe the calculation of the measure score as an ordered sequence of steps including identifying the target population; exclusions; cases meeting the target process, condition, event, or outcome; time period of data, aggregating data; risk adjustment; etc.)</w:t>
      </w:r>
    </w:p>
    <w:p w14:paraId="34FE1C43" w14:textId="77777777" w:rsidR="006B3358" w:rsidRDefault="006B3358" w:rsidP="009574C8">
      <w:pPr>
        <w:spacing w:after="0" w:line="240" w:lineRule="auto"/>
        <w:rPr>
          <w:rFonts w:ascii="Palatino Linotype" w:eastAsia="Times New Roman" w:hAnsi="Palatino Linotype" w:cs="Times New Roman"/>
          <w:i/>
          <w:color w:val="000000"/>
          <w:lang w:val="en"/>
        </w:rPr>
      </w:pPr>
    </w:p>
    <w:p w14:paraId="138F0265" w14:textId="77777777" w:rsidR="00D2136E"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SCORING AND PATIENT-MIX ADJUSTMENTS</w:t>
      </w:r>
    </w:p>
    <w:p w14:paraId="4A74D06F" w14:textId="77777777" w:rsidR="0065229C" w:rsidRDefault="009574C8" w:rsidP="009574C8">
      <w:pPr>
        <w:spacing w:after="0" w:line="240" w:lineRule="auto"/>
        <w:rPr>
          <w:rFonts w:ascii="Palatino Linotype" w:eastAsia="Times New Roman" w:hAnsi="Palatino Linotype" w:cs="Times New Roman"/>
          <w:i/>
          <w:color w:val="000000"/>
          <w:lang w:val="en"/>
        </w:rPr>
      </w:pPr>
      <w:proofErr w:type="gramStart"/>
      <w:r w:rsidRPr="006B3358">
        <w:rPr>
          <w:rFonts w:ascii="Palatino Linotype" w:eastAsia="Times New Roman" w:hAnsi="Palatino Linotype" w:cs="Times New Roman"/>
          <w:i/>
          <w:color w:val="000000"/>
          <w:lang w:val="en"/>
        </w:rPr>
        <w:t>Data timeframe</w:t>
      </w:r>
      <w:r w:rsidRPr="006B3358">
        <w:rPr>
          <w:rFonts w:ascii="Palatino Linotype" w:eastAsia="Times New Roman" w:hAnsi="Palatino Linotype" w:cs="Times New Roman"/>
          <w:i/>
          <w:color w:val="000000"/>
          <w:lang w:val="en"/>
        </w:rPr>
        <w:br/>
        <w:t xml:space="preserve">• 12 months of data on a “rolling” basis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Sampling rates</w:t>
      </w:r>
      <w:r w:rsidRPr="006B3358">
        <w:rPr>
          <w:rFonts w:ascii="Palatino Linotype" w:eastAsia="Times New Roman" w:hAnsi="Palatino Linotype" w:cs="Times New Roman"/>
          <w:i/>
          <w:color w:val="000000"/>
          <w:lang w:val="en"/>
        </w:rPr>
        <w:br/>
        <w:t xml:space="preserve">• Monthly samples must be weighted to control for varying sampling rates throughout the year in order </w:t>
      </w:r>
      <w:r w:rsidRPr="006B3358">
        <w:rPr>
          <w:rFonts w:ascii="Palatino Linotype" w:eastAsia="Times New Roman" w:hAnsi="Palatino Linotype" w:cs="Times New Roman"/>
          <w:i/>
          <w:color w:val="000000"/>
          <w:lang w:val="en"/>
        </w:rPr>
        <w:lastRenderedPageBreak/>
        <w:t xml:space="preserve">to make the combined monthly samples representative of the full population of discharges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Global rating</w:t>
      </w:r>
      <w:r w:rsidRPr="006B3358">
        <w:rPr>
          <w:rFonts w:ascii="Palatino Linotype" w:eastAsia="Times New Roman" w:hAnsi="Palatino Linotype" w:cs="Times New Roman"/>
          <w:i/>
          <w:color w:val="000000"/>
          <w:lang w:val="en"/>
        </w:rPr>
        <w:br/>
        <w:t>• Measured by the overall rating of the hospital and the extent to which patients are willing to recommend the hospital (Q18 &amp; Q19)</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Domains of care</w:t>
      </w:r>
      <w:r w:rsidRPr="006B3358">
        <w:rPr>
          <w:rFonts w:ascii="Palatino Linotype" w:eastAsia="Times New Roman" w:hAnsi="Palatino Linotype" w:cs="Times New Roman"/>
          <w:i/>
          <w:color w:val="000000"/>
          <w:lang w:val="en"/>
        </w:rPr>
        <w:br/>
        <w:t>• Communication with doctors (Q5, Q6, &amp; Q7)</w:t>
      </w:r>
      <w:r w:rsidRPr="006B3358">
        <w:rPr>
          <w:rFonts w:ascii="Palatino Linotype" w:eastAsia="Times New Roman" w:hAnsi="Palatino Linotype" w:cs="Times New Roman"/>
          <w:i/>
          <w:color w:val="000000"/>
          <w:lang w:val="en"/>
        </w:rPr>
        <w:br/>
        <w:t xml:space="preserve">• Communication with nurses (Q1, Q2, &amp; Q3) </w:t>
      </w:r>
      <w:r w:rsidRPr="006B3358">
        <w:rPr>
          <w:rFonts w:ascii="Palatino Linotype" w:eastAsia="Times New Roman" w:hAnsi="Palatino Linotype" w:cs="Times New Roman"/>
          <w:i/>
          <w:color w:val="000000"/>
          <w:lang w:val="en"/>
        </w:rPr>
        <w:br/>
        <w:t xml:space="preserve">• Responsiveness of the hospital staff (Q4, Q10, &amp; Q11) </w:t>
      </w:r>
      <w:r w:rsidRPr="006B3358">
        <w:rPr>
          <w:rFonts w:ascii="Palatino Linotype" w:eastAsia="Times New Roman" w:hAnsi="Palatino Linotype" w:cs="Times New Roman"/>
          <w:i/>
          <w:color w:val="000000"/>
          <w:lang w:val="en"/>
        </w:rPr>
        <w:br/>
        <w:t xml:space="preserve">• Communication about medicines (Q12, Q13, &amp; Q14) </w:t>
      </w:r>
      <w:r w:rsidRPr="006B3358">
        <w:rPr>
          <w:rFonts w:ascii="Palatino Linotype" w:eastAsia="Times New Roman" w:hAnsi="Palatino Linotype" w:cs="Times New Roman"/>
          <w:i/>
          <w:color w:val="000000"/>
          <w:lang w:val="en"/>
        </w:rPr>
        <w:br/>
        <w:t xml:space="preserve">• Cleanliness and quiet of physical environment (Q8 &amp; Q9) </w:t>
      </w:r>
      <w:r w:rsidRPr="006B3358">
        <w:rPr>
          <w:rFonts w:ascii="Palatino Linotype" w:eastAsia="Times New Roman" w:hAnsi="Palatino Linotype" w:cs="Times New Roman"/>
          <w:i/>
          <w:color w:val="000000"/>
          <w:lang w:val="en"/>
        </w:rPr>
        <w:br/>
        <w:t xml:space="preserve">• Discharge information (Q15, Q16, &amp; Q17)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Production of scores—Global ratings</w:t>
      </w:r>
      <w:r w:rsidRPr="006B3358">
        <w:rPr>
          <w:rFonts w:ascii="Palatino Linotype" w:eastAsia="Times New Roman" w:hAnsi="Palatino Linotype" w:cs="Times New Roman"/>
          <w:i/>
          <w:color w:val="000000"/>
          <w:lang w:val="en"/>
        </w:rPr>
        <w:br/>
        <w:t>• Overall rating of the hospital</w:t>
      </w:r>
      <w:r w:rsidRPr="006B3358">
        <w:rPr>
          <w:rFonts w:ascii="Palatino Linotype" w:eastAsia="Times New Roman" w:hAnsi="Palatino Linotype" w:cs="Times New Roman"/>
          <w:i/>
          <w:color w:val="000000"/>
          <w:lang w:val="en"/>
        </w:rPr>
        <w:br/>
        <w:t>For this item, respondents are asked, “Using any number from 0 to 10, where 0 is the worst hospital possible and 10 is the best hospital possible, what number would you use to rate this hospital?”</w:t>
      </w:r>
      <w:proofErr w:type="gramEnd"/>
      <w:r w:rsidRPr="006B3358">
        <w:rPr>
          <w:rFonts w:ascii="Palatino Linotype" w:eastAsia="Times New Roman" w:hAnsi="Palatino Linotype" w:cs="Times New Roman"/>
          <w:i/>
          <w:color w:val="000000"/>
          <w:lang w:val="en"/>
        </w:rPr>
        <w:t xml:space="preserve"> The scoring on this item will represent the proportion of respondents who gave a rating of 0-7, 8-9, or 10 to the hospital.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The steps to calculate a hospital’s score for “overall rating” follow</w:t>
      </w:r>
      <w:proofErr w:type="gramStart"/>
      <w:r w:rsidRPr="006B3358">
        <w:rPr>
          <w:rFonts w:ascii="Palatino Linotype" w:eastAsia="Times New Roman" w:hAnsi="Palatino Linotype" w:cs="Times New Roman"/>
          <w:i/>
          <w:color w:val="000000"/>
          <w:lang w:val="en"/>
        </w:rPr>
        <w:t>:</w:t>
      </w:r>
      <w:proofErr w:type="gramEnd"/>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Step 1 – Assign appropriate sampling weight to each case</w:t>
      </w:r>
      <w:r w:rsidRPr="006B3358">
        <w:rPr>
          <w:rFonts w:ascii="Palatino Linotype" w:eastAsia="Times New Roman" w:hAnsi="Palatino Linotype" w:cs="Times New Roman"/>
          <w:i/>
          <w:color w:val="000000"/>
          <w:lang w:val="en"/>
        </w:rPr>
        <w:br/>
        <w:t xml:space="preserve">CMS expects that most hospitals will sample a fixed number of discharges each month to reach the target of 300 completes annually. However, the monthly population of discharges from which these fixed-sized samples are drawn will vary throughout the year. There are more total discharges in some months than others in most hospitals. </w:t>
      </w:r>
      <w:proofErr w:type="gramStart"/>
      <w:r w:rsidRPr="006B3358">
        <w:rPr>
          <w:rFonts w:ascii="Palatino Linotype" w:eastAsia="Times New Roman" w:hAnsi="Palatino Linotype" w:cs="Times New Roman"/>
          <w:i/>
          <w:color w:val="000000"/>
          <w:lang w:val="en"/>
        </w:rPr>
        <w:t>Thus</w:t>
      </w:r>
      <w:proofErr w:type="gramEnd"/>
      <w:r w:rsidRPr="006B3358">
        <w:rPr>
          <w:rFonts w:ascii="Palatino Linotype" w:eastAsia="Times New Roman" w:hAnsi="Palatino Linotype" w:cs="Times New Roman"/>
          <w:i/>
          <w:color w:val="000000"/>
          <w:lang w:val="en"/>
        </w:rPr>
        <w:t xml:space="preserve"> sampling rates will vary from month to month. To make the combined monthly samples representative of the full population of discharges for the year, it is necessary to adjust for the different monthly sampling rates. Appropriate sampling weights </w:t>
      </w:r>
      <w:proofErr w:type="gramStart"/>
      <w:r w:rsidRPr="006B3358">
        <w:rPr>
          <w:rFonts w:ascii="Palatino Linotype" w:eastAsia="Times New Roman" w:hAnsi="Palatino Linotype" w:cs="Times New Roman"/>
          <w:i/>
          <w:color w:val="000000"/>
          <w:lang w:val="en"/>
        </w:rPr>
        <w:t>can be assigned</w:t>
      </w:r>
      <w:proofErr w:type="gramEnd"/>
      <w:r w:rsidRPr="006B3358">
        <w:rPr>
          <w:rFonts w:ascii="Palatino Linotype" w:eastAsia="Times New Roman" w:hAnsi="Palatino Linotype" w:cs="Times New Roman"/>
          <w:i/>
          <w:color w:val="000000"/>
          <w:lang w:val="en"/>
        </w:rPr>
        <w:t xml:space="preserve"> to each case to make the combined monthly samples representative of the total population of annual discharges. This </w:t>
      </w:r>
      <w:proofErr w:type="gramStart"/>
      <w:r w:rsidRPr="006B3358">
        <w:rPr>
          <w:rFonts w:ascii="Palatino Linotype" w:eastAsia="Times New Roman" w:hAnsi="Palatino Linotype" w:cs="Times New Roman"/>
          <w:i/>
          <w:color w:val="000000"/>
          <w:lang w:val="en"/>
        </w:rPr>
        <w:t>will be done</w:t>
      </w:r>
      <w:proofErr w:type="gramEnd"/>
      <w:r w:rsidRPr="006B3358">
        <w:rPr>
          <w:rFonts w:ascii="Palatino Linotype" w:eastAsia="Times New Roman" w:hAnsi="Palatino Linotype" w:cs="Times New Roman"/>
          <w:i/>
          <w:color w:val="000000"/>
          <w:lang w:val="en"/>
        </w:rPr>
        <w:t xml:space="preserve"> as follows: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Calculate the expansion weight for each month (</w:t>
      </w:r>
      <w:proofErr w:type="spellStart"/>
      <w:r w:rsidRPr="006B3358">
        <w:rPr>
          <w:rFonts w:ascii="Palatino Linotype" w:eastAsia="Times New Roman" w:hAnsi="Palatino Linotype" w:cs="Times New Roman"/>
          <w:i/>
          <w:color w:val="000000"/>
          <w:lang w:val="en"/>
        </w:rPr>
        <w:t>E</w:t>
      </w:r>
      <w:r w:rsidRPr="006B3358">
        <w:rPr>
          <w:rFonts w:ascii="Palatino Linotype" w:eastAsia="Times New Roman" w:hAnsi="Palatino Linotype" w:cs="Times New Roman"/>
          <w:i/>
          <w:color w:val="000000"/>
          <w:vertAlign w:val="subscript"/>
          <w:lang w:val="en"/>
        </w:rPr>
        <w:t>m</w:t>
      </w:r>
      <w:proofErr w:type="spellEnd"/>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r>
      <w:proofErr w:type="spellStart"/>
      <w:r w:rsidRPr="006B3358">
        <w:rPr>
          <w:rFonts w:ascii="Palatino Linotype" w:eastAsia="Times New Roman" w:hAnsi="Palatino Linotype" w:cs="Times New Roman"/>
          <w:i/>
          <w:color w:val="000000"/>
          <w:lang w:val="en"/>
        </w:rPr>
        <w:t>E</w:t>
      </w:r>
      <w:r w:rsidRPr="006B3358">
        <w:rPr>
          <w:rFonts w:ascii="Palatino Linotype" w:eastAsia="Times New Roman" w:hAnsi="Palatino Linotype" w:cs="Times New Roman"/>
          <w:i/>
          <w:color w:val="000000"/>
          <w:vertAlign w:val="subscript"/>
          <w:lang w:val="en"/>
        </w:rPr>
        <w:t>m</w:t>
      </w:r>
      <w:proofErr w:type="spellEnd"/>
      <w:r w:rsidRPr="006B3358">
        <w:rPr>
          <w:rFonts w:ascii="Palatino Linotype" w:eastAsia="Times New Roman" w:hAnsi="Palatino Linotype" w:cs="Times New Roman"/>
          <w:i/>
          <w:color w:val="000000"/>
          <w:lang w:val="en"/>
        </w:rPr>
        <w:t xml:space="preserve"> = (Population size for the month) / (Sample size for the month</w:t>
      </w:r>
      <w:proofErr w:type="gramStart"/>
      <w:r w:rsidRPr="006B3358">
        <w:rPr>
          <w:rFonts w:ascii="Palatino Linotype" w:eastAsia="Times New Roman" w:hAnsi="Palatino Linotype" w:cs="Times New Roman"/>
          <w:i/>
          <w:color w:val="000000"/>
          <w:lang w:val="en"/>
        </w:rPr>
        <w:t>)</w:t>
      </w:r>
      <w:proofErr w:type="gramEnd"/>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Calculate the mean expansion weight for the number of months covered in the score (e.g., 12 months).</w:t>
      </w:r>
      <w:r w:rsidRPr="006B3358">
        <w:rPr>
          <w:rFonts w:ascii="Palatino Linotype" w:eastAsia="Times New Roman" w:hAnsi="Palatino Linotype" w:cs="Times New Roman"/>
          <w:i/>
          <w:color w:val="000000"/>
          <w:lang w:val="en"/>
        </w:rPr>
        <w:br/>
        <w:t>E = (</w:t>
      </w:r>
      <w:r w:rsidR="00DE3ADD" w:rsidRPr="006B3358">
        <w:rPr>
          <w:rFonts w:ascii="Palatino Linotype" w:eastAsia="Times New Roman" w:hAnsi="Palatino Linotype" w:cs="Times New Roman"/>
          <w:i/>
          <w:color w:val="000000"/>
          <w:lang w:val="en"/>
        </w:rPr>
        <w:t xml:space="preserve">Sum of </w:t>
      </w:r>
      <w:proofErr w:type="spellStart"/>
      <w:r w:rsidRPr="006B3358">
        <w:rPr>
          <w:rFonts w:ascii="Palatino Linotype" w:eastAsia="Times New Roman" w:hAnsi="Palatino Linotype" w:cs="Times New Roman"/>
          <w:i/>
          <w:color w:val="000000"/>
          <w:lang w:val="en"/>
        </w:rPr>
        <w:t>E</w:t>
      </w:r>
      <w:r w:rsidRPr="006B3358">
        <w:rPr>
          <w:rFonts w:ascii="Palatino Linotype" w:eastAsia="Times New Roman" w:hAnsi="Palatino Linotype" w:cs="Times New Roman"/>
          <w:i/>
          <w:color w:val="000000"/>
          <w:vertAlign w:val="subscript"/>
          <w:lang w:val="en"/>
        </w:rPr>
        <w:t>m</w:t>
      </w:r>
      <w:proofErr w:type="spellEnd"/>
      <w:r w:rsidRPr="006B3358">
        <w:rPr>
          <w:rFonts w:ascii="Palatino Linotype" w:eastAsia="Times New Roman" w:hAnsi="Palatino Linotype" w:cs="Times New Roman"/>
          <w:i/>
          <w:color w:val="000000"/>
          <w:lang w:val="en"/>
        </w:rPr>
        <w:t xml:space="preserve">) / (number of months)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Calculate the relative weight for each month as the expansion weight for the month divided by the mean expansion weight.</w:t>
      </w:r>
      <w:r w:rsidRPr="006B3358">
        <w:rPr>
          <w:rFonts w:ascii="Palatino Linotype" w:eastAsia="Times New Roman" w:hAnsi="Palatino Linotype" w:cs="Times New Roman"/>
          <w:i/>
          <w:color w:val="000000"/>
          <w:lang w:val="en"/>
        </w:rPr>
        <w:br/>
        <w:t>W</w:t>
      </w:r>
      <w:r w:rsidRPr="006B3358">
        <w:rPr>
          <w:rFonts w:ascii="Palatino Linotype" w:eastAsia="Times New Roman" w:hAnsi="Palatino Linotype" w:cs="Times New Roman"/>
          <w:i/>
          <w:color w:val="000000"/>
          <w:vertAlign w:val="subscript"/>
          <w:lang w:val="en"/>
        </w:rPr>
        <w:t>m</w:t>
      </w:r>
      <w:r w:rsidRPr="006B3358">
        <w:rPr>
          <w:rFonts w:ascii="Palatino Linotype" w:eastAsia="Times New Roman" w:hAnsi="Palatino Linotype" w:cs="Times New Roman"/>
          <w:i/>
          <w:color w:val="000000"/>
          <w:lang w:val="en"/>
        </w:rPr>
        <w:t xml:space="preserve"> = </w:t>
      </w:r>
      <w:proofErr w:type="spellStart"/>
      <w:r w:rsidRPr="006B3358">
        <w:rPr>
          <w:rFonts w:ascii="Palatino Linotype" w:eastAsia="Times New Roman" w:hAnsi="Palatino Linotype" w:cs="Times New Roman"/>
          <w:i/>
          <w:color w:val="000000"/>
          <w:lang w:val="en"/>
        </w:rPr>
        <w:t>E</w:t>
      </w:r>
      <w:r w:rsidRPr="006B3358">
        <w:rPr>
          <w:rFonts w:ascii="Palatino Linotype" w:eastAsia="Times New Roman" w:hAnsi="Palatino Linotype" w:cs="Times New Roman"/>
          <w:i/>
          <w:color w:val="000000"/>
          <w:vertAlign w:val="subscript"/>
          <w:lang w:val="en"/>
        </w:rPr>
        <w:t>m</w:t>
      </w:r>
      <w:proofErr w:type="spellEnd"/>
      <w:r w:rsidRPr="006B3358">
        <w:rPr>
          <w:rFonts w:ascii="Palatino Linotype" w:eastAsia="Times New Roman" w:hAnsi="Palatino Linotype" w:cs="Times New Roman"/>
          <w:i/>
          <w:color w:val="000000"/>
          <w:lang w:val="en"/>
        </w:rPr>
        <w:t xml:space="preserve"> / E</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lastRenderedPageBreak/>
        <w:t>Assign a sampling weight to each case (</w:t>
      </w:r>
      <w:proofErr w:type="gramStart"/>
      <w:r w:rsidRPr="006B3358">
        <w:rPr>
          <w:rFonts w:ascii="Palatino Linotype" w:eastAsia="Times New Roman" w:hAnsi="Palatino Linotype" w:cs="Times New Roman"/>
          <w:i/>
          <w:color w:val="000000"/>
          <w:lang w:val="en"/>
        </w:rPr>
        <w:t>W</w:t>
      </w:r>
      <w:r w:rsidRPr="006B3358">
        <w:rPr>
          <w:rFonts w:ascii="Palatino Linotype" w:eastAsia="Times New Roman" w:hAnsi="Palatino Linotype" w:cs="Times New Roman"/>
          <w:i/>
          <w:color w:val="000000"/>
          <w:vertAlign w:val="subscript"/>
          <w:lang w:val="en"/>
        </w:rPr>
        <w:t>i</w:t>
      </w:r>
      <w:proofErr w:type="gramEnd"/>
      <w:r w:rsidRPr="006B3358">
        <w:rPr>
          <w:rFonts w:ascii="Palatino Linotype" w:eastAsia="Times New Roman" w:hAnsi="Palatino Linotype" w:cs="Times New Roman"/>
          <w:i/>
          <w:color w:val="000000"/>
          <w:lang w:val="en"/>
        </w:rPr>
        <w:t>) based on the month in which the person was discharged and corresponding value of W</w:t>
      </w:r>
      <w:r w:rsidRPr="006B3358">
        <w:rPr>
          <w:rFonts w:ascii="Palatino Linotype" w:eastAsia="Times New Roman" w:hAnsi="Palatino Linotype" w:cs="Times New Roman"/>
          <w:i/>
          <w:color w:val="000000"/>
          <w:vertAlign w:val="subscript"/>
          <w:lang w:val="en"/>
        </w:rPr>
        <w:t>m</w:t>
      </w:r>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Step </w:t>
      </w:r>
      <w:proofErr w:type="gramStart"/>
      <w:r w:rsidRPr="006B3358">
        <w:rPr>
          <w:rFonts w:ascii="Palatino Linotype" w:eastAsia="Times New Roman" w:hAnsi="Palatino Linotype" w:cs="Times New Roman"/>
          <w:i/>
          <w:color w:val="000000"/>
          <w:lang w:val="en"/>
        </w:rPr>
        <w:t>2</w:t>
      </w:r>
      <w:proofErr w:type="gramEnd"/>
      <w:r w:rsidRPr="006B3358">
        <w:rPr>
          <w:rFonts w:ascii="Palatino Linotype" w:eastAsia="Times New Roman" w:hAnsi="Palatino Linotype" w:cs="Times New Roman"/>
          <w:i/>
          <w:color w:val="000000"/>
          <w:lang w:val="en"/>
        </w:rPr>
        <w:t xml:space="preserve"> – Identify relevant cases</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Include only cases where survey status is a completed survey.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Include only cases with non-missing values on the overall rating question.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Step </w:t>
      </w:r>
      <w:proofErr w:type="gramStart"/>
      <w:r w:rsidRPr="006B3358">
        <w:rPr>
          <w:rFonts w:ascii="Palatino Linotype" w:eastAsia="Times New Roman" w:hAnsi="Palatino Linotype" w:cs="Times New Roman"/>
          <w:i/>
          <w:color w:val="000000"/>
          <w:lang w:val="en"/>
        </w:rPr>
        <w:t>3</w:t>
      </w:r>
      <w:proofErr w:type="gramEnd"/>
      <w:r w:rsidRPr="006B3358">
        <w:rPr>
          <w:rFonts w:ascii="Palatino Linotype" w:eastAsia="Times New Roman" w:hAnsi="Palatino Linotype" w:cs="Times New Roman"/>
          <w:i/>
          <w:color w:val="000000"/>
          <w:lang w:val="en"/>
        </w:rPr>
        <w:t xml:space="preserve"> – Calculate the proportion of cases in each response category</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Proportion of respondents who gave the hospital an overall rating of 0-7: </w:t>
      </w:r>
      <w:r w:rsidRPr="006B3358">
        <w:rPr>
          <w:rFonts w:ascii="Palatino Linotype" w:eastAsia="Times New Roman" w:hAnsi="Palatino Linotype" w:cs="Times New Roman"/>
          <w:i/>
          <w:color w:val="000000"/>
          <w:lang w:val="en"/>
        </w:rPr>
        <w:br/>
        <w:t>The numerator is the number of respondents for whom the overall rating (X</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is 0-7. Each case </w:t>
      </w:r>
      <w:proofErr w:type="gramStart"/>
      <w:r w:rsidRPr="006B3358">
        <w:rPr>
          <w:rFonts w:ascii="Palatino Linotype" w:eastAsia="Times New Roman" w:hAnsi="Palatino Linotype" w:cs="Times New Roman"/>
          <w:i/>
          <w:color w:val="000000"/>
          <w:lang w:val="en"/>
        </w:rPr>
        <w:t>is weighted</w:t>
      </w:r>
      <w:proofErr w:type="gramEnd"/>
      <w:r w:rsidRPr="006B3358">
        <w:rPr>
          <w:rFonts w:ascii="Palatino Linotype" w:eastAsia="Times New Roman" w:hAnsi="Palatino Linotype" w:cs="Times New Roman"/>
          <w:i/>
          <w:color w:val="000000"/>
          <w:lang w:val="en"/>
        </w:rPr>
        <w:t xml:space="preserve"> by the appropriate sampling weight for the month the person was discharged.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The denominator is the total number of respondents (each weighted by the appropriate sampling weight for the month the person </w:t>
      </w:r>
      <w:proofErr w:type="gramStart"/>
      <w:r w:rsidRPr="006B3358">
        <w:rPr>
          <w:rFonts w:ascii="Palatino Linotype" w:eastAsia="Times New Roman" w:hAnsi="Palatino Linotype" w:cs="Times New Roman"/>
          <w:i/>
          <w:color w:val="000000"/>
          <w:lang w:val="en"/>
        </w:rPr>
        <w:t>was discharged</w:t>
      </w:r>
      <w:proofErr w:type="gramEnd"/>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The proportion can be defined as follows</w:t>
      </w:r>
      <w:proofErr w:type="gramStart"/>
      <w:r w:rsidRPr="006B3358">
        <w:rPr>
          <w:rFonts w:ascii="Palatino Linotype" w:eastAsia="Times New Roman" w:hAnsi="Palatino Linotype" w:cs="Times New Roman"/>
          <w:i/>
          <w:color w:val="000000"/>
          <w:lang w:val="en"/>
        </w:rPr>
        <w:t>:</w:t>
      </w:r>
      <w:proofErr w:type="gramEnd"/>
      <w:r w:rsidRPr="006B3358">
        <w:rPr>
          <w:rFonts w:ascii="Palatino Linotype" w:eastAsia="Times New Roman" w:hAnsi="Palatino Linotype" w:cs="Times New Roman"/>
          <w:i/>
          <w:color w:val="000000"/>
          <w:lang w:val="en"/>
        </w:rPr>
        <w:br/>
        <w:t>Let X</w:t>
      </w:r>
      <w:r w:rsidRPr="006B3358">
        <w:rPr>
          <w:rFonts w:ascii="Palatino Linotype" w:eastAsia="Times New Roman" w:hAnsi="Palatino Linotype" w:cs="Times New Roman"/>
          <w:i/>
          <w:color w:val="000000"/>
          <w:vertAlign w:val="subscript"/>
          <w:lang w:val="en"/>
        </w:rPr>
        <w:t>1i</w:t>
      </w:r>
      <w:r w:rsidRPr="006B3358">
        <w:rPr>
          <w:rFonts w:ascii="Palatino Linotype" w:eastAsia="Times New Roman" w:hAnsi="Palatino Linotype" w:cs="Times New Roman"/>
          <w:i/>
          <w:color w:val="000000"/>
          <w:lang w:val="en"/>
        </w:rPr>
        <w:t xml:space="preserve"> = 1 when X</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is 0-7</w:t>
      </w:r>
      <w:r w:rsidRPr="006B3358">
        <w:rPr>
          <w:rFonts w:ascii="Palatino Linotype" w:eastAsia="Times New Roman" w:hAnsi="Palatino Linotype" w:cs="Times New Roman"/>
          <w:i/>
          <w:color w:val="000000"/>
          <w:lang w:val="en"/>
        </w:rPr>
        <w:br/>
        <w:t>= 0 otherwise</w:t>
      </w:r>
      <w:r w:rsidRPr="006B3358">
        <w:rPr>
          <w:rFonts w:ascii="Palatino Linotype" w:eastAsia="Times New Roman" w:hAnsi="Palatino Linotype" w:cs="Times New Roman"/>
          <w:i/>
          <w:color w:val="000000"/>
          <w:lang w:val="en"/>
        </w:rPr>
        <w:br/>
        <w:t>P1 = (</w:t>
      </w:r>
      <w:r w:rsidR="00DE3ADD" w:rsidRPr="006B3358">
        <w:rPr>
          <w:rFonts w:ascii="Palatino Linotype" w:eastAsia="Times New Roman" w:hAnsi="Palatino Linotype" w:cs="Times New Roman"/>
          <w:i/>
          <w:color w:val="000000"/>
          <w:lang w:val="en"/>
        </w:rPr>
        <w:t xml:space="preserve">Sum of </w:t>
      </w:r>
      <w:r w:rsidRPr="006B3358">
        <w:rPr>
          <w:rFonts w:ascii="Palatino Linotype" w:eastAsia="Times New Roman" w:hAnsi="Palatino Linotype" w:cs="Times New Roman"/>
          <w:i/>
          <w:color w:val="000000"/>
          <w:lang w:val="en"/>
        </w:rPr>
        <w:t>W</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X1</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 </w:t>
      </w:r>
      <w:r w:rsidR="00DE3ADD" w:rsidRPr="006B3358">
        <w:rPr>
          <w:rFonts w:ascii="Palatino Linotype" w:eastAsia="Times New Roman" w:hAnsi="Palatino Linotype" w:cs="Times New Roman"/>
          <w:i/>
          <w:color w:val="000000"/>
          <w:lang w:val="en"/>
        </w:rPr>
        <w:t xml:space="preserve">sum of </w:t>
      </w:r>
      <w:r w:rsidRPr="006B3358">
        <w:rPr>
          <w:rFonts w:ascii="Palatino Linotype" w:eastAsia="Times New Roman" w:hAnsi="Palatino Linotype" w:cs="Times New Roman"/>
          <w:i/>
          <w:color w:val="000000"/>
          <w:lang w:val="en"/>
        </w:rPr>
        <w:t>W</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Proportion of respondents who gave the hospital an overall rating of 8 or 9: </w:t>
      </w:r>
      <w:r w:rsidRPr="006B3358">
        <w:rPr>
          <w:rFonts w:ascii="Palatino Linotype" w:eastAsia="Times New Roman" w:hAnsi="Palatino Linotype" w:cs="Times New Roman"/>
          <w:i/>
          <w:color w:val="000000"/>
          <w:lang w:val="en"/>
        </w:rPr>
        <w:br/>
        <w:t>The numerator is the number of respondents for whom the overall rating (X</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is 8 or 9. Each case </w:t>
      </w:r>
      <w:proofErr w:type="gramStart"/>
      <w:r w:rsidRPr="006B3358">
        <w:rPr>
          <w:rFonts w:ascii="Palatino Linotype" w:eastAsia="Times New Roman" w:hAnsi="Palatino Linotype" w:cs="Times New Roman"/>
          <w:i/>
          <w:color w:val="000000"/>
          <w:lang w:val="en"/>
        </w:rPr>
        <w:t>is weighted</w:t>
      </w:r>
      <w:proofErr w:type="gramEnd"/>
      <w:r w:rsidRPr="006B3358">
        <w:rPr>
          <w:rFonts w:ascii="Palatino Linotype" w:eastAsia="Times New Roman" w:hAnsi="Palatino Linotype" w:cs="Times New Roman"/>
          <w:i/>
          <w:color w:val="000000"/>
          <w:lang w:val="en"/>
        </w:rPr>
        <w:t xml:space="preserve"> by the appropriate sampling weight for the month the person was discharged.</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The denominator is the total number of respondents (each weighted by the appropriate sampling weight for the month the Person </w:t>
      </w:r>
      <w:proofErr w:type="gramStart"/>
      <w:r w:rsidRPr="006B3358">
        <w:rPr>
          <w:rFonts w:ascii="Palatino Linotype" w:eastAsia="Times New Roman" w:hAnsi="Palatino Linotype" w:cs="Times New Roman"/>
          <w:i/>
          <w:color w:val="000000"/>
          <w:lang w:val="en"/>
        </w:rPr>
        <w:t>was discharged</w:t>
      </w:r>
      <w:proofErr w:type="gramEnd"/>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The proportion can be defined as follows</w:t>
      </w:r>
      <w:proofErr w:type="gramStart"/>
      <w:r w:rsidRPr="006B3358">
        <w:rPr>
          <w:rFonts w:ascii="Palatino Linotype" w:eastAsia="Times New Roman" w:hAnsi="Palatino Linotype" w:cs="Times New Roman"/>
          <w:i/>
          <w:color w:val="000000"/>
          <w:lang w:val="en"/>
        </w:rPr>
        <w:t>:</w:t>
      </w:r>
      <w:proofErr w:type="gramEnd"/>
      <w:r w:rsidRPr="006B3358">
        <w:rPr>
          <w:rFonts w:ascii="Palatino Linotype" w:eastAsia="Times New Roman" w:hAnsi="Palatino Linotype" w:cs="Times New Roman"/>
          <w:i/>
          <w:color w:val="000000"/>
          <w:lang w:val="en"/>
        </w:rPr>
        <w:br/>
        <w:t>Let X</w:t>
      </w:r>
      <w:r w:rsidRPr="006B3358">
        <w:rPr>
          <w:rFonts w:ascii="Palatino Linotype" w:eastAsia="Times New Roman" w:hAnsi="Palatino Linotype" w:cs="Times New Roman"/>
          <w:i/>
          <w:color w:val="000000"/>
          <w:vertAlign w:val="subscript"/>
          <w:lang w:val="en"/>
        </w:rPr>
        <w:t>2i</w:t>
      </w:r>
      <w:r w:rsidRPr="006B3358">
        <w:rPr>
          <w:rFonts w:ascii="Palatino Linotype" w:eastAsia="Times New Roman" w:hAnsi="Palatino Linotype" w:cs="Times New Roman"/>
          <w:i/>
          <w:color w:val="000000"/>
          <w:lang w:val="en"/>
        </w:rPr>
        <w:t xml:space="preserve"> = 1 when X</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is 8 or 9</w:t>
      </w:r>
      <w:r w:rsidRPr="006B3358">
        <w:rPr>
          <w:rFonts w:ascii="Palatino Linotype" w:eastAsia="Times New Roman" w:hAnsi="Palatino Linotype" w:cs="Times New Roman"/>
          <w:i/>
          <w:color w:val="000000"/>
          <w:lang w:val="en"/>
        </w:rPr>
        <w:br/>
        <w:t>= 0 otherwise</w:t>
      </w:r>
      <w:r w:rsidRPr="006B3358">
        <w:rPr>
          <w:rFonts w:ascii="Palatino Linotype" w:eastAsia="Times New Roman" w:hAnsi="Palatino Linotype" w:cs="Times New Roman"/>
          <w:i/>
          <w:color w:val="000000"/>
          <w:lang w:val="en"/>
        </w:rPr>
        <w:br/>
        <w:t>P2 = (</w:t>
      </w:r>
      <w:r w:rsidR="00290061" w:rsidRPr="006B3358">
        <w:rPr>
          <w:rFonts w:ascii="Palatino Linotype" w:eastAsia="Times New Roman" w:hAnsi="Palatino Linotype" w:cs="Times New Roman"/>
          <w:i/>
          <w:color w:val="000000"/>
          <w:lang w:val="en"/>
        </w:rPr>
        <w:t xml:space="preserve">Sum of </w:t>
      </w:r>
      <w:r w:rsidRPr="006B3358">
        <w:rPr>
          <w:rFonts w:ascii="Palatino Linotype" w:eastAsia="Times New Roman" w:hAnsi="Palatino Linotype" w:cs="Times New Roman"/>
          <w:i/>
          <w:color w:val="000000"/>
          <w:lang w:val="en"/>
        </w:rPr>
        <w:t xml:space="preserve">WiX2i) / </w:t>
      </w:r>
      <w:r w:rsidR="00290061" w:rsidRPr="006B3358">
        <w:rPr>
          <w:rFonts w:ascii="Palatino Linotype" w:eastAsia="Times New Roman" w:hAnsi="Palatino Linotype" w:cs="Times New Roman"/>
          <w:i/>
          <w:color w:val="000000"/>
          <w:lang w:val="en"/>
        </w:rPr>
        <w:t xml:space="preserve">Sum of </w:t>
      </w:r>
      <w:r w:rsidRPr="006B3358">
        <w:rPr>
          <w:rFonts w:ascii="Palatino Linotype" w:eastAsia="Times New Roman" w:hAnsi="Palatino Linotype" w:cs="Times New Roman"/>
          <w:i/>
          <w:color w:val="000000"/>
          <w:lang w:val="en"/>
        </w:rPr>
        <w:t>Wi</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Proportion of respondents who gave the hospital an overall rating of 10: </w:t>
      </w:r>
      <w:r w:rsidRPr="006B3358">
        <w:rPr>
          <w:rFonts w:ascii="Palatino Linotype" w:eastAsia="Times New Roman" w:hAnsi="Palatino Linotype" w:cs="Times New Roman"/>
          <w:i/>
          <w:color w:val="000000"/>
          <w:lang w:val="en"/>
        </w:rPr>
        <w:br/>
        <w:t>The numerator is the number of respondents for whom the overall rating (X</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is 10. Each case </w:t>
      </w:r>
      <w:proofErr w:type="gramStart"/>
      <w:r w:rsidRPr="006B3358">
        <w:rPr>
          <w:rFonts w:ascii="Palatino Linotype" w:eastAsia="Times New Roman" w:hAnsi="Palatino Linotype" w:cs="Times New Roman"/>
          <w:i/>
          <w:color w:val="000000"/>
          <w:lang w:val="en"/>
        </w:rPr>
        <w:t>is weighted</w:t>
      </w:r>
      <w:proofErr w:type="gramEnd"/>
      <w:r w:rsidRPr="006B3358">
        <w:rPr>
          <w:rFonts w:ascii="Palatino Linotype" w:eastAsia="Times New Roman" w:hAnsi="Palatino Linotype" w:cs="Times New Roman"/>
          <w:i/>
          <w:color w:val="000000"/>
          <w:lang w:val="en"/>
        </w:rPr>
        <w:t xml:space="preserve"> by the appropriate sampling weight for the month the person was discharged.</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The denominator is the total number of respondents (each weighted by the appropriate sampling weight for the month the person </w:t>
      </w:r>
      <w:proofErr w:type="gramStart"/>
      <w:r w:rsidRPr="006B3358">
        <w:rPr>
          <w:rFonts w:ascii="Palatino Linotype" w:eastAsia="Times New Roman" w:hAnsi="Palatino Linotype" w:cs="Times New Roman"/>
          <w:i/>
          <w:color w:val="000000"/>
          <w:lang w:val="en"/>
        </w:rPr>
        <w:t>was discharged</w:t>
      </w:r>
      <w:proofErr w:type="gramEnd"/>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The proportion can be defined as follows</w:t>
      </w:r>
      <w:proofErr w:type="gramStart"/>
      <w:r w:rsidRPr="006B3358">
        <w:rPr>
          <w:rFonts w:ascii="Palatino Linotype" w:eastAsia="Times New Roman" w:hAnsi="Palatino Linotype" w:cs="Times New Roman"/>
          <w:i/>
          <w:color w:val="000000"/>
          <w:lang w:val="en"/>
        </w:rPr>
        <w:t>:</w:t>
      </w:r>
      <w:proofErr w:type="gramEnd"/>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lastRenderedPageBreak/>
        <w:t>Let X</w:t>
      </w:r>
      <w:r w:rsidRPr="006B3358">
        <w:rPr>
          <w:rFonts w:ascii="Palatino Linotype" w:eastAsia="Times New Roman" w:hAnsi="Palatino Linotype" w:cs="Times New Roman"/>
          <w:i/>
          <w:color w:val="000000"/>
          <w:vertAlign w:val="subscript"/>
          <w:lang w:val="en"/>
        </w:rPr>
        <w:t>3i</w:t>
      </w:r>
      <w:r w:rsidRPr="006B3358">
        <w:rPr>
          <w:rFonts w:ascii="Palatino Linotype" w:eastAsia="Times New Roman" w:hAnsi="Palatino Linotype" w:cs="Times New Roman"/>
          <w:i/>
          <w:color w:val="000000"/>
          <w:lang w:val="en"/>
        </w:rPr>
        <w:t xml:space="preserve"> = 1 when X</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is 10</w:t>
      </w:r>
      <w:r w:rsidRPr="006B3358">
        <w:rPr>
          <w:rFonts w:ascii="Palatino Linotype" w:eastAsia="Times New Roman" w:hAnsi="Palatino Linotype" w:cs="Times New Roman"/>
          <w:i/>
          <w:color w:val="000000"/>
          <w:lang w:val="en"/>
        </w:rPr>
        <w:br/>
        <w:t>= 0 otherwise</w:t>
      </w:r>
      <w:r w:rsidRPr="006B3358">
        <w:rPr>
          <w:rFonts w:ascii="Palatino Linotype" w:eastAsia="Times New Roman" w:hAnsi="Palatino Linotype" w:cs="Times New Roman"/>
          <w:i/>
          <w:color w:val="000000"/>
          <w:lang w:val="en"/>
        </w:rPr>
        <w:br/>
        <w:t>P3 = (</w:t>
      </w:r>
      <w:r w:rsidR="00290061" w:rsidRPr="006B3358">
        <w:rPr>
          <w:rFonts w:ascii="Palatino Linotype" w:eastAsia="Times New Roman" w:hAnsi="Palatino Linotype" w:cs="Times New Roman"/>
          <w:i/>
          <w:color w:val="000000"/>
          <w:lang w:val="en"/>
        </w:rPr>
        <w:t xml:space="preserve">Sum of </w:t>
      </w:r>
      <w:r w:rsidRPr="006B3358">
        <w:rPr>
          <w:rFonts w:ascii="Palatino Linotype" w:eastAsia="Times New Roman" w:hAnsi="Palatino Linotype" w:cs="Times New Roman"/>
          <w:i/>
          <w:color w:val="000000"/>
          <w:lang w:val="en"/>
        </w:rPr>
        <w:t>W</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X3</w:t>
      </w:r>
      <w:r w:rsidRPr="006B3358">
        <w:rPr>
          <w:rFonts w:ascii="Palatino Linotype" w:eastAsia="Times New Roman" w:hAnsi="Palatino Linotype" w:cs="Times New Roman"/>
          <w:i/>
          <w:color w:val="000000"/>
          <w:vertAlign w:val="subscript"/>
          <w:lang w:val="en"/>
        </w:rPr>
        <w:t>i</w:t>
      </w:r>
      <w:r w:rsidRPr="006B3358">
        <w:rPr>
          <w:rFonts w:ascii="Palatino Linotype" w:eastAsia="Times New Roman" w:hAnsi="Palatino Linotype" w:cs="Times New Roman"/>
          <w:i/>
          <w:color w:val="000000"/>
          <w:lang w:val="en"/>
        </w:rPr>
        <w:t xml:space="preserve">) / </w:t>
      </w:r>
      <w:r w:rsidR="00290061" w:rsidRPr="006B3358">
        <w:rPr>
          <w:rFonts w:ascii="Palatino Linotype" w:eastAsia="Times New Roman" w:hAnsi="Palatino Linotype" w:cs="Times New Roman"/>
          <w:i/>
          <w:color w:val="000000"/>
          <w:lang w:val="en"/>
        </w:rPr>
        <w:t xml:space="preserve">Sum of </w:t>
      </w:r>
      <w:r w:rsidRPr="006B3358">
        <w:rPr>
          <w:rFonts w:ascii="Palatino Linotype" w:eastAsia="Times New Roman" w:hAnsi="Palatino Linotype" w:cs="Times New Roman"/>
          <w:i/>
          <w:color w:val="000000"/>
          <w:lang w:val="en"/>
        </w:rPr>
        <w:t>Wi</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Willingness to recommend the hospital</w:t>
      </w:r>
      <w:r w:rsidRPr="006B3358">
        <w:rPr>
          <w:rFonts w:ascii="Palatino Linotype" w:eastAsia="Times New Roman" w:hAnsi="Palatino Linotype" w:cs="Times New Roman"/>
          <w:i/>
          <w:color w:val="000000"/>
          <w:lang w:val="en"/>
        </w:rPr>
        <w:br/>
        <w:t>For this item, respondents are asked, “Would you recommend this hospital to your friends and family?” to which they can respond “definitely no,” “probably no,” “probably yes,” or “definitely yes.” A hospital’s score is the proportion of cases in each response category. The approach to the production of a hospital’s score on this item follows the same steps noted for “overa</w:t>
      </w:r>
      <w:r w:rsidR="006B3358">
        <w:rPr>
          <w:rFonts w:ascii="Palatino Linotype" w:eastAsia="Times New Roman" w:hAnsi="Palatino Linotype" w:cs="Times New Roman"/>
          <w:i/>
          <w:color w:val="000000"/>
          <w:lang w:val="en"/>
        </w:rPr>
        <w:t>ll rating of the hospital.”</w:t>
      </w:r>
      <w:r w:rsidR="006B3358">
        <w:rPr>
          <w:rFonts w:ascii="Palatino Linotype" w:eastAsia="Times New Roman" w:hAnsi="Palatino Linotype" w:cs="Times New Roman"/>
          <w:i/>
          <w:color w:val="000000"/>
          <w:lang w:val="en"/>
        </w:rPr>
        <w:br/>
      </w:r>
      <w:r w:rsid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t>Production of scores—Domain ratings</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There</w:t>
      </w:r>
      <w:proofErr w:type="gramEnd"/>
      <w:r w:rsidRPr="006B3358">
        <w:rPr>
          <w:rFonts w:ascii="Palatino Linotype" w:eastAsia="Times New Roman" w:hAnsi="Palatino Linotype" w:cs="Times New Roman"/>
          <w:i/>
          <w:color w:val="000000"/>
          <w:lang w:val="en"/>
        </w:rPr>
        <w:t xml:space="preserve"> are six domain-level </w:t>
      </w:r>
      <w:r w:rsidR="007B6F4D" w:rsidRPr="006B3358">
        <w:rPr>
          <w:rFonts w:ascii="Palatino Linotype" w:eastAsia="Times New Roman" w:hAnsi="Palatino Linotype" w:cs="Times New Roman"/>
          <w:i/>
          <w:color w:val="000000"/>
          <w:lang w:val="en"/>
        </w:rPr>
        <w:t>multi-item measure</w:t>
      </w:r>
      <w:r w:rsidRPr="006B3358">
        <w:rPr>
          <w:rFonts w:ascii="Palatino Linotype" w:eastAsia="Times New Roman" w:hAnsi="Palatino Linotype" w:cs="Times New Roman"/>
          <w:i/>
          <w:color w:val="000000"/>
          <w:lang w:val="en"/>
        </w:rPr>
        <w:t xml:space="preserve">s included in the HCAHPS measure: communication with doctors, communication with nurses, responsiveness of hospital staff, communication about medicines, cleanliness and quiet of the hospital environment, and discharge information. The steps to calculate </w:t>
      </w:r>
      <w:r w:rsidR="007B6F4D" w:rsidRPr="006B3358">
        <w:rPr>
          <w:rFonts w:ascii="Palatino Linotype" w:eastAsia="Times New Roman" w:hAnsi="Palatino Linotype" w:cs="Times New Roman"/>
          <w:i/>
          <w:color w:val="000000"/>
          <w:lang w:val="en"/>
        </w:rPr>
        <w:t>multi-item measure</w:t>
      </w:r>
      <w:r w:rsidRPr="006B3358">
        <w:rPr>
          <w:rFonts w:ascii="Palatino Linotype" w:eastAsia="Times New Roman" w:hAnsi="Palatino Linotype" w:cs="Times New Roman"/>
          <w:i/>
          <w:color w:val="000000"/>
          <w:lang w:val="en"/>
        </w:rPr>
        <w:t xml:space="preserve"> scores follow</w:t>
      </w:r>
      <w:proofErr w:type="gramStart"/>
      <w:r w:rsidRPr="006B3358">
        <w:rPr>
          <w:rFonts w:ascii="Palatino Linotype" w:eastAsia="Times New Roman" w:hAnsi="Palatino Linotype" w:cs="Times New Roman"/>
          <w:i/>
          <w:color w:val="000000"/>
          <w:lang w:val="en"/>
        </w:rPr>
        <w:t>:</w:t>
      </w:r>
      <w:proofErr w:type="gramEnd"/>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Communication with doctors</w:t>
      </w:r>
      <w:r w:rsidRPr="006B3358">
        <w:rPr>
          <w:rFonts w:ascii="Palatino Linotype" w:eastAsia="Times New Roman" w:hAnsi="Palatino Linotype" w:cs="Times New Roman"/>
          <w:i/>
          <w:color w:val="000000"/>
          <w:lang w:val="en"/>
        </w:rPr>
        <w:br/>
        <w:t xml:space="preserve">This </w:t>
      </w:r>
      <w:r w:rsidR="007B6F4D" w:rsidRPr="006B3358">
        <w:rPr>
          <w:rFonts w:ascii="Palatino Linotype" w:eastAsia="Times New Roman" w:hAnsi="Palatino Linotype" w:cs="Times New Roman"/>
          <w:i/>
          <w:color w:val="000000"/>
          <w:lang w:val="en"/>
        </w:rPr>
        <w:t>multi-item measure</w:t>
      </w:r>
      <w:r w:rsidRPr="006B3358">
        <w:rPr>
          <w:rFonts w:ascii="Palatino Linotype" w:eastAsia="Times New Roman" w:hAnsi="Palatino Linotype" w:cs="Times New Roman"/>
          <w:i/>
          <w:color w:val="000000"/>
          <w:lang w:val="en"/>
        </w:rPr>
        <w:t xml:space="preserve"> is produced by combining responses to three questions that ask: </w:t>
      </w:r>
      <w:r w:rsidRPr="006B3358">
        <w:rPr>
          <w:rFonts w:ascii="Palatino Linotype" w:eastAsia="Times New Roman" w:hAnsi="Palatino Linotype" w:cs="Times New Roman"/>
          <w:i/>
          <w:color w:val="000000"/>
          <w:lang w:val="en"/>
        </w:rPr>
        <w:br/>
        <w:t>o “During this hospital stay, how often did doctors listen carefully to you?”</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o</w:t>
      </w:r>
      <w:proofErr w:type="gramEnd"/>
      <w:r w:rsidRPr="006B3358">
        <w:rPr>
          <w:rFonts w:ascii="Palatino Linotype" w:eastAsia="Times New Roman" w:hAnsi="Palatino Linotype" w:cs="Times New Roman"/>
          <w:i/>
          <w:color w:val="000000"/>
          <w:lang w:val="en"/>
        </w:rPr>
        <w:t xml:space="preserve"> “During this hospital stay, how often did doctors explain things in a way you could understand?”</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o</w:t>
      </w:r>
      <w:proofErr w:type="gramEnd"/>
      <w:r w:rsidRPr="006B3358">
        <w:rPr>
          <w:rFonts w:ascii="Palatino Linotype" w:eastAsia="Times New Roman" w:hAnsi="Palatino Linotype" w:cs="Times New Roman"/>
          <w:i/>
          <w:color w:val="000000"/>
          <w:lang w:val="en"/>
        </w:rPr>
        <w:t xml:space="preserve"> “During this hospital stay, how often did doctors treat you with courtesy and respect?”</w:t>
      </w:r>
      <w:r w:rsidRPr="006B3358">
        <w:rPr>
          <w:rFonts w:ascii="Palatino Linotype" w:eastAsia="Times New Roman" w:hAnsi="Palatino Linotype" w:cs="Times New Roman"/>
          <w:i/>
          <w:color w:val="000000"/>
          <w:lang w:val="en"/>
        </w:rPr>
        <w:br/>
        <w:t xml:space="preserve">Respondents can answer “never,” “sometimes,” “usually,” or “always” to each. A hospital’s score on the “doctor communication” </w:t>
      </w:r>
      <w:r w:rsidR="007B6F4D" w:rsidRPr="006B3358">
        <w:rPr>
          <w:rFonts w:ascii="Palatino Linotype" w:eastAsia="Times New Roman" w:hAnsi="Palatino Linotype" w:cs="Times New Roman"/>
          <w:i/>
          <w:color w:val="000000"/>
          <w:lang w:val="en"/>
        </w:rPr>
        <w:t>multi-item measure</w:t>
      </w:r>
      <w:r w:rsidRPr="006B3358">
        <w:rPr>
          <w:rFonts w:ascii="Palatino Linotype" w:eastAsia="Times New Roman" w:hAnsi="Palatino Linotype" w:cs="Times New Roman"/>
          <w:i/>
          <w:color w:val="000000"/>
          <w:lang w:val="en"/>
        </w:rPr>
        <w:t xml:space="preserve"> is the proportion of cases in each response category.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 xml:space="preserve">The steps to calculate a hospital’s multi-item measure score follow: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Step 1 – Calculate the proportion of cases in each response category for each question</w:t>
      </w:r>
      <w:r w:rsidRPr="006B3358">
        <w:rPr>
          <w:rFonts w:ascii="Palatino Linotype" w:eastAsia="Times New Roman" w:hAnsi="Palatino Linotype" w:cs="Times New Roman"/>
          <w:i/>
          <w:color w:val="000000"/>
          <w:lang w:val="en"/>
        </w:rPr>
        <w:br/>
        <w:t>Follow the same steps for calculating the proportion of cases in a response category discussed above for “overall rating of the hospital” to obtain proportions for the first question:</w:t>
      </w:r>
      <w:r w:rsidRPr="006B3358">
        <w:rPr>
          <w:rFonts w:ascii="Palatino Linotype" w:eastAsia="Times New Roman" w:hAnsi="Palatino Linotype" w:cs="Times New Roman"/>
          <w:i/>
          <w:color w:val="000000"/>
          <w:lang w:val="en"/>
        </w:rPr>
        <w:br/>
        <w:t>P11 = Proportion of respondents who said “never” to the first question</w:t>
      </w:r>
      <w:r w:rsidRPr="006B3358">
        <w:rPr>
          <w:rFonts w:ascii="Palatino Linotype" w:eastAsia="Times New Roman" w:hAnsi="Palatino Linotype" w:cs="Times New Roman"/>
          <w:i/>
          <w:color w:val="000000"/>
          <w:lang w:val="en"/>
        </w:rPr>
        <w:br/>
        <w:t>P12 = Proportion of respondents who said “sometimes” to the first question</w:t>
      </w:r>
      <w:r w:rsidRPr="006B3358">
        <w:rPr>
          <w:rFonts w:ascii="Palatino Linotype" w:eastAsia="Times New Roman" w:hAnsi="Palatino Linotype" w:cs="Times New Roman"/>
          <w:i/>
          <w:color w:val="000000"/>
          <w:lang w:val="en"/>
        </w:rPr>
        <w:br/>
        <w:t>P13 = Proportion of respondents who said “usually” to the first question</w:t>
      </w:r>
      <w:r w:rsidRPr="006B3358">
        <w:rPr>
          <w:rFonts w:ascii="Palatino Linotype" w:eastAsia="Times New Roman" w:hAnsi="Palatino Linotype" w:cs="Times New Roman"/>
          <w:i/>
          <w:color w:val="000000"/>
          <w:lang w:val="en"/>
        </w:rPr>
        <w:br/>
        <w:t>P14 = Proportion of respondents who said “always” to the first question</w:t>
      </w:r>
      <w:r w:rsidRPr="006B3358">
        <w:rPr>
          <w:rFonts w:ascii="Palatino Linotype" w:eastAsia="Times New Roman" w:hAnsi="Palatino Linotype" w:cs="Times New Roman"/>
          <w:i/>
          <w:color w:val="000000"/>
          <w:lang w:val="en"/>
        </w:rPr>
        <w:br/>
        <w:t xml:space="preserve">Follow the same steps for calculating the proportion of cases in a response category discussed above for “overall rating of the hospital” to obtain proportions for the second question: </w:t>
      </w:r>
      <w:r w:rsidRPr="006B3358">
        <w:rPr>
          <w:rFonts w:ascii="Palatino Linotype" w:eastAsia="Times New Roman" w:hAnsi="Palatino Linotype" w:cs="Times New Roman"/>
          <w:i/>
          <w:color w:val="000000"/>
          <w:lang w:val="en"/>
        </w:rPr>
        <w:br/>
        <w:t>P21 = Proportion of respondents who said “never” to the second question</w:t>
      </w:r>
      <w:r w:rsidRPr="006B3358">
        <w:rPr>
          <w:rFonts w:ascii="Palatino Linotype" w:eastAsia="Times New Roman" w:hAnsi="Palatino Linotype" w:cs="Times New Roman"/>
          <w:i/>
          <w:color w:val="000000"/>
          <w:lang w:val="en"/>
        </w:rPr>
        <w:br/>
        <w:t>P22 = Proportion of respondents who said “sometimes” to the second question</w:t>
      </w:r>
      <w:r w:rsidRPr="006B3358">
        <w:rPr>
          <w:rFonts w:ascii="Palatino Linotype" w:eastAsia="Times New Roman" w:hAnsi="Palatino Linotype" w:cs="Times New Roman"/>
          <w:i/>
          <w:color w:val="000000"/>
          <w:lang w:val="en"/>
        </w:rPr>
        <w:br/>
        <w:t>P23 = Proportion of respondents who said “usually” to the second question</w:t>
      </w:r>
      <w:r w:rsidRPr="006B3358">
        <w:rPr>
          <w:rFonts w:ascii="Palatino Linotype" w:eastAsia="Times New Roman" w:hAnsi="Palatino Linotype" w:cs="Times New Roman"/>
          <w:i/>
          <w:color w:val="000000"/>
          <w:lang w:val="en"/>
        </w:rPr>
        <w:br/>
        <w:t>P24 = Proportion of respondents who said “always” to the second question</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Follow the same steps for calculating the proportion of cases in a response category discussed above for “overall rating of the hospital” to obtain proportions for the third question: </w:t>
      </w:r>
      <w:r w:rsidRPr="006B3358">
        <w:rPr>
          <w:rFonts w:ascii="Palatino Linotype" w:eastAsia="Times New Roman" w:hAnsi="Palatino Linotype" w:cs="Times New Roman"/>
          <w:i/>
          <w:color w:val="000000"/>
          <w:lang w:val="en"/>
        </w:rPr>
        <w:br/>
        <w:t>P31 = Proportion of respondents who said “never” to the third question</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lastRenderedPageBreak/>
        <w:t>P32 = Proportion of respondents who said “sometimes” to the third question</w:t>
      </w:r>
      <w:r w:rsidRPr="006B3358">
        <w:rPr>
          <w:rFonts w:ascii="Palatino Linotype" w:eastAsia="Times New Roman" w:hAnsi="Palatino Linotype" w:cs="Times New Roman"/>
          <w:i/>
          <w:color w:val="000000"/>
          <w:lang w:val="en"/>
        </w:rPr>
        <w:br/>
        <w:t>P33 = Proportion of respondents who said “usually” to the third question</w:t>
      </w:r>
      <w:r w:rsidRPr="006B3358">
        <w:rPr>
          <w:rFonts w:ascii="Palatino Linotype" w:eastAsia="Times New Roman" w:hAnsi="Palatino Linotype" w:cs="Times New Roman"/>
          <w:i/>
          <w:color w:val="000000"/>
          <w:lang w:val="en"/>
        </w:rPr>
        <w:br/>
        <w:t>P34 = Proportion of respondents who said “always” to the third question</w:t>
      </w:r>
      <w:r w:rsidRPr="006B3358">
        <w:rPr>
          <w:rFonts w:ascii="Palatino Linotype" w:eastAsia="Times New Roman" w:hAnsi="Palatino Linotype" w:cs="Times New Roman"/>
          <w:i/>
          <w:color w:val="000000"/>
          <w:lang w:val="en"/>
        </w:rPr>
        <w:br/>
      </w:r>
      <w:proofErr w:type="gramEnd"/>
    </w:p>
    <w:p w14:paraId="1EAFB54B" w14:textId="66D9BEAD" w:rsidR="007B09ED"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Step </w:t>
      </w:r>
      <w:proofErr w:type="gramStart"/>
      <w:r w:rsidRPr="006B3358">
        <w:rPr>
          <w:rFonts w:ascii="Palatino Linotype" w:eastAsia="Times New Roman" w:hAnsi="Palatino Linotype" w:cs="Times New Roman"/>
          <w:i/>
          <w:color w:val="000000"/>
          <w:lang w:val="en"/>
        </w:rPr>
        <w:t>2</w:t>
      </w:r>
      <w:proofErr w:type="gramEnd"/>
      <w:r w:rsidRPr="006B3358">
        <w:rPr>
          <w:rFonts w:ascii="Palatino Linotype" w:eastAsia="Times New Roman" w:hAnsi="Palatino Linotype" w:cs="Times New Roman"/>
          <w:i/>
          <w:color w:val="000000"/>
          <w:lang w:val="en"/>
        </w:rPr>
        <w:t xml:space="preserve"> – Combine responses from the questions to form the multi-item measure.</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Calculate the average proportion responding to each category across the three questions in the multi-item measure:</w:t>
      </w:r>
      <w:r w:rsidRPr="006B3358">
        <w:rPr>
          <w:rFonts w:ascii="Palatino Linotype" w:eastAsia="Times New Roman" w:hAnsi="Palatino Linotype" w:cs="Times New Roman"/>
          <w:i/>
          <w:color w:val="000000"/>
          <w:lang w:val="en"/>
        </w:rPr>
        <w:br/>
        <w:t>PC1 = Multi-item measure proportion who said “never” = (P11 + P21 + P31) / 3</w:t>
      </w:r>
      <w:r w:rsidRPr="006B3358">
        <w:rPr>
          <w:rFonts w:ascii="Palatino Linotype" w:eastAsia="Times New Roman" w:hAnsi="Palatino Linotype" w:cs="Times New Roman"/>
          <w:i/>
          <w:color w:val="000000"/>
          <w:lang w:val="en"/>
        </w:rPr>
        <w:br/>
        <w:t>PC2 = Multi-item measure proportion who said “sometimes” = (P12 + P22 + P32) / 3</w:t>
      </w:r>
      <w:r w:rsidRPr="006B3358">
        <w:rPr>
          <w:rFonts w:ascii="Palatino Linotype" w:eastAsia="Times New Roman" w:hAnsi="Palatino Linotype" w:cs="Times New Roman"/>
          <w:i/>
          <w:color w:val="000000"/>
          <w:lang w:val="en"/>
        </w:rPr>
        <w:br/>
        <w:t>PC3 = Multi-item measure proportion who said “usually” = (P13 + P23 + P33) / 3</w:t>
      </w:r>
      <w:r w:rsidRPr="006B3358">
        <w:rPr>
          <w:rFonts w:ascii="Palatino Linotype" w:eastAsia="Times New Roman" w:hAnsi="Palatino Linotype" w:cs="Times New Roman"/>
          <w:i/>
          <w:color w:val="000000"/>
          <w:lang w:val="en"/>
        </w:rPr>
        <w:br/>
        <w:t>PC4 = Multi-item measure proportion who said “always” = (P14 + P24 + P34) / 3</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Communication with nurses</w:t>
      </w:r>
      <w:r w:rsidRPr="006B3358">
        <w:rPr>
          <w:rFonts w:ascii="Palatino Linotype" w:eastAsia="Times New Roman" w:hAnsi="Palatino Linotype" w:cs="Times New Roman"/>
          <w:i/>
          <w:color w:val="000000"/>
          <w:lang w:val="en"/>
        </w:rPr>
        <w:br/>
        <w:t xml:space="preserve">This multi-item measure is produced by combining responses to three questions that ask: </w:t>
      </w:r>
      <w:r w:rsidRPr="006B3358">
        <w:rPr>
          <w:rFonts w:ascii="Palatino Linotype" w:eastAsia="Times New Roman" w:hAnsi="Palatino Linotype" w:cs="Times New Roman"/>
          <w:i/>
          <w:color w:val="000000"/>
          <w:lang w:val="en"/>
        </w:rPr>
        <w:br/>
        <w:t xml:space="preserve">o “During this hospital stay, how often did nurses listen carefully to you?” </w:t>
      </w:r>
      <w:r w:rsidRPr="006B3358">
        <w:rPr>
          <w:rFonts w:ascii="Palatino Linotype" w:eastAsia="Times New Roman" w:hAnsi="Palatino Linotype" w:cs="Times New Roman"/>
          <w:i/>
          <w:color w:val="000000"/>
          <w:lang w:val="en"/>
        </w:rPr>
        <w:br/>
        <w:t>o “During this hospital stay, how often did nurses explain things in a way you could understand?”</w:t>
      </w:r>
      <w:r w:rsidRPr="006B3358">
        <w:rPr>
          <w:rFonts w:ascii="Palatino Linotype" w:eastAsia="Times New Roman" w:hAnsi="Palatino Linotype" w:cs="Times New Roman"/>
          <w:i/>
          <w:color w:val="000000"/>
          <w:lang w:val="en"/>
        </w:rPr>
        <w:br/>
        <w:t>o</w:t>
      </w:r>
      <w:proofErr w:type="gramEnd"/>
      <w:r w:rsidRPr="006B3358">
        <w:rPr>
          <w:rFonts w:ascii="Palatino Linotype" w:eastAsia="Times New Roman" w:hAnsi="Palatino Linotype" w:cs="Times New Roman"/>
          <w:i/>
          <w:color w:val="000000"/>
          <w:lang w:val="en"/>
        </w:rPr>
        <w:t xml:space="preserve"> “During this hospital stay, how often did nurses treat you with courtesy and respect?”</w:t>
      </w:r>
      <w:r w:rsidRPr="006B3358">
        <w:rPr>
          <w:rFonts w:ascii="Palatino Linotype" w:eastAsia="Times New Roman" w:hAnsi="Palatino Linotype" w:cs="Times New Roman"/>
          <w:i/>
          <w:color w:val="000000"/>
          <w:lang w:val="en"/>
        </w:rPr>
        <w:br/>
        <w:t xml:space="preserve">Respondents can answer “never,” “sometimes,” “usually,” or “always” to each. The steps to calculate a hospital’s multi-item measure score for this domain are the same as for “doctor communication.”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 Responsiveness of hospital staff</w:t>
      </w:r>
      <w:r w:rsidRPr="006B3358">
        <w:rPr>
          <w:rFonts w:ascii="Palatino Linotype" w:eastAsia="Times New Roman" w:hAnsi="Palatino Linotype" w:cs="Times New Roman"/>
          <w:i/>
          <w:color w:val="000000"/>
          <w:lang w:val="en"/>
        </w:rPr>
        <w:br/>
        <w:t xml:space="preserve">This multi-item measure is produced by combining responses to two questions that ask: </w:t>
      </w:r>
      <w:r w:rsidRPr="006B3358">
        <w:rPr>
          <w:rFonts w:ascii="Palatino Linotype" w:eastAsia="Times New Roman" w:hAnsi="Palatino Linotype" w:cs="Times New Roman"/>
          <w:i/>
          <w:color w:val="000000"/>
          <w:lang w:val="en"/>
        </w:rPr>
        <w:br/>
        <w:t>[A screener question identifies patients who needed help getting to the bathroom or using a bedpan]</w:t>
      </w:r>
      <w:r w:rsidRPr="006B3358">
        <w:rPr>
          <w:rFonts w:ascii="Palatino Linotype" w:eastAsia="Times New Roman" w:hAnsi="Palatino Linotype" w:cs="Times New Roman"/>
          <w:i/>
          <w:color w:val="000000"/>
          <w:lang w:val="en"/>
        </w:rPr>
        <w:br/>
        <w:t xml:space="preserve">o “During this hospital stay, after you pressed the call button, how often did you get help as soon as you wanted?” </w:t>
      </w:r>
      <w:r w:rsidRPr="006B3358">
        <w:rPr>
          <w:rFonts w:ascii="Palatino Linotype" w:eastAsia="Times New Roman" w:hAnsi="Palatino Linotype" w:cs="Times New Roman"/>
          <w:i/>
          <w:color w:val="000000"/>
          <w:lang w:val="en"/>
        </w:rPr>
        <w:br/>
        <w:t xml:space="preserve">o “How often did you get help in getting to the bathroom or in using a bedpan as soon as you wanted?” </w:t>
      </w:r>
      <w:r w:rsidRPr="006B3358">
        <w:rPr>
          <w:rFonts w:ascii="Palatino Linotype" w:eastAsia="Times New Roman" w:hAnsi="Palatino Linotype" w:cs="Times New Roman"/>
          <w:i/>
          <w:color w:val="000000"/>
          <w:lang w:val="en"/>
        </w:rPr>
        <w:br/>
      </w:r>
      <w:proofErr w:type="gramEnd"/>
      <w:r w:rsidRPr="006B3358">
        <w:rPr>
          <w:rFonts w:ascii="Palatino Linotype" w:eastAsia="Times New Roman" w:hAnsi="Palatino Linotype" w:cs="Times New Roman"/>
          <w:i/>
          <w:color w:val="000000"/>
          <w:lang w:val="en"/>
        </w:rPr>
        <w:t xml:space="preserve">Respondents can answer “never,” “sometimes,” “usually,” or “always” to each of the two non-screener questions. The steps to calculate a hospital’s multi-item measure score are the same as for “doctor communication,” except that only respondents who answered “yes” to the screener question (i.e., they needed help getting to the bathroom or using a bedpan) are included in calculating the proportions for the second question. [The two questions </w:t>
      </w:r>
      <w:proofErr w:type="gramStart"/>
      <w:r w:rsidRPr="006B3358">
        <w:rPr>
          <w:rFonts w:ascii="Palatino Linotype" w:eastAsia="Times New Roman" w:hAnsi="Palatino Linotype" w:cs="Times New Roman"/>
          <w:i/>
          <w:color w:val="000000"/>
          <w:lang w:val="en"/>
        </w:rPr>
        <w:t>are equally weighted</w:t>
      </w:r>
      <w:proofErr w:type="gramEnd"/>
      <w:r w:rsidRPr="006B3358">
        <w:rPr>
          <w:rFonts w:ascii="Palatino Linotype" w:eastAsia="Times New Roman" w:hAnsi="Palatino Linotype" w:cs="Times New Roman"/>
          <w:i/>
          <w:color w:val="000000"/>
          <w:lang w:val="en"/>
        </w:rPr>
        <w:t xml:space="preserve"> in calculating the multi-item measure, because CMS views them as equally important, even though there will be fewer respondents to the second question.]</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 Communication about medicines</w:t>
      </w:r>
      <w:r w:rsidRPr="006B3358">
        <w:rPr>
          <w:rFonts w:ascii="Palatino Linotype" w:eastAsia="Times New Roman" w:hAnsi="Palatino Linotype" w:cs="Times New Roman"/>
          <w:i/>
          <w:color w:val="000000"/>
          <w:lang w:val="en"/>
        </w:rPr>
        <w:br/>
        <w:t xml:space="preserve">This multi-item measure is produced by combining responses to two questions that ask: </w:t>
      </w:r>
      <w:r w:rsidRPr="006B3358">
        <w:rPr>
          <w:rFonts w:ascii="Palatino Linotype" w:eastAsia="Times New Roman" w:hAnsi="Palatino Linotype" w:cs="Times New Roman"/>
          <w:i/>
          <w:color w:val="000000"/>
          <w:lang w:val="en"/>
        </w:rPr>
        <w:br/>
        <w:t>[A screener question identifies patients who were given medicine they had not taken before during their hospital stay]</w:t>
      </w:r>
      <w:r w:rsidRPr="006B3358">
        <w:rPr>
          <w:rFonts w:ascii="Palatino Linotype" w:eastAsia="Times New Roman" w:hAnsi="Palatino Linotype" w:cs="Times New Roman"/>
          <w:i/>
          <w:color w:val="000000"/>
          <w:lang w:val="en"/>
        </w:rPr>
        <w:br/>
        <w:t xml:space="preserve">o “Before giving you any new medicine, how often did hospital staff tell you what the medicine was for?” </w:t>
      </w:r>
      <w:r w:rsidRPr="006B3358">
        <w:rPr>
          <w:rFonts w:ascii="Palatino Linotype" w:eastAsia="Times New Roman" w:hAnsi="Palatino Linotype" w:cs="Times New Roman"/>
          <w:i/>
          <w:color w:val="000000"/>
          <w:lang w:val="en"/>
        </w:rPr>
        <w:br/>
        <w:t xml:space="preserve">o “Before giving you any new medicine, how often did hospital staff describe possible side effects in a way you could understand?” </w:t>
      </w:r>
      <w:r w:rsidRPr="006B3358">
        <w:rPr>
          <w:rFonts w:ascii="Palatino Linotype" w:eastAsia="Times New Roman" w:hAnsi="Palatino Linotype" w:cs="Times New Roman"/>
          <w:i/>
          <w:color w:val="000000"/>
          <w:lang w:val="en"/>
        </w:rPr>
        <w:br/>
      </w:r>
      <w:proofErr w:type="gramEnd"/>
      <w:r w:rsidRPr="006B3358">
        <w:rPr>
          <w:rFonts w:ascii="Palatino Linotype" w:eastAsia="Times New Roman" w:hAnsi="Palatino Linotype" w:cs="Times New Roman"/>
          <w:i/>
          <w:color w:val="000000"/>
          <w:lang w:val="en"/>
        </w:rPr>
        <w:t xml:space="preserve">Respondents can answer “never,” “sometimes,” “usually,” or “always” to each of the two (non-screener) questions. The steps to calculate a hospital’s multi-item measure score are the same as for “doctor </w:t>
      </w:r>
      <w:r w:rsidRPr="006B3358">
        <w:rPr>
          <w:rFonts w:ascii="Palatino Linotype" w:eastAsia="Times New Roman" w:hAnsi="Palatino Linotype" w:cs="Times New Roman"/>
          <w:i/>
          <w:color w:val="000000"/>
          <w:lang w:val="en"/>
        </w:rPr>
        <w:lastRenderedPageBreak/>
        <w:t xml:space="preserve">communication,” except that only respondents who answered “yes” to the screener question (i.e., they were given medicine they had not taken before) are included in calculating the proportions.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Cleanliness and quiet of the hospital environment</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This</w:t>
      </w:r>
      <w:proofErr w:type="gramEnd"/>
      <w:r w:rsidRPr="006B3358">
        <w:rPr>
          <w:rFonts w:ascii="Palatino Linotype" w:eastAsia="Times New Roman" w:hAnsi="Palatino Linotype" w:cs="Times New Roman"/>
          <w:i/>
          <w:color w:val="000000"/>
          <w:lang w:val="en"/>
        </w:rPr>
        <w:t xml:space="preserve"> multi-item measure is produced by combining responses to two questions that ask: </w:t>
      </w:r>
      <w:r w:rsidRPr="006B3358">
        <w:rPr>
          <w:rFonts w:ascii="Palatino Linotype" w:eastAsia="Times New Roman" w:hAnsi="Palatino Linotype" w:cs="Times New Roman"/>
          <w:i/>
          <w:color w:val="000000"/>
          <w:lang w:val="en"/>
        </w:rPr>
        <w:br/>
        <w:t>o “During this hospital stay, how often were your room and bathroom kept clean?” (</w:t>
      </w:r>
      <w:proofErr w:type="gramStart"/>
      <w:r w:rsidRPr="006B3358">
        <w:rPr>
          <w:rFonts w:ascii="Palatino Linotype" w:eastAsia="Times New Roman" w:hAnsi="Palatino Linotype" w:cs="Times New Roman"/>
          <w:i/>
          <w:color w:val="000000"/>
          <w:lang w:val="en"/>
        </w:rPr>
        <w:t>note</w:t>
      </w:r>
      <w:proofErr w:type="gramEnd"/>
      <w:r w:rsidRPr="006B3358">
        <w:rPr>
          <w:rFonts w:ascii="Palatino Linotype" w:eastAsia="Times New Roman" w:hAnsi="Palatino Linotype" w:cs="Times New Roman"/>
          <w:i/>
          <w:color w:val="000000"/>
          <w:lang w:val="en"/>
        </w:rPr>
        <w:t xml:space="preserve"> addition of quote)</w:t>
      </w:r>
      <w:r w:rsidRPr="006B3358">
        <w:rPr>
          <w:rFonts w:ascii="Palatino Linotype" w:eastAsia="Times New Roman" w:hAnsi="Palatino Linotype" w:cs="Times New Roman"/>
          <w:i/>
          <w:color w:val="000000"/>
          <w:lang w:val="en"/>
        </w:rPr>
        <w:br/>
        <w:t xml:space="preserve">o “During this hospital stay, how often was the area around your room quiet at night?” </w:t>
      </w:r>
      <w:r w:rsidRPr="006B3358">
        <w:rPr>
          <w:rFonts w:ascii="Palatino Linotype" w:eastAsia="Times New Roman" w:hAnsi="Palatino Linotype" w:cs="Times New Roman"/>
          <w:i/>
          <w:color w:val="000000"/>
          <w:lang w:val="en"/>
        </w:rPr>
        <w:br/>
        <w:t>Respondents can answer “never,” “sometimes,” “usually,” or “always” to each. The steps to calculate a hospital’s multi-item measure score are the same as for “doctor communication.”</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Discharge information</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This</w:t>
      </w:r>
      <w:proofErr w:type="gramEnd"/>
      <w:r w:rsidRPr="006B3358">
        <w:rPr>
          <w:rFonts w:ascii="Palatino Linotype" w:eastAsia="Times New Roman" w:hAnsi="Palatino Linotype" w:cs="Times New Roman"/>
          <w:i/>
          <w:color w:val="000000"/>
          <w:lang w:val="en"/>
        </w:rPr>
        <w:t xml:space="preserve"> multi-item measure is produced by combining responses to two questions that ask: </w:t>
      </w:r>
      <w:r w:rsidRPr="006B3358">
        <w:rPr>
          <w:rFonts w:ascii="Palatino Linotype" w:eastAsia="Times New Roman" w:hAnsi="Palatino Linotype" w:cs="Times New Roman"/>
          <w:i/>
          <w:color w:val="000000"/>
          <w:lang w:val="en"/>
        </w:rPr>
        <w:br/>
        <w:t xml:space="preserve">[A screener question identifies patients discharged to home] </w:t>
      </w:r>
      <w:r w:rsidRPr="006B3358">
        <w:rPr>
          <w:rFonts w:ascii="Palatino Linotype" w:eastAsia="Times New Roman" w:hAnsi="Palatino Linotype" w:cs="Times New Roman"/>
          <w:i/>
          <w:color w:val="000000"/>
          <w:lang w:val="en"/>
        </w:rPr>
        <w:br/>
        <w:t>o “During your hospital stay, did hospital staff talk with you about whether you would have the help you needed when you left the hospital?”</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o</w:t>
      </w:r>
      <w:proofErr w:type="gramEnd"/>
      <w:r w:rsidRPr="006B3358">
        <w:rPr>
          <w:rFonts w:ascii="Palatino Linotype" w:eastAsia="Times New Roman" w:hAnsi="Palatino Linotype" w:cs="Times New Roman"/>
          <w:i/>
          <w:color w:val="000000"/>
          <w:lang w:val="en"/>
        </w:rPr>
        <w:t xml:space="preserve"> “During your hospital stay, did you get information in writing about what symptoms or health problems to look out for after you left the hospital?” </w:t>
      </w:r>
      <w:r w:rsidRPr="006B3358">
        <w:rPr>
          <w:rFonts w:ascii="Palatino Linotype" w:eastAsia="Times New Roman" w:hAnsi="Palatino Linotype" w:cs="Times New Roman"/>
          <w:i/>
          <w:color w:val="000000"/>
          <w:lang w:val="en"/>
        </w:rPr>
        <w:br/>
        <w:t xml:space="preserve">Respondents can answer “yes” or “no” to each. The steps to calculate a hospital’s multi-item measure score are the same as for “doctor communication,” except that only respondents who answered “yes” to the screener question (i.e., they were discharged to home) are included in calculating the proportions.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Patient-Mix Adjustment</w:t>
      </w:r>
      <w:r w:rsidRPr="006B3358">
        <w:rPr>
          <w:rFonts w:ascii="Palatino Linotype" w:eastAsia="Times New Roman" w:hAnsi="Palatino Linotype" w:cs="Times New Roman"/>
          <w:i/>
          <w:color w:val="000000"/>
          <w:lang w:val="en"/>
        </w:rPr>
        <w:br/>
        <w:t>Specifications 4.5 and 4.6 provide for the steps to producing raw hospital scores. Final scores shall include a patient-mix adjustment and adjustment for mode effects to better ensure the comparability of scores across hospitals—that is, the purpose of adjusting for patient mix is to estimate how different hospitals would be rated if they all provided care to comparable groups of patients.</w:t>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 The following variables shall be used in the patient-mix adjustment model for HCAHPS:</w:t>
      </w:r>
      <w:r w:rsidRPr="006B3358">
        <w:rPr>
          <w:rFonts w:ascii="Palatino Linotype" w:eastAsia="Times New Roman" w:hAnsi="Palatino Linotype" w:cs="Times New Roman"/>
          <w:i/>
          <w:color w:val="000000"/>
          <w:lang w:val="en"/>
        </w:rPr>
        <w:br/>
        <w:t xml:space="preserve">o Service Line and Gender (Female Medical, Male Medical, Female Surgical, Male Surgical, and Maternity) </w:t>
      </w:r>
      <w:r w:rsidRPr="006B3358">
        <w:rPr>
          <w:rFonts w:ascii="Palatino Linotype" w:eastAsia="Times New Roman" w:hAnsi="Palatino Linotype" w:cs="Times New Roman"/>
          <w:i/>
          <w:color w:val="000000"/>
          <w:lang w:val="en"/>
        </w:rPr>
        <w:br/>
        <w:t xml:space="preserve">o Age (specified as a categorical variable) </w:t>
      </w:r>
      <w:r w:rsidRPr="006B3358">
        <w:rPr>
          <w:rFonts w:ascii="Palatino Linotype" w:eastAsia="Times New Roman" w:hAnsi="Palatino Linotype" w:cs="Times New Roman"/>
          <w:i/>
          <w:color w:val="000000"/>
          <w:lang w:val="en"/>
        </w:rPr>
        <w:br/>
        <w:t xml:space="preserve">o Education (specified as a linear variable) </w:t>
      </w:r>
      <w:r w:rsidRPr="006B3358">
        <w:rPr>
          <w:rFonts w:ascii="Palatino Linotype" w:eastAsia="Times New Roman" w:hAnsi="Palatino Linotype" w:cs="Times New Roman"/>
          <w:i/>
          <w:color w:val="000000"/>
          <w:lang w:val="en"/>
        </w:rPr>
        <w:br/>
        <w:t xml:space="preserve">o Self-reported general health status (specified as a linear variable) </w:t>
      </w:r>
      <w:r w:rsidRPr="006B3358">
        <w:rPr>
          <w:rFonts w:ascii="Palatino Linotype" w:eastAsia="Times New Roman" w:hAnsi="Palatino Linotype" w:cs="Times New Roman"/>
          <w:i/>
          <w:color w:val="000000"/>
          <w:lang w:val="en"/>
        </w:rPr>
        <w:br/>
        <w:t>o Language other than English spoken at home</w:t>
      </w:r>
      <w:r w:rsidRPr="006B3358">
        <w:rPr>
          <w:rFonts w:ascii="Palatino Linotype" w:eastAsia="Times New Roman" w:hAnsi="Palatino Linotype" w:cs="Times New Roman"/>
          <w:i/>
          <w:color w:val="000000"/>
          <w:lang w:val="en"/>
        </w:rPr>
        <w:br/>
        <w:t>o Interaction of age by service</w:t>
      </w:r>
      <w:r w:rsidRPr="006B3358">
        <w:rPr>
          <w:rFonts w:ascii="Palatino Linotype" w:eastAsia="Times New Roman" w:hAnsi="Palatino Linotype" w:cs="Times New Roman"/>
          <w:i/>
          <w:color w:val="000000"/>
          <w:lang w:val="en"/>
        </w:rPr>
        <w:br/>
      </w:r>
      <w:proofErr w:type="gramEnd"/>
    </w:p>
    <w:p w14:paraId="41869FF0" w14:textId="71A46FB5" w:rsidR="007B09ED" w:rsidRPr="006E2299" w:rsidRDefault="007B09ED" w:rsidP="006E2299">
      <w:pPr>
        <w:spacing w:after="0" w:line="240" w:lineRule="auto"/>
        <w:rPr>
          <w:rFonts w:ascii="Palatino Linotype" w:eastAsia="Times New Roman" w:hAnsi="Palatino Linotype" w:cs="Times New Roman"/>
          <w:b/>
          <w:bCs/>
          <w:i/>
          <w:color w:val="000000"/>
        </w:rPr>
      </w:pPr>
      <w:r w:rsidRPr="006E2299">
        <w:rPr>
          <w:rFonts w:ascii="Palatino Linotype" w:eastAsia="Times New Roman" w:hAnsi="Palatino Linotype" w:cs="Times New Roman"/>
          <w:i/>
          <w:color w:val="000000"/>
        </w:rPr>
        <w:t>The patient-mix adjustment shall be a regression methodology also referred to as covariance adjustment.  As an example:</w:t>
      </w:r>
    </w:p>
    <w:p w14:paraId="64B287BD" w14:textId="77777777" w:rsidR="007B09ED" w:rsidRPr="007B09ED" w:rsidRDefault="007B09ED" w:rsidP="007B09ED">
      <w:pPr>
        <w:spacing w:after="0" w:line="240" w:lineRule="auto"/>
        <w:rPr>
          <w:rFonts w:ascii="Palatino Linotype" w:eastAsia="Times New Roman" w:hAnsi="Palatino Linotype" w:cs="Times New Roman"/>
          <w:i/>
          <w:color w:val="000000"/>
        </w:rPr>
      </w:pPr>
    </w:p>
    <w:p w14:paraId="300E376D" w14:textId="77777777" w:rsidR="007B09ED" w:rsidRPr="007B09ED" w:rsidRDefault="007B09ED" w:rsidP="007B09ED">
      <w:pPr>
        <w:spacing w:after="0" w:line="240" w:lineRule="auto"/>
        <w:rPr>
          <w:rFonts w:ascii="Palatino Linotype" w:eastAsia="Times New Roman" w:hAnsi="Palatino Linotype" w:cs="Times New Roman"/>
          <w:i/>
          <w:color w:val="000000"/>
        </w:rPr>
      </w:pPr>
      <w:r w:rsidRPr="007B09ED">
        <w:rPr>
          <w:rFonts w:ascii="Palatino Linotype" w:eastAsia="Times New Roman" w:hAnsi="Palatino Linotype" w:cs="Times New Roman"/>
          <w:i/>
          <w:color w:val="000000"/>
        </w:rPr>
        <w:t xml:space="preserve">Let </w:t>
      </w:r>
      <w:r w:rsidRPr="007B09ED">
        <w:rPr>
          <w:rFonts w:ascii="Palatino Linotype" w:eastAsia="Times New Roman" w:hAnsi="Palatino Linotype" w:cs="Times New Roman"/>
          <w:i/>
          <w:noProof/>
          <w:color w:val="000000"/>
        </w:rPr>
        <w:drawing>
          <wp:inline distT="0" distB="0" distL="0" distR="0" wp14:anchorId="1A609B74" wp14:editId="07386BF7">
            <wp:extent cx="236220" cy="23622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represent the response to item i of respondent j from hospital p (after recoding, if any, </w:t>
      </w:r>
      <w:proofErr w:type="gramStart"/>
      <w:r w:rsidRPr="007B09ED">
        <w:rPr>
          <w:rFonts w:ascii="Palatino Linotype" w:eastAsia="Times New Roman" w:hAnsi="Palatino Linotype" w:cs="Times New Roman"/>
          <w:i/>
          <w:color w:val="000000"/>
        </w:rPr>
        <w:t>has been performed</w:t>
      </w:r>
      <w:proofErr w:type="gramEnd"/>
      <w:r w:rsidRPr="007B09ED">
        <w:rPr>
          <w:rFonts w:ascii="Palatino Linotype" w:eastAsia="Times New Roman" w:hAnsi="Palatino Linotype" w:cs="Times New Roman"/>
          <w:i/>
          <w:color w:val="000000"/>
        </w:rPr>
        <w:t>).  The model for adjustment of a single item i is of the form:</w:t>
      </w:r>
    </w:p>
    <w:bookmarkStart w:id="1" w:name="_MON_1162794930"/>
    <w:bookmarkEnd w:id="1"/>
    <w:p w14:paraId="2C711B4D" w14:textId="77777777" w:rsidR="007B09ED" w:rsidRPr="007B09ED" w:rsidRDefault="007B09ED" w:rsidP="007B09ED">
      <w:pPr>
        <w:spacing w:after="0" w:line="240" w:lineRule="auto"/>
        <w:rPr>
          <w:rFonts w:ascii="Palatino Linotype" w:eastAsia="Times New Roman" w:hAnsi="Palatino Linotype" w:cs="Times New Roman"/>
          <w:i/>
          <w:color w:val="000000"/>
        </w:rPr>
      </w:pPr>
      <w:r w:rsidRPr="007B09ED">
        <w:rPr>
          <w:rFonts w:ascii="Palatino Linotype" w:eastAsia="Times New Roman" w:hAnsi="Palatino Linotype" w:cs="Times New Roman"/>
          <w:i/>
          <w:color w:val="000000"/>
        </w:rPr>
        <w:object w:dxaOrig="2280" w:dyaOrig="360" w14:anchorId="14DDC968">
          <v:shape id="_x0000_i1028" type="#_x0000_t75" style="width:113pt;height:20.5pt" o:ole="" fillcolor="window">
            <v:imagedata r:id="rId9" o:title=""/>
          </v:shape>
          <o:OLEObject Type="Embed" ProgID="Word.Picture.8" ShapeID="_x0000_i1028" DrawAspect="Content" ObjectID="_1616331124" r:id="rId10"/>
        </w:object>
      </w:r>
    </w:p>
    <w:p w14:paraId="0A31367D" w14:textId="77777777" w:rsidR="007B09ED" w:rsidRPr="007B09ED" w:rsidRDefault="007B09ED" w:rsidP="007B09ED">
      <w:pPr>
        <w:spacing w:after="0" w:line="240" w:lineRule="auto"/>
        <w:rPr>
          <w:rFonts w:ascii="Palatino Linotype" w:eastAsia="Times New Roman" w:hAnsi="Palatino Linotype" w:cs="Times New Roman"/>
          <w:i/>
          <w:color w:val="000000"/>
        </w:rPr>
      </w:pPr>
      <w:proofErr w:type="gramStart"/>
      <w:r w:rsidRPr="007B09ED">
        <w:rPr>
          <w:rFonts w:ascii="Palatino Linotype" w:eastAsia="Times New Roman" w:hAnsi="Palatino Linotype" w:cs="Times New Roman"/>
          <w:i/>
          <w:color w:val="000000"/>
        </w:rPr>
        <w:lastRenderedPageBreak/>
        <w:t>where</w:t>
      </w:r>
      <w:proofErr w:type="gramEnd"/>
      <w:r w:rsidRPr="007B09ED">
        <w:rPr>
          <w:rFonts w:ascii="Palatino Linotype" w:eastAsia="Times New Roman" w:hAnsi="Palatino Linotype" w:cs="Times New Roman"/>
          <w:i/>
          <w:color w:val="000000"/>
        </w:rPr>
        <w:t xml:space="preserve"> </w:t>
      </w:r>
      <w:r w:rsidRPr="007B09ED">
        <w:rPr>
          <w:rFonts w:ascii="Palatino Linotype" w:eastAsia="Times New Roman" w:hAnsi="Palatino Linotype" w:cs="Times New Roman"/>
          <w:i/>
          <w:noProof/>
          <w:color w:val="000000"/>
        </w:rPr>
        <w:drawing>
          <wp:inline distT="0" distB="0" distL="0" distR="0" wp14:anchorId="1A928666" wp14:editId="023ABC38">
            <wp:extent cx="182880" cy="228600"/>
            <wp:effectExtent l="0" t="0" r="762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is a regression coefficient vector, </w:t>
      </w:r>
      <w:r w:rsidRPr="007B09ED">
        <w:rPr>
          <w:rFonts w:ascii="Palatino Linotype" w:eastAsia="Times New Roman" w:hAnsi="Palatino Linotype" w:cs="Times New Roman"/>
          <w:i/>
          <w:noProof/>
          <w:color w:val="000000"/>
        </w:rPr>
        <w:drawing>
          <wp:inline distT="0" distB="0" distL="0" distR="0" wp14:anchorId="2253568F" wp14:editId="722C77DA">
            <wp:extent cx="228600" cy="23622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is a covariate vector consisting of six or more adjuster covariates (as described above), </w:t>
      </w:r>
      <w:r w:rsidRPr="007B09ED">
        <w:rPr>
          <w:rFonts w:ascii="Palatino Linotype" w:eastAsia="Times New Roman" w:hAnsi="Palatino Linotype" w:cs="Times New Roman"/>
          <w:i/>
          <w:noProof/>
          <w:color w:val="000000"/>
        </w:rPr>
        <w:drawing>
          <wp:inline distT="0" distB="0" distL="0" distR="0" wp14:anchorId="2EFED71D" wp14:editId="018F4330">
            <wp:extent cx="228600" cy="23622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is an intercept parameter for hospital p, and </w:t>
      </w:r>
      <w:r w:rsidRPr="007B09ED">
        <w:rPr>
          <w:rFonts w:ascii="Palatino Linotype" w:eastAsia="Times New Roman" w:hAnsi="Palatino Linotype" w:cs="Times New Roman"/>
          <w:i/>
          <w:noProof/>
          <w:color w:val="000000"/>
        </w:rPr>
        <w:drawing>
          <wp:inline distT="0" distB="0" distL="0" distR="0" wp14:anchorId="70113F22" wp14:editId="60AFEC1E">
            <wp:extent cx="228600" cy="23622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is the error term.  The estimates </w:t>
      </w:r>
      <w:proofErr w:type="gramStart"/>
      <w:r w:rsidRPr="007B09ED">
        <w:rPr>
          <w:rFonts w:ascii="Palatino Linotype" w:eastAsia="Times New Roman" w:hAnsi="Palatino Linotype" w:cs="Times New Roman"/>
          <w:i/>
          <w:color w:val="000000"/>
        </w:rPr>
        <w:t>are given</w:t>
      </w:r>
      <w:proofErr w:type="gramEnd"/>
      <w:r w:rsidRPr="007B09ED">
        <w:rPr>
          <w:rFonts w:ascii="Palatino Linotype" w:eastAsia="Times New Roman" w:hAnsi="Palatino Linotype" w:cs="Times New Roman"/>
          <w:i/>
          <w:color w:val="000000"/>
        </w:rPr>
        <w:t xml:space="preserve"> by the following equation: </w:t>
      </w:r>
    </w:p>
    <w:bookmarkStart w:id="2" w:name="_MON_1175292756"/>
    <w:bookmarkEnd w:id="2"/>
    <w:p w14:paraId="1D0400E6" w14:textId="77777777" w:rsidR="007B09ED" w:rsidRPr="007B09ED" w:rsidRDefault="007B09ED" w:rsidP="007B09ED">
      <w:pPr>
        <w:spacing w:after="0" w:line="240" w:lineRule="auto"/>
        <w:rPr>
          <w:rFonts w:ascii="Palatino Linotype" w:eastAsia="Times New Roman" w:hAnsi="Palatino Linotype" w:cs="Times New Roman"/>
          <w:i/>
          <w:color w:val="000000"/>
        </w:rPr>
      </w:pPr>
      <w:r w:rsidRPr="007B09ED">
        <w:rPr>
          <w:rFonts w:ascii="Palatino Linotype" w:eastAsia="Times New Roman" w:hAnsi="Palatino Linotype" w:cs="Times New Roman"/>
          <w:i/>
          <w:color w:val="000000"/>
        </w:rPr>
        <w:object w:dxaOrig="2220" w:dyaOrig="480" w14:anchorId="1B846796">
          <v:shape id="_x0000_i1029" type="#_x0000_t75" style="width:113pt;height:25.5pt" o:ole="" fillcolor="window">
            <v:imagedata r:id="rId15" o:title=""/>
          </v:shape>
          <o:OLEObject Type="Embed" ProgID="Word.Picture.8" ShapeID="_x0000_i1029" DrawAspect="Content" ObjectID="_1616331125" r:id="rId16"/>
        </w:object>
      </w:r>
      <w:r w:rsidRPr="007B09ED">
        <w:rPr>
          <w:rFonts w:ascii="Palatino Linotype" w:eastAsia="Times New Roman" w:hAnsi="Palatino Linotype" w:cs="Times New Roman"/>
          <w:i/>
          <w:color w:val="000000"/>
        </w:rPr>
        <w:t xml:space="preserve"> </w:t>
      </w:r>
    </w:p>
    <w:p w14:paraId="3DA346D4" w14:textId="77777777" w:rsidR="007B09ED" w:rsidRPr="007B09ED" w:rsidRDefault="007B09ED" w:rsidP="007B09ED">
      <w:pPr>
        <w:spacing w:after="0" w:line="240" w:lineRule="auto"/>
        <w:rPr>
          <w:rFonts w:ascii="Palatino Linotype" w:eastAsia="Times New Roman" w:hAnsi="Palatino Linotype" w:cs="Times New Roman"/>
          <w:i/>
          <w:color w:val="000000"/>
        </w:rPr>
      </w:pPr>
      <w:proofErr w:type="gramStart"/>
      <w:r w:rsidRPr="007B09ED">
        <w:rPr>
          <w:rFonts w:ascii="Palatino Linotype" w:eastAsia="Times New Roman" w:hAnsi="Palatino Linotype" w:cs="Times New Roman"/>
          <w:i/>
          <w:color w:val="000000"/>
        </w:rPr>
        <w:t>where</w:t>
      </w:r>
      <w:proofErr w:type="gramEnd"/>
      <w:r w:rsidRPr="007B09ED">
        <w:rPr>
          <w:rFonts w:ascii="Palatino Linotype" w:eastAsia="Times New Roman" w:hAnsi="Palatino Linotype" w:cs="Times New Roman"/>
          <w:i/>
          <w:color w:val="000000"/>
        </w:rPr>
        <w:t xml:space="preserve"> </w:t>
      </w:r>
      <w:r w:rsidRPr="007B09ED">
        <w:rPr>
          <w:rFonts w:ascii="Palatino Linotype" w:eastAsia="Times New Roman" w:hAnsi="Palatino Linotype" w:cs="Times New Roman"/>
          <w:i/>
          <w:noProof/>
          <w:color w:val="000000"/>
        </w:rPr>
        <w:drawing>
          <wp:inline distT="0" distB="0" distL="0" distR="0" wp14:anchorId="58022E83" wp14:editId="66BF3BD8">
            <wp:extent cx="1303020" cy="3048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3020" cy="30480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is the vector of intercepts, </w:t>
      </w:r>
      <w:r w:rsidRPr="007B09ED">
        <w:rPr>
          <w:rFonts w:ascii="Palatino Linotype" w:eastAsia="Times New Roman" w:hAnsi="Palatino Linotype" w:cs="Times New Roman"/>
          <w:i/>
          <w:noProof/>
          <w:color w:val="000000"/>
        </w:rPr>
        <w:drawing>
          <wp:inline distT="0" distB="0" distL="0" distR="0" wp14:anchorId="5167A8A8" wp14:editId="10BE110C">
            <wp:extent cx="160020" cy="2286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0020" cy="22860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is the vector of responses, and the covariate matrix is: </w:t>
      </w:r>
    </w:p>
    <w:p w14:paraId="3BE11399" w14:textId="77777777" w:rsidR="007B09ED" w:rsidRPr="007B09ED" w:rsidRDefault="007B09ED" w:rsidP="007B09ED">
      <w:pPr>
        <w:spacing w:after="0" w:line="240" w:lineRule="auto"/>
        <w:rPr>
          <w:rFonts w:ascii="Palatino Linotype" w:eastAsia="Times New Roman" w:hAnsi="Palatino Linotype" w:cs="Times New Roman"/>
          <w:i/>
          <w:color w:val="000000"/>
        </w:rPr>
      </w:pPr>
      <w:r w:rsidRPr="007B09ED">
        <w:rPr>
          <w:rFonts w:ascii="Palatino Linotype" w:eastAsia="Times New Roman" w:hAnsi="Palatino Linotype" w:cs="Times New Roman"/>
          <w:i/>
          <w:noProof/>
          <w:color w:val="000000"/>
        </w:rPr>
        <w:drawing>
          <wp:inline distT="0" distB="0" distL="0" distR="0" wp14:anchorId="66A0AEEE" wp14:editId="3D63DBCB">
            <wp:extent cx="1417320" cy="23622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7320" cy="236220"/>
                    </a:xfrm>
                    <a:prstGeom prst="rect">
                      <a:avLst/>
                    </a:prstGeom>
                    <a:noFill/>
                    <a:ln>
                      <a:noFill/>
                    </a:ln>
                  </pic:spPr>
                </pic:pic>
              </a:graphicData>
            </a:graphic>
          </wp:inline>
        </w:drawing>
      </w:r>
    </w:p>
    <w:p w14:paraId="44B9B397" w14:textId="77777777" w:rsidR="007B09ED" w:rsidRPr="007B09ED" w:rsidRDefault="007B09ED" w:rsidP="007B09ED">
      <w:pPr>
        <w:spacing w:after="0" w:line="240" w:lineRule="auto"/>
        <w:rPr>
          <w:rFonts w:ascii="Palatino Linotype" w:eastAsia="Times New Roman" w:hAnsi="Palatino Linotype" w:cs="Times New Roman"/>
          <w:i/>
          <w:color w:val="000000"/>
        </w:rPr>
      </w:pPr>
      <w:proofErr w:type="gramStart"/>
      <w:r w:rsidRPr="007B09ED">
        <w:rPr>
          <w:rFonts w:ascii="Palatino Linotype" w:eastAsia="Times New Roman" w:hAnsi="Palatino Linotype" w:cs="Times New Roman"/>
          <w:i/>
          <w:color w:val="000000"/>
        </w:rPr>
        <w:t>where</w:t>
      </w:r>
      <w:proofErr w:type="gramEnd"/>
      <w:r w:rsidRPr="007B09ED">
        <w:rPr>
          <w:rFonts w:ascii="Palatino Linotype" w:eastAsia="Times New Roman" w:hAnsi="Palatino Linotype" w:cs="Times New Roman"/>
          <w:i/>
          <w:color w:val="000000"/>
        </w:rPr>
        <w:t xml:space="preserve"> the columns of </w:t>
      </w:r>
      <w:r w:rsidRPr="007B09ED">
        <w:rPr>
          <w:rFonts w:ascii="Palatino Linotype" w:eastAsia="Times New Roman" w:hAnsi="Palatino Linotype" w:cs="Times New Roman"/>
          <w:i/>
          <w:noProof/>
          <w:color w:val="000000"/>
        </w:rPr>
        <w:drawing>
          <wp:inline distT="0" distB="0" distL="0" distR="0" wp14:anchorId="3AF3D3D6" wp14:editId="37129175">
            <wp:extent cx="228600" cy="22860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are the vectors of values of each of the adjuster covariates, and </w:t>
      </w:r>
      <w:r w:rsidRPr="007B09ED">
        <w:rPr>
          <w:rFonts w:ascii="Palatino Linotype" w:eastAsia="Times New Roman" w:hAnsi="Palatino Linotype" w:cs="Times New Roman"/>
          <w:i/>
          <w:noProof/>
          <w:color w:val="000000"/>
        </w:rPr>
        <w:drawing>
          <wp:inline distT="0" distB="0" distL="0" distR="0" wp14:anchorId="5E6311BD" wp14:editId="19AC7081">
            <wp:extent cx="190500" cy="23622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23622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is a vector of indicators for being discharged from hospital p, p = 1, 2,…P, with entries equal to 1 for respondents in hospital p and 0 for others. </w:t>
      </w:r>
    </w:p>
    <w:p w14:paraId="232B8DFC" w14:textId="77777777" w:rsidR="007B09ED" w:rsidRPr="007B09ED" w:rsidRDefault="007B09ED" w:rsidP="007B09ED">
      <w:pPr>
        <w:spacing w:after="0" w:line="240" w:lineRule="auto"/>
        <w:rPr>
          <w:rFonts w:ascii="Palatino Linotype" w:eastAsia="Times New Roman" w:hAnsi="Palatino Linotype" w:cs="Times New Roman"/>
          <w:i/>
          <w:color w:val="000000"/>
        </w:rPr>
      </w:pPr>
    </w:p>
    <w:p w14:paraId="58F2C620" w14:textId="77777777" w:rsidR="007B09ED" w:rsidRPr="007B09ED" w:rsidRDefault="007B09ED" w:rsidP="007B09ED">
      <w:pPr>
        <w:spacing w:after="0" w:line="240" w:lineRule="auto"/>
        <w:rPr>
          <w:rFonts w:ascii="Palatino Linotype" w:eastAsia="Times New Roman" w:hAnsi="Palatino Linotype" w:cs="Times New Roman"/>
          <w:i/>
          <w:color w:val="000000"/>
        </w:rPr>
      </w:pPr>
      <w:r w:rsidRPr="007B09ED">
        <w:rPr>
          <w:rFonts w:ascii="Palatino Linotype" w:eastAsia="Times New Roman" w:hAnsi="Palatino Linotype" w:cs="Times New Roman"/>
          <w:i/>
          <w:color w:val="000000"/>
        </w:rPr>
        <w:t xml:space="preserve">The estimated intercepts </w:t>
      </w:r>
      <w:proofErr w:type="gramStart"/>
      <w:r w:rsidRPr="007B09ED">
        <w:rPr>
          <w:rFonts w:ascii="Palatino Linotype" w:eastAsia="Times New Roman" w:hAnsi="Palatino Linotype" w:cs="Times New Roman"/>
          <w:i/>
          <w:color w:val="000000"/>
        </w:rPr>
        <w:t>are shifted</w:t>
      </w:r>
      <w:proofErr w:type="gramEnd"/>
      <w:r w:rsidRPr="007B09ED">
        <w:rPr>
          <w:rFonts w:ascii="Palatino Linotype" w:eastAsia="Times New Roman" w:hAnsi="Palatino Linotype" w:cs="Times New Roman"/>
          <w:i/>
          <w:color w:val="000000"/>
        </w:rPr>
        <w:t xml:space="preserve"> by a constant amount to force their mean to equal the mean of the unadjusted hospital means </w:t>
      </w:r>
      <w:r w:rsidRPr="007B09ED">
        <w:rPr>
          <w:rFonts w:ascii="Palatino Linotype" w:eastAsia="Times New Roman" w:hAnsi="Palatino Linotype" w:cs="Times New Roman"/>
          <w:i/>
          <w:noProof/>
          <w:color w:val="000000"/>
        </w:rPr>
        <w:drawing>
          <wp:inline distT="0" distB="0" distL="0" distR="0" wp14:anchorId="0764CD79" wp14:editId="412B4ECF">
            <wp:extent cx="220980" cy="236220"/>
            <wp:effectExtent l="0" t="0" r="762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980" cy="236220"/>
                    </a:xfrm>
                    <a:prstGeom prst="rect">
                      <a:avLst/>
                    </a:prstGeom>
                    <a:noFill/>
                    <a:ln>
                      <a:noFill/>
                    </a:ln>
                  </pic:spPr>
                </pic:pic>
              </a:graphicData>
            </a:graphic>
          </wp:inline>
        </w:drawing>
      </w:r>
      <w:r w:rsidRPr="007B09ED">
        <w:rPr>
          <w:rFonts w:ascii="Palatino Linotype" w:eastAsia="Times New Roman" w:hAnsi="Palatino Linotype" w:cs="Times New Roman"/>
          <w:i/>
          <w:color w:val="000000"/>
        </w:rPr>
        <w:t xml:space="preserve"> (to make it easier to compare adjusted and unadjusted means), giving adjusted hospital means:</w:t>
      </w:r>
    </w:p>
    <w:p w14:paraId="74A7A1B3" w14:textId="77777777" w:rsidR="007B09ED" w:rsidRPr="007B09ED" w:rsidRDefault="007B09ED" w:rsidP="007B09ED">
      <w:pPr>
        <w:spacing w:after="0" w:line="240" w:lineRule="auto"/>
        <w:rPr>
          <w:rFonts w:ascii="Palatino Linotype" w:eastAsia="Times New Roman" w:hAnsi="Palatino Linotype" w:cs="Times New Roman"/>
          <w:i/>
          <w:color w:val="000000"/>
        </w:rPr>
      </w:pPr>
      <w:r w:rsidRPr="007B09ED">
        <w:rPr>
          <w:rFonts w:ascii="Palatino Linotype" w:eastAsia="Times New Roman" w:hAnsi="Palatino Linotype" w:cs="Times New Roman"/>
          <w:i/>
          <w:noProof/>
          <w:color w:val="000000"/>
        </w:rPr>
        <w:drawing>
          <wp:inline distT="0" distB="0" distL="0" distR="0" wp14:anchorId="357B295A" wp14:editId="50EE267B">
            <wp:extent cx="2430780"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30780" cy="274320"/>
                    </a:xfrm>
                    <a:prstGeom prst="rect">
                      <a:avLst/>
                    </a:prstGeom>
                    <a:noFill/>
                    <a:ln>
                      <a:noFill/>
                    </a:ln>
                  </pic:spPr>
                </pic:pic>
              </a:graphicData>
            </a:graphic>
          </wp:inline>
        </w:drawing>
      </w:r>
    </w:p>
    <w:p w14:paraId="5DF33554" w14:textId="77777777" w:rsidR="007B09ED" w:rsidRPr="007B09ED" w:rsidRDefault="007B09ED" w:rsidP="007B09ED">
      <w:pPr>
        <w:spacing w:after="0" w:line="240" w:lineRule="auto"/>
        <w:rPr>
          <w:rFonts w:ascii="Palatino Linotype" w:eastAsia="Times New Roman" w:hAnsi="Palatino Linotype" w:cs="Times New Roman"/>
          <w:i/>
          <w:color w:val="000000"/>
        </w:rPr>
      </w:pPr>
      <w:r w:rsidRPr="007B09ED">
        <w:rPr>
          <w:rFonts w:ascii="Palatino Linotype" w:eastAsia="Times New Roman" w:hAnsi="Palatino Linotype" w:cs="Times New Roman"/>
          <w:i/>
          <w:color w:val="000000"/>
        </w:rPr>
        <w:t xml:space="preserve">For single-item responses, these adjusted means </w:t>
      </w:r>
      <w:proofErr w:type="gramStart"/>
      <w:r w:rsidRPr="007B09ED">
        <w:rPr>
          <w:rFonts w:ascii="Palatino Linotype" w:eastAsia="Times New Roman" w:hAnsi="Palatino Linotype" w:cs="Times New Roman"/>
          <w:i/>
          <w:color w:val="000000"/>
        </w:rPr>
        <w:t>are reported</w:t>
      </w:r>
      <w:proofErr w:type="gramEnd"/>
      <w:r w:rsidRPr="007B09ED">
        <w:rPr>
          <w:rFonts w:ascii="Palatino Linotype" w:eastAsia="Times New Roman" w:hAnsi="Palatino Linotype" w:cs="Times New Roman"/>
          <w:i/>
          <w:color w:val="000000"/>
        </w:rPr>
        <w:t xml:space="preserve">.  For composites, the several adjusted hospital means </w:t>
      </w:r>
      <w:proofErr w:type="gramStart"/>
      <w:r w:rsidRPr="007B09ED">
        <w:rPr>
          <w:rFonts w:ascii="Palatino Linotype" w:eastAsia="Times New Roman" w:hAnsi="Palatino Linotype" w:cs="Times New Roman"/>
          <w:i/>
          <w:color w:val="000000"/>
        </w:rPr>
        <w:t>are combined</w:t>
      </w:r>
      <w:proofErr w:type="gramEnd"/>
      <w:r w:rsidRPr="007B09ED">
        <w:rPr>
          <w:rFonts w:ascii="Palatino Linotype" w:eastAsia="Times New Roman" w:hAnsi="Palatino Linotype" w:cs="Times New Roman"/>
          <w:i/>
          <w:color w:val="000000"/>
        </w:rPr>
        <w:t xml:space="preserve"> using the weighted mean:</w:t>
      </w:r>
    </w:p>
    <w:p w14:paraId="5BFF98A7" w14:textId="16CA6FDF" w:rsidR="007B09ED" w:rsidRPr="007B09ED" w:rsidRDefault="007B09ED" w:rsidP="007B09ED">
      <w:pPr>
        <w:spacing w:after="0" w:line="240" w:lineRule="auto"/>
        <w:rPr>
          <w:rFonts w:ascii="Palatino Linotype" w:eastAsia="Times New Roman" w:hAnsi="Palatino Linotype" w:cs="Times New Roman"/>
          <w:i/>
          <w:color w:val="000000"/>
          <w:lang w:val="en"/>
        </w:rPr>
      </w:pPr>
      <w:r w:rsidRPr="007B09ED">
        <w:rPr>
          <w:rFonts w:ascii="Palatino Linotype" w:eastAsia="Times New Roman" w:hAnsi="Palatino Linotype" w:cs="Times New Roman"/>
          <w:i/>
          <w:noProof/>
          <w:color w:val="000000"/>
        </w:rPr>
        <w:drawing>
          <wp:inline distT="0" distB="0" distL="0" distR="0" wp14:anchorId="5B470CC8" wp14:editId="4FC2352A">
            <wp:extent cx="906780" cy="2667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06780" cy="266700"/>
                    </a:xfrm>
                    <a:prstGeom prst="rect">
                      <a:avLst/>
                    </a:prstGeom>
                    <a:noFill/>
                    <a:ln>
                      <a:noFill/>
                    </a:ln>
                  </pic:spPr>
                </pic:pic>
              </a:graphicData>
            </a:graphic>
          </wp:inline>
        </w:drawing>
      </w:r>
    </w:p>
    <w:p w14:paraId="705B9E2D" w14:textId="311F06A1" w:rsidR="009574C8" w:rsidRPr="009574C8" w:rsidRDefault="009574C8" w:rsidP="009574C8">
      <w:pPr>
        <w:spacing w:after="0" w:line="240" w:lineRule="auto"/>
        <w:rPr>
          <w:rFonts w:ascii="Trebuchet MS" w:eastAsia="Times New Roman" w:hAnsi="Trebuchet MS" w:cs="Times New Roman"/>
          <w:color w:val="000000"/>
          <w:sz w:val="18"/>
          <w:szCs w:val="18"/>
          <w:lang w:val="en"/>
        </w:rPr>
      </w:pPr>
      <w:r w:rsidRPr="006B3358">
        <w:rPr>
          <w:rFonts w:ascii="Palatino Linotype" w:eastAsia="Times New Roman" w:hAnsi="Palatino Linotype" w:cs="Times New Roman"/>
          <w:i/>
          <w:color w:val="000000"/>
          <w:lang w:val="en"/>
        </w:rPr>
        <w:br/>
      </w:r>
    </w:p>
    <w:p w14:paraId="035BB0A8" w14:textId="77777777" w:rsidR="00EF4FFF" w:rsidRDefault="00EF4FFF" w:rsidP="009574C8">
      <w:pPr>
        <w:spacing w:after="0" w:line="240" w:lineRule="auto"/>
        <w:rPr>
          <w:rFonts w:ascii="Trebuchet MS" w:eastAsia="Times New Roman" w:hAnsi="Trebuchet MS" w:cs="Times New Roman"/>
          <w:b/>
          <w:bCs/>
          <w:color w:val="000000"/>
          <w:sz w:val="18"/>
          <w:szCs w:val="18"/>
          <w:lang w:val="en"/>
        </w:rPr>
      </w:pPr>
    </w:p>
    <w:p w14:paraId="3AB1012B" w14:textId="77777777" w:rsidR="00EF4FFF" w:rsidRDefault="00EF4FFF" w:rsidP="009574C8">
      <w:pPr>
        <w:spacing w:after="0" w:line="240" w:lineRule="auto"/>
        <w:rPr>
          <w:rFonts w:ascii="Trebuchet MS" w:eastAsia="Times New Roman" w:hAnsi="Trebuchet MS" w:cs="Times New Roman"/>
          <w:b/>
          <w:bCs/>
          <w:color w:val="000000"/>
          <w:sz w:val="18"/>
          <w:szCs w:val="18"/>
          <w:lang w:val="en"/>
        </w:rPr>
      </w:pPr>
    </w:p>
    <w:p w14:paraId="6849D988" w14:textId="51790E6C" w:rsidR="00290061" w:rsidRPr="009574C8" w:rsidRDefault="00290061" w:rsidP="009574C8">
      <w:pPr>
        <w:spacing w:after="0" w:line="240" w:lineRule="auto"/>
        <w:rPr>
          <w:rFonts w:ascii="Trebuchet MS" w:eastAsia="Times New Roman" w:hAnsi="Trebuchet MS" w:cs="Times New Roman"/>
          <w:color w:val="000000"/>
          <w:sz w:val="18"/>
          <w:szCs w:val="18"/>
          <w:lang w:val="en"/>
        </w:rPr>
      </w:pPr>
    </w:p>
    <w:p w14:paraId="742B33AF" w14:textId="77777777" w:rsidR="00290061" w:rsidRDefault="009574C8" w:rsidP="009574C8">
      <w:pPr>
        <w:spacing w:after="0" w:line="240" w:lineRule="auto"/>
        <w:rPr>
          <w:rFonts w:ascii="Trebuchet MS" w:eastAsia="Times New Roman" w:hAnsi="Trebuchet MS" w:cs="Times New Roman"/>
          <w:i/>
          <w:iCs/>
          <w:color w:val="000000"/>
          <w:sz w:val="18"/>
          <w:szCs w:val="18"/>
          <w:lang w:val="en"/>
        </w:rPr>
      </w:pPr>
      <w:r w:rsidRPr="009574C8">
        <w:rPr>
          <w:rFonts w:ascii="Trebuchet MS" w:eastAsia="Times New Roman" w:hAnsi="Trebuchet MS" w:cs="Times New Roman"/>
          <w:b/>
          <w:bCs/>
          <w:color w:val="000000"/>
          <w:sz w:val="18"/>
          <w:szCs w:val="18"/>
          <w:lang w:val="en"/>
        </w:rPr>
        <w:t xml:space="preserve">S.16. Survey/Patient-reported data </w:t>
      </w:r>
      <w:r w:rsidRPr="009574C8">
        <w:rPr>
          <w:rFonts w:ascii="Trebuchet MS" w:eastAsia="Times New Roman" w:hAnsi="Trebuchet MS" w:cs="Times New Roman"/>
          <w:i/>
          <w:iCs/>
          <w:color w:val="000000"/>
          <w:sz w:val="18"/>
          <w:szCs w:val="18"/>
          <w:lang w:val="en"/>
        </w:rPr>
        <w:t xml:space="preserve">(If measure </w:t>
      </w:r>
      <w:proofErr w:type="gramStart"/>
      <w:r w:rsidRPr="009574C8">
        <w:rPr>
          <w:rFonts w:ascii="Trebuchet MS" w:eastAsia="Times New Roman" w:hAnsi="Trebuchet MS" w:cs="Times New Roman"/>
          <w:i/>
          <w:iCs/>
          <w:color w:val="000000"/>
          <w:sz w:val="18"/>
          <w:szCs w:val="18"/>
          <w:lang w:val="en"/>
        </w:rPr>
        <w:t>is based</w:t>
      </w:r>
      <w:proofErr w:type="gramEnd"/>
      <w:r w:rsidRPr="009574C8">
        <w:rPr>
          <w:rFonts w:ascii="Trebuchet MS" w:eastAsia="Times New Roman" w:hAnsi="Trebuchet MS" w:cs="Times New Roman"/>
          <w:i/>
          <w:iCs/>
          <w:color w:val="000000"/>
          <w:sz w:val="18"/>
          <w:szCs w:val="18"/>
          <w:lang w:val="en"/>
        </w:rPr>
        <w:t xml:space="preserve"> on a survey or instrument, provide instructions for data collection and guidance on minimum response rate.)</w:t>
      </w:r>
    </w:p>
    <w:p w14:paraId="386AB563" w14:textId="77777777" w:rsidR="009B5ED1" w:rsidRDefault="009B5ED1" w:rsidP="009574C8">
      <w:pPr>
        <w:spacing w:after="0" w:line="240" w:lineRule="auto"/>
        <w:rPr>
          <w:rFonts w:ascii="Trebuchet MS" w:eastAsia="Times New Roman" w:hAnsi="Trebuchet MS" w:cs="Times New Roman"/>
          <w:color w:val="000000"/>
          <w:sz w:val="18"/>
          <w:szCs w:val="18"/>
          <w:lang w:val="en"/>
        </w:rPr>
      </w:pPr>
    </w:p>
    <w:p w14:paraId="70BD77B2" w14:textId="77777777" w:rsidR="007B7E49" w:rsidRPr="006B3358" w:rsidRDefault="00290061"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A minimum response rate </w:t>
      </w:r>
      <w:proofErr w:type="gramStart"/>
      <w:r w:rsidRPr="006B3358">
        <w:rPr>
          <w:rFonts w:ascii="Palatino Linotype" w:eastAsia="Times New Roman" w:hAnsi="Palatino Linotype" w:cs="Times New Roman"/>
          <w:i/>
          <w:color w:val="000000"/>
          <w:lang w:val="en"/>
        </w:rPr>
        <w:t>is not imposed</w:t>
      </w:r>
      <w:proofErr w:type="gramEnd"/>
      <w:r w:rsidRPr="006B3358">
        <w:rPr>
          <w:rFonts w:ascii="Palatino Linotype" w:eastAsia="Times New Roman" w:hAnsi="Palatino Linotype" w:cs="Times New Roman"/>
          <w:i/>
          <w:color w:val="000000"/>
          <w:lang w:val="en"/>
        </w:rPr>
        <w:t xml:space="preserve"> for HCAHPS scores. </w:t>
      </w:r>
      <w:r w:rsidR="007B7E49" w:rsidRPr="006B3358">
        <w:rPr>
          <w:rFonts w:ascii="Palatino Linotype" w:eastAsia="Times New Roman" w:hAnsi="Palatino Linotype" w:cs="Times New Roman"/>
          <w:i/>
          <w:color w:val="000000"/>
          <w:lang w:val="en"/>
        </w:rPr>
        <w:t>Annual t</w:t>
      </w:r>
      <w:r w:rsidRPr="006B3358">
        <w:rPr>
          <w:rFonts w:ascii="Palatino Linotype" w:eastAsia="Times New Roman" w:hAnsi="Palatino Linotype" w:cs="Times New Roman"/>
          <w:i/>
          <w:color w:val="000000"/>
          <w:lang w:val="en"/>
        </w:rPr>
        <w:t xml:space="preserve">raining and information </w:t>
      </w:r>
      <w:proofErr w:type="gramStart"/>
      <w:r w:rsidRPr="006B3358">
        <w:rPr>
          <w:rFonts w:ascii="Palatino Linotype" w:eastAsia="Times New Roman" w:hAnsi="Palatino Linotype" w:cs="Times New Roman"/>
          <w:i/>
          <w:color w:val="000000"/>
          <w:lang w:val="en"/>
        </w:rPr>
        <w:t>is provided</w:t>
      </w:r>
      <w:proofErr w:type="gramEnd"/>
      <w:r w:rsidRPr="006B3358">
        <w:rPr>
          <w:rFonts w:ascii="Palatino Linotype" w:eastAsia="Times New Roman" w:hAnsi="Palatino Linotype" w:cs="Times New Roman"/>
          <w:i/>
          <w:color w:val="000000"/>
          <w:lang w:val="en"/>
        </w:rPr>
        <w:t xml:space="preserve"> to data collectors on </w:t>
      </w:r>
      <w:r w:rsidR="007B7E49" w:rsidRPr="006B3358">
        <w:rPr>
          <w:rFonts w:ascii="Palatino Linotype" w:eastAsia="Times New Roman" w:hAnsi="Palatino Linotype" w:cs="Times New Roman"/>
          <w:i/>
          <w:color w:val="000000"/>
          <w:lang w:val="en"/>
        </w:rPr>
        <w:t xml:space="preserve">how to improve </w:t>
      </w:r>
      <w:r w:rsidRPr="006B3358">
        <w:rPr>
          <w:rFonts w:ascii="Palatino Linotype" w:eastAsia="Times New Roman" w:hAnsi="Palatino Linotype" w:cs="Times New Roman"/>
          <w:i/>
          <w:color w:val="000000"/>
          <w:lang w:val="en"/>
        </w:rPr>
        <w:t xml:space="preserve">response rates. Recently, a podcast </w:t>
      </w:r>
      <w:proofErr w:type="gramStart"/>
      <w:r w:rsidRPr="006B3358">
        <w:rPr>
          <w:rFonts w:ascii="Palatino Linotype" w:eastAsia="Times New Roman" w:hAnsi="Palatino Linotype" w:cs="Times New Roman"/>
          <w:i/>
          <w:color w:val="000000"/>
          <w:lang w:val="en"/>
        </w:rPr>
        <w:t xml:space="preserve">was produced </w:t>
      </w:r>
      <w:r w:rsidR="007B7E49" w:rsidRPr="006B3358">
        <w:rPr>
          <w:rFonts w:ascii="Palatino Linotype" w:eastAsia="Times New Roman" w:hAnsi="Palatino Linotype" w:cs="Times New Roman"/>
          <w:i/>
          <w:color w:val="000000"/>
          <w:lang w:val="en"/>
        </w:rPr>
        <w:t xml:space="preserve">and posted </w:t>
      </w:r>
      <w:r w:rsidRPr="006B3358">
        <w:rPr>
          <w:rFonts w:ascii="Palatino Linotype" w:eastAsia="Times New Roman" w:hAnsi="Palatino Linotype" w:cs="Times New Roman"/>
          <w:i/>
          <w:color w:val="000000"/>
          <w:lang w:val="en"/>
        </w:rPr>
        <w:t xml:space="preserve">on </w:t>
      </w:r>
      <w:r w:rsidR="007B7E49" w:rsidRPr="006B3358">
        <w:rPr>
          <w:rFonts w:ascii="Palatino Linotype" w:hAnsi="Palatino Linotype"/>
          <w:i/>
        </w:rPr>
        <w:t xml:space="preserve">the official HCAHPS On-Line Web site that describes </w:t>
      </w:r>
      <w:r w:rsidRPr="006B3358">
        <w:rPr>
          <w:rFonts w:ascii="Palatino Linotype" w:eastAsia="Times New Roman" w:hAnsi="Palatino Linotype" w:cs="Times New Roman"/>
          <w:i/>
          <w:color w:val="000000"/>
          <w:lang w:val="en"/>
        </w:rPr>
        <w:t>methods</w:t>
      </w:r>
      <w:r w:rsidR="007B7E49" w:rsidRPr="006B3358">
        <w:rPr>
          <w:rFonts w:ascii="Palatino Linotype" w:eastAsia="Times New Roman" w:hAnsi="Palatino Linotype" w:cs="Times New Roman"/>
          <w:i/>
          <w:color w:val="000000"/>
          <w:lang w:val="en"/>
        </w:rPr>
        <w:t xml:space="preserve"> known </w:t>
      </w:r>
      <w:r w:rsidRPr="006B3358">
        <w:rPr>
          <w:rFonts w:ascii="Palatino Linotype" w:eastAsia="Times New Roman" w:hAnsi="Palatino Linotype" w:cs="Times New Roman"/>
          <w:i/>
          <w:color w:val="000000"/>
          <w:lang w:val="en"/>
        </w:rPr>
        <w:t>to improve HCAHPS response rates</w:t>
      </w:r>
      <w:proofErr w:type="gramEnd"/>
      <w:r w:rsidRPr="006B3358">
        <w:rPr>
          <w:rFonts w:ascii="Palatino Linotype" w:eastAsia="Times New Roman" w:hAnsi="Palatino Linotype" w:cs="Times New Roman"/>
          <w:i/>
          <w:color w:val="000000"/>
          <w:lang w:val="en"/>
        </w:rPr>
        <w:t>:</w:t>
      </w:r>
      <w:r w:rsidR="004752F3">
        <w:rPr>
          <w:rFonts w:ascii="Palatino Linotype" w:eastAsia="Times New Roman" w:hAnsi="Palatino Linotype" w:cs="Times New Roman"/>
          <w:i/>
          <w:color w:val="000000"/>
          <w:lang w:val="en"/>
        </w:rPr>
        <w:t xml:space="preserve"> </w:t>
      </w:r>
      <w:r w:rsidR="007B7E49" w:rsidRPr="006B3358">
        <w:rPr>
          <w:rFonts w:ascii="Palatino Linotype" w:hAnsi="Palatino Linotype" w:cs="Arial"/>
          <w:bCs/>
          <w:i/>
          <w:color w:val="333333"/>
        </w:rPr>
        <w:t>“Improving Response Rates of HCAHPS Hospital.”</w:t>
      </w:r>
      <w:r w:rsidR="004752F3">
        <w:rPr>
          <w:rFonts w:ascii="Palatino Linotype" w:hAnsi="Palatino Linotype" w:cs="Arial"/>
          <w:bCs/>
          <w:i/>
          <w:color w:val="333333"/>
        </w:rPr>
        <w:t xml:space="preserve">  </w:t>
      </w:r>
      <w:r w:rsidR="007B7E49" w:rsidRPr="006B3358">
        <w:rPr>
          <w:rFonts w:ascii="Palatino Linotype" w:eastAsia="Times New Roman" w:hAnsi="Palatino Linotype" w:cs="Times New Roman"/>
          <w:i/>
          <w:color w:val="000000"/>
          <w:lang w:val="en"/>
        </w:rPr>
        <w:t>See: https://www.hcahpsonline.org/en/podcasts/</w:t>
      </w:r>
    </w:p>
    <w:p w14:paraId="2FA5D49C" w14:textId="77777777" w:rsidR="00145851" w:rsidRDefault="009574C8" w:rsidP="009574C8">
      <w:pPr>
        <w:spacing w:after="0" w:line="240" w:lineRule="auto"/>
        <w:rPr>
          <w:rFonts w:ascii="Trebuchet MS" w:eastAsia="Times New Roman" w:hAnsi="Trebuchet MS" w:cs="Times New Roman"/>
          <w:color w:val="000000"/>
          <w:sz w:val="18"/>
          <w:szCs w:val="18"/>
          <w:lang w:val="en"/>
        </w:rPr>
      </w:pPr>
      <w:r w:rsidRPr="009574C8">
        <w:rPr>
          <w:rFonts w:ascii="Trebuchet MS" w:eastAsia="Times New Roman" w:hAnsi="Trebuchet MS" w:cs="Times New Roman"/>
          <w:color w:val="000000"/>
          <w:sz w:val="18"/>
          <w:szCs w:val="18"/>
          <w:lang w:val="en"/>
        </w:rPr>
        <w:br/>
        <w:t xml:space="preserve">Specify calculation of response rates to </w:t>
      </w:r>
      <w:proofErr w:type="gramStart"/>
      <w:r w:rsidRPr="009574C8">
        <w:rPr>
          <w:rFonts w:ascii="Trebuchet MS" w:eastAsia="Times New Roman" w:hAnsi="Trebuchet MS" w:cs="Times New Roman"/>
          <w:color w:val="000000"/>
          <w:sz w:val="18"/>
          <w:szCs w:val="18"/>
          <w:lang w:val="en"/>
        </w:rPr>
        <w:t>be reported</w:t>
      </w:r>
      <w:proofErr w:type="gramEnd"/>
      <w:r w:rsidRPr="009574C8">
        <w:rPr>
          <w:rFonts w:ascii="Trebuchet MS" w:eastAsia="Times New Roman" w:hAnsi="Trebuchet MS" w:cs="Times New Roman"/>
          <w:color w:val="000000"/>
          <w:sz w:val="18"/>
          <w:szCs w:val="18"/>
          <w:lang w:val="en"/>
        </w:rPr>
        <w:t xml:space="preserve"> with performance measure results.</w:t>
      </w:r>
    </w:p>
    <w:p w14:paraId="07DA42B6" w14:textId="77777777" w:rsidR="00145851" w:rsidRPr="009574C8" w:rsidRDefault="00145851" w:rsidP="009574C8">
      <w:pPr>
        <w:spacing w:after="0" w:line="240" w:lineRule="auto"/>
        <w:rPr>
          <w:rFonts w:ascii="Trebuchet MS" w:eastAsia="Times New Roman" w:hAnsi="Trebuchet MS" w:cs="Times New Roman"/>
          <w:color w:val="000000"/>
          <w:sz w:val="18"/>
          <w:szCs w:val="18"/>
          <w:lang w:val="en"/>
        </w:rPr>
      </w:pPr>
    </w:p>
    <w:p w14:paraId="5B3DF205" w14:textId="77777777" w:rsidR="00D73547" w:rsidRPr="00D73547"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HCAHPS </w:t>
      </w:r>
      <w:proofErr w:type="gramStart"/>
      <w:r w:rsidRPr="006B3358">
        <w:rPr>
          <w:rFonts w:ascii="Palatino Linotype" w:eastAsia="Times New Roman" w:hAnsi="Palatino Linotype" w:cs="Times New Roman"/>
          <w:i/>
          <w:color w:val="000000"/>
          <w:lang w:val="en"/>
        </w:rPr>
        <w:t>can be implemented</w:t>
      </w:r>
      <w:proofErr w:type="gramEnd"/>
      <w:r w:rsidRPr="006B3358">
        <w:rPr>
          <w:rFonts w:ascii="Palatino Linotype" w:eastAsia="Times New Roman" w:hAnsi="Palatino Linotype" w:cs="Times New Roman"/>
          <w:i/>
          <w:color w:val="000000"/>
          <w:lang w:val="en"/>
        </w:rPr>
        <w:t xml:space="preserve"> in four survey modes: mail, telephone, mail with telephone follow-up, or active interactive voice recognition (IVR), each of which requires multiple attempts to contact patients. Hospitals must survey patients throughout each month of the year. IPPS hospitals must achieve at least 300 completed surveys over four calendar quarters. HCAHPS is available in official English, Spanish, Chinese, Russian, Portuguese and Vietnamese versions.</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The HCAHPS Survey and its protocols for sampling, data collection, coding and submission can be found in the HCAHPS Quality Assurance Guidelines, V1</w:t>
      </w:r>
      <w:r w:rsidR="00D73547" w:rsidRPr="00D73547">
        <w:rPr>
          <w:rFonts w:ascii="Palatino Linotype" w:eastAsia="Times New Roman" w:hAnsi="Palatino Linotype" w:cs="Times New Roman"/>
          <w:i/>
          <w:color w:val="000000"/>
          <w:lang w:val="en"/>
        </w:rPr>
        <w:t>4</w:t>
      </w:r>
      <w:r w:rsidRPr="006B3358">
        <w:rPr>
          <w:rFonts w:ascii="Palatino Linotype" w:eastAsia="Times New Roman" w:hAnsi="Palatino Linotype" w:cs="Times New Roman"/>
          <w:i/>
          <w:color w:val="000000"/>
          <w:lang w:val="en"/>
        </w:rPr>
        <w:t xml:space="preserve">.0, located at the </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lastRenderedPageBreak/>
        <w:t xml:space="preserve">“Quality Assurance” button on the official HCAHPS On-Line Web site, at </w:t>
      </w:r>
      <w:r w:rsidRPr="006B3358">
        <w:rPr>
          <w:rFonts w:ascii="Palatino Linotype" w:eastAsia="Times New Roman" w:hAnsi="Palatino Linotype" w:cs="Times New Roman"/>
          <w:i/>
          <w:color w:val="000000"/>
          <w:lang w:val="en"/>
        </w:rPr>
        <w:br/>
      </w:r>
    </w:p>
    <w:p w14:paraId="727A829B" w14:textId="77777777" w:rsidR="00D73547" w:rsidRPr="00D73547" w:rsidRDefault="00AE597F" w:rsidP="009574C8">
      <w:pPr>
        <w:spacing w:after="0" w:line="240" w:lineRule="auto"/>
        <w:rPr>
          <w:rFonts w:ascii="Palatino Linotype" w:eastAsia="Times New Roman" w:hAnsi="Palatino Linotype" w:cs="Times New Roman"/>
          <w:i/>
          <w:color w:val="000000"/>
          <w:lang w:val="en"/>
        </w:rPr>
      </w:pPr>
      <w:hyperlink r:id="rId25" w:history="1">
        <w:r w:rsidR="00D73547" w:rsidRPr="00D73547">
          <w:rPr>
            <w:rStyle w:val="Hyperlink"/>
            <w:rFonts w:ascii="Palatino Linotype" w:eastAsia="Times New Roman" w:hAnsi="Palatino Linotype" w:cs="Times New Roman"/>
            <w:i/>
            <w:lang w:val="en"/>
          </w:rPr>
          <w:t>https://www.hcahpsonline.org/globalassets/hcahps/quality-assurance/2019_qag_v14.0.pdf</w:t>
        </w:r>
      </w:hyperlink>
    </w:p>
    <w:p w14:paraId="60F15783" w14:textId="45256BD5" w:rsidR="00D73547" w:rsidRPr="00D73547"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b/>
          <w:i/>
          <w:color w:val="000000"/>
          <w:lang w:val="en"/>
        </w:rPr>
        <w:t>Mail Only Survey Administration</w:t>
      </w:r>
      <w:r w:rsidRPr="006B3358">
        <w:rPr>
          <w:rFonts w:ascii="Palatino Linotype" w:eastAsia="Times New Roman" w:hAnsi="Palatino Linotype" w:cs="Times New Roman"/>
          <w:i/>
          <w:color w:val="000000"/>
          <w:lang w:val="en"/>
        </w:rPr>
        <w:br/>
        <w:t>Overview</w:t>
      </w:r>
      <w:r w:rsidRPr="006B3358">
        <w:rPr>
          <w:rFonts w:ascii="Palatino Linotype" w:eastAsia="Times New Roman" w:hAnsi="Palatino Linotype" w:cs="Times New Roman"/>
          <w:i/>
          <w:color w:val="000000"/>
          <w:lang w:val="en"/>
        </w:rPr>
        <w:br/>
        <w:t>This chapter describes guidelines for the Mail Only mode of the CAHPS Hospital Survey (HCAHPS) administration.</w:t>
      </w:r>
      <w:r w:rsidRPr="006B3358">
        <w:rPr>
          <w:rFonts w:ascii="Palatino Linotype" w:eastAsia="Times New Roman" w:hAnsi="Palatino Linotype" w:cs="Times New Roman"/>
          <w:i/>
          <w:color w:val="000000"/>
          <w:lang w:val="en"/>
        </w:rPr>
        <w:br/>
        <w:t xml:space="preserve">Data collection for sampled discharged patients </w:t>
      </w:r>
      <w:proofErr w:type="gramStart"/>
      <w:r w:rsidRPr="006B3358">
        <w:rPr>
          <w:rFonts w:ascii="Palatino Linotype" w:eastAsia="Times New Roman" w:hAnsi="Palatino Linotype" w:cs="Times New Roman"/>
          <w:i/>
          <w:color w:val="000000"/>
          <w:lang w:val="en"/>
        </w:rPr>
        <w:t>must be initiated</w:t>
      </w:r>
      <w:proofErr w:type="gramEnd"/>
      <w:r w:rsidRPr="006B3358">
        <w:rPr>
          <w:rFonts w:ascii="Palatino Linotype" w:eastAsia="Times New Roman" w:hAnsi="Palatino Linotype" w:cs="Times New Roman"/>
          <w:i/>
          <w:color w:val="000000"/>
          <w:lang w:val="en"/>
        </w:rPr>
        <w:t xml:space="preserve"> between 48 hours and six weeks (42 calendar days) after discharge. Hospitals/Survey vendors must wait 48 hours to make the first attempt to contact discharged patients. This will allow enough time to pass for the patient to return home and feel settled after his or her hospital stay. Patients </w:t>
      </w:r>
      <w:proofErr w:type="gramStart"/>
      <w:r w:rsidRPr="006B3358">
        <w:rPr>
          <w:rFonts w:ascii="Palatino Linotype" w:eastAsia="Times New Roman" w:hAnsi="Palatino Linotype" w:cs="Times New Roman"/>
          <w:i/>
          <w:color w:val="000000"/>
          <w:lang w:val="en"/>
        </w:rPr>
        <w:t>must not be given</w:t>
      </w:r>
      <w:proofErr w:type="gramEnd"/>
      <w:r w:rsidRPr="006B3358">
        <w:rPr>
          <w:rFonts w:ascii="Palatino Linotype" w:eastAsia="Times New Roman" w:hAnsi="Palatino Linotype" w:cs="Times New Roman"/>
          <w:i/>
          <w:color w:val="000000"/>
          <w:lang w:val="en"/>
        </w:rPr>
        <w:t xml:space="preserve"> the survey while they are still in the hospital.</w:t>
      </w:r>
      <w:r w:rsidRPr="006B3358">
        <w:rPr>
          <w:rFonts w:ascii="Palatino Linotype" w:eastAsia="Times New Roman" w:hAnsi="Palatino Linotype" w:cs="Times New Roman"/>
          <w:i/>
          <w:color w:val="000000"/>
          <w:lang w:val="en"/>
        </w:rPr>
        <w:br/>
        <w:t xml:space="preserve">Hospitals/Survey vendors will send sampled patients a first questionnaire with a cover letter. A second questionnaire with a follow-up cover letter </w:t>
      </w:r>
      <w:proofErr w:type="gramStart"/>
      <w:r w:rsidRPr="006B3358">
        <w:rPr>
          <w:rFonts w:ascii="Palatino Linotype" w:eastAsia="Times New Roman" w:hAnsi="Palatino Linotype" w:cs="Times New Roman"/>
          <w:i/>
          <w:color w:val="000000"/>
          <w:lang w:val="en"/>
        </w:rPr>
        <w:t>must be sent</w:t>
      </w:r>
      <w:proofErr w:type="gramEnd"/>
      <w:r w:rsidRPr="006B3358">
        <w:rPr>
          <w:rFonts w:ascii="Palatino Linotype" w:eastAsia="Times New Roman" w:hAnsi="Palatino Linotype" w:cs="Times New Roman"/>
          <w:i/>
          <w:color w:val="000000"/>
          <w:lang w:val="en"/>
        </w:rPr>
        <w:t xml:space="preserve"> to all sampled patients who did not respond to the first questionnaire, approximately 21 calendar days after the first questionnaire mailing.</w:t>
      </w:r>
      <w:r w:rsidRPr="006B3358">
        <w:rPr>
          <w:rFonts w:ascii="Palatino Linotype" w:eastAsia="Times New Roman" w:hAnsi="Palatino Linotype" w:cs="Times New Roman"/>
          <w:i/>
          <w:color w:val="000000"/>
          <w:lang w:val="en"/>
        </w:rPr>
        <w:br/>
        <w:t xml:space="preserve">Note: If after the first mailing the hospital/survey vendor learns that a sampled patient is ineligible for HCAHPS, the hospital/survey vendor must not send the patient the second questionnaire. After the sample </w:t>
      </w:r>
      <w:proofErr w:type="gramStart"/>
      <w:r w:rsidRPr="006B3358">
        <w:rPr>
          <w:rFonts w:ascii="Palatino Linotype" w:eastAsia="Times New Roman" w:hAnsi="Palatino Linotype" w:cs="Times New Roman"/>
          <w:i/>
          <w:color w:val="000000"/>
          <w:lang w:val="en"/>
        </w:rPr>
        <w:t>has been drawn</w:t>
      </w:r>
      <w:proofErr w:type="gramEnd"/>
      <w:r w:rsidRPr="006B3358">
        <w:rPr>
          <w:rFonts w:ascii="Palatino Linotype" w:eastAsia="Times New Roman" w:hAnsi="Palatino Linotype" w:cs="Times New Roman"/>
          <w:i/>
          <w:color w:val="000000"/>
          <w:lang w:val="en"/>
        </w:rPr>
        <w:t xml:space="preserve">, any patients who are found to be ineligible must not be removed or replaced in the sample. Instead, these patients </w:t>
      </w:r>
      <w:proofErr w:type="gramStart"/>
      <w:r w:rsidRPr="006B3358">
        <w:rPr>
          <w:rFonts w:ascii="Palatino Linotype" w:eastAsia="Times New Roman" w:hAnsi="Palatino Linotype" w:cs="Times New Roman"/>
          <w:i/>
          <w:color w:val="000000"/>
          <w:lang w:val="en"/>
        </w:rPr>
        <w:t>are assigned</w:t>
      </w:r>
      <w:proofErr w:type="gramEnd"/>
      <w:r w:rsidRPr="006B3358">
        <w:rPr>
          <w:rFonts w:ascii="Palatino Linotype" w:eastAsia="Times New Roman" w:hAnsi="Palatino Linotype" w:cs="Times New Roman"/>
          <w:i/>
          <w:color w:val="000000"/>
          <w:lang w:val="en"/>
        </w:rPr>
        <w:t xml:space="preserve"> a “Final Survey Status” code of ineligible (2, 3, 4, or 5; as applicable). An Administrative Data Record </w:t>
      </w:r>
      <w:proofErr w:type="gramStart"/>
      <w:r w:rsidRPr="006B3358">
        <w:rPr>
          <w:rFonts w:ascii="Palatino Linotype" w:eastAsia="Times New Roman" w:hAnsi="Palatino Linotype" w:cs="Times New Roman"/>
          <w:i/>
          <w:color w:val="000000"/>
          <w:lang w:val="en"/>
        </w:rPr>
        <w:t>must be submitted</w:t>
      </w:r>
      <w:proofErr w:type="gramEnd"/>
      <w:r w:rsidRPr="006B3358">
        <w:rPr>
          <w:rFonts w:ascii="Palatino Linotype" w:eastAsia="Times New Roman" w:hAnsi="Palatino Linotype" w:cs="Times New Roman"/>
          <w:i/>
          <w:color w:val="000000"/>
          <w:lang w:val="en"/>
        </w:rPr>
        <w:t xml:space="preserve"> for these patients.</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Data collection </w:t>
      </w:r>
      <w:proofErr w:type="gramStart"/>
      <w:r w:rsidRPr="006B3358">
        <w:rPr>
          <w:rFonts w:ascii="Palatino Linotype" w:eastAsia="Times New Roman" w:hAnsi="Palatino Linotype" w:cs="Times New Roman"/>
          <w:i/>
          <w:color w:val="000000"/>
          <w:lang w:val="en"/>
        </w:rPr>
        <w:t>must be closed out</w:t>
      </w:r>
      <w:proofErr w:type="gramEnd"/>
      <w:r w:rsidRPr="006B3358">
        <w:rPr>
          <w:rFonts w:ascii="Palatino Linotype" w:eastAsia="Times New Roman" w:hAnsi="Palatino Linotype" w:cs="Times New Roman"/>
          <w:i/>
          <w:color w:val="000000"/>
          <w:lang w:val="en"/>
        </w:rPr>
        <w:t xml:space="preserve"> for a sampled patient by six weeks (42 calendar days) following the mailing of the first questionnaire. Patients who receive the HCAHPS Survey </w:t>
      </w:r>
      <w:proofErr w:type="gramStart"/>
      <w:r w:rsidRPr="006B3358">
        <w:rPr>
          <w:rFonts w:ascii="Palatino Linotype" w:eastAsia="Times New Roman" w:hAnsi="Palatino Linotype" w:cs="Times New Roman"/>
          <w:i/>
          <w:color w:val="000000"/>
          <w:lang w:val="en"/>
        </w:rPr>
        <w:t>must not be offered</w:t>
      </w:r>
      <w:proofErr w:type="gramEnd"/>
      <w:r w:rsidRPr="006B3358">
        <w:rPr>
          <w:rFonts w:ascii="Palatino Linotype" w:eastAsia="Times New Roman" w:hAnsi="Palatino Linotype" w:cs="Times New Roman"/>
          <w:i/>
          <w:color w:val="000000"/>
          <w:lang w:val="en"/>
        </w:rPr>
        <w:t xml:space="preserve"> incentives of any kind. Patients who do not respond to the survey </w:t>
      </w:r>
      <w:proofErr w:type="gramStart"/>
      <w:r w:rsidRPr="006B3358">
        <w:rPr>
          <w:rFonts w:ascii="Palatino Linotype" w:eastAsia="Times New Roman" w:hAnsi="Palatino Linotype" w:cs="Times New Roman"/>
          <w:i/>
          <w:color w:val="000000"/>
          <w:lang w:val="en"/>
        </w:rPr>
        <w:t>are assigned</w:t>
      </w:r>
      <w:proofErr w:type="gramEnd"/>
      <w:r w:rsidRPr="006B3358">
        <w:rPr>
          <w:rFonts w:ascii="Palatino Linotype" w:eastAsia="Times New Roman" w:hAnsi="Palatino Linotype" w:cs="Times New Roman"/>
          <w:i/>
          <w:color w:val="000000"/>
          <w:lang w:val="en"/>
        </w:rPr>
        <w:t xml:space="preserve"> a “Final Survey Status” code of non-response.</w:t>
      </w:r>
      <w:r w:rsidRPr="006B3358">
        <w:rPr>
          <w:rFonts w:ascii="Palatino Linotype" w:eastAsia="Times New Roman" w:hAnsi="Palatino Linotype" w:cs="Times New Roman"/>
          <w:i/>
          <w:color w:val="000000"/>
          <w:lang w:val="en"/>
        </w:rPr>
        <w:br/>
        <w:t xml:space="preserve">Hospitals/Survey vendors must record and submit lag time for all HCAHPS “Final Survey Status” codes. Additionally, hospitals/survey vendors must include the “Number Survey Attempts – Mail” field in the Patient Administrative Data Record. This field is required when “Survey Mode” in the Header Record is “1 – Mail Only.” This field captures the mail wave attempt in which the final disposition of the survey is determined. More information regarding the calculation of lag time and coding of the survey attempts field </w:t>
      </w:r>
      <w:proofErr w:type="gramStart"/>
      <w:r w:rsidRPr="006B3358">
        <w:rPr>
          <w:rFonts w:ascii="Palatino Linotype" w:eastAsia="Times New Roman" w:hAnsi="Palatino Linotype" w:cs="Times New Roman"/>
          <w:i/>
          <w:color w:val="000000"/>
          <w:lang w:val="en"/>
        </w:rPr>
        <w:t>is presented</w:t>
      </w:r>
      <w:proofErr w:type="gramEnd"/>
      <w:r w:rsidRPr="006B3358">
        <w:rPr>
          <w:rFonts w:ascii="Palatino Linotype" w:eastAsia="Times New Roman" w:hAnsi="Palatino Linotype" w:cs="Times New Roman"/>
          <w:i/>
          <w:color w:val="000000"/>
          <w:lang w:val="en"/>
        </w:rPr>
        <w:t xml:space="preserve"> in the Data Specifications and Coding chapter.</w:t>
      </w:r>
      <w:r w:rsidRPr="006B3358">
        <w:rPr>
          <w:rFonts w:ascii="Palatino Linotype" w:eastAsia="Times New Roman" w:hAnsi="Palatino Linotype" w:cs="Times New Roman"/>
          <w:i/>
          <w:color w:val="000000"/>
          <w:lang w:val="en"/>
        </w:rPr>
        <w:br/>
        <w:t>Hospitals/Survey vendors must make every reasonable effort to achieve optimal survey response rates and to pursue contacts with potential respondents until the data collection protocol is completed.</w:t>
      </w:r>
      <w:r w:rsidRPr="006B3358">
        <w:rPr>
          <w:rFonts w:ascii="Palatino Linotype" w:eastAsia="Times New Roman" w:hAnsi="Palatino Linotype" w:cs="Times New Roman"/>
          <w:i/>
          <w:color w:val="000000"/>
          <w:lang w:val="en"/>
        </w:rPr>
        <w:br/>
        <w:t xml:space="preserve">No proxy respondents </w:t>
      </w:r>
      <w:proofErr w:type="gramStart"/>
      <w:r w:rsidRPr="006B3358">
        <w:rPr>
          <w:rFonts w:ascii="Palatino Linotype" w:eastAsia="Times New Roman" w:hAnsi="Palatino Linotype" w:cs="Times New Roman"/>
          <w:i/>
          <w:color w:val="000000"/>
          <w:lang w:val="en"/>
        </w:rPr>
        <w:t>are permitted</w:t>
      </w:r>
      <w:proofErr w:type="gramEnd"/>
      <w:r w:rsidRPr="006B3358">
        <w:rPr>
          <w:rFonts w:ascii="Palatino Linotype" w:eastAsia="Times New Roman" w:hAnsi="Palatino Linotype" w:cs="Times New Roman"/>
          <w:i/>
          <w:color w:val="000000"/>
          <w:lang w:val="en"/>
        </w:rPr>
        <w:t xml:space="preserve"> in the administration of the HCAHPS Survey, not even for patients who are critically ill, elderly, physically, or mentally impaired. As stated above, a proxy respondent must not answer the survey questions for the patient; however, an individual may assist the patient with reading the survey, writing responses or translation of the survey, but only the patient may provide answers to the survey.</w:t>
      </w:r>
      <w:r w:rsidRPr="006B3358">
        <w:rPr>
          <w:rFonts w:ascii="Palatino Linotype" w:eastAsia="Times New Roman" w:hAnsi="Palatino Linotype" w:cs="Times New Roman"/>
          <w:i/>
          <w:color w:val="000000"/>
          <w:lang w:val="en"/>
        </w:rPr>
        <w:br/>
        <w:t xml:space="preserve">The basic tasks and timing for conducting the HCAHPS Survey using the Mail Only mode of survey administration </w:t>
      </w:r>
      <w:proofErr w:type="gramStart"/>
      <w:r w:rsidRPr="006B3358">
        <w:rPr>
          <w:rFonts w:ascii="Palatino Linotype" w:eastAsia="Times New Roman" w:hAnsi="Palatino Linotype" w:cs="Times New Roman"/>
          <w:i/>
          <w:color w:val="000000"/>
          <w:lang w:val="en"/>
        </w:rPr>
        <w:t>are summarized</w:t>
      </w:r>
      <w:proofErr w:type="gramEnd"/>
      <w:r w:rsidRPr="006B3358">
        <w:rPr>
          <w:rFonts w:ascii="Palatino Linotype" w:eastAsia="Times New Roman" w:hAnsi="Palatino Linotype" w:cs="Times New Roman"/>
          <w:i/>
          <w:color w:val="000000"/>
          <w:lang w:val="en"/>
        </w:rPr>
        <w:t xml:space="preserve"> below.</w:t>
      </w:r>
    </w:p>
    <w:p w14:paraId="25B72950" w14:textId="7AC2B9E1" w:rsidR="007C7C0B" w:rsidRPr="006B3358"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Mail Only Survey Administration</w:t>
      </w:r>
      <w:r w:rsidRPr="006B3358">
        <w:rPr>
          <w:rFonts w:ascii="Palatino Linotype" w:eastAsia="Times New Roman" w:hAnsi="Palatino Linotype" w:cs="Times New Roman"/>
          <w:i/>
          <w:color w:val="000000"/>
          <w:lang w:val="en"/>
        </w:rPr>
        <w:br/>
        <w:t xml:space="preserve">Send first questionnaire with initial cover letter to sampled patient(s) between 48 hours and six weeks (42 </w:t>
      </w:r>
      <w:r w:rsidRPr="006B3358">
        <w:rPr>
          <w:rFonts w:ascii="Palatino Linotype" w:eastAsia="Times New Roman" w:hAnsi="Palatino Linotype" w:cs="Times New Roman"/>
          <w:i/>
          <w:color w:val="000000"/>
          <w:lang w:val="en"/>
        </w:rPr>
        <w:lastRenderedPageBreak/>
        <w:t>calendar days) after discharge.</w:t>
      </w:r>
      <w:r w:rsidRPr="006B3358">
        <w:rPr>
          <w:rFonts w:ascii="Palatino Linotype" w:eastAsia="Times New Roman" w:hAnsi="Palatino Linotype" w:cs="Times New Roman"/>
          <w:i/>
          <w:color w:val="000000"/>
          <w:lang w:val="en"/>
        </w:rPr>
        <w:br/>
        <w:t>Send second questionnaire with follow-up cover letter to non-respondent(s) approximately 21 calendar days after the first questionnaire mailing.</w:t>
      </w:r>
      <w:r w:rsidRPr="006B3358">
        <w:rPr>
          <w:rFonts w:ascii="Palatino Linotype" w:eastAsia="Times New Roman" w:hAnsi="Palatino Linotype" w:cs="Times New Roman"/>
          <w:i/>
          <w:color w:val="000000"/>
          <w:lang w:val="en"/>
        </w:rPr>
        <w:br/>
        <w:t>Complete data collection within six weeks (42 calendar days) of the first questionnaire mailing.</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 xml:space="preserve">To reiterate, the initial mail-out of the survey must occur between 48 hours and six weeks (42 calendar days) after discharge. Data collection </w:t>
      </w:r>
      <w:proofErr w:type="gramStart"/>
      <w:r w:rsidRPr="006B3358">
        <w:rPr>
          <w:rFonts w:ascii="Palatino Linotype" w:eastAsia="Times New Roman" w:hAnsi="Palatino Linotype" w:cs="Times New Roman"/>
          <w:i/>
          <w:color w:val="000000"/>
          <w:lang w:val="en"/>
        </w:rPr>
        <w:t>must then be completed</w:t>
      </w:r>
      <w:proofErr w:type="gramEnd"/>
      <w:r w:rsidRPr="006B3358">
        <w:rPr>
          <w:rFonts w:ascii="Palatino Linotype" w:eastAsia="Times New Roman" w:hAnsi="Palatino Linotype" w:cs="Times New Roman"/>
          <w:i/>
          <w:color w:val="000000"/>
          <w:lang w:val="en"/>
        </w:rPr>
        <w:t xml:space="preserve"> no later than six weeks (42 calendar days) after the initial mail-out. To illustrate the timing of survey mail-out, three examples </w:t>
      </w:r>
      <w:proofErr w:type="gramStart"/>
      <w:r w:rsidRPr="006B3358">
        <w:rPr>
          <w:rFonts w:ascii="Palatino Linotype" w:eastAsia="Times New Roman" w:hAnsi="Palatino Linotype" w:cs="Times New Roman"/>
          <w:i/>
          <w:color w:val="000000"/>
          <w:lang w:val="en"/>
        </w:rPr>
        <w:t>are provided</w:t>
      </w:r>
      <w:proofErr w:type="gramEnd"/>
      <w:r w:rsidRPr="006B3358">
        <w:rPr>
          <w:rFonts w:ascii="Palatino Linotype" w:eastAsia="Times New Roman" w:hAnsi="Palatino Linotype" w:cs="Times New Roman"/>
          <w:i/>
          <w:color w:val="000000"/>
          <w:lang w:val="en"/>
        </w:rPr>
        <w:t xml:space="preserve"> of patients who were discharged from a hospital on July 1.</w:t>
      </w:r>
    </w:p>
    <w:p w14:paraId="4E6F554D" w14:textId="13FD0046"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Example Patient 1:</w:t>
      </w:r>
      <w:r w:rsidRPr="006B3358">
        <w:rPr>
          <w:rFonts w:ascii="Palatino Linotype" w:eastAsia="Times New Roman" w:hAnsi="Palatino Linotype" w:cs="Times New Roman"/>
          <w:i/>
          <w:color w:val="000000"/>
          <w:lang w:val="en"/>
        </w:rPr>
        <w:br/>
        <w:t>The first survey is mailed out on July 4 (three days after discharge)</w:t>
      </w:r>
      <w:r w:rsidRPr="006B3358">
        <w:rPr>
          <w:rFonts w:ascii="Palatino Linotype" w:eastAsia="Times New Roman" w:hAnsi="Palatino Linotype" w:cs="Times New Roman"/>
          <w:i/>
          <w:color w:val="000000"/>
          <w:lang w:val="en"/>
        </w:rPr>
        <w:br/>
        <w:t>If the patient has not returned the survey by July 25 (21 days after the initial mailing on July 4), a second survey is mailed out</w:t>
      </w:r>
      <w:r w:rsidRPr="006B3358">
        <w:rPr>
          <w:rFonts w:ascii="Palatino Linotype" w:eastAsia="Times New Roman" w:hAnsi="Palatino Linotype" w:cs="Times New Roman"/>
          <w:i/>
          <w:color w:val="000000"/>
          <w:lang w:val="en"/>
        </w:rPr>
        <w:br/>
        <w:t xml:space="preserve">Data collection must be closed out on August 15 for this patient, which is six weeks (42 days) from the July 4 initial mail-out date: </w:t>
      </w:r>
      <w:r w:rsidRPr="006B3358">
        <w:rPr>
          <w:rFonts w:ascii="Palatino Linotype" w:eastAsia="Times New Roman" w:hAnsi="Palatino Linotype" w:cs="Times New Roman"/>
          <w:i/>
          <w:color w:val="000000"/>
          <w:lang w:val="en"/>
        </w:rPr>
        <w:br/>
        <w:t>• If the survey is returned on August 15, which is the last day of the survey administration time period for this patient, then the survey is included in the final survey data file and assigned a “Final Survey Status” code of either “1 – Completed survey” or “6 – Non-response: Break off” based on the calculation of percent complete as described in the Data Specifications and Coding chapter</w:t>
      </w:r>
      <w:r w:rsidRPr="006B3358">
        <w:rPr>
          <w:rFonts w:ascii="Palatino Linotype" w:eastAsia="Times New Roman" w:hAnsi="Palatino Linotype" w:cs="Times New Roman"/>
          <w:i/>
          <w:color w:val="000000"/>
          <w:lang w:val="en"/>
        </w:rPr>
        <w:br/>
      </w:r>
      <w:proofErr w:type="spellStart"/>
      <w:r w:rsidRPr="006B3358">
        <w:rPr>
          <w:rFonts w:ascii="Palatino Linotype" w:eastAsia="Times New Roman" w:hAnsi="Palatino Linotype" w:cs="Times New Roman"/>
          <w:i/>
          <w:color w:val="000000"/>
          <w:lang w:val="en"/>
        </w:rPr>
        <w:t>o</w:t>
      </w:r>
      <w:proofErr w:type="spellEnd"/>
      <w:r w:rsidRPr="006B3358">
        <w:rPr>
          <w:rFonts w:ascii="Palatino Linotype" w:eastAsia="Times New Roman" w:hAnsi="Palatino Linotype" w:cs="Times New Roman"/>
          <w:i/>
          <w:color w:val="000000"/>
          <w:lang w:val="en"/>
        </w:rPr>
        <w:t xml:space="preserve"> Lag Time (See the Data Specifications and Coding chapter) for this patient is calculated as 45 days </w:t>
      </w:r>
      <w:r w:rsidRPr="006B3358">
        <w:rPr>
          <w:rFonts w:ascii="Palatino Linotype" w:eastAsia="Times New Roman" w:hAnsi="Palatino Linotype" w:cs="Times New Roman"/>
          <w:i/>
          <w:color w:val="000000"/>
          <w:lang w:val="en"/>
        </w:rPr>
        <w:br/>
        <w:t>• If the survey is returned after August 15 (August 16, for example), which is beyond the six weeks (42 days) survey administration time period for this patient, then the survey data are not included in the final survey data file (however, an administrative data record is submitted for this patient) and a “Final Survey Status” code of “8 ?</w:t>
      </w:r>
      <w:proofErr w:type="gramEnd"/>
      <w:r w:rsidRPr="006B3358">
        <w:rPr>
          <w:rFonts w:ascii="Palatino Linotype" w:eastAsia="Times New Roman" w:hAnsi="Palatino Linotype" w:cs="Times New Roman"/>
          <w:i/>
          <w:color w:val="000000"/>
          <w:lang w:val="en"/>
        </w:rPr>
        <w:t xml:space="preserve"> Non-response: Non-response after maximum attempts” is assigned</w:t>
      </w:r>
      <w:r w:rsidRPr="006B3358">
        <w:rPr>
          <w:rFonts w:ascii="Palatino Linotype" w:eastAsia="Times New Roman" w:hAnsi="Palatino Linotype" w:cs="Times New Roman"/>
          <w:i/>
          <w:color w:val="000000"/>
          <w:lang w:val="en"/>
        </w:rPr>
        <w:br/>
      </w:r>
      <w:proofErr w:type="spellStart"/>
      <w:r w:rsidRPr="006B3358">
        <w:rPr>
          <w:rFonts w:ascii="Palatino Linotype" w:eastAsia="Times New Roman" w:hAnsi="Palatino Linotype" w:cs="Times New Roman"/>
          <w:i/>
          <w:color w:val="000000"/>
          <w:lang w:val="en"/>
        </w:rPr>
        <w:t>o</w:t>
      </w:r>
      <w:proofErr w:type="spellEnd"/>
      <w:r w:rsidRPr="006B3358">
        <w:rPr>
          <w:rFonts w:ascii="Palatino Linotype" w:eastAsia="Times New Roman" w:hAnsi="Palatino Linotype" w:cs="Times New Roman"/>
          <w:i/>
          <w:color w:val="000000"/>
          <w:lang w:val="en"/>
        </w:rPr>
        <w:t xml:space="preserve"> Lag Time for this patient is calculated and entered as the number of days between the patient’s discharge from the hospital and the date that data collection activities ended for this patient. Lag time for this patient </w:t>
      </w:r>
      <w:proofErr w:type="gramStart"/>
      <w:r w:rsidRPr="006B3358">
        <w:rPr>
          <w:rFonts w:ascii="Palatino Linotype" w:eastAsia="Times New Roman" w:hAnsi="Palatino Linotype" w:cs="Times New Roman"/>
          <w:i/>
          <w:color w:val="000000"/>
          <w:lang w:val="en"/>
        </w:rPr>
        <w:t>is calculated</w:t>
      </w:r>
      <w:proofErr w:type="gramEnd"/>
      <w:r w:rsidRPr="006B3358">
        <w:rPr>
          <w:rFonts w:ascii="Palatino Linotype" w:eastAsia="Times New Roman" w:hAnsi="Palatino Linotype" w:cs="Times New Roman"/>
          <w:i/>
          <w:color w:val="000000"/>
          <w:lang w:val="en"/>
        </w:rPr>
        <w:t xml:space="preserve"> as 46 days.</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Example Patient 2:</w:t>
      </w:r>
      <w:r w:rsidRPr="006B3358">
        <w:rPr>
          <w:rFonts w:ascii="Palatino Linotype" w:eastAsia="Times New Roman" w:hAnsi="Palatino Linotype" w:cs="Times New Roman"/>
          <w:i/>
          <w:color w:val="000000"/>
          <w:lang w:val="en"/>
        </w:rPr>
        <w:br/>
        <w:t>The first survey is mailed out on August 12 (42 days after discharge)</w:t>
      </w:r>
      <w:r w:rsidRPr="006B3358">
        <w:rPr>
          <w:rFonts w:ascii="Palatino Linotype" w:eastAsia="Times New Roman" w:hAnsi="Palatino Linotype" w:cs="Times New Roman"/>
          <w:i/>
          <w:color w:val="000000"/>
          <w:lang w:val="en"/>
        </w:rPr>
        <w:br/>
        <w:t>If the patient has not returned the survey by September 2 (21 days after the initial mailing on August 12), a second survey is mailed out</w:t>
      </w:r>
      <w:r w:rsidRPr="006B3358">
        <w:rPr>
          <w:rFonts w:ascii="Palatino Linotype" w:eastAsia="Times New Roman" w:hAnsi="Palatino Linotype" w:cs="Times New Roman"/>
          <w:i/>
          <w:color w:val="000000"/>
          <w:lang w:val="en"/>
        </w:rPr>
        <w:br/>
        <w:t xml:space="preserve">Data collection must be closed out on September 23 for this patient, which is six weeks (42 days) from the August 12 initial mail-out date: </w:t>
      </w:r>
      <w:r w:rsidRPr="006B3358">
        <w:rPr>
          <w:rFonts w:ascii="Palatino Linotype" w:eastAsia="Times New Roman" w:hAnsi="Palatino Linotype" w:cs="Times New Roman"/>
          <w:i/>
          <w:color w:val="000000"/>
          <w:lang w:val="en"/>
        </w:rPr>
        <w:br/>
        <w:t>• If the survey is received on September 23, which is the last day of the survey administration time period for this patient, then the survey data are included in the final survey data file and assigned a “Final Survey Status” code of either “1 – Completed survey” or “6 – Non-response: Break off” based on the calculation of percent complete as described in the Data Specifications and Coding chapter</w:t>
      </w:r>
      <w:r w:rsidRPr="006B3358">
        <w:rPr>
          <w:rFonts w:ascii="Palatino Linotype" w:eastAsia="Times New Roman" w:hAnsi="Palatino Linotype" w:cs="Times New Roman"/>
          <w:i/>
          <w:color w:val="000000"/>
          <w:lang w:val="en"/>
        </w:rPr>
        <w:br/>
      </w:r>
      <w:proofErr w:type="spellStart"/>
      <w:r w:rsidRPr="006B3358">
        <w:rPr>
          <w:rFonts w:ascii="Palatino Linotype" w:eastAsia="Times New Roman" w:hAnsi="Palatino Linotype" w:cs="Times New Roman"/>
          <w:i/>
          <w:color w:val="000000"/>
          <w:lang w:val="en"/>
        </w:rPr>
        <w:t>o</w:t>
      </w:r>
      <w:proofErr w:type="spellEnd"/>
      <w:r w:rsidRPr="006B3358">
        <w:rPr>
          <w:rFonts w:ascii="Palatino Linotype" w:eastAsia="Times New Roman" w:hAnsi="Palatino Linotype" w:cs="Times New Roman"/>
          <w:i/>
          <w:color w:val="000000"/>
          <w:lang w:val="en"/>
        </w:rPr>
        <w:t xml:space="preserve"> Lag Time for this patient is calculated as 84 days</w:t>
      </w:r>
      <w:r w:rsidRPr="006B3358">
        <w:rPr>
          <w:rFonts w:ascii="Palatino Linotype" w:eastAsia="Times New Roman" w:hAnsi="Palatino Linotype" w:cs="Times New Roman"/>
          <w:i/>
          <w:color w:val="000000"/>
          <w:lang w:val="en"/>
        </w:rPr>
        <w:br/>
        <w:t xml:space="preserve">• If the survey is received after September 23, (September 24, for example) which is beyond the six week (42 days) survey administration time period for this patient, then the survey data are not included in the final survey data file (however, an administrative data record is submitted for this patient) and a “Final </w:t>
      </w:r>
      <w:r w:rsidRPr="006B3358">
        <w:rPr>
          <w:rFonts w:ascii="Palatino Linotype" w:eastAsia="Times New Roman" w:hAnsi="Palatino Linotype" w:cs="Times New Roman"/>
          <w:i/>
          <w:color w:val="000000"/>
          <w:lang w:val="en"/>
        </w:rPr>
        <w:lastRenderedPageBreak/>
        <w:t>Survey Status” code of “8 ?</w:t>
      </w:r>
      <w:proofErr w:type="gramEnd"/>
      <w:r w:rsidRPr="006B3358">
        <w:rPr>
          <w:rFonts w:ascii="Palatino Linotype" w:eastAsia="Times New Roman" w:hAnsi="Palatino Linotype" w:cs="Times New Roman"/>
          <w:i/>
          <w:color w:val="000000"/>
          <w:lang w:val="en"/>
        </w:rPr>
        <w:t xml:space="preserve"> Non-response: Non-response after maximum attempts” is assigned</w:t>
      </w:r>
      <w:r w:rsidRPr="006B3358">
        <w:rPr>
          <w:rFonts w:ascii="Palatino Linotype" w:eastAsia="Times New Roman" w:hAnsi="Palatino Linotype" w:cs="Times New Roman"/>
          <w:i/>
          <w:color w:val="000000"/>
          <w:lang w:val="en"/>
        </w:rPr>
        <w:br/>
      </w:r>
      <w:proofErr w:type="spellStart"/>
      <w:r w:rsidRPr="006B3358">
        <w:rPr>
          <w:rFonts w:ascii="Palatino Linotype" w:eastAsia="Times New Roman" w:hAnsi="Palatino Linotype" w:cs="Times New Roman"/>
          <w:i/>
          <w:color w:val="000000"/>
          <w:lang w:val="en"/>
        </w:rPr>
        <w:t>o</w:t>
      </w:r>
      <w:proofErr w:type="spellEnd"/>
      <w:r w:rsidRPr="006B3358">
        <w:rPr>
          <w:rFonts w:ascii="Palatino Linotype" w:eastAsia="Times New Roman" w:hAnsi="Palatino Linotype" w:cs="Times New Roman"/>
          <w:i/>
          <w:color w:val="000000"/>
          <w:lang w:val="en"/>
        </w:rPr>
        <w:t xml:space="preserve"> Lag Time for this patient is calculated and entered as the number of days between the patient’s discharge from the hospital and the date that data collection activities ended for this patient. Lag time for this patient </w:t>
      </w:r>
      <w:proofErr w:type="gramStart"/>
      <w:r w:rsidRPr="006B3358">
        <w:rPr>
          <w:rFonts w:ascii="Palatino Linotype" w:eastAsia="Times New Roman" w:hAnsi="Palatino Linotype" w:cs="Times New Roman"/>
          <w:i/>
          <w:color w:val="000000"/>
          <w:lang w:val="en"/>
        </w:rPr>
        <w:t>is calculated</w:t>
      </w:r>
      <w:proofErr w:type="gramEnd"/>
      <w:r w:rsidRPr="006B3358">
        <w:rPr>
          <w:rFonts w:ascii="Palatino Linotype" w:eastAsia="Times New Roman" w:hAnsi="Palatino Linotype" w:cs="Times New Roman"/>
          <w:i/>
          <w:color w:val="000000"/>
          <w:lang w:val="en"/>
        </w:rPr>
        <w:t xml:space="preserve"> as 85 days.</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 xml:space="preserve">Example Patient 3: </w:t>
      </w:r>
      <w:r w:rsidRPr="006B3358">
        <w:rPr>
          <w:rFonts w:ascii="Palatino Linotype" w:eastAsia="Times New Roman" w:hAnsi="Palatino Linotype" w:cs="Times New Roman"/>
          <w:i/>
          <w:color w:val="000000"/>
          <w:lang w:val="en"/>
        </w:rPr>
        <w:br/>
        <w:t>The first survey is mailed out on August 12 (42 days after discharge)</w:t>
      </w:r>
      <w:r w:rsidRPr="006B3358">
        <w:rPr>
          <w:rFonts w:ascii="Palatino Linotype" w:eastAsia="Times New Roman" w:hAnsi="Palatino Linotype" w:cs="Times New Roman"/>
          <w:i/>
          <w:color w:val="000000"/>
          <w:lang w:val="en"/>
        </w:rPr>
        <w:br/>
        <w:t>If the patient has not returned the survey by September 2 (21 days after the initial mailing on August 12), a second survey is mailed out</w:t>
      </w:r>
      <w:r w:rsidRPr="006B3358">
        <w:rPr>
          <w:rFonts w:ascii="Palatino Linotype" w:eastAsia="Times New Roman" w:hAnsi="Palatino Linotype" w:cs="Times New Roman"/>
          <w:i/>
          <w:color w:val="000000"/>
          <w:lang w:val="en"/>
        </w:rPr>
        <w:br/>
        <w:t xml:space="preserve">If the patient has not returned a survey by September 23, then data collection must be closed out on September 23 for this patient, which is six weeks (42 days) from the August 12 initial mail-out date: </w:t>
      </w:r>
      <w:r w:rsidRPr="006B3358">
        <w:rPr>
          <w:rFonts w:ascii="Palatino Linotype" w:eastAsia="Times New Roman" w:hAnsi="Palatino Linotype" w:cs="Times New Roman"/>
          <w:i/>
          <w:color w:val="000000"/>
          <w:lang w:val="en"/>
        </w:rPr>
        <w:br/>
        <w:t>• If the survey is received on September 23, which is the last day of the survey administration time period for this patient, and there is evidence received on September 23 that the patient is deceased (e.g., the words “deceased” written on the survey, etc.) then the survey data are not included in the final survey data file (however, an administrative data record is submitted for this patient) and the “Final Survey Status” code of “2 – Ineligible: Deceased” is assigned</w:t>
      </w:r>
      <w:r w:rsidRPr="006B3358">
        <w:rPr>
          <w:rFonts w:ascii="Palatino Linotype" w:eastAsia="Times New Roman" w:hAnsi="Palatino Linotype" w:cs="Times New Roman"/>
          <w:i/>
          <w:color w:val="000000"/>
          <w:lang w:val="en"/>
        </w:rPr>
        <w:br/>
      </w:r>
      <w:proofErr w:type="spellStart"/>
      <w:r w:rsidRPr="006B3358">
        <w:rPr>
          <w:rFonts w:ascii="Palatino Linotype" w:eastAsia="Times New Roman" w:hAnsi="Palatino Linotype" w:cs="Times New Roman"/>
          <w:i/>
          <w:color w:val="000000"/>
          <w:lang w:val="en"/>
        </w:rPr>
        <w:t>o</w:t>
      </w:r>
      <w:proofErr w:type="spellEnd"/>
      <w:r w:rsidRPr="006B3358">
        <w:rPr>
          <w:rFonts w:ascii="Palatino Linotype" w:eastAsia="Times New Roman" w:hAnsi="Palatino Linotype" w:cs="Times New Roman"/>
          <w:i/>
          <w:color w:val="000000"/>
          <w:lang w:val="en"/>
        </w:rPr>
        <w:t xml:space="preserve"> Lag Time for this patient is calculated and entered as 84 days</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Note: The timing of the survey administration protocol begins with the first mailing and does not restart if another “first mailing” is sent to the patient due to an address correction/update.</w:t>
      </w:r>
      <w:proofErr w:type="gramEnd"/>
      <w:r w:rsidRPr="006B3358">
        <w:rPr>
          <w:rFonts w:ascii="Palatino Linotype" w:eastAsia="Times New Roman" w:hAnsi="Palatino Linotype" w:cs="Times New Roman"/>
          <w:i/>
          <w:color w:val="000000"/>
          <w:lang w:val="en"/>
        </w:rPr>
        <w:t xml:space="preserve"> Therefore, data collection </w:t>
      </w:r>
      <w:proofErr w:type="gramStart"/>
      <w:r w:rsidRPr="006B3358">
        <w:rPr>
          <w:rFonts w:ascii="Palatino Linotype" w:eastAsia="Times New Roman" w:hAnsi="Palatino Linotype" w:cs="Times New Roman"/>
          <w:i/>
          <w:color w:val="000000"/>
          <w:lang w:val="en"/>
        </w:rPr>
        <w:t>must still be closed out</w:t>
      </w:r>
      <w:proofErr w:type="gramEnd"/>
      <w:r w:rsidRPr="006B3358">
        <w:rPr>
          <w:rFonts w:ascii="Palatino Linotype" w:eastAsia="Times New Roman" w:hAnsi="Palatino Linotype" w:cs="Times New Roman"/>
          <w:i/>
          <w:color w:val="000000"/>
          <w:lang w:val="en"/>
        </w:rPr>
        <w:t xml:space="preserve"> by six weeks (42 calendar days) following the original first mailing.</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Production of Questionnaire and Related Materials</w:t>
      </w:r>
      <w:r w:rsidRPr="006B3358">
        <w:rPr>
          <w:rFonts w:ascii="Palatino Linotype" w:eastAsia="Times New Roman" w:hAnsi="Palatino Linotype" w:cs="Times New Roman"/>
          <w:i/>
          <w:color w:val="000000"/>
          <w:lang w:val="en"/>
        </w:rPr>
        <w:br/>
        <w:t xml:space="preserve">The Mail Only mode of survey administration </w:t>
      </w:r>
      <w:proofErr w:type="gramStart"/>
      <w:r w:rsidRPr="006B3358">
        <w:rPr>
          <w:rFonts w:ascii="Palatino Linotype" w:eastAsia="Times New Roman" w:hAnsi="Palatino Linotype" w:cs="Times New Roman"/>
          <w:i/>
          <w:color w:val="000000"/>
          <w:lang w:val="en"/>
        </w:rPr>
        <w:t>may be conducted</w:t>
      </w:r>
      <w:proofErr w:type="gramEnd"/>
      <w:r w:rsidRPr="006B3358">
        <w:rPr>
          <w:rFonts w:ascii="Palatino Linotype" w:eastAsia="Times New Roman" w:hAnsi="Palatino Linotype" w:cs="Times New Roman"/>
          <w:i/>
          <w:color w:val="000000"/>
          <w:lang w:val="en"/>
        </w:rPr>
        <w:t xml:space="preserve"> in English, Spanish, Chinese, Russian, Vietnamese, or Portuguese. Hospitals/Survey vendors are provided with the HCAHPS questionnaires in English, Spanish, Chinese, Russian, Vietnamese, and Portuguese </w:t>
      </w:r>
      <w:r w:rsidRPr="00C32160">
        <w:rPr>
          <w:rFonts w:ascii="Palatino Linotype" w:eastAsia="Times New Roman" w:hAnsi="Palatino Linotype" w:cs="Times New Roman"/>
          <w:i/>
          <w:color w:val="000000"/>
          <w:lang w:val="en"/>
        </w:rPr>
        <w:t>(</w:t>
      </w:r>
      <w:r w:rsidR="00C32160" w:rsidRPr="00C32160">
        <w:rPr>
          <w:rFonts w:ascii="Palatino Linotype" w:eastAsia="Times New Roman" w:hAnsi="Palatino Linotype" w:cs="Times New Roman"/>
          <w:i/>
          <w:color w:val="000000"/>
          <w:lang w:val="en"/>
        </w:rPr>
        <w:t xml:space="preserve"> </w:t>
      </w:r>
      <w:r w:rsidR="00C32160" w:rsidRPr="001C0D20">
        <w:rPr>
          <w:rFonts w:ascii="Palatino Linotype" w:hAnsi="Palatino Linotype"/>
          <w:i/>
        </w:rPr>
        <w:t>HCAHPS Quality Assurance Guidelines, V14.0,</w:t>
      </w:r>
      <w:r w:rsidR="00C32160">
        <w:rPr>
          <w:rFonts w:ascii="Palatino Linotype" w:eastAsia="Times New Roman" w:hAnsi="Palatino Linotype" w:cs="Times New Roman"/>
          <w:i/>
          <w:color w:val="000000"/>
          <w:lang w:val="en"/>
        </w:rPr>
        <w:t xml:space="preserve"> </w:t>
      </w:r>
      <w:r w:rsidRPr="006B3358">
        <w:rPr>
          <w:rFonts w:ascii="Palatino Linotype" w:eastAsia="Times New Roman" w:hAnsi="Palatino Linotype" w:cs="Times New Roman"/>
          <w:i/>
          <w:color w:val="000000"/>
          <w:lang w:val="en"/>
        </w:rPr>
        <w:t xml:space="preserve">Appendices A through F), and sample initial and follow-up cover letters in English, Spanish, Chinese, Russian, Vietnamese, and Portuguese (Appendices A through F). Hospitals/Survey vendors </w:t>
      </w:r>
      <w:proofErr w:type="gramStart"/>
      <w:r w:rsidRPr="006B3358">
        <w:rPr>
          <w:rFonts w:ascii="Palatino Linotype" w:eastAsia="Times New Roman" w:hAnsi="Palatino Linotype" w:cs="Times New Roman"/>
          <w:i/>
          <w:color w:val="000000"/>
          <w:lang w:val="en"/>
        </w:rPr>
        <w:t>are not permitted</w:t>
      </w:r>
      <w:proofErr w:type="gramEnd"/>
      <w:r w:rsidRPr="006B3358">
        <w:rPr>
          <w:rFonts w:ascii="Palatino Linotype" w:eastAsia="Times New Roman" w:hAnsi="Palatino Linotype" w:cs="Times New Roman"/>
          <w:i/>
          <w:color w:val="000000"/>
          <w:lang w:val="en"/>
        </w:rPr>
        <w:t xml:space="preserve"> to make or use any other translations of the HCAHPS cover letters or questionnaires. We strongly encourage hospitals with a significant patient population that speaks Spanish, Chinese, Russian, Vietnamese, and Portuguese to offer the HCAHPS Survey in these languages. We encourage hospitals that serve patient populations that speak languages other than those noted to request CMS to create an official translation of the HCAHPS Survey in those languages.</w:t>
      </w:r>
      <w:r w:rsidRPr="006B3358">
        <w:rPr>
          <w:rFonts w:ascii="Palatino Linotype" w:eastAsia="Times New Roman" w:hAnsi="Palatino Linotype" w:cs="Times New Roman"/>
          <w:i/>
          <w:color w:val="000000"/>
          <w:lang w:val="en"/>
        </w:rPr>
        <w:br/>
        <w:t>For HCAHPS Survey administration, the OMB Paperwork Reduction Act language must appear in the mailing, either on the cover letter or on the front or back of the questionnaire. (See Appendices A through F for the exact language in English, Spanish, Chinese, Russian, Vietnamese, and Portuguese.) In addition, the OMB control number (OMB #0938-0981) must appear on the front page of the questionnaire.</w:t>
      </w:r>
    </w:p>
    <w:p w14:paraId="45B93C27" w14:textId="77777777"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To reinforce the requirement that no one other than the sampled patient completes the survey, language must be included in the questionnaire, and optionally in the cover letter(s), clearly stating that only the sampled patient may fill out the survey.</w:t>
      </w:r>
      <w:r w:rsidRPr="006B3358">
        <w:rPr>
          <w:rFonts w:ascii="Palatino Linotype" w:eastAsia="Times New Roman" w:hAnsi="Palatino Linotype" w:cs="Times New Roman"/>
          <w:i/>
          <w:color w:val="000000"/>
          <w:lang w:val="en"/>
        </w:rPr>
        <w:br/>
        <w:t xml:space="preserve">Each hospital/survey vendor will submit a sample of their HCAHPS mailing materials (questionnaires, </w:t>
      </w:r>
      <w:r w:rsidRPr="006B3358">
        <w:rPr>
          <w:rFonts w:ascii="Palatino Linotype" w:eastAsia="Times New Roman" w:hAnsi="Palatino Linotype" w:cs="Times New Roman"/>
          <w:i/>
          <w:color w:val="000000"/>
          <w:lang w:val="en"/>
        </w:rPr>
        <w:lastRenderedPageBreak/>
        <w:t xml:space="preserve">cover letters and outgoing envelopes) with all applicable HCAHPS Quality Assurance Guidelines V13.0 updates for review by the HCAHPS Project Team. </w:t>
      </w:r>
      <w:r w:rsidRPr="006B3358">
        <w:rPr>
          <w:rFonts w:ascii="Palatino Linotype" w:eastAsia="Times New Roman" w:hAnsi="Palatino Linotype" w:cs="Times New Roman"/>
          <w:i/>
          <w:color w:val="000000"/>
          <w:lang w:val="en"/>
        </w:rPr>
        <w:br/>
        <w:t>Required for the Mail Questionnaire</w:t>
      </w:r>
      <w:r w:rsidRPr="006B3358">
        <w:rPr>
          <w:rFonts w:ascii="Palatino Linotype" w:eastAsia="Times New Roman" w:hAnsi="Palatino Linotype" w:cs="Times New Roman"/>
          <w:i/>
          <w:color w:val="000000"/>
          <w:lang w:val="en"/>
        </w:rPr>
        <w:br/>
        <w:t xml:space="preserve">The Core HCAHPS questions </w:t>
      </w:r>
      <w:proofErr w:type="gramStart"/>
      <w:r w:rsidRPr="006B3358">
        <w:rPr>
          <w:rFonts w:ascii="Palatino Linotype" w:eastAsia="Times New Roman" w:hAnsi="Palatino Linotype" w:cs="Times New Roman"/>
          <w:i/>
          <w:color w:val="000000"/>
          <w:lang w:val="en"/>
        </w:rPr>
        <w:t>must be placed</w:t>
      </w:r>
      <w:proofErr w:type="gramEnd"/>
      <w:r w:rsidRPr="006B3358">
        <w:rPr>
          <w:rFonts w:ascii="Palatino Linotype" w:eastAsia="Times New Roman" w:hAnsi="Palatino Linotype" w:cs="Times New Roman"/>
          <w:i/>
          <w:color w:val="000000"/>
          <w:lang w:val="en"/>
        </w:rPr>
        <w:t xml:space="preserve"> at the beginning of the survey. The “About You” HCAHPS questions and any hospital-specific supplemental questions must follow the Core HCAHPS questions (Questions 1-25). The order of the “About You” questions </w:t>
      </w:r>
      <w:proofErr w:type="gramStart"/>
      <w:r w:rsidRPr="006B3358">
        <w:rPr>
          <w:rFonts w:ascii="Palatino Linotype" w:eastAsia="Times New Roman" w:hAnsi="Palatino Linotype" w:cs="Times New Roman"/>
          <w:i/>
          <w:color w:val="000000"/>
          <w:lang w:val="en"/>
        </w:rPr>
        <w:t>must not be altered</w:t>
      </w:r>
      <w:proofErr w:type="gramEnd"/>
      <w:r w:rsidRPr="006B3358">
        <w:rPr>
          <w:rFonts w:ascii="Palatino Linotype" w:eastAsia="Times New Roman" w:hAnsi="Palatino Linotype" w:cs="Times New Roman"/>
          <w:i/>
          <w:color w:val="000000"/>
          <w:lang w:val="en"/>
        </w:rPr>
        <w:t xml:space="preserve"> and all the “About You” questions must remain together, even if they are placed before or after any hospital-specific supplemental questions. The “About You” questions </w:t>
      </w:r>
      <w:proofErr w:type="gramStart"/>
      <w:r w:rsidRPr="006B3358">
        <w:rPr>
          <w:rFonts w:ascii="Palatino Linotype" w:eastAsia="Times New Roman" w:hAnsi="Palatino Linotype" w:cs="Times New Roman"/>
          <w:i/>
          <w:color w:val="000000"/>
          <w:lang w:val="en"/>
        </w:rPr>
        <w:t>cannot be eliminated</w:t>
      </w:r>
      <w:proofErr w:type="gramEnd"/>
      <w:r w:rsidRPr="006B3358">
        <w:rPr>
          <w:rFonts w:ascii="Palatino Linotype" w:eastAsia="Times New Roman" w:hAnsi="Palatino Linotype" w:cs="Times New Roman"/>
          <w:i/>
          <w:color w:val="000000"/>
          <w:lang w:val="en"/>
        </w:rPr>
        <w:t xml:space="preserve"> from the questionnaire.</w:t>
      </w:r>
      <w:r w:rsidRPr="006B3358">
        <w:rPr>
          <w:rFonts w:ascii="Palatino Linotype" w:eastAsia="Times New Roman" w:hAnsi="Palatino Linotype" w:cs="Times New Roman"/>
          <w:i/>
          <w:color w:val="000000"/>
          <w:lang w:val="en"/>
        </w:rPr>
        <w:br/>
        <w:t>Hospitals/Survey vendors must adhere to the following specifications for questionnaire formatting and the production of mail materials:</w:t>
      </w:r>
    </w:p>
    <w:p w14:paraId="7DC024B6" w14:textId="6C002FC7"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r>
      <w:proofErr w:type="gramStart"/>
      <w:r w:rsidRPr="006B3358">
        <w:rPr>
          <w:rFonts w:ascii="Palatino Linotype" w:eastAsia="Times New Roman" w:hAnsi="Palatino Linotype" w:cs="Times New Roman"/>
          <w:i/>
          <w:color w:val="000000"/>
          <w:lang w:val="en"/>
        </w:rPr>
        <w:t>Questions and Answer Categories</w:t>
      </w:r>
      <w:r w:rsidRPr="006B3358">
        <w:rPr>
          <w:rFonts w:ascii="Palatino Linotype" w:eastAsia="Times New Roman" w:hAnsi="Palatino Linotype" w:cs="Times New Roman"/>
          <w:i/>
          <w:color w:val="000000"/>
          <w:lang w:val="en"/>
        </w:rPr>
        <w:br/>
        <w:t xml:space="preserve"> Question</w:t>
      </w:r>
      <w:proofErr w:type="gramEnd"/>
      <w:r w:rsidRPr="006B3358">
        <w:rPr>
          <w:rFonts w:ascii="Palatino Linotype" w:eastAsia="Times New Roman" w:hAnsi="Palatino Linotype" w:cs="Times New Roman"/>
          <w:i/>
          <w:color w:val="000000"/>
          <w:lang w:val="en"/>
        </w:rPr>
        <w:t xml:space="preserve"> and answer category wording must not be changed</w:t>
      </w:r>
    </w:p>
    <w:p w14:paraId="543A637F" w14:textId="5E35E7E4"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No changes </w:t>
      </w:r>
      <w:proofErr w:type="gramStart"/>
      <w:r w:rsidRPr="006B3358">
        <w:rPr>
          <w:rFonts w:ascii="Palatino Linotype" w:eastAsia="Times New Roman" w:hAnsi="Palatino Linotype" w:cs="Times New Roman"/>
          <w:i/>
          <w:color w:val="000000"/>
          <w:lang w:val="en"/>
        </w:rPr>
        <w:t>are permitted</w:t>
      </w:r>
      <w:proofErr w:type="gramEnd"/>
      <w:r w:rsidRPr="006B3358">
        <w:rPr>
          <w:rFonts w:ascii="Palatino Linotype" w:eastAsia="Times New Roman" w:hAnsi="Palatino Linotype" w:cs="Times New Roman"/>
          <w:i/>
          <w:color w:val="000000"/>
          <w:lang w:val="en"/>
        </w:rPr>
        <w:t xml:space="preserve"> in the order of the Core HCAHPS questions </w:t>
      </w:r>
    </w:p>
    <w:p w14:paraId="4F8DBA01" w14:textId="550E06BE"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No changes </w:t>
      </w:r>
      <w:proofErr w:type="gramStart"/>
      <w:r w:rsidRPr="006B3358">
        <w:rPr>
          <w:rFonts w:ascii="Palatino Linotype" w:eastAsia="Times New Roman" w:hAnsi="Palatino Linotype" w:cs="Times New Roman"/>
          <w:i/>
          <w:color w:val="000000"/>
          <w:lang w:val="en"/>
        </w:rPr>
        <w:t>are permitted</w:t>
      </w:r>
      <w:proofErr w:type="gramEnd"/>
      <w:r w:rsidRPr="006B3358">
        <w:rPr>
          <w:rFonts w:ascii="Palatino Linotype" w:eastAsia="Times New Roman" w:hAnsi="Palatino Linotype" w:cs="Times New Roman"/>
          <w:i/>
          <w:color w:val="000000"/>
          <w:lang w:val="en"/>
        </w:rPr>
        <w:t xml:space="preserve"> in the order of the “About You” HCAHPS questions, even if they are placed before or after any supplemental questions</w:t>
      </w:r>
    </w:p>
    <w:p w14:paraId="3480A0E2" w14:textId="16259CF7"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No changes are permitted in the order of the response categories for either the Core </w:t>
      </w:r>
      <w:proofErr w:type="gramStart"/>
      <w:r w:rsidRPr="006B3358">
        <w:rPr>
          <w:rFonts w:ascii="Palatino Linotype" w:eastAsia="Times New Roman" w:hAnsi="Palatino Linotype" w:cs="Times New Roman"/>
          <w:i/>
          <w:color w:val="000000"/>
          <w:lang w:val="en"/>
        </w:rPr>
        <w:t>or “</w:t>
      </w:r>
      <w:proofErr w:type="gramEnd"/>
      <w:r w:rsidRPr="006B3358">
        <w:rPr>
          <w:rFonts w:ascii="Palatino Linotype" w:eastAsia="Times New Roman" w:hAnsi="Palatino Linotype" w:cs="Times New Roman"/>
          <w:i/>
          <w:color w:val="000000"/>
          <w:lang w:val="en"/>
        </w:rPr>
        <w:t>About You” HCAHPS questions</w:t>
      </w:r>
    </w:p>
    <w:p w14:paraId="0C87D2E9" w14:textId="3C035F76"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The Core HCAHPS questions must remain together</w:t>
      </w:r>
    </w:p>
    <w:p w14:paraId="4CC1C520" w14:textId="68720064"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The “About You” HCAHPS questions must remain together</w:t>
      </w:r>
    </w:p>
    <w:p w14:paraId="0DA5AECC" w14:textId="7885E3F3"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Question and answer categories must remain together in the same column and on the same page</w:t>
      </w:r>
    </w:p>
    <w:p w14:paraId="5943C805" w14:textId="4386E97F"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Response choices </w:t>
      </w:r>
      <w:proofErr w:type="gramStart"/>
      <w:r w:rsidRPr="006B3358">
        <w:rPr>
          <w:rFonts w:ascii="Palatino Linotype" w:eastAsia="Times New Roman" w:hAnsi="Palatino Linotype" w:cs="Times New Roman"/>
          <w:i/>
          <w:color w:val="000000"/>
          <w:lang w:val="en"/>
        </w:rPr>
        <w:t>must be listed</w:t>
      </w:r>
      <w:proofErr w:type="gramEnd"/>
      <w:r w:rsidRPr="006B3358">
        <w:rPr>
          <w:rFonts w:ascii="Palatino Linotype" w:eastAsia="Times New Roman" w:hAnsi="Palatino Linotype" w:cs="Times New Roman"/>
          <w:i/>
          <w:color w:val="000000"/>
          <w:lang w:val="en"/>
        </w:rPr>
        <w:t xml:space="preserve"> individually for each question, not presented in a matrix format. For example, when a series of questions is asked that have the same answer categories (Never, Sometimes, Usually, or Always), the answer categories must be repeated with every question. A matrix </w:t>
      </w:r>
      <w:proofErr w:type="gramStart"/>
      <w:r w:rsidRPr="006B3358">
        <w:rPr>
          <w:rFonts w:ascii="Palatino Linotype" w:eastAsia="Times New Roman" w:hAnsi="Palatino Linotype" w:cs="Times New Roman"/>
          <w:i/>
          <w:color w:val="000000"/>
          <w:lang w:val="en"/>
        </w:rPr>
        <w:t>format which</w:t>
      </w:r>
      <w:proofErr w:type="gramEnd"/>
      <w:r w:rsidRPr="006B3358">
        <w:rPr>
          <w:rFonts w:ascii="Palatino Linotype" w:eastAsia="Times New Roman" w:hAnsi="Palatino Linotype" w:cs="Times New Roman"/>
          <w:i/>
          <w:color w:val="000000"/>
          <w:lang w:val="en"/>
        </w:rPr>
        <w:t xml:space="preserve"> simply lists the answer categories across the top of the page and the questions down the side of the page is not allowed, because it has been shown that this format tends to produce inaccurate and incomplete responses.</w:t>
      </w:r>
    </w:p>
    <w:p w14:paraId="638595C9" w14:textId="61CB147A"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Response options must be listed vertically (see examples in Appendix A). Response options that are </w:t>
      </w:r>
      <w:proofErr w:type="spellStart"/>
      <w:r w:rsidRPr="006B3358">
        <w:rPr>
          <w:rFonts w:ascii="Palatino Linotype" w:eastAsia="Times New Roman" w:hAnsi="Palatino Linotype" w:cs="Times New Roman"/>
          <w:i/>
          <w:color w:val="000000"/>
          <w:lang w:val="en"/>
        </w:rPr>
        <w:t>lsted</w:t>
      </w:r>
      <w:proofErr w:type="spellEnd"/>
      <w:r w:rsidRPr="006B3358">
        <w:rPr>
          <w:rFonts w:ascii="Palatino Linotype" w:eastAsia="Times New Roman" w:hAnsi="Palatino Linotype" w:cs="Times New Roman"/>
          <w:i/>
          <w:color w:val="000000"/>
          <w:lang w:val="en"/>
        </w:rPr>
        <w:t xml:space="preserve"> horizontally or in a combined vertical and horizontal format </w:t>
      </w:r>
      <w:proofErr w:type="gramStart"/>
      <w:r w:rsidRPr="006B3358">
        <w:rPr>
          <w:rFonts w:ascii="Palatino Linotype" w:eastAsia="Times New Roman" w:hAnsi="Palatino Linotype" w:cs="Times New Roman"/>
          <w:i/>
          <w:color w:val="000000"/>
          <w:lang w:val="en"/>
        </w:rPr>
        <w:t>are not allowed</w:t>
      </w:r>
      <w:proofErr w:type="gramEnd"/>
      <w:r w:rsidRPr="006B3358">
        <w:rPr>
          <w:rFonts w:ascii="Palatino Linotype" w:eastAsia="Times New Roman" w:hAnsi="Palatino Linotype" w:cs="Times New Roman"/>
          <w:i/>
          <w:color w:val="000000"/>
          <w:lang w:val="en"/>
        </w:rPr>
        <w:t>.</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Formatting</w:t>
      </w:r>
      <w:r w:rsidRPr="006B3358">
        <w:rPr>
          <w:rFonts w:ascii="Palatino Linotype" w:eastAsia="Times New Roman" w:hAnsi="Palatino Linotype" w:cs="Times New Roman"/>
          <w:i/>
          <w:color w:val="000000"/>
          <w:lang w:val="en"/>
        </w:rPr>
        <w:br/>
        <w:t xml:space="preserve"> Wording that is underlined in the questionnaire provided in the HCAHPS Quality Assurance Guidelines must be emphasized in the same manner in the hospital’s/survey vendor’s questionnaire</w:t>
      </w:r>
    </w:p>
    <w:p w14:paraId="6576751D" w14:textId="46DD8601"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lastRenderedPageBreak/>
        <w:br/>
        <w:t xml:space="preserve"> Arrow (i.e.</w:t>
      </w:r>
      <w:proofErr w:type="gramStart"/>
      <w:r w:rsidRPr="006B3358">
        <w:rPr>
          <w:rFonts w:ascii="Palatino Linotype" w:eastAsia="Times New Roman" w:hAnsi="Palatino Linotype" w:cs="Times New Roman"/>
          <w:i/>
          <w:color w:val="000000"/>
          <w:lang w:val="en"/>
        </w:rPr>
        <w:t>, ?</w:t>
      </w:r>
      <w:proofErr w:type="gramEnd"/>
      <w:r w:rsidRPr="006B3358">
        <w:rPr>
          <w:rFonts w:ascii="Palatino Linotype" w:eastAsia="Times New Roman" w:hAnsi="Palatino Linotype" w:cs="Times New Roman"/>
          <w:i/>
          <w:color w:val="000000"/>
          <w:lang w:val="en"/>
        </w:rPr>
        <w:t>) placement in the questionnaire instructions and answer categories that specifies skip patterns must not be changed</w:t>
      </w:r>
    </w:p>
    <w:p w14:paraId="7E7346B4" w14:textId="3B6AAD9A"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Section headings (e.g., YOUR CARE FROM NURSES, etc.) must be included on the questionnaire and must be capitalized</w:t>
      </w:r>
    </w:p>
    <w:p w14:paraId="384B274F" w14:textId="0692D39A"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Survey materials must be in a readable font (i.e., Arial or Times New Roman) with a font size of 10-point at a minimum </w:t>
      </w:r>
    </w:p>
    <w:p w14:paraId="5DC968AF" w14:textId="41D4C0FE"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Other Requirements</w:t>
      </w:r>
      <w:r w:rsidRPr="006B3358">
        <w:rPr>
          <w:rFonts w:ascii="Palatino Linotype" w:eastAsia="Times New Roman" w:hAnsi="Palatino Linotype" w:cs="Times New Roman"/>
          <w:i/>
          <w:color w:val="000000"/>
          <w:lang w:val="en"/>
        </w:rPr>
        <w:br/>
        <w:t xml:space="preserve"> All survey instructions written at the top of the questionnaire </w:t>
      </w:r>
      <w:proofErr w:type="gramStart"/>
      <w:r w:rsidRPr="006B3358">
        <w:rPr>
          <w:rFonts w:ascii="Palatino Linotype" w:eastAsia="Times New Roman" w:hAnsi="Palatino Linotype" w:cs="Times New Roman"/>
          <w:i/>
          <w:color w:val="000000"/>
          <w:lang w:val="en"/>
        </w:rPr>
        <w:t>must be printed</w:t>
      </w:r>
      <w:proofErr w:type="gramEnd"/>
      <w:r w:rsidRPr="006B3358">
        <w:rPr>
          <w:rFonts w:ascii="Palatino Linotype" w:eastAsia="Times New Roman" w:hAnsi="Palatino Linotype" w:cs="Times New Roman"/>
          <w:i/>
          <w:color w:val="000000"/>
          <w:lang w:val="en"/>
        </w:rPr>
        <w:t xml:space="preserve"> verbatim</w:t>
      </w:r>
    </w:p>
    <w:p w14:paraId="19BC76BF" w14:textId="19FCB834"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The text indicating the purpose of the unique identifier (“You may notice a number on the survey. This number is used to let us know if you returned your survey so we do not have to send you reminders.”) </w:t>
      </w:r>
      <w:proofErr w:type="gramStart"/>
      <w:r w:rsidRPr="006B3358">
        <w:rPr>
          <w:rFonts w:ascii="Palatino Linotype" w:eastAsia="Times New Roman" w:hAnsi="Palatino Linotype" w:cs="Times New Roman"/>
          <w:i/>
          <w:color w:val="000000"/>
          <w:lang w:val="en"/>
        </w:rPr>
        <w:t>must</w:t>
      </w:r>
      <w:proofErr w:type="gramEnd"/>
      <w:r w:rsidRPr="006B3358">
        <w:rPr>
          <w:rFonts w:ascii="Palatino Linotype" w:eastAsia="Times New Roman" w:hAnsi="Palatino Linotype" w:cs="Times New Roman"/>
          <w:i/>
          <w:color w:val="000000"/>
          <w:lang w:val="en"/>
        </w:rPr>
        <w:t xml:space="preserve"> be printed either immediately after the survey instructions on the questionnaire or on the cover letter, and may appear on both</w:t>
      </w:r>
    </w:p>
    <w:p w14:paraId="0D60BE8C" w14:textId="0F3353E6"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Randomly generated, unique identifiers </w:t>
      </w:r>
      <w:proofErr w:type="gramStart"/>
      <w:r w:rsidRPr="006B3358">
        <w:rPr>
          <w:rFonts w:ascii="Palatino Linotype" w:eastAsia="Times New Roman" w:hAnsi="Palatino Linotype" w:cs="Times New Roman"/>
          <w:i/>
          <w:color w:val="000000"/>
          <w:lang w:val="en"/>
        </w:rPr>
        <w:t>must be placed</w:t>
      </w:r>
      <w:proofErr w:type="gramEnd"/>
      <w:r w:rsidRPr="006B3358">
        <w:rPr>
          <w:rFonts w:ascii="Palatino Linotype" w:eastAsia="Times New Roman" w:hAnsi="Palatino Linotype" w:cs="Times New Roman"/>
          <w:i/>
          <w:color w:val="000000"/>
          <w:lang w:val="en"/>
        </w:rPr>
        <w:t xml:space="preserve"> on the first or last page of the questionnaire, at a minimum. Hospitals/Survey vendors may add other identifiers on the questionnaire for tracking purposes (e.g., unit identifiers, etc.). The patient’s name </w:t>
      </w:r>
      <w:proofErr w:type="gramStart"/>
      <w:r w:rsidRPr="006B3358">
        <w:rPr>
          <w:rFonts w:ascii="Palatino Linotype" w:eastAsia="Times New Roman" w:hAnsi="Palatino Linotype" w:cs="Times New Roman"/>
          <w:i/>
          <w:color w:val="000000"/>
          <w:lang w:val="en"/>
        </w:rPr>
        <w:t>must not be printed</w:t>
      </w:r>
      <w:proofErr w:type="gramEnd"/>
      <w:r w:rsidRPr="006B3358">
        <w:rPr>
          <w:rFonts w:ascii="Palatino Linotype" w:eastAsia="Times New Roman" w:hAnsi="Palatino Linotype" w:cs="Times New Roman"/>
          <w:i/>
          <w:color w:val="000000"/>
          <w:lang w:val="en"/>
        </w:rPr>
        <w:t xml:space="preserve"> on the questionnaire.</w:t>
      </w:r>
    </w:p>
    <w:p w14:paraId="34608676" w14:textId="3F264A17"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The OMB control number (OMB #0938-0981) must appear on the front page of the questionnaire</w:t>
      </w:r>
    </w:p>
    <w:p w14:paraId="59397954" w14:textId="3AF51C4A"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w:t>
      </w:r>
      <w:proofErr w:type="gramStart"/>
      <w:r w:rsidRPr="006B3358">
        <w:rPr>
          <w:rFonts w:ascii="Palatino Linotype" w:eastAsia="Times New Roman" w:hAnsi="Palatino Linotype" w:cs="Times New Roman"/>
          <w:i/>
          <w:color w:val="000000"/>
          <w:lang w:val="en"/>
        </w:rPr>
        <w:t>The OMB language must appear on either the front or back page of the questionnaire or on the cover letter, and may appear on both, in a readable font size at a minimum of 10-point (See Appendices A through F for the exact text in English, Spanish, Chinese, Russian, Vietnamese, and Portuguese); however, the OMB language cannot be printed on a separate piece of paper</w:t>
      </w:r>
      <w:proofErr w:type="gramEnd"/>
    </w:p>
    <w:p w14:paraId="02A15F70" w14:textId="684B04BE"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w:t>
      </w:r>
      <w:proofErr w:type="gramStart"/>
      <w:r w:rsidRPr="006B3358">
        <w:rPr>
          <w:rFonts w:ascii="Palatino Linotype" w:eastAsia="Times New Roman" w:hAnsi="Palatino Linotype" w:cs="Times New Roman"/>
          <w:i/>
          <w:color w:val="000000"/>
          <w:lang w:val="en"/>
        </w:rPr>
        <w:t xml:space="preserve">The hospital’s/survey vendor’s return address must be printed on the questionnaire to make sure that the questionnaire is returned to the correct address in the event that the enclosed return envelope is misplaced by the patient </w:t>
      </w:r>
      <w:r w:rsidRPr="006B3358">
        <w:rPr>
          <w:rFonts w:ascii="Palatino Linotype" w:eastAsia="Times New Roman" w:hAnsi="Palatino Linotype" w:cs="Times New Roman"/>
          <w:i/>
          <w:color w:val="000000"/>
          <w:lang w:val="en"/>
        </w:rPr>
        <w:br/>
        <w:t>• If the hospital’s/survey vendor’s name is included in the return address, then the hospital’s/survey vendor’s business name must be used, not an alias or tag line</w:t>
      </w:r>
      <w:r w:rsidRPr="006B3358">
        <w:rPr>
          <w:rFonts w:ascii="Palatino Linotype" w:eastAsia="Times New Roman" w:hAnsi="Palatino Linotype" w:cs="Times New Roman"/>
          <w:i/>
          <w:color w:val="000000"/>
          <w:lang w:val="en"/>
        </w:rPr>
        <w:br/>
      </w:r>
      <w:proofErr w:type="gramEnd"/>
    </w:p>
    <w:p w14:paraId="3B7B444C" w14:textId="6005521D"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Note: Hospitals/Survey vendors must include the following copyright statement, preferably on the last page of the survey. The text “the About You questions” may be substituted for “23-29”: </w:t>
      </w:r>
      <w:r w:rsidRPr="006B3358">
        <w:rPr>
          <w:rFonts w:ascii="Palatino Linotype" w:eastAsia="Times New Roman" w:hAnsi="Palatino Linotype" w:cs="Times New Roman"/>
          <w:i/>
          <w:color w:val="000000"/>
          <w:lang w:val="en"/>
        </w:rPr>
        <w:br/>
        <w:t xml:space="preserve"> “Questions 1-19 and 23-29 are part of the HCAHPS Survey and are works of the U.S. Government. These HCAHPS questions are in the public domain and therefore are NOT subject to U.S. copyright laws. The three Care Transitions Measure® questions (Questions 20-22) are copyright of Eric A. Coleman, MD, MPH, all rights reserved.”</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Optional for the Mail Questionnaire</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lastRenderedPageBreak/>
        <w:t>Hospitals/Survey vendors have some flexibility in formatting the HCAHPS questionnaire by following the guidelines described below.</w:t>
      </w:r>
      <w:r w:rsidRPr="006B3358">
        <w:rPr>
          <w:rFonts w:ascii="Palatino Linotype" w:eastAsia="Times New Roman" w:hAnsi="Palatino Linotype" w:cs="Times New Roman"/>
          <w:i/>
          <w:color w:val="000000"/>
          <w:lang w:val="en"/>
        </w:rPr>
        <w:br/>
        <w:t xml:space="preserve"> Small coding numbers, preferably in superscript, may be included next to the response choices on the questionnaire</w:t>
      </w:r>
    </w:p>
    <w:p w14:paraId="585859C0" w14:textId="472C1254"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It is acceptable to have a place on the survey for patients to voluntarily fill in their name/ telephone number as long as the name/telephone number items </w:t>
      </w:r>
      <w:proofErr w:type="gramStart"/>
      <w:r w:rsidRPr="006B3358">
        <w:rPr>
          <w:rFonts w:ascii="Palatino Linotype" w:eastAsia="Times New Roman" w:hAnsi="Palatino Linotype" w:cs="Times New Roman"/>
          <w:i/>
          <w:color w:val="000000"/>
          <w:lang w:val="en"/>
        </w:rPr>
        <w:t>are placed</w:t>
      </w:r>
      <w:proofErr w:type="gramEnd"/>
      <w:r w:rsidRPr="006B3358">
        <w:rPr>
          <w:rFonts w:ascii="Palatino Linotype" w:eastAsia="Times New Roman" w:hAnsi="Palatino Linotype" w:cs="Times New Roman"/>
          <w:i/>
          <w:color w:val="000000"/>
          <w:lang w:val="en"/>
        </w:rPr>
        <w:t xml:space="preserve"> after the Core HCAHPS questions. A transition statement </w:t>
      </w:r>
      <w:proofErr w:type="gramStart"/>
      <w:r w:rsidRPr="006B3358">
        <w:rPr>
          <w:rFonts w:ascii="Palatino Linotype" w:eastAsia="Times New Roman" w:hAnsi="Palatino Linotype" w:cs="Times New Roman"/>
          <w:i/>
          <w:color w:val="000000"/>
          <w:lang w:val="en"/>
        </w:rPr>
        <w:t>must be placed</w:t>
      </w:r>
      <w:proofErr w:type="gramEnd"/>
      <w:r w:rsidRPr="006B3358">
        <w:rPr>
          <w:rFonts w:ascii="Palatino Linotype" w:eastAsia="Times New Roman" w:hAnsi="Palatino Linotype" w:cs="Times New Roman"/>
          <w:i/>
          <w:color w:val="000000"/>
          <w:lang w:val="en"/>
        </w:rPr>
        <w:t xml:space="preserve"> before this item.</w:t>
      </w:r>
    </w:p>
    <w:p w14:paraId="0E6B309B" w14:textId="00C7FAA9"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Hospital logos may be included on the questionnaire; however, other images and tag lines </w:t>
      </w:r>
      <w:proofErr w:type="gramStart"/>
      <w:r w:rsidRPr="006B3358">
        <w:rPr>
          <w:rFonts w:ascii="Palatino Linotype" w:eastAsia="Times New Roman" w:hAnsi="Palatino Linotype" w:cs="Times New Roman"/>
          <w:i/>
          <w:color w:val="000000"/>
          <w:lang w:val="en"/>
        </w:rPr>
        <w:t>are not permitted</w:t>
      </w:r>
      <w:proofErr w:type="gramEnd"/>
    </w:p>
    <w:p w14:paraId="63E0B66D" w14:textId="12E7C637"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It is optional to place the title “HCAHPS Survey” on the questionnaire</w:t>
      </w:r>
    </w:p>
    <w:p w14:paraId="7EE8956F" w14:textId="60ABF4E3"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The phrase “Use only blue or black ink” </w:t>
      </w:r>
      <w:proofErr w:type="gramStart"/>
      <w:r w:rsidRPr="006B3358">
        <w:rPr>
          <w:rFonts w:ascii="Palatino Linotype" w:eastAsia="Times New Roman" w:hAnsi="Palatino Linotype" w:cs="Times New Roman"/>
          <w:i/>
          <w:color w:val="000000"/>
          <w:lang w:val="en"/>
        </w:rPr>
        <w:t>may be printed</w:t>
      </w:r>
      <w:proofErr w:type="gramEnd"/>
      <w:r w:rsidRPr="006B3358">
        <w:rPr>
          <w:rFonts w:ascii="Palatino Linotype" w:eastAsia="Times New Roman" w:hAnsi="Palatino Linotype" w:cs="Times New Roman"/>
          <w:i/>
          <w:color w:val="000000"/>
          <w:lang w:val="en"/>
        </w:rPr>
        <w:t xml:space="preserve"> on the questionnaire</w:t>
      </w:r>
    </w:p>
    <w:p w14:paraId="472359F3" w14:textId="3FDE83B1"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The name of the hospital </w:t>
      </w:r>
      <w:proofErr w:type="gramStart"/>
      <w:r w:rsidRPr="006B3358">
        <w:rPr>
          <w:rFonts w:ascii="Palatino Linotype" w:eastAsia="Times New Roman" w:hAnsi="Palatino Linotype" w:cs="Times New Roman"/>
          <w:i/>
          <w:color w:val="000000"/>
          <w:lang w:val="en"/>
        </w:rPr>
        <w:t>may be printed</w:t>
      </w:r>
      <w:proofErr w:type="gramEnd"/>
      <w:r w:rsidRPr="006B3358">
        <w:rPr>
          <w:rFonts w:ascii="Palatino Linotype" w:eastAsia="Times New Roman" w:hAnsi="Palatino Linotype" w:cs="Times New Roman"/>
          <w:i/>
          <w:color w:val="000000"/>
          <w:lang w:val="en"/>
        </w:rPr>
        <w:t xml:space="preserve"> on the questionnaire before Question 1 and in the introduction to Question 21</w:t>
      </w:r>
      <w:r w:rsidRPr="006B3358">
        <w:rPr>
          <w:rFonts w:ascii="Palatino Linotype" w:eastAsia="Times New Roman" w:hAnsi="Palatino Linotype" w:cs="Times New Roman"/>
          <w:i/>
          <w:color w:val="000000"/>
          <w:lang w:val="en"/>
        </w:rPr>
        <w:br/>
        <w:t>• “Please answer the questions in this survey about your stay at [HOSPITAL NAME]. Do not include any other hospital stays in your answers.”</w:t>
      </w:r>
    </w:p>
    <w:p w14:paraId="7AA8DFC6" w14:textId="566EE994"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Page numbers may be included on the questionnaire</w:t>
      </w:r>
      <w:r w:rsidRPr="006B3358">
        <w:rPr>
          <w:rFonts w:ascii="Palatino Linotype" w:eastAsia="Times New Roman" w:hAnsi="Palatino Linotype" w:cs="Times New Roman"/>
          <w:i/>
          <w:color w:val="000000"/>
          <w:lang w:val="en"/>
        </w:rPr>
        <w:br/>
        <w:t xml:space="preserve">• </w:t>
      </w:r>
      <w:proofErr w:type="gramStart"/>
      <w:r w:rsidRPr="006B3358">
        <w:rPr>
          <w:rFonts w:ascii="Palatino Linotype" w:eastAsia="Times New Roman" w:hAnsi="Palatino Linotype" w:cs="Times New Roman"/>
          <w:i/>
          <w:color w:val="000000"/>
          <w:lang w:val="en"/>
        </w:rPr>
        <w:t>This</w:t>
      </w:r>
      <w:proofErr w:type="gramEnd"/>
      <w:r w:rsidRPr="006B3358">
        <w:rPr>
          <w:rFonts w:ascii="Palatino Linotype" w:eastAsia="Times New Roman" w:hAnsi="Palatino Linotype" w:cs="Times New Roman"/>
          <w:i/>
          <w:color w:val="000000"/>
          <w:lang w:val="en"/>
        </w:rPr>
        <w:t xml:space="preserve"> is encouraged as a guide to assist patients in responding to all pages of the questionnaire</w:t>
      </w:r>
    </w:p>
    <w:p w14:paraId="5621C8F8" w14:textId="7803A928"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Color </w:t>
      </w:r>
      <w:proofErr w:type="gramStart"/>
      <w:r w:rsidRPr="006B3358">
        <w:rPr>
          <w:rFonts w:ascii="Palatino Linotype" w:eastAsia="Times New Roman" w:hAnsi="Palatino Linotype" w:cs="Times New Roman"/>
          <w:i/>
          <w:color w:val="000000"/>
          <w:lang w:val="en"/>
        </w:rPr>
        <w:t>may be incorporated</w:t>
      </w:r>
      <w:proofErr w:type="gramEnd"/>
      <w:r w:rsidRPr="006B3358">
        <w:rPr>
          <w:rFonts w:ascii="Palatino Linotype" w:eastAsia="Times New Roman" w:hAnsi="Palatino Linotype" w:cs="Times New Roman"/>
          <w:i/>
          <w:color w:val="000000"/>
          <w:lang w:val="en"/>
        </w:rPr>
        <w:t xml:space="preserve"> in the questionnaire</w:t>
      </w:r>
    </w:p>
    <w:p w14:paraId="6CB0E4E0" w14:textId="3F7D4DEE"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The phrase “There are only a few remaining items left” before the “About You” questions may be eliminated</w:t>
      </w:r>
    </w:p>
    <w:p w14:paraId="0B7E27F0" w14:textId="4DBFE344" w:rsidR="00C32160"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w:t>
      </w:r>
      <w:proofErr w:type="gramStart"/>
      <w:r w:rsidRPr="006B3358">
        <w:rPr>
          <w:rFonts w:ascii="Palatino Linotype" w:eastAsia="Times New Roman" w:hAnsi="Palatino Linotype" w:cs="Times New Roman"/>
          <w:i/>
          <w:color w:val="000000"/>
          <w:lang w:val="en"/>
        </w:rPr>
        <w:t>Language such as one of the following may be added in the footer of the survey:</w:t>
      </w:r>
      <w:r w:rsidRPr="006B3358">
        <w:rPr>
          <w:rFonts w:ascii="Palatino Linotype" w:eastAsia="Times New Roman" w:hAnsi="Palatino Linotype" w:cs="Times New Roman"/>
          <w:i/>
          <w:color w:val="000000"/>
          <w:lang w:val="en"/>
        </w:rPr>
        <w:br/>
        <w:t>• Continue on next page</w:t>
      </w:r>
      <w:r w:rsidRPr="006B3358">
        <w:rPr>
          <w:rFonts w:ascii="Palatino Linotype" w:eastAsia="Times New Roman" w:hAnsi="Palatino Linotype" w:cs="Times New Roman"/>
          <w:i/>
          <w:color w:val="000000"/>
          <w:lang w:val="en"/>
        </w:rPr>
        <w:br/>
        <w:t>• Continue on reverse side</w:t>
      </w:r>
      <w:r w:rsidRPr="006B3358">
        <w:rPr>
          <w:rFonts w:ascii="Palatino Linotype" w:eastAsia="Times New Roman" w:hAnsi="Palatino Linotype" w:cs="Times New Roman"/>
          <w:i/>
          <w:color w:val="000000"/>
          <w:lang w:val="en"/>
        </w:rPr>
        <w:br/>
        <w:t>• Turn over to continue</w:t>
      </w:r>
      <w:r w:rsidRPr="006B3358">
        <w:rPr>
          <w:rFonts w:ascii="Palatino Linotype" w:eastAsia="Times New Roman" w:hAnsi="Palatino Linotype" w:cs="Times New Roman"/>
          <w:i/>
          <w:color w:val="000000"/>
          <w:lang w:val="en"/>
        </w:rPr>
        <w:br/>
        <w:t>• to continue</w:t>
      </w:r>
      <w:r w:rsidRPr="006B3358">
        <w:rPr>
          <w:rFonts w:ascii="Palatino Linotype" w:eastAsia="Times New Roman" w:hAnsi="Palatino Linotype" w:cs="Times New Roman"/>
          <w:i/>
          <w:color w:val="000000"/>
          <w:lang w:val="en"/>
        </w:rPr>
        <w:br/>
        <w:t>• Continue on back</w:t>
      </w:r>
      <w:r w:rsidRPr="006B3358">
        <w:rPr>
          <w:rFonts w:ascii="Palatino Linotype" w:eastAsia="Times New Roman" w:hAnsi="Palatino Linotype" w:cs="Times New Roman"/>
          <w:i/>
          <w:color w:val="000000"/>
          <w:lang w:val="en"/>
        </w:rPr>
        <w:br/>
        <w:t>• Turn over</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t>Hospitals/Survey vendors should consider incorporating the following recommendations in formatting the HCAHPS questionnaire to increase the likelihood of receiving a returned survey:</w:t>
      </w:r>
      <w:r w:rsidRPr="006B3358">
        <w:rPr>
          <w:rFonts w:ascii="Palatino Linotype" w:eastAsia="Times New Roman" w:hAnsi="Palatino Linotype" w:cs="Times New Roman"/>
          <w:i/>
          <w:color w:val="000000"/>
          <w:lang w:val="en"/>
        </w:rPr>
        <w:br/>
        <w:t xml:space="preserve"> Two-column format that is used in Appendices A through F</w:t>
      </w:r>
      <w:proofErr w:type="gramEnd"/>
    </w:p>
    <w:p w14:paraId="7EB8AB0A" w14:textId="557E8EE1" w:rsidR="00D73547" w:rsidRPr="00D73547"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br/>
        <w:t xml:space="preserve"> </w:t>
      </w:r>
      <w:proofErr w:type="gramStart"/>
      <w:r w:rsidRPr="006B3358">
        <w:rPr>
          <w:rFonts w:ascii="Palatino Linotype" w:eastAsia="Times New Roman" w:hAnsi="Palatino Linotype" w:cs="Times New Roman"/>
          <w:i/>
          <w:color w:val="000000"/>
          <w:lang w:val="en"/>
        </w:rPr>
        <w:t>Wide margins (at least 3/4 inch) so that the survey has sufficient white space to enhance its readability</w:t>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br/>
      </w:r>
      <w:r w:rsidRPr="006B3358">
        <w:rPr>
          <w:rFonts w:ascii="Palatino Linotype" w:eastAsia="Times New Roman" w:hAnsi="Palatino Linotype" w:cs="Times New Roman"/>
          <w:i/>
          <w:color w:val="000000"/>
          <w:lang w:val="en"/>
        </w:rPr>
        <w:lastRenderedPageBreak/>
        <w:t>Hospitals that choose to use their existing hospital survey in addition to the HCAHPS Survey have two options for mailing: 1) add the hospital’s existing survey to the end of the HCAHPS Survey; or 2) send two separate mailings, one containing the HCAHPS Survey and another containing the hospital-specific survey.</w:t>
      </w:r>
      <w:proofErr w:type="gramEnd"/>
    </w:p>
    <w:p w14:paraId="56EA2479" w14:textId="77777777" w:rsidR="0065229C" w:rsidRDefault="0065229C" w:rsidP="00D73547">
      <w:pPr>
        <w:keepNext/>
        <w:rPr>
          <w:rStyle w:val="Heading3IntroductionandOverview"/>
          <w:rFonts w:ascii="Palatino Linotype" w:hAnsi="Palatino Linotype"/>
          <w:b w:val="0"/>
          <w:i/>
          <w:sz w:val="22"/>
        </w:rPr>
      </w:pPr>
    </w:p>
    <w:p w14:paraId="000F8EED" w14:textId="43C425C7" w:rsidR="00D73547" w:rsidRPr="006B3358" w:rsidRDefault="00D73547" w:rsidP="00D73547">
      <w:pPr>
        <w:keepNext/>
        <w:rPr>
          <w:rStyle w:val="Heading3IntroductionandOverview"/>
          <w:rFonts w:ascii="Palatino Linotype" w:hAnsi="Palatino Linotype"/>
          <w:b w:val="0"/>
          <w:i/>
          <w:sz w:val="22"/>
        </w:rPr>
      </w:pPr>
      <w:r w:rsidRPr="006B3358">
        <w:rPr>
          <w:rStyle w:val="Heading3IntroductionandOverview"/>
          <w:rFonts w:ascii="Palatino Linotype" w:hAnsi="Palatino Linotype"/>
          <w:b w:val="0"/>
          <w:i/>
          <w:sz w:val="22"/>
        </w:rPr>
        <w:t>Use of Supplemental Questions</w:t>
      </w:r>
    </w:p>
    <w:p w14:paraId="6FEAC15C" w14:textId="77777777" w:rsidR="00D73547" w:rsidRPr="006B3358" w:rsidRDefault="00D73547" w:rsidP="00D73547">
      <w:pPr>
        <w:pStyle w:val="HCAHPSBodyTextPre-Bullets"/>
        <w:rPr>
          <w:rFonts w:ascii="Palatino Linotype" w:hAnsi="Palatino Linotype"/>
          <w:i/>
          <w:sz w:val="22"/>
          <w:szCs w:val="22"/>
        </w:rPr>
      </w:pPr>
      <w:r w:rsidRPr="006B3358">
        <w:rPr>
          <w:rFonts w:ascii="Palatino Linotype" w:hAnsi="Palatino Linotype"/>
          <w:i/>
          <w:sz w:val="22"/>
          <w:szCs w:val="22"/>
        </w:rPr>
        <w:t>Hospitals/Survey vendors may add a reasonable number of hospital-specific supplemental questions to the HCAHPS Survey, following the guidelines described below:</w:t>
      </w:r>
    </w:p>
    <w:p w14:paraId="1C08C729"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 xml:space="preserve">Hospital-specific supplemental questions </w:t>
      </w:r>
      <w:proofErr w:type="gramStart"/>
      <w:r w:rsidRPr="006B3358">
        <w:rPr>
          <w:rFonts w:ascii="Palatino Linotype" w:hAnsi="Palatino Linotype"/>
          <w:i/>
          <w:sz w:val="22"/>
          <w:szCs w:val="22"/>
        </w:rPr>
        <w:t>may be added</w:t>
      </w:r>
      <w:proofErr w:type="gramEnd"/>
      <w:r w:rsidRPr="006B3358">
        <w:rPr>
          <w:rFonts w:ascii="Palatino Linotype" w:hAnsi="Palatino Linotype"/>
          <w:i/>
          <w:sz w:val="22"/>
          <w:szCs w:val="22"/>
        </w:rPr>
        <w:t xml:space="preserve"> to the HCAHPS Survey but only after </w:t>
      </w:r>
      <w:r w:rsidRPr="006B3358">
        <w:rPr>
          <w:rFonts w:ascii="Palatino Linotype" w:hAnsi="Palatino Linotype"/>
          <w:i/>
          <w:sz w:val="22"/>
          <w:szCs w:val="22"/>
          <w:u w:val="single"/>
        </w:rPr>
        <w:t>all</w:t>
      </w:r>
      <w:r w:rsidRPr="006B3358">
        <w:rPr>
          <w:rFonts w:ascii="Palatino Linotype" w:hAnsi="Palatino Linotype"/>
          <w:i/>
          <w:sz w:val="22"/>
          <w:szCs w:val="22"/>
        </w:rPr>
        <w:t xml:space="preserve"> of the HCAHPS Survey questions (Questions 1-29). This approach ensures that the survey </w:t>
      </w:r>
      <w:proofErr w:type="gramStart"/>
      <w:r w:rsidRPr="006B3358">
        <w:rPr>
          <w:rFonts w:ascii="Palatino Linotype" w:hAnsi="Palatino Linotype"/>
          <w:i/>
          <w:sz w:val="22"/>
          <w:szCs w:val="22"/>
        </w:rPr>
        <w:t>is conducted</w:t>
      </w:r>
      <w:proofErr w:type="gramEnd"/>
      <w:r w:rsidRPr="006B3358">
        <w:rPr>
          <w:rFonts w:ascii="Palatino Linotype" w:hAnsi="Palatino Linotype"/>
          <w:i/>
          <w:sz w:val="22"/>
          <w:szCs w:val="22"/>
        </w:rPr>
        <w:t xml:space="preserve"> consistently across participating hospitals.</w:t>
      </w:r>
    </w:p>
    <w:p w14:paraId="17CD1DD4" w14:textId="77777777" w:rsidR="00D73547" w:rsidRPr="006B3358" w:rsidRDefault="00D73547" w:rsidP="00D73547">
      <w:pPr>
        <w:pStyle w:val="BulletArrowStyle"/>
        <w:numPr>
          <w:ilvl w:val="0"/>
          <w:numId w:val="0"/>
        </w:numPr>
        <w:ind w:left="720"/>
        <w:rPr>
          <w:rFonts w:ascii="Palatino Linotype" w:hAnsi="Palatino Linotype"/>
          <w:i/>
          <w:sz w:val="22"/>
          <w:szCs w:val="22"/>
        </w:rPr>
      </w:pPr>
    </w:p>
    <w:p w14:paraId="32FE0EC1" w14:textId="77777777" w:rsidR="00D73547" w:rsidRPr="006B3358" w:rsidRDefault="00D73547" w:rsidP="00D73547">
      <w:pPr>
        <w:pStyle w:val="BulletsBlackCircles"/>
        <w:numPr>
          <w:ilvl w:val="0"/>
          <w:numId w:val="0"/>
        </w:numPr>
        <w:ind w:left="720"/>
        <w:rPr>
          <w:rFonts w:ascii="Palatino Linotype" w:hAnsi="Palatino Linotype"/>
          <w:i/>
          <w:sz w:val="22"/>
          <w:szCs w:val="22"/>
        </w:rPr>
      </w:pPr>
      <w:r w:rsidRPr="006B3358">
        <w:rPr>
          <w:rFonts w:ascii="Palatino Linotype" w:hAnsi="Palatino Linotype"/>
          <w:i/>
          <w:sz w:val="22"/>
          <w:szCs w:val="22"/>
        </w:rPr>
        <w:t>Note: Hospital-specific supplemental questions must follow the HCAHPS “About You” questions.</w:t>
      </w:r>
    </w:p>
    <w:p w14:paraId="5788D98E" w14:textId="77777777" w:rsidR="00D73547" w:rsidRPr="006B3358" w:rsidRDefault="00D73547" w:rsidP="00D73547">
      <w:pPr>
        <w:pStyle w:val="BulletArrowStyle"/>
        <w:numPr>
          <w:ilvl w:val="0"/>
          <w:numId w:val="0"/>
        </w:numPr>
        <w:ind w:left="720" w:hanging="360"/>
        <w:rPr>
          <w:rFonts w:ascii="Palatino Linotype" w:hAnsi="Palatino Linotype"/>
          <w:i/>
          <w:sz w:val="22"/>
          <w:szCs w:val="22"/>
        </w:rPr>
      </w:pPr>
    </w:p>
    <w:p w14:paraId="380EF574"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Supplemental questions must be integrated into the HCAHPS Survey and not be a separate insert</w:t>
      </w:r>
    </w:p>
    <w:p w14:paraId="30EB26F4"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 xml:space="preserve">If a hospital adds supplemental questions to the HCAHPS Survey, the following statement must be placed in the survey immediately before the supplemental questions to indicate a transition from the HCAHPS questions to the hospital-specific supplemental question or questions: </w:t>
      </w:r>
    </w:p>
    <w:p w14:paraId="484220E1" w14:textId="77777777" w:rsidR="00D73547" w:rsidRPr="006B3358" w:rsidRDefault="00D73547" w:rsidP="00D73547">
      <w:pPr>
        <w:pStyle w:val="Default"/>
        <w:numPr>
          <w:ilvl w:val="1"/>
          <w:numId w:val="4"/>
        </w:numPr>
        <w:ind w:left="1080"/>
        <w:rPr>
          <w:rFonts w:ascii="Palatino Linotype" w:hAnsi="Palatino Linotype"/>
          <w:i/>
          <w:sz w:val="22"/>
          <w:szCs w:val="22"/>
        </w:rPr>
      </w:pPr>
      <w:r w:rsidRPr="006B3358">
        <w:rPr>
          <w:rFonts w:ascii="Palatino Linotype" w:hAnsi="Palatino Linotype"/>
          <w:i/>
          <w:sz w:val="22"/>
          <w:szCs w:val="22"/>
        </w:rPr>
        <w:t>“[This next question is]</w:t>
      </w:r>
      <w:proofErr w:type="gramStart"/>
      <w:r w:rsidRPr="006B3358">
        <w:rPr>
          <w:rFonts w:ascii="Palatino Linotype" w:hAnsi="Palatino Linotype"/>
          <w:i/>
          <w:sz w:val="22"/>
          <w:szCs w:val="22"/>
        </w:rPr>
        <w:t>/[</w:t>
      </w:r>
      <w:proofErr w:type="gramEnd"/>
      <w:r w:rsidRPr="006B3358">
        <w:rPr>
          <w:rFonts w:ascii="Palatino Linotype" w:hAnsi="Palatino Linotype"/>
          <w:i/>
          <w:sz w:val="22"/>
          <w:szCs w:val="22"/>
        </w:rPr>
        <w:t>These next questions are] from [NAME OF HOSPITAL] and [is/are] not part of the official survey.”</w:t>
      </w:r>
    </w:p>
    <w:p w14:paraId="2BF42118"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Hospitals may include additional transition statements following the required transition statement. Examples of allowable additional transition statements are as follows:</w:t>
      </w:r>
    </w:p>
    <w:p w14:paraId="4FA668E3" w14:textId="77777777" w:rsidR="00D73547" w:rsidRPr="006B3358" w:rsidRDefault="00D73547" w:rsidP="00D73547">
      <w:pPr>
        <w:pStyle w:val="BulletsBlackCircles"/>
        <w:tabs>
          <w:tab w:val="clear" w:pos="648"/>
        </w:tabs>
        <w:ind w:left="1080"/>
        <w:rPr>
          <w:rFonts w:ascii="Palatino Linotype" w:hAnsi="Palatino Linotype"/>
          <w:i/>
          <w:sz w:val="22"/>
          <w:szCs w:val="22"/>
        </w:rPr>
      </w:pPr>
      <w:r w:rsidRPr="006B3358">
        <w:rPr>
          <w:rFonts w:ascii="Palatino Linotype" w:hAnsi="Palatino Linotype"/>
          <w:i/>
          <w:sz w:val="22"/>
          <w:szCs w:val="22"/>
        </w:rPr>
        <w:t>“Now [NAME OF HOSPITAL] would like to gather some additional detail on topics previously examined. These items use a somewhat different way of asking for your response since they are getting at a slightly different way of thinking about the topics.”</w:t>
      </w:r>
    </w:p>
    <w:p w14:paraId="3E12BE22" w14:textId="77777777" w:rsidR="00D73547" w:rsidRPr="006B3358" w:rsidRDefault="00D73547" w:rsidP="00D73547">
      <w:pPr>
        <w:pStyle w:val="BulletsBlackCircles"/>
        <w:tabs>
          <w:tab w:val="clear" w:pos="648"/>
        </w:tabs>
        <w:ind w:left="1080"/>
        <w:rPr>
          <w:rFonts w:ascii="Palatino Linotype" w:hAnsi="Palatino Linotype"/>
          <w:i/>
          <w:sz w:val="22"/>
          <w:szCs w:val="22"/>
        </w:rPr>
      </w:pPr>
      <w:r w:rsidRPr="006B3358">
        <w:rPr>
          <w:rFonts w:ascii="Palatino Linotype" w:hAnsi="Palatino Linotype"/>
          <w:i/>
          <w:sz w:val="22"/>
          <w:szCs w:val="22"/>
        </w:rPr>
        <w:t xml:space="preserve">“The following questions focus on additional care you may have received from [NAME OF HOSPITAL].” </w:t>
      </w:r>
    </w:p>
    <w:p w14:paraId="7014E6E1" w14:textId="77777777" w:rsidR="00D73547" w:rsidRPr="006B3358" w:rsidRDefault="00D73547" w:rsidP="00D73547">
      <w:pPr>
        <w:pStyle w:val="BulletsBlackCircles"/>
        <w:tabs>
          <w:tab w:val="clear" w:pos="648"/>
        </w:tabs>
        <w:ind w:left="1080"/>
        <w:rPr>
          <w:rFonts w:ascii="Palatino Linotype" w:hAnsi="Palatino Linotype"/>
          <w:i/>
          <w:sz w:val="22"/>
          <w:szCs w:val="22"/>
        </w:rPr>
      </w:pPr>
      <w:r w:rsidRPr="006B3358">
        <w:rPr>
          <w:rFonts w:ascii="Palatino Linotype" w:hAnsi="Palatino Linotype"/>
          <w:i/>
          <w:sz w:val="22"/>
          <w:szCs w:val="22"/>
        </w:rPr>
        <w:t>“This next set of questions is to provide [NAME OF HOSPITAL] additional feedback about your hospital stay.”</w:t>
      </w:r>
    </w:p>
    <w:p w14:paraId="6CEA3F58" w14:textId="77777777" w:rsidR="00D73547" w:rsidRPr="006B3358" w:rsidRDefault="00D73547" w:rsidP="00D73547">
      <w:pPr>
        <w:pStyle w:val="BulletsBlackCircles"/>
        <w:numPr>
          <w:ilvl w:val="0"/>
          <w:numId w:val="0"/>
        </w:numPr>
        <w:ind w:left="720"/>
        <w:rPr>
          <w:rFonts w:ascii="Palatino Linotype" w:hAnsi="Palatino Linotype"/>
          <w:i/>
          <w:sz w:val="22"/>
          <w:szCs w:val="22"/>
        </w:rPr>
      </w:pPr>
    </w:p>
    <w:p w14:paraId="718D0BAD" w14:textId="77777777" w:rsidR="00D73547" w:rsidRPr="006B3358" w:rsidRDefault="00D73547" w:rsidP="00D73547">
      <w:pPr>
        <w:pStyle w:val="BulletsBlackCircles"/>
        <w:numPr>
          <w:ilvl w:val="0"/>
          <w:numId w:val="0"/>
        </w:numPr>
        <w:ind w:left="720"/>
        <w:rPr>
          <w:rFonts w:ascii="Palatino Linotype" w:hAnsi="Palatino Linotype"/>
          <w:i/>
          <w:sz w:val="22"/>
          <w:szCs w:val="22"/>
        </w:rPr>
      </w:pPr>
      <w:r w:rsidRPr="006B3358">
        <w:rPr>
          <w:rFonts w:ascii="Palatino Linotype" w:hAnsi="Palatino Linotype"/>
          <w:i/>
          <w:sz w:val="22"/>
          <w:szCs w:val="22"/>
        </w:rPr>
        <w:t xml:space="preserve">Note: </w:t>
      </w:r>
      <w:proofErr w:type="gramStart"/>
      <w:r w:rsidRPr="006B3358">
        <w:rPr>
          <w:rFonts w:ascii="Palatino Linotype" w:hAnsi="Palatino Linotype"/>
          <w:i/>
          <w:sz w:val="22"/>
          <w:szCs w:val="22"/>
        </w:rPr>
        <w:t>Transition statements must be submitted for review by the HCAHPS Project Team</w:t>
      </w:r>
      <w:proofErr w:type="gramEnd"/>
      <w:r w:rsidRPr="006B3358">
        <w:rPr>
          <w:rFonts w:ascii="Palatino Linotype" w:hAnsi="Palatino Linotype"/>
          <w:i/>
          <w:sz w:val="22"/>
          <w:szCs w:val="22"/>
        </w:rPr>
        <w:t>.</w:t>
      </w:r>
    </w:p>
    <w:p w14:paraId="4B05DDAA" w14:textId="77777777" w:rsidR="00D73547" w:rsidRPr="006B3358" w:rsidRDefault="00D73547" w:rsidP="00D73547">
      <w:pPr>
        <w:pStyle w:val="BulletsBlackCircles"/>
        <w:numPr>
          <w:ilvl w:val="0"/>
          <w:numId w:val="0"/>
        </w:numPr>
        <w:ind w:left="720"/>
        <w:rPr>
          <w:rFonts w:ascii="Palatino Linotype" w:hAnsi="Palatino Linotype"/>
          <w:i/>
          <w:sz w:val="22"/>
          <w:szCs w:val="22"/>
        </w:rPr>
      </w:pPr>
      <w:r w:rsidRPr="006B3358">
        <w:rPr>
          <w:rFonts w:ascii="Palatino Linotype" w:hAnsi="Palatino Linotype"/>
          <w:i/>
          <w:sz w:val="22"/>
          <w:szCs w:val="22"/>
        </w:rPr>
        <w:t xml:space="preserve"> </w:t>
      </w:r>
    </w:p>
    <w:p w14:paraId="3B15994D"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 xml:space="preserve">In addition, if a client hospital requests that a survey vendor include supplemental questions as part of the HCAHPS Survey asking the patient to provide their name, telephone number or other contact information, the survey vendor is required to include explanatory text. This text </w:t>
      </w:r>
      <w:proofErr w:type="gramStart"/>
      <w:r w:rsidRPr="006B3358">
        <w:rPr>
          <w:rFonts w:ascii="Palatino Linotype" w:hAnsi="Palatino Linotype"/>
          <w:i/>
          <w:sz w:val="22"/>
          <w:szCs w:val="22"/>
        </w:rPr>
        <w:t>must be placed</w:t>
      </w:r>
      <w:proofErr w:type="gramEnd"/>
      <w:r w:rsidRPr="006B3358">
        <w:rPr>
          <w:rFonts w:ascii="Palatino Linotype" w:hAnsi="Palatino Linotype"/>
          <w:i/>
          <w:sz w:val="22"/>
          <w:szCs w:val="22"/>
        </w:rPr>
        <w:t xml:space="preserve"> before the requested information and state the purpose for the patient to optionally provide the requested information. It is NOT sufficient </w:t>
      </w:r>
      <w:proofErr w:type="gramStart"/>
      <w:r w:rsidRPr="006B3358">
        <w:rPr>
          <w:rFonts w:ascii="Palatino Linotype" w:hAnsi="Palatino Linotype"/>
          <w:i/>
          <w:sz w:val="22"/>
          <w:szCs w:val="22"/>
        </w:rPr>
        <w:t>to only state</w:t>
      </w:r>
      <w:proofErr w:type="gramEnd"/>
      <w:r w:rsidRPr="006B3358">
        <w:rPr>
          <w:rFonts w:ascii="Palatino Linotype" w:hAnsi="Palatino Linotype"/>
          <w:i/>
          <w:sz w:val="22"/>
          <w:szCs w:val="22"/>
        </w:rPr>
        <w:t xml:space="preserve"> that this information is optional. The following are examples of permissible explanatory text:</w:t>
      </w:r>
    </w:p>
    <w:p w14:paraId="46A6F0F2" w14:textId="77777777" w:rsidR="00D73547" w:rsidRPr="006B3358" w:rsidRDefault="00D73547" w:rsidP="00D73547">
      <w:pPr>
        <w:pStyle w:val="BulletArrowStyle"/>
        <w:numPr>
          <w:ilvl w:val="1"/>
          <w:numId w:val="4"/>
        </w:numPr>
        <w:ind w:left="1080"/>
        <w:rPr>
          <w:rFonts w:ascii="Palatino Linotype" w:hAnsi="Palatino Linotype"/>
          <w:i/>
          <w:sz w:val="22"/>
          <w:szCs w:val="22"/>
        </w:rPr>
      </w:pPr>
      <w:r w:rsidRPr="006B3358">
        <w:rPr>
          <w:rFonts w:ascii="Palatino Linotype" w:hAnsi="Palatino Linotype"/>
          <w:i/>
          <w:sz w:val="22"/>
          <w:szCs w:val="22"/>
        </w:rPr>
        <w:t>“If you wish to be contacted by the hospital, please provide your name and telephone number. This information is not required.”</w:t>
      </w:r>
    </w:p>
    <w:p w14:paraId="0D7642D1" w14:textId="77777777" w:rsidR="00D73547" w:rsidRPr="006B3358" w:rsidRDefault="00D73547" w:rsidP="00D73547">
      <w:pPr>
        <w:pStyle w:val="BulletArrowStyle"/>
        <w:numPr>
          <w:ilvl w:val="1"/>
          <w:numId w:val="4"/>
        </w:numPr>
        <w:ind w:left="1080"/>
        <w:rPr>
          <w:rFonts w:ascii="Palatino Linotype" w:hAnsi="Palatino Linotype"/>
          <w:i/>
          <w:sz w:val="22"/>
          <w:szCs w:val="22"/>
        </w:rPr>
      </w:pPr>
      <w:r w:rsidRPr="006B3358">
        <w:rPr>
          <w:rFonts w:ascii="Palatino Linotype" w:hAnsi="Palatino Linotype"/>
          <w:i/>
          <w:sz w:val="22"/>
          <w:szCs w:val="22"/>
        </w:rPr>
        <w:t>“By providing your name and telephone number, you may be contacted by the hospital regarding your survey responses. This information is not required.”</w:t>
      </w:r>
    </w:p>
    <w:p w14:paraId="0CEE09AC" w14:textId="77777777" w:rsidR="00D73547" w:rsidRPr="006B3358" w:rsidRDefault="00D73547" w:rsidP="00D73547">
      <w:pPr>
        <w:ind w:left="990" w:hanging="360"/>
        <w:rPr>
          <w:rFonts w:ascii="Palatino Linotype" w:hAnsi="Palatino Linotype"/>
          <w:i/>
        </w:rPr>
      </w:pPr>
    </w:p>
    <w:p w14:paraId="22F5B260" w14:textId="77777777" w:rsidR="00D73547" w:rsidRPr="006B3358" w:rsidRDefault="00D73547" w:rsidP="00D73547">
      <w:pPr>
        <w:pStyle w:val="HCAHPSBodyTextPre-Bullets"/>
        <w:rPr>
          <w:rFonts w:ascii="Palatino Linotype" w:hAnsi="Palatino Linotype"/>
          <w:i/>
          <w:sz w:val="22"/>
          <w:szCs w:val="22"/>
        </w:rPr>
      </w:pPr>
      <w:r w:rsidRPr="006B3358">
        <w:rPr>
          <w:rFonts w:ascii="Palatino Linotype" w:hAnsi="Palatino Linotype"/>
          <w:i/>
          <w:sz w:val="22"/>
          <w:szCs w:val="22"/>
        </w:rPr>
        <w:t>Hospitals/Survey vendors must avoid hospital-specific supplemental questions that:</w:t>
      </w:r>
    </w:p>
    <w:p w14:paraId="46C8CAC4" w14:textId="77777777" w:rsidR="00D73547" w:rsidRPr="006B3358" w:rsidRDefault="00D73547" w:rsidP="00D73547">
      <w:pPr>
        <w:pStyle w:val="BulletArrowStyle"/>
        <w:rPr>
          <w:rFonts w:ascii="Palatino Linotype" w:hAnsi="Palatino Linotype"/>
          <w:i/>
          <w:sz w:val="22"/>
          <w:szCs w:val="22"/>
        </w:rPr>
      </w:pPr>
      <w:proofErr w:type="gramStart"/>
      <w:r w:rsidRPr="006B3358">
        <w:rPr>
          <w:rFonts w:ascii="Palatino Linotype" w:hAnsi="Palatino Linotype"/>
          <w:i/>
          <w:sz w:val="22"/>
          <w:szCs w:val="22"/>
        </w:rPr>
        <w:t>pose</w:t>
      </w:r>
      <w:proofErr w:type="gramEnd"/>
      <w:r w:rsidRPr="006B3358">
        <w:rPr>
          <w:rFonts w:ascii="Palatino Linotype" w:hAnsi="Palatino Linotype"/>
          <w:i/>
          <w:sz w:val="22"/>
          <w:szCs w:val="22"/>
        </w:rPr>
        <w:t xml:space="preserve"> a burden to the patient (e.g., number, length, and complexity of supplemental questions, etc.)</w:t>
      </w:r>
    </w:p>
    <w:p w14:paraId="20179C65"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may affect responses to the HCAHPS Survey</w:t>
      </w:r>
    </w:p>
    <w:p w14:paraId="44D78457" w14:textId="77777777" w:rsidR="00D73547" w:rsidRPr="006B3358" w:rsidRDefault="00D73547" w:rsidP="00D73547">
      <w:pPr>
        <w:pStyle w:val="BulletArrowStyle"/>
        <w:rPr>
          <w:rFonts w:ascii="Palatino Linotype" w:hAnsi="Palatino Linotype"/>
          <w:i/>
          <w:sz w:val="22"/>
          <w:szCs w:val="22"/>
        </w:rPr>
      </w:pPr>
      <w:proofErr w:type="gramStart"/>
      <w:r w:rsidRPr="006B3358">
        <w:rPr>
          <w:rFonts w:ascii="Palatino Linotype" w:hAnsi="Palatino Linotype"/>
          <w:i/>
          <w:sz w:val="22"/>
          <w:szCs w:val="22"/>
        </w:rPr>
        <w:t>may</w:t>
      </w:r>
      <w:proofErr w:type="gramEnd"/>
      <w:r w:rsidRPr="006B3358">
        <w:rPr>
          <w:rFonts w:ascii="Palatino Linotype" w:hAnsi="Palatino Linotype"/>
          <w:i/>
          <w:sz w:val="22"/>
          <w:szCs w:val="22"/>
        </w:rPr>
        <w:t xml:space="preserve"> cause the patient to terminate the survey (e.g., items that ask about sensitive medical, health or personal topics, etc.)</w:t>
      </w:r>
    </w:p>
    <w:p w14:paraId="1AFCD98C" w14:textId="77777777" w:rsidR="00D73547" w:rsidRPr="006B3358" w:rsidRDefault="00D73547" w:rsidP="00D73547">
      <w:pPr>
        <w:pStyle w:val="BulletArrowStyle"/>
        <w:rPr>
          <w:rFonts w:ascii="Palatino Linotype" w:hAnsi="Palatino Linotype"/>
          <w:i/>
          <w:sz w:val="22"/>
          <w:szCs w:val="22"/>
        </w:rPr>
      </w:pPr>
      <w:proofErr w:type="gramStart"/>
      <w:r w:rsidRPr="006B3358">
        <w:rPr>
          <w:rFonts w:ascii="Palatino Linotype" w:hAnsi="Palatino Linotype"/>
          <w:i/>
          <w:sz w:val="22"/>
          <w:szCs w:val="22"/>
        </w:rPr>
        <w:t>jeopardize</w:t>
      </w:r>
      <w:proofErr w:type="gramEnd"/>
      <w:r w:rsidRPr="006B3358">
        <w:rPr>
          <w:rFonts w:ascii="Palatino Linotype" w:hAnsi="Palatino Linotype"/>
          <w:i/>
          <w:sz w:val="22"/>
          <w:szCs w:val="22"/>
        </w:rPr>
        <w:t xml:space="preserve"> patient confidentiality (e.g., items that ask for the patient’s Social Security number, etc.)</w:t>
      </w:r>
    </w:p>
    <w:p w14:paraId="71327E76"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ask the patient to explain why he or she chose a specific response; for example, it is not acceptable to ask patients why they indicated that they would not recommend the hospital to friends and family</w:t>
      </w:r>
    </w:p>
    <w:p w14:paraId="392A7452" w14:textId="77777777" w:rsidR="00D73547" w:rsidRPr="006B3358" w:rsidRDefault="00D73547" w:rsidP="00D73547">
      <w:pPr>
        <w:pStyle w:val="BulletArrowStyle"/>
        <w:numPr>
          <w:ilvl w:val="0"/>
          <w:numId w:val="0"/>
        </w:numPr>
        <w:ind w:left="720"/>
        <w:rPr>
          <w:rFonts w:ascii="Palatino Linotype" w:hAnsi="Palatino Linotype"/>
          <w:i/>
          <w:sz w:val="22"/>
          <w:szCs w:val="22"/>
        </w:rPr>
      </w:pPr>
    </w:p>
    <w:p w14:paraId="2CBD4695" w14:textId="77777777" w:rsidR="00D73547" w:rsidRPr="006B3358" w:rsidRDefault="00D73547" w:rsidP="00D73547">
      <w:pPr>
        <w:rPr>
          <w:rFonts w:ascii="Palatino Linotype" w:hAnsi="Palatino Linotype"/>
          <w:i/>
        </w:rPr>
      </w:pPr>
      <w:r w:rsidRPr="006B3358">
        <w:rPr>
          <w:rFonts w:ascii="Palatino Linotype" w:hAnsi="Palatino Linotype"/>
          <w:i/>
        </w:rPr>
        <w:t xml:space="preserve">It </w:t>
      </w:r>
      <w:proofErr w:type="gramStart"/>
      <w:r w:rsidRPr="006B3358">
        <w:rPr>
          <w:rFonts w:ascii="Palatino Linotype" w:hAnsi="Palatino Linotype"/>
          <w:i/>
        </w:rPr>
        <w:t>is strongly recommended</w:t>
      </w:r>
      <w:proofErr w:type="gramEnd"/>
      <w:r w:rsidRPr="006B3358">
        <w:rPr>
          <w:rFonts w:ascii="Palatino Linotype" w:hAnsi="Palatino Linotype"/>
          <w:i/>
        </w:rPr>
        <w:t xml:space="preserve"> that hospitals refrain from using any supplemental questions that are related to pain management or pain communication.</w:t>
      </w:r>
    </w:p>
    <w:p w14:paraId="74497EF8" w14:textId="090F1ECA" w:rsidR="00D73547" w:rsidRPr="006B3358" w:rsidRDefault="00D73547" w:rsidP="00D73547">
      <w:pPr>
        <w:pStyle w:val="HCAHPSBodyTextPre-Bullets"/>
        <w:rPr>
          <w:rFonts w:ascii="Palatino Linotype" w:hAnsi="Palatino Linotype"/>
          <w:i/>
          <w:sz w:val="22"/>
          <w:szCs w:val="22"/>
        </w:rPr>
      </w:pPr>
      <w:r w:rsidRPr="006B3358">
        <w:rPr>
          <w:rFonts w:ascii="Palatino Linotype" w:hAnsi="Palatino Linotype"/>
          <w:i/>
          <w:sz w:val="22"/>
          <w:szCs w:val="22"/>
        </w:rPr>
        <w:t xml:space="preserve">The number of supplemental questions added </w:t>
      </w:r>
      <w:proofErr w:type="gramStart"/>
      <w:r w:rsidRPr="006B3358">
        <w:rPr>
          <w:rFonts w:ascii="Palatino Linotype" w:hAnsi="Palatino Linotype"/>
          <w:i/>
          <w:sz w:val="22"/>
          <w:szCs w:val="22"/>
        </w:rPr>
        <w:t>is left</w:t>
      </w:r>
      <w:proofErr w:type="gramEnd"/>
      <w:r w:rsidRPr="006B3358">
        <w:rPr>
          <w:rFonts w:ascii="Palatino Linotype" w:hAnsi="Palatino Linotype"/>
          <w:i/>
          <w:sz w:val="22"/>
          <w:szCs w:val="22"/>
        </w:rPr>
        <w:t xml:space="preserve"> to the discretion of the hospital/survey vendor. The hospital/survey vendor must submit the maximum number of supplemental survey items in the Administrative Data section for each survey (see Appendix </w:t>
      </w:r>
      <w:r w:rsidRPr="00A20281">
        <w:rPr>
          <w:rFonts w:ascii="Palatino Linotype" w:hAnsi="Palatino Linotype"/>
          <w:i/>
          <w:sz w:val="22"/>
          <w:szCs w:val="22"/>
        </w:rPr>
        <w:t>R</w:t>
      </w:r>
      <w:r w:rsidR="002D3E8C">
        <w:rPr>
          <w:rFonts w:ascii="Palatino Linotype" w:hAnsi="Palatino Linotype"/>
          <w:i/>
          <w:sz w:val="22"/>
          <w:szCs w:val="22"/>
        </w:rPr>
        <w:t>,</w:t>
      </w:r>
      <w:r w:rsidR="00A20281" w:rsidRPr="00A20281">
        <w:rPr>
          <w:rFonts w:ascii="Palatino Linotype" w:hAnsi="Palatino Linotype"/>
          <w:i/>
          <w:sz w:val="22"/>
          <w:szCs w:val="22"/>
        </w:rPr>
        <w:t xml:space="preserve"> </w:t>
      </w:r>
      <w:r w:rsidR="00A20281" w:rsidRPr="001C0D20">
        <w:rPr>
          <w:rFonts w:ascii="Palatino Linotype" w:hAnsi="Palatino Linotype"/>
          <w:i/>
          <w:sz w:val="22"/>
          <w:szCs w:val="22"/>
        </w:rPr>
        <w:t>HCAHPS Quality Assurance Guidelines, V14.0</w:t>
      </w:r>
      <w:r w:rsidRPr="00A20281">
        <w:rPr>
          <w:rFonts w:ascii="Palatino Linotype" w:hAnsi="Palatino Linotype"/>
          <w:i/>
          <w:sz w:val="22"/>
          <w:szCs w:val="22"/>
        </w:rPr>
        <w:t>)</w:t>
      </w:r>
      <w:r w:rsidRPr="006B3358">
        <w:rPr>
          <w:rFonts w:ascii="Palatino Linotype" w:hAnsi="Palatino Linotype"/>
          <w:i/>
          <w:sz w:val="22"/>
          <w:szCs w:val="22"/>
        </w:rPr>
        <w:t>.</w:t>
      </w:r>
    </w:p>
    <w:p w14:paraId="4298DCD1" w14:textId="77777777" w:rsidR="00D73547" w:rsidRPr="006B3358" w:rsidRDefault="00D73547" w:rsidP="00D73547">
      <w:pPr>
        <w:pStyle w:val="BulletArrowStyle"/>
        <w:rPr>
          <w:rFonts w:ascii="Palatino Linotype" w:hAnsi="Palatino Linotype"/>
          <w:i/>
          <w:sz w:val="22"/>
          <w:szCs w:val="22"/>
        </w:rPr>
      </w:pPr>
      <w:r w:rsidRPr="006B3358">
        <w:rPr>
          <w:rFonts w:ascii="Palatino Linotype" w:hAnsi="Palatino Linotype"/>
          <w:i/>
          <w:sz w:val="22"/>
          <w:szCs w:val="22"/>
        </w:rPr>
        <w:t>Each potential supplemental item counts as one question, whether or not the item is phrased as a sentence or as a question</w:t>
      </w:r>
    </w:p>
    <w:p w14:paraId="7D5C06FA" w14:textId="77777777" w:rsidR="006B3358" w:rsidRDefault="00D73547" w:rsidP="00F119B4">
      <w:pPr>
        <w:pStyle w:val="BulletArrowStyle"/>
        <w:numPr>
          <w:ilvl w:val="0"/>
          <w:numId w:val="0"/>
        </w:numPr>
        <w:ind w:left="720"/>
        <w:rPr>
          <w:rFonts w:ascii="Palatino Linotype" w:hAnsi="Palatino Linotype"/>
          <w:i/>
          <w:sz w:val="22"/>
          <w:szCs w:val="22"/>
        </w:rPr>
      </w:pPr>
      <w:r w:rsidRPr="006B3358">
        <w:rPr>
          <w:rFonts w:ascii="Palatino Linotype" w:hAnsi="Palatino Linotype"/>
          <w:i/>
          <w:sz w:val="22"/>
          <w:szCs w:val="22"/>
        </w:rPr>
        <w:t>Each open-ended or free response question counts as one supplemental item</w:t>
      </w:r>
    </w:p>
    <w:p w14:paraId="4E84A8D8" w14:textId="77777777" w:rsidR="006B3358" w:rsidRDefault="006B3358" w:rsidP="00F119B4">
      <w:pPr>
        <w:pStyle w:val="BulletArrowStyle"/>
        <w:numPr>
          <w:ilvl w:val="0"/>
          <w:numId w:val="0"/>
        </w:numPr>
        <w:ind w:left="720"/>
        <w:rPr>
          <w:rFonts w:ascii="Palatino Linotype" w:hAnsi="Palatino Linotype"/>
          <w:i/>
          <w:sz w:val="22"/>
          <w:szCs w:val="22"/>
        </w:rPr>
      </w:pPr>
    </w:p>
    <w:p w14:paraId="524E4268" w14:textId="77777777" w:rsidR="009574C8" w:rsidRPr="006B3358" w:rsidRDefault="00D73547" w:rsidP="00F119B4">
      <w:pPr>
        <w:pStyle w:val="BulletArrowStyle"/>
        <w:numPr>
          <w:ilvl w:val="0"/>
          <w:numId w:val="0"/>
        </w:numPr>
        <w:ind w:left="720"/>
        <w:rPr>
          <w:rFonts w:ascii="Palatino Linotype" w:hAnsi="Palatino Linotype"/>
          <w:i/>
          <w:color w:val="000000"/>
          <w:sz w:val="22"/>
          <w:szCs w:val="22"/>
          <w:lang w:val="en"/>
        </w:rPr>
      </w:pPr>
      <w:proofErr w:type="gramStart"/>
      <w:r w:rsidRPr="006B3358">
        <w:rPr>
          <w:rFonts w:ascii="Palatino Linotype" w:hAnsi="Palatino Linotype"/>
          <w:i/>
          <w:color w:val="000000"/>
          <w:sz w:val="22"/>
          <w:szCs w:val="22"/>
          <w:lang w:val="en"/>
        </w:rPr>
        <w:t xml:space="preserve">For  </w:t>
      </w:r>
      <w:r w:rsidR="009574C8" w:rsidRPr="006B3358">
        <w:rPr>
          <w:rFonts w:ascii="Palatino Linotype" w:hAnsi="Palatino Linotype"/>
          <w:i/>
          <w:color w:val="000000"/>
          <w:sz w:val="22"/>
          <w:szCs w:val="22"/>
          <w:lang w:val="en"/>
        </w:rPr>
        <w:t>more</w:t>
      </w:r>
      <w:proofErr w:type="gramEnd"/>
      <w:r w:rsidR="009574C8" w:rsidRPr="006B3358">
        <w:rPr>
          <w:rFonts w:ascii="Palatino Linotype" w:hAnsi="Palatino Linotype"/>
          <w:i/>
          <w:color w:val="000000"/>
          <w:sz w:val="22"/>
          <w:szCs w:val="22"/>
          <w:lang w:val="en"/>
        </w:rPr>
        <w:t xml:space="preserve"> information: Mail Only survey administration, see pp. </w:t>
      </w:r>
      <w:r w:rsidR="00101D4D" w:rsidRPr="006B3358">
        <w:rPr>
          <w:rFonts w:ascii="Palatino Linotype" w:hAnsi="Palatino Linotype"/>
          <w:i/>
          <w:color w:val="000000"/>
          <w:sz w:val="22"/>
          <w:szCs w:val="22"/>
          <w:lang w:val="en"/>
        </w:rPr>
        <w:t>81-94</w:t>
      </w:r>
      <w:r w:rsidR="009574C8" w:rsidRPr="006B3358">
        <w:rPr>
          <w:rFonts w:ascii="Palatino Linotype" w:hAnsi="Palatino Linotype"/>
          <w:i/>
          <w:color w:val="000000"/>
          <w:sz w:val="22"/>
          <w:szCs w:val="22"/>
          <w:lang w:val="en"/>
        </w:rPr>
        <w:t>.</w:t>
      </w:r>
      <w:r w:rsidR="009574C8" w:rsidRPr="006B3358">
        <w:rPr>
          <w:rFonts w:ascii="Palatino Linotype" w:hAnsi="Palatino Linotype"/>
          <w:i/>
          <w:color w:val="000000"/>
          <w:sz w:val="22"/>
          <w:szCs w:val="22"/>
          <w:lang w:val="en"/>
        </w:rPr>
        <w:br/>
        <w:t xml:space="preserve">Telephone </w:t>
      </w:r>
      <w:proofErr w:type="gramStart"/>
      <w:r w:rsidR="009574C8" w:rsidRPr="006B3358">
        <w:rPr>
          <w:rFonts w:ascii="Palatino Linotype" w:hAnsi="Palatino Linotype"/>
          <w:i/>
          <w:color w:val="000000"/>
          <w:sz w:val="22"/>
          <w:szCs w:val="22"/>
          <w:lang w:val="en"/>
        </w:rPr>
        <w:t>Only</w:t>
      </w:r>
      <w:proofErr w:type="gramEnd"/>
      <w:r w:rsidR="009574C8" w:rsidRPr="006B3358">
        <w:rPr>
          <w:rFonts w:ascii="Palatino Linotype" w:hAnsi="Palatino Linotype"/>
          <w:i/>
          <w:color w:val="000000"/>
          <w:sz w:val="22"/>
          <w:szCs w:val="22"/>
          <w:lang w:val="en"/>
        </w:rPr>
        <w:t xml:space="preserve"> survey administration, see pp. </w:t>
      </w:r>
      <w:r w:rsidR="00101D4D" w:rsidRPr="006B3358">
        <w:rPr>
          <w:rFonts w:ascii="Palatino Linotype" w:hAnsi="Palatino Linotype"/>
          <w:i/>
          <w:color w:val="000000"/>
          <w:sz w:val="22"/>
          <w:szCs w:val="22"/>
          <w:lang w:val="en"/>
        </w:rPr>
        <w:t>95-107</w:t>
      </w:r>
      <w:r w:rsidR="009574C8" w:rsidRPr="006B3358">
        <w:rPr>
          <w:rFonts w:ascii="Palatino Linotype" w:hAnsi="Palatino Linotype"/>
          <w:i/>
          <w:color w:val="000000"/>
          <w:sz w:val="22"/>
          <w:szCs w:val="22"/>
          <w:lang w:val="en"/>
        </w:rPr>
        <w:t xml:space="preserve">. </w:t>
      </w:r>
      <w:r w:rsidR="009574C8" w:rsidRPr="006B3358">
        <w:rPr>
          <w:rFonts w:ascii="Palatino Linotype" w:hAnsi="Palatino Linotype"/>
          <w:i/>
          <w:color w:val="000000"/>
          <w:sz w:val="22"/>
          <w:szCs w:val="22"/>
          <w:lang w:val="en"/>
        </w:rPr>
        <w:br/>
        <w:t xml:space="preserve">Mixed Mode survey administration, see pp. </w:t>
      </w:r>
      <w:r w:rsidR="00101D4D" w:rsidRPr="006B3358">
        <w:rPr>
          <w:rFonts w:ascii="Palatino Linotype" w:hAnsi="Palatino Linotype"/>
          <w:i/>
          <w:color w:val="000000"/>
          <w:sz w:val="22"/>
          <w:szCs w:val="22"/>
          <w:lang w:val="en"/>
        </w:rPr>
        <w:t>109-131</w:t>
      </w:r>
      <w:r w:rsidR="009574C8" w:rsidRPr="006B3358">
        <w:rPr>
          <w:rFonts w:ascii="Palatino Linotype" w:hAnsi="Palatino Linotype"/>
          <w:i/>
          <w:color w:val="000000"/>
          <w:sz w:val="22"/>
          <w:szCs w:val="22"/>
          <w:lang w:val="en"/>
        </w:rPr>
        <w:t>.</w:t>
      </w:r>
      <w:r w:rsidR="009574C8" w:rsidRPr="006B3358">
        <w:rPr>
          <w:rFonts w:ascii="Palatino Linotype" w:hAnsi="Palatino Linotype"/>
          <w:i/>
          <w:color w:val="000000"/>
          <w:sz w:val="22"/>
          <w:szCs w:val="22"/>
          <w:lang w:val="en"/>
        </w:rPr>
        <w:br/>
        <w:t xml:space="preserve">Active Interactive Voice Response survey administration, see pp. </w:t>
      </w:r>
      <w:r w:rsidR="00101D4D" w:rsidRPr="006B3358">
        <w:rPr>
          <w:rFonts w:ascii="Palatino Linotype" w:hAnsi="Palatino Linotype"/>
          <w:i/>
          <w:color w:val="000000"/>
          <w:sz w:val="22"/>
          <w:szCs w:val="22"/>
          <w:lang w:val="en"/>
        </w:rPr>
        <w:t>133-144</w:t>
      </w:r>
      <w:r w:rsidR="009574C8" w:rsidRPr="006B3358">
        <w:rPr>
          <w:rFonts w:ascii="Palatino Linotype" w:hAnsi="Palatino Linotype"/>
          <w:i/>
          <w:color w:val="000000"/>
          <w:sz w:val="22"/>
          <w:szCs w:val="22"/>
          <w:lang w:val="en"/>
        </w:rPr>
        <w:t>.</w:t>
      </w:r>
    </w:p>
    <w:p w14:paraId="3D9D850F" w14:textId="686020B2" w:rsidR="009574C8" w:rsidRDefault="009574C8" w:rsidP="009574C8">
      <w:pPr>
        <w:spacing w:after="0" w:line="240" w:lineRule="auto"/>
        <w:rPr>
          <w:rFonts w:ascii="Trebuchet MS" w:eastAsia="Times New Roman" w:hAnsi="Trebuchet MS" w:cs="Times New Roman"/>
          <w:color w:val="000000"/>
          <w:sz w:val="18"/>
          <w:szCs w:val="18"/>
          <w:lang w:val="en"/>
        </w:rPr>
      </w:pPr>
    </w:p>
    <w:p w14:paraId="4AD33989" w14:textId="77777777" w:rsidR="00FC6DAD" w:rsidRPr="009574C8" w:rsidRDefault="00FC6DAD" w:rsidP="009574C8">
      <w:pPr>
        <w:spacing w:after="0" w:line="240" w:lineRule="auto"/>
        <w:rPr>
          <w:rFonts w:ascii="Trebuchet MS" w:eastAsia="Times New Roman" w:hAnsi="Trebuchet MS" w:cs="Times New Roman"/>
          <w:color w:val="000000"/>
          <w:sz w:val="18"/>
          <w:szCs w:val="18"/>
          <w:lang w:val="en"/>
        </w:rPr>
      </w:pPr>
    </w:p>
    <w:p w14:paraId="77EC9C73" w14:textId="431535AF" w:rsidR="0065229C" w:rsidRDefault="0065229C" w:rsidP="009574C8">
      <w:pPr>
        <w:spacing w:after="0" w:line="240" w:lineRule="auto"/>
        <w:rPr>
          <w:rFonts w:ascii="Trebuchet MS" w:eastAsia="Times New Roman" w:hAnsi="Trebuchet MS" w:cs="Times New Roman"/>
          <w:color w:val="000000"/>
          <w:sz w:val="18"/>
          <w:szCs w:val="18"/>
          <w:lang w:val="en"/>
        </w:rPr>
      </w:pPr>
    </w:p>
    <w:p w14:paraId="1FB942A8" w14:textId="0826A84D" w:rsidR="00DE4EE9" w:rsidRDefault="00DE4EE9" w:rsidP="009574C8">
      <w:pPr>
        <w:spacing w:after="0" w:line="240" w:lineRule="auto"/>
        <w:rPr>
          <w:rFonts w:ascii="Trebuchet MS" w:hAnsi="Trebuchet MS"/>
          <w:color w:val="333333"/>
          <w:sz w:val="18"/>
          <w:szCs w:val="18"/>
          <w:lang w:val="en"/>
        </w:rPr>
      </w:pPr>
      <w:r>
        <w:rPr>
          <w:rFonts w:ascii="Trebuchet MS" w:hAnsi="Trebuchet MS"/>
          <w:b/>
          <w:bCs/>
          <w:color w:val="333333"/>
          <w:sz w:val="18"/>
          <w:szCs w:val="18"/>
          <w:lang w:val="en"/>
        </w:rPr>
        <w:t xml:space="preserve">1b.2. </w:t>
      </w:r>
      <w:proofErr w:type="gramStart"/>
      <w:r>
        <w:rPr>
          <w:rStyle w:val="hiddendiv"/>
          <w:rFonts w:ascii="Trebuchet MS" w:hAnsi="Trebuchet MS"/>
          <w:b/>
          <w:bCs/>
          <w:color w:val="333333"/>
          <w:sz w:val="18"/>
          <w:szCs w:val="18"/>
          <w:lang w:val="en"/>
        </w:rPr>
        <w:t>Provided</w:t>
      </w:r>
      <w:proofErr w:type="gramEnd"/>
      <w:r>
        <w:rPr>
          <w:rStyle w:val="hiddendiv"/>
          <w:rFonts w:ascii="Trebuchet MS" w:hAnsi="Trebuchet MS"/>
          <w:b/>
          <w:bCs/>
          <w:color w:val="333333"/>
          <w:sz w:val="18"/>
          <w:szCs w:val="18"/>
          <w:lang w:val="en"/>
        </w:rPr>
        <w:t xml:space="preserve"> performance scores</w:t>
      </w:r>
      <w:r>
        <w:rPr>
          <w:rStyle w:val="hiddendiv"/>
          <w:rFonts w:ascii="Trebuchet MS" w:hAnsi="Trebuchet MS"/>
          <w:b/>
          <w:bCs/>
          <w:color w:val="333333"/>
          <w:sz w:val="18"/>
          <w:szCs w:val="18"/>
          <w:lang w:val="en"/>
        </w:rPr>
        <w:t xml:space="preserve">.  </w:t>
      </w:r>
      <w:r>
        <w:rPr>
          <w:rFonts w:ascii="Trebuchet MS" w:hAnsi="Trebuchet MS"/>
          <w:b/>
          <w:bCs/>
          <w:color w:val="333333"/>
          <w:sz w:val="18"/>
          <w:szCs w:val="18"/>
          <w:lang w:val="en"/>
        </w:rPr>
        <w:t xml:space="preserve">Provide performance scores </w:t>
      </w:r>
      <w:r>
        <w:rPr>
          <w:rFonts w:ascii="Trebuchet MS" w:hAnsi="Trebuchet MS"/>
          <w:color w:val="333333"/>
          <w:sz w:val="18"/>
          <w:szCs w:val="18"/>
          <w:lang w:val="en"/>
        </w:rPr>
        <w:t xml:space="preserve">on the measure as specified </w:t>
      </w:r>
      <w:proofErr w:type="gramStart"/>
      <w:r>
        <w:rPr>
          <w:rFonts w:ascii="Trebuchet MS" w:hAnsi="Trebuchet MS"/>
          <w:color w:val="333333"/>
          <w:sz w:val="18"/>
          <w:szCs w:val="18"/>
          <w:lang w:val="en"/>
        </w:rPr>
        <w:t xml:space="preserve">( </w:t>
      </w:r>
      <w:r>
        <w:rPr>
          <w:rFonts w:ascii="Trebuchet MS" w:hAnsi="Trebuchet MS"/>
          <w:b/>
          <w:bCs/>
          <w:color w:val="333333"/>
          <w:sz w:val="18"/>
          <w:szCs w:val="18"/>
          <w:lang w:val="en"/>
        </w:rPr>
        <w:t>current</w:t>
      </w:r>
      <w:proofErr w:type="gramEnd"/>
      <w:r>
        <w:rPr>
          <w:rFonts w:ascii="Trebuchet MS" w:hAnsi="Trebuchet MS"/>
          <w:b/>
          <w:bCs/>
          <w:color w:val="333333"/>
          <w:sz w:val="18"/>
          <w:szCs w:val="18"/>
          <w:lang w:val="en"/>
        </w:rPr>
        <w:t xml:space="preserve"> and over time</w:t>
      </w:r>
      <w:r>
        <w:rPr>
          <w:rFonts w:ascii="Trebuchet MS" w:hAnsi="Trebuchet MS"/>
          <w:color w:val="333333"/>
          <w:sz w:val="18"/>
          <w:szCs w:val="18"/>
          <w:lang w:val="en"/>
        </w:rPr>
        <w:t xml:space="preserve"> ) at the specified level of analysis. (</w:t>
      </w:r>
      <w:r>
        <w:rPr>
          <w:rStyle w:val="underlinecls"/>
          <w:rFonts w:ascii="Trebuchet MS" w:hAnsi="Trebuchet MS"/>
          <w:color w:val="333333"/>
          <w:sz w:val="18"/>
          <w:szCs w:val="18"/>
          <w:lang w:val="en"/>
        </w:rPr>
        <w:t>This is required for maintenance of endorsement</w:t>
      </w:r>
      <w:r>
        <w:rPr>
          <w:rFonts w:ascii="Trebuchet MS" w:hAnsi="Trebuchet MS"/>
          <w:color w:val="333333"/>
          <w:sz w:val="18"/>
          <w:szCs w:val="18"/>
          <w:lang w:val="en"/>
        </w:rPr>
        <w:t xml:space="preserve">. Include mean, </w:t>
      </w:r>
      <w:proofErr w:type="spellStart"/>
      <w:proofErr w:type="gramStart"/>
      <w:r>
        <w:rPr>
          <w:rFonts w:ascii="Trebuchet MS" w:hAnsi="Trebuchet MS"/>
          <w:color w:val="333333"/>
          <w:sz w:val="18"/>
          <w:szCs w:val="18"/>
          <w:lang w:val="en"/>
        </w:rPr>
        <w:t>std</w:t>
      </w:r>
      <w:proofErr w:type="spellEnd"/>
      <w:proofErr w:type="gramEnd"/>
      <w:r>
        <w:rPr>
          <w:rFonts w:ascii="Trebuchet MS" w:hAnsi="Trebuchet MS"/>
          <w:color w:val="333333"/>
          <w:sz w:val="18"/>
          <w:szCs w:val="18"/>
          <w:lang w:val="en"/>
        </w:rPr>
        <w:t xml:space="preserve"> dev, min, max, interquartile range, scores by decile. Describe the data source including number of measured entities; number of patients; dates of data; if a sample, characteristics of the entities include). This information also </w:t>
      </w:r>
      <w:proofErr w:type="gramStart"/>
      <w:r>
        <w:rPr>
          <w:rFonts w:ascii="Trebuchet MS" w:hAnsi="Trebuchet MS"/>
          <w:color w:val="333333"/>
          <w:sz w:val="18"/>
          <w:szCs w:val="18"/>
          <w:lang w:val="en"/>
        </w:rPr>
        <w:t>will be used</w:t>
      </w:r>
      <w:proofErr w:type="gramEnd"/>
      <w:r>
        <w:rPr>
          <w:rFonts w:ascii="Trebuchet MS" w:hAnsi="Trebuchet MS"/>
          <w:color w:val="333333"/>
          <w:sz w:val="18"/>
          <w:szCs w:val="18"/>
          <w:lang w:val="en"/>
        </w:rPr>
        <w:t xml:space="preserve"> to address the sub-criterion on improvement (4b1) under Usability and Use.</w:t>
      </w:r>
    </w:p>
    <w:p w14:paraId="7491D9EA" w14:textId="798DBCCE" w:rsidR="00DE4EE9" w:rsidRDefault="00DE4EE9" w:rsidP="009574C8">
      <w:pPr>
        <w:spacing w:after="0" w:line="240" w:lineRule="auto"/>
        <w:rPr>
          <w:rFonts w:ascii="Trebuchet MS" w:hAnsi="Trebuchet MS"/>
          <w:color w:val="333333"/>
          <w:sz w:val="18"/>
          <w:szCs w:val="18"/>
          <w:lang w:val="en"/>
        </w:rPr>
      </w:pPr>
    </w:p>
    <w:p w14:paraId="4D9124D2" w14:textId="77777777" w:rsidR="00DE4EE9" w:rsidRDefault="00DE4EE9" w:rsidP="009574C8">
      <w:pPr>
        <w:spacing w:after="0" w:line="240" w:lineRule="auto"/>
        <w:rPr>
          <w:rFonts w:ascii="Trebuchet MS" w:eastAsia="Times New Roman" w:hAnsi="Trebuchet MS" w:cs="Times New Roman"/>
          <w:color w:val="000000"/>
          <w:sz w:val="18"/>
          <w:szCs w:val="18"/>
          <w:lang w:val="en"/>
        </w:rPr>
      </w:pPr>
    </w:p>
    <w:p w14:paraId="098D31F6"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r w:rsidRPr="00DE4EE9">
        <w:rPr>
          <w:rFonts w:ascii="Palatino Linotype" w:eastAsia="Times New Roman" w:hAnsi="Palatino Linotype" w:cs="Times New Roman"/>
          <w:i/>
          <w:color w:val="000000"/>
          <w:lang w:val="en"/>
        </w:rPr>
        <w:t xml:space="preserve">Distribution of HCAHPS Top-Box Scores </w:t>
      </w:r>
    </w:p>
    <w:tbl>
      <w:tblPr>
        <w:tblpPr w:leftFromText="180" w:rightFromText="180" w:vertAnchor="text" w:horzAnchor="page" w:tblpX="1021" w:tblpY="149"/>
        <w:tblW w:w="9090" w:type="dxa"/>
        <w:tblLook w:val="04A0" w:firstRow="1" w:lastRow="0" w:firstColumn="1" w:lastColumn="0" w:noHBand="0" w:noVBand="1"/>
      </w:tblPr>
      <w:tblGrid>
        <w:gridCol w:w="1710"/>
        <w:gridCol w:w="594"/>
        <w:gridCol w:w="581"/>
        <w:gridCol w:w="625"/>
        <w:gridCol w:w="493"/>
        <w:gridCol w:w="497"/>
        <w:gridCol w:w="493"/>
        <w:gridCol w:w="497"/>
        <w:gridCol w:w="540"/>
        <w:gridCol w:w="493"/>
        <w:gridCol w:w="497"/>
        <w:gridCol w:w="450"/>
        <w:gridCol w:w="412"/>
        <w:gridCol w:w="412"/>
        <w:gridCol w:w="796"/>
      </w:tblGrid>
      <w:tr w:rsidR="00DE4EE9" w:rsidRPr="00DE4EE9" w14:paraId="7A1DD07F" w14:textId="77777777" w:rsidTr="00CE60B9">
        <w:trPr>
          <w:trHeight w:val="300"/>
        </w:trPr>
        <w:tc>
          <w:tcPr>
            <w:tcW w:w="4500" w:type="dxa"/>
            <w:gridSpan w:val="6"/>
            <w:tcBorders>
              <w:top w:val="nil"/>
              <w:left w:val="nil"/>
              <w:bottom w:val="nil"/>
              <w:right w:val="nil"/>
            </w:tcBorders>
            <w:shd w:val="clear" w:color="auto" w:fill="auto"/>
            <w:noWrap/>
            <w:vAlign w:val="bottom"/>
            <w:hideMark/>
          </w:tcPr>
          <w:p w14:paraId="08C2603F"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(Data: 1Q16-4Q16 discharges, ~4,300 hospitals, ~3.1 million completed surveys)</w:t>
            </w:r>
          </w:p>
        </w:tc>
        <w:tc>
          <w:tcPr>
            <w:tcW w:w="493" w:type="dxa"/>
            <w:tcBorders>
              <w:top w:val="nil"/>
              <w:left w:val="nil"/>
              <w:bottom w:val="nil"/>
              <w:right w:val="nil"/>
            </w:tcBorders>
            <w:shd w:val="clear" w:color="auto" w:fill="auto"/>
            <w:noWrap/>
            <w:vAlign w:val="bottom"/>
            <w:hideMark/>
          </w:tcPr>
          <w:p w14:paraId="23F2F501" w14:textId="77777777" w:rsidR="00DE4EE9" w:rsidRPr="00DE4EE9" w:rsidRDefault="00DE4EE9" w:rsidP="00DE4EE9">
            <w:pPr>
              <w:spacing w:after="0" w:line="240" w:lineRule="auto"/>
              <w:rPr>
                <w:rFonts w:ascii="Calibri" w:eastAsia="Times New Roman" w:hAnsi="Calibri" w:cs="Calibri"/>
                <w:color w:val="000000"/>
                <w:sz w:val="16"/>
                <w:szCs w:val="16"/>
              </w:rPr>
            </w:pPr>
          </w:p>
        </w:tc>
        <w:tc>
          <w:tcPr>
            <w:tcW w:w="497" w:type="dxa"/>
            <w:tcBorders>
              <w:top w:val="nil"/>
              <w:left w:val="nil"/>
              <w:bottom w:val="nil"/>
              <w:right w:val="nil"/>
            </w:tcBorders>
            <w:shd w:val="clear" w:color="auto" w:fill="auto"/>
            <w:noWrap/>
            <w:vAlign w:val="bottom"/>
            <w:hideMark/>
          </w:tcPr>
          <w:p w14:paraId="3AADEFF8" w14:textId="77777777" w:rsidR="00DE4EE9" w:rsidRPr="00DE4EE9" w:rsidRDefault="00DE4EE9" w:rsidP="00DE4EE9">
            <w:pPr>
              <w:spacing w:after="0" w:line="240" w:lineRule="auto"/>
              <w:rPr>
                <w:rFonts w:ascii="Times New Roman" w:eastAsia="Times New Roman" w:hAnsi="Times New Roman" w:cs="Times New Roman"/>
                <w:sz w:val="16"/>
                <w:szCs w:val="16"/>
              </w:rPr>
            </w:pPr>
          </w:p>
        </w:tc>
        <w:tc>
          <w:tcPr>
            <w:tcW w:w="540" w:type="dxa"/>
            <w:tcBorders>
              <w:top w:val="nil"/>
              <w:left w:val="nil"/>
              <w:bottom w:val="nil"/>
              <w:right w:val="nil"/>
            </w:tcBorders>
            <w:shd w:val="clear" w:color="auto" w:fill="auto"/>
            <w:noWrap/>
            <w:vAlign w:val="bottom"/>
            <w:hideMark/>
          </w:tcPr>
          <w:p w14:paraId="3DDBD74F" w14:textId="77777777" w:rsidR="00DE4EE9" w:rsidRPr="00DE4EE9" w:rsidRDefault="00DE4EE9" w:rsidP="00DE4EE9">
            <w:pPr>
              <w:spacing w:after="0" w:line="240" w:lineRule="auto"/>
              <w:rPr>
                <w:rFonts w:ascii="Times New Roman" w:eastAsia="Times New Roman" w:hAnsi="Times New Roman" w:cs="Times New Roman"/>
                <w:sz w:val="16"/>
                <w:szCs w:val="16"/>
              </w:rPr>
            </w:pPr>
          </w:p>
        </w:tc>
        <w:tc>
          <w:tcPr>
            <w:tcW w:w="493" w:type="dxa"/>
            <w:tcBorders>
              <w:top w:val="nil"/>
              <w:left w:val="nil"/>
              <w:bottom w:val="nil"/>
              <w:right w:val="nil"/>
            </w:tcBorders>
            <w:shd w:val="clear" w:color="auto" w:fill="auto"/>
            <w:noWrap/>
            <w:vAlign w:val="bottom"/>
            <w:hideMark/>
          </w:tcPr>
          <w:p w14:paraId="35DFBFDA" w14:textId="77777777" w:rsidR="00DE4EE9" w:rsidRPr="00DE4EE9" w:rsidRDefault="00DE4EE9" w:rsidP="00DE4EE9">
            <w:pPr>
              <w:spacing w:after="0" w:line="240" w:lineRule="auto"/>
              <w:rPr>
                <w:rFonts w:ascii="Times New Roman" w:eastAsia="Times New Roman" w:hAnsi="Times New Roman" w:cs="Times New Roman"/>
                <w:sz w:val="16"/>
                <w:szCs w:val="16"/>
              </w:rPr>
            </w:pPr>
          </w:p>
        </w:tc>
        <w:tc>
          <w:tcPr>
            <w:tcW w:w="497" w:type="dxa"/>
            <w:tcBorders>
              <w:top w:val="nil"/>
              <w:left w:val="nil"/>
              <w:bottom w:val="nil"/>
              <w:right w:val="nil"/>
            </w:tcBorders>
            <w:shd w:val="clear" w:color="auto" w:fill="auto"/>
            <w:noWrap/>
            <w:vAlign w:val="bottom"/>
            <w:hideMark/>
          </w:tcPr>
          <w:p w14:paraId="63CFD2FA" w14:textId="77777777" w:rsidR="00DE4EE9" w:rsidRPr="00DE4EE9" w:rsidRDefault="00DE4EE9" w:rsidP="00DE4EE9">
            <w:pPr>
              <w:spacing w:after="0" w:line="240" w:lineRule="auto"/>
              <w:rPr>
                <w:rFonts w:ascii="Times New Roman" w:eastAsia="Times New Roman" w:hAnsi="Times New Roman" w:cs="Times New Roman"/>
                <w:sz w:val="16"/>
                <w:szCs w:val="16"/>
              </w:rPr>
            </w:pPr>
          </w:p>
        </w:tc>
        <w:tc>
          <w:tcPr>
            <w:tcW w:w="450" w:type="dxa"/>
            <w:tcBorders>
              <w:top w:val="nil"/>
              <w:left w:val="nil"/>
              <w:bottom w:val="nil"/>
              <w:right w:val="nil"/>
            </w:tcBorders>
            <w:shd w:val="clear" w:color="auto" w:fill="auto"/>
            <w:noWrap/>
            <w:vAlign w:val="bottom"/>
            <w:hideMark/>
          </w:tcPr>
          <w:p w14:paraId="36DDB748" w14:textId="77777777" w:rsidR="00DE4EE9" w:rsidRPr="00DE4EE9" w:rsidRDefault="00DE4EE9" w:rsidP="00DE4EE9">
            <w:pPr>
              <w:spacing w:after="0" w:line="240" w:lineRule="auto"/>
              <w:rPr>
                <w:rFonts w:ascii="Times New Roman" w:eastAsia="Times New Roman" w:hAnsi="Times New Roman" w:cs="Times New Roman"/>
                <w:sz w:val="16"/>
                <w:szCs w:val="16"/>
              </w:rPr>
            </w:pPr>
          </w:p>
        </w:tc>
        <w:tc>
          <w:tcPr>
            <w:tcW w:w="412" w:type="dxa"/>
            <w:tcBorders>
              <w:top w:val="nil"/>
              <w:left w:val="nil"/>
              <w:bottom w:val="nil"/>
              <w:right w:val="nil"/>
            </w:tcBorders>
            <w:shd w:val="clear" w:color="auto" w:fill="auto"/>
            <w:noWrap/>
            <w:vAlign w:val="bottom"/>
            <w:hideMark/>
          </w:tcPr>
          <w:p w14:paraId="72CD25A9" w14:textId="77777777" w:rsidR="00DE4EE9" w:rsidRPr="00DE4EE9" w:rsidRDefault="00DE4EE9" w:rsidP="00DE4EE9">
            <w:pPr>
              <w:spacing w:after="0" w:line="240" w:lineRule="auto"/>
              <w:rPr>
                <w:rFonts w:ascii="Times New Roman" w:eastAsia="Times New Roman" w:hAnsi="Times New Roman" w:cs="Times New Roman"/>
                <w:sz w:val="16"/>
                <w:szCs w:val="16"/>
              </w:rPr>
            </w:pPr>
          </w:p>
        </w:tc>
        <w:tc>
          <w:tcPr>
            <w:tcW w:w="412" w:type="dxa"/>
            <w:tcBorders>
              <w:top w:val="nil"/>
              <w:left w:val="nil"/>
              <w:bottom w:val="nil"/>
              <w:right w:val="nil"/>
            </w:tcBorders>
            <w:shd w:val="clear" w:color="auto" w:fill="auto"/>
            <w:noWrap/>
            <w:vAlign w:val="bottom"/>
            <w:hideMark/>
          </w:tcPr>
          <w:p w14:paraId="432AC2CC" w14:textId="77777777" w:rsidR="00DE4EE9" w:rsidRPr="00DE4EE9" w:rsidRDefault="00DE4EE9" w:rsidP="00DE4EE9">
            <w:pPr>
              <w:spacing w:after="0" w:line="240" w:lineRule="auto"/>
              <w:rPr>
                <w:rFonts w:ascii="Times New Roman" w:eastAsia="Times New Roman" w:hAnsi="Times New Roman" w:cs="Times New Roman"/>
                <w:sz w:val="16"/>
                <w:szCs w:val="16"/>
              </w:rPr>
            </w:pPr>
          </w:p>
        </w:tc>
        <w:tc>
          <w:tcPr>
            <w:tcW w:w="796" w:type="dxa"/>
            <w:tcBorders>
              <w:top w:val="nil"/>
              <w:left w:val="nil"/>
              <w:bottom w:val="nil"/>
              <w:right w:val="nil"/>
            </w:tcBorders>
            <w:shd w:val="clear" w:color="auto" w:fill="auto"/>
            <w:noWrap/>
            <w:vAlign w:val="bottom"/>
            <w:hideMark/>
          </w:tcPr>
          <w:p w14:paraId="5A7FF66E" w14:textId="77777777" w:rsidR="00DE4EE9" w:rsidRPr="00DE4EE9" w:rsidRDefault="00DE4EE9" w:rsidP="00DE4EE9">
            <w:pPr>
              <w:spacing w:after="0" w:line="240" w:lineRule="auto"/>
              <w:rPr>
                <w:rFonts w:ascii="Times New Roman" w:eastAsia="Times New Roman" w:hAnsi="Times New Roman" w:cs="Times New Roman"/>
                <w:sz w:val="16"/>
                <w:szCs w:val="16"/>
              </w:rPr>
            </w:pPr>
          </w:p>
        </w:tc>
      </w:tr>
      <w:tr w:rsidR="00DE4EE9" w:rsidRPr="00DE4EE9" w14:paraId="2AFD79CB" w14:textId="77777777" w:rsidTr="00CE60B9">
        <w:trPr>
          <w:trHeight w:val="290"/>
        </w:trPr>
        <w:tc>
          <w:tcPr>
            <w:tcW w:w="1710" w:type="dxa"/>
            <w:vMerge w:val="restart"/>
            <w:tcBorders>
              <w:top w:val="nil"/>
              <w:left w:val="nil"/>
              <w:bottom w:val="single" w:sz="8" w:space="0" w:color="000000"/>
              <w:right w:val="single" w:sz="8" w:space="0" w:color="auto"/>
            </w:tcBorders>
            <w:shd w:val="clear" w:color="auto" w:fill="auto"/>
            <w:noWrap/>
            <w:vAlign w:val="bottom"/>
            <w:hideMark/>
          </w:tcPr>
          <w:p w14:paraId="64D47F9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 </w:t>
            </w:r>
          </w:p>
        </w:tc>
        <w:tc>
          <w:tcPr>
            <w:tcW w:w="594"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47307E0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Mean</w:t>
            </w:r>
          </w:p>
        </w:tc>
        <w:tc>
          <w:tcPr>
            <w:tcW w:w="581"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14:paraId="2A5FC423" w14:textId="77777777" w:rsidR="00DE4EE9" w:rsidRPr="00DE4EE9" w:rsidRDefault="00DE4EE9" w:rsidP="00DE4EE9">
            <w:pPr>
              <w:spacing w:after="0" w:line="240" w:lineRule="auto"/>
              <w:jc w:val="center"/>
              <w:rPr>
                <w:rFonts w:ascii="Calibri" w:eastAsia="Times New Roman" w:hAnsi="Calibri" w:cs="Calibri"/>
                <w:color w:val="000000"/>
                <w:sz w:val="16"/>
                <w:szCs w:val="16"/>
              </w:rPr>
            </w:pPr>
            <w:proofErr w:type="spellStart"/>
            <w:r w:rsidRPr="00DE4EE9">
              <w:rPr>
                <w:rFonts w:ascii="Calibri" w:eastAsia="Times New Roman" w:hAnsi="Calibri" w:cs="Calibri"/>
                <w:color w:val="000000"/>
                <w:sz w:val="16"/>
                <w:szCs w:val="16"/>
              </w:rPr>
              <w:t>Std</w:t>
            </w:r>
            <w:proofErr w:type="spellEnd"/>
            <w:r w:rsidRPr="00DE4EE9">
              <w:rPr>
                <w:rFonts w:ascii="Calibri" w:eastAsia="Times New Roman" w:hAnsi="Calibri" w:cs="Calibri"/>
                <w:color w:val="000000"/>
                <w:sz w:val="16"/>
                <w:szCs w:val="16"/>
              </w:rPr>
              <w:t xml:space="preserve"> Dev</w:t>
            </w:r>
          </w:p>
        </w:tc>
        <w:tc>
          <w:tcPr>
            <w:tcW w:w="5409" w:type="dxa"/>
            <w:gridSpan w:val="11"/>
            <w:tcBorders>
              <w:top w:val="single" w:sz="8" w:space="0" w:color="auto"/>
              <w:left w:val="nil"/>
              <w:bottom w:val="single" w:sz="4" w:space="0" w:color="auto"/>
              <w:right w:val="single" w:sz="8" w:space="0" w:color="000000"/>
            </w:tcBorders>
            <w:shd w:val="clear" w:color="auto" w:fill="auto"/>
            <w:noWrap/>
            <w:vAlign w:val="bottom"/>
            <w:hideMark/>
          </w:tcPr>
          <w:p w14:paraId="36F4344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Percentile</w:t>
            </w:r>
          </w:p>
        </w:tc>
        <w:tc>
          <w:tcPr>
            <w:tcW w:w="7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865F2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Inter-Q Range</w:t>
            </w:r>
          </w:p>
        </w:tc>
      </w:tr>
      <w:tr w:rsidR="00DE4EE9" w:rsidRPr="00DE4EE9" w14:paraId="2201B5AD" w14:textId="77777777" w:rsidTr="00CE60B9">
        <w:trPr>
          <w:trHeight w:val="300"/>
        </w:trPr>
        <w:tc>
          <w:tcPr>
            <w:tcW w:w="1710" w:type="dxa"/>
            <w:vMerge/>
            <w:tcBorders>
              <w:top w:val="nil"/>
              <w:left w:val="nil"/>
              <w:bottom w:val="single" w:sz="8" w:space="0" w:color="000000"/>
              <w:right w:val="single" w:sz="8" w:space="0" w:color="auto"/>
            </w:tcBorders>
            <w:vAlign w:val="center"/>
            <w:hideMark/>
          </w:tcPr>
          <w:p w14:paraId="593628AD" w14:textId="77777777" w:rsidR="00DE4EE9" w:rsidRPr="00DE4EE9" w:rsidRDefault="00DE4EE9" w:rsidP="00DE4EE9">
            <w:pPr>
              <w:spacing w:after="0" w:line="240" w:lineRule="auto"/>
              <w:rPr>
                <w:rFonts w:ascii="Calibri" w:eastAsia="Times New Roman" w:hAnsi="Calibri" w:cs="Calibri"/>
                <w:color w:val="000000"/>
                <w:sz w:val="16"/>
                <w:szCs w:val="16"/>
              </w:rPr>
            </w:pPr>
          </w:p>
        </w:tc>
        <w:tc>
          <w:tcPr>
            <w:tcW w:w="594" w:type="dxa"/>
            <w:vMerge/>
            <w:tcBorders>
              <w:top w:val="single" w:sz="8" w:space="0" w:color="auto"/>
              <w:left w:val="single" w:sz="8" w:space="0" w:color="auto"/>
              <w:bottom w:val="single" w:sz="8" w:space="0" w:color="000000"/>
              <w:right w:val="single" w:sz="4" w:space="0" w:color="auto"/>
            </w:tcBorders>
            <w:vAlign w:val="center"/>
            <w:hideMark/>
          </w:tcPr>
          <w:p w14:paraId="0DC35D14" w14:textId="77777777" w:rsidR="00DE4EE9" w:rsidRPr="00DE4EE9" w:rsidRDefault="00DE4EE9" w:rsidP="00DE4EE9">
            <w:pPr>
              <w:spacing w:after="0" w:line="240" w:lineRule="auto"/>
              <w:rPr>
                <w:rFonts w:ascii="Calibri" w:eastAsia="Times New Roman" w:hAnsi="Calibri" w:cs="Calibri"/>
                <w:color w:val="000000"/>
                <w:sz w:val="16"/>
                <w:szCs w:val="16"/>
              </w:rPr>
            </w:pPr>
          </w:p>
        </w:tc>
        <w:tc>
          <w:tcPr>
            <w:tcW w:w="581" w:type="dxa"/>
            <w:vMerge/>
            <w:tcBorders>
              <w:top w:val="single" w:sz="8" w:space="0" w:color="auto"/>
              <w:left w:val="single" w:sz="4" w:space="0" w:color="auto"/>
              <w:bottom w:val="single" w:sz="8" w:space="0" w:color="000000"/>
              <w:right w:val="single" w:sz="8" w:space="0" w:color="auto"/>
            </w:tcBorders>
            <w:vAlign w:val="center"/>
            <w:hideMark/>
          </w:tcPr>
          <w:p w14:paraId="1AD66EC8" w14:textId="77777777" w:rsidR="00DE4EE9" w:rsidRPr="00DE4EE9" w:rsidRDefault="00DE4EE9" w:rsidP="00DE4EE9">
            <w:pPr>
              <w:spacing w:after="0" w:line="240" w:lineRule="auto"/>
              <w:rPr>
                <w:rFonts w:ascii="Calibri" w:eastAsia="Times New Roman" w:hAnsi="Calibri" w:cs="Calibri"/>
                <w:color w:val="000000"/>
                <w:sz w:val="16"/>
                <w:szCs w:val="16"/>
              </w:rPr>
            </w:pPr>
          </w:p>
        </w:tc>
        <w:tc>
          <w:tcPr>
            <w:tcW w:w="625" w:type="dxa"/>
            <w:tcBorders>
              <w:top w:val="nil"/>
              <w:left w:val="nil"/>
              <w:bottom w:val="single" w:sz="8" w:space="0" w:color="auto"/>
              <w:right w:val="single" w:sz="4" w:space="0" w:color="auto"/>
            </w:tcBorders>
            <w:shd w:val="clear" w:color="auto" w:fill="auto"/>
            <w:noWrap/>
            <w:vAlign w:val="bottom"/>
            <w:hideMark/>
          </w:tcPr>
          <w:p w14:paraId="2F64B01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8" w:space="0" w:color="auto"/>
              <w:right w:val="single" w:sz="4" w:space="0" w:color="auto"/>
            </w:tcBorders>
            <w:shd w:val="clear" w:color="auto" w:fill="auto"/>
            <w:noWrap/>
            <w:vAlign w:val="bottom"/>
            <w:hideMark/>
          </w:tcPr>
          <w:p w14:paraId="44C36BF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99%</w:t>
            </w:r>
          </w:p>
        </w:tc>
        <w:tc>
          <w:tcPr>
            <w:tcW w:w="497" w:type="dxa"/>
            <w:tcBorders>
              <w:top w:val="nil"/>
              <w:left w:val="nil"/>
              <w:bottom w:val="single" w:sz="8" w:space="0" w:color="auto"/>
              <w:right w:val="single" w:sz="4" w:space="0" w:color="auto"/>
            </w:tcBorders>
            <w:shd w:val="clear" w:color="auto" w:fill="auto"/>
            <w:noWrap/>
            <w:vAlign w:val="bottom"/>
            <w:hideMark/>
          </w:tcPr>
          <w:p w14:paraId="1811E33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95%</w:t>
            </w:r>
          </w:p>
        </w:tc>
        <w:tc>
          <w:tcPr>
            <w:tcW w:w="493" w:type="dxa"/>
            <w:tcBorders>
              <w:top w:val="nil"/>
              <w:left w:val="nil"/>
              <w:bottom w:val="single" w:sz="8" w:space="0" w:color="auto"/>
              <w:right w:val="single" w:sz="4" w:space="0" w:color="auto"/>
            </w:tcBorders>
            <w:shd w:val="clear" w:color="auto" w:fill="auto"/>
            <w:noWrap/>
            <w:vAlign w:val="bottom"/>
            <w:hideMark/>
          </w:tcPr>
          <w:p w14:paraId="01473BF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90%</w:t>
            </w:r>
          </w:p>
        </w:tc>
        <w:tc>
          <w:tcPr>
            <w:tcW w:w="497" w:type="dxa"/>
            <w:tcBorders>
              <w:top w:val="nil"/>
              <w:left w:val="nil"/>
              <w:bottom w:val="single" w:sz="8" w:space="0" w:color="auto"/>
              <w:right w:val="single" w:sz="4" w:space="0" w:color="auto"/>
            </w:tcBorders>
            <w:shd w:val="clear" w:color="auto" w:fill="auto"/>
            <w:noWrap/>
            <w:vAlign w:val="bottom"/>
            <w:hideMark/>
          </w:tcPr>
          <w:p w14:paraId="24D4D51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75%</w:t>
            </w:r>
          </w:p>
        </w:tc>
        <w:tc>
          <w:tcPr>
            <w:tcW w:w="540" w:type="dxa"/>
            <w:tcBorders>
              <w:top w:val="nil"/>
              <w:left w:val="nil"/>
              <w:bottom w:val="single" w:sz="8" w:space="0" w:color="auto"/>
              <w:right w:val="single" w:sz="4" w:space="0" w:color="auto"/>
            </w:tcBorders>
            <w:shd w:val="clear" w:color="auto" w:fill="auto"/>
            <w:noWrap/>
            <w:vAlign w:val="bottom"/>
            <w:hideMark/>
          </w:tcPr>
          <w:p w14:paraId="13FFA31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50%</w:t>
            </w:r>
          </w:p>
        </w:tc>
        <w:tc>
          <w:tcPr>
            <w:tcW w:w="493" w:type="dxa"/>
            <w:tcBorders>
              <w:top w:val="nil"/>
              <w:left w:val="nil"/>
              <w:bottom w:val="single" w:sz="8" w:space="0" w:color="auto"/>
              <w:right w:val="single" w:sz="4" w:space="0" w:color="auto"/>
            </w:tcBorders>
            <w:shd w:val="clear" w:color="auto" w:fill="auto"/>
            <w:noWrap/>
            <w:vAlign w:val="bottom"/>
            <w:hideMark/>
          </w:tcPr>
          <w:p w14:paraId="512025C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25%</w:t>
            </w:r>
          </w:p>
        </w:tc>
        <w:tc>
          <w:tcPr>
            <w:tcW w:w="497" w:type="dxa"/>
            <w:tcBorders>
              <w:top w:val="nil"/>
              <w:left w:val="nil"/>
              <w:bottom w:val="single" w:sz="8" w:space="0" w:color="auto"/>
              <w:right w:val="single" w:sz="4" w:space="0" w:color="auto"/>
            </w:tcBorders>
            <w:shd w:val="clear" w:color="auto" w:fill="auto"/>
            <w:noWrap/>
            <w:vAlign w:val="bottom"/>
            <w:hideMark/>
          </w:tcPr>
          <w:p w14:paraId="5956D80A"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w:t>
            </w:r>
          </w:p>
        </w:tc>
        <w:tc>
          <w:tcPr>
            <w:tcW w:w="450" w:type="dxa"/>
            <w:tcBorders>
              <w:top w:val="nil"/>
              <w:left w:val="nil"/>
              <w:bottom w:val="single" w:sz="8" w:space="0" w:color="auto"/>
              <w:right w:val="single" w:sz="4" w:space="0" w:color="auto"/>
            </w:tcBorders>
            <w:shd w:val="clear" w:color="auto" w:fill="auto"/>
            <w:noWrap/>
            <w:vAlign w:val="bottom"/>
            <w:hideMark/>
          </w:tcPr>
          <w:p w14:paraId="73AAE061"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w:t>
            </w:r>
          </w:p>
        </w:tc>
        <w:tc>
          <w:tcPr>
            <w:tcW w:w="412" w:type="dxa"/>
            <w:tcBorders>
              <w:top w:val="nil"/>
              <w:left w:val="nil"/>
              <w:bottom w:val="single" w:sz="8" w:space="0" w:color="auto"/>
              <w:right w:val="single" w:sz="4" w:space="0" w:color="auto"/>
            </w:tcBorders>
            <w:shd w:val="clear" w:color="auto" w:fill="auto"/>
            <w:noWrap/>
            <w:vAlign w:val="bottom"/>
            <w:hideMark/>
          </w:tcPr>
          <w:p w14:paraId="7D6EE6E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w:t>
            </w:r>
          </w:p>
        </w:tc>
        <w:tc>
          <w:tcPr>
            <w:tcW w:w="412" w:type="dxa"/>
            <w:tcBorders>
              <w:top w:val="nil"/>
              <w:left w:val="nil"/>
              <w:bottom w:val="single" w:sz="8" w:space="0" w:color="auto"/>
              <w:right w:val="single" w:sz="8" w:space="0" w:color="auto"/>
            </w:tcBorders>
            <w:shd w:val="clear" w:color="auto" w:fill="auto"/>
            <w:noWrap/>
            <w:vAlign w:val="bottom"/>
            <w:hideMark/>
          </w:tcPr>
          <w:p w14:paraId="229CAA3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0%</w:t>
            </w:r>
          </w:p>
        </w:tc>
        <w:tc>
          <w:tcPr>
            <w:tcW w:w="796" w:type="dxa"/>
            <w:vMerge/>
            <w:tcBorders>
              <w:top w:val="single" w:sz="8" w:space="0" w:color="auto"/>
              <w:left w:val="single" w:sz="8" w:space="0" w:color="auto"/>
              <w:bottom w:val="single" w:sz="8" w:space="0" w:color="000000"/>
              <w:right w:val="single" w:sz="8" w:space="0" w:color="auto"/>
            </w:tcBorders>
            <w:vAlign w:val="center"/>
            <w:hideMark/>
          </w:tcPr>
          <w:p w14:paraId="6F3A1342" w14:textId="77777777" w:rsidR="00DE4EE9" w:rsidRPr="00DE4EE9" w:rsidRDefault="00DE4EE9" w:rsidP="00DE4EE9">
            <w:pPr>
              <w:spacing w:after="0" w:line="240" w:lineRule="auto"/>
              <w:rPr>
                <w:rFonts w:ascii="Calibri" w:eastAsia="Times New Roman" w:hAnsi="Calibri" w:cs="Calibri"/>
                <w:color w:val="000000"/>
                <w:sz w:val="16"/>
                <w:szCs w:val="16"/>
              </w:rPr>
            </w:pPr>
          </w:p>
        </w:tc>
      </w:tr>
      <w:tr w:rsidR="00DE4EE9" w:rsidRPr="00DE4EE9" w14:paraId="011976B4"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36A37A80"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Communication with Nurses</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389F535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80.34</w:t>
            </w:r>
          </w:p>
        </w:tc>
        <w:tc>
          <w:tcPr>
            <w:tcW w:w="581" w:type="dxa"/>
            <w:tcBorders>
              <w:top w:val="nil"/>
              <w:left w:val="nil"/>
              <w:bottom w:val="single" w:sz="4" w:space="0" w:color="auto"/>
              <w:right w:val="single" w:sz="8" w:space="0" w:color="auto"/>
            </w:tcBorders>
            <w:shd w:val="clear" w:color="auto" w:fill="auto"/>
            <w:noWrap/>
            <w:vAlign w:val="bottom"/>
            <w:hideMark/>
          </w:tcPr>
          <w:p w14:paraId="534E394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5.90</w:t>
            </w:r>
          </w:p>
        </w:tc>
        <w:tc>
          <w:tcPr>
            <w:tcW w:w="625" w:type="dxa"/>
            <w:tcBorders>
              <w:top w:val="nil"/>
              <w:left w:val="nil"/>
              <w:bottom w:val="single" w:sz="4" w:space="0" w:color="auto"/>
              <w:right w:val="single" w:sz="4" w:space="0" w:color="auto"/>
            </w:tcBorders>
            <w:shd w:val="clear" w:color="auto" w:fill="auto"/>
            <w:noWrap/>
            <w:vAlign w:val="bottom"/>
            <w:hideMark/>
          </w:tcPr>
          <w:p w14:paraId="7AF93E5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46D9D471"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96</w:t>
            </w:r>
          </w:p>
        </w:tc>
        <w:tc>
          <w:tcPr>
            <w:tcW w:w="497" w:type="dxa"/>
            <w:tcBorders>
              <w:top w:val="nil"/>
              <w:left w:val="nil"/>
              <w:bottom w:val="single" w:sz="4" w:space="0" w:color="auto"/>
              <w:right w:val="single" w:sz="4" w:space="0" w:color="auto"/>
            </w:tcBorders>
            <w:shd w:val="clear" w:color="auto" w:fill="auto"/>
            <w:noWrap/>
            <w:vAlign w:val="bottom"/>
            <w:hideMark/>
          </w:tcPr>
          <w:p w14:paraId="2DB7D37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90</w:t>
            </w:r>
          </w:p>
        </w:tc>
        <w:tc>
          <w:tcPr>
            <w:tcW w:w="493" w:type="dxa"/>
            <w:tcBorders>
              <w:top w:val="nil"/>
              <w:left w:val="nil"/>
              <w:bottom w:val="single" w:sz="4" w:space="0" w:color="auto"/>
              <w:right w:val="single" w:sz="4" w:space="0" w:color="auto"/>
            </w:tcBorders>
            <w:shd w:val="clear" w:color="auto" w:fill="auto"/>
            <w:noWrap/>
            <w:vAlign w:val="bottom"/>
            <w:hideMark/>
          </w:tcPr>
          <w:p w14:paraId="00390D20"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88</w:t>
            </w:r>
          </w:p>
        </w:tc>
        <w:tc>
          <w:tcPr>
            <w:tcW w:w="497" w:type="dxa"/>
            <w:tcBorders>
              <w:top w:val="nil"/>
              <w:left w:val="nil"/>
              <w:bottom w:val="single" w:sz="4" w:space="0" w:color="auto"/>
              <w:right w:val="single" w:sz="4" w:space="0" w:color="auto"/>
            </w:tcBorders>
            <w:shd w:val="clear" w:color="auto" w:fill="auto"/>
            <w:noWrap/>
            <w:vAlign w:val="bottom"/>
            <w:hideMark/>
          </w:tcPr>
          <w:p w14:paraId="27B9264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84</w:t>
            </w:r>
          </w:p>
        </w:tc>
        <w:tc>
          <w:tcPr>
            <w:tcW w:w="540" w:type="dxa"/>
            <w:tcBorders>
              <w:top w:val="nil"/>
              <w:left w:val="nil"/>
              <w:bottom w:val="single" w:sz="4" w:space="0" w:color="auto"/>
              <w:right w:val="single" w:sz="4" w:space="0" w:color="auto"/>
            </w:tcBorders>
            <w:shd w:val="clear" w:color="auto" w:fill="auto"/>
            <w:noWrap/>
            <w:vAlign w:val="bottom"/>
            <w:hideMark/>
          </w:tcPr>
          <w:p w14:paraId="04FDEDE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80</w:t>
            </w:r>
          </w:p>
        </w:tc>
        <w:tc>
          <w:tcPr>
            <w:tcW w:w="493" w:type="dxa"/>
            <w:tcBorders>
              <w:top w:val="nil"/>
              <w:left w:val="nil"/>
              <w:bottom w:val="single" w:sz="4" w:space="0" w:color="auto"/>
              <w:right w:val="single" w:sz="4" w:space="0" w:color="auto"/>
            </w:tcBorders>
            <w:shd w:val="clear" w:color="auto" w:fill="auto"/>
            <w:noWrap/>
            <w:vAlign w:val="bottom"/>
            <w:hideMark/>
          </w:tcPr>
          <w:p w14:paraId="1C9C67B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77</w:t>
            </w:r>
          </w:p>
        </w:tc>
        <w:tc>
          <w:tcPr>
            <w:tcW w:w="497" w:type="dxa"/>
            <w:tcBorders>
              <w:top w:val="nil"/>
              <w:left w:val="nil"/>
              <w:bottom w:val="single" w:sz="4" w:space="0" w:color="auto"/>
              <w:right w:val="single" w:sz="4" w:space="0" w:color="auto"/>
            </w:tcBorders>
            <w:shd w:val="clear" w:color="auto" w:fill="auto"/>
            <w:noWrap/>
            <w:vAlign w:val="bottom"/>
            <w:hideMark/>
          </w:tcPr>
          <w:p w14:paraId="3742FB0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74</w:t>
            </w:r>
          </w:p>
        </w:tc>
        <w:tc>
          <w:tcPr>
            <w:tcW w:w="450" w:type="dxa"/>
            <w:tcBorders>
              <w:top w:val="nil"/>
              <w:left w:val="nil"/>
              <w:bottom w:val="single" w:sz="4" w:space="0" w:color="auto"/>
              <w:right w:val="single" w:sz="4" w:space="0" w:color="auto"/>
            </w:tcBorders>
            <w:shd w:val="clear" w:color="auto" w:fill="auto"/>
            <w:noWrap/>
            <w:vAlign w:val="bottom"/>
            <w:hideMark/>
          </w:tcPr>
          <w:p w14:paraId="1FA4C31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71</w:t>
            </w:r>
          </w:p>
        </w:tc>
        <w:tc>
          <w:tcPr>
            <w:tcW w:w="412" w:type="dxa"/>
            <w:tcBorders>
              <w:top w:val="nil"/>
              <w:left w:val="nil"/>
              <w:bottom w:val="single" w:sz="4" w:space="0" w:color="auto"/>
              <w:right w:val="single" w:sz="4" w:space="0" w:color="auto"/>
            </w:tcBorders>
            <w:shd w:val="clear" w:color="auto" w:fill="auto"/>
            <w:noWrap/>
            <w:vAlign w:val="bottom"/>
            <w:hideMark/>
          </w:tcPr>
          <w:p w14:paraId="0EDDF04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65</w:t>
            </w:r>
          </w:p>
        </w:tc>
        <w:tc>
          <w:tcPr>
            <w:tcW w:w="412" w:type="dxa"/>
            <w:tcBorders>
              <w:top w:val="nil"/>
              <w:left w:val="nil"/>
              <w:bottom w:val="single" w:sz="4" w:space="0" w:color="auto"/>
              <w:right w:val="single" w:sz="8" w:space="0" w:color="auto"/>
            </w:tcBorders>
            <w:shd w:val="clear" w:color="auto" w:fill="auto"/>
            <w:noWrap/>
            <w:vAlign w:val="bottom"/>
            <w:hideMark/>
          </w:tcPr>
          <w:p w14:paraId="735784D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16</w:t>
            </w:r>
          </w:p>
        </w:tc>
        <w:tc>
          <w:tcPr>
            <w:tcW w:w="796" w:type="dxa"/>
            <w:tcBorders>
              <w:top w:val="nil"/>
              <w:left w:val="nil"/>
              <w:bottom w:val="single" w:sz="4" w:space="0" w:color="auto"/>
              <w:right w:val="single" w:sz="8" w:space="0" w:color="auto"/>
            </w:tcBorders>
            <w:shd w:val="clear" w:color="auto" w:fill="auto"/>
            <w:noWrap/>
            <w:vAlign w:val="bottom"/>
            <w:hideMark/>
          </w:tcPr>
          <w:p w14:paraId="7F9137E0"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w:t>
            </w:r>
          </w:p>
        </w:tc>
      </w:tr>
      <w:tr w:rsidR="00DE4EE9" w:rsidRPr="00DE4EE9" w14:paraId="6FB25F21"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48EB8146"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Communication with Doctors</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0DCB48E1"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82.05</w:t>
            </w:r>
          </w:p>
        </w:tc>
        <w:tc>
          <w:tcPr>
            <w:tcW w:w="581" w:type="dxa"/>
            <w:tcBorders>
              <w:top w:val="nil"/>
              <w:left w:val="nil"/>
              <w:bottom w:val="single" w:sz="4" w:space="0" w:color="auto"/>
              <w:right w:val="single" w:sz="8" w:space="0" w:color="auto"/>
            </w:tcBorders>
            <w:shd w:val="clear" w:color="auto" w:fill="auto"/>
            <w:noWrap/>
            <w:vAlign w:val="bottom"/>
            <w:hideMark/>
          </w:tcPr>
          <w:p w14:paraId="4AB794A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5.80</w:t>
            </w:r>
          </w:p>
        </w:tc>
        <w:tc>
          <w:tcPr>
            <w:tcW w:w="625" w:type="dxa"/>
            <w:tcBorders>
              <w:top w:val="nil"/>
              <w:left w:val="nil"/>
              <w:bottom w:val="single" w:sz="4" w:space="0" w:color="auto"/>
              <w:right w:val="single" w:sz="4" w:space="0" w:color="auto"/>
            </w:tcBorders>
            <w:shd w:val="clear" w:color="auto" w:fill="auto"/>
            <w:noWrap/>
            <w:vAlign w:val="bottom"/>
            <w:hideMark/>
          </w:tcPr>
          <w:p w14:paraId="7FCE1431"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1FE999F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98</w:t>
            </w:r>
          </w:p>
        </w:tc>
        <w:tc>
          <w:tcPr>
            <w:tcW w:w="497" w:type="dxa"/>
            <w:tcBorders>
              <w:top w:val="nil"/>
              <w:left w:val="nil"/>
              <w:bottom w:val="single" w:sz="4" w:space="0" w:color="auto"/>
              <w:right w:val="single" w:sz="4" w:space="0" w:color="auto"/>
            </w:tcBorders>
            <w:shd w:val="clear" w:color="auto" w:fill="auto"/>
            <w:noWrap/>
            <w:vAlign w:val="bottom"/>
            <w:hideMark/>
          </w:tcPr>
          <w:p w14:paraId="5FC5078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92</w:t>
            </w:r>
          </w:p>
        </w:tc>
        <w:tc>
          <w:tcPr>
            <w:tcW w:w="493" w:type="dxa"/>
            <w:tcBorders>
              <w:top w:val="nil"/>
              <w:left w:val="nil"/>
              <w:bottom w:val="single" w:sz="4" w:space="0" w:color="auto"/>
              <w:right w:val="single" w:sz="4" w:space="0" w:color="auto"/>
            </w:tcBorders>
            <w:shd w:val="clear" w:color="auto" w:fill="auto"/>
            <w:noWrap/>
            <w:vAlign w:val="bottom"/>
            <w:hideMark/>
          </w:tcPr>
          <w:p w14:paraId="24BE9B9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90</w:t>
            </w:r>
          </w:p>
        </w:tc>
        <w:tc>
          <w:tcPr>
            <w:tcW w:w="497" w:type="dxa"/>
            <w:tcBorders>
              <w:top w:val="nil"/>
              <w:left w:val="nil"/>
              <w:bottom w:val="single" w:sz="4" w:space="0" w:color="auto"/>
              <w:right w:val="single" w:sz="4" w:space="0" w:color="auto"/>
            </w:tcBorders>
            <w:shd w:val="clear" w:color="auto" w:fill="auto"/>
            <w:noWrap/>
            <w:vAlign w:val="bottom"/>
            <w:hideMark/>
          </w:tcPr>
          <w:p w14:paraId="3F649A2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85</w:t>
            </w:r>
          </w:p>
        </w:tc>
        <w:tc>
          <w:tcPr>
            <w:tcW w:w="540" w:type="dxa"/>
            <w:tcBorders>
              <w:top w:val="nil"/>
              <w:left w:val="nil"/>
              <w:bottom w:val="single" w:sz="4" w:space="0" w:color="auto"/>
              <w:right w:val="single" w:sz="4" w:space="0" w:color="auto"/>
            </w:tcBorders>
            <w:shd w:val="clear" w:color="auto" w:fill="auto"/>
            <w:noWrap/>
            <w:vAlign w:val="bottom"/>
            <w:hideMark/>
          </w:tcPr>
          <w:p w14:paraId="117A5B8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82</w:t>
            </w:r>
          </w:p>
        </w:tc>
        <w:tc>
          <w:tcPr>
            <w:tcW w:w="493" w:type="dxa"/>
            <w:tcBorders>
              <w:top w:val="nil"/>
              <w:left w:val="nil"/>
              <w:bottom w:val="single" w:sz="4" w:space="0" w:color="auto"/>
              <w:right w:val="single" w:sz="4" w:space="0" w:color="auto"/>
            </w:tcBorders>
            <w:shd w:val="clear" w:color="auto" w:fill="auto"/>
            <w:noWrap/>
            <w:vAlign w:val="bottom"/>
            <w:hideMark/>
          </w:tcPr>
          <w:p w14:paraId="1E170F7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78</w:t>
            </w:r>
          </w:p>
        </w:tc>
        <w:tc>
          <w:tcPr>
            <w:tcW w:w="497" w:type="dxa"/>
            <w:tcBorders>
              <w:top w:val="nil"/>
              <w:left w:val="nil"/>
              <w:bottom w:val="single" w:sz="4" w:space="0" w:color="auto"/>
              <w:right w:val="single" w:sz="4" w:space="0" w:color="auto"/>
            </w:tcBorders>
            <w:shd w:val="clear" w:color="auto" w:fill="auto"/>
            <w:noWrap/>
            <w:vAlign w:val="bottom"/>
            <w:hideMark/>
          </w:tcPr>
          <w:p w14:paraId="75B8D02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76</w:t>
            </w:r>
          </w:p>
        </w:tc>
        <w:tc>
          <w:tcPr>
            <w:tcW w:w="450" w:type="dxa"/>
            <w:tcBorders>
              <w:top w:val="nil"/>
              <w:left w:val="nil"/>
              <w:bottom w:val="single" w:sz="4" w:space="0" w:color="auto"/>
              <w:right w:val="single" w:sz="4" w:space="0" w:color="auto"/>
            </w:tcBorders>
            <w:shd w:val="clear" w:color="auto" w:fill="auto"/>
            <w:noWrap/>
            <w:vAlign w:val="bottom"/>
            <w:hideMark/>
          </w:tcPr>
          <w:p w14:paraId="4E170B90"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74</w:t>
            </w:r>
          </w:p>
        </w:tc>
        <w:tc>
          <w:tcPr>
            <w:tcW w:w="412" w:type="dxa"/>
            <w:tcBorders>
              <w:top w:val="nil"/>
              <w:left w:val="nil"/>
              <w:bottom w:val="single" w:sz="4" w:space="0" w:color="auto"/>
              <w:right w:val="single" w:sz="4" w:space="0" w:color="auto"/>
            </w:tcBorders>
            <w:shd w:val="clear" w:color="auto" w:fill="auto"/>
            <w:noWrap/>
            <w:vAlign w:val="bottom"/>
            <w:hideMark/>
          </w:tcPr>
          <w:p w14:paraId="65237C9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69</w:t>
            </w:r>
          </w:p>
        </w:tc>
        <w:tc>
          <w:tcPr>
            <w:tcW w:w="412" w:type="dxa"/>
            <w:tcBorders>
              <w:top w:val="nil"/>
              <w:left w:val="nil"/>
              <w:bottom w:val="single" w:sz="4" w:space="0" w:color="auto"/>
              <w:right w:val="single" w:sz="8" w:space="0" w:color="auto"/>
            </w:tcBorders>
            <w:shd w:val="clear" w:color="auto" w:fill="auto"/>
            <w:noWrap/>
            <w:vAlign w:val="bottom"/>
            <w:hideMark/>
          </w:tcPr>
          <w:p w14:paraId="1D6F683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29</w:t>
            </w:r>
          </w:p>
        </w:tc>
        <w:tc>
          <w:tcPr>
            <w:tcW w:w="796" w:type="dxa"/>
            <w:tcBorders>
              <w:top w:val="nil"/>
              <w:left w:val="nil"/>
              <w:bottom w:val="single" w:sz="4" w:space="0" w:color="auto"/>
              <w:right w:val="single" w:sz="8" w:space="0" w:color="auto"/>
            </w:tcBorders>
            <w:shd w:val="clear" w:color="auto" w:fill="auto"/>
            <w:noWrap/>
            <w:vAlign w:val="bottom"/>
            <w:hideMark/>
          </w:tcPr>
          <w:p w14:paraId="55FD40F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w:t>
            </w:r>
          </w:p>
        </w:tc>
      </w:tr>
      <w:tr w:rsidR="00DE4EE9" w:rsidRPr="00DE4EE9" w14:paraId="0DF6D5EB"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28F86A8D"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Responsiveness of Hospital Staff</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5D1C7CE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68.82</w:t>
            </w:r>
          </w:p>
        </w:tc>
        <w:tc>
          <w:tcPr>
            <w:tcW w:w="581" w:type="dxa"/>
            <w:tcBorders>
              <w:top w:val="nil"/>
              <w:left w:val="nil"/>
              <w:bottom w:val="single" w:sz="4" w:space="0" w:color="auto"/>
              <w:right w:val="single" w:sz="8" w:space="0" w:color="auto"/>
            </w:tcBorders>
            <w:shd w:val="clear" w:color="auto" w:fill="auto"/>
            <w:noWrap/>
            <w:vAlign w:val="bottom"/>
            <w:hideMark/>
          </w:tcPr>
          <w:p w14:paraId="28F0E0B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9.71</w:t>
            </w:r>
          </w:p>
        </w:tc>
        <w:tc>
          <w:tcPr>
            <w:tcW w:w="625" w:type="dxa"/>
            <w:tcBorders>
              <w:top w:val="nil"/>
              <w:left w:val="nil"/>
              <w:bottom w:val="single" w:sz="4" w:space="0" w:color="auto"/>
              <w:right w:val="single" w:sz="4" w:space="0" w:color="auto"/>
            </w:tcBorders>
            <w:shd w:val="clear" w:color="auto" w:fill="auto"/>
            <w:noWrap/>
            <w:vAlign w:val="bottom"/>
            <w:hideMark/>
          </w:tcPr>
          <w:p w14:paraId="3BEABAA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37078C8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95</w:t>
            </w:r>
          </w:p>
        </w:tc>
        <w:tc>
          <w:tcPr>
            <w:tcW w:w="497" w:type="dxa"/>
            <w:tcBorders>
              <w:top w:val="nil"/>
              <w:left w:val="nil"/>
              <w:bottom w:val="single" w:sz="4" w:space="0" w:color="auto"/>
              <w:right w:val="single" w:sz="4" w:space="0" w:color="auto"/>
            </w:tcBorders>
            <w:shd w:val="clear" w:color="auto" w:fill="auto"/>
            <w:noWrap/>
            <w:vAlign w:val="bottom"/>
            <w:hideMark/>
          </w:tcPr>
          <w:p w14:paraId="37A62A0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87</w:t>
            </w:r>
          </w:p>
        </w:tc>
        <w:tc>
          <w:tcPr>
            <w:tcW w:w="493" w:type="dxa"/>
            <w:tcBorders>
              <w:top w:val="nil"/>
              <w:left w:val="nil"/>
              <w:bottom w:val="single" w:sz="4" w:space="0" w:color="auto"/>
              <w:right w:val="single" w:sz="4" w:space="0" w:color="auto"/>
            </w:tcBorders>
            <w:shd w:val="clear" w:color="auto" w:fill="auto"/>
            <w:noWrap/>
            <w:vAlign w:val="bottom"/>
            <w:hideMark/>
          </w:tcPr>
          <w:p w14:paraId="7CA6F700"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82</w:t>
            </w:r>
          </w:p>
        </w:tc>
        <w:tc>
          <w:tcPr>
            <w:tcW w:w="497" w:type="dxa"/>
            <w:tcBorders>
              <w:top w:val="nil"/>
              <w:left w:val="nil"/>
              <w:bottom w:val="single" w:sz="4" w:space="0" w:color="auto"/>
              <w:right w:val="single" w:sz="4" w:space="0" w:color="auto"/>
            </w:tcBorders>
            <w:shd w:val="clear" w:color="auto" w:fill="auto"/>
            <w:noWrap/>
            <w:vAlign w:val="bottom"/>
            <w:hideMark/>
          </w:tcPr>
          <w:p w14:paraId="2C5EBE80"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75</w:t>
            </w:r>
          </w:p>
        </w:tc>
        <w:tc>
          <w:tcPr>
            <w:tcW w:w="540" w:type="dxa"/>
            <w:tcBorders>
              <w:top w:val="nil"/>
              <w:left w:val="nil"/>
              <w:bottom w:val="single" w:sz="4" w:space="0" w:color="auto"/>
              <w:right w:val="single" w:sz="4" w:space="0" w:color="auto"/>
            </w:tcBorders>
            <w:shd w:val="clear" w:color="auto" w:fill="auto"/>
            <w:noWrap/>
            <w:vAlign w:val="bottom"/>
            <w:hideMark/>
          </w:tcPr>
          <w:p w14:paraId="49BF05F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68</w:t>
            </w:r>
          </w:p>
        </w:tc>
        <w:tc>
          <w:tcPr>
            <w:tcW w:w="493" w:type="dxa"/>
            <w:tcBorders>
              <w:top w:val="nil"/>
              <w:left w:val="nil"/>
              <w:bottom w:val="single" w:sz="4" w:space="0" w:color="auto"/>
              <w:right w:val="single" w:sz="4" w:space="0" w:color="auto"/>
            </w:tcBorders>
            <w:shd w:val="clear" w:color="auto" w:fill="auto"/>
            <w:noWrap/>
            <w:vAlign w:val="bottom"/>
            <w:hideMark/>
          </w:tcPr>
          <w:p w14:paraId="4053FFC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62</w:t>
            </w:r>
          </w:p>
        </w:tc>
        <w:tc>
          <w:tcPr>
            <w:tcW w:w="497" w:type="dxa"/>
            <w:tcBorders>
              <w:top w:val="nil"/>
              <w:left w:val="nil"/>
              <w:bottom w:val="single" w:sz="4" w:space="0" w:color="auto"/>
              <w:right w:val="single" w:sz="4" w:space="0" w:color="auto"/>
            </w:tcBorders>
            <w:shd w:val="clear" w:color="auto" w:fill="auto"/>
            <w:noWrap/>
            <w:vAlign w:val="bottom"/>
            <w:hideMark/>
          </w:tcPr>
          <w:p w14:paraId="7187B66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58</w:t>
            </w:r>
          </w:p>
        </w:tc>
        <w:tc>
          <w:tcPr>
            <w:tcW w:w="450" w:type="dxa"/>
            <w:tcBorders>
              <w:top w:val="nil"/>
              <w:left w:val="nil"/>
              <w:bottom w:val="single" w:sz="4" w:space="0" w:color="auto"/>
              <w:right w:val="single" w:sz="4" w:space="0" w:color="auto"/>
            </w:tcBorders>
            <w:shd w:val="clear" w:color="auto" w:fill="auto"/>
            <w:noWrap/>
            <w:vAlign w:val="bottom"/>
            <w:hideMark/>
          </w:tcPr>
          <w:p w14:paraId="7E6E649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55</w:t>
            </w:r>
          </w:p>
        </w:tc>
        <w:tc>
          <w:tcPr>
            <w:tcW w:w="412" w:type="dxa"/>
            <w:tcBorders>
              <w:top w:val="nil"/>
              <w:left w:val="nil"/>
              <w:bottom w:val="single" w:sz="4" w:space="0" w:color="auto"/>
              <w:right w:val="single" w:sz="4" w:space="0" w:color="auto"/>
            </w:tcBorders>
            <w:shd w:val="clear" w:color="auto" w:fill="auto"/>
            <w:noWrap/>
            <w:vAlign w:val="bottom"/>
            <w:hideMark/>
          </w:tcPr>
          <w:p w14:paraId="6C15CB6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49</w:t>
            </w:r>
          </w:p>
        </w:tc>
        <w:tc>
          <w:tcPr>
            <w:tcW w:w="412" w:type="dxa"/>
            <w:tcBorders>
              <w:top w:val="nil"/>
              <w:left w:val="nil"/>
              <w:bottom w:val="single" w:sz="4" w:space="0" w:color="auto"/>
              <w:right w:val="single" w:sz="8" w:space="0" w:color="auto"/>
            </w:tcBorders>
            <w:shd w:val="clear" w:color="auto" w:fill="auto"/>
            <w:noWrap/>
            <w:vAlign w:val="bottom"/>
            <w:hideMark/>
          </w:tcPr>
          <w:p w14:paraId="1B28DA1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20</w:t>
            </w:r>
          </w:p>
        </w:tc>
        <w:tc>
          <w:tcPr>
            <w:tcW w:w="796" w:type="dxa"/>
            <w:tcBorders>
              <w:top w:val="nil"/>
              <w:left w:val="nil"/>
              <w:bottom w:val="single" w:sz="4" w:space="0" w:color="auto"/>
              <w:right w:val="single" w:sz="8" w:space="0" w:color="auto"/>
            </w:tcBorders>
            <w:shd w:val="clear" w:color="auto" w:fill="auto"/>
            <w:noWrap/>
            <w:vAlign w:val="bottom"/>
            <w:hideMark/>
          </w:tcPr>
          <w:p w14:paraId="0943ED6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13</w:t>
            </w:r>
          </w:p>
        </w:tc>
      </w:tr>
      <w:tr w:rsidR="00DE4EE9" w:rsidRPr="00DE4EE9" w14:paraId="6735D9E2"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517961E0"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Communication about Medicines</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38ACAF7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65.32</w:t>
            </w:r>
          </w:p>
        </w:tc>
        <w:tc>
          <w:tcPr>
            <w:tcW w:w="581" w:type="dxa"/>
            <w:tcBorders>
              <w:top w:val="nil"/>
              <w:left w:val="nil"/>
              <w:bottom w:val="single" w:sz="4" w:space="0" w:color="auto"/>
              <w:right w:val="single" w:sz="8" w:space="0" w:color="auto"/>
            </w:tcBorders>
            <w:shd w:val="clear" w:color="auto" w:fill="auto"/>
            <w:noWrap/>
            <w:vAlign w:val="bottom"/>
            <w:hideMark/>
          </w:tcPr>
          <w:p w14:paraId="53D4EB1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7.80</w:t>
            </w:r>
          </w:p>
        </w:tc>
        <w:tc>
          <w:tcPr>
            <w:tcW w:w="625" w:type="dxa"/>
            <w:tcBorders>
              <w:top w:val="nil"/>
              <w:left w:val="nil"/>
              <w:bottom w:val="single" w:sz="4" w:space="0" w:color="auto"/>
              <w:right w:val="single" w:sz="4" w:space="0" w:color="auto"/>
            </w:tcBorders>
            <w:shd w:val="clear" w:color="auto" w:fill="auto"/>
            <w:noWrap/>
            <w:vAlign w:val="bottom"/>
            <w:hideMark/>
          </w:tcPr>
          <w:p w14:paraId="2A4C5A7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4E36E05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90</w:t>
            </w:r>
          </w:p>
        </w:tc>
        <w:tc>
          <w:tcPr>
            <w:tcW w:w="497" w:type="dxa"/>
            <w:tcBorders>
              <w:top w:val="nil"/>
              <w:left w:val="nil"/>
              <w:bottom w:val="single" w:sz="4" w:space="0" w:color="auto"/>
              <w:right w:val="single" w:sz="4" w:space="0" w:color="auto"/>
            </w:tcBorders>
            <w:shd w:val="clear" w:color="auto" w:fill="auto"/>
            <w:noWrap/>
            <w:vAlign w:val="bottom"/>
            <w:hideMark/>
          </w:tcPr>
          <w:p w14:paraId="2A495F6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79</w:t>
            </w:r>
          </w:p>
        </w:tc>
        <w:tc>
          <w:tcPr>
            <w:tcW w:w="493" w:type="dxa"/>
            <w:tcBorders>
              <w:top w:val="nil"/>
              <w:left w:val="nil"/>
              <w:bottom w:val="single" w:sz="4" w:space="0" w:color="auto"/>
              <w:right w:val="single" w:sz="4" w:space="0" w:color="auto"/>
            </w:tcBorders>
            <w:shd w:val="clear" w:color="auto" w:fill="auto"/>
            <w:noWrap/>
            <w:vAlign w:val="bottom"/>
            <w:hideMark/>
          </w:tcPr>
          <w:p w14:paraId="5BDD6DD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75</w:t>
            </w:r>
          </w:p>
        </w:tc>
        <w:tc>
          <w:tcPr>
            <w:tcW w:w="497" w:type="dxa"/>
            <w:tcBorders>
              <w:top w:val="nil"/>
              <w:left w:val="nil"/>
              <w:bottom w:val="single" w:sz="4" w:space="0" w:color="auto"/>
              <w:right w:val="single" w:sz="4" w:space="0" w:color="auto"/>
            </w:tcBorders>
            <w:shd w:val="clear" w:color="auto" w:fill="auto"/>
            <w:noWrap/>
            <w:vAlign w:val="bottom"/>
            <w:hideMark/>
          </w:tcPr>
          <w:p w14:paraId="58CBF49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69</w:t>
            </w:r>
          </w:p>
        </w:tc>
        <w:tc>
          <w:tcPr>
            <w:tcW w:w="540" w:type="dxa"/>
            <w:tcBorders>
              <w:top w:val="nil"/>
              <w:left w:val="nil"/>
              <w:bottom w:val="single" w:sz="4" w:space="0" w:color="auto"/>
              <w:right w:val="single" w:sz="4" w:space="0" w:color="auto"/>
            </w:tcBorders>
            <w:shd w:val="clear" w:color="auto" w:fill="auto"/>
            <w:noWrap/>
            <w:vAlign w:val="bottom"/>
            <w:hideMark/>
          </w:tcPr>
          <w:p w14:paraId="2373787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64</w:t>
            </w:r>
          </w:p>
        </w:tc>
        <w:tc>
          <w:tcPr>
            <w:tcW w:w="493" w:type="dxa"/>
            <w:tcBorders>
              <w:top w:val="nil"/>
              <w:left w:val="nil"/>
              <w:bottom w:val="single" w:sz="4" w:space="0" w:color="auto"/>
              <w:right w:val="single" w:sz="4" w:space="0" w:color="auto"/>
            </w:tcBorders>
            <w:shd w:val="clear" w:color="auto" w:fill="auto"/>
            <w:noWrap/>
            <w:vAlign w:val="bottom"/>
            <w:hideMark/>
          </w:tcPr>
          <w:p w14:paraId="1FE1096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61</w:t>
            </w:r>
          </w:p>
        </w:tc>
        <w:tc>
          <w:tcPr>
            <w:tcW w:w="497" w:type="dxa"/>
            <w:tcBorders>
              <w:top w:val="nil"/>
              <w:left w:val="nil"/>
              <w:bottom w:val="single" w:sz="4" w:space="0" w:color="auto"/>
              <w:right w:val="single" w:sz="4" w:space="0" w:color="auto"/>
            </w:tcBorders>
            <w:shd w:val="clear" w:color="auto" w:fill="auto"/>
            <w:noWrap/>
            <w:vAlign w:val="bottom"/>
            <w:hideMark/>
          </w:tcPr>
          <w:p w14:paraId="173299A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58</w:t>
            </w:r>
          </w:p>
        </w:tc>
        <w:tc>
          <w:tcPr>
            <w:tcW w:w="450" w:type="dxa"/>
            <w:tcBorders>
              <w:top w:val="nil"/>
              <w:left w:val="nil"/>
              <w:bottom w:val="single" w:sz="4" w:space="0" w:color="auto"/>
              <w:right w:val="single" w:sz="4" w:space="0" w:color="auto"/>
            </w:tcBorders>
            <w:shd w:val="clear" w:color="auto" w:fill="auto"/>
            <w:noWrap/>
            <w:vAlign w:val="bottom"/>
            <w:hideMark/>
          </w:tcPr>
          <w:p w14:paraId="0B3D37F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55</w:t>
            </w:r>
          </w:p>
        </w:tc>
        <w:tc>
          <w:tcPr>
            <w:tcW w:w="412" w:type="dxa"/>
            <w:tcBorders>
              <w:top w:val="nil"/>
              <w:left w:val="nil"/>
              <w:bottom w:val="single" w:sz="4" w:space="0" w:color="auto"/>
              <w:right w:val="single" w:sz="4" w:space="0" w:color="auto"/>
            </w:tcBorders>
            <w:shd w:val="clear" w:color="auto" w:fill="auto"/>
            <w:noWrap/>
            <w:vAlign w:val="bottom"/>
            <w:hideMark/>
          </w:tcPr>
          <w:p w14:paraId="4699D81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48</w:t>
            </w:r>
          </w:p>
        </w:tc>
        <w:tc>
          <w:tcPr>
            <w:tcW w:w="412" w:type="dxa"/>
            <w:tcBorders>
              <w:top w:val="nil"/>
              <w:left w:val="nil"/>
              <w:bottom w:val="single" w:sz="4" w:space="0" w:color="auto"/>
              <w:right w:val="single" w:sz="8" w:space="0" w:color="auto"/>
            </w:tcBorders>
            <w:shd w:val="clear" w:color="auto" w:fill="auto"/>
            <w:noWrap/>
            <w:vAlign w:val="bottom"/>
            <w:hideMark/>
          </w:tcPr>
          <w:p w14:paraId="170331B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w:t>
            </w:r>
          </w:p>
        </w:tc>
        <w:tc>
          <w:tcPr>
            <w:tcW w:w="796" w:type="dxa"/>
            <w:tcBorders>
              <w:top w:val="nil"/>
              <w:left w:val="nil"/>
              <w:bottom w:val="single" w:sz="4" w:space="0" w:color="auto"/>
              <w:right w:val="single" w:sz="8" w:space="0" w:color="auto"/>
            </w:tcBorders>
            <w:shd w:val="clear" w:color="auto" w:fill="auto"/>
            <w:noWrap/>
            <w:vAlign w:val="bottom"/>
            <w:hideMark/>
          </w:tcPr>
          <w:p w14:paraId="7096E0AA"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w:t>
            </w:r>
          </w:p>
        </w:tc>
      </w:tr>
      <w:tr w:rsidR="00DE4EE9" w:rsidRPr="00DE4EE9" w14:paraId="1F78869A"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17F4A452"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Cleanliness</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1F50A2E0"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74.50</w:t>
            </w:r>
          </w:p>
        </w:tc>
        <w:tc>
          <w:tcPr>
            <w:tcW w:w="581" w:type="dxa"/>
            <w:tcBorders>
              <w:top w:val="nil"/>
              <w:left w:val="nil"/>
              <w:bottom w:val="single" w:sz="4" w:space="0" w:color="auto"/>
              <w:right w:val="single" w:sz="8" w:space="0" w:color="auto"/>
            </w:tcBorders>
            <w:shd w:val="clear" w:color="auto" w:fill="auto"/>
            <w:noWrap/>
            <w:vAlign w:val="bottom"/>
            <w:hideMark/>
          </w:tcPr>
          <w:p w14:paraId="738530F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8.46</w:t>
            </w:r>
          </w:p>
        </w:tc>
        <w:tc>
          <w:tcPr>
            <w:tcW w:w="625" w:type="dxa"/>
            <w:tcBorders>
              <w:top w:val="nil"/>
              <w:left w:val="nil"/>
              <w:bottom w:val="single" w:sz="4" w:space="0" w:color="auto"/>
              <w:right w:val="single" w:sz="4" w:space="0" w:color="auto"/>
            </w:tcBorders>
            <w:shd w:val="clear" w:color="auto" w:fill="auto"/>
            <w:noWrap/>
            <w:vAlign w:val="bottom"/>
            <w:hideMark/>
          </w:tcPr>
          <w:p w14:paraId="57B5039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5656D19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96</w:t>
            </w:r>
          </w:p>
        </w:tc>
        <w:tc>
          <w:tcPr>
            <w:tcW w:w="497" w:type="dxa"/>
            <w:tcBorders>
              <w:top w:val="nil"/>
              <w:left w:val="nil"/>
              <w:bottom w:val="single" w:sz="4" w:space="0" w:color="auto"/>
              <w:right w:val="single" w:sz="4" w:space="0" w:color="auto"/>
            </w:tcBorders>
            <w:shd w:val="clear" w:color="auto" w:fill="auto"/>
            <w:noWrap/>
            <w:vAlign w:val="bottom"/>
            <w:hideMark/>
          </w:tcPr>
          <w:p w14:paraId="5BB2F6E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89</w:t>
            </w:r>
          </w:p>
        </w:tc>
        <w:tc>
          <w:tcPr>
            <w:tcW w:w="493" w:type="dxa"/>
            <w:tcBorders>
              <w:top w:val="nil"/>
              <w:left w:val="nil"/>
              <w:bottom w:val="single" w:sz="4" w:space="0" w:color="auto"/>
              <w:right w:val="single" w:sz="4" w:space="0" w:color="auto"/>
            </w:tcBorders>
            <w:shd w:val="clear" w:color="auto" w:fill="auto"/>
            <w:noWrap/>
            <w:vAlign w:val="bottom"/>
            <w:hideMark/>
          </w:tcPr>
          <w:p w14:paraId="7BB7CBF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85</w:t>
            </w:r>
          </w:p>
        </w:tc>
        <w:tc>
          <w:tcPr>
            <w:tcW w:w="497" w:type="dxa"/>
            <w:tcBorders>
              <w:top w:val="nil"/>
              <w:left w:val="nil"/>
              <w:bottom w:val="single" w:sz="4" w:space="0" w:color="auto"/>
              <w:right w:val="single" w:sz="4" w:space="0" w:color="auto"/>
            </w:tcBorders>
            <w:shd w:val="clear" w:color="auto" w:fill="auto"/>
            <w:noWrap/>
            <w:vAlign w:val="bottom"/>
            <w:hideMark/>
          </w:tcPr>
          <w:p w14:paraId="5518DC2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80</w:t>
            </w:r>
          </w:p>
        </w:tc>
        <w:tc>
          <w:tcPr>
            <w:tcW w:w="540" w:type="dxa"/>
            <w:tcBorders>
              <w:top w:val="nil"/>
              <w:left w:val="nil"/>
              <w:bottom w:val="single" w:sz="4" w:space="0" w:color="auto"/>
              <w:right w:val="single" w:sz="4" w:space="0" w:color="auto"/>
            </w:tcBorders>
            <w:shd w:val="clear" w:color="auto" w:fill="auto"/>
            <w:noWrap/>
            <w:vAlign w:val="bottom"/>
            <w:hideMark/>
          </w:tcPr>
          <w:p w14:paraId="35C3D0EA"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74</w:t>
            </w:r>
          </w:p>
        </w:tc>
        <w:tc>
          <w:tcPr>
            <w:tcW w:w="493" w:type="dxa"/>
            <w:tcBorders>
              <w:top w:val="nil"/>
              <w:left w:val="nil"/>
              <w:bottom w:val="single" w:sz="4" w:space="0" w:color="auto"/>
              <w:right w:val="single" w:sz="4" w:space="0" w:color="auto"/>
            </w:tcBorders>
            <w:shd w:val="clear" w:color="auto" w:fill="auto"/>
            <w:noWrap/>
            <w:vAlign w:val="bottom"/>
            <w:hideMark/>
          </w:tcPr>
          <w:p w14:paraId="343272A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69</w:t>
            </w:r>
          </w:p>
        </w:tc>
        <w:tc>
          <w:tcPr>
            <w:tcW w:w="497" w:type="dxa"/>
            <w:tcBorders>
              <w:top w:val="nil"/>
              <w:left w:val="nil"/>
              <w:bottom w:val="single" w:sz="4" w:space="0" w:color="auto"/>
              <w:right w:val="single" w:sz="4" w:space="0" w:color="auto"/>
            </w:tcBorders>
            <w:shd w:val="clear" w:color="auto" w:fill="auto"/>
            <w:noWrap/>
            <w:vAlign w:val="bottom"/>
            <w:hideMark/>
          </w:tcPr>
          <w:p w14:paraId="0E66569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65</w:t>
            </w:r>
          </w:p>
        </w:tc>
        <w:tc>
          <w:tcPr>
            <w:tcW w:w="450" w:type="dxa"/>
            <w:tcBorders>
              <w:top w:val="nil"/>
              <w:left w:val="nil"/>
              <w:bottom w:val="single" w:sz="4" w:space="0" w:color="auto"/>
              <w:right w:val="single" w:sz="4" w:space="0" w:color="auto"/>
            </w:tcBorders>
            <w:shd w:val="clear" w:color="auto" w:fill="auto"/>
            <w:noWrap/>
            <w:vAlign w:val="bottom"/>
            <w:hideMark/>
          </w:tcPr>
          <w:p w14:paraId="0715202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62</w:t>
            </w:r>
          </w:p>
        </w:tc>
        <w:tc>
          <w:tcPr>
            <w:tcW w:w="412" w:type="dxa"/>
            <w:tcBorders>
              <w:top w:val="nil"/>
              <w:left w:val="nil"/>
              <w:bottom w:val="single" w:sz="4" w:space="0" w:color="auto"/>
              <w:right w:val="single" w:sz="4" w:space="0" w:color="auto"/>
            </w:tcBorders>
            <w:shd w:val="clear" w:color="auto" w:fill="auto"/>
            <w:noWrap/>
            <w:vAlign w:val="bottom"/>
            <w:hideMark/>
          </w:tcPr>
          <w:p w14:paraId="508003B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56</w:t>
            </w:r>
          </w:p>
        </w:tc>
        <w:tc>
          <w:tcPr>
            <w:tcW w:w="412" w:type="dxa"/>
            <w:tcBorders>
              <w:top w:val="nil"/>
              <w:left w:val="nil"/>
              <w:bottom w:val="single" w:sz="4" w:space="0" w:color="auto"/>
              <w:right w:val="single" w:sz="8" w:space="0" w:color="auto"/>
            </w:tcBorders>
            <w:shd w:val="clear" w:color="auto" w:fill="auto"/>
            <w:noWrap/>
            <w:vAlign w:val="bottom"/>
            <w:hideMark/>
          </w:tcPr>
          <w:p w14:paraId="5A1C35A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w:t>
            </w:r>
          </w:p>
        </w:tc>
        <w:tc>
          <w:tcPr>
            <w:tcW w:w="796" w:type="dxa"/>
            <w:tcBorders>
              <w:top w:val="nil"/>
              <w:left w:val="nil"/>
              <w:bottom w:val="single" w:sz="4" w:space="0" w:color="auto"/>
              <w:right w:val="single" w:sz="8" w:space="0" w:color="auto"/>
            </w:tcBorders>
            <w:shd w:val="clear" w:color="auto" w:fill="auto"/>
            <w:noWrap/>
            <w:vAlign w:val="bottom"/>
            <w:hideMark/>
          </w:tcPr>
          <w:p w14:paraId="07428F1A"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11</w:t>
            </w:r>
          </w:p>
        </w:tc>
      </w:tr>
      <w:tr w:rsidR="00DE4EE9" w:rsidRPr="00DE4EE9" w14:paraId="77B200B3"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6DD09796"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Quietness</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765446E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62.79</w:t>
            </w:r>
          </w:p>
        </w:tc>
        <w:tc>
          <w:tcPr>
            <w:tcW w:w="581" w:type="dxa"/>
            <w:tcBorders>
              <w:top w:val="nil"/>
              <w:left w:val="nil"/>
              <w:bottom w:val="single" w:sz="4" w:space="0" w:color="auto"/>
              <w:right w:val="single" w:sz="8" w:space="0" w:color="auto"/>
            </w:tcBorders>
            <w:shd w:val="clear" w:color="auto" w:fill="auto"/>
            <w:noWrap/>
            <w:vAlign w:val="bottom"/>
            <w:hideMark/>
          </w:tcPr>
          <w:p w14:paraId="1A3218F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10.72</w:t>
            </w:r>
          </w:p>
        </w:tc>
        <w:tc>
          <w:tcPr>
            <w:tcW w:w="625" w:type="dxa"/>
            <w:tcBorders>
              <w:top w:val="nil"/>
              <w:left w:val="nil"/>
              <w:bottom w:val="single" w:sz="4" w:space="0" w:color="auto"/>
              <w:right w:val="single" w:sz="4" w:space="0" w:color="auto"/>
            </w:tcBorders>
            <w:shd w:val="clear" w:color="auto" w:fill="auto"/>
            <w:noWrap/>
            <w:vAlign w:val="bottom"/>
            <w:hideMark/>
          </w:tcPr>
          <w:p w14:paraId="0EF482F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5551F3C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90</w:t>
            </w:r>
          </w:p>
        </w:tc>
        <w:tc>
          <w:tcPr>
            <w:tcW w:w="497" w:type="dxa"/>
            <w:tcBorders>
              <w:top w:val="nil"/>
              <w:left w:val="nil"/>
              <w:bottom w:val="single" w:sz="4" w:space="0" w:color="auto"/>
              <w:right w:val="single" w:sz="4" w:space="0" w:color="auto"/>
            </w:tcBorders>
            <w:shd w:val="clear" w:color="auto" w:fill="auto"/>
            <w:noWrap/>
            <w:vAlign w:val="bottom"/>
            <w:hideMark/>
          </w:tcPr>
          <w:p w14:paraId="4402319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82</w:t>
            </w:r>
          </w:p>
        </w:tc>
        <w:tc>
          <w:tcPr>
            <w:tcW w:w="493" w:type="dxa"/>
            <w:tcBorders>
              <w:top w:val="nil"/>
              <w:left w:val="nil"/>
              <w:bottom w:val="single" w:sz="4" w:space="0" w:color="auto"/>
              <w:right w:val="single" w:sz="4" w:space="0" w:color="auto"/>
            </w:tcBorders>
            <w:shd w:val="clear" w:color="auto" w:fill="auto"/>
            <w:noWrap/>
            <w:vAlign w:val="bottom"/>
            <w:hideMark/>
          </w:tcPr>
          <w:p w14:paraId="2336852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77</w:t>
            </w:r>
          </w:p>
        </w:tc>
        <w:tc>
          <w:tcPr>
            <w:tcW w:w="497" w:type="dxa"/>
            <w:tcBorders>
              <w:top w:val="nil"/>
              <w:left w:val="nil"/>
              <w:bottom w:val="single" w:sz="4" w:space="0" w:color="auto"/>
              <w:right w:val="single" w:sz="4" w:space="0" w:color="auto"/>
            </w:tcBorders>
            <w:shd w:val="clear" w:color="auto" w:fill="auto"/>
            <w:noWrap/>
            <w:vAlign w:val="bottom"/>
            <w:hideMark/>
          </w:tcPr>
          <w:p w14:paraId="7D9F8561"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69</w:t>
            </w:r>
          </w:p>
        </w:tc>
        <w:tc>
          <w:tcPr>
            <w:tcW w:w="540" w:type="dxa"/>
            <w:tcBorders>
              <w:top w:val="nil"/>
              <w:left w:val="nil"/>
              <w:bottom w:val="single" w:sz="4" w:space="0" w:color="auto"/>
              <w:right w:val="single" w:sz="4" w:space="0" w:color="auto"/>
            </w:tcBorders>
            <w:shd w:val="clear" w:color="auto" w:fill="auto"/>
            <w:noWrap/>
            <w:vAlign w:val="bottom"/>
            <w:hideMark/>
          </w:tcPr>
          <w:p w14:paraId="6BCCD45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62</w:t>
            </w:r>
          </w:p>
        </w:tc>
        <w:tc>
          <w:tcPr>
            <w:tcW w:w="493" w:type="dxa"/>
            <w:tcBorders>
              <w:top w:val="nil"/>
              <w:left w:val="nil"/>
              <w:bottom w:val="single" w:sz="4" w:space="0" w:color="auto"/>
              <w:right w:val="single" w:sz="4" w:space="0" w:color="auto"/>
            </w:tcBorders>
            <w:shd w:val="clear" w:color="auto" w:fill="auto"/>
            <w:noWrap/>
            <w:vAlign w:val="bottom"/>
            <w:hideMark/>
          </w:tcPr>
          <w:p w14:paraId="2BFC1D5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56</w:t>
            </w:r>
          </w:p>
        </w:tc>
        <w:tc>
          <w:tcPr>
            <w:tcW w:w="497" w:type="dxa"/>
            <w:tcBorders>
              <w:top w:val="nil"/>
              <w:left w:val="nil"/>
              <w:bottom w:val="single" w:sz="4" w:space="0" w:color="auto"/>
              <w:right w:val="single" w:sz="4" w:space="0" w:color="auto"/>
            </w:tcBorders>
            <w:shd w:val="clear" w:color="auto" w:fill="auto"/>
            <w:noWrap/>
            <w:vAlign w:val="bottom"/>
            <w:hideMark/>
          </w:tcPr>
          <w:p w14:paraId="01FEBB4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50</w:t>
            </w:r>
          </w:p>
        </w:tc>
        <w:tc>
          <w:tcPr>
            <w:tcW w:w="450" w:type="dxa"/>
            <w:tcBorders>
              <w:top w:val="nil"/>
              <w:left w:val="nil"/>
              <w:bottom w:val="single" w:sz="4" w:space="0" w:color="auto"/>
              <w:right w:val="single" w:sz="4" w:space="0" w:color="auto"/>
            </w:tcBorders>
            <w:shd w:val="clear" w:color="auto" w:fill="auto"/>
            <w:noWrap/>
            <w:vAlign w:val="bottom"/>
            <w:hideMark/>
          </w:tcPr>
          <w:p w14:paraId="24631B0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46</w:t>
            </w:r>
          </w:p>
        </w:tc>
        <w:tc>
          <w:tcPr>
            <w:tcW w:w="412" w:type="dxa"/>
            <w:tcBorders>
              <w:top w:val="nil"/>
              <w:left w:val="nil"/>
              <w:bottom w:val="single" w:sz="4" w:space="0" w:color="auto"/>
              <w:right w:val="single" w:sz="4" w:space="0" w:color="auto"/>
            </w:tcBorders>
            <w:shd w:val="clear" w:color="auto" w:fill="auto"/>
            <w:noWrap/>
            <w:vAlign w:val="bottom"/>
            <w:hideMark/>
          </w:tcPr>
          <w:p w14:paraId="0911015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41</w:t>
            </w:r>
          </w:p>
        </w:tc>
        <w:tc>
          <w:tcPr>
            <w:tcW w:w="412" w:type="dxa"/>
            <w:tcBorders>
              <w:top w:val="nil"/>
              <w:left w:val="nil"/>
              <w:bottom w:val="single" w:sz="4" w:space="0" w:color="auto"/>
              <w:right w:val="single" w:sz="8" w:space="0" w:color="auto"/>
            </w:tcBorders>
            <w:shd w:val="clear" w:color="auto" w:fill="auto"/>
            <w:noWrap/>
            <w:vAlign w:val="bottom"/>
            <w:hideMark/>
          </w:tcPr>
          <w:p w14:paraId="6C6E162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3</w:t>
            </w:r>
          </w:p>
        </w:tc>
        <w:tc>
          <w:tcPr>
            <w:tcW w:w="796" w:type="dxa"/>
            <w:tcBorders>
              <w:top w:val="nil"/>
              <w:left w:val="nil"/>
              <w:bottom w:val="single" w:sz="4" w:space="0" w:color="auto"/>
              <w:right w:val="single" w:sz="8" w:space="0" w:color="auto"/>
            </w:tcBorders>
            <w:shd w:val="clear" w:color="auto" w:fill="auto"/>
            <w:noWrap/>
            <w:vAlign w:val="bottom"/>
            <w:hideMark/>
          </w:tcPr>
          <w:p w14:paraId="5654363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13</w:t>
            </w:r>
          </w:p>
        </w:tc>
      </w:tr>
      <w:tr w:rsidR="00DE4EE9" w:rsidRPr="00DE4EE9" w14:paraId="6C3E80D1"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02D1CFDD"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Discharge Information</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461FF61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87.25</w:t>
            </w:r>
          </w:p>
        </w:tc>
        <w:tc>
          <w:tcPr>
            <w:tcW w:w="581" w:type="dxa"/>
            <w:tcBorders>
              <w:top w:val="nil"/>
              <w:left w:val="nil"/>
              <w:bottom w:val="single" w:sz="4" w:space="0" w:color="auto"/>
              <w:right w:val="single" w:sz="8" w:space="0" w:color="auto"/>
            </w:tcBorders>
            <w:shd w:val="clear" w:color="auto" w:fill="auto"/>
            <w:noWrap/>
            <w:vAlign w:val="bottom"/>
            <w:hideMark/>
          </w:tcPr>
          <w:p w14:paraId="533017D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4.74</w:t>
            </w:r>
          </w:p>
        </w:tc>
        <w:tc>
          <w:tcPr>
            <w:tcW w:w="625" w:type="dxa"/>
            <w:tcBorders>
              <w:top w:val="nil"/>
              <w:left w:val="nil"/>
              <w:bottom w:val="single" w:sz="4" w:space="0" w:color="auto"/>
              <w:right w:val="single" w:sz="4" w:space="0" w:color="auto"/>
            </w:tcBorders>
            <w:shd w:val="clear" w:color="auto" w:fill="auto"/>
            <w:noWrap/>
            <w:vAlign w:val="bottom"/>
            <w:hideMark/>
          </w:tcPr>
          <w:p w14:paraId="7710456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4643BBF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97</w:t>
            </w:r>
          </w:p>
        </w:tc>
        <w:tc>
          <w:tcPr>
            <w:tcW w:w="497" w:type="dxa"/>
            <w:tcBorders>
              <w:top w:val="nil"/>
              <w:left w:val="nil"/>
              <w:bottom w:val="single" w:sz="4" w:space="0" w:color="auto"/>
              <w:right w:val="single" w:sz="4" w:space="0" w:color="auto"/>
            </w:tcBorders>
            <w:shd w:val="clear" w:color="auto" w:fill="auto"/>
            <w:noWrap/>
            <w:vAlign w:val="bottom"/>
            <w:hideMark/>
          </w:tcPr>
          <w:p w14:paraId="2F8EBF1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93</w:t>
            </w:r>
          </w:p>
        </w:tc>
        <w:tc>
          <w:tcPr>
            <w:tcW w:w="493" w:type="dxa"/>
            <w:tcBorders>
              <w:top w:val="nil"/>
              <w:left w:val="nil"/>
              <w:bottom w:val="single" w:sz="4" w:space="0" w:color="auto"/>
              <w:right w:val="single" w:sz="4" w:space="0" w:color="auto"/>
            </w:tcBorders>
            <w:shd w:val="clear" w:color="auto" w:fill="auto"/>
            <w:noWrap/>
            <w:vAlign w:val="bottom"/>
            <w:hideMark/>
          </w:tcPr>
          <w:p w14:paraId="124565F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92</w:t>
            </w:r>
          </w:p>
        </w:tc>
        <w:tc>
          <w:tcPr>
            <w:tcW w:w="497" w:type="dxa"/>
            <w:tcBorders>
              <w:top w:val="nil"/>
              <w:left w:val="nil"/>
              <w:bottom w:val="single" w:sz="4" w:space="0" w:color="auto"/>
              <w:right w:val="single" w:sz="4" w:space="0" w:color="auto"/>
            </w:tcBorders>
            <w:shd w:val="clear" w:color="auto" w:fill="auto"/>
            <w:noWrap/>
            <w:vAlign w:val="bottom"/>
            <w:hideMark/>
          </w:tcPr>
          <w:p w14:paraId="0B668131"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90</w:t>
            </w:r>
          </w:p>
        </w:tc>
        <w:tc>
          <w:tcPr>
            <w:tcW w:w="540" w:type="dxa"/>
            <w:tcBorders>
              <w:top w:val="nil"/>
              <w:left w:val="nil"/>
              <w:bottom w:val="single" w:sz="4" w:space="0" w:color="auto"/>
              <w:right w:val="single" w:sz="4" w:space="0" w:color="auto"/>
            </w:tcBorders>
            <w:shd w:val="clear" w:color="auto" w:fill="auto"/>
            <w:noWrap/>
            <w:vAlign w:val="bottom"/>
            <w:hideMark/>
          </w:tcPr>
          <w:p w14:paraId="7676E5F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88</w:t>
            </w:r>
          </w:p>
        </w:tc>
        <w:tc>
          <w:tcPr>
            <w:tcW w:w="493" w:type="dxa"/>
            <w:tcBorders>
              <w:top w:val="nil"/>
              <w:left w:val="nil"/>
              <w:bottom w:val="single" w:sz="4" w:space="0" w:color="auto"/>
              <w:right w:val="single" w:sz="4" w:space="0" w:color="auto"/>
            </w:tcBorders>
            <w:shd w:val="clear" w:color="auto" w:fill="auto"/>
            <w:noWrap/>
            <w:vAlign w:val="bottom"/>
            <w:hideMark/>
          </w:tcPr>
          <w:p w14:paraId="4A60A17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85</w:t>
            </w:r>
          </w:p>
        </w:tc>
        <w:tc>
          <w:tcPr>
            <w:tcW w:w="497" w:type="dxa"/>
            <w:tcBorders>
              <w:top w:val="nil"/>
              <w:left w:val="nil"/>
              <w:bottom w:val="single" w:sz="4" w:space="0" w:color="auto"/>
              <w:right w:val="single" w:sz="4" w:space="0" w:color="auto"/>
            </w:tcBorders>
            <w:shd w:val="clear" w:color="auto" w:fill="auto"/>
            <w:noWrap/>
            <w:vAlign w:val="bottom"/>
            <w:hideMark/>
          </w:tcPr>
          <w:p w14:paraId="781F851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82</w:t>
            </w:r>
          </w:p>
        </w:tc>
        <w:tc>
          <w:tcPr>
            <w:tcW w:w="450" w:type="dxa"/>
            <w:tcBorders>
              <w:top w:val="nil"/>
              <w:left w:val="nil"/>
              <w:bottom w:val="single" w:sz="4" w:space="0" w:color="auto"/>
              <w:right w:val="single" w:sz="4" w:space="0" w:color="auto"/>
            </w:tcBorders>
            <w:shd w:val="clear" w:color="auto" w:fill="auto"/>
            <w:noWrap/>
            <w:vAlign w:val="bottom"/>
            <w:hideMark/>
          </w:tcPr>
          <w:p w14:paraId="6C41669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79</w:t>
            </w:r>
          </w:p>
        </w:tc>
        <w:tc>
          <w:tcPr>
            <w:tcW w:w="412" w:type="dxa"/>
            <w:tcBorders>
              <w:top w:val="nil"/>
              <w:left w:val="nil"/>
              <w:bottom w:val="single" w:sz="4" w:space="0" w:color="auto"/>
              <w:right w:val="single" w:sz="4" w:space="0" w:color="auto"/>
            </w:tcBorders>
            <w:shd w:val="clear" w:color="auto" w:fill="auto"/>
            <w:noWrap/>
            <w:vAlign w:val="bottom"/>
            <w:hideMark/>
          </w:tcPr>
          <w:p w14:paraId="2408D74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72</w:t>
            </w:r>
          </w:p>
        </w:tc>
        <w:tc>
          <w:tcPr>
            <w:tcW w:w="412" w:type="dxa"/>
            <w:tcBorders>
              <w:top w:val="nil"/>
              <w:left w:val="nil"/>
              <w:bottom w:val="single" w:sz="4" w:space="0" w:color="auto"/>
              <w:right w:val="single" w:sz="8" w:space="0" w:color="auto"/>
            </w:tcBorders>
            <w:shd w:val="clear" w:color="auto" w:fill="auto"/>
            <w:noWrap/>
            <w:vAlign w:val="bottom"/>
            <w:hideMark/>
          </w:tcPr>
          <w:p w14:paraId="023718A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w:t>
            </w:r>
          </w:p>
        </w:tc>
        <w:tc>
          <w:tcPr>
            <w:tcW w:w="796" w:type="dxa"/>
            <w:tcBorders>
              <w:top w:val="nil"/>
              <w:left w:val="nil"/>
              <w:bottom w:val="single" w:sz="4" w:space="0" w:color="auto"/>
              <w:right w:val="single" w:sz="8" w:space="0" w:color="auto"/>
            </w:tcBorders>
            <w:shd w:val="clear" w:color="auto" w:fill="auto"/>
            <w:noWrap/>
            <w:vAlign w:val="bottom"/>
            <w:hideMark/>
          </w:tcPr>
          <w:p w14:paraId="16B9AD6A"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w:t>
            </w:r>
          </w:p>
        </w:tc>
      </w:tr>
      <w:tr w:rsidR="00DE4EE9" w:rsidRPr="00DE4EE9" w14:paraId="03A434E2"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34E0C371"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Overall Rating</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2DB6A71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72.77</w:t>
            </w:r>
          </w:p>
        </w:tc>
        <w:tc>
          <w:tcPr>
            <w:tcW w:w="581" w:type="dxa"/>
            <w:tcBorders>
              <w:top w:val="nil"/>
              <w:left w:val="nil"/>
              <w:bottom w:val="single" w:sz="4" w:space="0" w:color="auto"/>
              <w:right w:val="single" w:sz="8" w:space="0" w:color="auto"/>
            </w:tcBorders>
            <w:shd w:val="clear" w:color="auto" w:fill="auto"/>
            <w:noWrap/>
            <w:vAlign w:val="bottom"/>
            <w:hideMark/>
          </w:tcPr>
          <w:p w14:paraId="5334B31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9.01</w:t>
            </w:r>
          </w:p>
        </w:tc>
        <w:tc>
          <w:tcPr>
            <w:tcW w:w="625" w:type="dxa"/>
            <w:tcBorders>
              <w:top w:val="nil"/>
              <w:left w:val="nil"/>
              <w:bottom w:val="single" w:sz="4" w:space="0" w:color="auto"/>
              <w:right w:val="single" w:sz="4" w:space="0" w:color="auto"/>
            </w:tcBorders>
            <w:shd w:val="clear" w:color="auto" w:fill="auto"/>
            <w:noWrap/>
            <w:vAlign w:val="bottom"/>
            <w:hideMark/>
          </w:tcPr>
          <w:p w14:paraId="27C7206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1D328E8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93</w:t>
            </w:r>
          </w:p>
        </w:tc>
        <w:tc>
          <w:tcPr>
            <w:tcW w:w="497" w:type="dxa"/>
            <w:tcBorders>
              <w:top w:val="nil"/>
              <w:left w:val="nil"/>
              <w:bottom w:val="single" w:sz="4" w:space="0" w:color="auto"/>
              <w:right w:val="single" w:sz="4" w:space="0" w:color="auto"/>
            </w:tcBorders>
            <w:shd w:val="clear" w:color="auto" w:fill="auto"/>
            <w:noWrap/>
            <w:vAlign w:val="bottom"/>
            <w:hideMark/>
          </w:tcPr>
          <w:p w14:paraId="37925743"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87</w:t>
            </w:r>
          </w:p>
        </w:tc>
        <w:tc>
          <w:tcPr>
            <w:tcW w:w="493" w:type="dxa"/>
            <w:tcBorders>
              <w:top w:val="nil"/>
              <w:left w:val="nil"/>
              <w:bottom w:val="single" w:sz="4" w:space="0" w:color="auto"/>
              <w:right w:val="single" w:sz="4" w:space="0" w:color="auto"/>
            </w:tcBorders>
            <w:shd w:val="clear" w:color="auto" w:fill="auto"/>
            <w:noWrap/>
            <w:vAlign w:val="bottom"/>
            <w:hideMark/>
          </w:tcPr>
          <w:p w14:paraId="042A821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84</w:t>
            </w:r>
          </w:p>
        </w:tc>
        <w:tc>
          <w:tcPr>
            <w:tcW w:w="497" w:type="dxa"/>
            <w:tcBorders>
              <w:top w:val="nil"/>
              <w:left w:val="nil"/>
              <w:bottom w:val="single" w:sz="4" w:space="0" w:color="auto"/>
              <w:right w:val="single" w:sz="4" w:space="0" w:color="auto"/>
            </w:tcBorders>
            <w:shd w:val="clear" w:color="auto" w:fill="auto"/>
            <w:noWrap/>
            <w:vAlign w:val="bottom"/>
            <w:hideMark/>
          </w:tcPr>
          <w:p w14:paraId="6DCDF45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78</w:t>
            </w:r>
          </w:p>
        </w:tc>
        <w:tc>
          <w:tcPr>
            <w:tcW w:w="540" w:type="dxa"/>
            <w:tcBorders>
              <w:top w:val="nil"/>
              <w:left w:val="nil"/>
              <w:bottom w:val="single" w:sz="4" w:space="0" w:color="auto"/>
              <w:right w:val="single" w:sz="4" w:space="0" w:color="auto"/>
            </w:tcBorders>
            <w:shd w:val="clear" w:color="auto" w:fill="auto"/>
            <w:noWrap/>
            <w:vAlign w:val="bottom"/>
            <w:hideMark/>
          </w:tcPr>
          <w:p w14:paraId="11237FB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73</w:t>
            </w:r>
          </w:p>
        </w:tc>
        <w:tc>
          <w:tcPr>
            <w:tcW w:w="493" w:type="dxa"/>
            <w:tcBorders>
              <w:top w:val="nil"/>
              <w:left w:val="nil"/>
              <w:bottom w:val="single" w:sz="4" w:space="0" w:color="auto"/>
              <w:right w:val="single" w:sz="4" w:space="0" w:color="auto"/>
            </w:tcBorders>
            <w:shd w:val="clear" w:color="auto" w:fill="auto"/>
            <w:noWrap/>
            <w:vAlign w:val="bottom"/>
            <w:hideMark/>
          </w:tcPr>
          <w:p w14:paraId="19E7DF6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67</w:t>
            </w:r>
          </w:p>
        </w:tc>
        <w:tc>
          <w:tcPr>
            <w:tcW w:w="497" w:type="dxa"/>
            <w:tcBorders>
              <w:top w:val="nil"/>
              <w:left w:val="nil"/>
              <w:bottom w:val="single" w:sz="4" w:space="0" w:color="auto"/>
              <w:right w:val="single" w:sz="4" w:space="0" w:color="auto"/>
            </w:tcBorders>
            <w:shd w:val="clear" w:color="auto" w:fill="auto"/>
            <w:noWrap/>
            <w:vAlign w:val="bottom"/>
            <w:hideMark/>
          </w:tcPr>
          <w:p w14:paraId="6F7274A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62</w:t>
            </w:r>
          </w:p>
        </w:tc>
        <w:tc>
          <w:tcPr>
            <w:tcW w:w="450" w:type="dxa"/>
            <w:tcBorders>
              <w:top w:val="nil"/>
              <w:left w:val="nil"/>
              <w:bottom w:val="single" w:sz="4" w:space="0" w:color="auto"/>
              <w:right w:val="single" w:sz="4" w:space="0" w:color="auto"/>
            </w:tcBorders>
            <w:shd w:val="clear" w:color="auto" w:fill="auto"/>
            <w:noWrap/>
            <w:vAlign w:val="bottom"/>
            <w:hideMark/>
          </w:tcPr>
          <w:p w14:paraId="14F1ABF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58</w:t>
            </w:r>
          </w:p>
        </w:tc>
        <w:tc>
          <w:tcPr>
            <w:tcW w:w="412" w:type="dxa"/>
            <w:tcBorders>
              <w:top w:val="nil"/>
              <w:left w:val="nil"/>
              <w:bottom w:val="single" w:sz="4" w:space="0" w:color="auto"/>
              <w:right w:val="single" w:sz="4" w:space="0" w:color="auto"/>
            </w:tcBorders>
            <w:shd w:val="clear" w:color="auto" w:fill="auto"/>
            <w:noWrap/>
            <w:vAlign w:val="bottom"/>
            <w:hideMark/>
          </w:tcPr>
          <w:p w14:paraId="165E19D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49</w:t>
            </w:r>
          </w:p>
        </w:tc>
        <w:tc>
          <w:tcPr>
            <w:tcW w:w="412" w:type="dxa"/>
            <w:tcBorders>
              <w:top w:val="nil"/>
              <w:left w:val="nil"/>
              <w:bottom w:val="single" w:sz="4" w:space="0" w:color="auto"/>
              <w:right w:val="single" w:sz="8" w:space="0" w:color="auto"/>
            </w:tcBorders>
            <w:shd w:val="clear" w:color="auto" w:fill="auto"/>
            <w:noWrap/>
            <w:vAlign w:val="bottom"/>
            <w:hideMark/>
          </w:tcPr>
          <w:p w14:paraId="3312060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24</w:t>
            </w:r>
          </w:p>
        </w:tc>
        <w:tc>
          <w:tcPr>
            <w:tcW w:w="796" w:type="dxa"/>
            <w:tcBorders>
              <w:top w:val="nil"/>
              <w:left w:val="nil"/>
              <w:bottom w:val="single" w:sz="4" w:space="0" w:color="auto"/>
              <w:right w:val="single" w:sz="8" w:space="0" w:color="auto"/>
            </w:tcBorders>
            <w:shd w:val="clear" w:color="auto" w:fill="auto"/>
            <w:noWrap/>
            <w:vAlign w:val="bottom"/>
            <w:hideMark/>
          </w:tcPr>
          <w:p w14:paraId="557EFC5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11</w:t>
            </w:r>
          </w:p>
        </w:tc>
      </w:tr>
      <w:tr w:rsidR="00DE4EE9" w:rsidRPr="00DE4EE9" w14:paraId="0E360B53" w14:textId="77777777" w:rsidTr="00CE60B9">
        <w:trPr>
          <w:trHeight w:val="290"/>
        </w:trPr>
        <w:tc>
          <w:tcPr>
            <w:tcW w:w="1710" w:type="dxa"/>
            <w:tcBorders>
              <w:top w:val="nil"/>
              <w:left w:val="single" w:sz="8" w:space="0" w:color="auto"/>
              <w:bottom w:val="single" w:sz="4" w:space="0" w:color="auto"/>
              <w:right w:val="nil"/>
            </w:tcBorders>
            <w:shd w:val="clear" w:color="auto" w:fill="auto"/>
            <w:noWrap/>
            <w:vAlign w:val="bottom"/>
            <w:hideMark/>
          </w:tcPr>
          <w:p w14:paraId="4D8D8550"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Recommend Hospital</w:t>
            </w:r>
          </w:p>
        </w:tc>
        <w:tc>
          <w:tcPr>
            <w:tcW w:w="594" w:type="dxa"/>
            <w:tcBorders>
              <w:top w:val="nil"/>
              <w:left w:val="single" w:sz="8" w:space="0" w:color="auto"/>
              <w:bottom w:val="single" w:sz="4" w:space="0" w:color="auto"/>
              <w:right w:val="single" w:sz="4" w:space="0" w:color="auto"/>
            </w:tcBorders>
            <w:shd w:val="clear" w:color="auto" w:fill="auto"/>
            <w:noWrap/>
            <w:vAlign w:val="bottom"/>
            <w:hideMark/>
          </w:tcPr>
          <w:p w14:paraId="49402547"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72.14</w:t>
            </w:r>
          </w:p>
        </w:tc>
        <w:tc>
          <w:tcPr>
            <w:tcW w:w="581" w:type="dxa"/>
            <w:tcBorders>
              <w:top w:val="nil"/>
              <w:left w:val="nil"/>
              <w:bottom w:val="single" w:sz="4" w:space="0" w:color="auto"/>
              <w:right w:val="single" w:sz="8" w:space="0" w:color="auto"/>
            </w:tcBorders>
            <w:shd w:val="clear" w:color="auto" w:fill="auto"/>
            <w:noWrap/>
            <w:vAlign w:val="bottom"/>
            <w:hideMark/>
          </w:tcPr>
          <w:p w14:paraId="3CE2FF1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9.95</w:t>
            </w:r>
          </w:p>
        </w:tc>
        <w:tc>
          <w:tcPr>
            <w:tcW w:w="625" w:type="dxa"/>
            <w:tcBorders>
              <w:top w:val="nil"/>
              <w:left w:val="nil"/>
              <w:bottom w:val="single" w:sz="4" w:space="0" w:color="auto"/>
              <w:right w:val="single" w:sz="4" w:space="0" w:color="auto"/>
            </w:tcBorders>
            <w:shd w:val="clear" w:color="auto" w:fill="auto"/>
            <w:noWrap/>
            <w:vAlign w:val="bottom"/>
            <w:hideMark/>
          </w:tcPr>
          <w:p w14:paraId="6B61F21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4" w:space="0" w:color="auto"/>
              <w:right w:val="single" w:sz="4" w:space="0" w:color="auto"/>
            </w:tcBorders>
            <w:shd w:val="clear" w:color="auto" w:fill="auto"/>
            <w:noWrap/>
            <w:vAlign w:val="bottom"/>
            <w:hideMark/>
          </w:tcPr>
          <w:p w14:paraId="2790840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94</w:t>
            </w:r>
          </w:p>
        </w:tc>
        <w:tc>
          <w:tcPr>
            <w:tcW w:w="497" w:type="dxa"/>
            <w:tcBorders>
              <w:top w:val="nil"/>
              <w:left w:val="nil"/>
              <w:bottom w:val="single" w:sz="4" w:space="0" w:color="auto"/>
              <w:right w:val="single" w:sz="4" w:space="0" w:color="auto"/>
            </w:tcBorders>
            <w:shd w:val="clear" w:color="auto" w:fill="auto"/>
            <w:noWrap/>
            <w:vAlign w:val="bottom"/>
            <w:hideMark/>
          </w:tcPr>
          <w:p w14:paraId="6E25617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88</w:t>
            </w:r>
          </w:p>
        </w:tc>
        <w:tc>
          <w:tcPr>
            <w:tcW w:w="493" w:type="dxa"/>
            <w:tcBorders>
              <w:top w:val="nil"/>
              <w:left w:val="nil"/>
              <w:bottom w:val="single" w:sz="4" w:space="0" w:color="auto"/>
              <w:right w:val="single" w:sz="4" w:space="0" w:color="auto"/>
            </w:tcBorders>
            <w:shd w:val="clear" w:color="auto" w:fill="auto"/>
            <w:noWrap/>
            <w:vAlign w:val="bottom"/>
            <w:hideMark/>
          </w:tcPr>
          <w:p w14:paraId="2B18440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84</w:t>
            </w:r>
          </w:p>
        </w:tc>
        <w:tc>
          <w:tcPr>
            <w:tcW w:w="497" w:type="dxa"/>
            <w:tcBorders>
              <w:top w:val="nil"/>
              <w:left w:val="nil"/>
              <w:bottom w:val="single" w:sz="4" w:space="0" w:color="auto"/>
              <w:right w:val="single" w:sz="4" w:space="0" w:color="auto"/>
            </w:tcBorders>
            <w:shd w:val="clear" w:color="auto" w:fill="auto"/>
            <w:noWrap/>
            <w:vAlign w:val="bottom"/>
            <w:hideMark/>
          </w:tcPr>
          <w:p w14:paraId="5CF5C24A"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79</w:t>
            </w:r>
          </w:p>
        </w:tc>
        <w:tc>
          <w:tcPr>
            <w:tcW w:w="540" w:type="dxa"/>
            <w:tcBorders>
              <w:top w:val="nil"/>
              <w:left w:val="nil"/>
              <w:bottom w:val="single" w:sz="4" w:space="0" w:color="auto"/>
              <w:right w:val="single" w:sz="4" w:space="0" w:color="auto"/>
            </w:tcBorders>
            <w:shd w:val="clear" w:color="auto" w:fill="auto"/>
            <w:noWrap/>
            <w:vAlign w:val="bottom"/>
            <w:hideMark/>
          </w:tcPr>
          <w:p w14:paraId="5B2B683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73</w:t>
            </w:r>
          </w:p>
        </w:tc>
        <w:tc>
          <w:tcPr>
            <w:tcW w:w="493" w:type="dxa"/>
            <w:tcBorders>
              <w:top w:val="nil"/>
              <w:left w:val="nil"/>
              <w:bottom w:val="single" w:sz="4" w:space="0" w:color="auto"/>
              <w:right w:val="single" w:sz="4" w:space="0" w:color="auto"/>
            </w:tcBorders>
            <w:shd w:val="clear" w:color="auto" w:fill="auto"/>
            <w:noWrap/>
            <w:vAlign w:val="bottom"/>
            <w:hideMark/>
          </w:tcPr>
          <w:p w14:paraId="2B4B312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66</w:t>
            </w:r>
          </w:p>
        </w:tc>
        <w:tc>
          <w:tcPr>
            <w:tcW w:w="497" w:type="dxa"/>
            <w:tcBorders>
              <w:top w:val="nil"/>
              <w:left w:val="nil"/>
              <w:bottom w:val="single" w:sz="4" w:space="0" w:color="auto"/>
              <w:right w:val="single" w:sz="4" w:space="0" w:color="auto"/>
            </w:tcBorders>
            <w:shd w:val="clear" w:color="auto" w:fill="auto"/>
            <w:noWrap/>
            <w:vAlign w:val="bottom"/>
            <w:hideMark/>
          </w:tcPr>
          <w:p w14:paraId="7EA946B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60</w:t>
            </w:r>
          </w:p>
        </w:tc>
        <w:tc>
          <w:tcPr>
            <w:tcW w:w="450" w:type="dxa"/>
            <w:tcBorders>
              <w:top w:val="nil"/>
              <w:left w:val="nil"/>
              <w:bottom w:val="single" w:sz="4" w:space="0" w:color="auto"/>
              <w:right w:val="single" w:sz="4" w:space="0" w:color="auto"/>
            </w:tcBorders>
            <w:shd w:val="clear" w:color="auto" w:fill="auto"/>
            <w:noWrap/>
            <w:vAlign w:val="bottom"/>
            <w:hideMark/>
          </w:tcPr>
          <w:p w14:paraId="3F0B828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56</w:t>
            </w:r>
          </w:p>
        </w:tc>
        <w:tc>
          <w:tcPr>
            <w:tcW w:w="412" w:type="dxa"/>
            <w:tcBorders>
              <w:top w:val="nil"/>
              <w:left w:val="nil"/>
              <w:bottom w:val="single" w:sz="4" w:space="0" w:color="auto"/>
              <w:right w:val="single" w:sz="4" w:space="0" w:color="auto"/>
            </w:tcBorders>
            <w:shd w:val="clear" w:color="auto" w:fill="auto"/>
            <w:noWrap/>
            <w:vAlign w:val="bottom"/>
            <w:hideMark/>
          </w:tcPr>
          <w:p w14:paraId="379B1BA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48</w:t>
            </w:r>
          </w:p>
        </w:tc>
        <w:tc>
          <w:tcPr>
            <w:tcW w:w="412" w:type="dxa"/>
            <w:tcBorders>
              <w:top w:val="nil"/>
              <w:left w:val="nil"/>
              <w:bottom w:val="single" w:sz="4" w:space="0" w:color="auto"/>
              <w:right w:val="single" w:sz="8" w:space="0" w:color="auto"/>
            </w:tcBorders>
            <w:shd w:val="clear" w:color="auto" w:fill="auto"/>
            <w:noWrap/>
            <w:vAlign w:val="bottom"/>
            <w:hideMark/>
          </w:tcPr>
          <w:p w14:paraId="547FDE3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9</w:t>
            </w:r>
          </w:p>
        </w:tc>
        <w:tc>
          <w:tcPr>
            <w:tcW w:w="796" w:type="dxa"/>
            <w:tcBorders>
              <w:top w:val="nil"/>
              <w:left w:val="nil"/>
              <w:bottom w:val="single" w:sz="4" w:space="0" w:color="auto"/>
              <w:right w:val="single" w:sz="8" w:space="0" w:color="auto"/>
            </w:tcBorders>
            <w:shd w:val="clear" w:color="auto" w:fill="auto"/>
            <w:noWrap/>
            <w:vAlign w:val="bottom"/>
            <w:hideMark/>
          </w:tcPr>
          <w:p w14:paraId="487D691B"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13</w:t>
            </w:r>
          </w:p>
        </w:tc>
      </w:tr>
      <w:tr w:rsidR="00DE4EE9" w:rsidRPr="00DE4EE9" w14:paraId="234DCED7" w14:textId="77777777" w:rsidTr="00CE60B9">
        <w:trPr>
          <w:trHeight w:val="300"/>
        </w:trPr>
        <w:tc>
          <w:tcPr>
            <w:tcW w:w="1710" w:type="dxa"/>
            <w:tcBorders>
              <w:top w:val="nil"/>
              <w:left w:val="single" w:sz="8" w:space="0" w:color="auto"/>
              <w:bottom w:val="single" w:sz="8" w:space="0" w:color="auto"/>
              <w:right w:val="nil"/>
            </w:tcBorders>
            <w:shd w:val="clear" w:color="auto" w:fill="auto"/>
            <w:noWrap/>
            <w:vAlign w:val="bottom"/>
            <w:hideMark/>
          </w:tcPr>
          <w:p w14:paraId="4A5D32D0" w14:textId="77777777" w:rsidR="00DE4EE9" w:rsidRPr="00DE4EE9" w:rsidRDefault="00DE4EE9" w:rsidP="00DE4EE9">
            <w:pPr>
              <w:spacing w:after="0" w:line="240" w:lineRule="auto"/>
              <w:rPr>
                <w:rFonts w:ascii="Calibri" w:eastAsia="Times New Roman" w:hAnsi="Calibri" w:cs="Calibri"/>
                <w:color w:val="000000"/>
                <w:sz w:val="16"/>
                <w:szCs w:val="16"/>
              </w:rPr>
            </w:pPr>
            <w:r w:rsidRPr="00DE4EE9">
              <w:rPr>
                <w:rFonts w:ascii="Calibri" w:eastAsia="Times New Roman" w:hAnsi="Calibri" w:cs="Calibri"/>
                <w:color w:val="000000"/>
                <w:sz w:val="16"/>
                <w:szCs w:val="16"/>
              </w:rPr>
              <w:t>Care Transition</w:t>
            </w:r>
          </w:p>
        </w:tc>
        <w:tc>
          <w:tcPr>
            <w:tcW w:w="594" w:type="dxa"/>
            <w:tcBorders>
              <w:top w:val="nil"/>
              <w:left w:val="single" w:sz="8" w:space="0" w:color="auto"/>
              <w:bottom w:val="single" w:sz="8" w:space="0" w:color="auto"/>
              <w:right w:val="single" w:sz="4" w:space="0" w:color="auto"/>
            </w:tcBorders>
            <w:shd w:val="clear" w:color="auto" w:fill="auto"/>
            <w:noWrap/>
            <w:vAlign w:val="bottom"/>
            <w:hideMark/>
          </w:tcPr>
          <w:p w14:paraId="74733039"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52.36</w:t>
            </w:r>
          </w:p>
        </w:tc>
        <w:tc>
          <w:tcPr>
            <w:tcW w:w="581" w:type="dxa"/>
            <w:tcBorders>
              <w:top w:val="nil"/>
              <w:left w:val="nil"/>
              <w:bottom w:val="single" w:sz="8" w:space="0" w:color="auto"/>
              <w:right w:val="single" w:sz="8" w:space="0" w:color="auto"/>
            </w:tcBorders>
            <w:shd w:val="clear" w:color="auto" w:fill="auto"/>
            <w:noWrap/>
            <w:vAlign w:val="bottom"/>
            <w:hideMark/>
          </w:tcPr>
          <w:p w14:paraId="020DF2AC"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7.79</w:t>
            </w:r>
          </w:p>
        </w:tc>
        <w:tc>
          <w:tcPr>
            <w:tcW w:w="625" w:type="dxa"/>
            <w:tcBorders>
              <w:top w:val="nil"/>
              <w:left w:val="nil"/>
              <w:bottom w:val="single" w:sz="8" w:space="0" w:color="auto"/>
              <w:right w:val="single" w:sz="4" w:space="0" w:color="auto"/>
            </w:tcBorders>
            <w:shd w:val="clear" w:color="auto" w:fill="auto"/>
            <w:noWrap/>
            <w:vAlign w:val="bottom"/>
            <w:hideMark/>
          </w:tcPr>
          <w:p w14:paraId="6C235C9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100</w:t>
            </w:r>
          </w:p>
        </w:tc>
        <w:tc>
          <w:tcPr>
            <w:tcW w:w="493" w:type="dxa"/>
            <w:tcBorders>
              <w:top w:val="nil"/>
              <w:left w:val="nil"/>
              <w:bottom w:val="single" w:sz="8" w:space="0" w:color="auto"/>
              <w:right w:val="single" w:sz="4" w:space="0" w:color="auto"/>
            </w:tcBorders>
            <w:shd w:val="clear" w:color="auto" w:fill="auto"/>
            <w:noWrap/>
            <w:vAlign w:val="bottom"/>
            <w:hideMark/>
          </w:tcPr>
          <w:p w14:paraId="23A4F2B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74</w:t>
            </w:r>
          </w:p>
        </w:tc>
        <w:tc>
          <w:tcPr>
            <w:tcW w:w="497" w:type="dxa"/>
            <w:tcBorders>
              <w:top w:val="nil"/>
              <w:left w:val="nil"/>
              <w:bottom w:val="single" w:sz="8" w:space="0" w:color="auto"/>
              <w:right w:val="single" w:sz="4" w:space="0" w:color="auto"/>
            </w:tcBorders>
            <w:shd w:val="clear" w:color="auto" w:fill="auto"/>
            <w:noWrap/>
            <w:vAlign w:val="bottom"/>
            <w:hideMark/>
          </w:tcPr>
          <w:p w14:paraId="0A0034D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65</w:t>
            </w:r>
          </w:p>
        </w:tc>
        <w:tc>
          <w:tcPr>
            <w:tcW w:w="493" w:type="dxa"/>
            <w:tcBorders>
              <w:top w:val="nil"/>
              <w:left w:val="nil"/>
              <w:bottom w:val="single" w:sz="8" w:space="0" w:color="auto"/>
              <w:right w:val="single" w:sz="4" w:space="0" w:color="auto"/>
            </w:tcBorders>
            <w:shd w:val="clear" w:color="auto" w:fill="auto"/>
            <w:noWrap/>
            <w:vAlign w:val="bottom"/>
            <w:hideMark/>
          </w:tcPr>
          <w:p w14:paraId="44F703B4"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62</w:t>
            </w:r>
          </w:p>
        </w:tc>
        <w:tc>
          <w:tcPr>
            <w:tcW w:w="497" w:type="dxa"/>
            <w:tcBorders>
              <w:top w:val="nil"/>
              <w:left w:val="nil"/>
              <w:bottom w:val="single" w:sz="8" w:space="0" w:color="auto"/>
              <w:right w:val="single" w:sz="4" w:space="0" w:color="auto"/>
            </w:tcBorders>
            <w:shd w:val="clear" w:color="auto" w:fill="auto"/>
            <w:noWrap/>
            <w:vAlign w:val="bottom"/>
            <w:hideMark/>
          </w:tcPr>
          <w:p w14:paraId="5355D8B2"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56</w:t>
            </w:r>
          </w:p>
        </w:tc>
        <w:tc>
          <w:tcPr>
            <w:tcW w:w="540" w:type="dxa"/>
            <w:tcBorders>
              <w:top w:val="nil"/>
              <w:left w:val="nil"/>
              <w:bottom w:val="single" w:sz="8" w:space="0" w:color="auto"/>
              <w:right w:val="single" w:sz="4" w:space="0" w:color="auto"/>
            </w:tcBorders>
            <w:shd w:val="clear" w:color="auto" w:fill="auto"/>
            <w:noWrap/>
            <w:vAlign w:val="bottom"/>
            <w:hideMark/>
          </w:tcPr>
          <w:p w14:paraId="1F67095F"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52</w:t>
            </w:r>
          </w:p>
        </w:tc>
        <w:tc>
          <w:tcPr>
            <w:tcW w:w="493" w:type="dxa"/>
            <w:tcBorders>
              <w:top w:val="nil"/>
              <w:left w:val="nil"/>
              <w:bottom w:val="single" w:sz="8" w:space="0" w:color="auto"/>
              <w:right w:val="single" w:sz="4" w:space="0" w:color="auto"/>
            </w:tcBorders>
            <w:shd w:val="clear" w:color="auto" w:fill="auto"/>
            <w:noWrap/>
            <w:vAlign w:val="bottom"/>
            <w:hideMark/>
          </w:tcPr>
          <w:p w14:paraId="4EDF39C8"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48</w:t>
            </w:r>
          </w:p>
        </w:tc>
        <w:tc>
          <w:tcPr>
            <w:tcW w:w="497" w:type="dxa"/>
            <w:tcBorders>
              <w:top w:val="nil"/>
              <w:left w:val="nil"/>
              <w:bottom w:val="single" w:sz="8" w:space="0" w:color="auto"/>
              <w:right w:val="single" w:sz="4" w:space="0" w:color="auto"/>
            </w:tcBorders>
            <w:shd w:val="clear" w:color="auto" w:fill="auto"/>
            <w:noWrap/>
            <w:vAlign w:val="bottom"/>
            <w:hideMark/>
          </w:tcPr>
          <w:p w14:paraId="64B8974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44</w:t>
            </w:r>
          </w:p>
        </w:tc>
        <w:tc>
          <w:tcPr>
            <w:tcW w:w="450" w:type="dxa"/>
            <w:tcBorders>
              <w:top w:val="nil"/>
              <w:left w:val="nil"/>
              <w:bottom w:val="single" w:sz="8" w:space="0" w:color="auto"/>
              <w:right w:val="single" w:sz="4" w:space="0" w:color="auto"/>
            </w:tcBorders>
            <w:shd w:val="clear" w:color="auto" w:fill="auto"/>
            <w:noWrap/>
            <w:vAlign w:val="bottom"/>
            <w:hideMark/>
          </w:tcPr>
          <w:p w14:paraId="18916986"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40</w:t>
            </w:r>
          </w:p>
        </w:tc>
        <w:tc>
          <w:tcPr>
            <w:tcW w:w="412" w:type="dxa"/>
            <w:tcBorders>
              <w:top w:val="nil"/>
              <w:left w:val="nil"/>
              <w:bottom w:val="single" w:sz="8" w:space="0" w:color="auto"/>
              <w:right w:val="single" w:sz="4" w:space="0" w:color="auto"/>
            </w:tcBorders>
            <w:shd w:val="clear" w:color="auto" w:fill="auto"/>
            <w:noWrap/>
            <w:vAlign w:val="bottom"/>
            <w:hideMark/>
          </w:tcPr>
          <w:p w14:paraId="1D89F985"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34</w:t>
            </w:r>
          </w:p>
        </w:tc>
        <w:tc>
          <w:tcPr>
            <w:tcW w:w="412" w:type="dxa"/>
            <w:tcBorders>
              <w:top w:val="nil"/>
              <w:left w:val="nil"/>
              <w:bottom w:val="single" w:sz="8" w:space="0" w:color="auto"/>
              <w:right w:val="single" w:sz="8" w:space="0" w:color="auto"/>
            </w:tcBorders>
            <w:shd w:val="clear" w:color="auto" w:fill="auto"/>
            <w:noWrap/>
            <w:vAlign w:val="bottom"/>
            <w:hideMark/>
          </w:tcPr>
          <w:p w14:paraId="513633DD"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0</w:t>
            </w:r>
          </w:p>
        </w:tc>
        <w:tc>
          <w:tcPr>
            <w:tcW w:w="796" w:type="dxa"/>
            <w:tcBorders>
              <w:top w:val="nil"/>
              <w:left w:val="nil"/>
              <w:bottom w:val="single" w:sz="8" w:space="0" w:color="auto"/>
              <w:right w:val="single" w:sz="8" w:space="0" w:color="auto"/>
            </w:tcBorders>
            <w:shd w:val="clear" w:color="auto" w:fill="auto"/>
            <w:noWrap/>
            <w:vAlign w:val="bottom"/>
            <w:hideMark/>
          </w:tcPr>
          <w:p w14:paraId="2770893E" w14:textId="77777777" w:rsidR="00DE4EE9" w:rsidRPr="00DE4EE9" w:rsidRDefault="00DE4EE9" w:rsidP="00DE4EE9">
            <w:pPr>
              <w:spacing w:after="0" w:line="240" w:lineRule="auto"/>
              <w:jc w:val="center"/>
              <w:rPr>
                <w:rFonts w:ascii="Calibri" w:eastAsia="Times New Roman" w:hAnsi="Calibri" w:cs="Calibri"/>
                <w:color w:val="000000"/>
                <w:sz w:val="16"/>
                <w:szCs w:val="16"/>
              </w:rPr>
            </w:pPr>
            <w:r w:rsidRPr="00DE4EE9">
              <w:rPr>
                <w:rFonts w:ascii="Calibri" w:eastAsia="Times New Roman" w:hAnsi="Calibri" w:cs="Calibri"/>
                <w:color w:val="000000"/>
                <w:sz w:val="16"/>
                <w:szCs w:val="16"/>
              </w:rPr>
              <w:t>8</w:t>
            </w:r>
          </w:p>
        </w:tc>
      </w:tr>
      <w:tr w:rsidR="00DE4EE9" w:rsidRPr="00DE4EE9" w14:paraId="3A4295D8" w14:textId="77777777" w:rsidTr="00CE60B9">
        <w:trPr>
          <w:trHeight w:val="290"/>
        </w:trPr>
        <w:tc>
          <w:tcPr>
            <w:tcW w:w="1710" w:type="dxa"/>
            <w:tcBorders>
              <w:top w:val="nil"/>
              <w:left w:val="nil"/>
              <w:bottom w:val="nil"/>
              <w:right w:val="nil"/>
            </w:tcBorders>
            <w:shd w:val="clear" w:color="auto" w:fill="auto"/>
            <w:noWrap/>
            <w:vAlign w:val="bottom"/>
            <w:hideMark/>
          </w:tcPr>
          <w:p w14:paraId="7B04D43C" w14:textId="77777777" w:rsidR="00DE4EE9" w:rsidRPr="00DE4EE9" w:rsidRDefault="00DE4EE9" w:rsidP="00DE4EE9">
            <w:pPr>
              <w:spacing w:after="0" w:line="240" w:lineRule="auto"/>
              <w:jc w:val="center"/>
              <w:rPr>
                <w:rFonts w:ascii="Calibri" w:eastAsia="Times New Roman" w:hAnsi="Calibri" w:cs="Calibri"/>
                <w:color w:val="000000"/>
              </w:rPr>
            </w:pPr>
          </w:p>
        </w:tc>
        <w:tc>
          <w:tcPr>
            <w:tcW w:w="594" w:type="dxa"/>
            <w:tcBorders>
              <w:top w:val="nil"/>
              <w:left w:val="nil"/>
              <w:bottom w:val="nil"/>
              <w:right w:val="nil"/>
            </w:tcBorders>
            <w:shd w:val="clear" w:color="auto" w:fill="auto"/>
            <w:noWrap/>
            <w:vAlign w:val="bottom"/>
            <w:hideMark/>
          </w:tcPr>
          <w:p w14:paraId="034F029A"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581" w:type="dxa"/>
            <w:tcBorders>
              <w:top w:val="nil"/>
              <w:left w:val="nil"/>
              <w:bottom w:val="nil"/>
              <w:right w:val="nil"/>
            </w:tcBorders>
            <w:shd w:val="clear" w:color="auto" w:fill="auto"/>
            <w:noWrap/>
            <w:vAlign w:val="bottom"/>
            <w:hideMark/>
          </w:tcPr>
          <w:p w14:paraId="09238AB7"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625" w:type="dxa"/>
            <w:tcBorders>
              <w:top w:val="nil"/>
              <w:left w:val="nil"/>
              <w:bottom w:val="nil"/>
              <w:right w:val="nil"/>
            </w:tcBorders>
            <w:shd w:val="clear" w:color="auto" w:fill="auto"/>
            <w:noWrap/>
            <w:vAlign w:val="bottom"/>
            <w:hideMark/>
          </w:tcPr>
          <w:p w14:paraId="338D4DE0"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93" w:type="dxa"/>
            <w:tcBorders>
              <w:top w:val="nil"/>
              <w:left w:val="nil"/>
              <w:bottom w:val="nil"/>
              <w:right w:val="nil"/>
            </w:tcBorders>
            <w:shd w:val="clear" w:color="auto" w:fill="auto"/>
            <w:noWrap/>
            <w:vAlign w:val="bottom"/>
            <w:hideMark/>
          </w:tcPr>
          <w:p w14:paraId="4EF1481B"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97" w:type="dxa"/>
            <w:tcBorders>
              <w:top w:val="nil"/>
              <w:left w:val="nil"/>
              <w:bottom w:val="nil"/>
              <w:right w:val="nil"/>
            </w:tcBorders>
            <w:shd w:val="clear" w:color="auto" w:fill="auto"/>
            <w:noWrap/>
            <w:vAlign w:val="bottom"/>
            <w:hideMark/>
          </w:tcPr>
          <w:p w14:paraId="1968182D"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93" w:type="dxa"/>
            <w:tcBorders>
              <w:top w:val="nil"/>
              <w:left w:val="nil"/>
              <w:bottom w:val="nil"/>
              <w:right w:val="nil"/>
            </w:tcBorders>
            <w:shd w:val="clear" w:color="auto" w:fill="auto"/>
            <w:noWrap/>
            <w:vAlign w:val="bottom"/>
            <w:hideMark/>
          </w:tcPr>
          <w:p w14:paraId="497448C5"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97" w:type="dxa"/>
            <w:tcBorders>
              <w:top w:val="nil"/>
              <w:left w:val="nil"/>
              <w:bottom w:val="nil"/>
              <w:right w:val="nil"/>
            </w:tcBorders>
            <w:shd w:val="clear" w:color="auto" w:fill="auto"/>
            <w:noWrap/>
            <w:vAlign w:val="bottom"/>
            <w:hideMark/>
          </w:tcPr>
          <w:p w14:paraId="0D187FEB"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EFFF62"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93" w:type="dxa"/>
            <w:tcBorders>
              <w:top w:val="nil"/>
              <w:left w:val="nil"/>
              <w:bottom w:val="nil"/>
              <w:right w:val="nil"/>
            </w:tcBorders>
            <w:shd w:val="clear" w:color="auto" w:fill="auto"/>
            <w:noWrap/>
            <w:vAlign w:val="bottom"/>
            <w:hideMark/>
          </w:tcPr>
          <w:p w14:paraId="35254877"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97" w:type="dxa"/>
            <w:tcBorders>
              <w:top w:val="nil"/>
              <w:left w:val="nil"/>
              <w:bottom w:val="nil"/>
              <w:right w:val="nil"/>
            </w:tcBorders>
            <w:shd w:val="clear" w:color="auto" w:fill="auto"/>
            <w:noWrap/>
            <w:vAlign w:val="bottom"/>
            <w:hideMark/>
          </w:tcPr>
          <w:p w14:paraId="7259CC6D"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50" w:type="dxa"/>
            <w:tcBorders>
              <w:top w:val="nil"/>
              <w:left w:val="nil"/>
              <w:bottom w:val="nil"/>
              <w:right w:val="nil"/>
            </w:tcBorders>
            <w:shd w:val="clear" w:color="auto" w:fill="auto"/>
            <w:noWrap/>
            <w:vAlign w:val="bottom"/>
            <w:hideMark/>
          </w:tcPr>
          <w:p w14:paraId="7A047192"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12" w:type="dxa"/>
            <w:tcBorders>
              <w:top w:val="nil"/>
              <w:left w:val="nil"/>
              <w:bottom w:val="nil"/>
              <w:right w:val="nil"/>
            </w:tcBorders>
            <w:shd w:val="clear" w:color="auto" w:fill="auto"/>
            <w:noWrap/>
            <w:vAlign w:val="bottom"/>
            <w:hideMark/>
          </w:tcPr>
          <w:p w14:paraId="1785F789"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412" w:type="dxa"/>
            <w:tcBorders>
              <w:top w:val="nil"/>
              <w:left w:val="nil"/>
              <w:bottom w:val="nil"/>
              <w:right w:val="nil"/>
            </w:tcBorders>
            <w:shd w:val="clear" w:color="auto" w:fill="auto"/>
            <w:noWrap/>
            <w:vAlign w:val="bottom"/>
            <w:hideMark/>
          </w:tcPr>
          <w:p w14:paraId="0976023D" w14:textId="77777777" w:rsidR="00DE4EE9" w:rsidRPr="00DE4EE9" w:rsidRDefault="00DE4EE9" w:rsidP="00DE4EE9">
            <w:pPr>
              <w:spacing w:after="0" w:line="240" w:lineRule="auto"/>
              <w:rPr>
                <w:rFonts w:ascii="Times New Roman" w:eastAsia="Times New Roman" w:hAnsi="Times New Roman" w:cs="Times New Roman"/>
                <w:sz w:val="20"/>
                <w:szCs w:val="20"/>
              </w:rPr>
            </w:pPr>
          </w:p>
        </w:tc>
        <w:tc>
          <w:tcPr>
            <w:tcW w:w="796" w:type="dxa"/>
            <w:tcBorders>
              <w:top w:val="nil"/>
              <w:left w:val="nil"/>
              <w:bottom w:val="nil"/>
              <w:right w:val="nil"/>
            </w:tcBorders>
            <w:shd w:val="clear" w:color="auto" w:fill="auto"/>
            <w:noWrap/>
            <w:vAlign w:val="bottom"/>
            <w:hideMark/>
          </w:tcPr>
          <w:p w14:paraId="0F408BDF" w14:textId="77777777" w:rsidR="00DE4EE9" w:rsidRPr="00DE4EE9" w:rsidRDefault="00DE4EE9" w:rsidP="00DE4EE9">
            <w:pPr>
              <w:spacing w:after="0" w:line="240" w:lineRule="auto"/>
              <w:rPr>
                <w:rFonts w:ascii="Times New Roman" w:eastAsia="Times New Roman" w:hAnsi="Times New Roman" w:cs="Times New Roman"/>
                <w:sz w:val="20"/>
                <w:szCs w:val="20"/>
              </w:rPr>
            </w:pPr>
          </w:p>
        </w:tc>
      </w:tr>
    </w:tbl>
    <w:p w14:paraId="277B6346"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439C4C2C"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5E23025C"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001E5D1E"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27E6E546"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5FF669B3"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0B41D3E5"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776A9FD3"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5082653A" w14:textId="77777777" w:rsidR="00DE4EE9" w:rsidRPr="00DE4EE9" w:rsidRDefault="00DE4EE9" w:rsidP="00DE4EE9">
      <w:pPr>
        <w:spacing w:after="0" w:line="240" w:lineRule="auto"/>
        <w:rPr>
          <w:rFonts w:ascii="Palatino Linotype" w:eastAsia="Times New Roman" w:hAnsi="Palatino Linotype" w:cs="Times New Roman"/>
          <w:i/>
          <w:color w:val="000000"/>
          <w:lang w:val="en"/>
        </w:rPr>
      </w:pPr>
    </w:p>
    <w:p w14:paraId="5F067646" w14:textId="1818511E" w:rsidR="009574C8" w:rsidRPr="009574C8" w:rsidRDefault="009574C8" w:rsidP="009574C8">
      <w:pPr>
        <w:spacing w:after="0" w:line="240" w:lineRule="auto"/>
        <w:rPr>
          <w:rFonts w:ascii="Trebuchet MS" w:eastAsia="Times New Roman" w:hAnsi="Trebuchet MS" w:cs="Times New Roman"/>
          <w:color w:val="000000"/>
          <w:sz w:val="18"/>
          <w:szCs w:val="18"/>
          <w:lang w:val="en"/>
        </w:rPr>
      </w:pPr>
      <w:r w:rsidRPr="009574C8">
        <w:rPr>
          <w:rFonts w:ascii="Trebuchet MS" w:eastAsia="Times New Roman" w:hAnsi="Trebuchet MS" w:cs="Times New Roman"/>
          <w:color w:val="000000"/>
          <w:sz w:val="18"/>
          <w:szCs w:val="18"/>
          <w:lang w:val="en"/>
        </w:rPr>
        <w:t> </w:t>
      </w:r>
    </w:p>
    <w:p w14:paraId="15F455DE" w14:textId="77777777" w:rsidR="009574C8" w:rsidRDefault="009574C8" w:rsidP="009574C8">
      <w:pPr>
        <w:spacing w:after="0" w:line="240" w:lineRule="auto"/>
        <w:rPr>
          <w:rFonts w:ascii="Trebuchet MS" w:eastAsia="Times New Roman" w:hAnsi="Trebuchet MS" w:cs="Times New Roman"/>
          <w:color w:val="000000"/>
          <w:sz w:val="18"/>
          <w:szCs w:val="18"/>
          <w:lang w:val="en"/>
        </w:rPr>
      </w:pPr>
      <w:r w:rsidRPr="009574C8">
        <w:rPr>
          <w:rFonts w:ascii="Trebuchet MS" w:eastAsia="Times New Roman" w:hAnsi="Trebuchet MS" w:cs="Times New Roman"/>
          <w:color w:val="000000"/>
          <w:sz w:val="18"/>
          <w:szCs w:val="18"/>
          <w:lang w:val="en"/>
        </w:rPr>
        <w:t xml:space="preserve">1b.4. </w:t>
      </w:r>
      <w:r w:rsidRPr="009574C8">
        <w:rPr>
          <w:rFonts w:ascii="Trebuchet MS" w:eastAsia="Times New Roman" w:hAnsi="Trebuchet MS" w:cs="Times New Roman"/>
          <w:b/>
          <w:bCs/>
          <w:color w:val="000000"/>
          <w:sz w:val="18"/>
          <w:szCs w:val="18"/>
          <w:lang w:val="en"/>
        </w:rPr>
        <w:t xml:space="preserve">Provide disparities data from the measure as specified </w:t>
      </w:r>
      <w:r w:rsidRPr="009574C8">
        <w:rPr>
          <w:rFonts w:ascii="Trebuchet MS" w:eastAsia="Times New Roman" w:hAnsi="Trebuchet MS" w:cs="Times New Roman"/>
          <w:color w:val="000000"/>
          <w:sz w:val="18"/>
          <w:szCs w:val="18"/>
          <w:lang w:val="en"/>
        </w:rPr>
        <w:t>(</w:t>
      </w:r>
      <w:r w:rsidRPr="009574C8">
        <w:rPr>
          <w:rFonts w:ascii="Trebuchet MS" w:eastAsia="Times New Roman" w:hAnsi="Trebuchet MS" w:cs="Times New Roman"/>
          <w:b/>
          <w:bCs/>
          <w:color w:val="000000"/>
          <w:sz w:val="18"/>
          <w:szCs w:val="18"/>
          <w:lang w:val="en"/>
        </w:rPr>
        <w:t>current and over time</w:t>
      </w:r>
      <w:r w:rsidRPr="009574C8">
        <w:rPr>
          <w:rFonts w:ascii="Trebuchet MS" w:eastAsia="Times New Roman" w:hAnsi="Trebuchet MS" w:cs="Times New Roman"/>
          <w:color w:val="000000"/>
          <w:sz w:val="18"/>
          <w:szCs w:val="18"/>
          <w:lang w:val="en"/>
        </w:rPr>
        <w:t xml:space="preserve">) by population group, e.g., by race/ethnicity, gender, age, insurance status, socioeconomic status, and/or disability. (This is required for maintenance of endorsement. Describe the data source including number of measured entities; number of patients; dates of data; if a sample, characteristics of the entities included.) For measures that show high levels of performance, i.e., “topped out”, disparities data may demonstrate an opportunity for improvement/gap in care for certain sub-populations. This information also </w:t>
      </w:r>
      <w:proofErr w:type="gramStart"/>
      <w:r w:rsidRPr="009574C8">
        <w:rPr>
          <w:rFonts w:ascii="Trebuchet MS" w:eastAsia="Times New Roman" w:hAnsi="Trebuchet MS" w:cs="Times New Roman"/>
          <w:color w:val="000000"/>
          <w:sz w:val="18"/>
          <w:szCs w:val="18"/>
          <w:lang w:val="en"/>
        </w:rPr>
        <w:t>will be used</w:t>
      </w:r>
      <w:proofErr w:type="gramEnd"/>
      <w:r w:rsidRPr="009574C8">
        <w:rPr>
          <w:rFonts w:ascii="Trebuchet MS" w:eastAsia="Times New Roman" w:hAnsi="Trebuchet MS" w:cs="Times New Roman"/>
          <w:color w:val="000000"/>
          <w:sz w:val="18"/>
          <w:szCs w:val="18"/>
          <w:lang w:val="en"/>
        </w:rPr>
        <w:t xml:space="preserve"> to address the sub-criterion on improvement (4b1) under Usability and Use.</w:t>
      </w:r>
    </w:p>
    <w:p w14:paraId="598ED17B" w14:textId="77777777" w:rsidR="00303D68" w:rsidRPr="006B3358" w:rsidRDefault="00303D68" w:rsidP="009574C8">
      <w:pPr>
        <w:spacing w:after="0" w:line="240" w:lineRule="auto"/>
        <w:rPr>
          <w:rFonts w:ascii="Palatino Linotype" w:eastAsia="Times New Roman" w:hAnsi="Palatino Linotype" w:cs="Times New Roman"/>
          <w:i/>
          <w:color w:val="000000"/>
          <w:lang w:val="en"/>
        </w:rPr>
      </w:pPr>
    </w:p>
    <w:p w14:paraId="57073F7D" w14:textId="77777777" w:rsidR="009574C8" w:rsidRDefault="009574C8" w:rsidP="009574C8">
      <w:pPr>
        <w:spacing w:after="0" w:line="240" w:lineRule="auto"/>
        <w:rPr>
          <w:rFonts w:ascii="Palatino Linotype" w:eastAsia="Times New Roman" w:hAnsi="Palatino Linotype" w:cs="Times New Roman"/>
          <w:i/>
          <w:color w:val="000000"/>
          <w:lang w:val="en"/>
        </w:rPr>
      </w:pPr>
      <w:r w:rsidRPr="006B3358">
        <w:rPr>
          <w:rFonts w:ascii="Palatino Linotype" w:eastAsia="Times New Roman" w:hAnsi="Palatino Linotype" w:cs="Times New Roman"/>
          <w:i/>
          <w:color w:val="000000"/>
          <w:lang w:val="en"/>
        </w:rPr>
        <w:t xml:space="preserve">CMS purposely calculates disparities information at the HCAHPS Survey item level, which role up into the HCAHPS measures. Disparities are calculated on a regular basis to populate the </w:t>
      </w:r>
      <w:proofErr w:type="gramStart"/>
      <w:r w:rsidRPr="006B3358">
        <w:rPr>
          <w:rFonts w:ascii="Palatino Linotype" w:eastAsia="Times New Roman" w:hAnsi="Palatino Linotype" w:cs="Times New Roman"/>
          <w:i/>
          <w:color w:val="000000"/>
          <w:lang w:val="en"/>
        </w:rPr>
        <w:t>congressionally-mandated</w:t>
      </w:r>
      <w:proofErr w:type="gramEnd"/>
      <w:r w:rsidRPr="006B3358">
        <w:rPr>
          <w:rFonts w:ascii="Palatino Linotype" w:eastAsia="Times New Roman" w:hAnsi="Palatino Linotype" w:cs="Times New Roman"/>
          <w:i/>
          <w:color w:val="000000"/>
          <w:lang w:val="en"/>
        </w:rPr>
        <w:t xml:space="preserve"> disparities reports produced by the Agency for Healthcare Research and Quality (AHRQ). The disparities results </w:t>
      </w:r>
      <w:proofErr w:type="gramStart"/>
      <w:r w:rsidRPr="006B3358">
        <w:rPr>
          <w:rFonts w:ascii="Palatino Linotype" w:eastAsia="Times New Roman" w:hAnsi="Palatino Linotype" w:cs="Times New Roman"/>
          <w:i/>
          <w:color w:val="000000"/>
          <w:lang w:val="en"/>
        </w:rPr>
        <w:t>can be found</w:t>
      </w:r>
      <w:proofErr w:type="gramEnd"/>
      <w:r w:rsidRPr="006B3358">
        <w:rPr>
          <w:rFonts w:ascii="Palatino Linotype" w:eastAsia="Times New Roman" w:hAnsi="Palatino Linotype" w:cs="Times New Roman"/>
          <w:i/>
          <w:color w:val="000000"/>
          <w:lang w:val="en"/>
        </w:rPr>
        <w:t xml:space="preserve"> as an attachment in the Evidence section, under Evidence, 1.A.</w:t>
      </w:r>
    </w:p>
    <w:p w14:paraId="4C1B7627" w14:textId="77777777" w:rsidR="00F30D79" w:rsidRDefault="00F30D79" w:rsidP="009574C8">
      <w:pPr>
        <w:spacing w:after="0" w:line="240" w:lineRule="auto"/>
        <w:rPr>
          <w:rFonts w:ascii="Palatino Linotype" w:eastAsia="Times New Roman" w:hAnsi="Palatino Linotype" w:cs="Times New Roman"/>
          <w:i/>
          <w:color w:val="000000"/>
          <w:lang w:val="en"/>
        </w:rPr>
      </w:pPr>
    </w:p>
    <w:p w14:paraId="5490848B" w14:textId="77777777" w:rsidR="00F30D79" w:rsidRDefault="00F30D79" w:rsidP="00F30D79">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We used 2014-2015 HCAHPS data to investigate differences in inpatient experiences by preferred language within racial/ethnic groups. HCAHPS is a survey of recently-discharged patients’ experiences of hospital care in the United States and includes information on self-reported language preference and race/ethnicity that permits this analysis.</w:t>
      </w:r>
      <w:r w:rsidRPr="004F37C4">
        <w:rPr>
          <w:rFonts w:ascii="Palatino Linotype" w:eastAsiaTheme="minorEastAsia" w:hAnsi="Palatino Linotype" w:cstheme="minorBidi"/>
          <w:bCs/>
          <w:i/>
          <w:sz w:val="20"/>
          <w:szCs w:val="20"/>
        </w:rPr>
        <w:fldChar w:fldCharType="begin"/>
      </w:r>
      <w:r w:rsidRPr="004F37C4">
        <w:rPr>
          <w:rFonts w:ascii="Palatino Linotype" w:eastAsiaTheme="minorEastAsia" w:hAnsi="Palatino Linotype" w:cstheme="minorBidi"/>
          <w:bCs/>
          <w:i/>
          <w:sz w:val="20"/>
          <w:szCs w:val="20"/>
        </w:rPr>
        <w:instrText xml:space="preserve"> ADDIN EN.CITE &lt;EndNote&gt;&lt;Cite&gt;&lt;Author&gt;Giordano&lt;/Author&gt;&lt;Year&gt;2010&lt;/Year&gt;&lt;RecNum&gt;34&lt;/RecNum&gt;&lt;DisplayText&gt;&lt;style face="superscript"&gt;32&lt;/style&gt;&lt;/DisplayText&gt;&lt;record&gt;&lt;rec-number&gt;34&lt;/rec-number&gt;&lt;foreign-keys&gt;&lt;key app="EN" db-id="5s5tsss50dxffze0p0uvera69z0dztz99dp2" timestamp="1516039275"&gt;34&lt;/key&gt;&lt;/foreign-keys&gt;&lt;ref-type name="Journal Article"&gt;17&lt;/ref-type&gt;&lt;contributors&gt;&lt;authors&gt;&lt;author&gt;Giordano, L. A.&lt;/author&gt;&lt;author&gt;Elliott, M. N.&lt;/author&gt;&lt;author&gt;Goldstein, E.&lt;/author&gt;&lt;author&gt;Lehrman, W. G.&lt;/author&gt;&lt;author&gt;Spencer, P. A.&lt;/author&gt;&lt;/authors&gt;&lt;/contributors&gt;&lt;auth-address&gt;Health Services Advisory Group, Phoenix, Arizona.&lt;/auth-address&gt;&lt;titles&gt;&lt;title&gt;Development, implementation, and public reporting of the HCAHPS survey&lt;/title&gt;&lt;secondary-title&gt;Med Care Res Rev&lt;/secondary-title&gt;&lt;alt-title&gt;Medical care research and review : MCRR&lt;/alt-title&gt;&lt;/titles&gt;&lt;periodical&gt;&lt;full-title&gt;Med Care Res Rev&lt;/full-title&gt;&lt;abbr-1&gt;Medical care research and review : MCRR&lt;/abbr-1&gt;&lt;/periodical&gt;&lt;alt-periodical&gt;&lt;full-title&gt;Med Care Res Rev&lt;/full-title&gt;&lt;abbr-1&gt;Medical care research and review : MCRR&lt;/abbr-1&gt;&lt;/alt-periodical&gt;&lt;pages&gt;27-37&lt;/pages&gt;&lt;volume&gt;67&lt;/volume&gt;&lt;number&gt;1&lt;/number&gt;&lt;edition&gt;2009/07/30&lt;/edition&gt;&lt;keywords&gt;&lt;keyword&gt;Health Care Surveys/*instrumentation&lt;/keyword&gt;&lt;keyword&gt;Hospitals/*standards&lt;/keyword&gt;&lt;keyword&gt;*Information Dissemination&lt;/keyword&gt;&lt;keyword&gt;Patient Satisfaction&lt;/keyword&gt;&lt;keyword&gt;*Program Development&lt;/keyword&gt;&lt;keyword&gt;Public Policy&lt;/keyword&gt;&lt;keyword&gt;Quality of Health Care&lt;/keyword&gt;&lt;keyword&gt;United States&lt;/keyword&gt;&lt;/keywords&gt;&lt;dates&gt;&lt;year&gt;2010&lt;/year&gt;&lt;pub-dates&gt;&lt;date&gt;Feb&lt;/date&gt;&lt;/pub-dates&gt;&lt;/dates&gt;&lt;isbn&gt;1077-5587&lt;/isbn&gt;&lt;accession-num&gt;19638641&lt;/accession-num&gt;&lt;urls&gt;&lt;/urls&gt;&lt;electronic-resource-num&gt;10.1177/1077558709341065&lt;/electronic-resource-num&gt;&lt;remote-database-provider&gt;NLM&lt;/remote-database-provider&gt;&lt;language&gt;eng&lt;/language&gt;&lt;/record&gt;&lt;/Cite&gt;&lt;/EndNote&gt;</w:instrText>
      </w:r>
      <w:r w:rsidRPr="004F37C4">
        <w:rPr>
          <w:rFonts w:ascii="Palatino Linotype" w:eastAsiaTheme="minorEastAsia" w:hAnsi="Palatino Linotype" w:cstheme="minorBidi"/>
          <w:bCs/>
          <w:i/>
          <w:sz w:val="20"/>
          <w:szCs w:val="20"/>
        </w:rPr>
        <w:fldChar w:fldCharType="separate"/>
      </w:r>
      <w:r w:rsidRPr="004F37C4">
        <w:rPr>
          <w:rFonts w:ascii="Palatino Linotype" w:eastAsiaTheme="minorEastAsia" w:hAnsi="Palatino Linotype" w:cstheme="minorBidi"/>
          <w:bCs/>
          <w:i/>
          <w:sz w:val="20"/>
          <w:szCs w:val="20"/>
        </w:rPr>
        <w:t>32</w:t>
      </w:r>
      <w:r w:rsidRPr="004F37C4">
        <w:rPr>
          <w:rFonts w:ascii="Palatino Linotype" w:eastAsiaTheme="minorEastAsia" w:hAnsi="Palatino Linotype" w:cstheme="minorBidi"/>
          <w:bCs/>
          <w:i/>
          <w:sz w:val="20"/>
          <w:szCs w:val="20"/>
        </w:rPr>
        <w:fldChar w:fldCharType="end"/>
      </w:r>
      <w:r w:rsidRPr="004F37C4">
        <w:rPr>
          <w:rFonts w:ascii="Palatino Linotype" w:eastAsiaTheme="minorEastAsia" w:hAnsi="Palatino Linotype" w:cstheme="minorBidi"/>
          <w:bCs/>
          <w:i/>
          <w:sz w:val="20"/>
          <w:szCs w:val="20"/>
        </w:rPr>
        <w:t xml:space="preserve"> Specifically, the HCAHPS survey asks which of seven languages the patient primarily speaks at home. Sample sizes used were sufficient to examine all preferred-language groups for which HCAHPS provides translations. As such, </w:t>
      </w:r>
      <w:r w:rsidRPr="004F37C4">
        <w:rPr>
          <w:rFonts w:ascii="Palatino Linotype" w:eastAsiaTheme="minorEastAsia" w:hAnsi="Palatino Linotype" w:cstheme="minorBidi"/>
          <w:bCs/>
          <w:i/>
          <w:sz w:val="20"/>
          <w:szCs w:val="20"/>
        </w:rPr>
        <w:lastRenderedPageBreak/>
        <w:t>this dataset allows one to examine preferred language within racial/ethnic groups among even smaller groups, such as Portuguese-preferring Hispanics and Vietnamese-preferring Asian/Pacific Islanders (API).</w:t>
      </w:r>
    </w:p>
    <w:p w14:paraId="4739A22F" w14:textId="77777777" w:rsidR="00F30D79" w:rsidRPr="004F37C4" w:rsidRDefault="00F30D79" w:rsidP="00F30D79">
      <w:pPr>
        <w:pStyle w:val="NoSpacing"/>
        <w:rPr>
          <w:rFonts w:ascii="Palatino Linotype" w:eastAsiaTheme="minorEastAsia" w:hAnsi="Palatino Linotype" w:cstheme="minorBidi"/>
          <w:bCs/>
          <w:i/>
          <w:sz w:val="20"/>
          <w:szCs w:val="20"/>
        </w:rPr>
      </w:pPr>
    </w:p>
    <w:p w14:paraId="090FCF2D" w14:textId="77777777" w:rsidR="00F30D79" w:rsidRDefault="00F30D79" w:rsidP="00F30D79">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HCAHPS measures experiences of inpatients of all payer types (Medicaid, Medicare, and all others) who are 18 years or older at admission, stay overnight in the hospital with a principal diagnosis for medical, surgical or maternity care, and are discharged alive.</w:t>
      </w:r>
      <w:r w:rsidRPr="004F37C4">
        <w:rPr>
          <w:rFonts w:ascii="Palatino Linotype" w:eastAsiaTheme="minorEastAsia" w:hAnsi="Palatino Linotype" w:cstheme="minorBidi"/>
          <w:bCs/>
          <w:i/>
          <w:sz w:val="20"/>
          <w:szCs w:val="20"/>
        </w:rPr>
        <w:fldChar w:fldCharType="begin"/>
      </w:r>
      <w:r w:rsidRPr="004F37C4">
        <w:rPr>
          <w:rFonts w:ascii="Palatino Linotype" w:eastAsiaTheme="minorEastAsia" w:hAnsi="Palatino Linotype" w:cstheme="minorBidi"/>
          <w:bCs/>
          <w:i/>
          <w:sz w:val="20"/>
          <w:szCs w:val="20"/>
        </w:rPr>
        <w:instrText xml:space="preserve"> ADDIN EN.CITE &lt;EndNote&gt;&lt;Cite&gt;&lt;Author&gt;Health Services Advisory Group&lt;/Author&gt;&lt;Year&gt;2017&lt;/Year&gt;&lt;RecNum&gt;56&lt;/RecNum&gt;&lt;DisplayText&gt;&lt;style face="superscript"&gt;34&lt;/style&gt;&lt;/DisplayText&gt;&lt;record&gt;&lt;rec-number&gt;56&lt;/rec-number&gt;&lt;foreign-keys&gt;&lt;key app="EN" db-id="5s5tsss50dxffze0p0uvera69z0dztz99dp2" timestamp="1517418870"&gt;56&lt;/key&gt;&lt;/foreign-keys&gt;&lt;ref-type name="Web Page"&gt;12&lt;/ref-type&gt;&lt;contributors&gt;&lt;authors&gt;&lt;author&gt;Health Services Advisory Group,&lt;/author&gt;&lt;/authors&gt;&lt;/contributors&gt;&lt;titles&gt;&lt;title&gt;Facts&lt;/title&gt;&lt;secondary-title&gt;Hospital Consumer Assessment of Healthcare Providers and Systems&lt;/secondary-title&gt;&lt;/titles&gt;&lt;dates&gt;&lt;year&gt;2017&lt;/year&gt;&lt;/dates&gt;&lt;publisher&gt;Centers for Medicare &amp;amp; Medicaid Services&lt;/publisher&gt;&lt;urls&gt;&lt;related-urls&gt;&lt;url&gt;http://www.hcahpsonline.org/en/facts/&lt;/url&gt;&lt;/related-urls&gt;&lt;/urls&gt;&lt;/record&gt;&lt;/Cite&gt;&lt;/EndNote&gt;</w:instrText>
      </w:r>
      <w:r w:rsidRPr="004F37C4">
        <w:rPr>
          <w:rFonts w:ascii="Palatino Linotype" w:eastAsiaTheme="minorEastAsia" w:hAnsi="Palatino Linotype" w:cstheme="minorBidi"/>
          <w:bCs/>
          <w:i/>
          <w:sz w:val="20"/>
          <w:szCs w:val="20"/>
        </w:rPr>
        <w:fldChar w:fldCharType="separate"/>
      </w:r>
      <w:r w:rsidRPr="004F37C4">
        <w:rPr>
          <w:rFonts w:ascii="Palatino Linotype" w:eastAsiaTheme="minorEastAsia" w:hAnsi="Palatino Linotype" w:cstheme="minorBidi"/>
          <w:bCs/>
          <w:i/>
          <w:sz w:val="20"/>
          <w:szCs w:val="20"/>
        </w:rPr>
        <w:t>34</w:t>
      </w:r>
      <w:r w:rsidRPr="004F37C4">
        <w:rPr>
          <w:rFonts w:ascii="Palatino Linotype" w:eastAsiaTheme="minorEastAsia" w:hAnsi="Palatino Linotype" w:cstheme="minorBidi"/>
          <w:bCs/>
          <w:i/>
          <w:sz w:val="20"/>
          <w:szCs w:val="20"/>
        </w:rPr>
        <w:fldChar w:fldCharType="end"/>
      </w:r>
      <w:r w:rsidRPr="004F37C4">
        <w:rPr>
          <w:rFonts w:ascii="Palatino Linotype" w:eastAsiaTheme="minorEastAsia" w:hAnsi="Palatino Linotype" w:cstheme="minorBidi"/>
          <w:bCs/>
          <w:i/>
          <w:sz w:val="20"/>
          <w:szCs w:val="20"/>
        </w:rPr>
        <w:t xml:space="preserve"> Our analysis included the 5,480,308 completed surveys from all 4,517 hospitals in the 50 states and DC that submitted HCAHPS data to the Centers for Medicare &amp; Medicaid Services (CMS) during the eight quarters of calendar years 2014-2015. </w:t>
      </w:r>
    </w:p>
    <w:p w14:paraId="3E8BAC9E" w14:textId="77777777" w:rsidR="00F30D79" w:rsidRPr="004F37C4" w:rsidRDefault="00F30D79" w:rsidP="00F30D79">
      <w:pPr>
        <w:pStyle w:val="NoSpacing"/>
        <w:rPr>
          <w:rFonts w:ascii="Palatino Linotype" w:eastAsiaTheme="minorEastAsia" w:hAnsi="Palatino Linotype" w:cstheme="minorBidi"/>
          <w:bCs/>
          <w:i/>
          <w:sz w:val="20"/>
          <w:szCs w:val="20"/>
        </w:rPr>
      </w:pPr>
    </w:p>
    <w:p w14:paraId="0F69F6E1" w14:textId="77777777" w:rsidR="00F30D79" w:rsidRDefault="00F30D79" w:rsidP="00F30D79">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 xml:space="preserve">We examined six HCAHPS composite measures: Communication with Doctors, Communication with Nurses, Responsiveness of Hospital Staff, </w:t>
      </w:r>
      <w:proofErr w:type="gramStart"/>
      <w:r w:rsidRPr="004F37C4">
        <w:rPr>
          <w:rFonts w:ascii="Palatino Linotype" w:eastAsiaTheme="minorEastAsia" w:hAnsi="Palatino Linotype" w:cstheme="minorBidi"/>
          <w:bCs/>
          <w:i/>
          <w:sz w:val="20"/>
          <w:szCs w:val="20"/>
        </w:rPr>
        <w:t>Communication</w:t>
      </w:r>
      <w:proofErr w:type="gramEnd"/>
      <w:r w:rsidRPr="004F37C4">
        <w:rPr>
          <w:rFonts w:ascii="Palatino Linotype" w:eastAsiaTheme="minorEastAsia" w:hAnsi="Palatino Linotype" w:cstheme="minorBidi"/>
          <w:bCs/>
          <w:i/>
          <w:sz w:val="20"/>
          <w:szCs w:val="20"/>
        </w:rPr>
        <w:t xml:space="preserve"> about Medication, Discharge Information, and Care Coordination. Three measures </w:t>
      </w:r>
      <w:proofErr w:type="gramStart"/>
      <w:r w:rsidRPr="004F37C4">
        <w:rPr>
          <w:rFonts w:ascii="Palatino Linotype" w:eastAsiaTheme="minorEastAsia" w:hAnsi="Palatino Linotype" w:cstheme="minorBidi"/>
          <w:bCs/>
          <w:i/>
          <w:sz w:val="20"/>
          <w:szCs w:val="20"/>
        </w:rPr>
        <w:t>were excluded</w:t>
      </w:r>
      <w:proofErr w:type="gramEnd"/>
      <w:r w:rsidRPr="004F37C4">
        <w:rPr>
          <w:rFonts w:ascii="Palatino Linotype" w:eastAsiaTheme="minorEastAsia" w:hAnsi="Palatino Linotype" w:cstheme="minorBidi"/>
          <w:bCs/>
          <w:i/>
          <w:sz w:val="20"/>
          <w:szCs w:val="20"/>
        </w:rPr>
        <w:t xml:space="preserve"> because they do not rely on conversing in a shared language (Quietness, Cleanliness) or are no longer used for incentive payments (Pain Management). Two global measures (Ratings of Hospital and Recommendation of Hospital) </w:t>
      </w:r>
      <w:proofErr w:type="gramStart"/>
      <w:r w:rsidRPr="004F37C4">
        <w:rPr>
          <w:rFonts w:ascii="Palatino Linotype" w:eastAsiaTheme="minorEastAsia" w:hAnsi="Palatino Linotype" w:cstheme="minorBidi"/>
          <w:bCs/>
          <w:i/>
          <w:sz w:val="20"/>
          <w:szCs w:val="20"/>
        </w:rPr>
        <w:t>were excluded</w:t>
      </w:r>
      <w:proofErr w:type="gramEnd"/>
      <w:r w:rsidRPr="004F37C4">
        <w:rPr>
          <w:rFonts w:ascii="Palatino Linotype" w:eastAsiaTheme="minorEastAsia" w:hAnsi="Palatino Linotype" w:cstheme="minorBidi"/>
          <w:bCs/>
          <w:i/>
          <w:sz w:val="20"/>
          <w:szCs w:val="20"/>
        </w:rPr>
        <w:t xml:space="preserve"> because prior research suggests that such items may elicit different evaluations of the same care from different racial/ethnic and language groups. The survey items comprising five of the six retained composite measures (all but Discharge Information items, which employ yes/no responses) use a standard set of response options: never, sometimes, </w:t>
      </w:r>
      <w:r>
        <w:rPr>
          <w:rFonts w:ascii="Palatino Linotype" w:eastAsiaTheme="minorEastAsia" w:hAnsi="Palatino Linotype" w:cstheme="minorBidi"/>
          <w:bCs/>
          <w:i/>
          <w:sz w:val="20"/>
          <w:szCs w:val="20"/>
        </w:rPr>
        <w:t>e</w:t>
      </w:r>
      <w:r w:rsidRPr="004F37C4">
        <w:rPr>
          <w:rFonts w:ascii="Palatino Linotype" w:eastAsiaTheme="minorEastAsia" w:hAnsi="Palatino Linotype" w:cstheme="minorBidi"/>
          <w:bCs/>
          <w:i/>
          <w:sz w:val="20"/>
          <w:szCs w:val="20"/>
        </w:rPr>
        <w:t>, and always. A description of the composite measures is included in the Appendix in Table A.1.</w:t>
      </w:r>
    </w:p>
    <w:p w14:paraId="6F30C22B" w14:textId="77777777" w:rsidR="00F30D79" w:rsidRPr="004F37C4" w:rsidRDefault="00F30D79" w:rsidP="00F30D79">
      <w:pPr>
        <w:pStyle w:val="NoSpacing"/>
        <w:rPr>
          <w:rFonts w:ascii="Palatino Linotype" w:eastAsiaTheme="minorEastAsia" w:hAnsi="Palatino Linotype" w:cstheme="minorBidi"/>
          <w:bCs/>
          <w:i/>
          <w:sz w:val="20"/>
          <w:szCs w:val="20"/>
        </w:rPr>
      </w:pPr>
    </w:p>
    <w:p w14:paraId="3C95E0CF" w14:textId="77777777" w:rsidR="00F30D79" w:rsidRDefault="00F30D79" w:rsidP="00F30D79">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 xml:space="preserve">HCAHPS respondents </w:t>
      </w:r>
      <w:proofErr w:type="gramStart"/>
      <w:r w:rsidRPr="004F37C4">
        <w:rPr>
          <w:rFonts w:ascii="Palatino Linotype" w:eastAsiaTheme="minorEastAsia" w:hAnsi="Palatino Linotype" w:cstheme="minorBidi"/>
          <w:bCs/>
          <w:i/>
          <w:sz w:val="20"/>
          <w:szCs w:val="20"/>
        </w:rPr>
        <w:t>are asked</w:t>
      </w:r>
      <w:proofErr w:type="gramEnd"/>
      <w:r w:rsidRPr="004F37C4">
        <w:rPr>
          <w:rFonts w:ascii="Palatino Linotype" w:eastAsiaTheme="minorEastAsia" w:hAnsi="Palatino Linotype" w:cstheme="minorBidi"/>
          <w:bCs/>
          <w:i/>
          <w:sz w:val="20"/>
          <w:szCs w:val="20"/>
        </w:rPr>
        <w:t xml:space="preserve"> to self-report whether they are of Spanish, Hispanic or Latino origin or descent. They are then asked to select at least one race, with response options of White, Black or African American, American Indian or Alaska Native (AI/AN), Asian, Native Hawaiian or other Pacific Islander, and some other race. Six </w:t>
      </w:r>
      <w:proofErr w:type="gramStart"/>
      <w:r w:rsidRPr="004F37C4">
        <w:rPr>
          <w:rFonts w:ascii="Palatino Linotype" w:eastAsiaTheme="minorEastAsia" w:hAnsi="Palatino Linotype" w:cstheme="minorBidi"/>
          <w:bCs/>
          <w:i/>
          <w:sz w:val="20"/>
          <w:szCs w:val="20"/>
        </w:rPr>
        <w:t>mutually-exclusive</w:t>
      </w:r>
      <w:proofErr w:type="gramEnd"/>
      <w:r w:rsidRPr="004F37C4">
        <w:rPr>
          <w:rFonts w:ascii="Palatino Linotype" w:eastAsiaTheme="minorEastAsia" w:hAnsi="Palatino Linotype" w:cstheme="minorBidi"/>
          <w:bCs/>
          <w:i/>
          <w:sz w:val="20"/>
          <w:szCs w:val="20"/>
        </w:rPr>
        <w:t xml:space="preserve"> racial/ethnic categories were created using these two items: (1) Hispanic; and non-Hispanic (2) White, (3) Black, (4) API, (5) AI/AN, and (6) multiracial. Following the Office of Management and Budget approach, we classified any patient as Hispanic who endorsed Hispanic ethnicity. Non-Hispanic patients who endorsed exactly one race were classified as that race; those who endorsed Asian plus Native Hawaiian or other Pacific Islander </w:t>
      </w:r>
      <w:proofErr w:type="gramStart"/>
      <w:r w:rsidRPr="004F37C4">
        <w:rPr>
          <w:rFonts w:ascii="Palatino Linotype" w:eastAsiaTheme="minorEastAsia" w:hAnsi="Palatino Linotype" w:cstheme="minorBidi"/>
          <w:bCs/>
          <w:i/>
          <w:sz w:val="20"/>
          <w:szCs w:val="20"/>
        </w:rPr>
        <w:t>were</w:t>
      </w:r>
      <w:proofErr w:type="gramEnd"/>
      <w:r w:rsidRPr="004F37C4">
        <w:rPr>
          <w:rFonts w:ascii="Palatino Linotype" w:eastAsiaTheme="minorEastAsia" w:hAnsi="Palatino Linotype" w:cstheme="minorBidi"/>
          <w:bCs/>
          <w:i/>
          <w:sz w:val="20"/>
          <w:szCs w:val="20"/>
        </w:rPr>
        <w:t xml:space="preserve"> classified as API; the remaining non-Hispanic patients who endorsed two or more races were classified as multiracial. Our analysis excluded data from multiracial patients (3%), a heterogeneous and difficult-to-interpret group, and patients who did not answer the race item</w:t>
      </w:r>
      <w:r w:rsidRPr="004F37C4" w:rsidDel="0087180F">
        <w:rPr>
          <w:rFonts w:ascii="Palatino Linotype" w:eastAsiaTheme="minorEastAsia" w:hAnsi="Palatino Linotype" w:cstheme="minorBidi"/>
          <w:bCs/>
          <w:i/>
          <w:sz w:val="20"/>
          <w:szCs w:val="20"/>
        </w:rPr>
        <w:t xml:space="preserve"> </w:t>
      </w:r>
      <w:r w:rsidRPr="004F37C4">
        <w:rPr>
          <w:rFonts w:ascii="Palatino Linotype" w:eastAsiaTheme="minorEastAsia" w:hAnsi="Palatino Linotype" w:cstheme="minorBidi"/>
          <w:bCs/>
          <w:i/>
          <w:sz w:val="20"/>
          <w:szCs w:val="20"/>
        </w:rPr>
        <w:t xml:space="preserve">(7%). </w:t>
      </w:r>
    </w:p>
    <w:p w14:paraId="5CDE4255" w14:textId="77777777" w:rsidR="00F30D79" w:rsidRPr="004F37C4" w:rsidRDefault="00F30D79" w:rsidP="00F30D79">
      <w:pPr>
        <w:pStyle w:val="NoSpacing"/>
        <w:rPr>
          <w:rFonts w:ascii="Palatino Linotype" w:eastAsiaTheme="minorEastAsia" w:hAnsi="Palatino Linotype" w:cstheme="minorBidi"/>
          <w:bCs/>
          <w:i/>
          <w:sz w:val="20"/>
          <w:szCs w:val="20"/>
        </w:rPr>
      </w:pPr>
    </w:p>
    <w:p w14:paraId="55A3AE9D" w14:textId="77777777" w:rsidR="00F30D79" w:rsidRDefault="00F30D79" w:rsidP="00F30D79">
      <w:pPr>
        <w:pStyle w:val="NoSpacing"/>
        <w:rPr>
          <w:rFonts w:ascii="Palatino Linotype" w:eastAsiaTheme="minorEastAsia" w:hAnsi="Palatino Linotype" w:cstheme="minorBidi"/>
          <w:bCs/>
          <w:i/>
          <w:sz w:val="20"/>
          <w:szCs w:val="20"/>
        </w:rPr>
      </w:pPr>
      <w:r w:rsidRPr="004F37C4">
        <w:rPr>
          <w:rFonts w:ascii="Palatino Linotype" w:eastAsiaTheme="minorEastAsia" w:hAnsi="Palatino Linotype" w:cstheme="minorBidi"/>
          <w:bCs/>
          <w:i/>
          <w:sz w:val="20"/>
          <w:szCs w:val="20"/>
        </w:rPr>
        <w:t xml:space="preserve">Because several languages measured by the survey are associated almost exclusively with a single racial/ethnic group, language </w:t>
      </w:r>
      <w:proofErr w:type="gramStart"/>
      <w:r w:rsidRPr="004F37C4">
        <w:rPr>
          <w:rFonts w:ascii="Palatino Linotype" w:eastAsiaTheme="minorEastAsia" w:hAnsi="Palatino Linotype" w:cstheme="minorBidi"/>
          <w:bCs/>
          <w:i/>
          <w:sz w:val="20"/>
          <w:szCs w:val="20"/>
        </w:rPr>
        <w:t>was considered</w:t>
      </w:r>
      <w:proofErr w:type="gramEnd"/>
      <w:r w:rsidRPr="004F37C4">
        <w:rPr>
          <w:rFonts w:ascii="Palatino Linotype" w:eastAsiaTheme="minorEastAsia" w:hAnsi="Palatino Linotype" w:cstheme="minorBidi"/>
          <w:bCs/>
          <w:i/>
          <w:sz w:val="20"/>
          <w:szCs w:val="20"/>
        </w:rPr>
        <w:t xml:space="preserve"> </w:t>
      </w:r>
      <w:r w:rsidRPr="00972674">
        <w:rPr>
          <w:rFonts w:ascii="Palatino Linotype" w:eastAsiaTheme="minorEastAsia" w:hAnsi="Palatino Linotype" w:cstheme="minorBidi"/>
          <w:bCs/>
          <w:i/>
          <w:sz w:val="20"/>
          <w:szCs w:val="20"/>
        </w:rPr>
        <w:t xml:space="preserve">within racial/ethnic categories. The HCAHPS survey asks, “What language do you mainly speak at home?” with response options of English, Spanish, Chinese, Russian, Vietnamese, Portuguese, and “some other language.” </w:t>
      </w:r>
      <w:proofErr w:type="gramStart"/>
      <w:r w:rsidRPr="00972674">
        <w:rPr>
          <w:rFonts w:ascii="Palatino Linotype" w:eastAsiaTheme="minorEastAsia" w:hAnsi="Palatino Linotype" w:cstheme="minorBidi"/>
          <w:bCs/>
          <w:i/>
          <w:sz w:val="20"/>
          <w:szCs w:val="20"/>
        </w:rPr>
        <w:t>We included all combinations of preferred language (that is, language spoken at home) and race/ethnicity among our seven languages and five racial/ethnic groups for which at least 400 completed surveys were available nationally: Hispanics (languages included Spanish, English, Portuguese, Other), API (English, Chinese, Vietnamese, Other), Blacks (English, Spanish, Other), AI/AN (English, Other), and Whites (English, Russian, Spanish, Portuguese, Other).</w:t>
      </w:r>
      <w:proofErr w:type="gramEnd"/>
      <w:r w:rsidRPr="00972674">
        <w:rPr>
          <w:rFonts w:ascii="Palatino Linotype" w:eastAsiaTheme="minorEastAsia" w:hAnsi="Palatino Linotype" w:cstheme="minorBidi"/>
          <w:bCs/>
          <w:i/>
          <w:sz w:val="20"/>
          <w:szCs w:val="20"/>
        </w:rPr>
        <w:t xml:space="preserve"> </w:t>
      </w:r>
    </w:p>
    <w:p w14:paraId="036EA0EB" w14:textId="77777777" w:rsidR="00F30D79" w:rsidRPr="00BA32D9" w:rsidRDefault="00F30D79" w:rsidP="00F30D79">
      <w:pPr>
        <w:pStyle w:val="NoSpacing"/>
        <w:rPr>
          <w:rFonts w:ascii="Palatino Linotype" w:eastAsiaTheme="minorEastAsia" w:hAnsi="Palatino Linotype" w:cstheme="minorBidi"/>
          <w:bCs/>
          <w:i/>
          <w:sz w:val="20"/>
          <w:szCs w:val="20"/>
        </w:rPr>
      </w:pPr>
    </w:p>
    <w:p w14:paraId="46200FB8" w14:textId="77777777" w:rsidR="00F30D79" w:rsidRPr="004F37C4" w:rsidRDefault="00F30D79" w:rsidP="00F30D7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To analyze the types of hospitals utilized by language-within-race/ethnicity groups, we examined key hospital characteristics of bed size (200 or more beds), rural location, profit status (for profit, not-for profit, governmental status), and service line composition (percent medical, surgical, maternity). We also calculated by preferred language within racial/ethnic groups: the average hospital-level proportion of non-English language-preferring patients, the average hospital-level proportion of the matching racial/ethnic group, and the average hospital-level proportion of their same racial/ethnic and language group. Linear regression compared overall, within-hospital and between-hospital patient experiences by preferred language within racial/ethnic groups using standard patient-mix adjustors. Following the CMS approach</w:t>
      </w:r>
      <w:r>
        <w:rPr>
          <w:rFonts w:ascii="Palatino Linotype" w:eastAsiaTheme="minorEastAsia" w:hAnsi="Palatino Linotype" w:cstheme="minorBidi"/>
          <w:bCs/>
          <w:i/>
          <w:sz w:val="20"/>
          <w:szCs w:val="20"/>
        </w:rPr>
        <w:t>,</w:t>
      </w:r>
      <w:r w:rsidRPr="00BA32D9">
        <w:rPr>
          <w:rFonts w:ascii="Palatino Linotype" w:eastAsiaTheme="minorEastAsia" w:hAnsi="Palatino Linotype" w:cstheme="minorBidi"/>
          <w:bCs/>
          <w:i/>
          <w:sz w:val="20"/>
          <w:szCs w:val="20"/>
        </w:rPr>
        <w:t xml:space="preserve"> we used patient-mix adjusted top-box-scored measures for all composite measures, scoring the most positive response option as 100 and all other responses as </w:t>
      </w:r>
      <w:proofErr w:type="gramStart"/>
      <w:r w:rsidRPr="00BA32D9">
        <w:rPr>
          <w:rFonts w:ascii="Palatino Linotype" w:eastAsiaTheme="minorEastAsia" w:hAnsi="Palatino Linotype" w:cstheme="minorBidi"/>
          <w:bCs/>
          <w:i/>
          <w:sz w:val="20"/>
          <w:szCs w:val="20"/>
        </w:rPr>
        <w:t>0</w:t>
      </w:r>
      <w:proofErr w:type="gramEnd"/>
      <w:r w:rsidRPr="00BA32D9">
        <w:rPr>
          <w:rFonts w:ascii="Palatino Linotype" w:eastAsiaTheme="minorEastAsia" w:hAnsi="Palatino Linotype" w:cstheme="minorBidi"/>
          <w:bCs/>
          <w:i/>
          <w:sz w:val="20"/>
          <w:szCs w:val="20"/>
        </w:rPr>
        <w:t xml:space="preserve"> prior to averaging non-</w:t>
      </w:r>
      <w:r w:rsidRPr="00BA32D9">
        <w:rPr>
          <w:rFonts w:ascii="Palatino Linotype" w:eastAsiaTheme="minorEastAsia" w:hAnsi="Palatino Linotype" w:cstheme="minorBidi"/>
          <w:bCs/>
          <w:i/>
          <w:sz w:val="20"/>
          <w:szCs w:val="20"/>
        </w:rPr>
        <w:lastRenderedPageBreak/>
        <w:t>missing items to create composite scores. The top-box response is “always” for four HCAHPS composites (</w:t>
      </w:r>
      <w:r w:rsidRPr="004F37C4">
        <w:rPr>
          <w:rFonts w:ascii="Palatino Linotype" w:eastAsiaTheme="minorEastAsia" w:hAnsi="Palatino Linotype" w:cstheme="minorBidi"/>
          <w:bCs/>
          <w:i/>
          <w:sz w:val="20"/>
          <w:szCs w:val="20"/>
        </w:rPr>
        <w:t xml:space="preserve">Communication with Nurses, Communication with Doctors, Responsiveness of Hospital Staff, and Communication about Medication), “yes” for the Discharge Information composite, and “strongly agree” for the Care Coordination composite. To illustrate, the score for a respondent who answered “always,” “always,” “never,” and “sometimes” to four items within a composite would be (100+100+0+0=200)/4 = 50.  “Patient mix” refers to patient characteristics not under the control of the hospital that may affect scores of patient experience measures. Patient-mix adjustment accounts for between-hospital differences in the patient population to estimate the scores each hospital would have received if all had treated the same patients. </w:t>
      </w:r>
      <w:proofErr w:type="gramStart"/>
      <w:r w:rsidRPr="004F37C4">
        <w:rPr>
          <w:rFonts w:ascii="Palatino Linotype" w:eastAsiaTheme="minorEastAsia" w:hAnsi="Palatino Linotype" w:cstheme="minorBidi"/>
          <w:bCs/>
          <w:i/>
          <w:sz w:val="20"/>
          <w:szCs w:val="20"/>
        </w:rPr>
        <w:t>Standard HCAHPS patient-mix adjustors are patient age; service line (maternity, surgical, and medical [reference category]); self-reported education; self-reported overall patient health; response percentile (a rank-based measure of the latency between discharge date and survey completion that addresses the tendency of  later responders to indicate worse care experiences); interactions of maternity and surgical service line with linearly-scored patient age; and preferred language spoken at home.</w:t>
      </w:r>
      <w:proofErr w:type="gramEnd"/>
      <w:r w:rsidRPr="004F37C4">
        <w:rPr>
          <w:rFonts w:ascii="Palatino Linotype" w:eastAsiaTheme="minorEastAsia" w:hAnsi="Palatino Linotype" w:cstheme="minorBidi"/>
          <w:bCs/>
          <w:i/>
          <w:sz w:val="20"/>
          <w:szCs w:val="20"/>
        </w:rPr>
        <w:t xml:space="preserve"> Here, preferred language spoken at home </w:t>
      </w:r>
      <w:proofErr w:type="gramStart"/>
      <w:r w:rsidRPr="004F37C4">
        <w:rPr>
          <w:rFonts w:ascii="Palatino Linotype" w:eastAsiaTheme="minorEastAsia" w:hAnsi="Palatino Linotype" w:cstheme="minorBidi"/>
          <w:bCs/>
          <w:i/>
          <w:sz w:val="20"/>
          <w:szCs w:val="20"/>
        </w:rPr>
        <w:t>was treated</w:t>
      </w:r>
      <w:proofErr w:type="gramEnd"/>
      <w:r w:rsidRPr="004F37C4">
        <w:rPr>
          <w:rFonts w:ascii="Palatino Linotype" w:eastAsiaTheme="minorEastAsia" w:hAnsi="Palatino Linotype" w:cstheme="minorBidi"/>
          <w:bCs/>
          <w:i/>
          <w:sz w:val="20"/>
          <w:szCs w:val="20"/>
        </w:rPr>
        <w:t xml:space="preserve"> as the primary independent variable, rather than as a patient-mix adjustor.</w:t>
      </w:r>
    </w:p>
    <w:p w14:paraId="5707D019" w14:textId="77777777" w:rsidR="00F30D79" w:rsidRPr="007A4C18" w:rsidRDefault="00F30D79" w:rsidP="00F30D79">
      <w:pPr>
        <w:pStyle w:val="NoSpacing"/>
        <w:rPr>
          <w:rFonts w:ascii="Palatino Linotype" w:eastAsiaTheme="minorEastAsia" w:hAnsi="Palatino Linotype" w:cstheme="minorBidi"/>
          <w:bCs/>
          <w:i/>
          <w:sz w:val="20"/>
          <w:szCs w:val="20"/>
        </w:rPr>
      </w:pPr>
      <w:r w:rsidRPr="007A4C18">
        <w:rPr>
          <w:rFonts w:ascii="Palatino Linotype" w:eastAsiaTheme="minorEastAsia" w:hAnsi="Palatino Linotype" w:cstheme="minorBidi"/>
          <w:bCs/>
          <w:i/>
          <w:sz w:val="20"/>
          <w:szCs w:val="20"/>
        </w:rPr>
        <w:t xml:space="preserve">   </w:t>
      </w:r>
    </w:p>
    <w:p w14:paraId="61C72925" w14:textId="77777777" w:rsidR="00F30D79" w:rsidRDefault="00F30D79" w:rsidP="00F30D7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 xml:space="preserve">In Table 3, differences in patient experiences for six HCAHPS measures </w:t>
      </w:r>
      <w:proofErr w:type="gramStart"/>
      <w:r w:rsidRPr="00BA32D9">
        <w:rPr>
          <w:rFonts w:ascii="Palatino Linotype" w:eastAsiaTheme="minorEastAsia" w:hAnsi="Palatino Linotype" w:cstheme="minorBidi"/>
          <w:bCs/>
          <w:i/>
          <w:sz w:val="20"/>
          <w:szCs w:val="20"/>
        </w:rPr>
        <w:t>are shown</w:t>
      </w:r>
      <w:proofErr w:type="gramEnd"/>
      <w:r w:rsidRPr="00BA32D9">
        <w:rPr>
          <w:rFonts w:ascii="Palatino Linotype" w:eastAsiaTheme="minorEastAsia" w:hAnsi="Palatino Linotype" w:cstheme="minorBidi"/>
          <w:bCs/>
          <w:i/>
          <w:sz w:val="20"/>
          <w:szCs w:val="20"/>
        </w:rPr>
        <w:t xml:space="preserve"> by language within racial/ethnic group. Generally, non-English-preferring Black, Hispanic, API and AI/</w:t>
      </w:r>
      <w:proofErr w:type="gramStart"/>
      <w:r w:rsidRPr="00BA32D9">
        <w:rPr>
          <w:rFonts w:ascii="Palatino Linotype" w:eastAsiaTheme="minorEastAsia" w:hAnsi="Palatino Linotype" w:cstheme="minorBidi"/>
          <w:bCs/>
          <w:i/>
          <w:sz w:val="20"/>
          <w:szCs w:val="20"/>
        </w:rPr>
        <w:t>AN</w:t>
      </w:r>
      <w:proofErr w:type="gramEnd"/>
      <w:r w:rsidRPr="00BA32D9">
        <w:rPr>
          <w:rFonts w:ascii="Palatino Linotype" w:eastAsiaTheme="minorEastAsia" w:hAnsi="Palatino Linotype" w:cstheme="minorBidi"/>
          <w:bCs/>
          <w:i/>
          <w:sz w:val="20"/>
          <w:szCs w:val="20"/>
        </w:rPr>
        <w:t xml:space="preserve"> patients reported worse experiences than their English-preferring counterparts, except for Russian-preferring White patients. Differences between English and non-English preferring patients within the same racial/ethnic group were largest and most consistent (i.e., the findings were both statistically significant and had the same sign) for Care Coordination and smallest and least consistent for Discharge Information and Communication about Medication.</w:t>
      </w:r>
    </w:p>
    <w:p w14:paraId="30825705" w14:textId="77777777" w:rsidR="00F30D79" w:rsidRPr="00BA32D9" w:rsidRDefault="00F30D79" w:rsidP="00F30D79">
      <w:pPr>
        <w:pStyle w:val="NoSpacing"/>
        <w:rPr>
          <w:rFonts w:ascii="Palatino Linotype" w:eastAsiaTheme="minorEastAsia" w:hAnsi="Palatino Linotype" w:cstheme="minorBidi"/>
          <w:bCs/>
          <w:i/>
          <w:sz w:val="20"/>
          <w:szCs w:val="20"/>
        </w:rPr>
      </w:pPr>
    </w:p>
    <w:p w14:paraId="135127D9" w14:textId="77777777" w:rsidR="00F30D79" w:rsidRPr="00BA32D9" w:rsidRDefault="00F30D79" w:rsidP="00F30D7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 xml:space="preserve">The experiences of White patients were not consistent across measures and language preference. Spanish-preferring and other-language-preferring Whites reported less positive experiences </w:t>
      </w:r>
      <w:proofErr w:type="gramStart"/>
      <w:r w:rsidRPr="00BA32D9">
        <w:rPr>
          <w:rFonts w:ascii="Palatino Linotype" w:eastAsiaTheme="minorEastAsia" w:hAnsi="Palatino Linotype" w:cstheme="minorBidi"/>
          <w:bCs/>
          <w:i/>
          <w:sz w:val="20"/>
          <w:szCs w:val="20"/>
        </w:rPr>
        <w:t>than English-preferring Whites</w:t>
      </w:r>
      <w:proofErr w:type="gramEnd"/>
      <w:r w:rsidRPr="00BA32D9">
        <w:rPr>
          <w:rFonts w:ascii="Palatino Linotype" w:eastAsiaTheme="minorEastAsia" w:hAnsi="Palatino Linotype" w:cstheme="minorBidi"/>
          <w:bCs/>
          <w:i/>
          <w:sz w:val="20"/>
          <w:szCs w:val="20"/>
        </w:rPr>
        <w:t xml:space="preserve">, except for Doctor Communication where experiences were similar for English-preferring and other other-language-preferring Whites. Russian-preferring Whites reported the best experiences among Whites, except for Care Coordination. </w:t>
      </w:r>
    </w:p>
    <w:p w14:paraId="2B7258D2" w14:textId="77777777" w:rsidR="00F30D79" w:rsidRDefault="00F30D79" w:rsidP="00F30D7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 xml:space="preserve">Non-English-preferring Black patients reported consistently worse experiences </w:t>
      </w:r>
      <w:proofErr w:type="gramStart"/>
      <w:r w:rsidRPr="00BA32D9">
        <w:rPr>
          <w:rFonts w:ascii="Palatino Linotype" w:eastAsiaTheme="minorEastAsia" w:hAnsi="Palatino Linotype" w:cstheme="minorBidi"/>
          <w:bCs/>
          <w:i/>
          <w:sz w:val="20"/>
          <w:szCs w:val="20"/>
        </w:rPr>
        <w:t>than their English-preferring counterparts</w:t>
      </w:r>
      <w:proofErr w:type="gramEnd"/>
      <w:r w:rsidRPr="00BA32D9">
        <w:rPr>
          <w:rFonts w:ascii="Palatino Linotype" w:eastAsiaTheme="minorEastAsia" w:hAnsi="Palatino Linotype" w:cstheme="minorBidi"/>
          <w:bCs/>
          <w:i/>
          <w:sz w:val="20"/>
          <w:szCs w:val="20"/>
        </w:rPr>
        <w:t>, with all differences at least moderate in magnitude (3+ points).</w:t>
      </w:r>
    </w:p>
    <w:p w14:paraId="5CC6317A" w14:textId="77777777" w:rsidR="00F30D79" w:rsidRPr="00BA32D9" w:rsidRDefault="00F30D79" w:rsidP="00F30D79">
      <w:pPr>
        <w:pStyle w:val="NoSpacing"/>
        <w:rPr>
          <w:rFonts w:ascii="Palatino Linotype" w:eastAsiaTheme="minorEastAsia" w:hAnsi="Palatino Linotype" w:cstheme="minorBidi"/>
          <w:bCs/>
          <w:i/>
          <w:sz w:val="20"/>
          <w:szCs w:val="20"/>
        </w:rPr>
      </w:pPr>
    </w:p>
    <w:p w14:paraId="3A64F036" w14:textId="77777777" w:rsidR="00F30D79" w:rsidRDefault="00F30D79" w:rsidP="00F30D7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Among Hispanics, Spanish-preferring and other-language-preferring patients reported worse experiences than English-preferring Hispanics except for similar experiences for Communication about Medication for English-preferring and other-language-preferring patients. Portuguese-preferring Hispanics reported worse experiences for only Doctor Communication and Care Coordination. Generally, differences between English-preferring and non-English preferring Hispanics were small (&lt;3 points), except for Care Coordination.</w:t>
      </w:r>
    </w:p>
    <w:p w14:paraId="4D6007C1" w14:textId="77777777" w:rsidR="00F30D79" w:rsidRPr="00BA32D9" w:rsidRDefault="00F30D79" w:rsidP="00F30D79">
      <w:pPr>
        <w:pStyle w:val="NoSpacing"/>
        <w:rPr>
          <w:rFonts w:ascii="Palatino Linotype" w:eastAsiaTheme="minorEastAsia" w:hAnsi="Palatino Linotype" w:cstheme="minorBidi"/>
          <w:bCs/>
          <w:i/>
          <w:sz w:val="20"/>
          <w:szCs w:val="20"/>
        </w:rPr>
      </w:pPr>
    </w:p>
    <w:p w14:paraId="78166388" w14:textId="77777777" w:rsidR="00F30D79" w:rsidRPr="00BA32D9" w:rsidRDefault="00F30D79" w:rsidP="00F30D7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 xml:space="preserve">Among API patients, each non-English-preferring group (Chinese-, Vietnamese-, and other-language-preferring) reported worse experiences than English-preferring API, except for Discharge Information. Within API, negative differences compared to English-preferring API tended to be largest for Chinese-preferring API. </w:t>
      </w:r>
    </w:p>
    <w:p w14:paraId="0DF5523E" w14:textId="77777777" w:rsidR="00F30D79" w:rsidRPr="00BA32D9" w:rsidRDefault="00F30D79" w:rsidP="00F30D79">
      <w:pPr>
        <w:pStyle w:val="NoSpacing"/>
        <w:rPr>
          <w:rFonts w:ascii="Palatino Linotype" w:eastAsiaTheme="minorEastAsia" w:hAnsi="Palatino Linotype" w:cstheme="minorBidi"/>
          <w:bCs/>
          <w:i/>
          <w:sz w:val="20"/>
          <w:szCs w:val="20"/>
        </w:rPr>
      </w:pPr>
      <w:r w:rsidRPr="00BA32D9">
        <w:rPr>
          <w:rFonts w:ascii="Palatino Linotype" w:eastAsiaTheme="minorEastAsia" w:hAnsi="Palatino Linotype" w:cstheme="minorBidi"/>
          <w:bCs/>
          <w:i/>
          <w:sz w:val="20"/>
          <w:szCs w:val="20"/>
        </w:rPr>
        <w:t>Within AI/AN, other-language-preferring AI/</w:t>
      </w:r>
      <w:proofErr w:type="gramStart"/>
      <w:r w:rsidRPr="00BA32D9">
        <w:rPr>
          <w:rFonts w:ascii="Palatino Linotype" w:eastAsiaTheme="minorEastAsia" w:hAnsi="Palatino Linotype" w:cstheme="minorBidi"/>
          <w:bCs/>
          <w:i/>
          <w:sz w:val="20"/>
          <w:szCs w:val="20"/>
        </w:rPr>
        <w:t>AN</w:t>
      </w:r>
      <w:proofErr w:type="gramEnd"/>
      <w:r w:rsidRPr="00BA32D9">
        <w:rPr>
          <w:rFonts w:ascii="Palatino Linotype" w:eastAsiaTheme="minorEastAsia" w:hAnsi="Palatino Linotype" w:cstheme="minorBidi"/>
          <w:bCs/>
          <w:i/>
          <w:sz w:val="20"/>
          <w:szCs w:val="20"/>
        </w:rPr>
        <w:t xml:space="preserve"> reported worse care experiences than English-preferring AI/AN; differences were moderate or larger, except for Communication About Medicines. </w:t>
      </w:r>
    </w:p>
    <w:p w14:paraId="1760D57D" w14:textId="77777777" w:rsidR="00F30D79" w:rsidRDefault="00F30D79" w:rsidP="009574C8">
      <w:pPr>
        <w:spacing w:after="0" w:line="240" w:lineRule="auto"/>
        <w:rPr>
          <w:rFonts w:ascii="Palatino Linotype" w:eastAsia="Times New Roman" w:hAnsi="Palatino Linotype" w:cs="Times New Roman"/>
          <w:i/>
          <w:color w:val="000000"/>
          <w:lang w:val="en"/>
        </w:rPr>
      </w:pPr>
    </w:p>
    <w:p w14:paraId="78EAE264" w14:textId="77777777" w:rsidR="00F30D79" w:rsidRDefault="00F30D79" w:rsidP="009574C8">
      <w:pPr>
        <w:spacing w:after="0" w:line="240" w:lineRule="auto"/>
        <w:rPr>
          <w:rFonts w:ascii="Palatino Linotype" w:eastAsia="Times New Roman" w:hAnsi="Palatino Linotype" w:cs="Times New Roman"/>
          <w:i/>
          <w:color w:val="000000"/>
          <w:lang w:val="en"/>
        </w:rPr>
      </w:pPr>
      <w:r>
        <w:rPr>
          <w:noProof/>
        </w:rPr>
        <w:lastRenderedPageBreak/>
        <w:drawing>
          <wp:inline distT="0" distB="0" distL="0" distR="0" wp14:anchorId="375E7A1C" wp14:editId="3E7F6295">
            <wp:extent cx="5638800" cy="536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638800" cy="5364480"/>
                    </a:xfrm>
                    <a:prstGeom prst="rect">
                      <a:avLst/>
                    </a:prstGeom>
                  </pic:spPr>
                </pic:pic>
              </a:graphicData>
            </a:graphic>
          </wp:inline>
        </w:drawing>
      </w:r>
    </w:p>
    <w:p w14:paraId="65FC0931" w14:textId="77777777" w:rsidR="00F30D79" w:rsidRDefault="00F30D79" w:rsidP="009574C8">
      <w:pPr>
        <w:spacing w:after="0" w:line="240" w:lineRule="auto"/>
        <w:rPr>
          <w:rFonts w:ascii="Palatino Linotype" w:eastAsia="Times New Roman" w:hAnsi="Palatino Linotype" w:cs="Times New Roman"/>
          <w:i/>
          <w:color w:val="000000"/>
          <w:lang w:val="en"/>
        </w:rPr>
      </w:pPr>
    </w:p>
    <w:p w14:paraId="10F9882D" w14:textId="77777777" w:rsidR="00F30D79" w:rsidRPr="00F30D79" w:rsidRDefault="00F30D79" w:rsidP="00F30D79">
      <w:pPr>
        <w:autoSpaceDE w:val="0"/>
        <w:autoSpaceDN w:val="0"/>
        <w:adjustRightInd w:val="0"/>
        <w:rPr>
          <w:rFonts w:ascii="Palatino Linotype" w:eastAsia="Times New Roman" w:hAnsi="Palatino Linotype" w:cs="Times New Roman"/>
          <w:bCs/>
          <w:i/>
        </w:rPr>
      </w:pPr>
      <w:r w:rsidRPr="00F30D79">
        <w:rPr>
          <w:rFonts w:ascii="Palatino Linotype" w:eastAsia="Times New Roman" w:hAnsi="Palatino Linotype" w:cs="Times New Roman"/>
          <w:i/>
          <w:color w:val="000000"/>
          <w:lang w:val="en"/>
        </w:rPr>
        <w:t>From:</w:t>
      </w:r>
      <w:r w:rsidRPr="00F30D79">
        <w:rPr>
          <w:rFonts w:ascii="Palatino Linotype" w:eastAsia="Times New Roman" w:hAnsi="Palatino Linotype" w:cs="Times New Roman"/>
          <w:i/>
        </w:rPr>
        <w:t xml:space="preserve">  “Inpatient Care Experiences Differ by Preferred Language within Racial/Ethnic Groups.”  D.D. Quigley, M.N. Elliott, K. Hambarsoomian, S.M. Wilson-Frederick, W.G. Lehrman, D. Agniel, J.H. Ng, E.H. Goldstein, L.A. Giordano and S.C. Martino.  </w:t>
      </w:r>
      <w:r w:rsidRPr="00F30D79">
        <w:rPr>
          <w:rFonts w:ascii="Palatino Linotype" w:eastAsia="Times New Roman" w:hAnsi="Palatino Linotype" w:cs="Times New Roman"/>
          <w:bCs/>
          <w:i/>
          <w:u w:val="single"/>
        </w:rPr>
        <w:t>Health Services Research</w:t>
      </w:r>
      <w:r w:rsidRPr="00F30D79">
        <w:rPr>
          <w:rFonts w:ascii="Palatino Linotype" w:eastAsia="Times New Roman" w:hAnsi="Palatino Linotype" w:cs="Times New Roman"/>
          <w:bCs/>
          <w:i/>
        </w:rPr>
        <w:t xml:space="preserve">, 1-12.  2019.  </w:t>
      </w:r>
      <w:r w:rsidRPr="00F30D79">
        <w:rPr>
          <w:rFonts w:ascii="Palatino Linotype" w:eastAsia="Times New Roman" w:hAnsi="Palatino Linotype" w:cs="Times New Roman"/>
          <w:i/>
        </w:rPr>
        <w:t xml:space="preserve">Published online, 1-6-19: </w:t>
      </w:r>
      <w:hyperlink r:id="rId27" w:history="1">
        <w:r w:rsidRPr="00F30D79">
          <w:rPr>
            <w:rFonts w:ascii="Palatino Linotype" w:eastAsia="Times New Roman" w:hAnsi="Palatino Linotype" w:cs="Arial"/>
            <w:bCs/>
            <w:i/>
            <w:color w:val="005274"/>
            <w:lang w:val="en"/>
          </w:rPr>
          <w:t>https://doi.org/10.1111/1475-6773.13105</w:t>
        </w:r>
      </w:hyperlink>
      <w:r w:rsidRPr="00F30D79">
        <w:rPr>
          <w:rFonts w:ascii="Palatino Linotype" w:eastAsia="Times New Roman" w:hAnsi="Palatino Linotype" w:cs="Arial"/>
          <w:i/>
          <w:color w:val="767676"/>
          <w:lang w:val="en"/>
        </w:rPr>
        <w:t xml:space="preserve"> </w:t>
      </w:r>
    </w:p>
    <w:sectPr w:rsidR="00F30D79" w:rsidRPr="00F30D79">
      <w:footerReference w:type="default" r:id="rId2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6E8A29" w16cid:durableId="204D235E"/>
  <w16cid:commentId w16cid:paraId="4A6A20BD" w16cid:durableId="204D235F"/>
  <w16cid:commentId w16cid:paraId="6476E0BA" w16cid:durableId="204D2361"/>
  <w16cid:commentId w16cid:paraId="4DD94BDA" w16cid:durableId="204D2362"/>
  <w16cid:commentId w16cid:paraId="243FD0D9" w16cid:durableId="204D2363"/>
  <w16cid:commentId w16cid:paraId="3F3BE8D4" w16cid:durableId="204D2364"/>
  <w16cid:commentId w16cid:paraId="785FD83E" w16cid:durableId="204D2365"/>
  <w16cid:commentId w16cid:paraId="0FF7AA74" w16cid:durableId="204D2369"/>
  <w16cid:commentId w16cid:paraId="2B52D538" w16cid:durableId="204D254B"/>
  <w16cid:commentId w16cid:paraId="23CA9E36" w16cid:durableId="204D236A"/>
  <w16cid:commentId w16cid:paraId="2F24416E" w16cid:durableId="204D2654"/>
  <w16cid:commentId w16cid:paraId="1CEEDB33" w16cid:durableId="204D236B"/>
  <w16cid:commentId w16cid:paraId="125BFCE3" w16cid:durableId="204D236C"/>
  <w16cid:commentId w16cid:paraId="409871BC" w16cid:durableId="204D23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9AB24" w14:textId="77777777" w:rsidR="00FC6DAD" w:rsidRDefault="00FC6DAD" w:rsidP="00FC6DAD">
      <w:pPr>
        <w:spacing w:after="0" w:line="240" w:lineRule="auto"/>
      </w:pPr>
      <w:r>
        <w:separator/>
      </w:r>
    </w:p>
  </w:endnote>
  <w:endnote w:type="continuationSeparator" w:id="0">
    <w:p w14:paraId="4A46F226" w14:textId="77777777" w:rsidR="00FC6DAD" w:rsidRDefault="00FC6DAD" w:rsidP="00FC6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666232"/>
      <w:docPartObj>
        <w:docPartGallery w:val="Page Numbers (Bottom of Page)"/>
        <w:docPartUnique/>
      </w:docPartObj>
    </w:sdtPr>
    <w:sdtEndPr>
      <w:rPr>
        <w:noProof/>
      </w:rPr>
    </w:sdtEndPr>
    <w:sdtContent>
      <w:p w14:paraId="60E519B2" w14:textId="534783FF" w:rsidR="00FC6DAD" w:rsidRDefault="00FC6DAD">
        <w:pPr>
          <w:pStyle w:val="Footer"/>
          <w:jc w:val="right"/>
        </w:pPr>
        <w:r>
          <w:fldChar w:fldCharType="begin"/>
        </w:r>
        <w:r>
          <w:instrText xml:space="preserve"> PAGE   \* MERGEFORMAT </w:instrText>
        </w:r>
        <w:r>
          <w:fldChar w:fldCharType="separate"/>
        </w:r>
        <w:r w:rsidR="00AE597F">
          <w:rPr>
            <w:noProof/>
          </w:rPr>
          <w:t>21</w:t>
        </w:r>
        <w:r>
          <w:rPr>
            <w:noProof/>
          </w:rPr>
          <w:fldChar w:fldCharType="end"/>
        </w:r>
      </w:p>
    </w:sdtContent>
  </w:sdt>
  <w:p w14:paraId="7F4DDB3C" w14:textId="77777777" w:rsidR="00FC6DAD" w:rsidRDefault="00FC6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4A35D" w14:textId="77777777" w:rsidR="00FC6DAD" w:rsidRDefault="00FC6DAD" w:rsidP="00FC6DAD">
      <w:pPr>
        <w:spacing w:after="0" w:line="240" w:lineRule="auto"/>
      </w:pPr>
      <w:r>
        <w:separator/>
      </w:r>
    </w:p>
  </w:footnote>
  <w:footnote w:type="continuationSeparator" w:id="0">
    <w:p w14:paraId="4E01EB34" w14:textId="77777777" w:rsidR="00FC6DAD" w:rsidRDefault="00FC6DAD" w:rsidP="00FC6D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http://www.qualityforum.org/Resources/Images/MSF/radioOn.gif" style="width:10.5pt;height:10.5pt;visibility:visible;mso-wrap-style:square" o:bullet="t">
        <v:imagedata r:id="rId1" o:title="radioOn"/>
      </v:shape>
    </w:pict>
  </w:numPicBullet>
  <w:numPicBullet w:numPicBulletId="1">
    <w:pict>
      <v:shape id="_x0000_i1030" type="#_x0000_t75" alt="http://www.qualityforum.org/Resources/Images/MSF/radioOff.gif" style="width:10.5pt;height:10.5pt;visibility:visible;mso-wrap-style:square" o:bullet="t">
        <v:imagedata r:id="rId2" o:title="radioOff"/>
      </v:shape>
    </w:pict>
  </w:numPicBullet>
  <w:numPicBullet w:numPicBulletId="2">
    <w:pict>
      <v:shape id="_x0000_i1031" type="#_x0000_t75" alt="http://www.qualityforum.org/Resources/Images/MSF/unCheckBox.jpg" style="width:10.5pt;height:10.5pt;visibility:visible;mso-wrap-style:square" o:bullet="t">
        <v:imagedata r:id="rId3" o:title="unCheckBox"/>
      </v:shape>
    </w:pict>
  </w:numPicBullet>
  <w:abstractNum w:abstractNumId="0" w15:restartNumberingAfterBreak="0">
    <w:nsid w:val="18CE5A3B"/>
    <w:multiLevelType w:val="singleLevel"/>
    <w:tmpl w:val="E6E0AAD2"/>
    <w:lvl w:ilvl="0">
      <w:start w:val="1"/>
      <w:numFmt w:val="upperLetter"/>
      <w:lvlText w:val="%1."/>
      <w:lvlJc w:val="right"/>
      <w:pPr>
        <w:ind w:left="360" w:hanging="72"/>
      </w:pPr>
      <w:rPr>
        <w:rFonts w:ascii="Times New Roman" w:hAnsi="Times New Roman" w:hint="default"/>
        <w:b w:val="0"/>
        <w:i w:val="0"/>
        <w:sz w:val="24"/>
      </w:rPr>
    </w:lvl>
  </w:abstractNum>
  <w:abstractNum w:abstractNumId="1" w15:restartNumberingAfterBreak="0">
    <w:nsid w:val="1E072157"/>
    <w:multiLevelType w:val="hybridMultilevel"/>
    <w:tmpl w:val="70D2C2B6"/>
    <w:lvl w:ilvl="0" w:tplc="899A4808">
      <w:start w:val="1"/>
      <w:numFmt w:val="bullet"/>
      <w:lvlText w:val=""/>
      <w:lvlJc w:val="left"/>
      <w:pPr>
        <w:ind w:left="648" w:hanging="360"/>
      </w:pPr>
      <w:rPr>
        <w:rFonts w:ascii="Symbol" w:hAnsi="Symbol" w:hint="default"/>
        <w:sz w:val="24"/>
        <w:szCs w:val="24"/>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28712530"/>
    <w:multiLevelType w:val="hybridMultilevel"/>
    <w:tmpl w:val="D444B8C0"/>
    <w:lvl w:ilvl="0" w:tplc="30989EE6">
      <w:start w:val="1"/>
      <w:numFmt w:val="bullet"/>
      <w:lvlText w:val=""/>
      <w:lvlPicBulletId w:val="0"/>
      <w:lvlJc w:val="left"/>
      <w:pPr>
        <w:tabs>
          <w:tab w:val="num" w:pos="720"/>
        </w:tabs>
        <w:ind w:left="720" w:hanging="360"/>
      </w:pPr>
      <w:rPr>
        <w:rFonts w:ascii="Symbol" w:hAnsi="Symbol" w:hint="default"/>
      </w:rPr>
    </w:lvl>
    <w:lvl w:ilvl="1" w:tplc="49E89A52" w:tentative="1">
      <w:start w:val="1"/>
      <w:numFmt w:val="bullet"/>
      <w:lvlText w:val=""/>
      <w:lvlJc w:val="left"/>
      <w:pPr>
        <w:tabs>
          <w:tab w:val="num" w:pos="1440"/>
        </w:tabs>
        <w:ind w:left="1440" w:hanging="360"/>
      </w:pPr>
      <w:rPr>
        <w:rFonts w:ascii="Symbol" w:hAnsi="Symbol" w:hint="default"/>
      </w:rPr>
    </w:lvl>
    <w:lvl w:ilvl="2" w:tplc="BA68DA84" w:tentative="1">
      <w:start w:val="1"/>
      <w:numFmt w:val="bullet"/>
      <w:lvlText w:val=""/>
      <w:lvlJc w:val="left"/>
      <w:pPr>
        <w:tabs>
          <w:tab w:val="num" w:pos="2160"/>
        </w:tabs>
        <w:ind w:left="2160" w:hanging="360"/>
      </w:pPr>
      <w:rPr>
        <w:rFonts w:ascii="Symbol" w:hAnsi="Symbol" w:hint="default"/>
      </w:rPr>
    </w:lvl>
    <w:lvl w:ilvl="3" w:tplc="8604F0AE" w:tentative="1">
      <w:start w:val="1"/>
      <w:numFmt w:val="bullet"/>
      <w:lvlText w:val=""/>
      <w:lvlJc w:val="left"/>
      <w:pPr>
        <w:tabs>
          <w:tab w:val="num" w:pos="2880"/>
        </w:tabs>
        <w:ind w:left="2880" w:hanging="360"/>
      </w:pPr>
      <w:rPr>
        <w:rFonts w:ascii="Symbol" w:hAnsi="Symbol" w:hint="default"/>
      </w:rPr>
    </w:lvl>
    <w:lvl w:ilvl="4" w:tplc="F7A40B3E" w:tentative="1">
      <w:start w:val="1"/>
      <w:numFmt w:val="bullet"/>
      <w:lvlText w:val=""/>
      <w:lvlJc w:val="left"/>
      <w:pPr>
        <w:tabs>
          <w:tab w:val="num" w:pos="3600"/>
        </w:tabs>
        <w:ind w:left="3600" w:hanging="360"/>
      </w:pPr>
      <w:rPr>
        <w:rFonts w:ascii="Symbol" w:hAnsi="Symbol" w:hint="default"/>
      </w:rPr>
    </w:lvl>
    <w:lvl w:ilvl="5" w:tplc="8890750E" w:tentative="1">
      <w:start w:val="1"/>
      <w:numFmt w:val="bullet"/>
      <w:lvlText w:val=""/>
      <w:lvlJc w:val="left"/>
      <w:pPr>
        <w:tabs>
          <w:tab w:val="num" w:pos="4320"/>
        </w:tabs>
        <w:ind w:left="4320" w:hanging="360"/>
      </w:pPr>
      <w:rPr>
        <w:rFonts w:ascii="Symbol" w:hAnsi="Symbol" w:hint="default"/>
      </w:rPr>
    </w:lvl>
    <w:lvl w:ilvl="6" w:tplc="22AA14CA" w:tentative="1">
      <w:start w:val="1"/>
      <w:numFmt w:val="bullet"/>
      <w:lvlText w:val=""/>
      <w:lvlJc w:val="left"/>
      <w:pPr>
        <w:tabs>
          <w:tab w:val="num" w:pos="5040"/>
        </w:tabs>
        <w:ind w:left="5040" w:hanging="360"/>
      </w:pPr>
      <w:rPr>
        <w:rFonts w:ascii="Symbol" w:hAnsi="Symbol" w:hint="default"/>
      </w:rPr>
    </w:lvl>
    <w:lvl w:ilvl="7" w:tplc="D54C60B6" w:tentative="1">
      <w:start w:val="1"/>
      <w:numFmt w:val="bullet"/>
      <w:lvlText w:val=""/>
      <w:lvlJc w:val="left"/>
      <w:pPr>
        <w:tabs>
          <w:tab w:val="num" w:pos="5760"/>
        </w:tabs>
        <w:ind w:left="5760" w:hanging="360"/>
      </w:pPr>
      <w:rPr>
        <w:rFonts w:ascii="Symbol" w:hAnsi="Symbol" w:hint="default"/>
      </w:rPr>
    </w:lvl>
    <w:lvl w:ilvl="8" w:tplc="C2F6F3A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685464"/>
    <w:multiLevelType w:val="hybridMultilevel"/>
    <w:tmpl w:val="9B349274"/>
    <w:lvl w:ilvl="0" w:tplc="690EA8D4">
      <w:start w:val="1"/>
      <w:numFmt w:val="bullet"/>
      <w:pStyle w:val="BulletArrowStyle"/>
      <w:lvlText w:val=""/>
      <w:lvlJc w:val="left"/>
      <w:pPr>
        <w:ind w:left="720" w:hanging="360"/>
      </w:pPr>
      <w:rPr>
        <w:rFonts w:ascii="Wingdings" w:hAnsi="Wingdings" w:hint="default"/>
      </w:rPr>
    </w:lvl>
    <w:lvl w:ilvl="1" w:tplc="04090001">
      <w:start w:val="1"/>
      <w:numFmt w:val="bullet"/>
      <w:lvlText w:val=""/>
      <w:lvlJc w:val="left"/>
      <w:pPr>
        <w:ind w:left="-1890" w:hanging="360"/>
      </w:pPr>
      <w:rPr>
        <w:rFonts w:ascii="Symbol" w:hAnsi="Symbol" w:hint="default"/>
      </w:rPr>
    </w:lvl>
    <w:lvl w:ilvl="2" w:tplc="04090003">
      <w:start w:val="1"/>
      <w:numFmt w:val="bullet"/>
      <w:lvlText w:val="o"/>
      <w:lvlJc w:val="left"/>
      <w:pPr>
        <w:ind w:left="-1170" w:hanging="360"/>
      </w:pPr>
      <w:rPr>
        <w:rFonts w:ascii="Courier New" w:hAnsi="Courier New" w:cs="Courier New" w:hint="default"/>
      </w:rPr>
    </w:lvl>
    <w:lvl w:ilvl="3" w:tplc="04090001">
      <w:start w:val="1"/>
      <w:numFmt w:val="bullet"/>
      <w:lvlText w:val=""/>
      <w:lvlJc w:val="left"/>
      <w:pPr>
        <w:ind w:left="-450" w:hanging="360"/>
      </w:pPr>
      <w:rPr>
        <w:rFonts w:ascii="Symbol" w:hAnsi="Symbol" w:hint="default"/>
      </w:rPr>
    </w:lvl>
    <w:lvl w:ilvl="4" w:tplc="04090003">
      <w:start w:val="1"/>
      <w:numFmt w:val="bullet"/>
      <w:lvlText w:val="o"/>
      <w:lvlJc w:val="left"/>
      <w:pPr>
        <w:ind w:left="270" w:hanging="360"/>
      </w:pPr>
      <w:rPr>
        <w:rFonts w:ascii="Courier New" w:hAnsi="Courier New" w:cs="Courier New" w:hint="default"/>
      </w:rPr>
    </w:lvl>
    <w:lvl w:ilvl="5" w:tplc="04090001">
      <w:start w:val="1"/>
      <w:numFmt w:val="bullet"/>
      <w:lvlText w:val=""/>
      <w:lvlJc w:val="left"/>
      <w:pPr>
        <w:ind w:left="990" w:hanging="360"/>
      </w:pPr>
      <w:rPr>
        <w:rFonts w:ascii="Symbol" w:hAnsi="Symbol" w:hint="default"/>
      </w:rPr>
    </w:lvl>
    <w:lvl w:ilvl="6" w:tplc="04090001">
      <w:start w:val="1"/>
      <w:numFmt w:val="bullet"/>
      <w:lvlText w:val=""/>
      <w:lvlJc w:val="left"/>
      <w:pPr>
        <w:ind w:left="1710" w:hanging="360"/>
      </w:pPr>
      <w:rPr>
        <w:rFonts w:ascii="Symbol" w:hAnsi="Symbol" w:hint="default"/>
      </w:rPr>
    </w:lvl>
    <w:lvl w:ilvl="7" w:tplc="04090003" w:tentative="1">
      <w:start w:val="1"/>
      <w:numFmt w:val="bullet"/>
      <w:lvlText w:val="o"/>
      <w:lvlJc w:val="left"/>
      <w:pPr>
        <w:ind w:left="2430" w:hanging="360"/>
      </w:pPr>
      <w:rPr>
        <w:rFonts w:ascii="Courier New" w:hAnsi="Courier New" w:cs="Courier New" w:hint="default"/>
      </w:rPr>
    </w:lvl>
    <w:lvl w:ilvl="8" w:tplc="04090005" w:tentative="1">
      <w:start w:val="1"/>
      <w:numFmt w:val="bullet"/>
      <w:lvlText w:val=""/>
      <w:lvlJc w:val="left"/>
      <w:pPr>
        <w:ind w:left="3150" w:hanging="360"/>
      </w:pPr>
      <w:rPr>
        <w:rFonts w:ascii="Wingdings" w:hAnsi="Wingdings" w:hint="default"/>
      </w:rPr>
    </w:lvl>
  </w:abstractNum>
  <w:abstractNum w:abstractNumId="4" w15:restartNumberingAfterBreak="0">
    <w:nsid w:val="41616A5D"/>
    <w:multiLevelType w:val="multilevel"/>
    <w:tmpl w:val="5DBC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5D5D24"/>
    <w:multiLevelType w:val="hybridMultilevel"/>
    <w:tmpl w:val="7654181E"/>
    <w:lvl w:ilvl="0" w:tplc="B4F81BB0">
      <w:numFmt w:val="bullet"/>
      <w:lvlText w:val="-"/>
      <w:lvlJc w:val="left"/>
      <w:pPr>
        <w:ind w:left="720" w:hanging="360"/>
      </w:pPr>
      <w:rPr>
        <w:rFonts w:ascii="Palatino Linotype" w:eastAsia="Times New Roman" w:hAnsi="Palatino Linotype"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C21FFC"/>
    <w:multiLevelType w:val="hybridMultilevel"/>
    <w:tmpl w:val="D086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D74A04"/>
    <w:multiLevelType w:val="hybridMultilevel"/>
    <w:tmpl w:val="E6223B30"/>
    <w:lvl w:ilvl="0" w:tplc="B322BA7E">
      <w:start w:val="1"/>
      <w:numFmt w:val="bullet"/>
      <w:pStyle w:val="BulletsBlackCircles"/>
      <w:lvlText w:val=""/>
      <w:lvlJc w:val="left"/>
      <w:pPr>
        <w:tabs>
          <w:tab w:val="num" w:pos="648"/>
        </w:tabs>
        <w:ind w:left="648" w:hanging="360"/>
      </w:pPr>
      <w:rPr>
        <w:rFonts w:ascii="Symbol" w:hAnsi="Symbol" w:hint="default"/>
        <w:sz w:val="24"/>
        <w:szCs w:val="24"/>
      </w:rPr>
    </w:lvl>
    <w:lvl w:ilvl="1" w:tplc="899A4808">
      <w:start w:val="1"/>
      <w:numFmt w:val="bullet"/>
      <w:lvlText w:val=""/>
      <w:lvlJc w:val="left"/>
      <w:pPr>
        <w:tabs>
          <w:tab w:val="num" w:pos="1368"/>
        </w:tabs>
        <w:ind w:left="1368" w:hanging="360"/>
      </w:pPr>
      <w:rPr>
        <w:rFonts w:ascii="Symbol" w:hAnsi="Symbol" w:hint="default"/>
        <w:sz w:val="24"/>
        <w:szCs w:val="24"/>
      </w:rPr>
    </w:lvl>
    <w:lvl w:ilvl="2" w:tplc="04090003">
      <w:start w:val="1"/>
      <w:numFmt w:val="bullet"/>
      <w:lvlText w:val="o"/>
      <w:lvlJc w:val="left"/>
      <w:pPr>
        <w:tabs>
          <w:tab w:val="num" w:pos="2088"/>
        </w:tabs>
        <w:ind w:left="2088" w:hanging="360"/>
      </w:pPr>
      <w:rPr>
        <w:rFonts w:ascii="Courier New" w:hAnsi="Courier New" w:cs="Courier New" w:hint="default"/>
      </w:rPr>
    </w:lvl>
    <w:lvl w:ilvl="3" w:tplc="C568D81E">
      <w:numFmt w:val="bullet"/>
      <w:lvlText w:val="-"/>
      <w:lvlJc w:val="left"/>
      <w:pPr>
        <w:tabs>
          <w:tab w:val="num" w:pos="2808"/>
        </w:tabs>
        <w:ind w:left="2808" w:hanging="360"/>
      </w:pPr>
      <w:rPr>
        <w:rFonts w:ascii="Times New Roman" w:eastAsiaTheme="minorHAnsi" w:hAnsi="Times New Roman" w:cs="Times New Roman"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8" w15:restartNumberingAfterBreak="0">
    <w:nsid w:val="7C854E16"/>
    <w:multiLevelType w:val="hybridMultilevel"/>
    <w:tmpl w:val="F1C8492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C9B209A"/>
    <w:multiLevelType w:val="hybridMultilevel"/>
    <w:tmpl w:val="42402390"/>
    <w:lvl w:ilvl="0" w:tplc="8D928DD8">
      <w:start w:val="1"/>
      <w:numFmt w:val="bullet"/>
      <w:lvlText w:val="-"/>
      <w:lvlJc w:val="left"/>
      <w:pPr>
        <w:ind w:left="720" w:hanging="360"/>
      </w:pPr>
      <w:rPr>
        <w:rFonts w:ascii="Palatino Linotype" w:eastAsia="Times New Roman" w:hAnsi="Palatino Linotype"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3"/>
  </w:num>
  <w:num w:numId="5">
    <w:abstractNumId w:val="0"/>
  </w:num>
  <w:num w:numId="6">
    <w:abstractNumId w:val="1"/>
  </w:num>
  <w:num w:numId="7">
    <w:abstractNumId w:val="9"/>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AD9"/>
    <w:rsid w:val="00022CA2"/>
    <w:rsid w:val="0003292B"/>
    <w:rsid w:val="000360D1"/>
    <w:rsid w:val="00037A1D"/>
    <w:rsid w:val="00075104"/>
    <w:rsid w:val="0008700C"/>
    <w:rsid w:val="00094EC9"/>
    <w:rsid w:val="000A5956"/>
    <w:rsid w:val="000D7A52"/>
    <w:rsid w:val="000F0CBF"/>
    <w:rsid w:val="00101D4D"/>
    <w:rsid w:val="00116690"/>
    <w:rsid w:val="00117EBC"/>
    <w:rsid w:val="0012301E"/>
    <w:rsid w:val="0012441E"/>
    <w:rsid w:val="00145851"/>
    <w:rsid w:val="001472A8"/>
    <w:rsid w:val="00147A4F"/>
    <w:rsid w:val="00151F19"/>
    <w:rsid w:val="00153FEF"/>
    <w:rsid w:val="00170D02"/>
    <w:rsid w:val="00174162"/>
    <w:rsid w:val="00176490"/>
    <w:rsid w:val="001C0D20"/>
    <w:rsid w:val="001F0D39"/>
    <w:rsid w:val="001F744D"/>
    <w:rsid w:val="002005FA"/>
    <w:rsid w:val="0023143B"/>
    <w:rsid w:val="0023592A"/>
    <w:rsid w:val="00245E32"/>
    <w:rsid w:val="00261215"/>
    <w:rsid w:val="00265D0C"/>
    <w:rsid w:val="00290061"/>
    <w:rsid w:val="002B788E"/>
    <w:rsid w:val="002D3E8C"/>
    <w:rsid w:val="002F7034"/>
    <w:rsid w:val="002F7F50"/>
    <w:rsid w:val="00303D68"/>
    <w:rsid w:val="0030743E"/>
    <w:rsid w:val="00317F6D"/>
    <w:rsid w:val="0032021A"/>
    <w:rsid w:val="00363140"/>
    <w:rsid w:val="0037403F"/>
    <w:rsid w:val="00392F52"/>
    <w:rsid w:val="003B4F45"/>
    <w:rsid w:val="003B7EE2"/>
    <w:rsid w:val="003F391F"/>
    <w:rsid w:val="00400C52"/>
    <w:rsid w:val="0040754B"/>
    <w:rsid w:val="004249EF"/>
    <w:rsid w:val="0045073D"/>
    <w:rsid w:val="00452893"/>
    <w:rsid w:val="00462200"/>
    <w:rsid w:val="004752F3"/>
    <w:rsid w:val="00481319"/>
    <w:rsid w:val="004945D5"/>
    <w:rsid w:val="00494AFA"/>
    <w:rsid w:val="004E1EB9"/>
    <w:rsid w:val="00520C3D"/>
    <w:rsid w:val="005352FD"/>
    <w:rsid w:val="00576261"/>
    <w:rsid w:val="0059377C"/>
    <w:rsid w:val="005D7940"/>
    <w:rsid w:val="005E075E"/>
    <w:rsid w:val="0061283D"/>
    <w:rsid w:val="00636470"/>
    <w:rsid w:val="00640A6A"/>
    <w:rsid w:val="0065229C"/>
    <w:rsid w:val="006756EC"/>
    <w:rsid w:val="006803C5"/>
    <w:rsid w:val="006B3358"/>
    <w:rsid w:val="006D100D"/>
    <w:rsid w:val="006D7D98"/>
    <w:rsid w:val="006E2299"/>
    <w:rsid w:val="006F2A64"/>
    <w:rsid w:val="007032AE"/>
    <w:rsid w:val="00735C0B"/>
    <w:rsid w:val="00752604"/>
    <w:rsid w:val="0077798B"/>
    <w:rsid w:val="00780589"/>
    <w:rsid w:val="0078251C"/>
    <w:rsid w:val="007A0591"/>
    <w:rsid w:val="007A4141"/>
    <w:rsid w:val="007B09ED"/>
    <w:rsid w:val="007B240C"/>
    <w:rsid w:val="007B6F4D"/>
    <w:rsid w:val="007B7E49"/>
    <w:rsid w:val="007B7ED2"/>
    <w:rsid w:val="007C7C0B"/>
    <w:rsid w:val="007E6704"/>
    <w:rsid w:val="007F7F00"/>
    <w:rsid w:val="00800199"/>
    <w:rsid w:val="00801D74"/>
    <w:rsid w:val="00801FF0"/>
    <w:rsid w:val="0081527F"/>
    <w:rsid w:val="00833413"/>
    <w:rsid w:val="00836177"/>
    <w:rsid w:val="00853C1A"/>
    <w:rsid w:val="0086263F"/>
    <w:rsid w:val="00897B96"/>
    <w:rsid w:val="00897F29"/>
    <w:rsid w:val="008F3C40"/>
    <w:rsid w:val="008F52C4"/>
    <w:rsid w:val="00907807"/>
    <w:rsid w:val="00953F4C"/>
    <w:rsid w:val="009574C8"/>
    <w:rsid w:val="0096256E"/>
    <w:rsid w:val="00964A86"/>
    <w:rsid w:val="009667CA"/>
    <w:rsid w:val="009708E8"/>
    <w:rsid w:val="009755B2"/>
    <w:rsid w:val="00997118"/>
    <w:rsid w:val="009A09E9"/>
    <w:rsid w:val="009A1281"/>
    <w:rsid w:val="009A1708"/>
    <w:rsid w:val="009A3FDC"/>
    <w:rsid w:val="009B5ED1"/>
    <w:rsid w:val="009C7B7C"/>
    <w:rsid w:val="009D7837"/>
    <w:rsid w:val="009F0BA6"/>
    <w:rsid w:val="009F1391"/>
    <w:rsid w:val="009F35AB"/>
    <w:rsid w:val="00A20281"/>
    <w:rsid w:val="00A24576"/>
    <w:rsid w:val="00A406D4"/>
    <w:rsid w:val="00A642FF"/>
    <w:rsid w:val="00A764AE"/>
    <w:rsid w:val="00AB564F"/>
    <w:rsid w:val="00AE597F"/>
    <w:rsid w:val="00B000C3"/>
    <w:rsid w:val="00B4318E"/>
    <w:rsid w:val="00B503EC"/>
    <w:rsid w:val="00B71D32"/>
    <w:rsid w:val="00BA2556"/>
    <w:rsid w:val="00BB0CEC"/>
    <w:rsid w:val="00BD64FD"/>
    <w:rsid w:val="00BE1033"/>
    <w:rsid w:val="00BE4183"/>
    <w:rsid w:val="00BE5AC4"/>
    <w:rsid w:val="00C03E6A"/>
    <w:rsid w:val="00C11760"/>
    <w:rsid w:val="00C1792F"/>
    <w:rsid w:val="00C26EFE"/>
    <w:rsid w:val="00C32160"/>
    <w:rsid w:val="00C4114E"/>
    <w:rsid w:val="00C57F57"/>
    <w:rsid w:val="00C70494"/>
    <w:rsid w:val="00C801C5"/>
    <w:rsid w:val="00CB5AD9"/>
    <w:rsid w:val="00CB71B3"/>
    <w:rsid w:val="00CC6CA7"/>
    <w:rsid w:val="00CE480E"/>
    <w:rsid w:val="00D2136E"/>
    <w:rsid w:val="00D27639"/>
    <w:rsid w:val="00D55EB7"/>
    <w:rsid w:val="00D55F31"/>
    <w:rsid w:val="00D73547"/>
    <w:rsid w:val="00D84E44"/>
    <w:rsid w:val="00D97398"/>
    <w:rsid w:val="00DA64FC"/>
    <w:rsid w:val="00DA6658"/>
    <w:rsid w:val="00DB3DE2"/>
    <w:rsid w:val="00DD6ADF"/>
    <w:rsid w:val="00DE3A41"/>
    <w:rsid w:val="00DE3ADD"/>
    <w:rsid w:val="00DE4EE9"/>
    <w:rsid w:val="00DF38C2"/>
    <w:rsid w:val="00E02BA4"/>
    <w:rsid w:val="00E16DF7"/>
    <w:rsid w:val="00E4637E"/>
    <w:rsid w:val="00E46AAE"/>
    <w:rsid w:val="00E55618"/>
    <w:rsid w:val="00E914DF"/>
    <w:rsid w:val="00EA4264"/>
    <w:rsid w:val="00EA4604"/>
    <w:rsid w:val="00EF06E4"/>
    <w:rsid w:val="00EF4FFF"/>
    <w:rsid w:val="00F029DA"/>
    <w:rsid w:val="00F077A3"/>
    <w:rsid w:val="00F119B4"/>
    <w:rsid w:val="00F160A4"/>
    <w:rsid w:val="00F30882"/>
    <w:rsid w:val="00F30D79"/>
    <w:rsid w:val="00F465B8"/>
    <w:rsid w:val="00F71E4D"/>
    <w:rsid w:val="00F75E02"/>
    <w:rsid w:val="00F76FB6"/>
    <w:rsid w:val="00F82AFF"/>
    <w:rsid w:val="00FC5F97"/>
    <w:rsid w:val="00FC6DAD"/>
    <w:rsid w:val="00FD1383"/>
    <w:rsid w:val="00FD460E"/>
    <w:rsid w:val="00FE7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1BF65BF"/>
  <w15:docId w15:val="{ED8C9E82-B59B-4F92-8448-CC8ED74D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574C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4C8"/>
    <w:rPr>
      <w:rFonts w:ascii="Times New Roman" w:eastAsia="Times New Roman" w:hAnsi="Times New Roman" w:cs="Times New Roman"/>
      <w:b/>
      <w:bCs/>
      <w:kern w:val="36"/>
      <w:sz w:val="48"/>
      <w:szCs w:val="48"/>
    </w:rPr>
  </w:style>
  <w:style w:type="numbering" w:customStyle="1" w:styleId="NoList1">
    <w:name w:val="No List1"/>
    <w:next w:val="NoList"/>
    <w:uiPriority w:val="99"/>
    <w:semiHidden/>
    <w:unhideWhenUsed/>
    <w:rsid w:val="009574C8"/>
  </w:style>
  <w:style w:type="character" w:styleId="Hyperlink">
    <w:name w:val="Hyperlink"/>
    <w:basedOn w:val="DefaultParagraphFont"/>
    <w:uiPriority w:val="99"/>
    <w:unhideWhenUsed/>
    <w:rsid w:val="009574C8"/>
    <w:rPr>
      <w:strike w:val="0"/>
      <w:dstrike w:val="0"/>
      <w:color w:val="0066CC"/>
      <w:u w:val="none"/>
      <w:effect w:val="none"/>
    </w:rPr>
  </w:style>
  <w:style w:type="character" w:styleId="FollowedHyperlink">
    <w:name w:val="FollowedHyperlink"/>
    <w:basedOn w:val="DefaultParagraphFont"/>
    <w:uiPriority w:val="99"/>
    <w:semiHidden/>
    <w:unhideWhenUsed/>
    <w:rsid w:val="009574C8"/>
    <w:rPr>
      <w:strike w:val="0"/>
      <w:dstrike w:val="0"/>
      <w:color w:val="7B9A01"/>
      <w:u w:val="none"/>
      <w:effect w:val="none"/>
    </w:rPr>
  </w:style>
  <w:style w:type="paragraph" w:customStyle="1" w:styleId="msonormal0">
    <w:name w:val="msonormal"/>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
    <w:name w:val="footnote"/>
    <w:basedOn w:val="Normal"/>
    <w:rsid w:val="009574C8"/>
    <w:pPr>
      <w:spacing w:before="100" w:beforeAutospacing="1" w:after="100" w:afterAutospacing="1" w:line="240" w:lineRule="auto"/>
    </w:pPr>
    <w:rPr>
      <w:rFonts w:ascii="Times New Roman" w:eastAsia="Times New Roman" w:hAnsi="Times New Roman" w:cs="Times New Roman"/>
      <w:color w:val="404E00"/>
      <w:sz w:val="24"/>
      <w:szCs w:val="24"/>
    </w:rPr>
  </w:style>
  <w:style w:type="paragraph" w:customStyle="1" w:styleId="hiddendivlogin">
    <w:name w:val="hiddendivlogin"/>
    <w:basedOn w:val="Normal"/>
    <w:rsid w:val="009574C8"/>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aincontainer">
    <w:name w:val="maincontain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container">
    <w:name w:val="pagecontainer"/>
    <w:basedOn w:val="Normal"/>
    <w:rsid w:val="009574C8"/>
    <w:pPr>
      <w:spacing w:after="0" w:line="240" w:lineRule="auto"/>
    </w:pPr>
    <w:rPr>
      <w:rFonts w:ascii="Times New Roman" w:eastAsia="Times New Roman" w:hAnsi="Times New Roman" w:cs="Times New Roman"/>
      <w:sz w:val="24"/>
      <w:szCs w:val="24"/>
    </w:rPr>
  </w:style>
  <w:style w:type="paragraph" w:customStyle="1" w:styleId="bannerholder">
    <w:name w:val="bannerholder"/>
    <w:basedOn w:val="Normal"/>
    <w:rsid w:val="009574C8"/>
    <w:pPr>
      <w:spacing w:before="165" w:after="0" w:line="240" w:lineRule="auto"/>
      <w:ind w:left="570" w:right="570"/>
    </w:pPr>
    <w:rPr>
      <w:rFonts w:ascii="Times New Roman" w:eastAsia="Times New Roman" w:hAnsi="Times New Roman" w:cs="Times New Roman"/>
      <w:sz w:val="24"/>
      <w:szCs w:val="24"/>
    </w:rPr>
  </w:style>
  <w:style w:type="paragraph" w:customStyle="1" w:styleId="messageholder">
    <w:name w:val="messageholder"/>
    <w:basedOn w:val="Normal"/>
    <w:rsid w:val="009574C8"/>
    <w:pPr>
      <w:shd w:val="clear" w:color="auto" w:fill="FFA602"/>
      <w:spacing w:before="105" w:after="105" w:line="240" w:lineRule="auto"/>
    </w:pPr>
    <w:rPr>
      <w:rFonts w:ascii="Times New Roman" w:eastAsia="Times New Roman" w:hAnsi="Times New Roman" w:cs="Times New Roman"/>
      <w:sz w:val="24"/>
      <w:szCs w:val="24"/>
    </w:rPr>
  </w:style>
  <w:style w:type="paragraph" w:customStyle="1" w:styleId="btnholder">
    <w:name w:val="btnholder"/>
    <w:basedOn w:val="Normal"/>
    <w:rsid w:val="009574C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howbannermessage">
    <w:name w:val="showbannermessag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ebannermessage">
    <w:name w:val="hidebannermessage"/>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qps-banner-close-button">
    <w:name w:val="qps-banner-close-button"/>
    <w:basedOn w:val="Normal"/>
    <w:rsid w:val="009574C8"/>
    <w:pPr>
      <w:spacing w:before="15" w:after="15" w:line="240" w:lineRule="auto"/>
      <w:ind w:left="15" w:right="15"/>
    </w:pPr>
    <w:rPr>
      <w:rFonts w:ascii="Times New Roman" w:eastAsia="Times New Roman" w:hAnsi="Times New Roman" w:cs="Times New Roman"/>
      <w:sz w:val="24"/>
      <w:szCs w:val="24"/>
    </w:rPr>
  </w:style>
  <w:style w:type="paragraph" w:customStyle="1" w:styleId="banner-top-corners-holder">
    <w:name w:val="banner-top-corners-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nner-bottom-corners-holder">
    <w:name w:val="banner-bottom-corners-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nner-top-left-corners-holder">
    <w:name w:val="banner-top-left-corners-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nner-top-right-corners-holder">
    <w:name w:val="banner-top-right-corners-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nanner-bottom-left-corner-holder">
    <w:name w:val="bnanner-bottom-left-corner-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nanner-bottom-right-corner-holder">
    <w:name w:val="bnanner-bottom-right-corner-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container">
    <w:name w:val="headercontainer"/>
    <w:basedOn w:val="Normal"/>
    <w:rsid w:val="009574C8"/>
    <w:pPr>
      <w:spacing w:after="0" w:line="240" w:lineRule="auto"/>
    </w:pPr>
    <w:rPr>
      <w:rFonts w:ascii="Times New Roman" w:eastAsia="Times New Roman" w:hAnsi="Times New Roman" w:cs="Times New Roman"/>
      <w:sz w:val="24"/>
      <w:szCs w:val="24"/>
    </w:rPr>
  </w:style>
  <w:style w:type="paragraph" w:customStyle="1" w:styleId="topmenusearch">
    <w:name w:val="topmenusearch"/>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menu">
    <w:name w:val="topmenu"/>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menulist">
    <w:name w:val="topmenulist"/>
    <w:basedOn w:val="Normal"/>
    <w:rsid w:val="009574C8"/>
    <w:pPr>
      <w:spacing w:before="100" w:beforeAutospacing="1" w:after="100" w:afterAutospacing="1" w:line="450" w:lineRule="atLeast"/>
      <w:jc w:val="center"/>
    </w:pPr>
    <w:rPr>
      <w:rFonts w:ascii="Times New Roman" w:eastAsia="Times New Roman" w:hAnsi="Times New Roman" w:cs="Times New Roman"/>
      <w:caps/>
      <w:sz w:val="17"/>
      <w:szCs w:val="17"/>
    </w:rPr>
  </w:style>
  <w:style w:type="paragraph" w:customStyle="1" w:styleId="topmenulistright">
    <w:name w:val="topmenulistright"/>
    <w:basedOn w:val="Normal"/>
    <w:rsid w:val="009574C8"/>
    <w:pPr>
      <w:spacing w:before="100" w:beforeAutospacing="1" w:after="100" w:afterAutospacing="1" w:line="450" w:lineRule="atLeast"/>
      <w:jc w:val="center"/>
    </w:pPr>
    <w:rPr>
      <w:rFonts w:ascii="Times New Roman" w:eastAsia="Times New Roman" w:hAnsi="Times New Roman" w:cs="Times New Roman"/>
      <w:sz w:val="17"/>
      <w:szCs w:val="17"/>
    </w:rPr>
  </w:style>
  <w:style w:type="paragraph" w:customStyle="1" w:styleId="searchbox">
    <w:name w:val="searchbox"/>
    <w:basedOn w:val="Normal"/>
    <w:rsid w:val="009574C8"/>
    <w:pPr>
      <w:spacing w:before="225" w:after="100" w:afterAutospacing="1" w:line="240" w:lineRule="auto"/>
      <w:jc w:val="right"/>
    </w:pPr>
    <w:rPr>
      <w:rFonts w:ascii="Times New Roman" w:eastAsia="Times New Roman" w:hAnsi="Times New Roman" w:cs="Times New Roman"/>
      <w:sz w:val="24"/>
      <w:szCs w:val="24"/>
    </w:rPr>
  </w:style>
  <w:style w:type="paragraph" w:customStyle="1" w:styleId="inputtopsearch">
    <w:name w:val="inputtopsearch"/>
    <w:basedOn w:val="Normal"/>
    <w:rsid w:val="009574C8"/>
    <w:pPr>
      <w:spacing w:before="100" w:beforeAutospacing="1" w:after="100" w:afterAutospacing="1" w:line="240" w:lineRule="auto"/>
    </w:pPr>
    <w:rPr>
      <w:rFonts w:ascii="Times New Roman" w:eastAsia="Times New Roman" w:hAnsi="Times New Roman" w:cs="Times New Roman"/>
      <w:color w:val="989898"/>
      <w:sz w:val="21"/>
      <w:szCs w:val="21"/>
    </w:rPr>
  </w:style>
  <w:style w:type="paragraph" w:customStyle="1" w:styleId="inputemailpage">
    <w:name w:val="inputemailpage"/>
    <w:basedOn w:val="Normal"/>
    <w:rsid w:val="009574C8"/>
    <w:pPr>
      <w:spacing w:before="100" w:beforeAutospacing="1" w:after="100" w:afterAutospacing="1" w:line="240" w:lineRule="auto"/>
    </w:pPr>
    <w:rPr>
      <w:rFonts w:ascii="Times New Roman" w:eastAsia="Times New Roman" w:hAnsi="Times New Roman" w:cs="Times New Roman"/>
      <w:color w:val="989898"/>
      <w:sz w:val="21"/>
      <w:szCs w:val="21"/>
    </w:rPr>
  </w:style>
  <w:style w:type="paragraph" w:customStyle="1" w:styleId="absmiddle">
    <w:name w:val="absmiddle"/>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search-margin-right">
    <w:name w:val="search-margin-right"/>
    <w:basedOn w:val="Normal"/>
    <w:rsid w:val="009574C8"/>
    <w:pPr>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absmiddle2">
    <w:name w:val="absmiddle_2"/>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mainnav">
    <w:name w:val="mainnav"/>
    <w:basedOn w:val="Normal"/>
    <w:rsid w:val="009574C8"/>
    <w:pPr>
      <w:spacing w:after="0" w:line="240" w:lineRule="auto"/>
    </w:pPr>
    <w:rPr>
      <w:rFonts w:ascii="Times New Roman" w:eastAsia="Times New Roman" w:hAnsi="Times New Roman" w:cs="Times New Roman"/>
      <w:sz w:val="24"/>
      <w:szCs w:val="24"/>
    </w:rPr>
  </w:style>
  <w:style w:type="paragraph" w:customStyle="1" w:styleId="mainnavflash">
    <w:name w:val="mainnavflash"/>
    <w:basedOn w:val="Normal"/>
    <w:rsid w:val="009574C8"/>
    <w:pPr>
      <w:spacing w:after="0" w:line="240" w:lineRule="auto"/>
    </w:pPr>
    <w:rPr>
      <w:rFonts w:ascii="Times New Roman" w:eastAsia="Times New Roman" w:hAnsi="Times New Roman" w:cs="Times New Roman"/>
      <w:sz w:val="24"/>
      <w:szCs w:val="24"/>
    </w:rPr>
  </w:style>
  <w:style w:type="paragraph" w:customStyle="1" w:styleId="bodycontainer">
    <w:name w:val="bodycontainer"/>
    <w:basedOn w:val="Normal"/>
    <w:rsid w:val="009574C8"/>
    <w:pPr>
      <w:spacing w:after="0" w:line="240" w:lineRule="auto"/>
    </w:pPr>
    <w:rPr>
      <w:rFonts w:ascii="Times New Roman" w:eastAsia="Times New Roman" w:hAnsi="Times New Roman" w:cs="Times New Roman"/>
      <w:sz w:val="24"/>
      <w:szCs w:val="24"/>
    </w:rPr>
  </w:style>
  <w:style w:type="paragraph" w:customStyle="1" w:styleId="jscontainer">
    <w:name w:val="jscontain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border">
    <w:name w:val="jsbor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imation">
    <w:name w:val="animatio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ideshow">
    <w:name w:val="slideshow"/>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mberlogin">
    <w:name w:val="memberlogi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ytxtbig">
    <w:name w:val="graytxtbig"/>
    <w:basedOn w:val="Normal"/>
    <w:rsid w:val="009574C8"/>
    <w:pPr>
      <w:spacing w:before="100" w:beforeAutospacing="1" w:after="100" w:afterAutospacing="1" w:line="240" w:lineRule="auto"/>
    </w:pPr>
    <w:rPr>
      <w:rFonts w:ascii="Times New Roman" w:eastAsia="Times New Roman" w:hAnsi="Times New Roman" w:cs="Times New Roman"/>
      <w:color w:val="846205"/>
      <w:sz w:val="24"/>
      <w:szCs w:val="24"/>
    </w:rPr>
  </w:style>
  <w:style w:type="paragraph" w:customStyle="1" w:styleId="graytxtsmall">
    <w:name w:val="graytxtsmall"/>
    <w:basedOn w:val="Normal"/>
    <w:rsid w:val="009574C8"/>
    <w:pPr>
      <w:spacing w:before="100" w:beforeAutospacing="1" w:after="100" w:afterAutospacing="1" w:line="240" w:lineRule="auto"/>
    </w:pPr>
    <w:rPr>
      <w:rFonts w:ascii="Times New Roman" w:eastAsia="Times New Roman" w:hAnsi="Times New Roman" w:cs="Times New Roman"/>
      <w:color w:val="846205"/>
      <w:sz w:val="17"/>
      <w:szCs w:val="17"/>
    </w:rPr>
  </w:style>
  <w:style w:type="paragraph" w:customStyle="1" w:styleId="linkgreen">
    <w:name w:val="linkgreen"/>
    <w:basedOn w:val="Normal"/>
    <w:rsid w:val="009574C8"/>
    <w:pPr>
      <w:spacing w:before="100" w:beforeAutospacing="1" w:after="100" w:afterAutospacing="1" w:line="240" w:lineRule="auto"/>
    </w:pPr>
    <w:rPr>
      <w:rFonts w:ascii="Times New Roman" w:eastAsia="Times New Roman" w:hAnsi="Times New Roman" w:cs="Times New Roman"/>
      <w:b/>
      <w:bCs/>
      <w:color w:val="0A7941"/>
      <w:sz w:val="23"/>
      <w:szCs w:val="23"/>
    </w:rPr>
  </w:style>
  <w:style w:type="paragraph" w:customStyle="1" w:styleId="linkwhitesmall">
    <w:name w:val="linkwhitesmall"/>
    <w:basedOn w:val="Normal"/>
    <w:rsid w:val="009574C8"/>
    <w:pPr>
      <w:spacing w:before="100" w:beforeAutospacing="1" w:after="100" w:afterAutospacing="1" w:line="240" w:lineRule="auto"/>
    </w:pPr>
    <w:rPr>
      <w:rFonts w:ascii="Times New Roman" w:eastAsia="Times New Roman" w:hAnsi="Times New Roman" w:cs="Times New Roman"/>
      <w:color w:val="FFFFFF"/>
      <w:sz w:val="18"/>
      <w:szCs w:val="18"/>
    </w:rPr>
  </w:style>
  <w:style w:type="paragraph" w:customStyle="1" w:styleId="whitetxtboldbig">
    <w:name w:val="whitetxtboldbig"/>
    <w:basedOn w:val="Normal"/>
    <w:rsid w:val="009574C8"/>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logoutform">
    <w:name w:val="logoutform"/>
    <w:basedOn w:val="Normal"/>
    <w:rsid w:val="009574C8"/>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loginform">
    <w:name w:val="loginform"/>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usernamepass">
    <w:name w:val="inputusernamepass"/>
    <w:basedOn w:val="Normal"/>
    <w:rsid w:val="009574C8"/>
    <w:pPr>
      <w:spacing w:before="100" w:beforeAutospacing="1" w:after="100" w:afterAutospacing="1" w:line="240" w:lineRule="auto"/>
    </w:pPr>
    <w:rPr>
      <w:rFonts w:ascii="Times New Roman" w:eastAsia="Times New Roman" w:hAnsi="Times New Roman" w:cs="Times New Roman"/>
      <w:color w:val="989898"/>
      <w:sz w:val="20"/>
      <w:szCs w:val="20"/>
    </w:rPr>
  </w:style>
  <w:style w:type="paragraph" w:customStyle="1" w:styleId="inputusernamepassnewback">
    <w:name w:val="inputusernamepassnewback"/>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ecboxrememberme">
    <w:name w:val="checboxrememberme"/>
    <w:basedOn w:val="Normal"/>
    <w:rsid w:val="009574C8"/>
    <w:pPr>
      <w:spacing w:after="0" w:line="240" w:lineRule="auto"/>
      <w:ind w:right="45"/>
    </w:pPr>
    <w:rPr>
      <w:rFonts w:ascii="Times New Roman" w:eastAsia="Times New Roman" w:hAnsi="Times New Roman" w:cs="Times New Roman"/>
      <w:color w:val="846205"/>
      <w:sz w:val="24"/>
      <w:szCs w:val="24"/>
    </w:rPr>
  </w:style>
  <w:style w:type="paragraph" w:customStyle="1" w:styleId="memberlogindivider">
    <w:name w:val="memberlogindivider"/>
    <w:basedOn w:val="Normal"/>
    <w:rsid w:val="009574C8"/>
    <w:pPr>
      <w:spacing w:before="75" w:after="75" w:line="15" w:lineRule="atLeast"/>
    </w:pPr>
    <w:rPr>
      <w:rFonts w:ascii="Times New Roman" w:eastAsia="Times New Roman" w:hAnsi="Times New Roman" w:cs="Times New Roman"/>
      <w:sz w:val="24"/>
      <w:szCs w:val="24"/>
    </w:rPr>
  </w:style>
  <w:style w:type="paragraph" w:customStyle="1" w:styleId="loggedmemberlogindivider">
    <w:name w:val="loggedmemberlogindivider"/>
    <w:basedOn w:val="Normal"/>
    <w:rsid w:val="009574C8"/>
    <w:pPr>
      <w:spacing w:before="75" w:after="75" w:line="240" w:lineRule="auto"/>
    </w:pPr>
    <w:rPr>
      <w:rFonts w:ascii="Times New Roman" w:eastAsia="Times New Roman" w:hAnsi="Times New Roman" w:cs="Times New Roman"/>
      <w:sz w:val="24"/>
      <w:szCs w:val="24"/>
    </w:rPr>
  </w:style>
  <w:style w:type="paragraph" w:customStyle="1" w:styleId="btnsignin">
    <w:name w:val="btnsignin"/>
    <w:basedOn w:val="Normal"/>
    <w:rsid w:val="009574C8"/>
    <w:pPr>
      <w:spacing w:before="150" w:after="100" w:afterAutospacing="1" w:line="240" w:lineRule="auto"/>
    </w:pPr>
    <w:rPr>
      <w:rFonts w:ascii="Times New Roman" w:eastAsia="Times New Roman" w:hAnsi="Times New Roman" w:cs="Times New Roman"/>
      <w:sz w:val="24"/>
      <w:szCs w:val="24"/>
    </w:rPr>
  </w:style>
  <w:style w:type="paragraph" w:customStyle="1" w:styleId="btnsigninimg">
    <w:name w:val="btnsigninimg"/>
    <w:basedOn w:val="Normal"/>
    <w:rsid w:val="009574C8"/>
    <w:pPr>
      <w:spacing w:before="100" w:beforeAutospacing="1" w:after="100" w:afterAutospacing="1" w:line="240" w:lineRule="auto"/>
      <w:ind w:right="375"/>
    </w:pPr>
    <w:rPr>
      <w:rFonts w:ascii="Times New Roman" w:eastAsia="Times New Roman" w:hAnsi="Times New Roman" w:cs="Times New Roman"/>
      <w:sz w:val="24"/>
      <w:szCs w:val="24"/>
    </w:rPr>
  </w:style>
  <w:style w:type="paragraph" w:customStyle="1" w:styleId="rememberme">
    <w:name w:val="rememberme"/>
    <w:basedOn w:val="Normal"/>
    <w:rsid w:val="009574C8"/>
    <w:pPr>
      <w:spacing w:after="100" w:afterAutospacing="1" w:line="240" w:lineRule="auto"/>
    </w:pPr>
    <w:rPr>
      <w:rFonts w:ascii="Times New Roman" w:eastAsia="Times New Roman" w:hAnsi="Times New Roman" w:cs="Times New Roman"/>
      <w:color w:val="846205"/>
      <w:sz w:val="24"/>
      <w:szCs w:val="24"/>
    </w:rPr>
  </w:style>
  <w:style w:type="paragraph" w:customStyle="1" w:styleId="bodycontent">
    <w:name w:val="bodyconten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leftcontent">
    <w:name w:val="bodyleftconten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content">
    <w:name w:val="listconten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contentleft">
    <w:name w:val="listcontentlef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contentheader">
    <w:name w:val="listcontenthea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contentheadleft">
    <w:name w:val="listcontentheadlef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contentheadmiddle">
    <w:name w:val="listcontentheadmiddle"/>
    <w:basedOn w:val="Normal"/>
    <w:rsid w:val="009574C8"/>
    <w:pPr>
      <w:spacing w:before="100" w:beforeAutospacing="1" w:after="100" w:afterAutospacing="1" w:line="240" w:lineRule="auto"/>
    </w:pPr>
    <w:rPr>
      <w:rFonts w:ascii="Trebuchet MS" w:eastAsia="Times New Roman" w:hAnsi="Trebuchet MS" w:cs="Times New Roman"/>
      <w:color w:val="034625"/>
      <w:sz w:val="27"/>
      <w:szCs w:val="27"/>
    </w:rPr>
  </w:style>
  <w:style w:type="paragraph" w:customStyle="1" w:styleId="listcontentheadmiddle2">
    <w:name w:val="listcontentheadmiddle2"/>
    <w:basedOn w:val="Normal"/>
    <w:rsid w:val="009574C8"/>
    <w:pPr>
      <w:spacing w:before="100" w:beforeAutospacing="1" w:after="100" w:afterAutospacing="1" w:line="240" w:lineRule="auto"/>
    </w:pPr>
    <w:rPr>
      <w:rFonts w:ascii="Verdana" w:eastAsia="Times New Roman" w:hAnsi="Verdana" w:cs="Times New Roman"/>
      <w:color w:val="034625"/>
      <w:sz w:val="27"/>
      <w:szCs w:val="27"/>
    </w:rPr>
  </w:style>
  <w:style w:type="paragraph" w:customStyle="1" w:styleId="listcontentheadmiddle3">
    <w:name w:val="listcontentheadmiddle3"/>
    <w:basedOn w:val="Normal"/>
    <w:rsid w:val="009574C8"/>
    <w:pPr>
      <w:spacing w:before="100" w:beforeAutospacing="1" w:after="100" w:afterAutospacing="1" w:line="240" w:lineRule="auto"/>
    </w:pPr>
    <w:rPr>
      <w:rFonts w:ascii="Tahoma" w:eastAsia="Times New Roman" w:hAnsi="Tahoma" w:cs="Tahoma"/>
      <w:color w:val="034625"/>
      <w:sz w:val="27"/>
      <w:szCs w:val="27"/>
    </w:rPr>
  </w:style>
  <w:style w:type="paragraph" w:customStyle="1" w:styleId="listcontentheadright">
    <w:name w:val="listcontenthead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pdateandbtn">
    <w:name w:val="updateandbtn"/>
    <w:basedOn w:val="Normal"/>
    <w:rsid w:val="009574C8"/>
    <w:pPr>
      <w:spacing w:before="100" w:beforeAutospacing="1" w:after="100" w:afterAutospacing="1" w:line="240" w:lineRule="auto"/>
    </w:pPr>
    <w:rPr>
      <w:rFonts w:ascii="Verdana" w:eastAsia="Times New Roman" w:hAnsi="Verdana" w:cs="Times New Roman"/>
      <w:color w:val="624715"/>
      <w:sz w:val="15"/>
      <w:szCs w:val="15"/>
    </w:rPr>
  </w:style>
  <w:style w:type="paragraph" w:customStyle="1" w:styleId="btnreadmore">
    <w:name w:val="btnreadmore"/>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listcontentrighttop">
    <w:name w:val="listcontentrighttop"/>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contentrightmiddle">
    <w:name w:val="listcontentrightmiddle"/>
    <w:basedOn w:val="Normal"/>
    <w:rsid w:val="009574C8"/>
    <w:pPr>
      <w:shd w:val="clear" w:color="auto" w:fill="DEE8E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ldersmalltext">
    <w:name w:val="goldersmalltext"/>
    <w:basedOn w:val="Normal"/>
    <w:rsid w:val="009574C8"/>
    <w:pPr>
      <w:spacing w:before="100" w:beforeAutospacing="1" w:after="100" w:afterAutospacing="1" w:line="240" w:lineRule="auto"/>
    </w:pPr>
    <w:rPr>
      <w:rFonts w:ascii="Times New Roman" w:eastAsia="Times New Roman" w:hAnsi="Times New Roman" w:cs="Times New Roman"/>
      <w:color w:val="846205"/>
      <w:sz w:val="24"/>
      <w:szCs w:val="24"/>
    </w:rPr>
  </w:style>
  <w:style w:type="paragraph" w:customStyle="1" w:styleId="goldersmalltexttop">
    <w:name w:val="goldersmalltexttop"/>
    <w:basedOn w:val="Normal"/>
    <w:rsid w:val="009574C8"/>
    <w:pPr>
      <w:spacing w:before="100" w:beforeAutospacing="1" w:after="100" w:afterAutospacing="1" w:line="240" w:lineRule="auto"/>
    </w:pPr>
    <w:rPr>
      <w:rFonts w:ascii="Times New Roman" w:eastAsia="Times New Roman" w:hAnsi="Times New Roman" w:cs="Times New Roman"/>
      <w:color w:val="846205"/>
      <w:sz w:val="24"/>
      <w:szCs w:val="24"/>
    </w:rPr>
  </w:style>
  <w:style w:type="paragraph" w:customStyle="1" w:styleId="nqfhasopentop">
    <w:name w:val="nqfhasopentop"/>
    <w:basedOn w:val="Normal"/>
    <w:rsid w:val="009574C8"/>
    <w:pPr>
      <w:spacing w:after="330" w:line="240" w:lineRule="auto"/>
    </w:pPr>
    <w:rPr>
      <w:rFonts w:ascii="Times New Roman" w:eastAsia="Times New Roman" w:hAnsi="Times New Roman" w:cs="Times New Roman"/>
      <w:sz w:val="24"/>
      <w:szCs w:val="24"/>
    </w:rPr>
  </w:style>
  <w:style w:type="paragraph" w:customStyle="1" w:styleId="loggedinnumber">
    <w:name w:val="loggedinnumber"/>
    <w:basedOn w:val="Normal"/>
    <w:rsid w:val="009574C8"/>
    <w:pPr>
      <w:shd w:val="clear" w:color="auto" w:fill="38654C"/>
      <w:spacing w:before="100" w:beforeAutospacing="1" w:after="100" w:afterAutospacing="1" w:line="240" w:lineRule="auto"/>
      <w:ind w:right="135"/>
      <w:jc w:val="center"/>
    </w:pPr>
    <w:rPr>
      <w:rFonts w:ascii="Times New Roman" w:eastAsia="Times New Roman" w:hAnsi="Times New Roman" w:cs="Times New Roman"/>
      <w:color w:val="FFFFFF"/>
      <w:sz w:val="27"/>
      <w:szCs w:val="27"/>
    </w:rPr>
  </w:style>
  <w:style w:type="paragraph" w:customStyle="1" w:styleId="numberdetail">
    <w:name w:val="numberdetail"/>
    <w:basedOn w:val="Normal"/>
    <w:rsid w:val="009574C8"/>
    <w:pPr>
      <w:spacing w:before="100" w:beforeAutospacing="1" w:after="100" w:afterAutospacing="1" w:line="240" w:lineRule="auto"/>
    </w:pPr>
    <w:rPr>
      <w:rFonts w:ascii="Times New Roman" w:eastAsia="Times New Roman" w:hAnsi="Times New Roman" w:cs="Times New Roman"/>
      <w:color w:val="074928"/>
      <w:sz w:val="21"/>
      <w:szCs w:val="21"/>
    </w:rPr>
  </w:style>
  <w:style w:type="paragraph" w:customStyle="1" w:styleId="logindetail">
    <w:name w:val="logindetail"/>
    <w:basedOn w:val="Normal"/>
    <w:rsid w:val="009574C8"/>
    <w:pPr>
      <w:spacing w:before="100" w:beforeAutospacing="1" w:after="100" w:afterAutospacing="1" w:line="240" w:lineRule="auto"/>
    </w:pPr>
    <w:rPr>
      <w:rFonts w:ascii="Times New Roman" w:eastAsia="Times New Roman" w:hAnsi="Times New Roman" w:cs="Times New Roman"/>
      <w:color w:val="074928"/>
      <w:sz w:val="24"/>
      <w:szCs w:val="24"/>
    </w:rPr>
  </w:style>
  <w:style w:type="paragraph" w:customStyle="1" w:styleId="yellowdivider">
    <w:name w:val="yellowdivider"/>
    <w:basedOn w:val="Normal"/>
    <w:rsid w:val="009574C8"/>
    <w:pPr>
      <w:spacing w:before="90" w:after="60" w:line="240" w:lineRule="auto"/>
    </w:pPr>
    <w:rPr>
      <w:rFonts w:ascii="Times New Roman" w:eastAsia="Times New Roman" w:hAnsi="Times New Roman" w:cs="Times New Roman"/>
      <w:sz w:val="24"/>
      <w:szCs w:val="24"/>
    </w:rPr>
  </w:style>
  <w:style w:type="paragraph" w:customStyle="1" w:styleId="logout">
    <w:name w:val="logout"/>
    <w:basedOn w:val="Normal"/>
    <w:rsid w:val="009574C8"/>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logoutwhitesmall">
    <w:name w:val="logoutwhitesmall"/>
    <w:basedOn w:val="Normal"/>
    <w:rsid w:val="009574C8"/>
    <w:pPr>
      <w:spacing w:before="100" w:beforeAutospacing="1" w:after="100" w:afterAutospacing="1" w:line="240" w:lineRule="auto"/>
    </w:pPr>
    <w:rPr>
      <w:rFonts w:ascii="Times New Roman" w:eastAsia="Times New Roman" w:hAnsi="Times New Roman" w:cs="Times New Roman"/>
      <w:color w:val="F5E1B6"/>
      <w:sz w:val="18"/>
      <w:szCs w:val="18"/>
    </w:rPr>
  </w:style>
  <w:style w:type="paragraph" w:customStyle="1" w:styleId="listcontenttxt">
    <w:name w:val="listcontenttxt"/>
    <w:basedOn w:val="Normal"/>
    <w:rsid w:val="009574C8"/>
    <w:pPr>
      <w:spacing w:before="100" w:beforeAutospacing="1" w:after="100" w:afterAutospacing="1" w:line="420" w:lineRule="atLeast"/>
      <w:jc w:val="both"/>
    </w:pPr>
    <w:rPr>
      <w:rFonts w:ascii="Times New Roman" w:eastAsia="Times New Roman" w:hAnsi="Times New Roman" w:cs="Times New Roman"/>
      <w:color w:val="4F4F4F"/>
      <w:sz w:val="24"/>
      <w:szCs w:val="24"/>
    </w:rPr>
  </w:style>
  <w:style w:type="paragraph" w:customStyle="1" w:styleId="listcontentrightdown">
    <w:name w:val="listcontentrightdow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allyellowbox">
    <w:name w:val="smallyellowbox"/>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allyellowboxtop">
    <w:name w:val="smallyellowboxtop"/>
    <w:basedOn w:val="Normal"/>
    <w:rsid w:val="009574C8"/>
    <w:pPr>
      <w:spacing w:before="100" w:beforeAutospacing="1" w:after="100" w:afterAutospacing="1" w:line="240" w:lineRule="auto"/>
      <w:ind w:left="165"/>
    </w:pPr>
    <w:rPr>
      <w:rFonts w:ascii="Times New Roman" w:eastAsia="Times New Roman" w:hAnsi="Times New Roman" w:cs="Times New Roman"/>
      <w:sz w:val="24"/>
      <w:szCs w:val="24"/>
    </w:rPr>
  </w:style>
  <w:style w:type="paragraph" w:customStyle="1" w:styleId="smallyellowboxmiddle">
    <w:name w:val="smallyellowboxmiddle"/>
    <w:basedOn w:val="Normal"/>
    <w:rsid w:val="009574C8"/>
    <w:pPr>
      <w:shd w:val="clear" w:color="auto" w:fill="F0D99F"/>
      <w:spacing w:before="100" w:beforeAutospacing="1" w:after="100" w:afterAutospacing="1" w:line="255" w:lineRule="atLeast"/>
      <w:ind w:left="165"/>
    </w:pPr>
    <w:rPr>
      <w:rFonts w:ascii="Verdana" w:eastAsia="Times New Roman" w:hAnsi="Verdana" w:cs="Times New Roman"/>
      <w:color w:val="917947"/>
      <w:sz w:val="14"/>
      <w:szCs w:val="14"/>
    </w:rPr>
  </w:style>
  <w:style w:type="paragraph" w:customStyle="1" w:styleId="smallyellowboxdown">
    <w:name w:val="smallyellowboxdown"/>
    <w:basedOn w:val="Normal"/>
    <w:rsid w:val="009574C8"/>
    <w:pPr>
      <w:spacing w:after="120" w:line="240" w:lineRule="auto"/>
      <w:ind w:left="165"/>
    </w:pPr>
    <w:rPr>
      <w:rFonts w:ascii="Times New Roman" w:eastAsia="Times New Roman" w:hAnsi="Times New Roman" w:cs="Times New Roman"/>
      <w:sz w:val="24"/>
      <w:szCs w:val="24"/>
    </w:rPr>
  </w:style>
  <w:style w:type="paragraph" w:customStyle="1" w:styleId="bodyrightcontent">
    <w:name w:val="bodyrightcontent"/>
    <w:basedOn w:val="Normal"/>
    <w:rsid w:val="009574C8"/>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greenbox">
    <w:name w:val="greenbox"/>
    <w:basedOn w:val="Normal"/>
    <w:rsid w:val="009574C8"/>
    <w:pPr>
      <w:spacing w:before="100" w:beforeAutospacing="1" w:after="165" w:line="240" w:lineRule="auto"/>
    </w:pPr>
    <w:rPr>
      <w:rFonts w:ascii="Times New Roman" w:eastAsia="Times New Roman" w:hAnsi="Times New Roman" w:cs="Times New Roman"/>
      <w:sz w:val="24"/>
      <w:szCs w:val="24"/>
    </w:rPr>
  </w:style>
  <w:style w:type="paragraph" w:customStyle="1" w:styleId="greenboxblank">
    <w:name w:val="greenboxblank"/>
    <w:basedOn w:val="Normal"/>
    <w:rsid w:val="009574C8"/>
    <w:pPr>
      <w:spacing w:after="0" w:line="240" w:lineRule="auto"/>
    </w:pPr>
    <w:rPr>
      <w:rFonts w:ascii="Times New Roman" w:eastAsia="Times New Roman" w:hAnsi="Times New Roman" w:cs="Times New Roman"/>
      <w:color w:val="F5F5F5"/>
      <w:sz w:val="24"/>
      <w:szCs w:val="24"/>
    </w:rPr>
  </w:style>
  <w:style w:type="paragraph" w:customStyle="1" w:styleId="greenboxheader">
    <w:name w:val="greenboxheader"/>
    <w:basedOn w:val="Normal"/>
    <w:rsid w:val="009574C8"/>
    <w:pPr>
      <w:spacing w:after="0" w:line="240" w:lineRule="auto"/>
    </w:pPr>
    <w:rPr>
      <w:rFonts w:ascii="Times New Roman" w:eastAsia="Times New Roman" w:hAnsi="Times New Roman" w:cs="Times New Roman"/>
      <w:sz w:val="24"/>
      <w:szCs w:val="24"/>
    </w:rPr>
  </w:style>
  <w:style w:type="paragraph" w:customStyle="1" w:styleId="greenboxcontent">
    <w:name w:val="greenboxcontent"/>
    <w:basedOn w:val="Normal"/>
    <w:rsid w:val="009574C8"/>
    <w:pPr>
      <w:spacing w:after="0" w:line="240" w:lineRule="auto"/>
    </w:pPr>
    <w:rPr>
      <w:rFonts w:ascii="Times New Roman" w:eastAsia="Times New Roman" w:hAnsi="Times New Roman" w:cs="Times New Roman"/>
      <w:sz w:val="24"/>
      <w:szCs w:val="24"/>
    </w:rPr>
  </w:style>
  <w:style w:type="paragraph" w:customStyle="1" w:styleId="greentxtsmallbold">
    <w:name w:val="greentxtsmallbold"/>
    <w:basedOn w:val="Normal"/>
    <w:rsid w:val="009574C8"/>
    <w:pPr>
      <w:spacing w:before="100" w:beforeAutospacing="1" w:after="100" w:afterAutospacing="1" w:line="240" w:lineRule="auto"/>
    </w:pPr>
    <w:rPr>
      <w:rFonts w:ascii="Times New Roman" w:eastAsia="Times New Roman" w:hAnsi="Times New Roman" w:cs="Times New Roman"/>
      <w:b/>
      <w:bCs/>
      <w:color w:val="305A43"/>
      <w:sz w:val="15"/>
      <w:szCs w:val="15"/>
    </w:rPr>
  </w:style>
  <w:style w:type="paragraph" w:customStyle="1" w:styleId="greenboxtxtimg">
    <w:name w:val="greenboxtxtimg"/>
    <w:basedOn w:val="Normal"/>
    <w:rsid w:val="009574C8"/>
    <w:pPr>
      <w:spacing w:before="100" w:beforeAutospacing="1" w:after="100" w:afterAutospacing="1" w:line="300" w:lineRule="atLeast"/>
    </w:pPr>
    <w:rPr>
      <w:rFonts w:ascii="Times New Roman" w:eastAsia="Times New Roman" w:hAnsi="Times New Roman" w:cs="Times New Roman"/>
      <w:color w:val="0B3E25"/>
      <w:sz w:val="24"/>
      <w:szCs w:val="24"/>
    </w:rPr>
  </w:style>
  <w:style w:type="paragraph" w:customStyle="1" w:styleId="greenboxtextright">
    <w:name w:val="greenboxtext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rightlink">
    <w:name w:val="greenboxrightlink"/>
    <w:basedOn w:val="Normal"/>
    <w:rsid w:val="009574C8"/>
    <w:pPr>
      <w:spacing w:before="100" w:beforeAutospacing="1" w:after="100" w:afterAutospacing="1" w:line="240" w:lineRule="auto"/>
      <w:ind w:left="1545"/>
    </w:pPr>
    <w:rPr>
      <w:rFonts w:ascii="Times New Roman" w:eastAsia="Times New Roman" w:hAnsi="Times New Roman" w:cs="Times New Roman"/>
      <w:sz w:val="24"/>
      <w:szCs w:val="24"/>
    </w:rPr>
  </w:style>
  <w:style w:type="paragraph" w:customStyle="1" w:styleId="greenimgleft">
    <w:name w:val="greenimglef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txt">
    <w:name w:val="greenboxtxt"/>
    <w:basedOn w:val="Normal"/>
    <w:rsid w:val="009574C8"/>
    <w:pPr>
      <w:spacing w:before="100" w:beforeAutospacing="1" w:after="100" w:afterAutospacing="1" w:line="240" w:lineRule="auto"/>
    </w:pPr>
    <w:rPr>
      <w:rFonts w:ascii="Times New Roman" w:eastAsia="Times New Roman" w:hAnsi="Times New Roman" w:cs="Times New Roman"/>
      <w:color w:val="0B3E25"/>
      <w:sz w:val="24"/>
      <w:szCs w:val="24"/>
    </w:rPr>
  </w:style>
  <w:style w:type="paragraph" w:customStyle="1" w:styleId="greenboxtxtpad">
    <w:name w:val="greenboxtxtpad"/>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divider">
    <w:name w:val="greenboxdivider"/>
    <w:basedOn w:val="Normal"/>
    <w:rsid w:val="009574C8"/>
    <w:pPr>
      <w:pBdr>
        <w:bottom w:val="single" w:sz="6" w:space="0" w:color="CCCCCC"/>
      </w:pBdr>
      <w:spacing w:after="75" w:line="240" w:lineRule="auto"/>
    </w:pPr>
    <w:rPr>
      <w:rFonts w:ascii="Times New Roman" w:eastAsia="Times New Roman" w:hAnsi="Times New Roman" w:cs="Times New Roman"/>
      <w:sz w:val="24"/>
      <w:szCs w:val="24"/>
    </w:rPr>
  </w:style>
  <w:style w:type="paragraph" w:customStyle="1" w:styleId="iconstatus">
    <w:name w:val="iconstatus"/>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calendarcontainerbtn">
    <w:name w:val="calendarcontainerbt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lossarycontainerbtn">
    <w:name w:val="glossarycontainerbt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endarcontainer">
    <w:name w:val="calendarcontain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onheadingcal">
    <w:name w:val="commonheadingcal"/>
    <w:basedOn w:val="Normal"/>
    <w:rsid w:val="009574C8"/>
    <w:pPr>
      <w:spacing w:before="100" w:beforeAutospacing="1" w:after="180" w:line="240" w:lineRule="auto"/>
    </w:pPr>
    <w:rPr>
      <w:rFonts w:ascii="Times New Roman" w:eastAsia="Times New Roman" w:hAnsi="Times New Roman" w:cs="Times New Roman"/>
      <w:sz w:val="24"/>
      <w:szCs w:val="24"/>
    </w:rPr>
  </w:style>
  <w:style w:type="paragraph" w:customStyle="1" w:styleId="commonheading">
    <w:name w:val="commonheading"/>
    <w:basedOn w:val="Normal"/>
    <w:rsid w:val="009574C8"/>
    <w:pPr>
      <w:spacing w:before="100" w:beforeAutospacing="1" w:after="180" w:line="240" w:lineRule="auto"/>
    </w:pPr>
    <w:rPr>
      <w:rFonts w:ascii="Times New Roman" w:eastAsia="Times New Roman" w:hAnsi="Times New Roman" w:cs="Times New Roman"/>
      <w:sz w:val="24"/>
      <w:szCs w:val="24"/>
    </w:rPr>
  </w:style>
  <w:style w:type="paragraph" w:customStyle="1" w:styleId="calendarlistingholder">
    <w:name w:val="calendarlistingholder"/>
    <w:basedOn w:val="Normal"/>
    <w:rsid w:val="009574C8"/>
    <w:pPr>
      <w:spacing w:before="100" w:beforeAutospacing="1" w:after="150" w:line="240" w:lineRule="auto"/>
    </w:pPr>
    <w:rPr>
      <w:rFonts w:ascii="Times New Roman" w:eastAsia="Times New Roman" w:hAnsi="Times New Roman" w:cs="Times New Roman"/>
      <w:color w:val="1A5C3B"/>
      <w:sz w:val="24"/>
      <w:szCs w:val="24"/>
    </w:rPr>
  </w:style>
  <w:style w:type="paragraph" w:customStyle="1" w:styleId="oddlist">
    <w:name w:val="oddlist"/>
    <w:basedOn w:val="Normal"/>
    <w:rsid w:val="009574C8"/>
    <w:pPr>
      <w:spacing w:before="100" w:beforeAutospacing="1" w:after="30" w:line="240" w:lineRule="auto"/>
    </w:pPr>
    <w:rPr>
      <w:rFonts w:ascii="Times New Roman" w:eastAsia="Times New Roman" w:hAnsi="Times New Roman" w:cs="Times New Roman"/>
      <w:sz w:val="24"/>
      <w:szCs w:val="24"/>
    </w:rPr>
  </w:style>
  <w:style w:type="paragraph" w:customStyle="1" w:styleId="evenlist">
    <w:name w:val="evenlist"/>
    <w:basedOn w:val="Normal"/>
    <w:rsid w:val="009574C8"/>
    <w:pPr>
      <w:spacing w:before="100" w:beforeAutospacing="1" w:after="30" w:line="240" w:lineRule="auto"/>
    </w:pPr>
    <w:rPr>
      <w:rFonts w:ascii="Times New Roman" w:eastAsia="Times New Roman" w:hAnsi="Times New Roman" w:cs="Times New Roman"/>
      <w:sz w:val="24"/>
      <w:szCs w:val="24"/>
    </w:rPr>
  </w:style>
  <w:style w:type="paragraph" w:customStyle="1" w:styleId="greenhrcal">
    <w:name w:val="greenhrcal"/>
    <w:basedOn w:val="Normal"/>
    <w:rsid w:val="009574C8"/>
    <w:pPr>
      <w:shd w:val="clear" w:color="auto" w:fill="CCCCCC"/>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greenhrcaldiv">
    <w:name w:val="greenhrcaldiv"/>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endarlistingholderlisting">
    <w:name w:val="calendarlistingholderlisting"/>
    <w:basedOn w:val="Normal"/>
    <w:rsid w:val="009574C8"/>
    <w:pPr>
      <w:spacing w:before="100" w:beforeAutospacing="1" w:after="150" w:line="240" w:lineRule="auto"/>
    </w:pPr>
    <w:rPr>
      <w:rFonts w:ascii="Times New Roman" w:eastAsia="Times New Roman" w:hAnsi="Times New Roman" w:cs="Times New Roman"/>
      <w:sz w:val="24"/>
      <w:szCs w:val="24"/>
    </w:rPr>
  </w:style>
  <w:style w:type="paragraph" w:customStyle="1" w:styleId="oddlistlisting">
    <w:name w:val="oddlistlisting"/>
    <w:basedOn w:val="Normal"/>
    <w:rsid w:val="009574C8"/>
    <w:pPr>
      <w:pBdr>
        <w:bottom w:val="single" w:sz="6" w:space="8" w:color="D7D7D7"/>
      </w:pBdr>
      <w:shd w:val="clear" w:color="auto" w:fill="EBEBEB"/>
      <w:spacing w:before="100" w:beforeAutospacing="1" w:after="30" w:line="240" w:lineRule="auto"/>
    </w:pPr>
    <w:rPr>
      <w:rFonts w:ascii="Times New Roman" w:eastAsia="Times New Roman" w:hAnsi="Times New Roman" w:cs="Times New Roman"/>
      <w:sz w:val="24"/>
      <w:szCs w:val="24"/>
    </w:rPr>
  </w:style>
  <w:style w:type="paragraph" w:customStyle="1" w:styleId="oddlistlisting1">
    <w:name w:val="oddlistlisting1"/>
    <w:basedOn w:val="Normal"/>
    <w:rsid w:val="009574C8"/>
    <w:pPr>
      <w:spacing w:before="100" w:beforeAutospacing="1" w:after="30" w:line="240" w:lineRule="auto"/>
    </w:pPr>
    <w:rPr>
      <w:rFonts w:ascii="Times New Roman" w:eastAsia="Times New Roman" w:hAnsi="Times New Roman" w:cs="Times New Roman"/>
      <w:sz w:val="24"/>
      <w:szCs w:val="24"/>
    </w:rPr>
  </w:style>
  <w:style w:type="paragraph" w:customStyle="1" w:styleId="callisting">
    <w:name w:val="callistin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venlistlisting">
    <w:name w:val="evenlistlisting"/>
    <w:basedOn w:val="Normal"/>
    <w:rsid w:val="009574C8"/>
    <w:pPr>
      <w:pBdr>
        <w:bottom w:val="single" w:sz="6" w:space="8" w:color="D7D7D7"/>
      </w:pBdr>
      <w:shd w:val="clear" w:color="auto" w:fill="F5F5F5"/>
      <w:spacing w:before="100" w:beforeAutospacing="1" w:after="30" w:line="240" w:lineRule="auto"/>
    </w:pPr>
    <w:rPr>
      <w:rFonts w:ascii="Times New Roman" w:eastAsia="Times New Roman" w:hAnsi="Times New Roman" w:cs="Times New Roman"/>
      <w:sz w:val="24"/>
      <w:szCs w:val="24"/>
    </w:rPr>
  </w:style>
  <w:style w:type="paragraph" w:customStyle="1" w:styleId="datedetailslisting">
    <w:name w:val="datedetailslistin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telisting">
    <w:name w:val="datelisting"/>
    <w:basedOn w:val="Normal"/>
    <w:rsid w:val="009574C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projectname">
    <w:name w:val="projectnam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wnloadlink">
    <w:name w:val="downloadlink"/>
    <w:basedOn w:val="Normal"/>
    <w:rsid w:val="009574C8"/>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downloadlink2">
    <w:name w:val="downloadlink2"/>
    <w:basedOn w:val="Normal"/>
    <w:rsid w:val="009574C8"/>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calenderdetialsright">
    <w:name w:val="calenderdetials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enderdetialslabel">
    <w:name w:val="calenderdetialslabel"/>
    <w:basedOn w:val="Normal"/>
    <w:rsid w:val="009574C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alenderdetialsvalue">
    <w:name w:val="calenderdetialsvalu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ventcolumn">
    <w:name w:val="eventcolum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endarlistingholderlistingsmall">
    <w:name w:val="calendarlistingholderlistingsmall"/>
    <w:basedOn w:val="Normal"/>
    <w:rsid w:val="009574C8"/>
    <w:pPr>
      <w:spacing w:before="100" w:beforeAutospacing="1" w:after="150" w:line="240" w:lineRule="auto"/>
    </w:pPr>
    <w:rPr>
      <w:rFonts w:ascii="Times New Roman" w:eastAsia="Times New Roman" w:hAnsi="Times New Roman" w:cs="Times New Roman"/>
      <w:color w:val="1A5C3B"/>
      <w:sz w:val="24"/>
      <w:szCs w:val="24"/>
    </w:rPr>
  </w:style>
  <w:style w:type="paragraph" w:customStyle="1" w:styleId="oddlistlistingsmall">
    <w:name w:val="oddlistlistingsmall"/>
    <w:basedOn w:val="Normal"/>
    <w:rsid w:val="009574C8"/>
    <w:pPr>
      <w:spacing w:before="100" w:beforeAutospacing="1" w:after="30" w:line="240" w:lineRule="auto"/>
    </w:pPr>
    <w:rPr>
      <w:rFonts w:ascii="Times New Roman" w:eastAsia="Times New Roman" w:hAnsi="Times New Roman" w:cs="Times New Roman"/>
      <w:sz w:val="24"/>
      <w:szCs w:val="24"/>
    </w:rPr>
  </w:style>
  <w:style w:type="paragraph" w:customStyle="1" w:styleId="evenlistlistingsmall">
    <w:name w:val="evenlistlistingsmall"/>
    <w:basedOn w:val="Normal"/>
    <w:rsid w:val="009574C8"/>
    <w:pPr>
      <w:spacing w:before="100" w:beforeAutospacing="1" w:after="30" w:line="240" w:lineRule="auto"/>
    </w:pPr>
    <w:rPr>
      <w:rFonts w:ascii="Times New Roman" w:eastAsia="Times New Roman" w:hAnsi="Times New Roman" w:cs="Times New Roman"/>
      <w:sz w:val="24"/>
      <w:szCs w:val="24"/>
    </w:rPr>
  </w:style>
  <w:style w:type="paragraph" w:customStyle="1" w:styleId="datedetailslistingsmall">
    <w:name w:val="datedetailslistingsmall"/>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telistingsmall">
    <w:name w:val="datelistingsmall"/>
    <w:basedOn w:val="Normal"/>
    <w:rsid w:val="009574C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datedetails">
    <w:name w:val="datedetails"/>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aandglossarybtnholder">
    <w:name w:val="calaandglossarybtn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landglossrydivider">
    <w:name w:val="calandglossrydivi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lossarycontainer">
    <w:name w:val="glossarycontainer"/>
    <w:basedOn w:val="Normal"/>
    <w:rsid w:val="009574C8"/>
    <w:pPr>
      <w:spacing w:before="100" w:beforeAutospacing="1" w:after="100" w:afterAutospacing="1" w:line="240" w:lineRule="auto"/>
    </w:pPr>
    <w:rPr>
      <w:rFonts w:ascii="Times New Roman" w:eastAsia="Times New Roman" w:hAnsi="Times New Roman" w:cs="Times New Roman"/>
      <w:color w:val="537866"/>
      <w:sz w:val="24"/>
      <w:szCs w:val="24"/>
    </w:rPr>
  </w:style>
  <w:style w:type="paragraph" w:customStyle="1" w:styleId="bolditalic">
    <w:name w:val="bolditalic"/>
    <w:basedOn w:val="Normal"/>
    <w:rsid w:val="009574C8"/>
    <w:pPr>
      <w:spacing w:before="100" w:beforeAutospacing="1" w:after="100" w:afterAutospacing="1" w:line="240" w:lineRule="auto"/>
    </w:pPr>
    <w:rPr>
      <w:rFonts w:ascii="Times New Roman" w:eastAsia="Times New Roman" w:hAnsi="Times New Roman" w:cs="Times New Roman"/>
      <w:b/>
      <w:bCs/>
      <w:i/>
      <w:iCs/>
      <w:color w:val="1A5C3B"/>
      <w:sz w:val="24"/>
      <w:szCs w:val="24"/>
    </w:rPr>
  </w:style>
  <w:style w:type="paragraph" w:customStyle="1" w:styleId="italicwithtoppad">
    <w:name w:val="italicwithtoppad"/>
    <w:basedOn w:val="Normal"/>
    <w:rsid w:val="009574C8"/>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otercontainer">
    <w:name w:val="footercontainer"/>
    <w:basedOn w:val="Normal"/>
    <w:rsid w:val="009574C8"/>
    <w:pPr>
      <w:spacing w:after="0" w:line="240" w:lineRule="auto"/>
      <w:jc w:val="right"/>
    </w:pPr>
    <w:rPr>
      <w:rFonts w:ascii="Times New Roman" w:eastAsia="Times New Roman" w:hAnsi="Times New Roman" w:cs="Times New Roman"/>
      <w:color w:val="FFFFFF"/>
      <w:sz w:val="24"/>
      <w:szCs w:val="24"/>
    </w:rPr>
  </w:style>
  <w:style w:type="paragraph" w:customStyle="1" w:styleId="footernqf">
    <w:name w:val="footernqf"/>
    <w:basedOn w:val="Normal"/>
    <w:rsid w:val="009574C8"/>
    <w:pPr>
      <w:spacing w:after="0" w:line="240" w:lineRule="auto"/>
    </w:pPr>
    <w:rPr>
      <w:rFonts w:ascii="Times New Roman" w:eastAsia="Times New Roman" w:hAnsi="Times New Roman" w:cs="Times New Roman"/>
      <w:sz w:val="24"/>
      <w:szCs w:val="24"/>
    </w:rPr>
  </w:style>
  <w:style w:type="paragraph" w:customStyle="1" w:styleId="footernqfheader">
    <w:name w:val="footernqf_header"/>
    <w:basedOn w:val="Normal"/>
    <w:rsid w:val="009574C8"/>
    <w:pPr>
      <w:spacing w:before="100" w:beforeAutospacing="1" w:after="100" w:afterAutospacing="1" w:line="240" w:lineRule="auto"/>
      <w:jc w:val="center"/>
    </w:pPr>
    <w:rPr>
      <w:rFonts w:ascii="Times New Roman" w:eastAsia="Times New Roman" w:hAnsi="Times New Roman" w:cs="Times New Roman"/>
      <w:color w:val="504D4B"/>
      <w:sz w:val="21"/>
      <w:szCs w:val="21"/>
    </w:rPr>
  </w:style>
  <w:style w:type="paragraph" w:customStyle="1" w:styleId="footeraddress">
    <w:name w:val="footeraddress"/>
    <w:basedOn w:val="Normal"/>
    <w:rsid w:val="009574C8"/>
    <w:pPr>
      <w:spacing w:before="100" w:beforeAutospacing="1" w:after="100" w:afterAutospacing="1" w:line="240" w:lineRule="auto"/>
      <w:jc w:val="center"/>
    </w:pPr>
    <w:rPr>
      <w:rFonts w:ascii="Times New Roman" w:eastAsia="Times New Roman" w:hAnsi="Times New Roman" w:cs="Times New Roman"/>
      <w:color w:val="504D4B"/>
      <w:sz w:val="21"/>
      <w:szCs w:val="21"/>
    </w:rPr>
  </w:style>
  <w:style w:type="paragraph" w:customStyle="1" w:styleId="footernqftext">
    <w:name w:val="footernqf_text"/>
    <w:basedOn w:val="Normal"/>
    <w:rsid w:val="009574C8"/>
    <w:pPr>
      <w:spacing w:after="0" w:line="240" w:lineRule="auto"/>
    </w:pPr>
    <w:rPr>
      <w:rFonts w:ascii="Times New Roman" w:eastAsia="Times New Roman" w:hAnsi="Times New Roman" w:cs="Times New Roman"/>
      <w:sz w:val="24"/>
      <w:szCs w:val="24"/>
    </w:rPr>
  </w:style>
  <w:style w:type="paragraph" w:customStyle="1" w:styleId="bodycontainerinner">
    <w:name w:val="bodycontainerinner"/>
    <w:basedOn w:val="Normal"/>
    <w:rsid w:val="009574C8"/>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ageleftpanel">
    <w:name w:val="inpageleftpanel"/>
    <w:basedOn w:val="Normal"/>
    <w:rsid w:val="009574C8"/>
    <w:pPr>
      <w:spacing w:before="180" w:after="0" w:line="240" w:lineRule="auto"/>
      <w:ind w:right="360"/>
    </w:pPr>
    <w:rPr>
      <w:rFonts w:ascii="Times New Roman" w:eastAsia="Times New Roman" w:hAnsi="Times New Roman" w:cs="Times New Roman"/>
      <w:sz w:val="24"/>
      <w:szCs w:val="24"/>
    </w:rPr>
  </w:style>
  <w:style w:type="paragraph" w:customStyle="1" w:styleId="inpagelefttopicholder">
    <w:name w:val="inpagelefttopicholder"/>
    <w:basedOn w:val="Normal"/>
    <w:rsid w:val="009574C8"/>
    <w:pPr>
      <w:spacing w:before="100" w:beforeAutospacing="1" w:after="450" w:line="240" w:lineRule="auto"/>
    </w:pPr>
    <w:rPr>
      <w:rFonts w:ascii="Times New Roman" w:eastAsia="Times New Roman" w:hAnsi="Times New Roman" w:cs="Times New Roman"/>
      <w:sz w:val="24"/>
      <w:szCs w:val="24"/>
    </w:rPr>
  </w:style>
  <w:style w:type="paragraph" w:customStyle="1" w:styleId="inpagelefttopictop">
    <w:name w:val="inpagelefttopictop"/>
    <w:basedOn w:val="Normal"/>
    <w:rsid w:val="009574C8"/>
    <w:pPr>
      <w:spacing w:before="100" w:beforeAutospacing="1" w:after="100" w:afterAutospacing="1" w:line="300" w:lineRule="atLeast"/>
    </w:pPr>
    <w:rPr>
      <w:rFonts w:ascii="Times New Roman" w:eastAsia="Times New Roman" w:hAnsi="Times New Roman" w:cs="Times New Roman"/>
      <w:b/>
      <w:bCs/>
      <w:color w:val="FFFFFF"/>
      <w:sz w:val="18"/>
      <w:szCs w:val="18"/>
    </w:rPr>
  </w:style>
  <w:style w:type="paragraph" w:customStyle="1" w:styleId="inpagelefttopicmiddle">
    <w:name w:val="inpagelefttopicmiddl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agelefttopicdown">
    <w:name w:val="inpagelefttopicdow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iclist">
    <w:name w:val="topiclist"/>
    <w:basedOn w:val="Normal"/>
    <w:rsid w:val="009574C8"/>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topiclisthighlights">
    <w:name w:val="topiclisthighlights"/>
    <w:basedOn w:val="Normal"/>
    <w:rsid w:val="009574C8"/>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piclistdivider">
    <w:name w:val="topiclistdivi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iclistbigtext">
    <w:name w:val="topiclistbigtext"/>
    <w:basedOn w:val="Normal"/>
    <w:rsid w:val="009574C8"/>
    <w:pPr>
      <w:spacing w:before="100" w:beforeAutospacing="1" w:after="100" w:afterAutospacing="1" w:line="240" w:lineRule="auto"/>
    </w:pPr>
    <w:rPr>
      <w:rFonts w:ascii="Times New Roman" w:eastAsia="Times New Roman" w:hAnsi="Times New Roman" w:cs="Times New Roman"/>
      <w:b/>
      <w:bCs/>
      <w:color w:val="333333"/>
      <w:sz w:val="23"/>
      <w:szCs w:val="23"/>
    </w:rPr>
  </w:style>
  <w:style w:type="paragraph" w:customStyle="1" w:styleId="topiclistbigtextwithoutlink">
    <w:name w:val="topiclistbigtextwithoutlink"/>
    <w:basedOn w:val="Normal"/>
    <w:rsid w:val="009574C8"/>
    <w:pPr>
      <w:spacing w:before="100" w:beforeAutospacing="1" w:after="100" w:afterAutospacing="1" w:line="240" w:lineRule="auto"/>
    </w:pPr>
    <w:rPr>
      <w:rFonts w:ascii="Times New Roman" w:eastAsia="Times New Roman" w:hAnsi="Times New Roman" w:cs="Times New Roman"/>
      <w:b/>
      <w:bCs/>
      <w:color w:val="333333"/>
      <w:sz w:val="23"/>
      <w:szCs w:val="23"/>
    </w:rPr>
  </w:style>
  <w:style w:type="paragraph" w:customStyle="1" w:styleId="topiclistbrdless">
    <w:name w:val="topiclistbrdless"/>
    <w:basedOn w:val="Normal"/>
    <w:rsid w:val="009574C8"/>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inpagemiddlepanel">
    <w:name w:val="inpagemiddlepanel"/>
    <w:basedOn w:val="Normal"/>
    <w:rsid w:val="009574C8"/>
    <w:pPr>
      <w:spacing w:before="180" w:after="0" w:line="240" w:lineRule="auto"/>
    </w:pPr>
    <w:rPr>
      <w:rFonts w:ascii="Times New Roman" w:eastAsia="Times New Roman" w:hAnsi="Times New Roman" w:cs="Times New Roman"/>
      <w:sz w:val="24"/>
      <w:szCs w:val="24"/>
    </w:rPr>
  </w:style>
  <w:style w:type="paragraph" w:customStyle="1" w:styleId="inpagerightdetailpanel">
    <w:name w:val="inpagerightdetailpanel"/>
    <w:basedOn w:val="Normal"/>
    <w:rsid w:val="009574C8"/>
    <w:pPr>
      <w:spacing w:before="180" w:after="0" w:line="240" w:lineRule="auto"/>
    </w:pPr>
    <w:rPr>
      <w:rFonts w:ascii="Times New Roman" w:eastAsia="Times New Roman" w:hAnsi="Times New Roman" w:cs="Times New Roman"/>
      <w:sz w:val="24"/>
      <w:szCs w:val="24"/>
    </w:rPr>
  </w:style>
  <w:style w:type="paragraph" w:customStyle="1" w:styleId="inpagerightdetailpanelform">
    <w:name w:val="inpagerightdetailpanelform"/>
    <w:basedOn w:val="Normal"/>
    <w:rsid w:val="009574C8"/>
    <w:pPr>
      <w:spacing w:before="180" w:after="0" w:line="240" w:lineRule="auto"/>
    </w:pPr>
    <w:rPr>
      <w:rFonts w:ascii="Times New Roman" w:eastAsia="Times New Roman" w:hAnsi="Times New Roman" w:cs="Times New Roman"/>
      <w:sz w:val="24"/>
      <w:szCs w:val="24"/>
    </w:rPr>
  </w:style>
  <w:style w:type="paragraph" w:customStyle="1" w:styleId="greenheadboxholder">
    <w:name w:val="greenheadbox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roundmenuholder">
    <w:name w:val="greenroundmenu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roundleft">
    <w:name w:val="greenroundlef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roundmiddle">
    <w:name w:val="greenroundmiddle"/>
    <w:basedOn w:val="Normal"/>
    <w:rsid w:val="009574C8"/>
    <w:pPr>
      <w:spacing w:before="100" w:beforeAutospacing="1" w:after="100" w:afterAutospacing="1" w:line="255" w:lineRule="atLeast"/>
      <w:jc w:val="right"/>
    </w:pPr>
    <w:rPr>
      <w:rFonts w:ascii="Times New Roman" w:eastAsia="Times New Roman" w:hAnsi="Times New Roman" w:cs="Times New Roman"/>
      <w:color w:val="FFFFFF"/>
      <w:sz w:val="18"/>
      <w:szCs w:val="18"/>
    </w:rPr>
  </w:style>
  <w:style w:type="paragraph" w:customStyle="1" w:styleId="middlemenudivider">
    <w:name w:val="middlemenudivi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roundright">
    <w:name w:val="greenround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longroundright">
    <w:name w:val="greenlonground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headboxdivider">
    <w:name w:val="greenheadboxdivi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headtitlebox">
    <w:name w:val="greenheadtitlebox"/>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ustifytext">
    <w:name w:val="justifytext"/>
    <w:basedOn w:val="Normal"/>
    <w:rsid w:val="009574C8"/>
    <w:pPr>
      <w:spacing w:after="100" w:afterAutospacing="1" w:line="375" w:lineRule="atLeast"/>
      <w:jc w:val="both"/>
    </w:pPr>
    <w:rPr>
      <w:rFonts w:ascii="Times New Roman" w:eastAsia="Times New Roman" w:hAnsi="Times New Roman" w:cs="Times New Roman"/>
      <w:color w:val="615E57"/>
      <w:sz w:val="24"/>
      <w:szCs w:val="24"/>
    </w:rPr>
  </w:style>
  <w:style w:type="paragraph" w:customStyle="1" w:styleId="justifytextpressrelease">
    <w:name w:val="justifytextpressrelease"/>
    <w:basedOn w:val="Normal"/>
    <w:rsid w:val="009574C8"/>
    <w:pPr>
      <w:spacing w:after="100" w:afterAutospacing="1" w:line="240" w:lineRule="auto"/>
      <w:jc w:val="both"/>
    </w:pPr>
    <w:rPr>
      <w:rFonts w:ascii="Times New Roman" w:eastAsia="Times New Roman" w:hAnsi="Times New Roman" w:cs="Times New Roman"/>
      <w:color w:val="615E57"/>
      <w:sz w:val="24"/>
      <w:szCs w:val="24"/>
    </w:rPr>
  </w:style>
  <w:style w:type="paragraph" w:customStyle="1" w:styleId="green">
    <w:name w:val="green"/>
    <w:basedOn w:val="Normal"/>
    <w:rsid w:val="009574C8"/>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tnreadmoreright">
    <w:name w:val="btnreadmoreright"/>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subheading">
    <w:name w:val="subheading"/>
    <w:basedOn w:val="Normal"/>
    <w:rsid w:val="009574C8"/>
    <w:pPr>
      <w:spacing w:before="330" w:after="100" w:afterAutospacing="1" w:line="240" w:lineRule="auto"/>
    </w:pPr>
    <w:rPr>
      <w:rFonts w:ascii="Times New Roman" w:eastAsia="Times New Roman" w:hAnsi="Times New Roman" w:cs="Times New Roman"/>
      <w:b/>
      <w:bCs/>
      <w:color w:val="2E754F"/>
      <w:sz w:val="24"/>
      <w:szCs w:val="24"/>
    </w:rPr>
  </w:style>
  <w:style w:type="paragraph" w:customStyle="1" w:styleId="subheadingbottomborder">
    <w:name w:val="subheadingbottomborder"/>
    <w:basedOn w:val="Normal"/>
    <w:rsid w:val="009574C8"/>
    <w:pPr>
      <w:pBdr>
        <w:bottom w:val="single" w:sz="6" w:space="0" w:color="E0E0E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ing2">
    <w:name w:val="subheading2"/>
    <w:basedOn w:val="Normal"/>
    <w:rsid w:val="009574C8"/>
    <w:pPr>
      <w:spacing w:before="330" w:after="100" w:afterAutospacing="1" w:line="240" w:lineRule="auto"/>
    </w:pPr>
    <w:rPr>
      <w:rFonts w:ascii="Times New Roman" w:eastAsia="Times New Roman" w:hAnsi="Times New Roman" w:cs="Times New Roman"/>
      <w:b/>
      <w:bCs/>
      <w:sz w:val="24"/>
      <w:szCs w:val="24"/>
    </w:rPr>
  </w:style>
  <w:style w:type="paragraph" w:customStyle="1" w:styleId="pagination">
    <w:name w:val="pagination"/>
    <w:basedOn w:val="Normal"/>
    <w:rsid w:val="009574C8"/>
    <w:pPr>
      <w:spacing w:before="720" w:after="720" w:line="240" w:lineRule="auto"/>
    </w:pPr>
    <w:rPr>
      <w:rFonts w:ascii="Times New Roman" w:eastAsia="Times New Roman" w:hAnsi="Times New Roman" w:cs="Times New Roman"/>
      <w:sz w:val="21"/>
      <w:szCs w:val="21"/>
    </w:rPr>
  </w:style>
  <w:style w:type="paragraph" w:customStyle="1" w:styleId="prev">
    <w:name w:val="prev"/>
    <w:basedOn w:val="Normal"/>
    <w:rsid w:val="009574C8"/>
    <w:pPr>
      <w:shd w:val="clear" w:color="auto" w:fill="A9A29E"/>
      <w:spacing w:before="100" w:beforeAutospacing="1" w:after="100" w:afterAutospacing="1" w:line="240" w:lineRule="auto"/>
      <w:ind w:right="75"/>
      <w:jc w:val="center"/>
    </w:pPr>
    <w:rPr>
      <w:rFonts w:ascii="Times New Roman" w:eastAsia="Times New Roman" w:hAnsi="Times New Roman" w:cs="Times New Roman"/>
      <w:color w:val="FFFFFF"/>
      <w:sz w:val="24"/>
      <w:szCs w:val="24"/>
    </w:rPr>
  </w:style>
  <w:style w:type="paragraph" w:customStyle="1" w:styleId="pagenumber">
    <w:name w:val="pagenumber"/>
    <w:basedOn w:val="Normal"/>
    <w:rsid w:val="009574C8"/>
    <w:pPr>
      <w:spacing w:after="0" w:line="240" w:lineRule="auto"/>
    </w:pPr>
    <w:rPr>
      <w:rFonts w:ascii="Times New Roman" w:eastAsia="Times New Roman" w:hAnsi="Times New Roman" w:cs="Times New Roman"/>
      <w:sz w:val="24"/>
      <w:szCs w:val="24"/>
    </w:rPr>
  </w:style>
  <w:style w:type="paragraph" w:customStyle="1" w:styleId="selectedpage">
    <w:name w:val="selectedpage"/>
    <w:basedOn w:val="Normal"/>
    <w:rsid w:val="009574C8"/>
    <w:pPr>
      <w:shd w:val="clear" w:color="auto" w:fill="C4A61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next">
    <w:name w:val="next"/>
    <w:basedOn w:val="Normal"/>
    <w:rsid w:val="009574C8"/>
    <w:pPr>
      <w:shd w:val="clear" w:color="auto" w:fill="7CA58E"/>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rightpanel">
    <w:name w:val="rightpanel"/>
    <w:basedOn w:val="Normal"/>
    <w:rsid w:val="009574C8"/>
    <w:pPr>
      <w:spacing w:before="180" w:after="0" w:line="240" w:lineRule="auto"/>
      <w:ind w:right="-15"/>
    </w:pPr>
    <w:rPr>
      <w:rFonts w:ascii="Times New Roman" w:eastAsia="Times New Roman" w:hAnsi="Times New Roman" w:cs="Times New Roman"/>
      <w:sz w:val="24"/>
      <w:szCs w:val="24"/>
    </w:rPr>
  </w:style>
  <w:style w:type="paragraph" w:customStyle="1" w:styleId="greenboxrightpanel">
    <w:name w:val="greenboxrightpanel"/>
    <w:basedOn w:val="Normal"/>
    <w:rsid w:val="009574C8"/>
    <w:pPr>
      <w:spacing w:before="100" w:beforeAutospacing="1" w:after="420" w:line="240" w:lineRule="auto"/>
    </w:pPr>
    <w:rPr>
      <w:rFonts w:ascii="Times New Roman" w:eastAsia="Times New Roman" w:hAnsi="Times New Roman" w:cs="Times New Roman"/>
      <w:sz w:val="24"/>
      <w:szCs w:val="24"/>
    </w:rPr>
  </w:style>
  <w:style w:type="paragraph" w:customStyle="1" w:styleId="relatedinformationrightpaneltop">
    <w:name w:val="relatedinformationrightpaneltop"/>
    <w:basedOn w:val="Normal"/>
    <w:rsid w:val="009574C8"/>
    <w:pPr>
      <w:spacing w:before="100" w:beforeAutospacing="1" w:after="100" w:afterAutospacing="1" w:line="240" w:lineRule="auto"/>
    </w:pPr>
    <w:rPr>
      <w:rFonts w:ascii="Times New Roman" w:eastAsia="Times New Roman" w:hAnsi="Times New Roman" w:cs="Times New Roman"/>
      <w:b/>
      <w:bCs/>
      <w:color w:val="FFFFFF"/>
      <w:sz w:val="18"/>
      <w:szCs w:val="18"/>
    </w:rPr>
  </w:style>
  <w:style w:type="paragraph" w:customStyle="1" w:styleId="relatedinformationpanelmiddle">
    <w:name w:val="relatedinformationpanelmiddl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rightpaneltop">
    <w:name w:val="greenboxrightpaneltop"/>
    <w:basedOn w:val="Normal"/>
    <w:rsid w:val="009574C8"/>
    <w:pPr>
      <w:spacing w:before="100" w:beforeAutospacing="1" w:after="100" w:afterAutospacing="1" w:line="285" w:lineRule="atLeast"/>
    </w:pPr>
    <w:rPr>
      <w:rFonts w:ascii="Times New Roman" w:eastAsia="Times New Roman" w:hAnsi="Times New Roman" w:cs="Times New Roman"/>
      <w:b/>
      <w:bCs/>
      <w:color w:val="FFFFFF"/>
      <w:sz w:val="18"/>
      <w:szCs w:val="18"/>
    </w:rPr>
  </w:style>
  <w:style w:type="paragraph" w:customStyle="1" w:styleId="greenboxrightpanelleft">
    <w:name w:val="greenboxrightpanelleft"/>
    <w:basedOn w:val="Normal"/>
    <w:rsid w:val="009574C8"/>
    <w:pPr>
      <w:spacing w:before="100" w:beforeAutospacing="1" w:after="100" w:afterAutospacing="1" w:line="240" w:lineRule="auto"/>
    </w:pPr>
    <w:rPr>
      <w:rFonts w:ascii="Times New Roman" w:eastAsia="Times New Roman" w:hAnsi="Times New Roman" w:cs="Times New Roman"/>
      <w:b/>
      <w:bCs/>
      <w:color w:val="FFFFFF"/>
      <w:sz w:val="18"/>
      <w:szCs w:val="18"/>
    </w:rPr>
  </w:style>
  <w:style w:type="paragraph" w:customStyle="1" w:styleId="greenboxrightpaneltopround">
    <w:name w:val="greenboxrightpaneltopround"/>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rightpanelmiddle">
    <w:name w:val="greenboxrightpanelmiddl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shadetext">
    <w:name w:val="greenboxshade_tex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rightpaneldown">
    <w:name w:val="greenboxrightpaneldow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boxrightpaneldownround">
    <w:name w:val="greenboxrightpaneldownround"/>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ropdownmenuholder">
    <w:name w:val="dropdownmenuholder"/>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enutopbg">
    <w:name w:val="menutopb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middlebg">
    <w:name w:val="menumiddleb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downpbg">
    <w:name w:val="menudownpb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ropdownmenu">
    <w:name w:val="dropdownmenu"/>
    <w:basedOn w:val="Normal"/>
    <w:rsid w:val="009574C8"/>
    <w:pPr>
      <w:spacing w:after="0" w:line="240" w:lineRule="auto"/>
    </w:pPr>
    <w:rPr>
      <w:rFonts w:ascii="Times New Roman" w:eastAsia="Times New Roman" w:hAnsi="Times New Roman" w:cs="Times New Roman"/>
      <w:sz w:val="24"/>
      <w:szCs w:val="24"/>
    </w:rPr>
  </w:style>
  <w:style w:type="paragraph" w:customStyle="1" w:styleId="menutop">
    <w:name w:val="menutop"/>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hover">
    <w:name w:val="menuhov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navtrebuchet">
    <w:name w:val="mainnavtrebuchet"/>
    <w:basedOn w:val="Normal"/>
    <w:rsid w:val="009574C8"/>
    <w:pPr>
      <w:spacing w:after="0" w:line="240" w:lineRule="auto"/>
      <w:jc w:val="center"/>
    </w:pPr>
    <w:rPr>
      <w:rFonts w:ascii="Times New Roman" w:eastAsia="Times New Roman" w:hAnsi="Times New Roman" w:cs="Times New Roman"/>
      <w:sz w:val="24"/>
      <w:szCs w:val="24"/>
    </w:rPr>
  </w:style>
  <w:style w:type="paragraph" w:customStyle="1" w:styleId="menudivtrebuchet">
    <w:name w:val="menudivtrebuchet"/>
    <w:basedOn w:val="Normal"/>
    <w:rsid w:val="009574C8"/>
    <w:pPr>
      <w:spacing w:before="100" w:beforeAutospacing="1" w:after="100" w:afterAutospacing="1" w:line="285" w:lineRule="atLeast"/>
    </w:pPr>
    <w:rPr>
      <w:rFonts w:ascii="Trebuchet MS" w:eastAsia="Times New Roman" w:hAnsi="Trebuchet MS" w:cs="Times New Roman"/>
      <w:color w:val="FFFFFF"/>
      <w:sz w:val="18"/>
      <w:szCs w:val="18"/>
    </w:rPr>
  </w:style>
  <w:style w:type="paragraph" w:customStyle="1" w:styleId="menudivtrebuchetright">
    <w:name w:val="menudivtrebuchetright"/>
    <w:basedOn w:val="Normal"/>
    <w:rsid w:val="009574C8"/>
    <w:pPr>
      <w:spacing w:before="100" w:beforeAutospacing="1" w:after="100" w:afterAutospacing="1" w:line="240" w:lineRule="auto"/>
    </w:pPr>
    <w:rPr>
      <w:rFonts w:ascii="Trebuchet MS" w:eastAsia="Times New Roman" w:hAnsi="Trebuchet MS" w:cs="Times New Roman"/>
      <w:color w:val="FFFFFF"/>
      <w:sz w:val="27"/>
      <w:szCs w:val="27"/>
    </w:rPr>
  </w:style>
  <w:style w:type="paragraph" w:customStyle="1" w:styleId="menudivtrebuchethvr">
    <w:name w:val="menudivtrebuchethvr"/>
    <w:basedOn w:val="Normal"/>
    <w:rsid w:val="009574C8"/>
    <w:pPr>
      <w:spacing w:after="100" w:afterAutospacing="1" w:line="240" w:lineRule="auto"/>
    </w:pPr>
    <w:rPr>
      <w:rFonts w:ascii="Trebuchet MS" w:eastAsia="Times New Roman" w:hAnsi="Trebuchet MS" w:cs="Times New Roman"/>
      <w:color w:val="FFFFFF"/>
      <w:sz w:val="27"/>
      <w:szCs w:val="27"/>
    </w:rPr>
  </w:style>
  <w:style w:type="paragraph" w:customStyle="1" w:styleId="menudivtrebuchethvrright">
    <w:name w:val="menudivtrebuchethvrright"/>
    <w:basedOn w:val="Normal"/>
    <w:rsid w:val="009574C8"/>
    <w:pPr>
      <w:spacing w:after="100" w:afterAutospacing="1" w:line="240" w:lineRule="auto"/>
    </w:pPr>
    <w:rPr>
      <w:rFonts w:ascii="Trebuchet MS" w:eastAsia="Times New Roman" w:hAnsi="Trebuchet MS" w:cs="Times New Roman"/>
      <w:color w:val="FFFFFF"/>
      <w:sz w:val="27"/>
      <w:szCs w:val="27"/>
    </w:rPr>
  </w:style>
  <w:style w:type="paragraph" w:customStyle="1" w:styleId="hvrleft">
    <w:name w:val="hvrlef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trebucherhoverbg">
    <w:name w:val="menutrebucherhoverbg"/>
    <w:basedOn w:val="Normal"/>
    <w:rsid w:val="009574C8"/>
    <w:pPr>
      <w:spacing w:before="100" w:beforeAutospacing="1" w:after="100" w:afterAutospacing="1" w:line="240" w:lineRule="auto"/>
    </w:pPr>
    <w:rPr>
      <w:rFonts w:ascii="Times New Roman" w:eastAsia="Times New Roman" w:hAnsi="Times New Roman" w:cs="Times New Roman"/>
      <w:color w:val="98660E"/>
      <w:sz w:val="24"/>
      <w:szCs w:val="24"/>
    </w:rPr>
  </w:style>
  <w:style w:type="paragraph" w:customStyle="1" w:styleId="hvrright">
    <w:name w:val="hvr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ideshowheading">
    <w:name w:val="slideshowheading"/>
    <w:basedOn w:val="Normal"/>
    <w:rsid w:val="009574C8"/>
    <w:pPr>
      <w:spacing w:before="100" w:beforeAutospacing="1" w:after="100" w:afterAutospacing="1" w:line="240" w:lineRule="auto"/>
    </w:pPr>
    <w:rPr>
      <w:rFonts w:ascii="Times New Roman" w:eastAsia="Times New Roman" w:hAnsi="Times New Roman" w:cs="Times New Roman"/>
      <w:color w:val="FFFFFF"/>
      <w:sz w:val="35"/>
      <w:szCs w:val="35"/>
    </w:rPr>
  </w:style>
  <w:style w:type="paragraph" w:customStyle="1" w:styleId="transperantdiv">
    <w:name w:val="transperantdiv"/>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eft">
    <w:name w:val="transleft"/>
    <w:basedOn w:val="Normal"/>
    <w:rsid w:val="009574C8"/>
    <w:pPr>
      <w:spacing w:before="100" w:beforeAutospacing="1" w:after="100" w:afterAutospacing="1" w:line="240" w:lineRule="auto"/>
    </w:pPr>
    <w:rPr>
      <w:rFonts w:ascii="Times New Roman" w:eastAsia="Times New Roman" w:hAnsi="Times New Roman" w:cs="Times New Roman"/>
      <w:color w:val="FFFFFF"/>
      <w:sz w:val="18"/>
      <w:szCs w:val="18"/>
    </w:rPr>
  </w:style>
  <w:style w:type="paragraph" w:customStyle="1" w:styleId="transdivider">
    <w:name w:val="transdivider"/>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transright">
    <w:name w:val="transright"/>
    <w:basedOn w:val="Normal"/>
    <w:rsid w:val="009574C8"/>
    <w:pPr>
      <w:spacing w:before="100" w:beforeAutospacing="1" w:after="100" w:afterAutospacing="1" w:line="240" w:lineRule="auto"/>
    </w:pPr>
    <w:rPr>
      <w:rFonts w:ascii="Times New Roman" w:eastAsia="Times New Roman" w:hAnsi="Times New Roman" w:cs="Times New Roman"/>
      <w:color w:val="E4E4E4"/>
      <w:sz w:val="15"/>
      <w:szCs w:val="15"/>
    </w:rPr>
  </w:style>
  <w:style w:type="paragraph" w:customStyle="1" w:styleId="transheading">
    <w:name w:val="transheading"/>
    <w:basedOn w:val="Normal"/>
    <w:rsid w:val="009574C8"/>
    <w:pPr>
      <w:spacing w:before="100" w:beforeAutospacing="1" w:after="100" w:afterAutospacing="1" w:line="240" w:lineRule="auto"/>
    </w:pPr>
    <w:rPr>
      <w:rFonts w:ascii="Times New Roman" w:eastAsia="Times New Roman" w:hAnsi="Times New Roman" w:cs="Times New Roman"/>
      <w:color w:val="F0D388"/>
      <w:sz w:val="29"/>
      <w:szCs w:val="29"/>
    </w:rPr>
  </w:style>
  <w:style w:type="paragraph" w:customStyle="1" w:styleId="btnactionsholder">
    <w:name w:val="btnactionsholder"/>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tnspace">
    <w:name w:val="btnspace"/>
    <w:basedOn w:val="Normal"/>
    <w:rsid w:val="009574C8"/>
    <w:pPr>
      <w:spacing w:before="100" w:beforeAutospacing="1" w:after="100" w:afterAutospacing="1" w:line="240" w:lineRule="auto"/>
      <w:ind w:right="150"/>
    </w:pPr>
    <w:rPr>
      <w:rFonts w:ascii="Times New Roman" w:eastAsia="Times New Roman" w:hAnsi="Times New Roman" w:cs="Times New Roman"/>
      <w:sz w:val="24"/>
      <w:szCs w:val="24"/>
    </w:rPr>
  </w:style>
  <w:style w:type="paragraph" w:customStyle="1" w:styleId="textoverlay">
    <w:name w:val="textoverlay"/>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divtrebuchethvrrightpng">
    <w:name w:val="menudivtrebuchethvrrightpng"/>
    <w:basedOn w:val="Normal"/>
    <w:rsid w:val="009574C8"/>
    <w:pPr>
      <w:spacing w:before="100" w:beforeAutospacing="1" w:after="100" w:afterAutospacing="1" w:line="240" w:lineRule="auto"/>
    </w:pPr>
    <w:rPr>
      <w:rFonts w:ascii="Trebuchet MS" w:eastAsia="Times New Roman" w:hAnsi="Trebuchet MS" w:cs="Times New Roman"/>
      <w:vanish/>
      <w:color w:val="FFFFFF"/>
      <w:sz w:val="27"/>
      <w:szCs w:val="27"/>
    </w:rPr>
  </w:style>
  <w:style w:type="paragraph" w:customStyle="1" w:styleId="menutopbgmembership">
    <w:name w:val="menutopbgmembership"/>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topbgsettings">
    <w:name w:val="menutopbgsettings"/>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leftpngright">
    <w:name w:val="hvrleftpng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rightpngright">
    <w:name w:val="hvrrightpng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leftpng">
    <w:name w:val="hvrleftpn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leftpngalternate">
    <w:name w:val="hvrleftpngalternat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trebucherhoverbgpng">
    <w:name w:val="menutrebucherhoverbgpng"/>
    <w:basedOn w:val="Normal"/>
    <w:rsid w:val="009574C8"/>
    <w:pPr>
      <w:pBdr>
        <w:top w:val="single" w:sz="6" w:space="9" w:color="EEEEEE"/>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rightpng">
    <w:name w:val="hvrrightpn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rightpngalternate">
    <w:name w:val="hvrrightpngalternat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ailboxwidth">
    <w:name w:val="emailboxwidth"/>
    <w:basedOn w:val="Normal"/>
    <w:rsid w:val="009574C8"/>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inputmessagebox">
    <w:name w:val="inputmessagebox"/>
    <w:basedOn w:val="Normal"/>
    <w:rsid w:val="009574C8"/>
    <w:pPr>
      <w:spacing w:before="100" w:beforeAutospacing="1" w:after="100" w:afterAutospacing="1" w:line="240" w:lineRule="auto"/>
    </w:pPr>
    <w:rPr>
      <w:rFonts w:ascii="Times New Roman" w:eastAsia="Times New Roman" w:hAnsi="Times New Roman" w:cs="Times New Roman"/>
      <w:color w:val="989898"/>
      <w:sz w:val="21"/>
      <w:szCs w:val="21"/>
    </w:rPr>
  </w:style>
  <w:style w:type="paragraph" w:customStyle="1" w:styleId="mailcontainer">
    <w:name w:val="mailcontain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lheadercontainer">
    <w:name w:val="mailheadercontainer"/>
    <w:basedOn w:val="Normal"/>
    <w:rsid w:val="009574C8"/>
    <w:pPr>
      <w:spacing w:after="0" w:line="240" w:lineRule="auto"/>
    </w:pPr>
    <w:rPr>
      <w:rFonts w:ascii="Times New Roman" w:eastAsia="Times New Roman" w:hAnsi="Times New Roman" w:cs="Times New Roman"/>
      <w:sz w:val="24"/>
      <w:szCs w:val="24"/>
    </w:rPr>
  </w:style>
  <w:style w:type="paragraph" w:customStyle="1" w:styleId="mailbody">
    <w:name w:val="mailbody"/>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aligntop">
    <w:name w:val="valigntop"/>
    <w:basedOn w:val="Normal"/>
    <w:rsid w:val="009574C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notationtext">
    <w:name w:val="notationtext"/>
    <w:basedOn w:val="Normal"/>
    <w:rsid w:val="009574C8"/>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contenttitlesm">
    <w:name w:val="contenttitlesm"/>
    <w:basedOn w:val="Normal"/>
    <w:rsid w:val="009574C8"/>
    <w:pPr>
      <w:spacing w:after="0" w:line="240" w:lineRule="auto"/>
      <w:ind w:left="150"/>
    </w:pPr>
    <w:rPr>
      <w:rFonts w:ascii="Times New Roman" w:eastAsia="Times New Roman" w:hAnsi="Times New Roman" w:cs="Times New Roman"/>
      <w:b/>
      <w:bCs/>
      <w:color w:val="333333"/>
      <w:sz w:val="30"/>
      <w:szCs w:val="30"/>
    </w:rPr>
  </w:style>
  <w:style w:type="paragraph" w:customStyle="1" w:styleId="menudivtrebuchethvrrightpngselected">
    <w:name w:val="menudivtrebuchethvrrightpngselected"/>
    <w:basedOn w:val="Normal"/>
    <w:rsid w:val="009574C8"/>
    <w:pPr>
      <w:spacing w:after="100" w:afterAutospacing="1" w:line="240" w:lineRule="auto"/>
    </w:pPr>
    <w:rPr>
      <w:rFonts w:ascii="Trebuchet MS" w:eastAsia="Times New Roman" w:hAnsi="Trebuchet MS" w:cs="Times New Roman"/>
      <w:color w:val="FFFFFF"/>
      <w:sz w:val="27"/>
      <w:szCs w:val="27"/>
    </w:rPr>
  </w:style>
  <w:style w:type="paragraph" w:customStyle="1" w:styleId="hvrleftpngselected">
    <w:name w:val="hvrleftpngselected"/>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rightpngselected">
    <w:name w:val="hvrrightpngselected"/>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trebucherhoverbgpngselected">
    <w:name w:val="menutrebucherhoverbgpngselected"/>
    <w:basedOn w:val="Normal"/>
    <w:rsid w:val="009574C8"/>
    <w:pPr>
      <w:shd w:val="clear" w:color="auto" w:fill="FFFFFF"/>
      <w:spacing w:before="100" w:beforeAutospacing="1" w:after="100" w:afterAutospacing="1" w:line="240" w:lineRule="auto"/>
    </w:pPr>
    <w:rPr>
      <w:rFonts w:ascii="Times New Roman" w:eastAsia="Times New Roman" w:hAnsi="Times New Roman" w:cs="Times New Roman"/>
      <w:color w:val="98660E"/>
      <w:sz w:val="24"/>
      <w:szCs w:val="24"/>
    </w:rPr>
  </w:style>
  <w:style w:type="paragraph" w:customStyle="1" w:styleId="menudivtrebuchethvrrightpnginner">
    <w:name w:val="menudivtrebuchethvrrightpnginner"/>
    <w:basedOn w:val="Normal"/>
    <w:rsid w:val="009574C8"/>
    <w:pPr>
      <w:spacing w:after="100" w:afterAutospacing="1" w:line="240" w:lineRule="auto"/>
    </w:pPr>
    <w:rPr>
      <w:rFonts w:ascii="Trebuchet MS" w:eastAsia="Times New Roman" w:hAnsi="Trebuchet MS" w:cs="Times New Roman"/>
      <w:color w:val="FFFFFF"/>
      <w:sz w:val="18"/>
      <w:szCs w:val="18"/>
    </w:rPr>
  </w:style>
  <w:style w:type="paragraph" w:customStyle="1" w:styleId="hvrleftpnginner">
    <w:name w:val="hvrleftpnginn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vrrightpnginner">
    <w:name w:val="hvrrightpnginn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trebucherhoverbgpnginner">
    <w:name w:val="menutrebucherhoverbgpnginner"/>
    <w:basedOn w:val="Normal"/>
    <w:rsid w:val="009574C8"/>
    <w:pPr>
      <w:pBdr>
        <w:top w:val="single" w:sz="6" w:space="9" w:color="EEEEEE"/>
      </w:pBdr>
      <w:shd w:val="clear" w:color="auto" w:fill="FFFFFF"/>
      <w:spacing w:before="100" w:beforeAutospacing="1" w:after="100" w:afterAutospacing="1" w:line="240" w:lineRule="auto"/>
    </w:pPr>
    <w:rPr>
      <w:rFonts w:ascii="Times New Roman" w:eastAsia="Times New Roman" w:hAnsi="Times New Roman" w:cs="Times New Roman"/>
      <w:color w:val="0066CC"/>
      <w:sz w:val="24"/>
      <w:szCs w:val="24"/>
    </w:rPr>
  </w:style>
  <w:style w:type="paragraph" w:customStyle="1" w:styleId="glossarysectionheader">
    <w:name w:val="glossarysectionheader"/>
    <w:basedOn w:val="Normal"/>
    <w:rsid w:val="009574C8"/>
    <w:pPr>
      <w:spacing w:before="100" w:beforeAutospacing="1" w:after="100" w:afterAutospacing="1" w:line="240" w:lineRule="auto"/>
    </w:pPr>
    <w:rPr>
      <w:rFonts w:ascii="Times New Roman" w:eastAsia="Times New Roman" w:hAnsi="Times New Roman" w:cs="Times New Roman"/>
      <w:b/>
      <w:bCs/>
      <w:color w:val="274C38"/>
      <w:sz w:val="23"/>
      <w:szCs w:val="23"/>
    </w:rPr>
  </w:style>
  <w:style w:type="paragraph" w:customStyle="1" w:styleId="glossaryindexanch">
    <w:name w:val="glossaryindexanch"/>
    <w:basedOn w:val="Normal"/>
    <w:rsid w:val="009574C8"/>
    <w:pPr>
      <w:spacing w:before="100" w:beforeAutospacing="1" w:after="100" w:afterAutospacing="1" w:line="240" w:lineRule="auto"/>
    </w:pPr>
    <w:rPr>
      <w:rFonts w:ascii="Times New Roman" w:eastAsia="Times New Roman" w:hAnsi="Times New Roman" w:cs="Times New Roman"/>
      <w:b/>
      <w:bCs/>
      <w:color w:val="274C38"/>
      <w:sz w:val="23"/>
      <w:szCs w:val="23"/>
    </w:rPr>
  </w:style>
  <w:style w:type="paragraph" w:customStyle="1" w:styleId="glossaryindexspan">
    <w:name w:val="glossaryindexspan"/>
    <w:basedOn w:val="Normal"/>
    <w:rsid w:val="009574C8"/>
    <w:pPr>
      <w:spacing w:before="100" w:beforeAutospacing="1" w:after="100" w:afterAutospacing="1" w:line="240" w:lineRule="auto"/>
    </w:pPr>
    <w:rPr>
      <w:rFonts w:ascii="Times New Roman" w:eastAsia="Times New Roman" w:hAnsi="Times New Roman" w:cs="Times New Roman"/>
      <w:color w:val="808080"/>
      <w:sz w:val="23"/>
      <w:szCs w:val="23"/>
    </w:rPr>
  </w:style>
  <w:style w:type="paragraph" w:customStyle="1" w:styleId="glossarytopanch">
    <w:name w:val="glossarytopanch"/>
    <w:basedOn w:val="Normal"/>
    <w:rsid w:val="009574C8"/>
    <w:pPr>
      <w:spacing w:before="100" w:beforeAutospacing="1" w:after="100" w:afterAutospacing="1" w:line="240" w:lineRule="auto"/>
    </w:pPr>
    <w:rPr>
      <w:rFonts w:ascii="Times New Roman" w:eastAsia="Times New Roman" w:hAnsi="Times New Roman" w:cs="Times New Roman"/>
      <w:color w:val="1A5C3B"/>
      <w:sz w:val="24"/>
      <w:szCs w:val="24"/>
    </w:rPr>
  </w:style>
  <w:style w:type="paragraph" w:customStyle="1" w:styleId="glossaryindexdivider">
    <w:name w:val="glossaryindexdivider"/>
    <w:basedOn w:val="Normal"/>
    <w:rsid w:val="009574C8"/>
    <w:pPr>
      <w:spacing w:before="100" w:beforeAutospacing="1" w:after="100" w:afterAutospacing="1" w:line="240" w:lineRule="auto"/>
      <w:textAlignment w:val="top"/>
    </w:pPr>
    <w:rPr>
      <w:rFonts w:ascii="Times New Roman" w:eastAsia="Times New Roman" w:hAnsi="Times New Roman" w:cs="Times New Roman"/>
      <w:color w:val="808080"/>
      <w:sz w:val="23"/>
      <w:szCs w:val="23"/>
    </w:rPr>
  </w:style>
  <w:style w:type="paragraph" w:customStyle="1" w:styleId="bodycontainerinnerglossary">
    <w:name w:val="bodycontainerinnerglossary"/>
    <w:basedOn w:val="Normal"/>
    <w:rsid w:val="009574C8"/>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latedtopiclistdivider">
    <w:name w:val="relatedtopiclistdivi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earcls">
    <w:name w:val="clearcls"/>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vprintpreview">
    <w:name w:val="dvprintpreview"/>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label">
    <w:name w:val="pagelabel"/>
    <w:basedOn w:val="Normal"/>
    <w:rsid w:val="009574C8"/>
    <w:pPr>
      <w:shd w:val="clear" w:color="auto" w:fill="C6A61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col">
    <w:name w:val="pagecol"/>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colprevious">
    <w:name w:val="pagecolprevious"/>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colpreviousnotselected">
    <w:name w:val="pagecolpreviousnotselected"/>
    <w:basedOn w:val="Normal"/>
    <w:rsid w:val="009574C8"/>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pagecolpreviousselected">
    <w:name w:val="pagecolpreviousselected"/>
    <w:basedOn w:val="Normal"/>
    <w:rsid w:val="009574C8"/>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pagecolnextnotselected">
    <w:name w:val="pagecolnextnotselected"/>
    <w:basedOn w:val="Normal"/>
    <w:rsid w:val="009574C8"/>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pagecolnextselected">
    <w:name w:val="pagecolnextselected"/>
    <w:basedOn w:val="Normal"/>
    <w:rsid w:val="009574C8"/>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pagecolseperator">
    <w:name w:val="pagecolseperato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colnotselected">
    <w:name w:val="pagecolnotselected"/>
    <w:basedOn w:val="Normal"/>
    <w:rsid w:val="009574C8"/>
    <w:pPr>
      <w:pBdr>
        <w:top w:val="single" w:sz="6" w:space="2" w:color="CCCCCC"/>
        <w:left w:val="single" w:sz="6" w:space="5" w:color="CCCCCC"/>
        <w:bottom w:val="single" w:sz="6" w:space="2" w:color="CCCCCC"/>
        <w:right w:val="single" w:sz="6" w:space="5" w:color="CCCCCC"/>
      </w:pBd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pagecolselected">
    <w:name w:val="pagecolselected"/>
    <w:basedOn w:val="Normal"/>
    <w:rsid w:val="009574C8"/>
    <w:pPr>
      <w:pBdr>
        <w:top w:val="single" w:sz="6" w:space="2" w:color="CCCCCC"/>
        <w:left w:val="single" w:sz="6" w:space="5" w:color="CCCCCC"/>
        <w:bottom w:val="single" w:sz="6" w:space="2" w:color="CCCCCC"/>
        <w:right w:val="single" w:sz="6" w:space="5" w:color="CCCCCC"/>
      </w:pBd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navpagination">
    <w:name w:val="navpagination"/>
    <w:basedOn w:val="Normal"/>
    <w:rsid w:val="009574C8"/>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rowempty">
    <w:name w:val="rowempty"/>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rrromsg">
    <w:name w:val="errromsg"/>
    <w:basedOn w:val="Normal"/>
    <w:rsid w:val="009574C8"/>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displaynone">
    <w:name w:val="displaynone"/>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tuffimagedivholder">
    <w:name w:val="stuffimagedivhold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uffimagedivcouncil">
    <w:name w:val="stuffimagedivcouncil"/>
    <w:basedOn w:val="Normal"/>
    <w:rsid w:val="009574C8"/>
    <w:pPr>
      <w:spacing w:before="150" w:after="150" w:line="240" w:lineRule="auto"/>
      <w:ind w:right="150"/>
    </w:pPr>
    <w:rPr>
      <w:rFonts w:ascii="Times New Roman" w:eastAsia="Times New Roman" w:hAnsi="Times New Roman" w:cs="Times New Roman"/>
      <w:sz w:val="24"/>
      <w:szCs w:val="24"/>
    </w:rPr>
  </w:style>
  <w:style w:type="paragraph" w:customStyle="1" w:styleId="stuffimagediv">
    <w:name w:val="stuffimagediv"/>
    <w:basedOn w:val="Normal"/>
    <w:rsid w:val="009574C8"/>
    <w:pPr>
      <w:spacing w:before="150" w:after="150" w:line="240" w:lineRule="auto"/>
      <w:ind w:right="150"/>
    </w:pPr>
    <w:rPr>
      <w:rFonts w:ascii="Times New Roman" w:eastAsia="Times New Roman" w:hAnsi="Times New Roman" w:cs="Times New Roman"/>
      <w:sz w:val="24"/>
      <w:szCs w:val="24"/>
    </w:rPr>
  </w:style>
  <w:style w:type="paragraph" w:customStyle="1" w:styleId="staffimage">
    <w:name w:val="staffimag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ssreleasearchiveanc">
    <w:name w:val="pressreleasearchiveanc"/>
    <w:basedOn w:val="Normal"/>
    <w:rsid w:val="009574C8"/>
    <w:pPr>
      <w:spacing w:before="100" w:beforeAutospacing="1" w:after="100" w:afterAutospacing="1" w:line="240" w:lineRule="auto"/>
    </w:pPr>
    <w:rPr>
      <w:rFonts w:ascii="Times New Roman" w:eastAsia="Times New Roman" w:hAnsi="Times New Roman" w:cs="Times New Roman"/>
      <w:b/>
      <w:bCs/>
      <w:sz w:val="23"/>
      <w:szCs w:val="23"/>
    </w:rPr>
  </w:style>
  <w:style w:type="paragraph" w:customStyle="1" w:styleId="pressreleasedetailssubtitle">
    <w:name w:val="pressreleasedetailssubtitle"/>
    <w:basedOn w:val="Normal"/>
    <w:rsid w:val="009574C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ntentheading">
    <w:name w:val="contentheading"/>
    <w:basedOn w:val="Normal"/>
    <w:rsid w:val="009574C8"/>
    <w:pPr>
      <w:spacing w:before="100" w:beforeAutospacing="1" w:after="100" w:afterAutospacing="1" w:line="240" w:lineRule="auto"/>
    </w:pPr>
    <w:rPr>
      <w:rFonts w:ascii="Times New Roman" w:eastAsia="Times New Roman" w:hAnsi="Times New Roman" w:cs="Times New Roman"/>
      <w:b/>
      <w:bCs/>
      <w:sz w:val="21"/>
      <w:szCs w:val="21"/>
    </w:rPr>
  </w:style>
  <w:style w:type="paragraph" w:customStyle="1" w:styleId="contentsubheading">
    <w:name w:val="contentsubheading"/>
    <w:basedOn w:val="Normal"/>
    <w:rsid w:val="009574C8"/>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greentextblock">
    <w:name w:val="greentextblock"/>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usminusicon">
    <w:name w:val="plusminusicon"/>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eenheadanddatetime">
    <w:name w:val="greenhead_and_datetime"/>
    <w:basedOn w:val="Normal"/>
    <w:rsid w:val="009574C8"/>
    <w:pPr>
      <w:spacing w:before="100" w:beforeAutospacing="1" w:after="100" w:afterAutospacing="1" w:line="240" w:lineRule="auto"/>
      <w:ind w:right="300"/>
    </w:pPr>
    <w:rPr>
      <w:rFonts w:ascii="Times New Roman" w:eastAsia="Times New Roman" w:hAnsi="Times New Roman" w:cs="Times New Roman"/>
      <w:b/>
      <w:bCs/>
      <w:sz w:val="21"/>
      <w:szCs w:val="21"/>
    </w:rPr>
  </w:style>
  <w:style w:type="paragraph" w:customStyle="1" w:styleId="listingtitle">
    <w:name w:val="listingtitle"/>
    <w:basedOn w:val="Normal"/>
    <w:rsid w:val="009574C8"/>
    <w:pPr>
      <w:spacing w:before="100" w:beforeAutospacing="1" w:after="100" w:afterAutospacing="1" w:line="240" w:lineRule="auto"/>
    </w:pPr>
    <w:rPr>
      <w:rFonts w:ascii="Times New Roman" w:eastAsia="Times New Roman" w:hAnsi="Times New Roman" w:cs="Times New Roman"/>
      <w:b/>
      <w:bCs/>
      <w:color w:val="333333"/>
      <w:sz w:val="21"/>
      <w:szCs w:val="21"/>
    </w:rPr>
  </w:style>
  <w:style w:type="paragraph" w:customStyle="1" w:styleId="greenhr">
    <w:name w:val="greenhr"/>
    <w:basedOn w:val="Normal"/>
    <w:rsid w:val="009574C8"/>
    <w:pPr>
      <w:shd w:val="clear" w:color="auto" w:fill="CCCCCC"/>
      <w:spacing w:before="135" w:after="100" w:afterAutospacing="1" w:line="240" w:lineRule="auto"/>
    </w:pPr>
    <w:rPr>
      <w:rFonts w:ascii="Times New Roman" w:eastAsia="Times New Roman" w:hAnsi="Times New Roman" w:cs="Times New Roman"/>
      <w:color w:val="CCCCCC"/>
      <w:sz w:val="24"/>
      <w:szCs w:val="24"/>
    </w:rPr>
  </w:style>
  <w:style w:type="paragraph" w:customStyle="1" w:styleId="greenhrproject">
    <w:name w:val="greenhrproject"/>
    <w:basedOn w:val="Normal"/>
    <w:rsid w:val="009574C8"/>
    <w:pPr>
      <w:shd w:val="clear" w:color="auto" w:fill="CCCCCC"/>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grayhr">
    <w:name w:val="grayhr"/>
    <w:basedOn w:val="Normal"/>
    <w:rsid w:val="009574C8"/>
    <w:pPr>
      <w:shd w:val="clear" w:color="auto" w:fill="E0E0E0"/>
      <w:spacing w:before="135" w:after="100" w:afterAutospacing="1" w:line="240" w:lineRule="auto"/>
    </w:pPr>
    <w:rPr>
      <w:rFonts w:ascii="Times New Roman" w:eastAsia="Times New Roman" w:hAnsi="Times New Roman" w:cs="Times New Roman"/>
      <w:sz w:val="24"/>
      <w:szCs w:val="24"/>
    </w:rPr>
  </w:style>
  <w:style w:type="paragraph" w:customStyle="1" w:styleId="showhidedetails">
    <w:name w:val="showhidedetails"/>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adershiplist">
    <w:name w:val="leadershiplist"/>
    <w:basedOn w:val="Normal"/>
    <w:rsid w:val="009574C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opspacing">
    <w:name w:val="topspacin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spacingbusy">
    <w:name w:val="topspacingbusy"/>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spacing5">
    <w:name w:val="topspacing5"/>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spacing5moderate">
    <w:name w:val="topspacing5moderat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ncilcurrentactivity">
    <w:name w:val="councilcurrentactivity"/>
    <w:basedOn w:val="Normal"/>
    <w:rsid w:val="009574C8"/>
    <w:pPr>
      <w:spacing w:before="100" w:beforeAutospacing="1" w:after="100" w:afterAutospacing="1" w:line="240" w:lineRule="auto"/>
    </w:pPr>
    <w:rPr>
      <w:rFonts w:ascii="Times New Roman" w:eastAsia="Times New Roman" w:hAnsi="Times New Roman" w:cs="Times New Roman"/>
      <w:b/>
      <w:bCs/>
      <w:sz w:val="17"/>
      <w:szCs w:val="17"/>
    </w:rPr>
  </w:style>
  <w:style w:type="paragraph" w:customStyle="1" w:styleId="smallyellowtext">
    <w:name w:val="smallyellowtext"/>
    <w:basedOn w:val="Normal"/>
    <w:rsid w:val="009574C8"/>
    <w:pPr>
      <w:spacing w:before="100" w:beforeAutospacing="1" w:after="100" w:afterAutospacing="1" w:line="240" w:lineRule="auto"/>
    </w:pPr>
    <w:rPr>
      <w:rFonts w:ascii="Verdana" w:eastAsia="Times New Roman" w:hAnsi="Verdana" w:cs="Times New Roman"/>
      <w:color w:val="846F1C"/>
      <w:sz w:val="15"/>
      <w:szCs w:val="15"/>
    </w:rPr>
  </w:style>
  <w:style w:type="paragraph" w:customStyle="1" w:styleId="silverline">
    <w:name w:val="silverline"/>
    <w:basedOn w:val="Normal"/>
    <w:rsid w:val="009574C8"/>
    <w:pPr>
      <w:pBdr>
        <w:bottom w:val="single" w:sz="6" w:space="0" w:color="E0E0E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stimonialtitle">
    <w:name w:val="testimonialtitle"/>
    <w:basedOn w:val="Normal"/>
    <w:rsid w:val="009574C8"/>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bsmiddlepadleft">
    <w:name w:val="absmiddlepadleft"/>
    <w:basedOn w:val="Normal"/>
    <w:rsid w:val="009574C8"/>
    <w:pPr>
      <w:spacing w:after="0" w:line="240" w:lineRule="auto"/>
      <w:ind w:left="75"/>
    </w:pPr>
    <w:rPr>
      <w:rFonts w:ascii="Times New Roman" w:eastAsia="Times New Roman" w:hAnsi="Times New Roman" w:cs="Times New Roman"/>
      <w:sz w:val="24"/>
      <w:szCs w:val="24"/>
    </w:rPr>
  </w:style>
  <w:style w:type="paragraph" w:customStyle="1" w:styleId="longboxtopbg">
    <w:name w:val="longboxtopbg"/>
    <w:basedOn w:val="Normal"/>
    <w:rsid w:val="009574C8"/>
    <w:pPr>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boxbodyleft">
    <w:name w:val="boxbodyleft"/>
    <w:basedOn w:val="Normal"/>
    <w:rsid w:val="009574C8"/>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boxbodyright">
    <w:name w:val="boxbodyright"/>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longboxbottombrd">
    <w:name w:val="longboxbottombrd"/>
    <w:basedOn w:val="Normal"/>
    <w:rsid w:val="009574C8"/>
    <w:pPr>
      <w:spacing w:before="270" w:after="0" w:line="240" w:lineRule="auto"/>
    </w:pPr>
    <w:rPr>
      <w:rFonts w:ascii="Times New Roman" w:eastAsia="Times New Roman" w:hAnsi="Times New Roman" w:cs="Times New Roman"/>
      <w:sz w:val="24"/>
      <w:szCs w:val="24"/>
    </w:rPr>
  </w:style>
  <w:style w:type="paragraph" w:customStyle="1" w:styleId="dividerlong">
    <w:name w:val="dividerlong"/>
    <w:basedOn w:val="Normal"/>
    <w:rsid w:val="009574C8"/>
    <w:pPr>
      <w:spacing w:before="75" w:after="75" w:line="240" w:lineRule="auto"/>
    </w:pPr>
    <w:rPr>
      <w:rFonts w:ascii="Times New Roman" w:eastAsia="Times New Roman" w:hAnsi="Times New Roman" w:cs="Times New Roman"/>
      <w:sz w:val="24"/>
      <w:szCs w:val="24"/>
    </w:rPr>
  </w:style>
  <w:style w:type="paragraph" w:customStyle="1" w:styleId="boxhead">
    <w:name w:val="boxhead"/>
    <w:basedOn w:val="Normal"/>
    <w:rsid w:val="009574C8"/>
    <w:pPr>
      <w:spacing w:before="100" w:beforeAutospacing="1" w:after="100" w:afterAutospacing="1" w:line="240" w:lineRule="auto"/>
    </w:pPr>
    <w:rPr>
      <w:rFonts w:ascii="Times New Roman" w:eastAsia="Times New Roman" w:hAnsi="Times New Roman" w:cs="Times New Roman"/>
      <w:color w:val="333333"/>
      <w:sz w:val="27"/>
      <w:szCs w:val="27"/>
    </w:rPr>
  </w:style>
  <w:style w:type="paragraph" w:customStyle="1" w:styleId="shortboxtopbg">
    <w:name w:val="shortboxtopbg"/>
    <w:basedOn w:val="Normal"/>
    <w:rsid w:val="009574C8"/>
    <w:pPr>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shortboxbodyleft">
    <w:name w:val="shortboxbodyleft"/>
    <w:basedOn w:val="Normal"/>
    <w:rsid w:val="009574C8"/>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shortboxbottombrd">
    <w:name w:val="shortboxbottombrd"/>
    <w:basedOn w:val="Normal"/>
    <w:rsid w:val="009574C8"/>
    <w:pPr>
      <w:spacing w:before="270" w:after="0" w:line="240" w:lineRule="auto"/>
    </w:pPr>
    <w:rPr>
      <w:rFonts w:ascii="Times New Roman" w:eastAsia="Times New Roman" w:hAnsi="Times New Roman" w:cs="Times New Roman"/>
      <w:sz w:val="24"/>
      <w:szCs w:val="24"/>
    </w:rPr>
  </w:style>
  <w:style w:type="paragraph" w:customStyle="1" w:styleId="dividershort">
    <w:name w:val="dividershort"/>
    <w:basedOn w:val="Normal"/>
    <w:rsid w:val="009574C8"/>
    <w:pPr>
      <w:spacing w:before="75" w:after="75" w:line="240" w:lineRule="auto"/>
    </w:pPr>
    <w:rPr>
      <w:rFonts w:ascii="Times New Roman" w:eastAsia="Times New Roman" w:hAnsi="Times New Roman" w:cs="Times New Roman"/>
      <w:sz w:val="24"/>
      <w:szCs w:val="24"/>
    </w:rPr>
  </w:style>
  <w:style w:type="paragraph" w:customStyle="1" w:styleId="spritemapicons">
    <w:name w:val="spritemap_icons"/>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ritemapiconsdev">
    <w:name w:val="spritemap_icons_dev"/>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ritemapiconsstg">
    <w:name w:val="spritemap_icons_st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ritemapiconsfbstg">
    <w:name w:val="spritemap_icons_fb_st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ritemapiconsfbdev">
    <w:name w:val="spritemap_icons_fb_dev"/>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ritemapiconsprivate">
    <w:name w:val="spritemap_icons_privat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smiddle3">
    <w:name w:val="absmiddle_3"/>
    <w:basedOn w:val="Normal"/>
    <w:rsid w:val="009574C8"/>
    <w:pPr>
      <w:spacing w:after="100" w:afterAutospacing="1" w:line="240" w:lineRule="auto"/>
    </w:pPr>
    <w:rPr>
      <w:rFonts w:ascii="Times New Roman" w:eastAsia="Times New Roman" w:hAnsi="Times New Roman" w:cs="Times New Roman"/>
      <w:sz w:val="24"/>
      <w:szCs w:val="24"/>
    </w:rPr>
  </w:style>
  <w:style w:type="paragraph" w:customStyle="1" w:styleId="clearboth">
    <w:name w:val="clearboth"/>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informdiv">
    <w:name w:val="loginformdiv"/>
    <w:basedOn w:val="Normal"/>
    <w:rsid w:val="009574C8"/>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graytxtbiglogin">
    <w:name w:val="graytxtbiglogin"/>
    <w:basedOn w:val="Normal"/>
    <w:rsid w:val="009574C8"/>
    <w:pPr>
      <w:spacing w:before="100" w:beforeAutospacing="1" w:after="100" w:afterAutospacing="1" w:line="240" w:lineRule="auto"/>
    </w:pPr>
    <w:rPr>
      <w:rFonts w:ascii="Times New Roman" w:eastAsia="Times New Roman" w:hAnsi="Times New Roman" w:cs="Times New Roman"/>
      <w:color w:val="846205"/>
      <w:sz w:val="24"/>
      <w:szCs w:val="24"/>
    </w:rPr>
  </w:style>
  <w:style w:type="paragraph" w:customStyle="1" w:styleId="redcolortextlogin">
    <w:name w:val="redcolortextlogin"/>
    <w:basedOn w:val="Normal"/>
    <w:rsid w:val="009574C8"/>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subcatlogin">
    <w:name w:val="subcatlogin"/>
    <w:basedOn w:val="Normal"/>
    <w:rsid w:val="009574C8"/>
    <w:pPr>
      <w:spacing w:before="100" w:beforeAutospacing="1" w:after="100" w:afterAutospacing="1" w:line="210" w:lineRule="atLeast"/>
    </w:pPr>
    <w:rPr>
      <w:rFonts w:ascii="Times New Roman" w:eastAsia="Times New Roman" w:hAnsi="Times New Roman" w:cs="Times New Roman"/>
      <w:sz w:val="24"/>
      <w:szCs w:val="24"/>
    </w:rPr>
  </w:style>
  <w:style w:type="paragraph" w:customStyle="1" w:styleId="inputfield">
    <w:name w:val="inputfield"/>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chkopt">
    <w:name w:val="unchkopt"/>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ormcondownmiddle">
    <w:name w:val="formcondownmiddl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downleft">
    <w:name w:val="formcondownlef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downright">
    <w:name w:val="formcondownrigh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entmiddle">
    <w:name w:val="formcontentmiddle"/>
    <w:basedOn w:val="Normal"/>
    <w:rsid w:val="009574C8"/>
    <w:pPr>
      <w:pBdr>
        <w:bottom w:val="single" w:sz="6" w:space="0" w:color="CDCCCC"/>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otherinputsmall">
    <w:name w:val="otherinputsmall"/>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therinputlarge">
    <w:name w:val="otherinputlarge"/>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therinputlarge2">
    <w:name w:val="otherinputlarge2"/>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ngtextarea">
    <w:name w:val="longtextarea"/>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therinputddl">
    <w:name w:val="otherinputddl"/>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therinput">
    <w:name w:val="otherinpu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nned-current-use-url">
    <w:name w:val="planned-current-use-url"/>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opleft">
    <w:name w:val="formcontopleft"/>
    <w:basedOn w:val="Normal"/>
    <w:rsid w:val="009574C8"/>
    <w:pPr>
      <w:pBdr>
        <w:top w:val="single" w:sz="6" w:space="0" w:color="CDCCCC"/>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opmiddle">
    <w:name w:val="formcontopmiddle"/>
    <w:basedOn w:val="Normal"/>
    <w:rsid w:val="009574C8"/>
    <w:pPr>
      <w:pBdr>
        <w:top w:val="single" w:sz="6" w:space="0" w:color="CDCCCC"/>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contopright">
    <w:name w:val="formcontopright"/>
    <w:basedOn w:val="Normal"/>
    <w:rsid w:val="009574C8"/>
    <w:pPr>
      <w:pBdr>
        <w:top w:val="single" w:sz="6" w:space="0" w:color="CDCCCC"/>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ld">
    <w:name w:val="bold"/>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ktronajaxloading">
    <w:name w:val="ektronajaxloading"/>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ktroneditorsmenumarker">
    <w:name w:val="ektroneditorsmenumarker"/>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admoreproject">
    <w:name w:val="readmoreprojec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ropdownboderless">
    <w:name w:val="dropdownboderless"/>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creasefont">
    <w:name w:val="increasefon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creasefont">
    <w:name w:val="decreasefont"/>
    <w:basedOn w:val="Normal"/>
    <w:rsid w:val="009574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dlistlisting2">
    <w:name w:val="oddlistlisting2"/>
    <w:basedOn w:val="Normal"/>
    <w:rsid w:val="009574C8"/>
    <w:pPr>
      <w:pBdr>
        <w:bottom w:val="single" w:sz="6" w:space="8" w:color="D7D7D7"/>
      </w:pBdr>
      <w:shd w:val="clear" w:color="auto" w:fill="EBEBEB"/>
      <w:spacing w:before="100" w:beforeAutospacing="1" w:after="30" w:line="240" w:lineRule="auto"/>
    </w:pPr>
    <w:rPr>
      <w:rFonts w:ascii="Times New Roman" w:eastAsia="Times New Roman" w:hAnsi="Times New Roman" w:cs="Times New Roman"/>
      <w:sz w:val="24"/>
      <w:szCs w:val="24"/>
    </w:rPr>
  </w:style>
  <w:style w:type="paragraph" w:customStyle="1" w:styleId="evenlistlisting1">
    <w:name w:val="evenlistlisting1"/>
    <w:basedOn w:val="Normal"/>
    <w:rsid w:val="009574C8"/>
    <w:pPr>
      <w:pBdr>
        <w:bottom w:val="single" w:sz="6" w:space="8" w:color="D7D7D7"/>
      </w:pBdr>
      <w:shd w:val="clear" w:color="auto" w:fill="F5F5F5"/>
      <w:spacing w:before="100" w:beforeAutospacing="1" w:after="30" w:line="240" w:lineRule="auto"/>
    </w:pPr>
    <w:rPr>
      <w:rFonts w:ascii="Times New Roman" w:eastAsia="Times New Roman" w:hAnsi="Times New Roman" w:cs="Times New Roman"/>
      <w:sz w:val="24"/>
      <w:szCs w:val="24"/>
    </w:rPr>
  </w:style>
  <w:style w:type="paragraph" w:customStyle="1" w:styleId="bold1">
    <w:name w:val="bold1"/>
    <w:basedOn w:val="Normal"/>
    <w:rsid w:val="009574C8"/>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subheading1">
    <w:name w:val="subheading1"/>
    <w:basedOn w:val="Normal"/>
    <w:rsid w:val="009574C8"/>
    <w:pPr>
      <w:spacing w:before="150" w:after="100" w:afterAutospacing="1" w:line="240" w:lineRule="auto"/>
    </w:pPr>
    <w:rPr>
      <w:rFonts w:ascii="Times New Roman" w:eastAsia="Times New Roman" w:hAnsi="Times New Roman" w:cs="Times New Roman"/>
      <w:b/>
      <w:bCs/>
      <w:color w:val="2E754F"/>
      <w:sz w:val="24"/>
      <w:szCs w:val="24"/>
    </w:rPr>
  </w:style>
  <w:style w:type="paragraph" w:customStyle="1" w:styleId="plusminusicon1">
    <w:name w:val="plusminusicon1"/>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ktronajaxloading1">
    <w:name w:val="ektronajaxloading1"/>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ktroneditorsmenumarker1">
    <w:name w:val="ektroneditorsmenumarker1"/>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readmoreproject1">
    <w:name w:val="readmoreproject1"/>
    <w:basedOn w:val="Normal"/>
    <w:rsid w:val="009574C8"/>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pagination1">
    <w:name w:val="navpagination1"/>
    <w:basedOn w:val="Normal"/>
    <w:rsid w:val="009574C8"/>
    <w:pPr>
      <w:spacing w:before="100" w:beforeAutospacing="1" w:after="100" w:afterAutospacing="1" w:line="240" w:lineRule="auto"/>
      <w:jc w:val="center"/>
    </w:pPr>
    <w:rPr>
      <w:rFonts w:ascii="Times New Roman" w:eastAsia="Times New Roman" w:hAnsi="Times New Roman" w:cs="Times New Roman"/>
      <w:vanish/>
      <w:sz w:val="18"/>
      <w:szCs w:val="18"/>
    </w:rPr>
  </w:style>
  <w:style w:type="paragraph" w:customStyle="1" w:styleId="loginformdiv1">
    <w:name w:val="loginformdiv1"/>
    <w:basedOn w:val="Normal"/>
    <w:rsid w:val="009574C8"/>
    <w:pPr>
      <w:spacing w:after="100" w:afterAutospacing="1" w:line="360" w:lineRule="atLeast"/>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9574C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574C8"/>
    <w:rPr>
      <w:rFonts w:ascii="Arial" w:eastAsia="Times New Roman" w:hAnsi="Arial" w:cs="Arial"/>
      <w:vanish/>
      <w:sz w:val="16"/>
      <w:szCs w:val="16"/>
    </w:rPr>
  </w:style>
  <w:style w:type="character" w:customStyle="1" w:styleId="listholderinnertext">
    <w:name w:val="listholderinnertext"/>
    <w:basedOn w:val="DefaultParagraphFont"/>
    <w:rsid w:val="009574C8"/>
  </w:style>
  <w:style w:type="paragraph" w:styleId="NormalWeb">
    <w:name w:val="Normal (Web)"/>
    <w:basedOn w:val="Normal"/>
    <w:uiPriority w:val="99"/>
    <w:semiHidden/>
    <w:unhideWhenUsed/>
    <w:rsid w:val="009574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field">
    <w:name w:val="requiredfield"/>
    <w:basedOn w:val="DefaultParagraphFont"/>
    <w:rsid w:val="009574C8"/>
  </w:style>
  <w:style w:type="character" w:customStyle="1" w:styleId="otherinputddl1">
    <w:name w:val="otherinputddl1"/>
    <w:basedOn w:val="DefaultParagraphFont"/>
    <w:rsid w:val="009574C8"/>
    <w:rPr>
      <w:bdr w:val="none" w:sz="0" w:space="0" w:color="auto" w:frame="1"/>
    </w:rPr>
  </w:style>
  <w:style w:type="character" w:customStyle="1" w:styleId="hiddendiv">
    <w:name w:val="hiddendiv"/>
    <w:basedOn w:val="DefaultParagraphFont"/>
    <w:rsid w:val="009574C8"/>
  </w:style>
  <w:style w:type="character" w:customStyle="1" w:styleId="formlabelplain">
    <w:name w:val="formlabelplain"/>
    <w:basedOn w:val="DefaultParagraphFont"/>
    <w:rsid w:val="009574C8"/>
  </w:style>
  <w:style w:type="character" w:customStyle="1" w:styleId="underlinecls">
    <w:name w:val="underlinecls"/>
    <w:basedOn w:val="DefaultParagraphFont"/>
    <w:rsid w:val="009574C8"/>
  </w:style>
  <w:style w:type="character" w:customStyle="1" w:styleId="otherinputddl2">
    <w:name w:val="otherinputddl2"/>
    <w:basedOn w:val="DefaultParagraphFont"/>
    <w:rsid w:val="009574C8"/>
    <w:rPr>
      <w:bdr w:val="none" w:sz="0" w:space="0" w:color="auto" w:frame="1"/>
    </w:rPr>
  </w:style>
  <w:style w:type="character" w:customStyle="1" w:styleId="otherinputddl3">
    <w:name w:val="otherinputddl3"/>
    <w:basedOn w:val="DefaultParagraphFont"/>
    <w:rsid w:val="009574C8"/>
    <w:rPr>
      <w:bdr w:val="none" w:sz="0" w:space="0" w:color="auto" w:frame="1"/>
    </w:rPr>
  </w:style>
  <w:style w:type="character" w:customStyle="1" w:styleId="formlabel">
    <w:name w:val="formlabel"/>
    <w:basedOn w:val="DefaultParagraphFont"/>
    <w:rsid w:val="009574C8"/>
  </w:style>
  <w:style w:type="character" w:customStyle="1" w:styleId="planned-current-use-table-header">
    <w:name w:val="planned-current-use-table-header"/>
    <w:basedOn w:val="DefaultParagraphFont"/>
    <w:rsid w:val="009574C8"/>
  </w:style>
  <w:style w:type="character" w:customStyle="1" w:styleId="number-index">
    <w:name w:val="number-index"/>
    <w:basedOn w:val="DefaultParagraphFont"/>
    <w:rsid w:val="009574C8"/>
  </w:style>
  <w:style w:type="character" w:customStyle="1" w:styleId="devcontactpointlabel">
    <w:name w:val="devcontactpointlabel"/>
    <w:basedOn w:val="DefaultParagraphFont"/>
    <w:rsid w:val="009574C8"/>
  </w:style>
  <w:style w:type="character" w:customStyle="1" w:styleId="otherinputforyear">
    <w:name w:val="otherinputforyear"/>
    <w:basedOn w:val="DefaultParagraphFont"/>
    <w:rsid w:val="009574C8"/>
  </w:style>
  <w:style w:type="paragraph" w:styleId="z-BottomofForm">
    <w:name w:val="HTML Bottom of Form"/>
    <w:basedOn w:val="Normal"/>
    <w:next w:val="Normal"/>
    <w:link w:val="z-BottomofFormChar"/>
    <w:hidden/>
    <w:uiPriority w:val="99"/>
    <w:semiHidden/>
    <w:unhideWhenUsed/>
    <w:rsid w:val="009574C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574C8"/>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1764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490"/>
    <w:rPr>
      <w:rFonts w:ascii="Segoe UI" w:hAnsi="Segoe UI" w:cs="Segoe UI"/>
      <w:sz w:val="18"/>
      <w:szCs w:val="18"/>
    </w:rPr>
  </w:style>
  <w:style w:type="paragraph" w:styleId="ListParagraph">
    <w:name w:val="List Paragraph"/>
    <w:basedOn w:val="Normal"/>
    <w:uiPriority w:val="34"/>
    <w:qFormat/>
    <w:rsid w:val="00FC5F97"/>
    <w:pPr>
      <w:ind w:left="720"/>
      <w:contextualSpacing/>
    </w:pPr>
  </w:style>
  <w:style w:type="character" w:styleId="CommentReference">
    <w:name w:val="annotation reference"/>
    <w:basedOn w:val="DefaultParagraphFont"/>
    <w:uiPriority w:val="99"/>
    <w:semiHidden/>
    <w:unhideWhenUsed/>
    <w:rsid w:val="00A642FF"/>
    <w:rPr>
      <w:sz w:val="16"/>
      <w:szCs w:val="16"/>
    </w:rPr>
  </w:style>
  <w:style w:type="paragraph" w:styleId="CommentText">
    <w:name w:val="annotation text"/>
    <w:basedOn w:val="Normal"/>
    <w:link w:val="CommentTextChar"/>
    <w:uiPriority w:val="99"/>
    <w:unhideWhenUsed/>
    <w:rsid w:val="00A642FF"/>
    <w:pPr>
      <w:spacing w:line="240" w:lineRule="auto"/>
    </w:pPr>
    <w:rPr>
      <w:sz w:val="20"/>
      <w:szCs w:val="20"/>
    </w:rPr>
  </w:style>
  <w:style w:type="character" w:customStyle="1" w:styleId="CommentTextChar">
    <w:name w:val="Comment Text Char"/>
    <w:basedOn w:val="DefaultParagraphFont"/>
    <w:link w:val="CommentText"/>
    <w:uiPriority w:val="99"/>
    <w:rsid w:val="00A642FF"/>
    <w:rPr>
      <w:sz w:val="20"/>
      <w:szCs w:val="20"/>
    </w:rPr>
  </w:style>
  <w:style w:type="paragraph" w:styleId="CommentSubject">
    <w:name w:val="annotation subject"/>
    <w:basedOn w:val="CommentText"/>
    <w:next w:val="CommentText"/>
    <w:link w:val="CommentSubjectChar"/>
    <w:uiPriority w:val="99"/>
    <w:semiHidden/>
    <w:unhideWhenUsed/>
    <w:rsid w:val="00A642FF"/>
    <w:rPr>
      <w:b/>
      <w:bCs/>
    </w:rPr>
  </w:style>
  <w:style w:type="character" w:customStyle="1" w:styleId="CommentSubjectChar">
    <w:name w:val="Comment Subject Char"/>
    <w:basedOn w:val="CommentTextChar"/>
    <w:link w:val="CommentSubject"/>
    <w:uiPriority w:val="99"/>
    <w:semiHidden/>
    <w:rsid w:val="00A642FF"/>
    <w:rPr>
      <w:b/>
      <w:bCs/>
      <w:sz w:val="20"/>
      <w:szCs w:val="20"/>
    </w:rPr>
  </w:style>
  <w:style w:type="character" w:customStyle="1" w:styleId="UnresolvedMention1">
    <w:name w:val="Unresolved Mention1"/>
    <w:basedOn w:val="DefaultParagraphFont"/>
    <w:uiPriority w:val="99"/>
    <w:semiHidden/>
    <w:unhideWhenUsed/>
    <w:rsid w:val="00290061"/>
    <w:rPr>
      <w:color w:val="605E5C"/>
      <w:shd w:val="clear" w:color="auto" w:fill="E1DFDD"/>
    </w:rPr>
  </w:style>
  <w:style w:type="paragraph" w:customStyle="1" w:styleId="BulletsBlackCircles">
    <w:name w:val="Bullets Black Circles"/>
    <w:basedOn w:val="Normal"/>
    <w:rsid w:val="00D73547"/>
    <w:pPr>
      <w:numPr>
        <w:numId w:val="3"/>
      </w:numPr>
      <w:spacing w:after="0" w:line="240" w:lineRule="auto"/>
      <w:jc w:val="both"/>
    </w:pPr>
    <w:rPr>
      <w:rFonts w:ascii="Times New Roman" w:eastAsia="Times New Roman" w:hAnsi="Times New Roman" w:cs="Times New Roman"/>
      <w:sz w:val="24"/>
      <w:szCs w:val="24"/>
    </w:rPr>
  </w:style>
  <w:style w:type="paragraph" w:customStyle="1" w:styleId="HCAHPSBodyTextPre-Bullets">
    <w:name w:val="HCAHPS Body Text Pre-Bullets"/>
    <w:basedOn w:val="Normal"/>
    <w:rsid w:val="00D73547"/>
    <w:pPr>
      <w:spacing w:after="0" w:line="240" w:lineRule="auto"/>
      <w:jc w:val="both"/>
    </w:pPr>
    <w:rPr>
      <w:rFonts w:ascii="Times New Roman" w:eastAsia="Times New Roman" w:hAnsi="Times New Roman" w:cs="Times New Roman"/>
      <w:sz w:val="24"/>
      <w:szCs w:val="24"/>
    </w:rPr>
  </w:style>
  <w:style w:type="paragraph" w:customStyle="1" w:styleId="BulletArrowStyle">
    <w:name w:val="Bullet Arrow Style"/>
    <w:basedOn w:val="Normal"/>
    <w:rsid w:val="00D73547"/>
    <w:pPr>
      <w:numPr>
        <w:numId w:val="4"/>
      </w:numPr>
      <w:spacing w:after="0" w:line="240" w:lineRule="auto"/>
      <w:jc w:val="both"/>
    </w:pPr>
    <w:rPr>
      <w:rFonts w:ascii="Times New Roman" w:eastAsia="Times New Roman" w:hAnsi="Times New Roman" w:cs="Times New Roman"/>
      <w:sz w:val="24"/>
      <w:szCs w:val="24"/>
    </w:rPr>
  </w:style>
  <w:style w:type="character" w:customStyle="1" w:styleId="Heading3IntroductionandOverview">
    <w:name w:val="Heading 3 Introduction and Overview"/>
    <w:qFormat/>
    <w:rsid w:val="00D73547"/>
    <w:rPr>
      <w:rFonts w:ascii="Arial" w:hAnsi="Arial" w:cs="Arial"/>
      <w:b/>
      <w:sz w:val="24"/>
    </w:rPr>
  </w:style>
  <w:style w:type="paragraph" w:customStyle="1" w:styleId="Default">
    <w:name w:val="Default"/>
    <w:rsid w:val="00D7354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0A59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F30D79"/>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FC6D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6DAD"/>
  </w:style>
  <w:style w:type="paragraph" w:styleId="Footer">
    <w:name w:val="footer"/>
    <w:basedOn w:val="Normal"/>
    <w:link w:val="FooterChar"/>
    <w:uiPriority w:val="99"/>
    <w:unhideWhenUsed/>
    <w:rsid w:val="00FC6D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6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972897">
      <w:bodyDiv w:val="1"/>
      <w:marLeft w:val="0"/>
      <w:marRight w:val="0"/>
      <w:marTop w:val="0"/>
      <w:marBottom w:val="0"/>
      <w:divBdr>
        <w:top w:val="none" w:sz="0" w:space="0" w:color="auto"/>
        <w:left w:val="none" w:sz="0" w:space="0" w:color="auto"/>
        <w:bottom w:val="none" w:sz="0" w:space="0" w:color="auto"/>
        <w:right w:val="none" w:sz="0" w:space="0" w:color="auto"/>
      </w:divBdr>
      <w:divsChild>
        <w:div w:id="2053578119">
          <w:marLeft w:val="0"/>
          <w:marRight w:val="0"/>
          <w:marTop w:val="0"/>
          <w:marBottom w:val="0"/>
          <w:divBdr>
            <w:top w:val="none" w:sz="0" w:space="0" w:color="auto"/>
            <w:left w:val="none" w:sz="0" w:space="0" w:color="auto"/>
            <w:bottom w:val="none" w:sz="0" w:space="0" w:color="auto"/>
            <w:right w:val="none" w:sz="0" w:space="0" w:color="auto"/>
          </w:divBdr>
        </w:div>
      </w:divsChild>
    </w:div>
    <w:div w:id="1681202230">
      <w:bodyDiv w:val="1"/>
      <w:marLeft w:val="0"/>
      <w:marRight w:val="0"/>
      <w:marTop w:val="0"/>
      <w:marBottom w:val="0"/>
      <w:divBdr>
        <w:top w:val="none" w:sz="0" w:space="0" w:color="auto"/>
        <w:left w:val="none" w:sz="0" w:space="0" w:color="auto"/>
        <w:bottom w:val="none" w:sz="0" w:space="0" w:color="auto"/>
        <w:right w:val="none" w:sz="0" w:space="0" w:color="auto"/>
      </w:divBdr>
      <w:divsChild>
        <w:div w:id="1014958318">
          <w:marLeft w:val="0"/>
          <w:marRight w:val="0"/>
          <w:marTop w:val="0"/>
          <w:marBottom w:val="0"/>
          <w:divBdr>
            <w:top w:val="none" w:sz="0" w:space="0" w:color="auto"/>
            <w:left w:val="none" w:sz="0" w:space="0" w:color="auto"/>
            <w:bottom w:val="none" w:sz="0" w:space="0" w:color="auto"/>
            <w:right w:val="none" w:sz="0" w:space="0" w:color="auto"/>
          </w:divBdr>
        </w:div>
        <w:div w:id="479344897">
          <w:marLeft w:val="0"/>
          <w:marRight w:val="0"/>
          <w:marTop w:val="0"/>
          <w:marBottom w:val="0"/>
          <w:divBdr>
            <w:top w:val="none" w:sz="0" w:space="0" w:color="auto"/>
            <w:left w:val="none" w:sz="0" w:space="0" w:color="auto"/>
            <w:bottom w:val="none" w:sz="0" w:space="0" w:color="auto"/>
            <w:right w:val="none" w:sz="0" w:space="0" w:color="auto"/>
          </w:divBdr>
        </w:div>
        <w:div w:id="1807041073">
          <w:marLeft w:val="0"/>
          <w:marRight w:val="0"/>
          <w:marTop w:val="0"/>
          <w:marBottom w:val="0"/>
          <w:divBdr>
            <w:top w:val="none" w:sz="0" w:space="0" w:color="auto"/>
            <w:left w:val="none" w:sz="0" w:space="0" w:color="auto"/>
            <w:bottom w:val="none" w:sz="0" w:space="0" w:color="auto"/>
            <w:right w:val="none" w:sz="0" w:space="0" w:color="auto"/>
          </w:divBdr>
          <w:divsChild>
            <w:div w:id="1982493166">
              <w:marLeft w:val="0"/>
              <w:marRight w:val="0"/>
              <w:marTop w:val="0"/>
              <w:marBottom w:val="0"/>
              <w:divBdr>
                <w:top w:val="none" w:sz="0" w:space="0" w:color="auto"/>
                <w:left w:val="none" w:sz="0" w:space="0" w:color="auto"/>
                <w:bottom w:val="none" w:sz="0" w:space="0" w:color="auto"/>
                <w:right w:val="none" w:sz="0" w:space="0" w:color="auto"/>
              </w:divBdr>
            </w:div>
            <w:div w:id="1269772755">
              <w:marLeft w:val="0"/>
              <w:marRight w:val="0"/>
              <w:marTop w:val="0"/>
              <w:marBottom w:val="0"/>
              <w:divBdr>
                <w:top w:val="none" w:sz="0" w:space="0" w:color="auto"/>
                <w:left w:val="none" w:sz="0" w:space="0" w:color="auto"/>
                <w:bottom w:val="none" w:sz="0" w:space="0" w:color="auto"/>
                <w:right w:val="none" w:sz="0" w:space="0" w:color="auto"/>
              </w:divBdr>
              <w:divsChild>
                <w:div w:id="1421216307">
                  <w:marLeft w:val="0"/>
                  <w:marRight w:val="0"/>
                  <w:marTop w:val="0"/>
                  <w:marBottom w:val="0"/>
                  <w:divBdr>
                    <w:top w:val="none" w:sz="0" w:space="0" w:color="auto"/>
                    <w:left w:val="none" w:sz="0" w:space="0" w:color="auto"/>
                    <w:bottom w:val="none" w:sz="0" w:space="0" w:color="auto"/>
                    <w:right w:val="none" w:sz="0" w:space="0" w:color="auto"/>
                  </w:divBdr>
                  <w:divsChild>
                    <w:div w:id="1772435646">
                      <w:marLeft w:val="0"/>
                      <w:marRight w:val="0"/>
                      <w:marTop w:val="0"/>
                      <w:marBottom w:val="0"/>
                      <w:divBdr>
                        <w:top w:val="none" w:sz="0" w:space="0" w:color="auto"/>
                        <w:left w:val="none" w:sz="0" w:space="0" w:color="auto"/>
                        <w:bottom w:val="none" w:sz="0" w:space="0" w:color="auto"/>
                        <w:right w:val="none" w:sz="0" w:space="0" w:color="auto"/>
                      </w:divBdr>
                      <w:divsChild>
                        <w:div w:id="1560628907">
                          <w:marLeft w:val="0"/>
                          <w:marRight w:val="0"/>
                          <w:marTop w:val="0"/>
                          <w:marBottom w:val="0"/>
                          <w:divBdr>
                            <w:top w:val="none" w:sz="0" w:space="0" w:color="auto"/>
                            <w:left w:val="none" w:sz="0" w:space="0" w:color="auto"/>
                            <w:bottom w:val="none" w:sz="0" w:space="0" w:color="auto"/>
                            <w:right w:val="none" w:sz="0" w:space="0" w:color="auto"/>
                          </w:divBdr>
                        </w:div>
                        <w:div w:id="133721775">
                          <w:marLeft w:val="0"/>
                          <w:marRight w:val="0"/>
                          <w:marTop w:val="0"/>
                          <w:marBottom w:val="0"/>
                          <w:divBdr>
                            <w:top w:val="none" w:sz="0" w:space="0" w:color="auto"/>
                            <w:left w:val="none" w:sz="0" w:space="0" w:color="auto"/>
                            <w:bottom w:val="none" w:sz="0" w:space="0" w:color="auto"/>
                            <w:right w:val="none" w:sz="0" w:space="0" w:color="auto"/>
                          </w:divBdr>
                        </w:div>
                      </w:divsChild>
                    </w:div>
                    <w:div w:id="940256663">
                      <w:marLeft w:val="0"/>
                      <w:marRight w:val="0"/>
                      <w:marTop w:val="0"/>
                      <w:marBottom w:val="0"/>
                      <w:divBdr>
                        <w:top w:val="none" w:sz="0" w:space="0" w:color="auto"/>
                        <w:left w:val="none" w:sz="0" w:space="0" w:color="auto"/>
                        <w:bottom w:val="none" w:sz="0" w:space="0" w:color="auto"/>
                        <w:right w:val="none" w:sz="0" w:space="0" w:color="auto"/>
                      </w:divBdr>
                      <w:divsChild>
                        <w:div w:id="1514490736">
                          <w:marLeft w:val="0"/>
                          <w:marRight w:val="0"/>
                          <w:marTop w:val="0"/>
                          <w:marBottom w:val="0"/>
                          <w:divBdr>
                            <w:top w:val="none" w:sz="0" w:space="0" w:color="auto"/>
                            <w:left w:val="none" w:sz="0" w:space="0" w:color="auto"/>
                            <w:bottom w:val="none" w:sz="0" w:space="0" w:color="auto"/>
                            <w:right w:val="none" w:sz="0" w:space="0" w:color="auto"/>
                          </w:divBdr>
                        </w:div>
                      </w:divsChild>
                    </w:div>
                    <w:div w:id="656807628">
                      <w:marLeft w:val="0"/>
                      <w:marRight w:val="0"/>
                      <w:marTop w:val="0"/>
                      <w:marBottom w:val="0"/>
                      <w:divBdr>
                        <w:top w:val="none" w:sz="0" w:space="0" w:color="auto"/>
                        <w:left w:val="none" w:sz="0" w:space="0" w:color="auto"/>
                        <w:bottom w:val="none" w:sz="0" w:space="0" w:color="auto"/>
                        <w:right w:val="none" w:sz="0" w:space="0" w:color="auto"/>
                      </w:divBdr>
                      <w:divsChild>
                        <w:div w:id="19405987">
                          <w:marLeft w:val="0"/>
                          <w:marRight w:val="0"/>
                          <w:marTop w:val="0"/>
                          <w:marBottom w:val="0"/>
                          <w:divBdr>
                            <w:top w:val="none" w:sz="0" w:space="0" w:color="auto"/>
                            <w:left w:val="none" w:sz="0" w:space="0" w:color="auto"/>
                            <w:bottom w:val="none" w:sz="0" w:space="0" w:color="auto"/>
                            <w:right w:val="none" w:sz="0" w:space="0" w:color="auto"/>
                          </w:divBdr>
                        </w:div>
                      </w:divsChild>
                    </w:div>
                    <w:div w:id="1513030130">
                      <w:marLeft w:val="0"/>
                      <w:marRight w:val="0"/>
                      <w:marTop w:val="0"/>
                      <w:marBottom w:val="0"/>
                      <w:divBdr>
                        <w:top w:val="none" w:sz="0" w:space="0" w:color="auto"/>
                        <w:left w:val="none" w:sz="0" w:space="0" w:color="auto"/>
                        <w:bottom w:val="none" w:sz="0" w:space="0" w:color="auto"/>
                        <w:right w:val="none" w:sz="0" w:space="0" w:color="auto"/>
                      </w:divBdr>
                      <w:divsChild>
                        <w:div w:id="745305754">
                          <w:marLeft w:val="0"/>
                          <w:marRight w:val="0"/>
                          <w:marTop w:val="0"/>
                          <w:marBottom w:val="0"/>
                          <w:divBdr>
                            <w:top w:val="none" w:sz="0" w:space="0" w:color="auto"/>
                            <w:left w:val="none" w:sz="0" w:space="0" w:color="auto"/>
                            <w:bottom w:val="none" w:sz="0" w:space="0" w:color="auto"/>
                            <w:right w:val="none" w:sz="0" w:space="0" w:color="auto"/>
                          </w:divBdr>
                        </w:div>
                        <w:div w:id="623468793">
                          <w:marLeft w:val="0"/>
                          <w:marRight w:val="0"/>
                          <w:marTop w:val="0"/>
                          <w:marBottom w:val="0"/>
                          <w:divBdr>
                            <w:top w:val="none" w:sz="0" w:space="0" w:color="auto"/>
                            <w:left w:val="none" w:sz="0" w:space="0" w:color="auto"/>
                            <w:bottom w:val="none" w:sz="0" w:space="0" w:color="auto"/>
                            <w:right w:val="none" w:sz="0" w:space="0" w:color="auto"/>
                          </w:divBdr>
                        </w:div>
                      </w:divsChild>
                    </w:div>
                    <w:div w:id="1536651192">
                      <w:marLeft w:val="0"/>
                      <w:marRight w:val="0"/>
                      <w:marTop w:val="0"/>
                      <w:marBottom w:val="0"/>
                      <w:divBdr>
                        <w:top w:val="none" w:sz="0" w:space="0" w:color="auto"/>
                        <w:left w:val="none" w:sz="0" w:space="0" w:color="auto"/>
                        <w:bottom w:val="none" w:sz="0" w:space="0" w:color="auto"/>
                        <w:right w:val="none" w:sz="0" w:space="0" w:color="auto"/>
                      </w:divBdr>
                      <w:divsChild>
                        <w:div w:id="389501235">
                          <w:marLeft w:val="0"/>
                          <w:marRight w:val="0"/>
                          <w:marTop w:val="0"/>
                          <w:marBottom w:val="0"/>
                          <w:divBdr>
                            <w:top w:val="none" w:sz="0" w:space="0" w:color="auto"/>
                            <w:left w:val="none" w:sz="0" w:space="0" w:color="auto"/>
                            <w:bottom w:val="none" w:sz="0" w:space="0" w:color="auto"/>
                            <w:right w:val="none" w:sz="0" w:space="0" w:color="auto"/>
                          </w:divBdr>
                        </w:div>
                        <w:div w:id="805439824">
                          <w:marLeft w:val="0"/>
                          <w:marRight w:val="0"/>
                          <w:marTop w:val="0"/>
                          <w:marBottom w:val="0"/>
                          <w:divBdr>
                            <w:top w:val="none" w:sz="0" w:space="0" w:color="auto"/>
                            <w:left w:val="none" w:sz="0" w:space="0" w:color="auto"/>
                            <w:bottom w:val="none" w:sz="0" w:space="0" w:color="auto"/>
                            <w:right w:val="none" w:sz="0" w:space="0" w:color="auto"/>
                          </w:divBdr>
                        </w:div>
                      </w:divsChild>
                    </w:div>
                    <w:div w:id="1799716120">
                      <w:marLeft w:val="0"/>
                      <w:marRight w:val="0"/>
                      <w:marTop w:val="0"/>
                      <w:marBottom w:val="0"/>
                      <w:divBdr>
                        <w:top w:val="none" w:sz="0" w:space="0" w:color="auto"/>
                        <w:left w:val="none" w:sz="0" w:space="0" w:color="auto"/>
                        <w:bottom w:val="none" w:sz="0" w:space="0" w:color="auto"/>
                        <w:right w:val="none" w:sz="0" w:space="0" w:color="auto"/>
                      </w:divBdr>
                      <w:divsChild>
                        <w:div w:id="558635120">
                          <w:marLeft w:val="0"/>
                          <w:marRight w:val="0"/>
                          <w:marTop w:val="0"/>
                          <w:marBottom w:val="0"/>
                          <w:divBdr>
                            <w:top w:val="none" w:sz="0" w:space="0" w:color="auto"/>
                            <w:left w:val="none" w:sz="0" w:space="0" w:color="auto"/>
                            <w:bottom w:val="none" w:sz="0" w:space="0" w:color="auto"/>
                            <w:right w:val="none" w:sz="0" w:space="0" w:color="auto"/>
                          </w:divBdr>
                        </w:div>
                        <w:div w:id="264119208">
                          <w:marLeft w:val="0"/>
                          <w:marRight w:val="0"/>
                          <w:marTop w:val="0"/>
                          <w:marBottom w:val="0"/>
                          <w:divBdr>
                            <w:top w:val="none" w:sz="0" w:space="0" w:color="auto"/>
                            <w:left w:val="none" w:sz="0" w:space="0" w:color="auto"/>
                            <w:bottom w:val="none" w:sz="0" w:space="0" w:color="auto"/>
                            <w:right w:val="none" w:sz="0" w:space="0" w:color="auto"/>
                          </w:divBdr>
                        </w:div>
                      </w:divsChild>
                    </w:div>
                    <w:div w:id="552934977">
                      <w:marLeft w:val="0"/>
                      <w:marRight w:val="0"/>
                      <w:marTop w:val="0"/>
                      <w:marBottom w:val="0"/>
                      <w:divBdr>
                        <w:top w:val="none" w:sz="0" w:space="0" w:color="auto"/>
                        <w:left w:val="none" w:sz="0" w:space="0" w:color="auto"/>
                        <w:bottom w:val="none" w:sz="0" w:space="0" w:color="auto"/>
                        <w:right w:val="none" w:sz="0" w:space="0" w:color="auto"/>
                      </w:divBdr>
                      <w:divsChild>
                        <w:div w:id="648436023">
                          <w:marLeft w:val="0"/>
                          <w:marRight w:val="0"/>
                          <w:marTop w:val="0"/>
                          <w:marBottom w:val="0"/>
                          <w:divBdr>
                            <w:top w:val="none" w:sz="0" w:space="0" w:color="auto"/>
                            <w:left w:val="none" w:sz="0" w:space="0" w:color="auto"/>
                            <w:bottom w:val="none" w:sz="0" w:space="0" w:color="auto"/>
                            <w:right w:val="none" w:sz="0" w:space="0" w:color="auto"/>
                          </w:divBdr>
                        </w:div>
                        <w:div w:id="680548029">
                          <w:marLeft w:val="0"/>
                          <w:marRight w:val="0"/>
                          <w:marTop w:val="0"/>
                          <w:marBottom w:val="0"/>
                          <w:divBdr>
                            <w:top w:val="none" w:sz="0" w:space="0" w:color="auto"/>
                            <w:left w:val="none" w:sz="0" w:space="0" w:color="auto"/>
                            <w:bottom w:val="none" w:sz="0" w:space="0" w:color="auto"/>
                            <w:right w:val="none" w:sz="0" w:space="0" w:color="auto"/>
                          </w:divBdr>
                        </w:div>
                      </w:divsChild>
                    </w:div>
                    <w:div w:id="968322443">
                      <w:marLeft w:val="0"/>
                      <w:marRight w:val="0"/>
                      <w:marTop w:val="0"/>
                      <w:marBottom w:val="0"/>
                      <w:divBdr>
                        <w:top w:val="none" w:sz="0" w:space="0" w:color="auto"/>
                        <w:left w:val="none" w:sz="0" w:space="0" w:color="auto"/>
                        <w:bottom w:val="none" w:sz="0" w:space="0" w:color="auto"/>
                        <w:right w:val="none" w:sz="0" w:space="0" w:color="auto"/>
                      </w:divBdr>
                      <w:divsChild>
                        <w:div w:id="1157108659">
                          <w:marLeft w:val="0"/>
                          <w:marRight w:val="0"/>
                          <w:marTop w:val="0"/>
                          <w:marBottom w:val="0"/>
                          <w:divBdr>
                            <w:top w:val="none" w:sz="0" w:space="0" w:color="auto"/>
                            <w:left w:val="none" w:sz="0" w:space="0" w:color="auto"/>
                            <w:bottom w:val="none" w:sz="0" w:space="0" w:color="auto"/>
                            <w:right w:val="none" w:sz="0" w:space="0" w:color="auto"/>
                          </w:divBdr>
                        </w:div>
                      </w:divsChild>
                    </w:div>
                    <w:div w:id="2076658375">
                      <w:marLeft w:val="0"/>
                      <w:marRight w:val="0"/>
                      <w:marTop w:val="0"/>
                      <w:marBottom w:val="0"/>
                      <w:divBdr>
                        <w:top w:val="none" w:sz="0" w:space="0" w:color="auto"/>
                        <w:left w:val="none" w:sz="0" w:space="0" w:color="auto"/>
                        <w:bottom w:val="none" w:sz="0" w:space="0" w:color="auto"/>
                        <w:right w:val="none" w:sz="0" w:space="0" w:color="auto"/>
                      </w:divBdr>
                      <w:divsChild>
                        <w:div w:id="387918445">
                          <w:marLeft w:val="0"/>
                          <w:marRight w:val="0"/>
                          <w:marTop w:val="0"/>
                          <w:marBottom w:val="0"/>
                          <w:divBdr>
                            <w:top w:val="none" w:sz="0" w:space="0" w:color="auto"/>
                            <w:left w:val="none" w:sz="0" w:space="0" w:color="auto"/>
                            <w:bottom w:val="none" w:sz="0" w:space="0" w:color="auto"/>
                            <w:right w:val="none" w:sz="0" w:space="0" w:color="auto"/>
                          </w:divBdr>
                        </w:div>
                        <w:div w:id="44427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235827">
              <w:marLeft w:val="0"/>
              <w:marRight w:val="0"/>
              <w:marTop w:val="0"/>
              <w:marBottom w:val="0"/>
              <w:divBdr>
                <w:top w:val="none" w:sz="0" w:space="0" w:color="auto"/>
                <w:left w:val="none" w:sz="0" w:space="0" w:color="auto"/>
                <w:bottom w:val="none" w:sz="0" w:space="0" w:color="auto"/>
                <w:right w:val="none" w:sz="0" w:space="0" w:color="auto"/>
              </w:divBdr>
            </w:div>
            <w:div w:id="1701468305">
              <w:marLeft w:val="0"/>
              <w:marRight w:val="0"/>
              <w:marTop w:val="0"/>
              <w:marBottom w:val="0"/>
              <w:divBdr>
                <w:top w:val="none" w:sz="0" w:space="0" w:color="auto"/>
                <w:left w:val="none" w:sz="0" w:space="0" w:color="auto"/>
                <w:bottom w:val="none" w:sz="0" w:space="0" w:color="auto"/>
                <w:right w:val="none" w:sz="0" w:space="0" w:color="auto"/>
              </w:divBdr>
              <w:divsChild>
                <w:div w:id="1774393672">
                  <w:marLeft w:val="0"/>
                  <w:marRight w:val="0"/>
                  <w:marTop w:val="0"/>
                  <w:marBottom w:val="0"/>
                  <w:divBdr>
                    <w:top w:val="none" w:sz="0" w:space="0" w:color="auto"/>
                    <w:left w:val="none" w:sz="0" w:space="0" w:color="auto"/>
                    <w:bottom w:val="single" w:sz="6" w:space="0" w:color="CDCCCC"/>
                    <w:right w:val="none" w:sz="0" w:space="0" w:color="auto"/>
                  </w:divBdr>
                  <w:divsChild>
                    <w:div w:id="1553468842">
                      <w:marLeft w:val="0"/>
                      <w:marRight w:val="0"/>
                      <w:marTop w:val="0"/>
                      <w:marBottom w:val="0"/>
                      <w:divBdr>
                        <w:top w:val="none" w:sz="0" w:space="0" w:color="auto"/>
                        <w:left w:val="none" w:sz="0" w:space="0" w:color="auto"/>
                        <w:bottom w:val="none" w:sz="0" w:space="0" w:color="auto"/>
                        <w:right w:val="none" w:sz="0" w:space="0" w:color="auto"/>
                      </w:divBdr>
                    </w:div>
                    <w:div w:id="1033337770">
                      <w:marLeft w:val="0"/>
                      <w:marRight w:val="0"/>
                      <w:marTop w:val="0"/>
                      <w:marBottom w:val="0"/>
                      <w:divBdr>
                        <w:top w:val="none" w:sz="0" w:space="0" w:color="auto"/>
                        <w:left w:val="none" w:sz="0" w:space="0" w:color="auto"/>
                        <w:bottom w:val="none" w:sz="0" w:space="0" w:color="auto"/>
                        <w:right w:val="none" w:sz="0" w:space="0" w:color="auto"/>
                      </w:divBdr>
                      <w:divsChild>
                        <w:div w:id="943003000">
                          <w:marLeft w:val="0"/>
                          <w:marRight w:val="0"/>
                          <w:marTop w:val="0"/>
                          <w:marBottom w:val="0"/>
                          <w:divBdr>
                            <w:top w:val="none" w:sz="0" w:space="0" w:color="auto"/>
                            <w:left w:val="none" w:sz="0" w:space="0" w:color="auto"/>
                            <w:bottom w:val="none" w:sz="0" w:space="0" w:color="auto"/>
                            <w:right w:val="none" w:sz="0" w:space="0" w:color="auto"/>
                          </w:divBdr>
                        </w:div>
                      </w:divsChild>
                    </w:div>
                    <w:div w:id="1443065006">
                      <w:marLeft w:val="0"/>
                      <w:marRight w:val="0"/>
                      <w:marTop w:val="0"/>
                      <w:marBottom w:val="0"/>
                      <w:divBdr>
                        <w:top w:val="none" w:sz="0" w:space="0" w:color="auto"/>
                        <w:left w:val="none" w:sz="0" w:space="0" w:color="auto"/>
                        <w:bottom w:val="none" w:sz="0" w:space="0" w:color="auto"/>
                        <w:right w:val="none" w:sz="0" w:space="0" w:color="auto"/>
                      </w:divBdr>
                      <w:divsChild>
                        <w:div w:id="1378385456">
                          <w:marLeft w:val="0"/>
                          <w:marRight w:val="0"/>
                          <w:marTop w:val="0"/>
                          <w:marBottom w:val="0"/>
                          <w:divBdr>
                            <w:top w:val="none" w:sz="0" w:space="0" w:color="auto"/>
                            <w:left w:val="none" w:sz="0" w:space="0" w:color="auto"/>
                            <w:bottom w:val="none" w:sz="0" w:space="0" w:color="auto"/>
                            <w:right w:val="none" w:sz="0" w:space="0" w:color="auto"/>
                          </w:divBdr>
                        </w:div>
                        <w:div w:id="122381958">
                          <w:marLeft w:val="0"/>
                          <w:marRight w:val="0"/>
                          <w:marTop w:val="0"/>
                          <w:marBottom w:val="0"/>
                          <w:divBdr>
                            <w:top w:val="none" w:sz="0" w:space="0" w:color="auto"/>
                            <w:left w:val="none" w:sz="0" w:space="0" w:color="auto"/>
                            <w:bottom w:val="none" w:sz="0" w:space="0" w:color="auto"/>
                            <w:right w:val="none" w:sz="0" w:space="0" w:color="auto"/>
                          </w:divBdr>
                          <w:divsChild>
                            <w:div w:id="526017917">
                              <w:marLeft w:val="0"/>
                              <w:marRight w:val="0"/>
                              <w:marTop w:val="0"/>
                              <w:marBottom w:val="0"/>
                              <w:divBdr>
                                <w:top w:val="none" w:sz="0" w:space="0" w:color="auto"/>
                                <w:left w:val="none" w:sz="0" w:space="0" w:color="auto"/>
                                <w:bottom w:val="none" w:sz="0" w:space="0" w:color="auto"/>
                                <w:right w:val="none" w:sz="0" w:space="0" w:color="auto"/>
                              </w:divBdr>
                            </w:div>
                            <w:div w:id="159005925">
                              <w:marLeft w:val="0"/>
                              <w:marRight w:val="0"/>
                              <w:marTop w:val="0"/>
                              <w:marBottom w:val="0"/>
                              <w:divBdr>
                                <w:top w:val="none" w:sz="0" w:space="0" w:color="auto"/>
                                <w:left w:val="none" w:sz="0" w:space="0" w:color="auto"/>
                                <w:bottom w:val="none" w:sz="0" w:space="0" w:color="auto"/>
                                <w:right w:val="none" w:sz="0" w:space="0" w:color="auto"/>
                              </w:divBdr>
                            </w:div>
                            <w:div w:id="1072852371">
                              <w:marLeft w:val="0"/>
                              <w:marRight w:val="0"/>
                              <w:marTop w:val="0"/>
                              <w:marBottom w:val="0"/>
                              <w:divBdr>
                                <w:top w:val="none" w:sz="0" w:space="0" w:color="auto"/>
                                <w:left w:val="none" w:sz="0" w:space="0" w:color="auto"/>
                                <w:bottom w:val="none" w:sz="0" w:space="0" w:color="auto"/>
                                <w:right w:val="none" w:sz="0" w:space="0" w:color="auto"/>
                              </w:divBdr>
                            </w:div>
                            <w:div w:id="90934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02754">
              <w:marLeft w:val="0"/>
              <w:marRight w:val="0"/>
              <w:marTop w:val="0"/>
              <w:marBottom w:val="0"/>
              <w:divBdr>
                <w:top w:val="none" w:sz="0" w:space="0" w:color="auto"/>
                <w:left w:val="none" w:sz="0" w:space="0" w:color="auto"/>
                <w:bottom w:val="none" w:sz="0" w:space="0" w:color="auto"/>
                <w:right w:val="none" w:sz="0" w:space="0" w:color="auto"/>
              </w:divBdr>
              <w:divsChild>
                <w:div w:id="404227653">
                  <w:marLeft w:val="0"/>
                  <w:marRight w:val="0"/>
                  <w:marTop w:val="0"/>
                  <w:marBottom w:val="0"/>
                  <w:divBdr>
                    <w:top w:val="none" w:sz="0" w:space="0" w:color="auto"/>
                    <w:left w:val="none" w:sz="0" w:space="0" w:color="auto"/>
                    <w:bottom w:val="single" w:sz="6" w:space="0" w:color="CDCCCC"/>
                    <w:right w:val="none" w:sz="0" w:space="0" w:color="auto"/>
                  </w:divBdr>
                  <w:divsChild>
                    <w:div w:id="1510558456">
                      <w:marLeft w:val="0"/>
                      <w:marRight w:val="0"/>
                      <w:marTop w:val="0"/>
                      <w:marBottom w:val="0"/>
                      <w:divBdr>
                        <w:top w:val="none" w:sz="0" w:space="0" w:color="auto"/>
                        <w:left w:val="none" w:sz="0" w:space="0" w:color="auto"/>
                        <w:bottom w:val="none" w:sz="0" w:space="0" w:color="auto"/>
                        <w:right w:val="none" w:sz="0" w:space="0" w:color="auto"/>
                      </w:divBdr>
                    </w:div>
                    <w:div w:id="1452743921">
                      <w:marLeft w:val="0"/>
                      <w:marRight w:val="0"/>
                      <w:marTop w:val="0"/>
                      <w:marBottom w:val="0"/>
                      <w:divBdr>
                        <w:top w:val="none" w:sz="0" w:space="0" w:color="auto"/>
                        <w:left w:val="none" w:sz="0" w:space="0" w:color="auto"/>
                        <w:bottom w:val="none" w:sz="0" w:space="0" w:color="auto"/>
                        <w:right w:val="none" w:sz="0" w:space="0" w:color="auto"/>
                      </w:divBdr>
                      <w:divsChild>
                        <w:div w:id="1293944140">
                          <w:marLeft w:val="0"/>
                          <w:marRight w:val="0"/>
                          <w:marTop w:val="0"/>
                          <w:marBottom w:val="0"/>
                          <w:divBdr>
                            <w:top w:val="none" w:sz="0" w:space="0" w:color="auto"/>
                            <w:left w:val="none" w:sz="0" w:space="0" w:color="auto"/>
                            <w:bottom w:val="none" w:sz="0" w:space="0" w:color="auto"/>
                            <w:right w:val="none" w:sz="0" w:space="0" w:color="auto"/>
                          </w:divBdr>
                          <w:divsChild>
                            <w:div w:id="803277193">
                              <w:marLeft w:val="0"/>
                              <w:marRight w:val="0"/>
                              <w:marTop w:val="0"/>
                              <w:marBottom w:val="0"/>
                              <w:divBdr>
                                <w:top w:val="none" w:sz="0" w:space="0" w:color="auto"/>
                                <w:left w:val="none" w:sz="0" w:space="0" w:color="auto"/>
                                <w:bottom w:val="none" w:sz="0" w:space="0" w:color="auto"/>
                                <w:right w:val="none" w:sz="0" w:space="0" w:color="auto"/>
                              </w:divBdr>
                            </w:div>
                          </w:divsChild>
                        </w:div>
                        <w:div w:id="1009209672">
                          <w:marLeft w:val="0"/>
                          <w:marRight w:val="0"/>
                          <w:marTop w:val="0"/>
                          <w:marBottom w:val="0"/>
                          <w:divBdr>
                            <w:top w:val="none" w:sz="0" w:space="0" w:color="auto"/>
                            <w:left w:val="none" w:sz="0" w:space="0" w:color="auto"/>
                            <w:bottom w:val="none" w:sz="0" w:space="0" w:color="auto"/>
                            <w:right w:val="none" w:sz="0" w:space="0" w:color="auto"/>
                          </w:divBdr>
                          <w:divsChild>
                            <w:div w:id="154496623">
                              <w:marLeft w:val="0"/>
                              <w:marRight w:val="0"/>
                              <w:marTop w:val="0"/>
                              <w:marBottom w:val="0"/>
                              <w:divBdr>
                                <w:top w:val="none" w:sz="0" w:space="0" w:color="auto"/>
                                <w:left w:val="none" w:sz="0" w:space="0" w:color="auto"/>
                                <w:bottom w:val="none" w:sz="0" w:space="0" w:color="auto"/>
                                <w:right w:val="none" w:sz="0" w:space="0" w:color="auto"/>
                              </w:divBdr>
                              <w:divsChild>
                                <w:div w:id="117376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42250">
                      <w:marLeft w:val="0"/>
                      <w:marRight w:val="0"/>
                      <w:marTop w:val="0"/>
                      <w:marBottom w:val="0"/>
                      <w:divBdr>
                        <w:top w:val="none" w:sz="0" w:space="0" w:color="auto"/>
                        <w:left w:val="none" w:sz="0" w:space="0" w:color="auto"/>
                        <w:bottom w:val="none" w:sz="0" w:space="0" w:color="auto"/>
                        <w:right w:val="none" w:sz="0" w:space="0" w:color="auto"/>
                      </w:divBdr>
                      <w:divsChild>
                        <w:div w:id="1427072533">
                          <w:marLeft w:val="0"/>
                          <w:marRight w:val="0"/>
                          <w:marTop w:val="0"/>
                          <w:marBottom w:val="0"/>
                          <w:divBdr>
                            <w:top w:val="none" w:sz="0" w:space="0" w:color="auto"/>
                            <w:left w:val="none" w:sz="0" w:space="0" w:color="auto"/>
                            <w:bottom w:val="none" w:sz="0" w:space="0" w:color="auto"/>
                            <w:right w:val="none" w:sz="0" w:space="0" w:color="auto"/>
                          </w:divBdr>
                        </w:div>
                      </w:divsChild>
                    </w:div>
                    <w:div w:id="1746225518">
                      <w:marLeft w:val="0"/>
                      <w:marRight w:val="0"/>
                      <w:marTop w:val="0"/>
                      <w:marBottom w:val="0"/>
                      <w:divBdr>
                        <w:top w:val="none" w:sz="0" w:space="0" w:color="auto"/>
                        <w:left w:val="none" w:sz="0" w:space="0" w:color="auto"/>
                        <w:bottom w:val="none" w:sz="0" w:space="0" w:color="auto"/>
                        <w:right w:val="none" w:sz="0" w:space="0" w:color="auto"/>
                      </w:divBdr>
                      <w:divsChild>
                        <w:div w:id="369376994">
                          <w:marLeft w:val="0"/>
                          <w:marRight w:val="0"/>
                          <w:marTop w:val="0"/>
                          <w:marBottom w:val="0"/>
                          <w:divBdr>
                            <w:top w:val="none" w:sz="0" w:space="0" w:color="auto"/>
                            <w:left w:val="none" w:sz="0" w:space="0" w:color="auto"/>
                            <w:bottom w:val="none" w:sz="0" w:space="0" w:color="auto"/>
                            <w:right w:val="none" w:sz="0" w:space="0" w:color="auto"/>
                          </w:divBdr>
                        </w:div>
                        <w:div w:id="281112873">
                          <w:marLeft w:val="0"/>
                          <w:marRight w:val="0"/>
                          <w:marTop w:val="0"/>
                          <w:marBottom w:val="0"/>
                          <w:divBdr>
                            <w:top w:val="none" w:sz="0" w:space="0" w:color="auto"/>
                            <w:left w:val="none" w:sz="0" w:space="0" w:color="auto"/>
                            <w:bottom w:val="none" w:sz="0" w:space="0" w:color="auto"/>
                            <w:right w:val="none" w:sz="0" w:space="0" w:color="auto"/>
                          </w:divBdr>
                          <w:divsChild>
                            <w:div w:id="1910186289">
                              <w:marLeft w:val="0"/>
                              <w:marRight w:val="0"/>
                              <w:marTop w:val="0"/>
                              <w:marBottom w:val="0"/>
                              <w:divBdr>
                                <w:top w:val="none" w:sz="0" w:space="0" w:color="auto"/>
                                <w:left w:val="none" w:sz="0" w:space="0" w:color="auto"/>
                                <w:bottom w:val="none" w:sz="0" w:space="0" w:color="auto"/>
                                <w:right w:val="none" w:sz="0" w:space="0" w:color="auto"/>
                              </w:divBdr>
                            </w:div>
                            <w:div w:id="2034191095">
                              <w:marLeft w:val="0"/>
                              <w:marRight w:val="0"/>
                              <w:marTop w:val="0"/>
                              <w:marBottom w:val="0"/>
                              <w:divBdr>
                                <w:top w:val="none" w:sz="0" w:space="0" w:color="auto"/>
                                <w:left w:val="none" w:sz="0" w:space="0" w:color="auto"/>
                                <w:bottom w:val="none" w:sz="0" w:space="0" w:color="auto"/>
                                <w:right w:val="none" w:sz="0" w:space="0" w:color="auto"/>
                              </w:divBdr>
                            </w:div>
                            <w:div w:id="21830166">
                              <w:marLeft w:val="0"/>
                              <w:marRight w:val="0"/>
                              <w:marTop w:val="0"/>
                              <w:marBottom w:val="0"/>
                              <w:divBdr>
                                <w:top w:val="none" w:sz="0" w:space="0" w:color="auto"/>
                                <w:left w:val="none" w:sz="0" w:space="0" w:color="auto"/>
                                <w:bottom w:val="none" w:sz="0" w:space="0" w:color="auto"/>
                                <w:right w:val="none" w:sz="0" w:space="0" w:color="auto"/>
                              </w:divBdr>
                            </w:div>
                            <w:div w:id="11546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116764">
              <w:marLeft w:val="0"/>
              <w:marRight w:val="0"/>
              <w:marTop w:val="0"/>
              <w:marBottom w:val="0"/>
              <w:divBdr>
                <w:top w:val="none" w:sz="0" w:space="0" w:color="auto"/>
                <w:left w:val="none" w:sz="0" w:space="0" w:color="auto"/>
                <w:bottom w:val="none" w:sz="0" w:space="0" w:color="auto"/>
                <w:right w:val="none" w:sz="0" w:space="0" w:color="auto"/>
              </w:divBdr>
              <w:divsChild>
                <w:div w:id="575944016">
                  <w:marLeft w:val="0"/>
                  <w:marRight w:val="0"/>
                  <w:marTop w:val="0"/>
                  <w:marBottom w:val="0"/>
                  <w:divBdr>
                    <w:top w:val="none" w:sz="0" w:space="0" w:color="auto"/>
                    <w:left w:val="none" w:sz="0" w:space="0" w:color="auto"/>
                    <w:bottom w:val="single" w:sz="6" w:space="0" w:color="CDCCCC"/>
                    <w:right w:val="none" w:sz="0" w:space="0" w:color="auto"/>
                  </w:divBdr>
                  <w:divsChild>
                    <w:div w:id="10188300">
                      <w:marLeft w:val="0"/>
                      <w:marRight w:val="0"/>
                      <w:marTop w:val="0"/>
                      <w:marBottom w:val="0"/>
                      <w:divBdr>
                        <w:top w:val="none" w:sz="0" w:space="0" w:color="auto"/>
                        <w:left w:val="none" w:sz="0" w:space="0" w:color="auto"/>
                        <w:bottom w:val="none" w:sz="0" w:space="0" w:color="auto"/>
                        <w:right w:val="none" w:sz="0" w:space="0" w:color="auto"/>
                      </w:divBdr>
                      <w:divsChild>
                        <w:div w:id="476915993">
                          <w:marLeft w:val="0"/>
                          <w:marRight w:val="0"/>
                          <w:marTop w:val="0"/>
                          <w:marBottom w:val="0"/>
                          <w:divBdr>
                            <w:top w:val="none" w:sz="0" w:space="0" w:color="auto"/>
                            <w:left w:val="none" w:sz="0" w:space="0" w:color="auto"/>
                            <w:bottom w:val="none" w:sz="0" w:space="0" w:color="auto"/>
                            <w:right w:val="none" w:sz="0" w:space="0" w:color="auto"/>
                          </w:divBdr>
                        </w:div>
                        <w:div w:id="1021472387">
                          <w:marLeft w:val="0"/>
                          <w:marRight w:val="0"/>
                          <w:marTop w:val="0"/>
                          <w:marBottom w:val="0"/>
                          <w:divBdr>
                            <w:top w:val="none" w:sz="0" w:space="0" w:color="auto"/>
                            <w:left w:val="none" w:sz="0" w:space="0" w:color="auto"/>
                            <w:bottom w:val="none" w:sz="0" w:space="0" w:color="auto"/>
                            <w:right w:val="none" w:sz="0" w:space="0" w:color="auto"/>
                          </w:divBdr>
                          <w:divsChild>
                            <w:div w:id="1014380274">
                              <w:marLeft w:val="0"/>
                              <w:marRight w:val="0"/>
                              <w:marTop w:val="0"/>
                              <w:marBottom w:val="0"/>
                              <w:divBdr>
                                <w:top w:val="none" w:sz="0" w:space="0" w:color="auto"/>
                                <w:left w:val="none" w:sz="0" w:space="0" w:color="auto"/>
                                <w:bottom w:val="none" w:sz="0" w:space="0" w:color="auto"/>
                                <w:right w:val="none" w:sz="0" w:space="0" w:color="auto"/>
                              </w:divBdr>
                            </w:div>
                            <w:div w:id="460728578">
                              <w:marLeft w:val="0"/>
                              <w:marRight w:val="0"/>
                              <w:marTop w:val="0"/>
                              <w:marBottom w:val="0"/>
                              <w:divBdr>
                                <w:top w:val="none" w:sz="0" w:space="0" w:color="auto"/>
                                <w:left w:val="none" w:sz="0" w:space="0" w:color="auto"/>
                                <w:bottom w:val="none" w:sz="0" w:space="0" w:color="auto"/>
                                <w:right w:val="none" w:sz="0" w:space="0" w:color="auto"/>
                              </w:divBdr>
                              <w:divsChild>
                                <w:div w:id="190841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36514">
                          <w:marLeft w:val="0"/>
                          <w:marRight w:val="0"/>
                          <w:marTop w:val="0"/>
                          <w:marBottom w:val="0"/>
                          <w:divBdr>
                            <w:top w:val="none" w:sz="0" w:space="0" w:color="auto"/>
                            <w:left w:val="none" w:sz="0" w:space="0" w:color="auto"/>
                            <w:bottom w:val="none" w:sz="0" w:space="0" w:color="auto"/>
                            <w:right w:val="none" w:sz="0" w:space="0" w:color="auto"/>
                          </w:divBdr>
                          <w:divsChild>
                            <w:div w:id="899168022">
                              <w:marLeft w:val="0"/>
                              <w:marRight w:val="0"/>
                              <w:marTop w:val="0"/>
                              <w:marBottom w:val="0"/>
                              <w:divBdr>
                                <w:top w:val="none" w:sz="0" w:space="0" w:color="auto"/>
                                <w:left w:val="none" w:sz="0" w:space="0" w:color="auto"/>
                                <w:bottom w:val="none" w:sz="0" w:space="0" w:color="auto"/>
                                <w:right w:val="none" w:sz="0" w:space="0" w:color="auto"/>
                              </w:divBdr>
                            </w:div>
                            <w:div w:id="1560631350">
                              <w:marLeft w:val="0"/>
                              <w:marRight w:val="0"/>
                              <w:marTop w:val="0"/>
                              <w:marBottom w:val="0"/>
                              <w:divBdr>
                                <w:top w:val="none" w:sz="0" w:space="0" w:color="auto"/>
                                <w:left w:val="none" w:sz="0" w:space="0" w:color="auto"/>
                                <w:bottom w:val="none" w:sz="0" w:space="0" w:color="auto"/>
                                <w:right w:val="none" w:sz="0" w:space="0" w:color="auto"/>
                              </w:divBdr>
                            </w:div>
                          </w:divsChild>
                        </w:div>
                        <w:div w:id="187185601">
                          <w:marLeft w:val="0"/>
                          <w:marRight w:val="0"/>
                          <w:marTop w:val="0"/>
                          <w:marBottom w:val="0"/>
                          <w:divBdr>
                            <w:top w:val="none" w:sz="0" w:space="0" w:color="auto"/>
                            <w:left w:val="none" w:sz="0" w:space="0" w:color="auto"/>
                            <w:bottom w:val="none" w:sz="0" w:space="0" w:color="auto"/>
                            <w:right w:val="none" w:sz="0" w:space="0" w:color="auto"/>
                          </w:divBdr>
                          <w:divsChild>
                            <w:div w:id="1854413445">
                              <w:marLeft w:val="0"/>
                              <w:marRight w:val="0"/>
                              <w:marTop w:val="0"/>
                              <w:marBottom w:val="0"/>
                              <w:divBdr>
                                <w:top w:val="none" w:sz="0" w:space="0" w:color="auto"/>
                                <w:left w:val="none" w:sz="0" w:space="0" w:color="auto"/>
                                <w:bottom w:val="none" w:sz="0" w:space="0" w:color="auto"/>
                                <w:right w:val="none" w:sz="0" w:space="0" w:color="auto"/>
                              </w:divBdr>
                            </w:div>
                            <w:div w:id="1753503550">
                              <w:marLeft w:val="0"/>
                              <w:marRight w:val="0"/>
                              <w:marTop w:val="0"/>
                              <w:marBottom w:val="0"/>
                              <w:divBdr>
                                <w:top w:val="none" w:sz="0" w:space="0" w:color="auto"/>
                                <w:left w:val="none" w:sz="0" w:space="0" w:color="auto"/>
                                <w:bottom w:val="none" w:sz="0" w:space="0" w:color="auto"/>
                                <w:right w:val="none" w:sz="0" w:space="0" w:color="auto"/>
                              </w:divBdr>
                            </w:div>
                          </w:divsChild>
                        </w:div>
                        <w:div w:id="935942168">
                          <w:marLeft w:val="0"/>
                          <w:marRight w:val="0"/>
                          <w:marTop w:val="0"/>
                          <w:marBottom w:val="0"/>
                          <w:divBdr>
                            <w:top w:val="none" w:sz="0" w:space="0" w:color="auto"/>
                            <w:left w:val="none" w:sz="0" w:space="0" w:color="auto"/>
                            <w:bottom w:val="none" w:sz="0" w:space="0" w:color="auto"/>
                            <w:right w:val="none" w:sz="0" w:space="0" w:color="auto"/>
                          </w:divBdr>
                          <w:divsChild>
                            <w:div w:id="1105341526">
                              <w:marLeft w:val="0"/>
                              <w:marRight w:val="0"/>
                              <w:marTop w:val="0"/>
                              <w:marBottom w:val="0"/>
                              <w:divBdr>
                                <w:top w:val="none" w:sz="0" w:space="0" w:color="auto"/>
                                <w:left w:val="none" w:sz="0" w:space="0" w:color="auto"/>
                                <w:bottom w:val="none" w:sz="0" w:space="0" w:color="auto"/>
                                <w:right w:val="none" w:sz="0" w:space="0" w:color="auto"/>
                              </w:divBdr>
                            </w:div>
                            <w:div w:id="70081390">
                              <w:marLeft w:val="0"/>
                              <w:marRight w:val="0"/>
                              <w:marTop w:val="0"/>
                              <w:marBottom w:val="0"/>
                              <w:divBdr>
                                <w:top w:val="none" w:sz="0" w:space="0" w:color="auto"/>
                                <w:left w:val="none" w:sz="0" w:space="0" w:color="auto"/>
                                <w:bottom w:val="none" w:sz="0" w:space="0" w:color="auto"/>
                                <w:right w:val="none" w:sz="0" w:space="0" w:color="auto"/>
                              </w:divBdr>
                            </w:div>
                          </w:divsChild>
                        </w:div>
                        <w:div w:id="143279356">
                          <w:marLeft w:val="0"/>
                          <w:marRight w:val="0"/>
                          <w:marTop w:val="0"/>
                          <w:marBottom w:val="0"/>
                          <w:divBdr>
                            <w:top w:val="none" w:sz="0" w:space="0" w:color="auto"/>
                            <w:left w:val="none" w:sz="0" w:space="0" w:color="auto"/>
                            <w:bottom w:val="none" w:sz="0" w:space="0" w:color="auto"/>
                            <w:right w:val="none" w:sz="0" w:space="0" w:color="auto"/>
                          </w:divBdr>
                          <w:divsChild>
                            <w:div w:id="1534731380">
                              <w:marLeft w:val="0"/>
                              <w:marRight w:val="0"/>
                              <w:marTop w:val="0"/>
                              <w:marBottom w:val="0"/>
                              <w:divBdr>
                                <w:top w:val="none" w:sz="0" w:space="0" w:color="auto"/>
                                <w:left w:val="none" w:sz="0" w:space="0" w:color="auto"/>
                                <w:bottom w:val="none" w:sz="0" w:space="0" w:color="auto"/>
                                <w:right w:val="none" w:sz="0" w:space="0" w:color="auto"/>
                              </w:divBdr>
                              <w:divsChild>
                                <w:div w:id="578902149">
                                  <w:marLeft w:val="0"/>
                                  <w:marRight w:val="0"/>
                                  <w:marTop w:val="0"/>
                                  <w:marBottom w:val="0"/>
                                  <w:divBdr>
                                    <w:top w:val="none" w:sz="0" w:space="0" w:color="auto"/>
                                    <w:left w:val="none" w:sz="0" w:space="0" w:color="auto"/>
                                    <w:bottom w:val="none" w:sz="0" w:space="0" w:color="auto"/>
                                    <w:right w:val="none" w:sz="0" w:space="0" w:color="auto"/>
                                  </w:divBdr>
                                </w:div>
                                <w:div w:id="93713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192539">
                          <w:marLeft w:val="0"/>
                          <w:marRight w:val="0"/>
                          <w:marTop w:val="0"/>
                          <w:marBottom w:val="0"/>
                          <w:divBdr>
                            <w:top w:val="none" w:sz="0" w:space="0" w:color="auto"/>
                            <w:left w:val="none" w:sz="0" w:space="0" w:color="auto"/>
                            <w:bottom w:val="none" w:sz="0" w:space="0" w:color="auto"/>
                            <w:right w:val="none" w:sz="0" w:space="0" w:color="auto"/>
                          </w:divBdr>
                          <w:divsChild>
                            <w:div w:id="1753694181">
                              <w:marLeft w:val="0"/>
                              <w:marRight w:val="0"/>
                              <w:marTop w:val="0"/>
                              <w:marBottom w:val="0"/>
                              <w:divBdr>
                                <w:top w:val="none" w:sz="0" w:space="0" w:color="auto"/>
                                <w:left w:val="none" w:sz="0" w:space="0" w:color="auto"/>
                                <w:bottom w:val="none" w:sz="0" w:space="0" w:color="auto"/>
                                <w:right w:val="none" w:sz="0" w:space="0" w:color="auto"/>
                              </w:divBdr>
                              <w:divsChild>
                                <w:div w:id="264776185">
                                  <w:marLeft w:val="0"/>
                                  <w:marRight w:val="0"/>
                                  <w:marTop w:val="0"/>
                                  <w:marBottom w:val="0"/>
                                  <w:divBdr>
                                    <w:top w:val="none" w:sz="0" w:space="0" w:color="auto"/>
                                    <w:left w:val="none" w:sz="0" w:space="0" w:color="auto"/>
                                    <w:bottom w:val="none" w:sz="0" w:space="0" w:color="auto"/>
                                    <w:right w:val="none" w:sz="0" w:space="0" w:color="auto"/>
                                  </w:divBdr>
                                </w:div>
                                <w:div w:id="8267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89415">
                          <w:marLeft w:val="0"/>
                          <w:marRight w:val="0"/>
                          <w:marTop w:val="0"/>
                          <w:marBottom w:val="0"/>
                          <w:divBdr>
                            <w:top w:val="none" w:sz="0" w:space="0" w:color="auto"/>
                            <w:left w:val="none" w:sz="0" w:space="0" w:color="auto"/>
                            <w:bottom w:val="none" w:sz="0" w:space="0" w:color="auto"/>
                            <w:right w:val="none" w:sz="0" w:space="0" w:color="auto"/>
                          </w:divBdr>
                          <w:divsChild>
                            <w:div w:id="1550260483">
                              <w:marLeft w:val="0"/>
                              <w:marRight w:val="0"/>
                              <w:marTop w:val="0"/>
                              <w:marBottom w:val="0"/>
                              <w:divBdr>
                                <w:top w:val="none" w:sz="0" w:space="0" w:color="auto"/>
                                <w:left w:val="none" w:sz="0" w:space="0" w:color="auto"/>
                                <w:bottom w:val="none" w:sz="0" w:space="0" w:color="auto"/>
                                <w:right w:val="none" w:sz="0" w:space="0" w:color="auto"/>
                              </w:divBdr>
                            </w:div>
                            <w:div w:id="1749303455">
                              <w:marLeft w:val="0"/>
                              <w:marRight w:val="0"/>
                              <w:marTop w:val="0"/>
                              <w:marBottom w:val="0"/>
                              <w:divBdr>
                                <w:top w:val="none" w:sz="0" w:space="0" w:color="auto"/>
                                <w:left w:val="none" w:sz="0" w:space="0" w:color="auto"/>
                                <w:bottom w:val="none" w:sz="0" w:space="0" w:color="auto"/>
                                <w:right w:val="none" w:sz="0" w:space="0" w:color="auto"/>
                              </w:divBdr>
                            </w:div>
                          </w:divsChild>
                        </w:div>
                        <w:div w:id="262150791">
                          <w:marLeft w:val="0"/>
                          <w:marRight w:val="0"/>
                          <w:marTop w:val="0"/>
                          <w:marBottom w:val="0"/>
                          <w:divBdr>
                            <w:top w:val="none" w:sz="0" w:space="0" w:color="auto"/>
                            <w:left w:val="none" w:sz="0" w:space="0" w:color="auto"/>
                            <w:bottom w:val="none" w:sz="0" w:space="0" w:color="auto"/>
                            <w:right w:val="none" w:sz="0" w:space="0" w:color="auto"/>
                          </w:divBdr>
                          <w:divsChild>
                            <w:div w:id="831794002">
                              <w:marLeft w:val="0"/>
                              <w:marRight w:val="0"/>
                              <w:marTop w:val="0"/>
                              <w:marBottom w:val="0"/>
                              <w:divBdr>
                                <w:top w:val="none" w:sz="0" w:space="0" w:color="auto"/>
                                <w:left w:val="none" w:sz="0" w:space="0" w:color="auto"/>
                                <w:bottom w:val="none" w:sz="0" w:space="0" w:color="auto"/>
                                <w:right w:val="none" w:sz="0" w:space="0" w:color="auto"/>
                              </w:divBdr>
                            </w:div>
                          </w:divsChild>
                        </w:div>
                        <w:div w:id="1523586673">
                          <w:marLeft w:val="0"/>
                          <w:marRight w:val="0"/>
                          <w:marTop w:val="0"/>
                          <w:marBottom w:val="0"/>
                          <w:divBdr>
                            <w:top w:val="none" w:sz="0" w:space="0" w:color="auto"/>
                            <w:left w:val="none" w:sz="0" w:space="0" w:color="auto"/>
                            <w:bottom w:val="none" w:sz="0" w:space="0" w:color="auto"/>
                            <w:right w:val="none" w:sz="0" w:space="0" w:color="auto"/>
                          </w:divBdr>
                          <w:divsChild>
                            <w:div w:id="1263731562">
                              <w:marLeft w:val="0"/>
                              <w:marRight w:val="0"/>
                              <w:marTop w:val="0"/>
                              <w:marBottom w:val="0"/>
                              <w:divBdr>
                                <w:top w:val="none" w:sz="0" w:space="0" w:color="auto"/>
                                <w:left w:val="none" w:sz="0" w:space="0" w:color="auto"/>
                                <w:bottom w:val="none" w:sz="0" w:space="0" w:color="auto"/>
                                <w:right w:val="none" w:sz="0" w:space="0" w:color="auto"/>
                              </w:divBdr>
                            </w:div>
                            <w:div w:id="355011937">
                              <w:marLeft w:val="0"/>
                              <w:marRight w:val="0"/>
                              <w:marTop w:val="0"/>
                              <w:marBottom w:val="0"/>
                              <w:divBdr>
                                <w:top w:val="none" w:sz="0" w:space="0" w:color="auto"/>
                                <w:left w:val="none" w:sz="0" w:space="0" w:color="auto"/>
                                <w:bottom w:val="none" w:sz="0" w:space="0" w:color="auto"/>
                                <w:right w:val="none" w:sz="0" w:space="0" w:color="auto"/>
                              </w:divBdr>
                            </w:div>
                          </w:divsChild>
                        </w:div>
                        <w:div w:id="1155611453">
                          <w:marLeft w:val="0"/>
                          <w:marRight w:val="0"/>
                          <w:marTop w:val="0"/>
                          <w:marBottom w:val="0"/>
                          <w:divBdr>
                            <w:top w:val="none" w:sz="0" w:space="0" w:color="auto"/>
                            <w:left w:val="none" w:sz="0" w:space="0" w:color="auto"/>
                            <w:bottom w:val="none" w:sz="0" w:space="0" w:color="auto"/>
                            <w:right w:val="none" w:sz="0" w:space="0" w:color="auto"/>
                          </w:divBdr>
                          <w:divsChild>
                            <w:div w:id="1258170379">
                              <w:marLeft w:val="0"/>
                              <w:marRight w:val="0"/>
                              <w:marTop w:val="0"/>
                              <w:marBottom w:val="0"/>
                              <w:divBdr>
                                <w:top w:val="none" w:sz="0" w:space="0" w:color="auto"/>
                                <w:left w:val="none" w:sz="0" w:space="0" w:color="auto"/>
                                <w:bottom w:val="none" w:sz="0" w:space="0" w:color="auto"/>
                                <w:right w:val="none" w:sz="0" w:space="0" w:color="auto"/>
                              </w:divBdr>
                              <w:divsChild>
                                <w:div w:id="670066934">
                                  <w:marLeft w:val="0"/>
                                  <w:marRight w:val="0"/>
                                  <w:marTop w:val="0"/>
                                  <w:marBottom w:val="0"/>
                                  <w:divBdr>
                                    <w:top w:val="none" w:sz="0" w:space="0" w:color="auto"/>
                                    <w:left w:val="none" w:sz="0" w:space="0" w:color="auto"/>
                                    <w:bottom w:val="none" w:sz="0" w:space="0" w:color="auto"/>
                                    <w:right w:val="none" w:sz="0" w:space="0" w:color="auto"/>
                                  </w:divBdr>
                                  <w:divsChild>
                                    <w:div w:id="1914578570">
                                      <w:marLeft w:val="0"/>
                                      <w:marRight w:val="0"/>
                                      <w:marTop w:val="0"/>
                                      <w:marBottom w:val="0"/>
                                      <w:divBdr>
                                        <w:top w:val="none" w:sz="0" w:space="0" w:color="auto"/>
                                        <w:left w:val="none" w:sz="0" w:space="0" w:color="auto"/>
                                        <w:bottom w:val="none" w:sz="0" w:space="0" w:color="auto"/>
                                        <w:right w:val="none" w:sz="0" w:space="0" w:color="auto"/>
                                      </w:divBdr>
                                    </w:div>
                                    <w:div w:id="12080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971831">
                          <w:marLeft w:val="0"/>
                          <w:marRight w:val="0"/>
                          <w:marTop w:val="0"/>
                          <w:marBottom w:val="0"/>
                          <w:divBdr>
                            <w:top w:val="none" w:sz="0" w:space="0" w:color="auto"/>
                            <w:left w:val="none" w:sz="0" w:space="0" w:color="auto"/>
                            <w:bottom w:val="none" w:sz="0" w:space="0" w:color="auto"/>
                            <w:right w:val="none" w:sz="0" w:space="0" w:color="auto"/>
                          </w:divBdr>
                          <w:divsChild>
                            <w:div w:id="1026295607">
                              <w:marLeft w:val="0"/>
                              <w:marRight w:val="0"/>
                              <w:marTop w:val="0"/>
                              <w:marBottom w:val="0"/>
                              <w:divBdr>
                                <w:top w:val="none" w:sz="0" w:space="0" w:color="auto"/>
                                <w:left w:val="none" w:sz="0" w:space="0" w:color="auto"/>
                                <w:bottom w:val="none" w:sz="0" w:space="0" w:color="auto"/>
                                <w:right w:val="none" w:sz="0" w:space="0" w:color="auto"/>
                              </w:divBdr>
                            </w:div>
                            <w:div w:id="1265116980">
                              <w:marLeft w:val="0"/>
                              <w:marRight w:val="0"/>
                              <w:marTop w:val="0"/>
                              <w:marBottom w:val="0"/>
                              <w:divBdr>
                                <w:top w:val="none" w:sz="0" w:space="0" w:color="auto"/>
                                <w:left w:val="none" w:sz="0" w:space="0" w:color="auto"/>
                                <w:bottom w:val="none" w:sz="0" w:space="0" w:color="auto"/>
                                <w:right w:val="none" w:sz="0" w:space="0" w:color="auto"/>
                              </w:divBdr>
                            </w:div>
                            <w:div w:id="153033872">
                              <w:marLeft w:val="0"/>
                              <w:marRight w:val="0"/>
                              <w:marTop w:val="0"/>
                              <w:marBottom w:val="0"/>
                              <w:divBdr>
                                <w:top w:val="none" w:sz="0" w:space="0" w:color="auto"/>
                                <w:left w:val="none" w:sz="0" w:space="0" w:color="auto"/>
                                <w:bottom w:val="none" w:sz="0" w:space="0" w:color="auto"/>
                                <w:right w:val="none" w:sz="0" w:space="0" w:color="auto"/>
                              </w:divBdr>
                            </w:div>
                          </w:divsChild>
                        </w:div>
                        <w:div w:id="1430466025">
                          <w:marLeft w:val="0"/>
                          <w:marRight w:val="0"/>
                          <w:marTop w:val="0"/>
                          <w:marBottom w:val="0"/>
                          <w:divBdr>
                            <w:top w:val="none" w:sz="0" w:space="0" w:color="auto"/>
                            <w:left w:val="none" w:sz="0" w:space="0" w:color="auto"/>
                            <w:bottom w:val="none" w:sz="0" w:space="0" w:color="auto"/>
                            <w:right w:val="none" w:sz="0" w:space="0" w:color="auto"/>
                          </w:divBdr>
                          <w:divsChild>
                            <w:div w:id="277026031">
                              <w:marLeft w:val="0"/>
                              <w:marRight w:val="0"/>
                              <w:marTop w:val="0"/>
                              <w:marBottom w:val="0"/>
                              <w:divBdr>
                                <w:top w:val="none" w:sz="0" w:space="0" w:color="auto"/>
                                <w:left w:val="none" w:sz="0" w:space="0" w:color="auto"/>
                                <w:bottom w:val="none" w:sz="0" w:space="0" w:color="auto"/>
                                <w:right w:val="none" w:sz="0" w:space="0" w:color="auto"/>
                              </w:divBdr>
                            </w:div>
                            <w:div w:id="456728592">
                              <w:marLeft w:val="0"/>
                              <w:marRight w:val="0"/>
                              <w:marTop w:val="0"/>
                              <w:marBottom w:val="0"/>
                              <w:divBdr>
                                <w:top w:val="none" w:sz="0" w:space="0" w:color="auto"/>
                                <w:left w:val="none" w:sz="0" w:space="0" w:color="auto"/>
                                <w:bottom w:val="none" w:sz="0" w:space="0" w:color="auto"/>
                                <w:right w:val="none" w:sz="0" w:space="0" w:color="auto"/>
                              </w:divBdr>
                            </w:div>
                            <w:div w:id="1761634002">
                              <w:marLeft w:val="0"/>
                              <w:marRight w:val="0"/>
                              <w:marTop w:val="0"/>
                              <w:marBottom w:val="0"/>
                              <w:divBdr>
                                <w:top w:val="none" w:sz="0" w:space="0" w:color="auto"/>
                                <w:left w:val="none" w:sz="0" w:space="0" w:color="auto"/>
                                <w:bottom w:val="none" w:sz="0" w:space="0" w:color="auto"/>
                                <w:right w:val="none" w:sz="0" w:space="0" w:color="auto"/>
                              </w:divBdr>
                              <w:divsChild>
                                <w:div w:id="1773236061">
                                  <w:marLeft w:val="0"/>
                                  <w:marRight w:val="0"/>
                                  <w:marTop w:val="0"/>
                                  <w:marBottom w:val="0"/>
                                  <w:divBdr>
                                    <w:top w:val="none" w:sz="0" w:space="0" w:color="auto"/>
                                    <w:left w:val="none" w:sz="0" w:space="0" w:color="auto"/>
                                    <w:bottom w:val="none" w:sz="0" w:space="0" w:color="auto"/>
                                    <w:right w:val="none" w:sz="0" w:space="0" w:color="auto"/>
                                  </w:divBdr>
                                  <w:divsChild>
                                    <w:div w:id="55247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72249">
                              <w:marLeft w:val="0"/>
                              <w:marRight w:val="0"/>
                              <w:marTop w:val="0"/>
                              <w:marBottom w:val="0"/>
                              <w:divBdr>
                                <w:top w:val="none" w:sz="0" w:space="0" w:color="auto"/>
                                <w:left w:val="none" w:sz="0" w:space="0" w:color="auto"/>
                                <w:bottom w:val="none" w:sz="0" w:space="0" w:color="auto"/>
                                <w:right w:val="none" w:sz="0" w:space="0" w:color="auto"/>
                              </w:divBdr>
                            </w:div>
                          </w:divsChild>
                        </w:div>
                        <w:div w:id="1291790955">
                          <w:marLeft w:val="0"/>
                          <w:marRight w:val="0"/>
                          <w:marTop w:val="0"/>
                          <w:marBottom w:val="0"/>
                          <w:divBdr>
                            <w:top w:val="none" w:sz="0" w:space="0" w:color="auto"/>
                            <w:left w:val="none" w:sz="0" w:space="0" w:color="auto"/>
                            <w:bottom w:val="none" w:sz="0" w:space="0" w:color="auto"/>
                            <w:right w:val="none" w:sz="0" w:space="0" w:color="auto"/>
                          </w:divBdr>
                          <w:divsChild>
                            <w:div w:id="1553539677">
                              <w:marLeft w:val="0"/>
                              <w:marRight w:val="0"/>
                              <w:marTop w:val="0"/>
                              <w:marBottom w:val="0"/>
                              <w:divBdr>
                                <w:top w:val="none" w:sz="0" w:space="0" w:color="auto"/>
                                <w:left w:val="none" w:sz="0" w:space="0" w:color="auto"/>
                                <w:bottom w:val="none" w:sz="0" w:space="0" w:color="auto"/>
                                <w:right w:val="none" w:sz="0" w:space="0" w:color="auto"/>
                              </w:divBdr>
                              <w:divsChild>
                                <w:div w:id="1344287990">
                                  <w:marLeft w:val="0"/>
                                  <w:marRight w:val="0"/>
                                  <w:marTop w:val="0"/>
                                  <w:marBottom w:val="0"/>
                                  <w:divBdr>
                                    <w:top w:val="none" w:sz="0" w:space="0" w:color="auto"/>
                                    <w:left w:val="none" w:sz="0" w:space="0" w:color="auto"/>
                                    <w:bottom w:val="none" w:sz="0" w:space="0" w:color="auto"/>
                                    <w:right w:val="none" w:sz="0" w:space="0" w:color="auto"/>
                                  </w:divBdr>
                                </w:div>
                                <w:div w:id="14663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5213">
                          <w:marLeft w:val="0"/>
                          <w:marRight w:val="0"/>
                          <w:marTop w:val="0"/>
                          <w:marBottom w:val="0"/>
                          <w:divBdr>
                            <w:top w:val="none" w:sz="0" w:space="0" w:color="auto"/>
                            <w:left w:val="none" w:sz="0" w:space="0" w:color="auto"/>
                            <w:bottom w:val="none" w:sz="0" w:space="0" w:color="auto"/>
                            <w:right w:val="none" w:sz="0" w:space="0" w:color="auto"/>
                          </w:divBdr>
                          <w:divsChild>
                            <w:div w:id="1982419342">
                              <w:marLeft w:val="0"/>
                              <w:marRight w:val="0"/>
                              <w:marTop w:val="0"/>
                              <w:marBottom w:val="0"/>
                              <w:divBdr>
                                <w:top w:val="none" w:sz="0" w:space="0" w:color="auto"/>
                                <w:left w:val="none" w:sz="0" w:space="0" w:color="auto"/>
                                <w:bottom w:val="none" w:sz="0" w:space="0" w:color="auto"/>
                                <w:right w:val="none" w:sz="0" w:space="0" w:color="auto"/>
                              </w:divBdr>
                              <w:divsChild>
                                <w:div w:id="1632638017">
                                  <w:marLeft w:val="0"/>
                                  <w:marRight w:val="0"/>
                                  <w:marTop w:val="0"/>
                                  <w:marBottom w:val="0"/>
                                  <w:divBdr>
                                    <w:top w:val="none" w:sz="0" w:space="0" w:color="auto"/>
                                    <w:left w:val="none" w:sz="0" w:space="0" w:color="auto"/>
                                    <w:bottom w:val="none" w:sz="0" w:space="0" w:color="auto"/>
                                    <w:right w:val="none" w:sz="0" w:space="0" w:color="auto"/>
                                  </w:divBdr>
                                </w:div>
                                <w:div w:id="12481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79833">
                          <w:marLeft w:val="0"/>
                          <w:marRight w:val="0"/>
                          <w:marTop w:val="0"/>
                          <w:marBottom w:val="0"/>
                          <w:divBdr>
                            <w:top w:val="none" w:sz="0" w:space="0" w:color="auto"/>
                            <w:left w:val="none" w:sz="0" w:space="0" w:color="auto"/>
                            <w:bottom w:val="none" w:sz="0" w:space="0" w:color="auto"/>
                            <w:right w:val="none" w:sz="0" w:space="0" w:color="auto"/>
                          </w:divBdr>
                          <w:divsChild>
                            <w:div w:id="715155824">
                              <w:marLeft w:val="0"/>
                              <w:marRight w:val="0"/>
                              <w:marTop w:val="0"/>
                              <w:marBottom w:val="0"/>
                              <w:divBdr>
                                <w:top w:val="none" w:sz="0" w:space="0" w:color="auto"/>
                                <w:left w:val="none" w:sz="0" w:space="0" w:color="auto"/>
                                <w:bottom w:val="none" w:sz="0" w:space="0" w:color="auto"/>
                                <w:right w:val="none" w:sz="0" w:space="0" w:color="auto"/>
                              </w:divBdr>
                              <w:divsChild>
                                <w:div w:id="574389916">
                                  <w:marLeft w:val="0"/>
                                  <w:marRight w:val="0"/>
                                  <w:marTop w:val="0"/>
                                  <w:marBottom w:val="0"/>
                                  <w:divBdr>
                                    <w:top w:val="none" w:sz="0" w:space="0" w:color="auto"/>
                                    <w:left w:val="none" w:sz="0" w:space="0" w:color="auto"/>
                                    <w:bottom w:val="none" w:sz="0" w:space="0" w:color="auto"/>
                                    <w:right w:val="none" w:sz="0" w:space="0" w:color="auto"/>
                                  </w:divBdr>
                                </w:div>
                                <w:div w:id="1070693095">
                                  <w:marLeft w:val="0"/>
                                  <w:marRight w:val="0"/>
                                  <w:marTop w:val="0"/>
                                  <w:marBottom w:val="0"/>
                                  <w:divBdr>
                                    <w:top w:val="none" w:sz="0" w:space="0" w:color="auto"/>
                                    <w:left w:val="none" w:sz="0" w:space="0" w:color="auto"/>
                                    <w:bottom w:val="none" w:sz="0" w:space="0" w:color="auto"/>
                                    <w:right w:val="none" w:sz="0" w:space="0" w:color="auto"/>
                                  </w:divBdr>
                                  <w:divsChild>
                                    <w:div w:id="155091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582794">
                          <w:marLeft w:val="0"/>
                          <w:marRight w:val="0"/>
                          <w:marTop w:val="0"/>
                          <w:marBottom w:val="0"/>
                          <w:divBdr>
                            <w:top w:val="none" w:sz="0" w:space="0" w:color="auto"/>
                            <w:left w:val="none" w:sz="0" w:space="0" w:color="auto"/>
                            <w:bottom w:val="none" w:sz="0" w:space="0" w:color="auto"/>
                            <w:right w:val="none" w:sz="0" w:space="0" w:color="auto"/>
                          </w:divBdr>
                          <w:divsChild>
                            <w:div w:id="1459760432">
                              <w:marLeft w:val="0"/>
                              <w:marRight w:val="0"/>
                              <w:marTop w:val="0"/>
                              <w:marBottom w:val="0"/>
                              <w:divBdr>
                                <w:top w:val="none" w:sz="0" w:space="0" w:color="auto"/>
                                <w:left w:val="none" w:sz="0" w:space="0" w:color="auto"/>
                                <w:bottom w:val="none" w:sz="0" w:space="0" w:color="auto"/>
                                <w:right w:val="none" w:sz="0" w:space="0" w:color="auto"/>
                              </w:divBdr>
                            </w:div>
                            <w:div w:id="767696362">
                              <w:marLeft w:val="0"/>
                              <w:marRight w:val="0"/>
                              <w:marTop w:val="0"/>
                              <w:marBottom w:val="0"/>
                              <w:divBdr>
                                <w:top w:val="none" w:sz="0" w:space="0" w:color="auto"/>
                                <w:left w:val="none" w:sz="0" w:space="0" w:color="auto"/>
                                <w:bottom w:val="none" w:sz="0" w:space="0" w:color="auto"/>
                                <w:right w:val="none" w:sz="0" w:space="0" w:color="auto"/>
                              </w:divBdr>
                            </w:div>
                          </w:divsChild>
                        </w:div>
                        <w:div w:id="1869677621">
                          <w:marLeft w:val="0"/>
                          <w:marRight w:val="0"/>
                          <w:marTop w:val="0"/>
                          <w:marBottom w:val="0"/>
                          <w:divBdr>
                            <w:top w:val="none" w:sz="0" w:space="0" w:color="auto"/>
                            <w:left w:val="none" w:sz="0" w:space="0" w:color="auto"/>
                            <w:bottom w:val="none" w:sz="0" w:space="0" w:color="auto"/>
                            <w:right w:val="none" w:sz="0" w:space="0" w:color="auto"/>
                          </w:divBdr>
                          <w:divsChild>
                            <w:div w:id="1653758046">
                              <w:marLeft w:val="0"/>
                              <w:marRight w:val="0"/>
                              <w:marTop w:val="0"/>
                              <w:marBottom w:val="0"/>
                              <w:divBdr>
                                <w:top w:val="none" w:sz="0" w:space="0" w:color="auto"/>
                                <w:left w:val="none" w:sz="0" w:space="0" w:color="auto"/>
                                <w:bottom w:val="none" w:sz="0" w:space="0" w:color="auto"/>
                                <w:right w:val="none" w:sz="0" w:space="0" w:color="auto"/>
                              </w:divBdr>
                            </w:div>
                            <w:div w:id="919215282">
                              <w:marLeft w:val="0"/>
                              <w:marRight w:val="0"/>
                              <w:marTop w:val="0"/>
                              <w:marBottom w:val="0"/>
                              <w:divBdr>
                                <w:top w:val="none" w:sz="0" w:space="0" w:color="auto"/>
                                <w:left w:val="none" w:sz="0" w:space="0" w:color="auto"/>
                                <w:bottom w:val="none" w:sz="0" w:space="0" w:color="auto"/>
                                <w:right w:val="none" w:sz="0" w:space="0" w:color="auto"/>
                              </w:divBdr>
                            </w:div>
                          </w:divsChild>
                        </w:div>
                        <w:div w:id="96022943">
                          <w:marLeft w:val="0"/>
                          <w:marRight w:val="0"/>
                          <w:marTop w:val="0"/>
                          <w:marBottom w:val="0"/>
                          <w:divBdr>
                            <w:top w:val="none" w:sz="0" w:space="0" w:color="auto"/>
                            <w:left w:val="none" w:sz="0" w:space="0" w:color="auto"/>
                            <w:bottom w:val="none" w:sz="0" w:space="0" w:color="auto"/>
                            <w:right w:val="none" w:sz="0" w:space="0" w:color="auto"/>
                          </w:divBdr>
                          <w:divsChild>
                            <w:div w:id="1648898075">
                              <w:marLeft w:val="0"/>
                              <w:marRight w:val="0"/>
                              <w:marTop w:val="0"/>
                              <w:marBottom w:val="0"/>
                              <w:divBdr>
                                <w:top w:val="none" w:sz="0" w:space="0" w:color="auto"/>
                                <w:left w:val="none" w:sz="0" w:space="0" w:color="auto"/>
                                <w:bottom w:val="none" w:sz="0" w:space="0" w:color="auto"/>
                                <w:right w:val="none" w:sz="0" w:space="0" w:color="auto"/>
                              </w:divBdr>
                            </w:div>
                            <w:div w:id="488327837">
                              <w:marLeft w:val="0"/>
                              <w:marRight w:val="0"/>
                              <w:marTop w:val="0"/>
                              <w:marBottom w:val="0"/>
                              <w:divBdr>
                                <w:top w:val="none" w:sz="0" w:space="0" w:color="auto"/>
                                <w:left w:val="none" w:sz="0" w:space="0" w:color="auto"/>
                                <w:bottom w:val="none" w:sz="0" w:space="0" w:color="auto"/>
                                <w:right w:val="none" w:sz="0" w:space="0" w:color="auto"/>
                              </w:divBdr>
                            </w:div>
                          </w:divsChild>
                        </w:div>
                        <w:div w:id="366636690">
                          <w:marLeft w:val="0"/>
                          <w:marRight w:val="0"/>
                          <w:marTop w:val="0"/>
                          <w:marBottom w:val="0"/>
                          <w:divBdr>
                            <w:top w:val="none" w:sz="0" w:space="0" w:color="auto"/>
                            <w:left w:val="none" w:sz="0" w:space="0" w:color="auto"/>
                            <w:bottom w:val="none" w:sz="0" w:space="0" w:color="auto"/>
                            <w:right w:val="none" w:sz="0" w:space="0" w:color="auto"/>
                          </w:divBdr>
                          <w:divsChild>
                            <w:div w:id="1077239823">
                              <w:marLeft w:val="0"/>
                              <w:marRight w:val="0"/>
                              <w:marTop w:val="0"/>
                              <w:marBottom w:val="0"/>
                              <w:divBdr>
                                <w:top w:val="none" w:sz="0" w:space="0" w:color="auto"/>
                                <w:left w:val="none" w:sz="0" w:space="0" w:color="auto"/>
                                <w:bottom w:val="none" w:sz="0" w:space="0" w:color="auto"/>
                                <w:right w:val="none" w:sz="0" w:space="0" w:color="auto"/>
                              </w:divBdr>
                            </w:div>
                            <w:div w:id="968168170">
                              <w:marLeft w:val="0"/>
                              <w:marRight w:val="0"/>
                              <w:marTop w:val="0"/>
                              <w:marBottom w:val="0"/>
                              <w:divBdr>
                                <w:top w:val="none" w:sz="0" w:space="0" w:color="auto"/>
                                <w:left w:val="none" w:sz="0" w:space="0" w:color="auto"/>
                                <w:bottom w:val="none" w:sz="0" w:space="0" w:color="auto"/>
                                <w:right w:val="none" w:sz="0" w:space="0" w:color="auto"/>
                              </w:divBdr>
                            </w:div>
                          </w:divsChild>
                        </w:div>
                        <w:div w:id="336424806">
                          <w:marLeft w:val="0"/>
                          <w:marRight w:val="0"/>
                          <w:marTop w:val="0"/>
                          <w:marBottom w:val="0"/>
                          <w:divBdr>
                            <w:top w:val="none" w:sz="0" w:space="0" w:color="auto"/>
                            <w:left w:val="none" w:sz="0" w:space="0" w:color="auto"/>
                            <w:bottom w:val="none" w:sz="0" w:space="0" w:color="auto"/>
                            <w:right w:val="none" w:sz="0" w:space="0" w:color="auto"/>
                          </w:divBdr>
                          <w:divsChild>
                            <w:div w:id="162205924">
                              <w:marLeft w:val="0"/>
                              <w:marRight w:val="0"/>
                              <w:marTop w:val="0"/>
                              <w:marBottom w:val="0"/>
                              <w:divBdr>
                                <w:top w:val="none" w:sz="0" w:space="0" w:color="auto"/>
                                <w:left w:val="none" w:sz="0" w:space="0" w:color="auto"/>
                                <w:bottom w:val="none" w:sz="0" w:space="0" w:color="auto"/>
                                <w:right w:val="none" w:sz="0" w:space="0" w:color="auto"/>
                              </w:divBdr>
                            </w:div>
                            <w:div w:id="369115942">
                              <w:marLeft w:val="0"/>
                              <w:marRight w:val="0"/>
                              <w:marTop w:val="0"/>
                              <w:marBottom w:val="0"/>
                              <w:divBdr>
                                <w:top w:val="none" w:sz="0" w:space="0" w:color="auto"/>
                                <w:left w:val="none" w:sz="0" w:space="0" w:color="auto"/>
                                <w:bottom w:val="none" w:sz="0" w:space="0" w:color="auto"/>
                                <w:right w:val="none" w:sz="0" w:space="0" w:color="auto"/>
                              </w:divBdr>
                            </w:div>
                          </w:divsChild>
                        </w:div>
                        <w:div w:id="281153432">
                          <w:marLeft w:val="0"/>
                          <w:marRight w:val="0"/>
                          <w:marTop w:val="0"/>
                          <w:marBottom w:val="0"/>
                          <w:divBdr>
                            <w:top w:val="none" w:sz="0" w:space="0" w:color="auto"/>
                            <w:left w:val="none" w:sz="0" w:space="0" w:color="auto"/>
                            <w:bottom w:val="none" w:sz="0" w:space="0" w:color="auto"/>
                            <w:right w:val="none" w:sz="0" w:space="0" w:color="auto"/>
                          </w:divBdr>
                          <w:divsChild>
                            <w:div w:id="1427732265">
                              <w:marLeft w:val="0"/>
                              <w:marRight w:val="0"/>
                              <w:marTop w:val="0"/>
                              <w:marBottom w:val="0"/>
                              <w:divBdr>
                                <w:top w:val="none" w:sz="0" w:space="0" w:color="auto"/>
                                <w:left w:val="none" w:sz="0" w:space="0" w:color="auto"/>
                                <w:bottom w:val="none" w:sz="0" w:space="0" w:color="auto"/>
                                <w:right w:val="none" w:sz="0" w:space="0" w:color="auto"/>
                              </w:divBdr>
                            </w:div>
                            <w:div w:id="298220610">
                              <w:marLeft w:val="0"/>
                              <w:marRight w:val="0"/>
                              <w:marTop w:val="0"/>
                              <w:marBottom w:val="0"/>
                              <w:divBdr>
                                <w:top w:val="none" w:sz="0" w:space="0" w:color="auto"/>
                                <w:left w:val="none" w:sz="0" w:space="0" w:color="auto"/>
                                <w:bottom w:val="none" w:sz="0" w:space="0" w:color="auto"/>
                                <w:right w:val="none" w:sz="0" w:space="0" w:color="auto"/>
                              </w:divBdr>
                            </w:div>
                          </w:divsChild>
                        </w:div>
                        <w:div w:id="284704763">
                          <w:marLeft w:val="0"/>
                          <w:marRight w:val="0"/>
                          <w:marTop w:val="0"/>
                          <w:marBottom w:val="0"/>
                          <w:divBdr>
                            <w:top w:val="none" w:sz="0" w:space="0" w:color="auto"/>
                            <w:left w:val="none" w:sz="0" w:space="0" w:color="auto"/>
                            <w:bottom w:val="none" w:sz="0" w:space="0" w:color="auto"/>
                            <w:right w:val="none" w:sz="0" w:space="0" w:color="auto"/>
                          </w:divBdr>
                          <w:divsChild>
                            <w:div w:id="1360084329">
                              <w:marLeft w:val="0"/>
                              <w:marRight w:val="0"/>
                              <w:marTop w:val="0"/>
                              <w:marBottom w:val="0"/>
                              <w:divBdr>
                                <w:top w:val="none" w:sz="0" w:space="0" w:color="auto"/>
                                <w:left w:val="none" w:sz="0" w:space="0" w:color="auto"/>
                                <w:bottom w:val="none" w:sz="0" w:space="0" w:color="auto"/>
                                <w:right w:val="none" w:sz="0" w:space="0" w:color="auto"/>
                              </w:divBdr>
                            </w:div>
                            <w:div w:id="1864972235">
                              <w:marLeft w:val="0"/>
                              <w:marRight w:val="0"/>
                              <w:marTop w:val="0"/>
                              <w:marBottom w:val="0"/>
                              <w:divBdr>
                                <w:top w:val="none" w:sz="0" w:space="0" w:color="auto"/>
                                <w:left w:val="none" w:sz="0" w:space="0" w:color="auto"/>
                                <w:bottom w:val="none" w:sz="0" w:space="0" w:color="auto"/>
                                <w:right w:val="none" w:sz="0" w:space="0" w:color="auto"/>
                              </w:divBdr>
                            </w:div>
                          </w:divsChild>
                        </w:div>
                        <w:div w:id="1174998253">
                          <w:marLeft w:val="0"/>
                          <w:marRight w:val="0"/>
                          <w:marTop w:val="0"/>
                          <w:marBottom w:val="0"/>
                          <w:divBdr>
                            <w:top w:val="none" w:sz="0" w:space="0" w:color="auto"/>
                            <w:left w:val="none" w:sz="0" w:space="0" w:color="auto"/>
                            <w:bottom w:val="none" w:sz="0" w:space="0" w:color="auto"/>
                            <w:right w:val="none" w:sz="0" w:space="0" w:color="auto"/>
                          </w:divBdr>
                          <w:divsChild>
                            <w:div w:id="405306425">
                              <w:marLeft w:val="0"/>
                              <w:marRight w:val="0"/>
                              <w:marTop w:val="0"/>
                              <w:marBottom w:val="0"/>
                              <w:divBdr>
                                <w:top w:val="none" w:sz="0" w:space="0" w:color="auto"/>
                                <w:left w:val="none" w:sz="0" w:space="0" w:color="auto"/>
                                <w:bottom w:val="none" w:sz="0" w:space="0" w:color="auto"/>
                                <w:right w:val="none" w:sz="0" w:space="0" w:color="auto"/>
                              </w:divBdr>
                            </w:div>
                          </w:divsChild>
                        </w:div>
                        <w:div w:id="406851268">
                          <w:marLeft w:val="0"/>
                          <w:marRight w:val="0"/>
                          <w:marTop w:val="0"/>
                          <w:marBottom w:val="0"/>
                          <w:divBdr>
                            <w:top w:val="none" w:sz="0" w:space="0" w:color="auto"/>
                            <w:left w:val="none" w:sz="0" w:space="0" w:color="auto"/>
                            <w:bottom w:val="none" w:sz="0" w:space="0" w:color="auto"/>
                            <w:right w:val="none" w:sz="0" w:space="0" w:color="auto"/>
                          </w:divBdr>
                          <w:divsChild>
                            <w:div w:id="1405227236">
                              <w:marLeft w:val="0"/>
                              <w:marRight w:val="0"/>
                              <w:marTop w:val="0"/>
                              <w:marBottom w:val="0"/>
                              <w:divBdr>
                                <w:top w:val="none" w:sz="0" w:space="0" w:color="auto"/>
                                <w:left w:val="none" w:sz="0" w:space="0" w:color="auto"/>
                                <w:bottom w:val="none" w:sz="0" w:space="0" w:color="auto"/>
                                <w:right w:val="none" w:sz="0" w:space="0" w:color="auto"/>
                              </w:divBdr>
                              <w:divsChild>
                                <w:div w:id="1779443540">
                                  <w:marLeft w:val="0"/>
                                  <w:marRight w:val="0"/>
                                  <w:marTop w:val="0"/>
                                  <w:marBottom w:val="0"/>
                                  <w:divBdr>
                                    <w:top w:val="none" w:sz="0" w:space="0" w:color="auto"/>
                                    <w:left w:val="none" w:sz="0" w:space="0" w:color="auto"/>
                                    <w:bottom w:val="none" w:sz="0" w:space="0" w:color="auto"/>
                                    <w:right w:val="none" w:sz="0" w:space="0" w:color="auto"/>
                                  </w:divBdr>
                                </w:div>
                                <w:div w:id="16178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9504">
                          <w:marLeft w:val="0"/>
                          <w:marRight w:val="0"/>
                          <w:marTop w:val="0"/>
                          <w:marBottom w:val="0"/>
                          <w:divBdr>
                            <w:top w:val="none" w:sz="0" w:space="0" w:color="auto"/>
                            <w:left w:val="none" w:sz="0" w:space="0" w:color="auto"/>
                            <w:bottom w:val="none" w:sz="0" w:space="0" w:color="auto"/>
                            <w:right w:val="none" w:sz="0" w:space="0" w:color="auto"/>
                          </w:divBdr>
                          <w:divsChild>
                            <w:div w:id="1884822749">
                              <w:marLeft w:val="0"/>
                              <w:marRight w:val="0"/>
                              <w:marTop w:val="0"/>
                              <w:marBottom w:val="0"/>
                              <w:divBdr>
                                <w:top w:val="none" w:sz="0" w:space="0" w:color="auto"/>
                                <w:left w:val="none" w:sz="0" w:space="0" w:color="auto"/>
                                <w:bottom w:val="none" w:sz="0" w:space="0" w:color="auto"/>
                                <w:right w:val="none" w:sz="0" w:space="0" w:color="auto"/>
                              </w:divBdr>
                            </w:div>
                            <w:div w:id="1295259039">
                              <w:marLeft w:val="0"/>
                              <w:marRight w:val="0"/>
                              <w:marTop w:val="0"/>
                              <w:marBottom w:val="0"/>
                              <w:divBdr>
                                <w:top w:val="none" w:sz="0" w:space="0" w:color="auto"/>
                                <w:left w:val="none" w:sz="0" w:space="0" w:color="auto"/>
                                <w:bottom w:val="none" w:sz="0" w:space="0" w:color="auto"/>
                                <w:right w:val="none" w:sz="0" w:space="0" w:color="auto"/>
                              </w:divBdr>
                            </w:div>
                          </w:divsChild>
                        </w:div>
                        <w:div w:id="156774500">
                          <w:marLeft w:val="0"/>
                          <w:marRight w:val="0"/>
                          <w:marTop w:val="0"/>
                          <w:marBottom w:val="0"/>
                          <w:divBdr>
                            <w:top w:val="none" w:sz="0" w:space="0" w:color="auto"/>
                            <w:left w:val="none" w:sz="0" w:space="0" w:color="auto"/>
                            <w:bottom w:val="none" w:sz="0" w:space="0" w:color="auto"/>
                            <w:right w:val="none" w:sz="0" w:space="0" w:color="auto"/>
                          </w:divBdr>
                          <w:divsChild>
                            <w:div w:id="686980518">
                              <w:marLeft w:val="0"/>
                              <w:marRight w:val="0"/>
                              <w:marTop w:val="0"/>
                              <w:marBottom w:val="0"/>
                              <w:divBdr>
                                <w:top w:val="none" w:sz="0" w:space="0" w:color="auto"/>
                                <w:left w:val="none" w:sz="0" w:space="0" w:color="auto"/>
                                <w:bottom w:val="none" w:sz="0" w:space="0" w:color="auto"/>
                                <w:right w:val="none" w:sz="0" w:space="0" w:color="auto"/>
                              </w:divBdr>
                              <w:divsChild>
                                <w:div w:id="1511145103">
                                  <w:marLeft w:val="0"/>
                                  <w:marRight w:val="0"/>
                                  <w:marTop w:val="0"/>
                                  <w:marBottom w:val="0"/>
                                  <w:divBdr>
                                    <w:top w:val="none" w:sz="0" w:space="0" w:color="auto"/>
                                    <w:left w:val="none" w:sz="0" w:space="0" w:color="auto"/>
                                    <w:bottom w:val="none" w:sz="0" w:space="0" w:color="auto"/>
                                    <w:right w:val="none" w:sz="0" w:space="0" w:color="auto"/>
                                  </w:divBdr>
                                </w:div>
                                <w:div w:id="10454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632134">
                          <w:marLeft w:val="0"/>
                          <w:marRight w:val="0"/>
                          <w:marTop w:val="0"/>
                          <w:marBottom w:val="0"/>
                          <w:divBdr>
                            <w:top w:val="none" w:sz="0" w:space="0" w:color="auto"/>
                            <w:left w:val="none" w:sz="0" w:space="0" w:color="auto"/>
                            <w:bottom w:val="none" w:sz="0" w:space="0" w:color="auto"/>
                            <w:right w:val="none" w:sz="0" w:space="0" w:color="auto"/>
                          </w:divBdr>
                          <w:divsChild>
                            <w:div w:id="176430562">
                              <w:marLeft w:val="0"/>
                              <w:marRight w:val="0"/>
                              <w:marTop w:val="0"/>
                              <w:marBottom w:val="0"/>
                              <w:divBdr>
                                <w:top w:val="none" w:sz="0" w:space="0" w:color="auto"/>
                                <w:left w:val="none" w:sz="0" w:space="0" w:color="auto"/>
                                <w:bottom w:val="none" w:sz="0" w:space="0" w:color="auto"/>
                                <w:right w:val="none" w:sz="0" w:space="0" w:color="auto"/>
                              </w:divBdr>
                            </w:div>
                          </w:divsChild>
                        </w:div>
                        <w:div w:id="1377192810">
                          <w:marLeft w:val="0"/>
                          <w:marRight w:val="0"/>
                          <w:marTop w:val="0"/>
                          <w:marBottom w:val="0"/>
                          <w:divBdr>
                            <w:top w:val="none" w:sz="0" w:space="0" w:color="auto"/>
                            <w:left w:val="none" w:sz="0" w:space="0" w:color="auto"/>
                            <w:bottom w:val="none" w:sz="0" w:space="0" w:color="auto"/>
                            <w:right w:val="none" w:sz="0" w:space="0" w:color="auto"/>
                          </w:divBdr>
                          <w:divsChild>
                            <w:div w:id="1085958093">
                              <w:marLeft w:val="0"/>
                              <w:marRight w:val="0"/>
                              <w:marTop w:val="0"/>
                              <w:marBottom w:val="0"/>
                              <w:divBdr>
                                <w:top w:val="none" w:sz="0" w:space="0" w:color="auto"/>
                                <w:left w:val="none" w:sz="0" w:space="0" w:color="auto"/>
                                <w:bottom w:val="none" w:sz="0" w:space="0" w:color="auto"/>
                                <w:right w:val="none" w:sz="0" w:space="0" w:color="auto"/>
                              </w:divBdr>
                            </w:div>
                            <w:div w:id="1150319243">
                              <w:marLeft w:val="0"/>
                              <w:marRight w:val="0"/>
                              <w:marTop w:val="0"/>
                              <w:marBottom w:val="0"/>
                              <w:divBdr>
                                <w:top w:val="none" w:sz="0" w:space="0" w:color="auto"/>
                                <w:left w:val="none" w:sz="0" w:space="0" w:color="auto"/>
                                <w:bottom w:val="none" w:sz="0" w:space="0" w:color="auto"/>
                                <w:right w:val="none" w:sz="0" w:space="0" w:color="auto"/>
                              </w:divBdr>
                            </w:div>
                          </w:divsChild>
                        </w:div>
                        <w:div w:id="238179167">
                          <w:marLeft w:val="0"/>
                          <w:marRight w:val="0"/>
                          <w:marTop w:val="0"/>
                          <w:marBottom w:val="0"/>
                          <w:divBdr>
                            <w:top w:val="none" w:sz="0" w:space="0" w:color="auto"/>
                            <w:left w:val="none" w:sz="0" w:space="0" w:color="auto"/>
                            <w:bottom w:val="none" w:sz="0" w:space="0" w:color="auto"/>
                            <w:right w:val="none" w:sz="0" w:space="0" w:color="auto"/>
                          </w:divBdr>
                          <w:divsChild>
                            <w:div w:id="1377968579">
                              <w:marLeft w:val="0"/>
                              <w:marRight w:val="0"/>
                              <w:marTop w:val="0"/>
                              <w:marBottom w:val="0"/>
                              <w:divBdr>
                                <w:top w:val="none" w:sz="0" w:space="0" w:color="auto"/>
                                <w:left w:val="none" w:sz="0" w:space="0" w:color="auto"/>
                                <w:bottom w:val="none" w:sz="0" w:space="0" w:color="auto"/>
                                <w:right w:val="none" w:sz="0" w:space="0" w:color="auto"/>
                              </w:divBdr>
                            </w:div>
                            <w:div w:id="990214927">
                              <w:marLeft w:val="0"/>
                              <w:marRight w:val="0"/>
                              <w:marTop w:val="0"/>
                              <w:marBottom w:val="0"/>
                              <w:divBdr>
                                <w:top w:val="none" w:sz="0" w:space="0" w:color="auto"/>
                                <w:left w:val="none" w:sz="0" w:space="0" w:color="auto"/>
                                <w:bottom w:val="none" w:sz="0" w:space="0" w:color="auto"/>
                                <w:right w:val="none" w:sz="0" w:space="0" w:color="auto"/>
                              </w:divBdr>
                            </w:div>
                          </w:divsChild>
                        </w:div>
                        <w:div w:id="447621410">
                          <w:marLeft w:val="0"/>
                          <w:marRight w:val="0"/>
                          <w:marTop w:val="0"/>
                          <w:marBottom w:val="0"/>
                          <w:divBdr>
                            <w:top w:val="none" w:sz="0" w:space="0" w:color="auto"/>
                            <w:left w:val="none" w:sz="0" w:space="0" w:color="auto"/>
                            <w:bottom w:val="none" w:sz="0" w:space="0" w:color="auto"/>
                            <w:right w:val="none" w:sz="0" w:space="0" w:color="auto"/>
                          </w:divBdr>
                          <w:divsChild>
                            <w:div w:id="2101022632">
                              <w:marLeft w:val="0"/>
                              <w:marRight w:val="0"/>
                              <w:marTop w:val="0"/>
                              <w:marBottom w:val="0"/>
                              <w:divBdr>
                                <w:top w:val="none" w:sz="0" w:space="0" w:color="auto"/>
                                <w:left w:val="none" w:sz="0" w:space="0" w:color="auto"/>
                                <w:bottom w:val="none" w:sz="0" w:space="0" w:color="auto"/>
                                <w:right w:val="none" w:sz="0" w:space="0" w:color="auto"/>
                              </w:divBdr>
                            </w:div>
                            <w:div w:id="962267164">
                              <w:marLeft w:val="0"/>
                              <w:marRight w:val="0"/>
                              <w:marTop w:val="0"/>
                              <w:marBottom w:val="0"/>
                              <w:divBdr>
                                <w:top w:val="none" w:sz="0" w:space="0" w:color="auto"/>
                                <w:left w:val="none" w:sz="0" w:space="0" w:color="auto"/>
                                <w:bottom w:val="none" w:sz="0" w:space="0" w:color="auto"/>
                                <w:right w:val="none" w:sz="0" w:space="0" w:color="auto"/>
                              </w:divBdr>
                            </w:div>
                          </w:divsChild>
                        </w:div>
                        <w:div w:id="1795101756">
                          <w:marLeft w:val="0"/>
                          <w:marRight w:val="0"/>
                          <w:marTop w:val="0"/>
                          <w:marBottom w:val="0"/>
                          <w:divBdr>
                            <w:top w:val="none" w:sz="0" w:space="0" w:color="auto"/>
                            <w:left w:val="none" w:sz="0" w:space="0" w:color="auto"/>
                            <w:bottom w:val="none" w:sz="0" w:space="0" w:color="auto"/>
                            <w:right w:val="none" w:sz="0" w:space="0" w:color="auto"/>
                          </w:divBdr>
                          <w:divsChild>
                            <w:div w:id="314140712">
                              <w:marLeft w:val="0"/>
                              <w:marRight w:val="0"/>
                              <w:marTop w:val="0"/>
                              <w:marBottom w:val="0"/>
                              <w:divBdr>
                                <w:top w:val="none" w:sz="0" w:space="0" w:color="auto"/>
                                <w:left w:val="none" w:sz="0" w:space="0" w:color="auto"/>
                                <w:bottom w:val="none" w:sz="0" w:space="0" w:color="auto"/>
                                <w:right w:val="none" w:sz="0" w:space="0" w:color="auto"/>
                              </w:divBdr>
                            </w:div>
                            <w:div w:id="1590583632">
                              <w:marLeft w:val="0"/>
                              <w:marRight w:val="0"/>
                              <w:marTop w:val="0"/>
                              <w:marBottom w:val="0"/>
                              <w:divBdr>
                                <w:top w:val="none" w:sz="0" w:space="0" w:color="auto"/>
                                <w:left w:val="none" w:sz="0" w:space="0" w:color="auto"/>
                                <w:bottom w:val="none" w:sz="0" w:space="0" w:color="auto"/>
                                <w:right w:val="none" w:sz="0" w:space="0" w:color="auto"/>
                              </w:divBdr>
                            </w:div>
                          </w:divsChild>
                        </w:div>
                        <w:div w:id="1298996274">
                          <w:marLeft w:val="0"/>
                          <w:marRight w:val="0"/>
                          <w:marTop w:val="0"/>
                          <w:marBottom w:val="0"/>
                          <w:divBdr>
                            <w:top w:val="none" w:sz="0" w:space="0" w:color="auto"/>
                            <w:left w:val="none" w:sz="0" w:space="0" w:color="auto"/>
                            <w:bottom w:val="none" w:sz="0" w:space="0" w:color="auto"/>
                            <w:right w:val="none" w:sz="0" w:space="0" w:color="auto"/>
                          </w:divBdr>
                          <w:divsChild>
                            <w:div w:id="1595019396">
                              <w:marLeft w:val="0"/>
                              <w:marRight w:val="0"/>
                              <w:marTop w:val="0"/>
                              <w:marBottom w:val="0"/>
                              <w:divBdr>
                                <w:top w:val="none" w:sz="0" w:space="0" w:color="auto"/>
                                <w:left w:val="none" w:sz="0" w:space="0" w:color="auto"/>
                                <w:bottom w:val="none" w:sz="0" w:space="0" w:color="auto"/>
                                <w:right w:val="none" w:sz="0" w:space="0" w:color="auto"/>
                              </w:divBdr>
                            </w:div>
                            <w:div w:id="627515236">
                              <w:marLeft w:val="0"/>
                              <w:marRight w:val="0"/>
                              <w:marTop w:val="0"/>
                              <w:marBottom w:val="0"/>
                              <w:divBdr>
                                <w:top w:val="none" w:sz="0" w:space="0" w:color="auto"/>
                                <w:left w:val="none" w:sz="0" w:space="0" w:color="auto"/>
                                <w:bottom w:val="none" w:sz="0" w:space="0" w:color="auto"/>
                                <w:right w:val="none" w:sz="0" w:space="0" w:color="auto"/>
                              </w:divBdr>
                            </w:div>
                          </w:divsChild>
                        </w:div>
                        <w:div w:id="1417240121">
                          <w:marLeft w:val="0"/>
                          <w:marRight w:val="0"/>
                          <w:marTop w:val="0"/>
                          <w:marBottom w:val="0"/>
                          <w:divBdr>
                            <w:top w:val="none" w:sz="0" w:space="0" w:color="auto"/>
                            <w:left w:val="none" w:sz="0" w:space="0" w:color="auto"/>
                            <w:bottom w:val="none" w:sz="0" w:space="0" w:color="auto"/>
                            <w:right w:val="none" w:sz="0" w:space="0" w:color="auto"/>
                          </w:divBdr>
                          <w:divsChild>
                            <w:div w:id="671641526">
                              <w:marLeft w:val="0"/>
                              <w:marRight w:val="0"/>
                              <w:marTop w:val="0"/>
                              <w:marBottom w:val="0"/>
                              <w:divBdr>
                                <w:top w:val="none" w:sz="0" w:space="0" w:color="auto"/>
                                <w:left w:val="none" w:sz="0" w:space="0" w:color="auto"/>
                                <w:bottom w:val="none" w:sz="0" w:space="0" w:color="auto"/>
                                <w:right w:val="none" w:sz="0" w:space="0" w:color="auto"/>
                              </w:divBdr>
                            </w:div>
                            <w:div w:id="1271084779">
                              <w:marLeft w:val="0"/>
                              <w:marRight w:val="0"/>
                              <w:marTop w:val="0"/>
                              <w:marBottom w:val="0"/>
                              <w:divBdr>
                                <w:top w:val="none" w:sz="0" w:space="0" w:color="auto"/>
                                <w:left w:val="none" w:sz="0" w:space="0" w:color="auto"/>
                                <w:bottom w:val="none" w:sz="0" w:space="0" w:color="auto"/>
                                <w:right w:val="none" w:sz="0" w:space="0" w:color="auto"/>
                              </w:divBdr>
                            </w:div>
                            <w:div w:id="1873569302">
                              <w:marLeft w:val="0"/>
                              <w:marRight w:val="0"/>
                              <w:marTop w:val="0"/>
                              <w:marBottom w:val="0"/>
                              <w:divBdr>
                                <w:top w:val="none" w:sz="0" w:space="0" w:color="auto"/>
                                <w:left w:val="none" w:sz="0" w:space="0" w:color="auto"/>
                                <w:bottom w:val="none" w:sz="0" w:space="0" w:color="auto"/>
                                <w:right w:val="none" w:sz="0" w:space="0" w:color="auto"/>
                              </w:divBdr>
                            </w:div>
                            <w:div w:id="1898978815">
                              <w:marLeft w:val="0"/>
                              <w:marRight w:val="0"/>
                              <w:marTop w:val="0"/>
                              <w:marBottom w:val="0"/>
                              <w:divBdr>
                                <w:top w:val="none" w:sz="0" w:space="0" w:color="auto"/>
                                <w:left w:val="none" w:sz="0" w:space="0" w:color="auto"/>
                                <w:bottom w:val="none" w:sz="0" w:space="0" w:color="auto"/>
                                <w:right w:val="none" w:sz="0" w:space="0" w:color="auto"/>
                              </w:divBdr>
                            </w:div>
                          </w:divsChild>
                        </w:div>
                        <w:div w:id="605886772">
                          <w:marLeft w:val="0"/>
                          <w:marRight w:val="0"/>
                          <w:marTop w:val="0"/>
                          <w:marBottom w:val="0"/>
                          <w:divBdr>
                            <w:top w:val="none" w:sz="0" w:space="0" w:color="auto"/>
                            <w:left w:val="none" w:sz="0" w:space="0" w:color="auto"/>
                            <w:bottom w:val="none" w:sz="0" w:space="0" w:color="auto"/>
                            <w:right w:val="none" w:sz="0" w:space="0" w:color="auto"/>
                          </w:divBdr>
                          <w:divsChild>
                            <w:div w:id="1178931372">
                              <w:marLeft w:val="0"/>
                              <w:marRight w:val="0"/>
                              <w:marTop w:val="0"/>
                              <w:marBottom w:val="0"/>
                              <w:divBdr>
                                <w:top w:val="none" w:sz="0" w:space="0" w:color="auto"/>
                                <w:left w:val="none" w:sz="0" w:space="0" w:color="auto"/>
                                <w:bottom w:val="none" w:sz="0" w:space="0" w:color="auto"/>
                                <w:right w:val="none" w:sz="0" w:space="0" w:color="auto"/>
                              </w:divBdr>
                            </w:div>
                            <w:div w:id="596520470">
                              <w:marLeft w:val="0"/>
                              <w:marRight w:val="0"/>
                              <w:marTop w:val="0"/>
                              <w:marBottom w:val="0"/>
                              <w:divBdr>
                                <w:top w:val="none" w:sz="0" w:space="0" w:color="auto"/>
                                <w:left w:val="none" w:sz="0" w:space="0" w:color="auto"/>
                                <w:bottom w:val="none" w:sz="0" w:space="0" w:color="auto"/>
                                <w:right w:val="none" w:sz="0" w:space="0" w:color="auto"/>
                              </w:divBdr>
                            </w:div>
                          </w:divsChild>
                        </w:div>
                        <w:div w:id="1280797773">
                          <w:marLeft w:val="0"/>
                          <w:marRight w:val="0"/>
                          <w:marTop w:val="0"/>
                          <w:marBottom w:val="0"/>
                          <w:divBdr>
                            <w:top w:val="none" w:sz="0" w:space="0" w:color="auto"/>
                            <w:left w:val="none" w:sz="0" w:space="0" w:color="auto"/>
                            <w:bottom w:val="none" w:sz="0" w:space="0" w:color="auto"/>
                            <w:right w:val="none" w:sz="0" w:space="0" w:color="auto"/>
                          </w:divBdr>
                          <w:divsChild>
                            <w:div w:id="7607605">
                              <w:marLeft w:val="0"/>
                              <w:marRight w:val="0"/>
                              <w:marTop w:val="0"/>
                              <w:marBottom w:val="0"/>
                              <w:divBdr>
                                <w:top w:val="none" w:sz="0" w:space="0" w:color="auto"/>
                                <w:left w:val="none" w:sz="0" w:space="0" w:color="auto"/>
                                <w:bottom w:val="none" w:sz="0" w:space="0" w:color="auto"/>
                                <w:right w:val="none" w:sz="0" w:space="0" w:color="auto"/>
                              </w:divBdr>
                            </w:div>
                            <w:div w:id="1563105233">
                              <w:marLeft w:val="0"/>
                              <w:marRight w:val="0"/>
                              <w:marTop w:val="0"/>
                              <w:marBottom w:val="0"/>
                              <w:divBdr>
                                <w:top w:val="none" w:sz="0" w:space="0" w:color="auto"/>
                                <w:left w:val="none" w:sz="0" w:space="0" w:color="auto"/>
                                <w:bottom w:val="none" w:sz="0" w:space="0" w:color="auto"/>
                                <w:right w:val="none" w:sz="0" w:space="0" w:color="auto"/>
                              </w:divBdr>
                              <w:divsChild>
                                <w:div w:id="1229849786">
                                  <w:marLeft w:val="0"/>
                                  <w:marRight w:val="0"/>
                                  <w:marTop w:val="0"/>
                                  <w:marBottom w:val="0"/>
                                  <w:divBdr>
                                    <w:top w:val="none" w:sz="0" w:space="0" w:color="auto"/>
                                    <w:left w:val="none" w:sz="0" w:space="0" w:color="auto"/>
                                    <w:bottom w:val="none" w:sz="0" w:space="0" w:color="auto"/>
                                    <w:right w:val="none" w:sz="0" w:space="0" w:color="auto"/>
                                  </w:divBdr>
                                  <w:divsChild>
                                    <w:div w:id="2954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113926">
                          <w:marLeft w:val="0"/>
                          <w:marRight w:val="0"/>
                          <w:marTop w:val="0"/>
                          <w:marBottom w:val="0"/>
                          <w:divBdr>
                            <w:top w:val="none" w:sz="0" w:space="0" w:color="auto"/>
                            <w:left w:val="none" w:sz="0" w:space="0" w:color="auto"/>
                            <w:bottom w:val="none" w:sz="0" w:space="0" w:color="auto"/>
                            <w:right w:val="none" w:sz="0" w:space="0" w:color="auto"/>
                          </w:divBdr>
                          <w:divsChild>
                            <w:div w:id="1844930342">
                              <w:marLeft w:val="0"/>
                              <w:marRight w:val="0"/>
                              <w:marTop w:val="0"/>
                              <w:marBottom w:val="0"/>
                              <w:divBdr>
                                <w:top w:val="none" w:sz="0" w:space="0" w:color="auto"/>
                                <w:left w:val="none" w:sz="0" w:space="0" w:color="auto"/>
                                <w:bottom w:val="none" w:sz="0" w:space="0" w:color="auto"/>
                                <w:right w:val="none" w:sz="0" w:space="0" w:color="auto"/>
                              </w:divBdr>
                            </w:div>
                            <w:div w:id="134521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28506">
                      <w:marLeft w:val="0"/>
                      <w:marRight w:val="0"/>
                      <w:marTop w:val="0"/>
                      <w:marBottom w:val="0"/>
                      <w:divBdr>
                        <w:top w:val="none" w:sz="0" w:space="0" w:color="auto"/>
                        <w:left w:val="none" w:sz="0" w:space="0" w:color="auto"/>
                        <w:bottom w:val="none" w:sz="0" w:space="0" w:color="auto"/>
                        <w:right w:val="none" w:sz="0" w:space="0" w:color="auto"/>
                      </w:divBdr>
                      <w:divsChild>
                        <w:div w:id="1418014979">
                          <w:marLeft w:val="0"/>
                          <w:marRight w:val="0"/>
                          <w:marTop w:val="0"/>
                          <w:marBottom w:val="0"/>
                          <w:divBdr>
                            <w:top w:val="none" w:sz="0" w:space="0" w:color="auto"/>
                            <w:left w:val="none" w:sz="0" w:space="0" w:color="auto"/>
                            <w:bottom w:val="none" w:sz="0" w:space="0" w:color="auto"/>
                            <w:right w:val="none" w:sz="0" w:space="0" w:color="auto"/>
                          </w:divBdr>
                        </w:div>
                        <w:div w:id="683367254">
                          <w:marLeft w:val="0"/>
                          <w:marRight w:val="0"/>
                          <w:marTop w:val="0"/>
                          <w:marBottom w:val="0"/>
                          <w:divBdr>
                            <w:top w:val="none" w:sz="0" w:space="0" w:color="auto"/>
                            <w:left w:val="none" w:sz="0" w:space="0" w:color="auto"/>
                            <w:bottom w:val="none" w:sz="0" w:space="0" w:color="auto"/>
                            <w:right w:val="none" w:sz="0" w:space="0" w:color="auto"/>
                          </w:divBdr>
                          <w:divsChild>
                            <w:div w:id="1628583494">
                              <w:marLeft w:val="0"/>
                              <w:marRight w:val="0"/>
                              <w:marTop w:val="0"/>
                              <w:marBottom w:val="0"/>
                              <w:divBdr>
                                <w:top w:val="none" w:sz="0" w:space="0" w:color="auto"/>
                                <w:left w:val="none" w:sz="0" w:space="0" w:color="auto"/>
                                <w:bottom w:val="none" w:sz="0" w:space="0" w:color="auto"/>
                                <w:right w:val="none" w:sz="0" w:space="0" w:color="auto"/>
                              </w:divBdr>
                            </w:div>
                            <w:div w:id="728455221">
                              <w:marLeft w:val="0"/>
                              <w:marRight w:val="0"/>
                              <w:marTop w:val="0"/>
                              <w:marBottom w:val="0"/>
                              <w:divBdr>
                                <w:top w:val="none" w:sz="0" w:space="0" w:color="auto"/>
                                <w:left w:val="none" w:sz="0" w:space="0" w:color="auto"/>
                                <w:bottom w:val="none" w:sz="0" w:space="0" w:color="auto"/>
                                <w:right w:val="none" w:sz="0" w:space="0" w:color="auto"/>
                              </w:divBdr>
                            </w:div>
                            <w:div w:id="425465083">
                              <w:marLeft w:val="0"/>
                              <w:marRight w:val="0"/>
                              <w:marTop w:val="0"/>
                              <w:marBottom w:val="0"/>
                              <w:divBdr>
                                <w:top w:val="none" w:sz="0" w:space="0" w:color="auto"/>
                                <w:left w:val="none" w:sz="0" w:space="0" w:color="auto"/>
                                <w:bottom w:val="none" w:sz="0" w:space="0" w:color="auto"/>
                                <w:right w:val="none" w:sz="0" w:space="0" w:color="auto"/>
                              </w:divBdr>
                            </w:div>
                            <w:div w:id="201059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20453">
              <w:marLeft w:val="0"/>
              <w:marRight w:val="0"/>
              <w:marTop w:val="0"/>
              <w:marBottom w:val="0"/>
              <w:divBdr>
                <w:top w:val="none" w:sz="0" w:space="0" w:color="auto"/>
                <w:left w:val="none" w:sz="0" w:space="0" w:color="auto"/>
                <w:bottom w:val="none" w:sz="0" w:space="0" w:color="auto"/>
                <w:right w:val="none" w:sz="0" w:space="0" w:color="auto"/>
              </w:divBdr>
              <w:divsChild>
                <w:div w:id="116489645">
                  <w:marLeft w:val="0"/>
                  <w:marRight w:val="0"/>
                  <w:marTop w:val="0"/>
                  <w:marBottom w:val="0"/>
                  <w:divBdr>
                    <w:top w:val="none" w:sz="0" w:space="0" w:color="auto"/>
                    <w:left w:val="none" w:sz="0" w:space="0" w:color="auto"/>
                    <w:bottom w:val="single" w:sz="6" w:space="0" w:color="CDCCCC"/>
                    <w:right w:val="none" w:sz="0" w:space="0" w:color="auto"/>
                  </w:divBdr>
                  <w:divsChild>
                    <w:div w:id="969169444">
                      <w:marLeft w:val="0"/>
                      <w:marRight w:val="0"/>
                      <w:marTop w:val="0"/>
                      <w:marBottom w:val="0"/>
                      <w:divBdr>
                        <w:top w:val="none" w:sz="0" w:space="0" w:color="auto"/>
                        <w:left w:val="none" w:sz="0" w:space="0" w:color="auto"/>
                        <w:bottom w:val="none" w:sz="0" w:space="0" w:color="auto"/>
                        <w:right w:val="none" w:sz="0" w:space="0" w:color="auto"/>
                      </w:divBdr>
                      <w:divsChild>
                        <w:div w:id="147982767">
                          <w:marLeft w:val="0"/>
                          <w:marRight w:val="0"/>
                          <w:marTop w:val="0"/>
                          <w:marBottom w:val="0"/>
                          <w:divBdr>
                            <w:top w:val="none" w:sz="0" w:space="0" w:color="auto"/>
                            <w:left w:val="none" w:sz="0" w:space="0" w:color="auto"/>
                            <w:bottom w:val="none" w:sz="0" w:space="0" w:color="auto"/>
                            <w:right w:val="none" w:sz="0" w:space="0" w:color="auto"/>
                          </w:divBdr>
                        </w:div>
                        <w:div w:id="1400052202">
                          <w:marLeft w:val="0"/>
                          <w:marRight w:val="0"/>
                          <w:marTop w:val="0"/>
                          <w:marBottom w:val="0"/>
                          <w:divBdr>
                            <w:top w:val="none" w:sz="0" w:space="0" w:color="auto"/>
                            <w:left w:val="none" w:sz="0" w:space="0" w:color="auto"/>
                            <w:bottom w:val="none" w:sz="0" w:space="0" w:color="auto"/>
                            <w:right w:val="none" w:sz="0" w:space="0" w:color="auto"/>
                          </w:divBdr>
                          <w:divsChild>
                            <w:div w:id="2145195115">
                              <w:marLeft w:val="0"/>
                              <w:marRight w:val="0"/>
                              <w:marTop w:val="0"/>
                              <w:marBottom w:val="0"/>
                              <w:divBdr>
                                <w:top w:val="none" w:sz="0" w:space="0" w:color="auto"/>
                                <w:left w:val="none" w:sz="0" w:space="0" w:color="auto"/>
                                <w:bottom w:val="none" w:sz="0" w:space="0" w:color="auto"/>
                                <w:right w:val="none" w:sz="0" w:space="0" w:color="auto"/>
                              </w:divBdr>
                            </w:div>
                          </w:divsChild>
                        </w:div>
                        <w:div w:id="1699622479">
                          <w:marLeft w:val="0"/>
                          <w:marRight w:val="0"/>
                          <w:marTop w:val="0"/>
                          <w:marBottom w:val="0"/>
                          <w:divBdr>
                            <w:top w:val="none" w:sz="0" w:space="0" w:color="auto"/>
                            <w:left w:val="none" w:sz="0" w:space="0" w:color="auto"/>
                            <w:bottom w:val="none" w:sz="0" w:space="0" w:color="auto"/>
                            <w:right w:val="none" w:sz="0" w:space="0" w:color="auto"/>
                          </w:divBdr>
                          <w:divsChild>
                            <w:div w:id="635063439">
                              <w:marLeft w:val="0"/>
                              <w:marRight w:val="0"/>
                              <w:marTop w:val="0"/>
                              <w:marBottom w:val="0"/>
                              <w:divBdr>
                                <w:top w:val="none" w:sz="0" w:space="0" w:color="auto"/>
                                <w:left w:val="none" w:sz="0" w:space="0" w:color="auto"/>
                                <w:bottom w:val="none" w:sz="0" w:space="0" w:color="auto"/>
                                <w:right w:val="none" w:sz="0" w:space="0" w:color="auto"/>
                              </w:divBdr>
                            </w:div>
                            <w:div w:id="1468160075">
                              <w:marLeft w:val="0"/>
                              <w:marRight w:val="0"/>
                              <w:marTop w:val="0"/>
                              <w:marBottom w:val="0"/>
                              <w:divBdr>
                                <w:top w:val="none" w:sz="0" w:space="0" w:color="auto"/>
                                <w:left w:val="none" w:sz="0" w:space="0" w:color="auto"/>
                                <w:bottom w:val="none" w:sz="0" w:space="0" w:color="auto"/>
                                <w:right w:val="none" w:sz="0" w:space="0" w:color="auto"/>
                              </w:divBdr>
                              <w:divsChild>
                                <w:div w:id="5958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11590">
                          <w:marLeft w:val="0"/>
                          <w:marRight w:val="0"/>
                          <w:marTop w:val="0"/>
                          <w:marBottom w:val="0"/>
                          <w:divBdr>
                            <w:top w:val="none" w:sz="0" w:space="0" w:color="auto"/>
                            <w:left w:val="none" w:sz="0" w:space="0" w:color="auto"/>
                            <w:bottom w:val="none" w:sz="0" w:space="0" w:color="auto"/>
                            <w:right w:val="none" w:sz="0" w:space="0" w:color="auto"/>
                          </w:divBdr>
                          <w:divsChild>
                            <w:div w:id="1398477478">
                              <w:marLeft w:val="0"/>
                              <w:marRight w:val="0"/>
                              <w:marTop w:val="0"/>
                              <w:marBottom w:val="0"/>
                              <w:divBdr>
                                <w:top w:val="none" w:sz="0" w:space="0" w:color="auto"/>
                                <w:left w:val="none" w:sz="0" w:space="0" w:color="auto"/>
                                <w:bottom w:val="none" w:sz="0" w:space="0" w:color="auto"/>
                                <w:right w:val="none" w:sz="0" w:space="0" w:color="auto"/>
                              </w:divBdr>
                              <w:divsChild>
                                <w:div w:id="643704992">
                                  <w:marLeft w:val="0"/>
                                  <w:marRight w:val="0"/>
                                  <w:marTop w:val="0"/>
                                  <w:marBottom w:val="0"/>
                                  <w:divBdr>
                                    <w:top w:val="none" w:sz="0" w:space="0" w:color="auto"/>
                                    <w:left w:val="none" w:sz="0" w:space="0" w:color="auto"/>
                                    <w:bottom w:val="none" w:sz="0" w:space="0" w:color="auto"/>
                                    <w:right w:val="none" w:sz="0" w:space="0" w:color="auto"/>
                                  </w:divBdr>
                                </w:div>
                                <w:div w:id="1686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947664">
                          <w:marLeft w:val="0"/>
                          <w:marRight w:val="0"/>
                          <w:marTop w:val="0"/>
                          <w:marBottom w:val="0"/>
                          <w:divBdr>
                            <w:top w:val="none" w:sz="0" w:space="0" w:color="auto"/>
                            <w:left w:val="none" w:sz="0" w:space="0" w:color="auto"/>
                            <w:bottom w:val="none" w:sz="0" w:space="0" w:color="auto"/>
                            <w:right w:val="none" w:sz="0" w:space="0" w:color="auto"/>
                          </w:divBdr>
                          <w:divsChild>
                            <w:div w:id="1161505904">
                              <w:marLeft w:val="0"/>
                              <w:marRight w:val="0"/>
                              <w:marTop w:val="0"/>
                              <w:marBottom w:val="0"/>
                              <w:divBdr>
                                <w:top w:val="none" w:sz="0" w:space="0" w:color="auto"/>
                                <w:left w:val="none" w:sz="0" w:space="0" w:color="auto"/>
                                <w:bottom w:val="none" w:sz="0" w:space="0" w:color="auto"/>
                                <w:right w:val="none" w:sz="0" w:space="0" w:color="auto"/>
                              </w:divBdr>
                            </w:div>
                          </w:divsChild>
                        </w:div>
                        <w:div w:id="1228565157">
                          <w:marLeft w:val="0"/>
                          <w:marRight w:val="0"/>
                          <w:marTop w:val="0"/>
                          <w:marBottom w:val="0"/>
                          <w:divBdr>
                            <w:top w:val="none" w:sz="0" w:space="0" w:color="auto"/>
                            <w:left w:val="none" w:sz="0" w:space="0" w:color="auto"/>
                            <w:bottom w:val="none" w:sz="0" w:space="0" w:color="auto"/>
                            <w:right w:val="none" w:sz="0" w:space="0" w:color="auto"/>
                          </w:divBdr>
                          <w:divsChild>
                            <w:div w:id="1652247311">
                              <w:marLeft w:val="0"/>
                              <w:marRight w:val="0"/>
                              <w:marTop w:val="0"/>
                              <w:marBottom w:val="0"/>
                              <w:divBdr>
                                <w:top w:val="none" w:sz="0" w:space="0" w:color="auto"/>
                                <w:left w:val="none" w:sz="0" w:space="0" w:color="auto"/>
                                <w:bottom w:val="none" w:sz="0" w:space="0" w:color="auto"/>
                                <w:right w:val="none" w:sz="0" w:space="0" w:color="auto"/>
                              </w:divBdr>
                            </w:div>
                            <w:div w:id="658508132">
                              <w:marLeft w:val="0"/>
                              <w:marRight w:val="0"/>
                              <w:marTop w:val="0"/>
                              <w:marBottom w:val="0"/>
                              <w:divBdr>
                                <w:top w:val="none" w:sz="0" w:space="0" w:color="auto"/>
                                <w:left w:val="none" w:sz="0" w:space="0" w:color="auto"/>
                                <w:bottom w:val="none" w:sz="0" w:space="0" w:color="auto"/>
                                <w:right w:val="none" w:sz="0" w:space="0" w:color="auto"/>
                              </w:divBdr>
                            </w:div>
                          </w:divsChild>
                        </w:div>
                        <w:div w:id="1728407483">
                          <w:marLeft w:val="0"/>
                          <w:marRight w:val="0"/>
                          <w:marTop w:val="0"/>
                          <w:marBottom w:val="0"/>
                          <w:divBdr>
                            <w:top w:val="none" w:sz="0" w:space="0" w:color="auto"/>
                            <w:left w:val="none" w:sz="0" w:space="0" w:color="auto"/>
                            <w:bottom w:val="none" w:sz="0" w:space="0" w:color="auto"/>
                            <w:right w:val="none" w:sz="0" w:space="0" w:color="auto"/>
                          </w:divBdr>
                          <w:divsChild>
                            <w:div w:id="1552495526">
                              <w:marLeft w:val="0"/>
                              <w:marRight w:val="0"/>
                              <w:marTop w:val="0"/>
                              <w:marBottom w:val="0"/>
                              <w:divBdr>
                                <w:top w:val="none" w:sz="0" w:space="0" w:color="auto"/>
                                <w:left w:val="none" w:sz="0" w:space="0" w:color="auto"/>
                                <w:bottom w:val="none" w:sz="0" w:space="0" w:color="auto"/>
                                <w:right w:val="none" w:sz="0" w:space="0" w:color="auto"/>
                              </w:divBdr>
                            </w:div>
                            <w:div w:id="1957563776">
                              <w:marLeft w:val="0"/>
                              <w:marRight w:val="0"/>
                              <w:marTop w:val="0"/>
                              <w:marBottom w:val="0"/>
                              <w:divBdr>
                                <w:top w:val="none" w:sz="0" w:space="0" w:color="auto"/>
                                <w:left w:val="none" w:sz="0" w:space="0" w:color="auto"/>
                                <w:bottom w:val="none" w:sz="0" w:space="0" w:color="auto"/>
                                <w:right w:val="none" w:sz="0" w:space="0" w:color="auto"/>
                              </w:divBdr>
                            </w:div>
                          </w:divsChild>
                        </w:div>
                        <w:div w:id="121657915">
                          <w:marLeft w:val="0"/>
                          <w:marRight w:val="0"/>
                          <w:marTop w:val="0"/>
                          <w:marBottom w:val="0"/>
                          <w:divBdr>
                            <w:top w:val="none" w:sz="0" w:space="0" w:color="auto"/>
                            <w:left w:val="none" w:sz="0" w:space="0" w:color="auto"/>
                            <w:bottom w:val="none" w:sz="0" w:space="0" w:color="auto"/>
                            <w:right w:val="none" w:sz="0" w:space="0" w:color="auto"/>
                          </w:divBdr>
                          <w:divsChild>
                            <w:div w:id="300383171">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sChild>
                        </w:div>
                        <w:div w:id="1976983406">
                          <w:marLeft w:val="0"/>
                          <w:marRight w:val="0"/>
                          <w:marTop w:val="0"/>
                          <w:marBottom w:val="0"/>
                          <w:divBdr>
                            <w:top w:val="none" w:sz="0" w:space="0" w:color="auto"/>
                            <w:left w:val="none" w:sz="0" w:space="0" w:color="auto"/>
                            <w:bottom w:val="none" w:sz="0" w:space="0" w:color="auto"/>
                            <w:right w:val="none" w:sz="0" w:space="0" w:color="auto"/>
                          </w:divBdr>
                          <w:divsChild>
                            <w:div w:id="644550857">
                              <w:marLeft w:val="0"/>
                              <w:marRight w:val="0"/>
                              <w:marTop w:val="0"/>
                              <w:marBottom w:val="0"/>
                              <w:divBdr>
                                <w:top w:val="none" w:sz="0" w:space="0" w:color="auto"/>
                                <w:left w:val="none" w:sz="0" w:space="0" w:color="auto"/>
                                <w:bottom w:val="none" w:sz="0" w:space="0" w:color="auto"/>
                                <w:right w:val="none" w:sz="0" w:space="0" w:color="auto"/>
                              </w:divBdr>
                            </w:div>
                            <w:div w:id="1982804211">
                              <w:marLeft w:val="0"/>
                              <w:marRight w:val="0"/>
                              <w:marTop w:val="0"/>
                              <w:marBottom w:val="0"/>
                              <w:divBdr>
                                <w:top w:val="none" w:sz="0" w:space="0" w:color="auto"/>
                                <w:left w:val="none" w:sz="0" w:space="0" w:color="auto"/>
                                <w:bottom w:val="none" w:sz="0" w:space="0" w:color="auto"/>
                                <w:right w:val="none" w:sz="0" w:space="0" w:color="auto"/>
                              </w:divBdr>
                            </w:div>
                          </w:divsChild>
                        </w:div>
                        <w:div w:id="1102536278">
                          <w:marLeft w:val="0"/>
                          <w:marRight w:val="0"/>
                          <w:marTop w:val="0"/>
                          <w:marBottom w:val="0"/>
                          <w:divBdr>
                            <w:top w:val="none" w:sz="0" w:space="0" w:color="auto"/>
                            <w:left w:val="none" w:sz="0" w:space="0" w:color="auto"/>
                            <w:bottom w:val="none" w:sz="0" w:space="0" w:color="auto"/>
                            <w:right w:val="none" w:sz="0" w:space="0" w:color="auto"/>
                          </w:divBdr>
                          <w:divsChild>
                            <w:div w:id="436564947">
                              <w:marLeft w:val="0"/>
                              <w:marRight w:val="0"/>
                              <w:marTop w:val="0"/>
                              <w:marBottom w:val="0"/>
                              <w:divBdr>
                                <w:top w:val="none" w:sz="0" w:space="0" w:color="auto"/>
                                <w:left w:val="none" w:sz="0" w:space="0" w:color="auto"/>
                                <w:bottom w:val="none" w:sz="0" w:space="0" w:color="auto"/>
                                <w:right w:val="none" w:sz="0" w:space="0" w:color="auto"/>
                              </w:divBdr>
                            </w:div>
                            <w:div w:id="210013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785544">
                      <w:marLeft w:val="0"/>
                      <w:marRight w:val="0"/>
                      <w:marTop w:val="0"/>
                      <w:marBottom w:val="0"/>
                      <w:divBdr>
                        <w:top w:val="none" w:sz="0" w:space="0" w:color="auto"/>
                        <w:left w:val="none" w:sz="0" w:space="0" w:color="auto"/>
                        <w:bottom w:val="none" w:sz="0" w:space="0" w:color="auto"/>
                        <w:right w:val="none" w:sz="0" w:space="0" w:color="auto"/>
                      </w:divBdr>
                      <w:divsChild>
                        <w:div w:id="1009676419">
                          <w:marLeft w:val="0"/>
                          <w:marRight w:val="0"/>
                          <w:marTop w:val="0"/>
                          <w:marBottom w:val="0"/>
                          <w:divBdr>
                            <w:top w:val="none" w:sz="0" w:space="0" w:color="auto"/>
                            <w:left w:val="none" w:sz="0" w:space="0" w:color="auto"/>
                            <w:bottom w:val="none" w:sz="0" w:space="0" w:color="auto"/>
                            <w:right w:val="none" w:sz="0" w:space="0" w:color="auto"/>
                          </w:divBdr>
                        </w:div>
                        <w:div w:id="470951342">
                          <w:marLeft w:val="0"/>
                          <w:marRight w:val="0"/>
                          <w:marTop w:val="0"/>
                          <w:marBottom w:val="0"/>
                          <w:divBdr>
                            <w:top w:val="none" w:sz="0" w:space="0" w:color="auto"/>
                            <w:left w:val="none" w:sz="0" w:space="0" w:color="auto"/>
                            <w:bottom w:val="none" w:sz="0" w:space="0" w:color="auto"/>
                            <w:right w:val="none" w:sz="0" w:space="0" w:color="auto"/>
                          </w:divBdr>
                          <w:divsChild>
                            <w:div w:id="1886021686">
                              <w:marLeft w:val="0"/>
                              <w:marRight w:val="0"/>
                              <w:marTop w:val="0"/>
                              <w:marBottom w:val="0"/>
                              <w:divBdr>
                                <w:top w:val="none" w:sz="0" w:space="0" w:color="auto"/>
                                <w:left w:val="none" w:sz="0" w:space="0" w:color="auto"/>
                                <w:bottom w:val="none" w:sz="0" w:space="0" w:color="auto"/>
                                <w:right w:val="none" w:sz="0" w:space="0" w:color="auto"/>
                              </w:divBdr>
                            </w:div>
                            <w:div w:id="256450505">
                              <w:marLeft w:val="0"/>
                              <w:marRight w:val="0"/>
                              <w:marTop w:val="0"/>
                              <w:marBottom w:val="0"/>
                              <w:divBdr>
                                <w:top w:val="none" w:sz="0" w:space="0" w:color="auto"/>
                                <w:left w:val="none" w:sz="0" w:space="0" w:color="auto"/>
                                <w:bottom w:val="none" w:sz="0" w:space="0" w:color="auto"/>
                                <w:right w:val="none" w:sz="0" w:space="0" w:color="auto"/>
                              </w:divBdr>
                            </w:div>
                            <w:div w:id="1979341945">
                              <w:marLeft w:val="0"/>
                              <w:marRight w:val="0"/>
                              <w:marTop w:val="0"/>
                              <w:marBottom w:val="0"/>
                              <w:divBdr>
                                <w:top w:val="none" w:sz="0" w:space="0" w:color="auto"/>
                                <w:left w:val="none" w:sz="0" w:space="0" w:color="auto"/>
                                <w:bottom w:val="none" w:sz="0" w:space="0" w:color="auto"/>
                                <w:right w:val="none" w:sz="0" w:space="0" w:color="auto"/>
                              </w:divBdr>
                            </w:div>
                            <w:div w:id="661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990506">
              <w:marLeft w:val="0"/>
              <w:marRight w:val="0"/>
              <w:marTop w:val="0"/>
              <w:marBottom w:val="0"/>
              <w:divBdr>
                <w:top w:val="none" w:sz="0" w:space="0" w:color="auto"/>
                <w:left w:val="none" w:sz="0" w:space="0" w:color="auto"/>
                <w:bottom w:val="none" w:sz="0" w:space="0" w:color="auto"/>
                <w:right w:val="none" w:sz="0" w:space="0" w:color="auto"/>
              </w:divBdr>
              <w:divsChild>
                <w:div w:id="1007245638">
                  <w:marLeft w:val="0"/>
                  <w:marRight w:val="0"/>
                  <w:marTop w:val="0"/>
                  <w:marBottom w:val="0"/>
                  <w:divBdr>
                    <w:top w:val="none" w:sz="0" w:space="0" w:color="auto"/>
                    <w:left w:val="none" w:sz="0" w:space="0" w:color="auto"/>
                    <w:bottom w:val="single" w:sz="6" w:space="0" w:color="CDCCCC"/>
                    <w:right w:val="none" w:sz="0" w:space="0" w:color="auto"/>
                  </w:divBdr>
                  <w:divsChild>
                    <w:div w:id="124782907">
                      <w:marLeft w:val="0"/>
                      <w:marRight w:val="0"/>
                      <w:marTop w:val="0"/>
                      <w:marBottom w:val="0"/>
                      <w:divBdr>
                        <w:top w:val="none" w:sz="0" w:space="0" w:color="auto"/>
                        <w:left w:val="none" w:sz="0" w:space="0" w:color="auto"/>
                        <w:bottom w:val="none" w:sz="0" w:space="0" w:color="auto"/>
                        <w:right w:val="none" w:sz="0" w:space="0" w:color="auto"/>
                      </w:divBdr>
                      <w:divsChild>
                        <w:div w:id="455028968">
                          <w:marLeft w:val="0"/>
                          <w:marRight w:val="0"/>
                          <w:marTop w:val="0"/>
                          <w:marBottom w:val="0"/>
                          <w:divBdr>
                            <w:top w:val="none" w:sz="0" w:space="0" w:color="auto"/>
                            <w:left w:val="none" w:sz="0" w:space="0" w:color="auto"/>
                            <w:bottom w:val="none" w:sz="0" w:space="0" w:color="auto"/>
                            <w:right w:val="none" w:sz="0" w:space="0" w:color="auto"/>
                          </w:divBdr>
                          <w:divsChild>
                            <w:div w:id="396056566">
                              <w:marLeft w:val="0"/>
                              <w:marRight w:val="0"/>
                              <w:marTop w:val="0"/>
                              <w:marBottom w:val="0"/>
                              <w:divBdr>
                                <w:top w:val="none" w:sz="0" w:space="0" w:color="auto"/>
                                <w:left w:val="none" w:sz="0" w:space="0" w:color="auto"/>
                                <w:bottom w:val="none" w:sz="0" w:space="0" w:color="auto"/>
                                <w:right w:val="none" w:sz="0" w:space="0" w:color="auto"/>
                              </w:divBdr>
                            </w:div>
                          </w:divsChild>
                        </w:div>
                        <w:div w:id="742483013">
                          <w:marLeft w:val="0"/>
                          <w:marRight w:val="0"/>
                          <w:marTop w:val="0"/>
                          <w:marBottom w:val="0"/>
                          <w:divBdr>
                            <w:top w:val="none" w:sz="0" w:space="0" w:color="auto"/>
                            <w:left w:val="none" w:sz="0" w:space="0" w:color="auto"/>
                            <w:bottom w:val="none" w:sz="0" w:space="0" w:color="auto"/>
                            <w:right w:val="none" w:sz="0" w:space="0" w:color="auto"/>
                          </w:divBdr>
                          <w:divsChild>
                            <w:div w:id="1211068333">
                              <w:marLeft w:val="0"/>
                              <w:marRight w:val="0"/>
                              <w:marTop w:val="0"/>
                              <w:marBottom w:val="0"/>
                              <w:divBdr>
                                <w:top w:val="none" w:sz="0" w:space="0" w:color="auto"/>
                                <w:left w:val="none" w:sz="0" w:space="0" w:color="auto"/>
                                <w:bottom w:val="none" w:sz="0" w:space="0" w:color="auto"/>
                                <w:right w:val="none" w:sz="0" w:space="0" w:color="auto"/>
                              </w:divBdr>
                            </w:div>
                            <w:div w:id="1786533365">
                              <w:marLeft w:val="0"/>
                              <w:marRight w:val="0"/>
                              <w:marTop w:val="0"/>
                              <w:marBottom w:val="0"/>
                              <w:divBdr>
                                <w:top w:val="none" w:sz="0" w:space="0" w:color="auto"/>
                                <w:left w:val="none" w:sz="0" w:space="0" w:color="auto"/>
                                <w:bottom w:val="none" w:sz="0" w:space="0" w:color="auto"/>
                                <w:right w:val="none" w:sz="0" w:space="0" w:color="auto"/>
                              </w:divBdr>
                              <w:divsChild>
                                <w:div w:id="203962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74258">
                          <w:marLeft w:val="0"/>
                          <w:marRight w:val="0"/>
                          <w:marTop w:val="0"/>
                          <w:marBottom w:val="0"/>
                          <w:divBdr>
                            <w:top w:val="none" w:sz="0" w:space="0" w:color="auto"/>
                            <w:left w:val="none" w:sz="0" w:space="0" w:color="auto"/>
                            <w:bottom w:val="none" w:sz="0" w:space="0" w:color="auto"/>
                            <w:right w:val="none" w:sz="0" w:space="0" w:color="auto"/>
                          </w:divBdr>
                          <w:divsChild>
                            <w:div w:id="1176069285">
                              <w:marLeft w:val="0"/>
                              <w:marRight w:val="0"/>
                              <w:marTop w:val="0"/>
                              <w:marBottom w:val="0"/>
                              <w:divBdr>
                                <w:top w:val="none" w:sz="0" w:space="0" w:color="auto"/>
                                <w:left w:val="none" w:sz="0" w:space="0" w:color="auto"/>
                                <w:bottom w:val="none" w:sz="0" w:space="0" w:color="auto"/>
                                <w:right w:val="none" w:sz="0" w:space="0" w:color="auto"/>
                              </w:divBdr>
                              <w:divsChild>
                                <w:div w:id="1252661903">
                                  <w:marLeft w:val="0"/>
                                  <w:marRight w:val="0"/>
                                  <w:marTop w:val="0"/>
                                  <w:marBottom w:val="0"/>
                                  <w:divBdr>
                                    <w:top w:val="none" w:sz="0" w:space="0" w:color="auto"/>
                                    <w:left w:val="none" w:sz="0" w:space="0" w:color="auto"/>
                                    <w:bottom w:val="none" w:sz="0" w:space="0" w:color="auto"/>
                                    <w:right w:val="none" w:sz="0" w:space="0" w:color="auto"/>
                                  </w:divBdr>
                                </w:div>
                                <w:div w:id="202874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2121">
                          <w:marLeft w:val="0"/>
                          <w:marRight w:val="0"/>
                          <w:marTop w:val="0"/>
                          <w:marBottom w:val="0"/>
                          <w:divBdr>
                            <w:top w:val="none" w:sz="0" w:space="0" w:color="auto"/>
                            <w:left w:val="none" w:sz="0" w:space="0" w:color="auto"/>
                            <w:bottom w:val="none" w:sz="0" w:space="0" w:color="auto"/>
                            <w:right w:val="none" w:sz="0" w:space="0" w:color="auto"/>
                          </w:divBdr>
                          <w:divsChild>
                            <w:div w:id="96796992">
                              <w:marLeft w:val="0"/>
                              <w:marRight w:val="0"/>
                              <w:marTop w:val="0"/>
                              <w:marBottom w:val="0"/>
                              <w:divBdr>
                                <w:top w:val="none" w:sz="0" w:space="0" w:color="auto"/>
                                <w:left w:val="none" w:sz="0" w:space="0" w:color="auto"/>
                                <w:bottom w:val="none" w:sz="0" w:space="0" w:color="auto"/>
                                <w:right w:val="none" w:sz="0" w:space="0" w:color="auto"/>
                              </w:divBdr>
                              <w:divsChild>
                                <w:div w:id="1191381204">
                                  <w:marLeft w:val="0"/>
                                  <w:marRight w:val="0"/>
                                  <w:marTop w:val="0"/>
                                  <w:marBottom w:val="0"/>
                                  <w:divBdr>
                                    <w:top w:val="none" w:sz="0" w:space="0" w:color="auto"/>
                                    <w:left w:val="none" w:sz="0" w:space="0" w:color="auto"/>
                                    <w:bottom w:val="none" w:sz="0" w:space="0" w:color="auto"/>
                                    <w:right w:val="none" w:sz="0" w:space="0" w:color="auto"/>
                                  </w:divBdr>
                                </w:div>
                                <w:div w:id="122194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323512">
                          <w:marLeft w:val="0"/>
                          <w:marRight w:val="0"/>
                          <w:marTop w:val="0"/>
                          <w:marBottom w:val="0"/>
                          <w:divBdr>
                            <w:top w:val="none" w:sz="0" w:space="0" w:color="auto"/>
                            <w:left w:val="none" w:sz="0" w:space="0" w:color="auto"/>
                            <w:bottom w:val="none" w:sz="0" w:space="0" w:color="auto"/>
                            <w:right w:val="none" w:sz="0" w:space="0" w:color="auto"/>
                          </w:divBdr>
                          <w:divsChild>
                            <w:div w:id="562721589">
                              <w:marLeft w:val="0"/>
                              <w:marRight w:val="0"/>
                              <w:marTop w:val="0"/>
                              <w:marBottom w:val="0"/>
                              <w:divBdr>
                                <w:top w:val="none" w:sz="0" w:space="0" w:color="auto"/>
                                <w:left w:val="none" w:sz="0" w:space="0" w:color="auto"/>
                                <w:bottom w:val="none" w:sz="0" w:space="0" w:color="auto"/>
                                <w:right w:val="none" w:sz="0" w:space="0" w:color="auto"/>
                              </w:divBdr>
                              <w:divsChild>
                                <w:div w:id="1097798256">
                                  <w:marLeft w:val="0"/>
                                  <w:marRight w:val="0"/>
                                  <w:marTop w:val="0"/>
                                  <w:marBottom w:val="0"/>
                                  <w:divBdr>
                                    <w:top w:val="none" w:sz="0" w:space="0" w:color="auto"/>
                                    <w:left w:val="none" w:sz="0" w:space="0" w:color="auto"/>
                                    <w:bottom w:val="none" w:sz="0" w:space="0" w:color="auto"/>
                                    <w:right w:val="none" w:sz="0" w:space="0" w:color="auto"/>
                                  </w:divBdr>
                                </w:div>
                                <w:div w:id="139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47669">
                      <w:marLeft w:val="0"/>
                      <w:marRight w:val="0"/>
                      <w:marTop w:val="0"/>
                      <w:marBottom w:val="0"/>
                      <w:divBdr>
                        <w:top w:val="none" w:sz="0" w:space="0" w:color="auto"/>
                        <w:left w:val="none" w:sz="0" w:space="0" w:color="auto"/>
                        <w:bottom w:val="none" w:sz="0" w:space="0" w:color="auto"/>
                        <w:right w:val="none" w:sz="0" w:space="0" w:color="auto"/>
                      </w:divBdr>
                      <w:divsChild>
                        <w:div w:id="619456888">
                          <w:marLeft w:val="0"/>
                          <w:marRight w:val="0"/>
                          <w:marTop w:val="0"/>
                          <w:marBottom w:val="0"/>
                          <w:divBdr>
                            <w:top w:val="none" w:sz="0" w:space="0" w:color="auto"/>
                            <w:left w:val="none" w:sz="0" w:space="0" w:color="auto"/>
                            <w:bottom w:val="none" w:sz="0" w:space="0" w:color="auto"/>
                            <w:right w:val="none" w:sz="0" w:space="0" w:color="auto"/>
                          </w:divBdr>
                        </w:div>
                        <w:div w:id="109713788">
                          <w:marLeft w:val="0"/>
                          <w:marRight w:val="0"/>
                          <w:marTop w:val="0"/>
                          <w:marBottom w:val="0"/>
                          <w:divBdr>
                            <w:top w:val="none" w:sz="0" w:space="0" w:color="auto"/>
                            <w:left w:val="none" w:sz="0" w:space="0" w:color="auto"/>
                            <w:bottom w:val="none" w:sz="0" w:space="0" w:color="auto"/>
                            <w:right w:val="none" w:sz="0" w:space="0" w:color="auto"/>
                          </w:divBdr>
                          <w:divsChild>
                            <w:div w:id="1995258418">
                              <w:marLeft w:val="0"/>
                              <w:marRight w:val="0"/>
                              <w:marTop w:val="0"/>
                              <w:marBottom w:val="0"/>
                              <w:divBdr>
                                <w:top w:val="none" w:sz="0" w:space="0" w:color="auto"/>
                                <w:left w:val="none" w:sz="0" w:space="0" w:color="auto"/>
                                <w:bottom w:val="none" w:sz="0" w:space="0" w:color="auto"/>
                                <w:right w:val="none" w:sz="0" w:space="0" w:color="auto"/>
                              </w:divBdr>
                            </w:div>
                            <w:div w:id="881790245">
                              <w:marLeft w:val="0"/>
                              <w:marRight w:val="0"/>
                              <w:marTop w:val="0"/>
                              <w:marBottom w:val="0"/>
                              <w:divBdr>
                                <w:top w:val="none" w:sz="0" w:space="0" w:color="auto"/>
                                <w:left w:val="none" w:sz="0" w:space="0" w:color="auto"/>
                                <w:bottom w:val="none" w:sz="0" w:space="0" w:color="auto"/>
                                <w:right w:val="none" w:sz="0" w:space="0" w:color="auto"/>
                              </w:divBdr>
                            </w:div>
                            <w:div w:id="1335567523">
                              <w:marLeft w:val="0"/>
                              <w:marRight w:val="0"/>
                              <w:marTop w:val="0"/>
                              <w:marBottom w:val="0"/>
                              <w:divBdr>
                                <w:top w:val="none" w:sz="0" w:space="0" w:color="auto"/>
                                <w:left w:val="none" w:sz="0" w:space="0" w:color="auto"/>
                                <w:bottom w:val="none" w:sz="0" w:space="0" w:color="auto"/>
                                <w:right w:val="none" w:sz="0" w:space="0" w:color="auto"/>
                              </w:divBdr>
                            </w:div>
                            <w:div w:id="28987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039274">
              <w:marLeft w:val="0"/>
              <w:marRight w:val="0"/>
              <w:marTop w:val="0"/>
              <w:marBottom w:val="0"/>
              <w:divBdr>
                <w:top w:val="none" w:sz="0" w:space="0" w:color="auto"/>
                <w:left w:val="none" w:sz="0" w:space="0" w:color="auto"/>
                <w:bottom w:val="none" w:sz="0" w:space="0" w:color="auto"/>
                <w:right w:val="none" w:sz="0" w:space="0" w:color="auto"/>
              </w:divBdr>
              <w:divsChild>
                <w:div w:id="1605571241">
                  <w:marLeft w:val="0"/>
                  <w:marRight w:val="0"/>
                  <w:marTop w:val="0"/>
                  <w:marBottom w:val="0"/>
                  <w:divBdr>
                    <w:top w:val="none" w:sz="0" w:space="0" w:color="auto"/>
                    <w:left w:val="none" w:sz="0" w:space="0" w:color="auto"/>
                    <w:bottom w:val="single" w:sz="6" w:space="0" w:color="CDCCCC"/>
                    <w:right w:val="none" w:sz="0" w:space="0" w:color="auto"/>
                  </w:divBdr>
                  <w:divsChild>
                    <w:div w:id="1645352016">
                      <w:marLeft w:val="0"/>
                      <w:marRight w:val="0"/>
                      <w:marTop w:val="0"/>
                      <w:marBottom w:val="0"/>
                      <w:divBdr>
                        <w:top w:val="none" w:sz="0" w:space="0" w:color="auto"/>
                        <w:left w:val="none" w:sz="0" w:space="0" w:color="auto"/>
                        <w:bottom w:val="none" w:sz="0" w:space="0" w:color="auto"/>
                        <w:right w:val="none" w:sz="0" w:space="0" w:color="auto"/>
                      </w:divBdr>
                    </w:div>
                    <w:div w:id="93862702">
                      <w:marLeft w:val="0"/>
                      <w:marRight w:val="0"/>
                      <w:marTop w:val="0"/>
                      <w:marBottom w:val="0"/>
                      <w:divBdr>
                        <w:top w:val="none" w:sz="0" w:space="0" w:color="auto"/>
                        <w:left w:val="none" w:sz="0" w:space="0" w:color="auto"/>
                        <w:bottom w:val="none" w:sz="0" w:space="0" w:color="auto"/>
                        <w:right w:val="none" w:sz="0" w:space="0" w:color="auto"/>
                      </w:divBdr>
                      <w:divsChild>
                        <w:div w:id="1500927496">
                          <w:marLeft w:val="0"/>
                          <w:marRight w:val="0"/>
                          <w:marTop w:val="0"/>
                          <w:marBottom w:val="0"/>
                          <w:divBdr>
                            <w:top w:val="none" w:sz="0" w:space="0" w:color="auto"/>
                            <w:left w:val="none" w:sz="0" w:space="0" w:color="auto"/>
                            <w:bottom w:val="none" w:sz="0" w:space="0" w:color="auto"/>
                            <w:right w:val="none" w:sz="0" w:space="0" w:color="auto"/>
                          </w:divBdr>
                        </w:div>
                      </w:divsChild>
                    </w:div>
                    <w:div w:id="1095899725">
                      <w:marLeft w:val="0"/>
                      <w:marRight w:val="0"/>
                      <w:marTop w:val="0"/>
                      <w:marBottom w:val="0"/>
                      <w:divBdr>
                        <w:top w:val="none" w:sz="0" w:space="0" w:color="auto"/>
                        <w:left w:val="none" w:sz="0" w:space="0" w:color="auto"/>
                        <w:bottom w:val="none" w:sz="0" w:space="0" w:color="auto"/>
                        <w:right w:val="none" w:sz="0" w:space="0" w:color="auto"/>
                      </w:divBdr>
                      <w:divsChild>
                        <w:div w:id="1214659770">
                          <w:marLeft w:val="0"/>
                          <w:marRight w:val="0"/>
                          <w:marTop w:val="0"/>
                          <w:marBottom w:val="0"/>
                          <w:divBdr>
                            <w:top w:val="none" w:sz="0" w:space="0" w:color="auto"/>
                            <w:left w:val="none" w:sz="0" w:space="0" w:color="auto"/>
                            <w:bottom w:val="none" w:sz="0" w:space="0" w:color="auto"/>
                            <w:right w:val="none" w:sz="0" w:space="0" w:color="auto"/>
                          </w:divBdr>
                          <w:divsChild>
                            <w:div w:id="2117753615">
                              <w:marLeft w:val="0"/>
                              <w:marRight w:val="0"/>
                              <w:marTop w:val="0"/>
                              <w:marBottom w:val="0"/>
                              <w:divBdr>
                                <w:top w:val="none" w:sz="0" w:space="0" w:color="auto"/>
                                <w:left w:val="none" w:sz="0" w:space="0" w:color="auto"/>
                                <w:bottom w:val="none" w:sz="0" w:space="0" w:color="auto"/>
                                <w:right w:val="none" w:sz="0" w:space="0" w:color="auto"/>
                              </w:divBdr>
                            </w:div>
                            <w:div w:id="2005426324">
                              <w:marLeft w:val="0"/>
                              <w:marRight w:val="0"/>
                              <w:marTop w:val="0"/>
                              <w:marBottom w:val="0"/>
                              <w:divBdr>
                                <w:top w:val="none" w:sz="0" w:space="0" w:color="auto"/>
                                <w:left w:val="none" w:sz="0" w:space="0" w:color="auto"/>
                                <w:bottom w:val="none" w:sz="0" w:space="0" w:color="auto"/>
                                <w:right w:val="none" w:sz="0" w:space="0" w:color="auto"/>
                              </w:divBdr>
                            </w:div>
                            <w:div w:id="67680864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82493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19738">
                      <w:marLeft w:val="0"/>
                      <w:marRight w:val="0"/>
                      <w:marTop w:val="0"/>
                      <w:marBottom w:val="0"/>
                      <w:divBdr>
                        <w:top w:val="none" w:sz="0" w:space="0" w:color="auto"/>
                        <w:left w:val="none" w:sz="0" w:space="0" w:color="auto"/>
                        <w:bottom w:val="none" w:sz="0" w:space="0" w:color="auto"/>
                        <w:right w:val="none" w:sz="0" w:space="0" w:color="auto"/>
                      </w:divBdr>
                      <w:divsChild>
                        <w:div w:id="38163317">
                          <w:marLeft w:val="0"/>
                          <w:marRight w:val="0"/>
                          <w:marTop w:val="0"/>
                          <w:marBottom w:val="0"/>
                          <w:divBdr>
                            <w:top w:val="none" w:sz="0" w:space="0" w:color="auto"/>
                            <w:left w:val="none" w:sz="0" w:space="0" w:color="auto"/>
                            <w:bottom w:val="none" w:sz="0" w:space="0" w:color="auto"/>
                            <w:right w:val="none" w:sz="0" w:space="0" w:color="auto"/>
                          </w:divBdr>
                          <w:divsChild>
                            <w:div w:id="10507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699002">
                      <w:marLeft w:val="0"/>
                      <w:marRight w:val="0"/>
                      <w:marTop w:val="0"/>
                      <w:marBottom w:val="0"/>
                      <w:divBdr>
                        <w:top w:val="none" w:sz="0" w:space="0" w:color="auto"/>
                        <w:left w:val="none" w:sz="0" w:space="0" w:color="auto"/>
                        <w:bottom w:val="none" w:sz="0" w:space="0" w:color="auto"/>
                        <w:right w:val="none" w:sz="0" w:space="0" w:color="auto"/>
                      </w:divBdr>
                      <w:divsChild>
                        <w:div w:id="1247570539">
                          <w:marLeft w:val="0"/>
                          <w:marRight w:val="0"/>
                          <w:marTop w:val="0"/>
                          <w:marBottom w:val="0"/>
                          <w:divBdr>
                            <w:top w:val="none" w:sz="0" w:space="0" w:color="auto"/>
                            <w:left w:val="none" w:sz="0" w:space="0" w:color="auto"/>
                            <w:bottom w:val="none" w:sz="0" w:space="0" w:color="auto"/>
                            <w:right w:val="none" w:sz="0" w:space="0" w:color="auto"/>
                          </w:divBdr>
                        </w:div>
                      </w:divsChild>
                    </w:div>
                    <w:div w:id="339738900">
                      <w:marLeft w:val="0"/>
                      <w:marRight w:val="0"/>
                      <w:marTop w:val="0"/>
                      <w:marBottom w:val="0"/>
                      <w:divBdr>
                        <w:top w:val="none" w:sz="0" w:space="0" w:color="auto"/>
                        <w:left w:val="none" w:sz="0" w:space="0" w:color="auto"/>
                        <w:bottom w:val="none" w:sz="0" w:space="0" w:color="auto"/>
                        <w:right w:val="none" w:sz="0" w:space="0" w:color="auto"/>
                      </w:divBdr>
                      <w:divsChild>
                        <w:div w:id="1176728087">
                          <w:marLeft w:val="0"/>
                          <w:marRight w:val="0"/>
                          <w:marTop w:val="0"/>
                          <w:marBottom w:val="0"/>
                          <w:divBdr>
                            <w:top w:val="none" w:sz="0" w:space="0" w:color="auto"/>
                            <w:left w:val="none" w:sz="0" w:space="0" w:color="auto"/>
                            <w:bottom w:val="none" w:sz="0" w:space="0" w:color="auto"/>
                            <w:right w:val="none" w:sz="0" w:space="0" w:color="auto"/>
                          </w:divBdr>
                          <w:divsChild>
                            <w:div w:id="1355495772">
                              <w:marLeft w:val="0"/>
                              <w:marRight w:val="0"/>
                              <w:marTop w:val="0"/>
                              <w:marBottom w:val="0"/>
                              <w:divBdr>
                                <w:top w:val="none" w:sz="0" w:space="0" w:color="auto"/>
                                <w:left w:val="none" w:sz="0" w:space="0" w:color="auto"/>
                                <w:bottom w:val="none" w:sz="0" w:space="0" w:color="auto"/>
                                <w:right w:val="none" w:sz="0" w:space="0" w:color="auto"/>
                              </w:divBdr>
                            </w:div>
                            <w:div w:id="62877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4593">
                      <w:marLeft w:val="0"/>
                      <w:marRight w:val="0"/>
                      <w:marTop w:val="0"/>
                      <w:marBottom w:val="0"/>
                      <w:divBdr>
                        <w:top w:val="none" w:sz="0" w:space="0" w:color="auto"/>
                        <w:left w:val="none" w:sz="0" w:space="0" w:color="auto"/>
                        <w:bottom w:val="none" w:sz="0" w:space="0" w:color="auto"/>
                        <w:right w:val="none" w:sz="0" w:space="0" w:color="auto"/>
                      </w:divBdr>
                      <w:divsChild>
                        <w:div w:id="642124941">
                          <w:marLeft w:val="0"/>
                          <w:marRight w:val="0"/>
                          <w:marTop w:val="0"/>
                          <w:marBottom w:val="0"/>
                          <w:divBdr>
                            <w:top w:val="none" w:sz="0" w:space="0" w:color="auto"/>
                            <w:left w:val="none" w:sz="0" w:space="0" w:color="auto"/>
                            <w:bottom w:val="none" w:sz="0" w:space="0" w:color="auto"/>
                            <w:right w:val="none" w:sz="0" w:space="0" w:color="auto"/>
                          </w:divBdr>
                          <w:divsChild>
                            <w:div w:id="1762944255">
                              <w:marLeft w:val="0"/>
                              <w:marRight w:val="0"/>
                              <w:marTop w:val="0"/>
                              <w:marBottom w:val="0"/>
                              <w:divBdr>
                                <w:top w:val="none" w:sz="0" w:space="0" w:color="auto"/>
                                <w:left w:val="none" w:sz="0" w:space="0" w:color="auto"/>
                                <w:bottom w:val="none" w:sz="0" w:space="0" w:color="auto"/>
                                <w:right w:val="none" w:sz="0" w:space="0" w:color="auto"/>
                              </w:divBdr>
                            </w:div>
                            <w:div w:id="1370226769">
                              <w:marLeft w:val="0"/>
                              <w:marRight w:val="0"/>
                              <w:marTop w:val="0"/>
                              <w:marBottom w:val="0"/>
                              <w:divBdr>
                                <w:top w:val="none" w:sz="0" w:space="0" w:color="auto"/>
                                <w:left w:val="none" w:sz="0" w:space="0" w:color="auto"/>
                                <w:bottom w:val="none" w:sz="0" w:space="0" w:color="auto"/>
                                <w:right w:val="none" w:sz="0" w:space="0" w:color="auto"/>
                              </w:divBdr>
                              <w:divsChild>
                                <w:div w:id="98331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4701">
                      <w:marLeft w:val="0"/>
                      <w:marRight w:val="0"/>
                      <w:marTop w:val="0"/>
                      <w:marBottom w:val="0"/>
                      <w:divBdr>
                        <w:top w:val="none" w:sz="0" w:space="0" w:color="auto"/>
                        <w:left w:val="none" w:sz="0" w:space="0" w:color="auto"/>
                        <w:bottom w:val="none" w:sz="0" w:space="0" w:color="auto"/>
                        <w:right w:val="none" w:sz="0" w:space="0" w:color="auto"/>
                      </w:divBdr>
                      <w:divsChild>
                        <w:div w:id="890263815">
                          <w:marLeft w:val="0"/>
                          <w:marRight w:val="0"/>
                          <w:marTop w:val="0"/>
                          <w:marBottom w:val="0"/>
                          <w:divBdr>
                            <w:top w:val="none" w:sz="0" w:space="0" w:color="auto"/>
                            <w:left w:val="none" w:sz="0" w:space="0" w:color="auto"/>
                            <w:bottom w:val="none" w:sz="0" w:space="0" w:color="auto"/>
                            <w:right w:val="none" w:sz="0" w:space="0" w:color="auto"/>
                          </w:divBdr>
                        </w:div>
                      </w:divsChild>
                    </w:div>
                    <w:div w:id="532426929">
                      <w:marLeft w:val="0"/>
                      <w:marRight w:val="0"/>
                      <w:marTop w:val="0"/>
                      <w:marBottom w:val="0"/>
                      <w:divBdr>
                        <w:top w:val="none" w:sz="0" w:space="0" w:color="auto"/>
                        <w:left w:val="none" w:sz="0" w:space="0" w:color="auto"/>
                        <w:bottom w:val="none" w:sz="0" w:space="0" w:color="auto"/>
                        <w:right w:val="none" w:sz="0" w:space="0" w:color="auto"/>
                      </w:divBdr>
                      <w:divsChild>
                        <w:div w:id="2046639015">
                          <w:marLeft w:val="0"/>
                          <w:marRight w:val="0"/>
                          <w:marTop w:val="0"/>
                          <w:marBottom w:val="0"/>
                          <w:divBdr>
                            <w:top w:val="none" w:sz="0" w:space="0" w:color="auto"/>
                            <w:left w:val="none" w:sz="0" w:space="0" w:color="auto"/>
                            <w:bottom w:val="none" w:sz="0" w:space="0" w:color="auto"/>
                            <w:right w:val="none" w:sz="0" w:space="0" w:color="auto"/>
                          </w:divBdr>
                        </w:div>
                      </w:divsChild>
                    </w:div>
                    <w:div w:id="1917402424">
                      <w:marLeft w:val="0"/>
                      <w:marRight w:val="0"/>
                      <w:marTop w:val="0"/>
                      <w:marBottom w:val="0"/>
                      <w:divBdr>
                        <w:top w:val="none" w:sz="0" w:space="0" w:color="auto"/>
                        <w:left w:val="none" w:sz="0" w:space="0" w:color="auto"/>
                        <w:bottom w:val="none" w:sz="0" w:space="0" w:color="auto"/>
                        <w:right w:val="none" w:sz="0" w:space="0" w:color="auto"/>
                      </w:divBdr>
                      <w:divsChild>
                        <w:div w:id="1435637564">
                          <w:marLeft w:val="0"/>
                          <w:marRight w:val="0"/>
                          <w:marTop w:val="0"/>
                          <w:marBottom w:val="0"/>
                          <w:divBdr>
                            <w:top w:val="none" w:sz="0" w:space="0" w:color="auto"/>
                            <w:left w:val="none" w:sz="0" w:space="0" w:color="auto"/>
                            <w:bottom w:val="none" w:sz="0" w:space="0" w:color="auto"/>
                            <w:right w:val="none" w:sz="0" w:space="0" w:color="auto"/>
                          </w:divBdr>
                          <w:divsChild>
                            <w:div w:id="395203640">
                              <w:marLeft w:val="0"/>
                              <w:marRight w:val="0"/>
                              <w:marTop w:val="0"/>
                              <w:marBottom w:val="0"/>
                              <w:divBdr>
                                <w:top w:val="none" w:sz="0" w:space="0" w:color="auto"/>
                                <w:left w:val="none" w:sz="0" w:space="0" w:color="auto"/>
                                <w:bottom w:val="none" w:sz="0" w:space="0" w:color="auto"/>
                                <w:right w:val="none" w:sz="0" w:space="0" w:color="auto"/>
                              </w:divBdr>
                            </w:div>
                            <w:div w:id="1092093354">
                              <w:marLeft w:val="0"/>
                              <w:marRight w:val="0"/>
                              <w:marTop w:val="0"/>
                              <w:marBottom w:val="0"/>
                              <w:divBdr>
                                <w:top w:val="none" w:sz="0" w:space="0" w:color="auto"/>
                                <w:left w:val="none" w:sz="0" w:space="0" w:color="auto"/>
                                <w:bottom w:val="none" w:sz="0" w:space="0" w:color="auto"/>
                                <w:right w:val="none" w:sz="0" w:space="0" w:color="auto"/>
                              </w:divBdr>
                              <w:divsChild>
                                <w:div w:id="35704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590496">
                      <w:marLeft w:val="0"/>
                      <w:marRight w:val="0"/>
                      <w:marTop w:val="0"/>
                      <w:marBottom w:val="0"/>
                      <w:divBdr>
                        <w:top w:val="none" w:sz="0" w:space="0" w:color="auto"/>
                        <w:left w:val="none" w:sz="0" w:space="0" w:color="auto"/>
                        <w:bottom w:val="none" w:sz="0" w:space="0" w:color="auto"/>
                        <w:right w:val="none" w:sz="0" w:space="0" w:color="auto"/>
                      </w:divBdr>
                      <w:divsChild>
                        <w:div w:id="32465079">
                          <w:marLeft w:val="0"/>
                          <w:marRight w:val="0"/>
                          <w:marTop w:val="0"/>
                          <w:marBottom w:val="0"/>
                          <w:divBdr>
                            <w:top w:val="none" w:sz="0" w:space="0" w:color="auto"/>
                            <w:left w:val="none" w:sz="0" w:space="0" w:color="auto"/>
                            <w:bottom w:val="none" w:sz="0" w:space="0" w:color="auto"/>
                            <w:right w:val="none" w:sz="0" w:space="0" w:color="auto"/>
                          </w:divBdr>
                          <w:divsChild>
                            <w:div w:id="380057080">
                              <w:marLeft w:val="0"/>
                              <w:marRight w:val="0"/>
                              <w:marTop w:val="0"/>
                              <w:marBottom w:val="0"/>
                              <w:divBdr>
                                <w:top w:val="none" w:sz="0" w:space="0" w:color="auto"/>
                                <w:left w:val="none" w:sz="0" w:space="0" w:color="auto"/>
                                <w:bottom w:val="none" w:sz="0" w:space="0" w:color="auto"/>
                                <w:right w:val="none" w:sz="0" w:space="0" w:color="auto"/>
                              </w:divBdr>
                            </w:div>
                            <w:div w:id="1113596357">
                              <w:marLeft w:val="0"/>
                              <w:marRight w:val="0"/>
                              <w:marTop w:val="0"/>
                              <w:marBottom w:val="0"/>
                              <w:divBdr>
                                <w:top w:val="none" w:sz="0" w:space="0" w:color="auto"/>
                                <w:left w:val="none" w:sz="0" w:space="0" w:color="auto"/>
                                <w:bottom w:val="none" w:sz="0" w:space="0" w:color="auto"/>
                                <w:right w:val="none" w:sz="0" w:space="0" w:color="auto"/>
                              </w:divBdr>
                              <w:divsChild>
                                <w:div w:id="198188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172456">
                      <w:marLeft w:val="0"/>
                      <w:marRight w:val="0"/>
                      <w:marTop w:val="0"/>
                      <w:marBottom w:val="0"/>
                      <w:divBdr>
                        <w:top w:val="none" w:sz="0" w:space="0" w:color="auto"/>
                        <w:left w:val="none" w:sz="0" w:space="0" w:color="auto"/>
                        <w:bottom w:val="none" w:sz="0" w:space="0" w:color="auto"/>
                        <w:right w:val="none" w:sz="0" w:space="0" w:color="auto"/>
                      </w:divBdr>
                      <w:divsChild>
                        <w:div w:id="1956936898">
                          <w:marLeft w:val="0"/>
                          <w:marRight w:val="0"/>
                          <w:marTop w:val="0"/>
                          <w:marBottom w:val="0"/>
                          <w:divBdr>
                            <w:top w:val="none" w:sz="0" w:space="0" w:color="auto"/>
                            <w:left w:val="none" w:sz="0" w:space="0" w:color="auto"/>
                            <w:bottom w:val="none" w:sz="0" w:space="0" w:color="auto"/>
                            <w:right w:val="none" w:sz="0" w:space="0" w:color="auto"/>
                          </w:divBdr>
                        </w:div>
                        <w:div w:id="1429933709">
                          <w:marLeft w:val="0"/>
                          <w:marRight w:val="0"/>
                          <w:marTop w:val="0"/>
                          <w:marBottom w:val="0"/>
                          <w:divBdr>
                            <w:top w:val="none" w:sz="0" w:space="0" w:color="auto"/>
                            <w:left w:val="none" w:sz="0" w:space="0" w:color="auto"/>
                            <w:bottom w:val="none" w:sz="0" w:space="0" w:color="auto"/>
                            <w:right w:val="none" w:sz="0" w:space="0" w:color="auto"/>
                          </w:divBdr>
                          <w:divsChild>
                            <w:div w:id="1370648531">
                              <w:marLeft w:val="0"/>
                              <w:marRight w:val="0"/>
                              <w:marTop w:val="0"/>
                              <w:marBottom w:val="0"/>
                              <w:divBdr>
                                <w:top w:val="none" w:sz="0" w:space="0" w:color="auto"/>
                                <w:left w:val="none" w:sz="0" w:space="0" w:color="auto"/>
                                <w:bottom w:val="none" w:sz="0" w:space="0" w:color="auto"/>
                                <w:right w:val="none" w:sz="0" w:space="0" w:color="auto"/>
                              </w:divBdr>
                            </w:div>
                            <w:div w:id="355160810">
                              <w:marLeft w:val="0"/>
                              <w:marRight w:val="0"/>
                              <w:marTop w:val="0"/>
                              <w:marBottom w:val="0"/>
                              <w:divBdr>
                                <w:top w:val="none" w:sz="0" w:space="0" w:color="auto"/>
                                <w:left w:val="none" w:sz="0" w:space="0" w:color="auto"/>
                                <w:bottom w:val="none" w:sz="0" w:space="0" w:color="auto"/>
                                <w:right w:val="none" w:sz="0" w:space="0" w:color="auto"/>
                              </w:divBdr>
                            </w:div>
                            <w:div w:id="1871914492">
                              <w:marLeft w:val="0"/>
                              <w:marRight w:val="0"/>
                              <w:marTop w:val="0"/>
                              <w:marBottom w:val="0"/>
                              <w:divBdr>
                                <w:top w:val="none" w:sz="0" w:space="0" w:color="auto"/>
                                <w:left w:val="none" w:sz="0" w:space="0" w:color="auto"/>
                                <w:bottom w:val="none" w:sz="0" w:space="0" w:color="auto"/>
                                <w:right w:val="none" w:sz="0" w:space="0" w:color="auto"/>
                              </w:divBdr>
                            </w:div>
                            <w:div w:id="146835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5834">
              <w:marLeft w:val="0"/>
              <w:marRight w:val="0"/>
              <w:marTop w:val="0"/>
              <w:marBottom w:val="0"/>
              <w:divBdr>
                <w:top w:val="none" w:sz="0" w:space="0" w:color="auto"/>
                <w:left w:val="none" w:sz="0" w:space="0" w:color="auto"/>
                <w:bottom w:val="none" w:sz="0" w:space="0" w:color="auto"/>
                <w:right w:val="none" w:sz="0" w:space="0" w:color="auto"/>
              </w:divBdr>
              <w:divsChild>
                <w:div w:id="148790112">
                  <w:marLeft w:val="0"/>
                  <w:marRight w:val="0"/>
                  <w:marTop w:val="0"/>
                  <w:marBottom w:val="0"/>
                  <w:divBdr>
                    <w:top w:val="none" w:sz="0" w:space="0" w:color="auto"/>
                    <w:left w:val="none" w:sz="0" w:space="0" w:color="auto"/>
                    <w:bottom w:val="single" w:sz="6" w:space="0" w:color="CDCCCC"/>
                    <w:right w:val="none" w:sz="0" w:space="0" w:color="auto"/>
                  </w:divBdr>
                  <w:divsChild>
                    <w:div w:id="1773208723">
                      <w:marLeft w:val="0"/>
                      <w:marRight w:val="0"/>
                      <w:marTop w:val="0"/>
                      <w:marBottom w:val="0"/>
                      <w:divBdr>
                        <w:top w:val="none" w:sz="0" w:space="0" w:color="auto"/>
                        <w:left w:val="none" w:sz="0" w:space="0" w:color="auto"/>
                        <w:bottom w:val="none" w:sz="0" w:space="0" w:color="auto"/>
                        <w:right w:val="none" w:sz="0" w:space="0" w:color="auto"/>
                      </w:divBdr>
                    </w:div>
                    <w:div w:id="2036883472">
                      <w:marLeft w:val="0"/>
                      <w:marRight w:val="0"/>
                      <w:marTop w:val="0"/>
                      <w:marBottom w:val="0"/>
                      <w:divBdr>
                        <w:top w:val="none" w:sz="0" w:space="0" w:color="auto"/>
                        <w:left w:val="none" w:sz="0" w:space="0" w:color="auto"/>
                        <w:bottom w:val="none" w:sz="0" w:space="0" w:color="auto"/>
                        <w:right w:val="none" w:sz="0" w:space="0" w:color="auto"/>
                      </w:divBdr>
                      <w:divsChild>
                        <w:div w:id="301497867">
                          <w:marLeft w:val="0"/>
                          <w:marRight w:val="0"/>
                          <w:marTop w:val="0"/>
                          <w:marBottom w:val="0"/>
                          <w:divBdr>
                            <w:top w:val="none" w:sz="0" w:space="0" w:color="auto"/>
                            <w:left w:val="none" w:sz="0" w:space="0" w:color="auto"/>
                            <w:bottom w:val="none" w:sz="0" w:space="0" w:color="auto"/>
                            <w:right w:val="none" w:sz="0" w:space="0" w:color="auto"/>
                          </w:divBdr>
                        </w:div>
                        <w:div w:id="1736858360">
                          <w:marLeft w:val="0"/>
                          <w:marRight w:val="0"/>
                          <w:marTop w:val="0"/>
                          <w:marBottom w:val="0"/>
                          <w:divBdr>
                            <w:top w:val="none" w:sz="0" w:space="0" w:color="auto"/>
                            <w:left w:val="none" w:sz="0" w:space="0" w:color="auto"/>
                            <w:bottom w:val="none" w:sz="0" w:space="0" w:color="auto"/>
                            <w:right w:val="none" w:sz="0" w:space="0" w:color="auto"/>
                          </w:divBdr>
                          <w:divsChild>
                            <w:div w:id="635531393">
                              <w:marLeft w:val="0"/>
                              <w:marRight w:val="0"/>
                              <w:marTop w:val="0"/>
                              <w:marBottom w:val="0"/>
                              <w:divBdr>
                                <w:top w:val="none" w:sz="0" w:space="0" w:color="auto"/>
                                <w:left w:val="none" w:sz="0" w:space="0" w:color="auto"/>
                                <w:bottom w:val="none" w:sz="0" w:space="0" w:color="auto"/>
                                <w:right w:val="none" w:sz="0" w:space="0" w:color="auto"/>
                              </w:divBdr>
                              <w:divsChild>
                                <w:div w:id="1024021894">
                                  <w:marLeft w:val="0"/>
                                  <w:marRight w:val="0"/>
                                  <w:marTop w:val="0"/>
                                  <w:marBottom w:val="0"/>
                                  <w:divBdr>
                                    <w:top w:val="none" w:sz="0" w:space="0" w:color="auto"/>
                                    <w:left w:val="none" w:sz="0" w:space="0" w:color="auto"/>
                                    <w:bottom w:val="none" w:sz="0" w:space="0" w:color="auto"/>
                                    <w:right w:val="none" w:sz="0" w:space="0" w:color="auto"/>
                                  </w:divBdr>
                                  <w:divsChild>
                                    <w:div w:id="1637026014">
                                      <w:marLeft w:val="0"/>
                                      <w:marRight w:val="0"/>
                                      <w:marTop w:val="0"/>
                                      <w:marBottom w:val="0"/>
                                      <w:divBdr>
                                        <w:top w:val="none" w:sz="0" w:space="0" w:color="auto"/>
                                        <w:left w:val="none" w:sz="0" w:space="0" w:color="auto"/>
                                        <w:bottom w:val="none" w:sz="0" w:space="0" w:color="auto"/>
                                        <w:right w:val="none" w:sz="0" w:space="0" w:color="auto"/>
                                      </w:divBdr>
                                      <w:divsChild>
                                        <w:div w:id="452946037">
                                          <w:marLeft w:val="0"/>
                                          <w:marRight w:val="0"/>
                                          <w:marTop w:val="0"/>
                                          <w:marBottom w:val="0"/>
                                          <w:divBdr>
                                            <w:top w:val="none" w:sz="0" w:space="0" w:color="auto"/>
                                            <w:left w:val="none" w:sz="0" w:space="0" w:color="auto"/>
                                            <w:bottom w:val="none" w:sz="0" w:space="0" w:color="auto"/>
                                            <w:right w:val="none" w:sz="0" w:space="0" w:color="auto"/>
                                          </w:divBdr>
                                        </w:div>
                                        <w:div w:id="180320736">
                                          <w:marLeft w:val="0"/>
                                          <w:marRight w:val="0"/>
                                          <w:marTop w:val="0"/>
                                          <w:marBottom w:val="0"/>
                                          <w:divBdr>
                                            <w:top w:val="none" w:sz="0" w:space="0" w:color="auto"/>
                                            <w:left w:val="none" w:sz="0" w:space="0" w:color="auto"/>
                                            <w:bottom w:val="none" w:sz="0" w:space="0" w:color="auto"/>
                                            <w:right w:val="none" w:sz="0" w:space="0" w:color="auto"/>
                                          </w:divBdr>
                                          <w:divsChild>
                                            <w:div w:id="1837107251">
                                              <w:marLeft w:val="0"/>
                                              <w:marRight w:val="0"/>
                                              <w:marTop w:val="0"/>
                                              <w:marBottom w:val="0"/>
                                              <w:divBdr>
                                                <w:top w:val="none" w:sz="0" w:space="0" w:color="auto"/>
                                                <w:left w:val="none" w:sz="0" w:space="0" w:color="auto"/>
                                                <w:bottom w:val="none" w:sz="0" w:space="0" w:color="auto"/>
                                                <w:right w:val="none" w:sz="0" w:space="0" w:color="auto"/>
                                              </w:divBdr>
                                            </w:div>
                                          </w:divsChild>
                                        </w:div>
                                        <w:div w:id="792331803">
                                          <w:marLeft w:val="0"/>
                                          <w:marRight w:val="0"/>
                                          <w:marTop w:val="0"/>
                                          <w:marBottom w:val="0"/>
                                          <w:divBdr>
                                            <w:top w:val="none" w:sz="0" w:space="0" w:color="auto"/>
                                            <w:left w:val="none" w:sz="0" w:space="0" w:color="auto"/>
                                            <w:bottom w:val="none" w:sz="0" w:space="0" w:color="auto"/>
                                            <w:right w:val="none" w:sz="0" w:space="0" w:color="auto"/>
                                          </w:divBdr>
                                        </w:div>
                                        <w:div w:id="1835679047">
                                          <w:marLeft w:val="0"/>
                                          <w:marRight w:val="0"/>
                                          <w:marTop w:val="0"/>
                                          <w:marBottom w:val="0"/>
                                          <w:divBdr>
                                            <w:top w:val="none" w:sz="0" w:space="0" w:color="auto"/>
                                            <w:left w:val="none" w:sz="0" w:space="0" w:color="auto"/>
                                            <w:bottom w:val="none" w:sz="0" w:space="0" w:color="auto"/>
                                            <w:right w:val="none" w:sz="0" w:space="0" w:color="auto"/>
                                          </w:divBdr>
                                          <w:divsChild>
                                            <w:div w:id="88807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541888">
                              <w:marLeft w:val="0"/>
                              <w:marRight w:val="0"/>
                              <w:marTop w:val="0"/>
                              <w:marBottom w:val="0"/>
                              <w:divBdr>
                                <w:top w:val="none" w:sz="0" w:space="0" w:color="auto"/>
                                <w:left w:val="none" w:sz="0" w:space="0" w:color="auto"/>
                                <w:bottom w:val="none" w:sz="0" w:space="0" w:color="auto"/>
                                <w:right w:val="none" w:sz="0" w:space="0" w:color="auto"/>
                              </w:divBdr>
                              <w:divsChild>
                                <w:div w:id="605581623">
                                  <w:marLeft w:val="0"/>
                                  <w:marRight w:val="0"/>
                                  <w:marTop w:val="0"/>
                                  <w:marBottom w:val="0"/>
                                  <w:divBdr>
                                    <w:top w:val="none" w:sz="0" w:space="0" w:color="auto"/>
                                    <w:left w:val="none" w:sz="0" w:space="0" w:color="auto"/>
                                    <w:bottom w:val="none" w:sz="0" w:space="0" w:color="auto"/>
                                    <w:right w:val="none" w:sz="0" w:space="0" w:color="auto"/>
                                  </w:divBdr>
                                  <w:divsChild>
                                    <w:div w:id="1545361228">
                                      <w:marLeft w:val="0"/>
                                      <w:marRight w:val="0"/>
                                      <w:marTop w:val="0"/>
                                      <w:marBottom w:val="0"/>
                                      <w:divBdr>
                                        <w:top w:val="none" w:sz="0" w:space="0" w:color="auto"/>
                                        <w:left w:val="none" w:sz="0" w:space="0" w:color="auto"/>
                                        <w:bottom w:val="none" w:sz="0" w:space="0" w:color="auto"/>
                                        <w:right w:val="none" w:sz="0" w:space="0" w:color="auto"/>
                                      </w:divBdr>
                                      <w:divsChild>
                                        <w:div w:id="736510983">
                                          <w:marLeft w:val="0"/>
                                          <w:marRight w:val="0"/>
                                          <w:marTop w:val="0"/>
                                          <w:marBottom w:val="0"/>
                                          <w:divBdr>
                                            <w:top w:val="none" w:sz="0" w:space="0" w:color="auto"/>
                                            <w:left w:val="none" w:sz="0" w:space="0" w:color="auto"/>
                                            <w:bottom w:val="none" w:sz="0" w:space="0" w:color="auto"/>
                                            <w:right w:val="none" w:sz="0" w:space="0" w:color="auto"/>
                                          </w:divBdr>
                                        </w:div>
                                        <w:div w:id="1606227056">
                                          <w:marLeft w:val="0"/>
                                          <w:marRight w:val="0"/>
                                          <w:marTop w:val="0"/>
                                          <w:marBottom w:val="0"/>
                                          <w:divBdr>
                                            <w:top w:val="none" w:sz="0" w:space="0" w:color="auto"/>
                                            <w:left w:val="none" w:sz="0" w:space="0" w:color="auto"/>
                                            <w:bottom w:val="none" w:sz="0" w:space="0" w:color="auto"/>
                                            <w:right w:val="none" w:sz="0" w:space="0" w:color="auto"/>
                                          </w:divBdr>
                                          <w:divsChild>
                                            <w:div w:id="1813792171">
                                              <w:marLeft w:val="0"/>
                                              <w:marRight w:val="0"/>
                                              <w:marTop w:val="0"/>
                                              <w:marBottom w:val="0"/>
                                              <w:divBdr>
                                                <w:top w:val="none" w:sz="0" w:space="0" w:color="auto"/>
                                                <w:left w:val="none" w:sz="0" w:space="0" w:color="auto"/>
                                                <w:bottom w:val="none" w:sz="0" w:space="0" w:color="auto"/>
                                                <w:right w:val="none" w:sz="0" w:space="0" w:color="auto"/>
                                              </w:divBdr>
                                            </w:div>
                                          </w:divsChild>
                                        </w:div>
                                        <w:div w:id="180821068">
                                          <w:marLeft w:val="0"/>
                                          <w:marRight w:val="0"/>
                                          <w:marTop w:val="0"/>
                                          <w:marBottom w:val="0"/>
                                          <w:divBdr>
                                            <w:top w:val="none" w:sz="0" w:space="0" w:color="auto"/>
                                            <w:left w:val="none" w:sz="0" w:space="0" w:color="auto"/>
                                            <w:bottom w:val="none" w:sz="0" w:space="0" w:color="auto"/>
                                            <w:right w:val="none" w:sz="0" w:space="0" w:color="auto"/>
                                          </w:divBdr>
                                        </w:div>
                                        <w:div w:id="353263465">
                                          <w:marLeft w:val="0"/>
                                          <w:marRight w:val="0"/>
                                          <w:marTop w:val="0"/>
                                          <w:marBottom w:val="0"/>
                                          <w:divBdr>
                                            <w:top w:val="none" w:sz="0" w:space="0" w:color="auto"/>
                                            <w:left w:val="none" w:sz="0" w:space="0" w:color="auto"/>
                                            <w:bottom w:val="none" w:sz="0" w:space="0" w:color="auto"/>
                                            <w:right w:val="none" w:sz="0" w:space="0" w:color="auto"/>
                                          </w:divBdr>
                                          <w:divsChild>
                                            <w:div w:id="75386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823421">
                              <w:marLeft w:val="0"/>
                              <w:marRight w:val="0"/>
                              <w:marTop w:val="0"/>
                              <w:marBottom w:val="0"/>
                              <w:divBdr>
                                <w:top w:val="none" w:sz="0" w:space="0" w:color="auto"/>
                                <w:left w:val="none" w:sz="0" w:space="0" w:color="auto"/>
                                <w:bottom w:val="none" w:sz="0" w:space="0" w:color="auto"/>
                                <w:right w:val="none" w:sz="0" w:space="0" w:color="auto"/>
                              </w:divBdr>
                              <w:divsChild>
                                <w:div w:id="271210436">
                                  <w:marLeft w:val="0"/>
                                  <w:marRight w:val="0"/>
                                  <w:marTop w:val="0"/>
                                  <w:marBottom w:val="0"/>
                                  <w:divBdr>
                                    <w:top w:val="none" w:sz="0" w:space="0" w:color="auto"/>
                                    <w:left w:val="none" w:sz="0" w:space="0" w:color="auto"/>
                                    <w:bottom w:val="none" w:sz="0" w:space="0" w:color="auto"/>
                                    <w:right w:val="none" w:sz="0" w:space="0" w:color="auto"/>
                                  </w:divBdr>
                                  <w:divsChild>
                                    <w:div w:id="346056254">
                                      <w:marLeft w:val="0"/>
                                      <w:marRight w:val="0"/>
                                      <w:marTop w:val="0"/>
                                      <w:marBottom w:val="0"/>
                                      <w:divBdr>
                                        <w:top w:val="none" w:sz="0" w:space="0" w:color="auto"/>
                                        <w:left w:val="none" w:sz="0" w:space="0" w:color="auto"/>
                                        <w:bottom w:val="none" w:sz="0" w:space="0" w:color="auto"/>
                                        <w:right w:val="none" w:sz="0" w:space="0" w:color="auto"/>
                                      </w:divBdr>
                                      <w:divsChild>
                                        <w:div w:id="1630014308">
                                          <w:marLeft w:val="0"/>
                                          <w:marRight w:val="0"/>
                                          <w:marTop w:val="0"/>
                                          <w:marBottom w:val="0"/>
                                          <w:divBdr>
                                            <w:top w:val="none" w:sz="0" w:space="0" w:color="auto"/>
                                            <w:left w:val="none" w:sz="0" w:space="0" w:color="auto"/>
                                            <w:bottom w:val="none" w:sz="0" w:space="0" w:color="auto"/>
                                            <w:right w:val="none" w:sz="0" w:space="0" w:color="auto"/>
                                          </w:divBdr>
                                        </w:div>
                                        <w:div w:id="871111342">
                                          <w:marLeft w:val="0"/>
                                          <w:marRight w:val="0"/>
                                          <w:marTop w:val="0"/>
                                          <w:marBottom w:val="0"/>
                                          <w:divBdr>
                                            <w:top w:val="none" w:sz="0" w:space="0" w:color="auto"/>
                                            <w:left w:val="none" w:sz="0" w:space="0" w:color="auto"/>
                                            <w:bottom w:val="none" w:sz="0" w:space="0" w:color="auto"/>
                                            <w:right w:val="none" w:sz="0" w:space="0" w:color="auto"/>
                                          </w:divBdr>
                                          <w:divsChild>
                                            <w:div w:id="205608140">
                                              <w:marLeft w:val="0"/>
                                              <w:marRight w:val="0"/>
                                              <w:marTop w:val="0"/>
                                              <w:marBottom w:val="0"/>
                                              <w:divBdr>
                                                <w:top w:val="none" w:sz="0" w:space="0" w:color="auto"/>
                                                <w:left w:val="none" w:sz="0" w:space="0" w:color="auto"/>
                                                <w:bottom w:val="none" w:sz="0" w:space="0" w:color="auto"/>
                                                <w:right w:val="none" w:sz="0" w:space="0" w:color="auto"/>
                                              </w:divBdr>
                                            </w:div>
                                          </w:divsChild>
                                        </w:div>
                                        <w:div w:id="540678073">
                                          <w:marLeft w:val="0"/>
                                          <w:marRight w:val="0"/>
                                          <w:marTop w:val="0"/>
                                          <w:marBottom w:val="0"/>
                                          <w:divBdr>
                                            <w:top w:val="none" w:sz="0" w:space="0" w:color="auto"/>
                                            <w:left w:val="none" w:sz="0" w:space="0" w:color="auto"/>
                                            <w:bottom w:val="none" w:sz="0" w:space="0" w:color="auto"/>
                                            <w:right w:val="none" w:sz="0" w:space="0" w:color="auto"/>
                                          </w:divBdr>
                                        </w:div>
                                        <w:div w:id="1026519509">
                                          <w:marLeft w:val="0"/>
                                          <w:marRight w:val="0"/>
                                          <w:marTop w:val="0"/>
                                          <w:marBottom w:val="0"/>
                                          <w:divBdr>
                                            <w:top w:val="none" w:sz="0" w:space="0" w:color="auto"/>
                                            <w:left w:val="none" w:sz="0" w:space="0" w:color="auto"/>
                                            <w:bottom w:val="none" w:sz="0" w:space="0" w:color="auto"/>
                                            <w:right w:val="none" w:sz="0" w:space="0" w:color="auto"/>
                                          </w:divBdr>
                                          <w:divsChild>
                                            <w:div w:id="67064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746487">
                              <w:marLeft w:val="0"/>
                              <w:marRight w:val="0"/>
                              <w:marTop w:val="0"/>
                              <w:marBottom w:val="0"/>
                              <w:divBdr>
                                <w:top w:val="none" w:sz="0" w:space="0" w:color="auto"/>
                                <w:left w:val="none" w:sz="0" w:space="0" w:color="auto"/>
                                <w:bottom w:val="none" w:sz="0" w:space="0" w:color="auto"/>
                                <w:right w:val="none" w:sz="0" w:space="0" w:color="auto"/>
                              </w:divBdr>
                              <w:divsChild>
                                <w:div w:id="1531802913">
                                  <w:marLeft w:val="0"/>
                                  <w:marRight w:val="0"/>
                                  <w:marTop w:val="0"/>
                                  <w:marBottom w:val="0"/>
                                  <w:divBdr>
                                    <w:top w:val="none" w:sz="0" w:space="0" w:color="auto"/>
                                    <w:left w:val="none" w:sz="0" w:space="0" w:color="auto"/>
                                    <w:bottom w:val="none" w:sz="0" w:space="0" w:color="auto"/>
                                    <w:right w:val="none" w:sz="0" w:space="0" w:color="auto"/>
                                  </w:divBdr>
                                  <w:divsChild>
                                    <w:div w:id="292564017">
                                      <w:marLeft w:val="0"/>
                                      <w:marRight w:val="0"/>
                                      <w:marTop w:val="0"/>
                                      <w:marBottom w:val="0"/>
                                      <w:divBdr>
                                        <w:top w:val="none" w:sz="0" w:space="0" w:color="auto"/>
                                        <w:left w:val="none" w:sz="0" w:space="0" w:color="auto"/>
                                        <w:bottom w:val="none" w:sz="0" w:space="0" w:color="auto"/>
                                        <w:right w:val="none" w:sz="0" w:space="0" w:color="auto"/>
                                      </w:divBdr>
                                      <w:divsChild>
                                        <w:div w:id="761218383">
                                          <w:marLeft w:val="0"/>
                                          <w:marRight w:val="0"/>
                                          <w:marTop w:val="0"/>
                                          <w:marBottom w:val="0"/>
                                          <w:divBdr>
                                            <w:top w:val="none" w:sz="0" w:space="0" w:color="auto"/>
                                            <w:left w:val="none" w:sz="0" w:space="0" w:color="auto"/>
                                            <w:bottom w:val="none" w:sz="0" w:space="0" w:color="auto"/>
                                            <w:right w:val="none" w:sz="0" w:space="0" w:color="auto"/>
                                          </w:divBdr>
                                        </w:div>
                                        <w:div w:id="1399203873">
                                          <w:marLeft w:val="0"/>
                                          <w:marRight w:val="0"/>
                                          <w:marTop w:val="0"/>
                                          <w:marBottom w:val="0"/>
                                          <w:divBdr>
                                            <w:top w:val="none" w:sz="0" w:space="0" w:color="auto"/>
                                            <w:left w:val="none" w:sz="0" w:space="0" w:color="auto"/>
                                            <w:bottom w:val="none" w:sz="0" w:space="0" w:color="auto"/>
                                            <w:right w:val="none" w:sz="0" w:space="0" w:color="auto"/>
                                          </w:divBdr>
                                          <w:divsChild>
                                            <w:div w:id="185946617">
                                              <w:marLeft w:val="0"/>
                                              <w:marRight w:val="0"/>
                                              <w:marTop w:val="0"/>
                                              <w:marBottom w:val="0"/>
                                              <w:divBdr>
                                                <w:top w:val="none" w:sz="0" w:space="0" w:color="auto"/>
                                                <w:left w:val="none" w:sz="0" w:space="0" w:color="auto"/>
                                                <w:bottom w:val="none" w:sz="0" w:space="0" w:color="auto"/>
                                                <w:right w:val="none" w:sz="0" w:space="0" w:color="auto"/>
                                              </w:divBdr>
                                            </w:div>
                                          </w:divsChild>
                                        </w:div>
                                        <w:div w:id="535698134">
                                          <w:marLeft w:val="0"/>
                                          <w:marRight w:val="0"/>
                                          <w:marTop w:val="0"/>
                                          <w:marBottom w:val="0"/>
                                          <w:divBdr>
                                            <w:top w:val="none" w:sz="0" w:space="0" w:color="auto"/>
                                            <w:left w:val="none" w:sz="0" w:space="0" w:color="auto"/>
                                            <w:bottom w:val="none" w:sz="0" w:space="0" w:color="auto"/>
                                            <w:right w:val="none" w:sz="0" w:space="0" w:color="auto"/>
                                          </w:divBdr>
                                        </w:div>
                                        <w:div w:id="1461416892">
                                          <w:marLeft w:val="0"/>
                                          <w:marRight w:val="0"/>
                                          <w:marTop w:val="0"/>
                                          <w:marBottom w:val="0"/>
                                          <w:divBdr>
                                            <w:top w:val="none" w:sz="0" w:space="0" w:color="auto"/>
                                            <w:left w:val="none" w:sz="0" w:space="0" w:color="auto"/>
                                            <w:bottom w:val="none" w:sz="0" w:space="0" w:color="auto"/>
                                            <w:right w:val="none" w:sz="0" w:space="0" w:color="auto"/>
                                          </w:divBdr>
                                          <w:divsChild>
                                            <w:div w:id="41270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902109">
                              <w:marLeft w:val="0"/>
                              <w:marRight w:val="0"/>
                              <w:marTop w:val="0"/>
                              <w:marBottom w:val="0"/>
                              <w:divBdr>
                                <w:top w:val="none" w:sz="0" w:space="0" w:color="auto"/>
                                <w:left w:val="none" w:sz="0" w:space="0" w:color="auto"/>
                                <w:bottom w:val="none" w:sz="0" w:space="0" w:color="auto"/>
                                <w:right w:val="none" w:sz="0" w:space="0" w:color="auto"/>
                              </w:divBdr>
                              <w:divsChild>
                                <w:div w:id="69667649">
                                  <w:marLeft w:val="0"/>
                                  <w:marRight w:val="0"/>
                                  <w:marTop w:val="0"/>
                                  <w:marBottom w:val="0"/>
                                  <w:divBdr>
                                    <w:top w:val="none" w:sz="0" w:space="0" w:color="auto"/>
                                    <w:left w:val="none" w:sz="0" w:space="0" w:color="auto"/>
                                    <w:bottom w:val="none" w:sz="0" w:space="0" w:color="auto"/>
                                    <w:right w:val="none" w:sz="0" w:space="0" w:color="auto"/>
                                  </w:divBdr>
                                  <w:divsChild>
                                    <w:div w:id="447360830">
                                      <w:marLeft w:val="0"/>
                                      <w:marRight w:val="0"/>
                                      <w:marTop w:val="0"/>
                                      <w:marBottom w:val="0"/>
                                      <w:divBdr>
                                        <w:top w:val="none" w:sz="0" w:space="0" w:color="auto"/>
                                        <w:left w:val="none" w:sz="0" w:space="0" w:color="auto"/>
                                        <w:bottom w:val="none" w:sz="0" w:space="0" w:color="auto"/>
                                        <w:right w:val="none" w:sz="0" w:space="0" w:color="auto"/>
                                      </w:divBdr>
                                      <w:divsChild>
                                        <w:div w:id="1708096293">
                                          <w:marLeft w:val="0"/>
                                          <w:marRight w:val="0"/>
                                          <w:marTop w:val="0"/>
                                          <w:marBottom w:val="0"/>
                                          <w:divBdr>
                                            <w:top w:val="none" w:sz="0" w:space="0" w:color="auto"/>
                                            <w:left w:val="none" w:sz="0" w:space="0" w:color="auto"/>
                                            <w:bottom w:val="none" w:sz="0" w:space="0" w:color="auto"/>
                                            <w:right w:val="none" w:sz="0" w:space="0" w:color="auto"/>
                                          </w:divBdr>
                                        </w:div>
                                        <w:div w:id="457065446">
                                          <w:marLeft w:val="0"/>
                                          <w:marRight w:val="0"/>
                                          <w:marTop w:val="0"/>
                                          <w:marBottom w:val="0"/>
                                          <w:divBdr>
                                            <w:top w:val="none" w:sz="0" w:space="0" w:color="auto"/>
                                            <w:left w:val="none" w:sz="0" w:space="0" w:color="auto"/>
                                            <w:bottom w:val="none" w:sz="0" w:space="0" w:color="auto"/>
                                            <w:right w:val="none" w:sz="0" w:space="0" w:color="auto"/>
                                          </w:divBdr>
                                          <w:divsChild>
                                            <w:div w:id="1925146482">
                                              <w:marLeft w:val="0"/>
                                              <w:marRight w:val="0"/>
                                              <w:marTop w:val="0"/>
                                              <w:marBottom w:val="0"/>
                                              <w:divBdr>
                                                <w:top w:val="none" w:sz="0" w:space="0" w:color="auto"/>
                                                <w:left w:val="none" w:sz="0" w:space="0" w:color="auto"/>
                                                <w:bottom w:val="none" w:sz="0" w:space="0" w:color="auto"/>
                                                <w:right w:val="none" w:sz="0" w:space="0" w:color="auto"/>
                                              </w:divBdr>
                                            </w:div>
                                          </w:divsChild>
                                        </w:div>
                                        <w:div w:id="1968048892">
                                          <w:marLeft w:val="0"/>
                                          <w:marRight w:val="0"/>
                                          <w:marTop w:val="0"/>
                                          <w:marBottom w:val="0"/>
                                          <w:divBdr>
                                            <w:top w:val="none" w:sz="0" w:space="0" w:color="auto"/>
                                            <w:left w:val="none" w:sz="0" w:space="0" w:color="auto"/>
                                            <w:bottom w:val="none" w:sz="0" w:space="0" w:color="auto"/>
                                            <w:right w:val="none" w:sz="0" w:space="0" w:color="auto"/>
                                          </w:divBdr>
                                        </w:div>
                                        <w:div w:id="1652295784">
                                          <w:marLeft w:val="0"/>
                                          <w:marRight w:val="0"/>
                                          <w:marTop w:val="0"/>
                                          <w:marBottom w:val="0"/>
                                          <w:divBdr>
                                            <w:top w:val="none" w:sz="0" w:space="0" w:color="auto"/>
                                            <w:left w:val="none" w:sz="0" w:space="0" w:color="auto"/>
                                            <w:bottom w:val="none" w:sz="0" w:space="0" w:color="auto"/>
                                            <w:right w:val="none" w:sz="0" w:space="0" w:color="auto"/>
                                          </w:divBdr>
                                          <w:divsChild>
                                            <w:div w:id="163656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975560">
                              <w:marLeft w:val="0"/>
                              <w:marRight w:val="0"/>
                              <w:marTop w:val="0"/>
                              <w:marBottom w:val="0"/>
                              <w:divBdr>
                                <w:top w:val="none" w:sz="0" w:space="0" w:color="auto"/>
                                <w:left w:val="none" w:sz="0" w:space="0" w:color="auto"/>
                                <w:bottom w:val="none" w:sz="0" w:space="0" w:color="auto"/>
                                <w:right w:val="none" w:sz="0" w:space="0" w:color="auto"/>
                              </w:divBdr>
                              <w:divsChild>
                                <w:div w:id="566652202">
                                  <w:marLeft w:val="0"/>
                                  <w:marRight w:val="0"/>
                                  <w:marTop w:val="0"/>
                                  <w:marBottom w:val="0"/>
                                  <w:divBdr>
                                    <w:top w:val="none" w:sz="0" w:space="0" w:color="auto"/>
                                    <w:left w:val="none" w:sz="0" w:space="0" w:color="auto"/>
                                    <w:bottom w:val="none" w:sz="0" w:space="0" w:color="auto"/>
                                    <w:right w:val="none" w:sz="0" w:space="0" w:color="auto"/>
                                  </w:divBdr>
                                  <w:divsChild>
                                    <w:div w:id="1384714389">
                                      <w:marLeft w:val="0"/>
                                      <w:marRight w:val="0"/>
                                      <w:marTop w:val="0"/>
                                      <w:marBottom w:val="0"/>
                                      <w:divBdr>
                                        <w:top w:val="none" w:sz="0" w:space="0" w:color="auto"/>
                                        <w:left w:val="none" w:sz="0" w:space="0" w:color="auto"/>
                                        <w:bottom w:val="none" w:sz="0" w:space="0" w:color="auto"/>
                                        <w:right w:val="none" w:sz="0" w:space="0" w:color="auto"/>
                                      </w:divBdr>
                                      <w:divsChild>
                                        <w:div w:id="1411272357">
                                          <w:marLeft w:val="0"/>
                                          <w:marRight w:val="0"/>
                                          <w:marTop w:val="0"/>
                                          <w:marBottom w:val="0"/>
                                          <w:divBdr>
                                            <w:top w:val="none" w:sz="0" w:space="0" w:color="auto"/>
                                            <w:left w:val="none" w:sz="0" w:space="0" w:color="auto"/>
                                            <w:bottom w:val="none" w:sz="0" w:space="0" w:color="auto"/>
                                            <w:right w:val="none" w:sz="0" w:space="0" w:color="auto"/>
                                          </w:divBdr>
                                        </w:div>
                                        <w:div w:id="1901136475">
                                          <w:marLeft w:val="0"/>
                                          <w:marRight w:val="0"/>
                                          <w:marTop w:val="0"/>
                                          <w:marBottom w:val="0"/>
                                          <w:divBdr>
                                            <w:top w:val="none" w:sz="0" w:space="0" w:color="auto"/>
                                            <w:left w:val="none" w:sz="0" w:space="0" w:color="auto"/>
                                            <w:bottom w:val="none" w:sz="0" w:space="0" w:color="auto"/>
                                            <w:right w:val="none" w:sz="0" w:space="0" w:color="auto"/>
                                          </w:divBdr>
                                          <w:divsChild>
                                            <w:div w:id="537355097">
                                              <w:marLeft w:val="0"/>
                                              <w:marRight w:val="0"/>
                                              <w:marTop w:val="0"/>
                                              <w:marBottom w:val="0"/>
                                              <w:divBdr>
                                                <w:top w:val="none" w:sz="0" w:space="0" w:color="auto"/>
                                                <w:left w:val="none" w:sz="0" w:space="0" w:color="auto"/>
                                                <w:bottom w:val="none" w:sz="0" w:space="0" w:color="auto"/>
                                                <w:right w:val="none" w:sz="0" w:space="0" w:color="auto"/>
                                              </w:divBdr>
                                            </w:div>
                                          </w:divsChild>
                                        </w:div>
                                        <w:div w:id="1086418819">
                                          <w:marLeft w:val="0"/>
                                          <w:marRight w:val="0"/>
                                          <w:marTop w:val="0"/>
                                          <w:marBottom w:val="0"/>
                                          <w:divBdr>
                                            <w:top w:val="none" w:sz="0" w:space="0" w:color="auto"/>
                                            <w:left w:val="none" w:sz="0" w:space="0" w:color="auto"/>
                                            <w:bottom w:val="none" w:sz="0" w:space="0" w:color="auto"/>
                                            <w:right w:val="none" w:sz="0" w:space="0" w:color="auto"/>
                                          </w:divBdr>
                                        </w:div>
                                        <w:div w:id="1962149941">
                                          <w:marLeft w:val="0"/>
                                          <w:marRight w:val="0"/>
                                          <w:marTop w:val="0"/>
                                          <w:marBottom w:val="0"/>
                                          <w:divBdr>
                                            <w:top w:val="none" w:sz="0" w:space="0" w:color="auto"/>
                                            <w:left w:val="none" w:sz="0" w:space="0" w:color="auto"/>
                                            <w:bottom w:val="none" w:sz="0" w:space="0" w:color="auto"/>
                                            <w:right w:val="none" w:sz="0" w:space="0" w:color="auto"/>
                                          </w:divBdr>
                                          <w:divsChild>
                                            <w:div w:id="81710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204349">
                              <w:marLeft w:val="0"/>
                              <w:marRight w:val="0"/>
                              <w:marTop w:val="0"/>
                              <w:marBottom w:val="0"/>
                              <w:divBdr>
                                <w:top w:val="none" w:sz="0" w:space="0" w:color="auto"/>
                                <w:left w:val="none" w:sz="0" w:space="0" w:color="auto"/>
                                <w:bottom w:val="none" w:sz="0" w:space="0" w:color="auto"/>
                                <w:right w:val="none" w:sz="0" w:space="0" w:color="auto"/>
                              </w:divBdr>
                              <w:divsChild>
                                <w:div w:id="1181820726">
                                  <w:marLeft w:val="0"/>
                                  <w:marRight w:val="0"/>
                                  <w:marTop w:val="0"/>
                                  <w:marBottom w:val="0"/>
                                  <w:divBdr>
                                    <w:top w:val="none" w:sz="0" w:space="0" w:color="auto"/>
                                    <w:left w:val="none" w:sz="0" w:space="0" w:color="auto"/>
                                    <w:bottom w:val="none" w:sz="0" w:space="0" w:color="auto"/>
                                    <w:right w:val="none" w:sz="0" w:space="0" w:color="auto"/>
                                  </w:divBdr>
                                  <w:divsChild>
                                    <w:div w:id="1079445997">
                                      <w:marLeft w:val="0"/>
                                      <w:marRight w:val="0"/>
                                      <w:marTop w:val="0"/>
                                      <w:marBottom w:val="0"/>
                                      <w:divBdr>
                                        <w:top w:val="none" w:sz="0" w:space="0" w:color="auto"/>
                                        <w:left w:val="none" w:sz="0" w:space="0" w:color="auto"/>
                                        <w:bottom w:val="none" w:sz="0" w:space="0" w:color="auto"/>
                                        <w:right w:val="none" w:sz="0" w:space="0" w:color="auto"/>
                                      </w:divBdr>
                                      <w:divsChild>
                                        <w:div w:id="643504047">
                                          <w:marLeft w:val="0"/>
                                          <w:marRight w:val="0"/>
                                          <w:marTop w:val="0"/>
                                          <w:marBottom w:val="0"/>
                                          <w:divBdr>
                                            <w:top w:val="none" w:sz="0" w:space="0" w:color="auto"/>
                                            <w:left w:val="none" w:sz="0" w:space="0" w:color="auto"/>
                                            <w:bottom w:val="none" w:sz="0" w:space="0" w:color="auto"/>
                                            <w:right w:val="none" w:sz="0" w:space="0" w:color="auto"/>
                                          </w:divBdr>
                                        </w:div>
                                        <w:div w:id="1198354815">
                                          <w:marLeft w:val="0"/>
                                          <w:marRight w:val="0"/>
                                          <w:marTop w:val="0"/>
                                          <w:marBottom w:val="0"/>
                                          <w:divBdr>
                                            <w:top w:val="none" w:sz="0" w:space="0" w:color="auto"/>
                                            <w:left w:val="none" w:sz="0" w:space="0" w:color="auto"/>
                                            <w:bottom w:val="none" w:sz="0" w:space="0" w:color="auto"/>
                                            <w:right w:val="none" w:sz="0" w:space="0" w:color="auto"/>
                                          </w:divBdr>
                                          <w:divsChild>
                                            <w:div w:id="472261536">
                                              <w:marLeft w:val="0"/>
                                              <w:marRight w:val="0"/>
                                              <w:marTop w:val="0"/>
                                              <w:marBottom w:val="0"/>
                                              <w:divBdr>
                                                <w:top w:val="none" w:sz="0" w:space="0" w:color="auto"/>
                                                <w:left w:val="none" w:sz="0" w:space="0" w:color="auto"/>
                                                <w:bottom w:val="none" w:sz="0" w:space="0" w:color="auto"/>
                                                <w:right w:val="none" w:sz="0" w:space="0" w:color="auto"/>
                                              </w:divBdr>
                                            </w:div>
                                          </w:divsChild>
                                        </w:div>
                                        <w:div w:id="889223877">
                                          <w:marLeft w:val="0"/>
                                          <w:marRight w:val="0"/>
                                          <w:marTop w:val="0"/>
                                          <w:marBottom w:val="0"/>
                                          <w:divBdr>
                                            <w:top w:val="none" w:sz="0" w:space="0" w:color="auto"/>
                                            <w:left w:val="none" w:sz="0" w:space="0" w:color="auto"/>
                                            <w:bottom w:val="none" w:sz="0" w:space="0" w:color="auto"/>
                                            <w:right w:val="none" w:sz="0" w:space="0" w:color="auto"/>
                                          </w:divBdr>
                                        </w:div>
                                        <w:div w:id="1786119854">
                                          <w:marLeft w:val="0"/>
                                          <w:marRight w:val="0"/>
                                          <w:marTop w:val="0"/>
                                          <w:marBottom w:val="0"/>
                                          <w:divBdr>
                                            <w:top w:val="none" w:sz="0" w:space="0" w:color="auto"/>
                                            <w:left w:val="none" w:sz="0" w:space="0" w:color="auto"/>
                                            <w:bottom w:val="none" w:sz="0" w:space="0" w:color="auto"/>
                                            <w:right w:val="none" w:sz="0" w:space="0" w:color="auto"/>
                                          </w:divBdr>
                                          <w:divsChild>
                                            <w:div w:id="21280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1651512">
                      <w:marLeft w:val="0"/>
                      <w:marRight w:val="0"/>
                      <w:marTop w:val="0"/>
                      <w:marBottom w:val="0"/>
                      <w:divBdr>
                        <w:top w:val="none" w:sz="0" w:space="0" w:color="auto"/>
                        <w:left w:val="none" w:sz="0" w:space="0" w:color="auto"/>
                        <w:bottom w:val="none" w:sz="0" w:space="0" w:color="auto"/>
                        <w:right w:val="none" w:sz="0" w:space="0" w:color="auto"/>
                      </w:divBdr>
                      <w:divsChild>
                        <w:div w:id="1796679064">
                          <w:marLeft w:val="0"/>
                          <w:marRight w:val="0"/>
                          <w:marTop w:val="0"/>
                          <w:marBottom w:val="0"/>
                          <w:divBdr>
                            <w:top w:val="none" w:sz="0" w:space="0" w:color="auto"/>
                            <w:left w:val="none" w:sz="0" w:space="0" w:color="auto"/>
                            <w:bottom w:val="none" w:sz="0" w:space="0" w:color="auto"/>
                            <w:right w:val="none" w:sz="0" w:space="0" w:color="auto"/>
                          </w:divBdr>
                        </w:div>
                      </w:divsChild>
                    </w:div>
                    <w:div w:id="1047678823">
                      <w:marLeft w:val="0"/>
                      <w:marRight w:val="0"/>
                      <w:marTop w:val="0"/>
                      <w:marBottom w:val="0"/>
                      <w:divBdr>
                        <w:top w:val="none" w:sz="0" w:space="0" w:color="auto"/>
                        <w:left w:val="none" w:sz="0" w:space="0" w:color="auto"/>
                        <w:bottom w:val="none" w:sz="0" w:space="0" w:color="auto"/>
                        <w:right w:val="none" w:sz="0" w:space="0" w:color="auto"/>
                      </w:divBdr>
                      <w:divsChild>
                        <w:div w:id="1891572376">
                          <w:marLeft w:val="0"/>
                          <w:marRight w:val="0"/>
                          <w:marTop w:val="0"/>
                          <w:marBottom w:val="0"/>
                          <w:divBdr>
                            <w:top w:val="none" w:sz="0" w:space="0" w:color="auto"/>
                            <w:left w:val="none" w:sz="0" w:space="0" w:color="auto"/>
                            <w:bottom w:val="none" w:sz="0" w:space="0" w:color="auto"/>
                            <w:right w:val="none" w:sz="0" w:space="0" w:color="auto"/>
                          </w:divBdr>
                          <w:divsChild>
                            <w:div w:id="292179065">
                              <w:marLeft w:val="0"/>
                              <w:marRight w:val="0"/>
                              <w:marTop w:val="0"/>
                              <w:marBottom w:val="0"/>
                              <w:divBdr>
                                <w:top w:val="none" w:sz="0" w:space="0" w:color="auto"/>
                                <w:left w:val="none" w:sz="0" w:space="0" w:color="auto"/>
                                <w:bottom w:val="none" w:sz="0" w:space="0" w:color="auto"/>
                                <w:right w:val="none" w:sz="0" w:space="0" w:color="auto"/>
                              </w:divBdr>
                            </w:div>
                            <w:div w:id="661273323">
                              <w:marLeft w:val="0"/>
                              <w:marRight w:val="0"/>
                              <w:marTop w:val="0"/>
                              <w:marBottom w:val="0"/>
                              <w:divBdr>
                                <w:top w:val="none" w:sz="0" w:space="0" w:color="auto"/>
                                <w:left w:val="none" w:sz="0" w:space="0" w:color="auto"/>
                                <w:bottom w:val="none" w:sz="0" w:space="0" w:color="auto"/>
                                <w:right w:val="none" w:sz="0" w:space="0" w:color="auto"/>
                              </w:divBdr>
                              <w:divsChild>
                                <w:div w:id="12791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209127">
                      <w:marLeft w:val="0"/>
                      <w:marRight w:val="0"/>
                      <w:marTop w:val="0"/>
                      <w:marBottom w:val="0"/>
                      <w:divBdr>
                        <w:top w:val="none" w:sz="0" w:space="0" w:color="auto"/>
                        <w:left w:val="none" w:sz="0" w:space="0" w:color="auto"/>
                        <w:bottom w:val="none" w:sz="0" w:space="0" w:color="auto"/>
                        <w:right w:val="none" w:sz="0" w:space="0" w:color="auto"/>
                      </w:divBdr>
                      <w:divsChild>
                        <w:div w:id="1234122180">
                          <w:marLeft w:val="0"/>
                          <w:marRight w:val="0"/>
                          <w:marTop w:val="0"/>
                          <w:marBottom w:val="0"/>
                          <w:divBdr>
                            <w:top w:val="none" w:sz="0" w:space="0" w:color="auto"/>
                            <w:left w:val="none" w:sz="0" w:space="0" w:color="auto"/>
                            <w:bottom w:val="none" w:sz="0" w:space="0" w:color="auto"/>
                            <w:right w:val="none" w:sz="0" w:space="0" w:color="auto"/>
                          </w:divBdr>
                          <w:divsChild>
                            <w:div w:id="791022368">
                              <w:marLeft w:val="0"/>
                              <w:marRight w:val="0"/>
                              <w:marTop w:val="0"/>
                              <w:marBottom w:val="0"/>
                              <w:divBdr>
                                <w:top w:val="none" w:sz="0" w:space="0" w:color="auto"/>
                                <w:left w:val="none" w:sz="0" w:space="0" w:color="auto"/>
                                <w:bottom w:val="none" w:sz="0" w:space="0" w:color="auto"/>
                                <w:right w:val="none" w:sz="0" w:space="0" w:color="auto"/>
                              </w:divBdr>
                            </w:div>
                            <w:div w:id="275257344">
                              <w:marLeft w:val="0"/>
                              <w:marRight w:val="0"/>
                              <w:marTop w:val="0"/>
                              <w:marBottom w:val="0"/>
                              <w:divBdr>
                                <w:top w:val="none" w:sz="0" w:space="0" w:color="auto"/>
                                <w:left w:val="none" w:sz="0" w:space="0" w:color="auto"/>
                                <w:bottom w:val="none" w:sz="0" w:space="0" w:color="auto"/>
                                <w:right w:val="none" w:sz="0" w:space="0" w:color="auto"/>
                              </w:divBdr>
                              <w:divsChild>
                                <w:div w:id="165105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239337">
                      <w:marLeft w:val="0"/>
                      <w:marRight w:val="0"/>
                      <w:marTop w:val="0"/>
                      <w:marBottom w:val="0"/>
                      <w:divBdr>
                        <w:top w:val="none" w:sz="0" w:space="0" w:color="auto"/>
                        <w:left w:val="none" w:sz="0" w:space="0" w:color="auto"/>
                        <w:bottom w:val="none" w:sz="0" w:space="0" w:color="auto"/>
                        <w:right w:val="none" w:sz="0" w:space="0" w:color="auto"/>
                      </w:divBdr>
                      <w:divsChild>
                        <w:div w:id="464010139">
                          <w:marLeft w:val="0"/>
                          <w:marRight w:val="0"/>
                          <w:marTop w:val="0"/>
                          <w:marBottom w:val="0"/>
                          <w:divBdr>
                            <w:top w:val="none" w:sz="0" w:space="0" w:color="auto"/>
                            <w:left w:val="none" w:sz="0" w:space="0" w:color="auto"/>
                            <w:bottom w:val="none" w:sz="0" w:space="0" w:color="auto"/>
                            <w:right w:val="none" w:sz="0" w:space="0" w:color="auto"/>
                          </w:divBdr>
                          <w:divsChild>
                            <w:div w:id="1131172461">
                              <w:marLeft w:val="0"/>
                              <w:marRight w:val="0"/>
                              <w:marTop w:val="0"/>
                              <w:marBottom w:val="0"/>
                              <w:divBdr>
                                <w:top w:val="none" w:sz="0" w:space="0" w:color="auto"/>
                                <w:left w:val="none" w:sz="0" w:space="0" w:color="auto"/>
                                <w:bottom w:val="none" w:sz="0" w:space="0" w:color="auto"/>
                                <w:right w:val="none" w:sz="0" w:space="0" w:color="auto"/>
                              </w:divBdr>
                            </w:div>
                            <w:div w:id="1727993885">
                              <w:marLeft w:val="0"/>
                              <w:marRight w:val="0"/>
                              <w:marTop w:val="0"/>
                              <w:marBottom w:val="0"/>
                              <w:divBdr>
                                <w:top w:val="none" w:sz="0" w:space="0" w:color="auto"/>
                                <w:left w:val="none" w:sz="0" w:space="0" w:color="auto"/>
                                <w:bottom w:val="none" w:sz="0" w:space="0" w:color="auto"/>
                                <w:right w:val="none" w:sz="0" w:space="0" w:color="auto"/>
                              </w:divBdr>
                              <w:divsChild>
                                <w:div w:id="78971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985891">
                      <w:marLeft w:val="0"/>
                      <w:marRight w:val="0"/>
                      <w:marTop w:val="0"/>
                      <w:marBottom w:val="0"/>
                      <w:divBdr>
                        <w:top w:val="none" w:sz="0" w:space="0" w:color="auto"/>
                        <w:left w:val="none" w:sz="0" w:space="0" w:color="auto"/>
                        <w:bottom w:val="none" w:sz="0" w:space="0" w:color="auto"/>
                        <w:right w:val="none" w:sz="0" w:space="0" w:color="auto"/>
                      </w:divBdr>
                      <w:divsChild>
                        <w:div w:id="1057631350">
                          <w:marLeft w:val="0"/>
                          <w:marRight w:val="0"/>
                          <w:marTop w:val="0"/>
                          <w:marBottom w:val="0"/>
                          <w:divBdr>
                            <w:top w:val="none" w:sz="0" w:space="0" w:color="auto"/>
                            <w:left w:val="none" w:sz="0" w:space="0" w:color="auto"/>
                            <w:bottom w:val="none" w:sz="0" w:space="0" w:color="auto"/>
                            <w:right w:val="none" w:sz="0" w:space="0" w:color="auto"/>
                          </w:divBdr>
                        </w:div>
                      </w:divsChild>
                    </w:div>
                    <w:div w:id="843978623">
                      <w:marLeft w:val="0"/>
                      <w:marRight w:val="0"/>
                      <w:marTop w:val="0"/>
                      <w:marBottom w:val="0"/>
                      <w:divBdr>
                        <w:top w:val="none" w:sz="0" w:space="0" w:color="auto"/>
                        <w:left w:val="none" w:sz="0" w:space="0" w:color="auto"/>
                        <w:bottom w:val="none" w:sz="0" w:space="0" w:color="auto"/>
                        <w:right w:val="none" w:sz="0" w:space="0" w:color="auto"/>
                      </w:divBdr>
                      <w:divsChild>
                        <w:div w:id="1847285524">
                          <w:marLeft w:val="0"/>
                          <w:marRight w:val="0"/>
                          <w:marTop w:val="0"/>
                          <w:marBottom w:val="0"/>
                          <w:divBdr>
                            <w:top w:val="none" w:sz="0" w:space="0" w:color="auto"/>
                            <w:left w:val="none" w:sz="0" w:space="0" w:color="auto"/>
                            <w:bottom w:val="none" w:sz="0" w:space="0" w:color="auto"/>
                            <w:right w:val="none" w:sz="0" w:space="0" w:color="auto"/>
                          </w:divBdr>
                          <w:divsChild>
                            <w:div w:id="464280502">
                              <w:marLeft w:val="0"/>
                              <w:marRight w:val="0"/>
                              <w:marTop w:val="0"/>
                              <w:marBottom w:val="0"/>
                              <w:divBdr>
                                <w:top w:val="none" w:sz="0" w:space="0" w:color="auto"/>
                                <w:left w:val="none" w:sz="0" w:space="0" w:color="auto"/>
                                <w:bottom w:val="none" w:sz="0" w:space="0" w:color="auto"/>
                                <w:right w:val="none" w:sz="0" w:space="0" w:color="auto"/>
                              </w:divBdr>
                            </w:div>
                            <w:div w:id="1067921878">
                              <w:marLeft w:val="0"/>
                              <w:marRight w:val="0"/>
                              <w:marTop w:val="0"/>
                              <w:marBottom w:val="0"/>
                              <w:divBdr>
                                <w:top w:val="none" w:sz="0" w:space="0" w:color="auto"/>
                                <w:left w:val="none" w:sz="0" w:space="0" w:color="auto"/>
                                <w:bottom w:val="none" w:sz="0" w:space="0" w:color="auto"/>
                                <w:right w:val="none" w:sz="0" w:space="0" w:color="auto"/>
                              </w:divBdr>
                              <w:divsChild>
                                <w:div w:id="206944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634720">
                      <w:marLeft w:val="0"/>
                      <w:marRight w:val="0"/>
                      <w:marTop w:val="0"/>
                      <w:marBottom w:val="0"/>
                      <w:divBdr>
                        <w:top w:val="none" w:sz="0" w:space="0" w:color="auto"/>
                        <w:left w:val="none" w:sz="0" w:space="0" w:color="auto"/>
                        <w:bottom w:val="none" w:sz="0" w:space="0" w:color="auto"/>
                        <w:right w:val="none" w:sz="0" w:space="0" w:color="auto"/>
                      </w:divBdr>
                      <w:divsChild>
                        <w:div w:id="1593052856">
                          <w:marLeft w:val="0"/>
                          <w:marRight w:val="0"/>
                          <w:marTop w:val="0"/>
                          <w:marBottom w:val="0"/>
                          <w:divBdr>
                            <w:top w:val="none" w:sz="0" w:space="0" w:color="auto"/>
                            <w:left w:val="none" w:sz="0" w:space="0" w:color="auto"/>
                            <w:bottom w:val="none" w:sz="0" w:space="0" w:color="auto"/>
                            <w:right w:val="none" w:sz="0" w:space="0" w:color="auto"/>
                          </w:divBdr>
                          <w:divsChild>
                            <w:div w:id="1679848692">
                              <w:marLeft w:val="0"/>
                              <w:marRight w:val="0"/>
                              <w:marTop w:val="0"/>
                              <w:marBottom w:val="0"/>
                              <w:divBdr>
                                <w:top w:val="none" w:sz="0" w:space="0" w:color="auto"/>
                                <w:left w:val="none" w:sz="0" w:space="0" w:color="auto"/>
                                <w:bottom w:val="none" w:sz="0" w:space="0" w:color="auto"/>
                                <w:right w:val="none" w:sz="0" w:space="0" w:color="auto"/>
                              </w:divBdr>
                            </w:div>
                            <w:div w:id="227305618">
                              <w:marLeft w:val="0"/>
                              <w:marRight w:val="0"/>
                              <w:marTop w:val="0"/>
                              <w:marBottom w:val="0"/>
                              <w:divBdr>
                                <w:top w:val="none" w:sz="0" w:space="0" w:color="auto"/>
                                <w:left w:val="none" w:sz="0" w:space="0" w:color="auto"/>
                                <w:bottom w:val="none" w:sz="0" w:space="0" w:color="auto"/>
                                <w:right w:val="none" w:sz="0" w:space="0" w:color="auto"/>
                              </w:divBdr>
                              <w:divsChild>
                                <w:div w:id="13894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52515">
                      <w:marLeft w:val="0"/>
                      <w:marRight w:val="0"/>
                      <w:marTop w:val="0"/>
                      <w:marBottom w:val="0"/>
                      <w:divBdr>
                        <w:top w:val="none" w:sz="0" w:space="0" w:color="auto"/>
                        <w:left w:val="none" w:sz="0" w:space="0" w:color="auto"/>
                        <w:bottom w:val="none" w:sz="0" w:space="0" w:color="auto"/>
                        <w:right w:val="none" w:sz="0" w:space="0" w:color="auto"/>
                      </w:divBdr>
                      <w:divsChild>
                        <w:div w:id="1734544297">
                          <w:marLeft w:val="0"/>
                          <w:marRight w:val="0"/>
                          <w:marTop w:val="0"/>
                          <w:marBottom w:val="0"/>
                          <w:divBdr>
                            <w:top w:val="none" w:sz="0" w:space="0" w:color="auto"/>
                            <w:left w:val="none" w:sz="0" w:space="0" w:color="auto"/>
                            <w:bottom w:val="none" w:sz="0" w:space="0" w:color="auto"/>
                            <w:right w:val="none" w:sz="0" w:space="0" w:color="auto"/>
                          </w:divBdr>
                          <w:divsChild>
                            <w:div w:id="20782914">
                              <w:marLeft w:val="0"/>
                              <w:marRight w:val="0"/>
                              <w:marTop w:val="0"/>
                              <w:marBottom w:val="0"/>
                              <w:divBdr>
                                <w:top w:val="none" w:sz="0" w:space="0" w:color="auto"/>
                                <w:left w:val="none" w:sz="0" w:space="0" w:color="auto"/>
                                <w:bottom w:val="none" w:sz="0" w:space="0" w:color="auto"/>
                                <w:right w:val="none" w:sz="0" w:space="0" w:color="auto"/>
                              </w:divBdr>
                            </w:div>
                            <w:div w:id="2075882924">
                              <w:marLeft w:val="0"/>
                              <w:marRight w:val="0"/>
                              <w:marTop w:val="0"/>
                              <w:marBottom w:val="0"/>
                              <w:divBdr>
                                <w:top w:val="none" w:sz="0" w:space="0" w:color="auto"/>
                                <w:left w:val="none" w:sz="0" w:space="0" w:color="auto"/>
                                <w:bottom w:val="none" w:sz="0" w:space="0" w:color="auto"/>
                                <w:right w:val="none" w:sz="0" w:space="0" w:color="auto"/>
                              </w:divBdr>
                              <w:divsChild>
                                <w:div w:id="83391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174111">
                      <w:marLeft w:val="0"/>
                      <w:marRight w:val="0"/>
                      <w:marTop w:val="0"/>
                      <w:marBottom w:val="0"/>
                      <w:divBdr>
                        <w:top w:val="none" w:sz="0" w:space="0" w:color="auto"/>
                        <w:left w:val="none" w:sz="0" w:space="0" w:color="auto"/>
                        <w:bottom w:val="none" w:sz="0" w:space="0" w:color="auto"/>
                        <w:right w:val="none" w:sz="0" w:space="0" w:color="auto"/>
                      </w:divBdr>
                      <w:divsChild>
                        <w:div w:id="2069525032">
                          <w:marLeft w:val="0"/>
                          <w:marRight w:val="0"/>
                          <w:marTop w:val="0"/>
                          <w:marBottom w:val="0"/>
                          <w:divBdr>
                            <w:top w:val="none" w:sz="0" w:space="0" w:color="auto"/>
                            <w:left w:val="none" w:sz="0" w:space="0" w:color="auto"/>
                            <w:bottom w:val="none" w:sz="0" w:space="0" w:color="auto"/>
                            <w:right w:val="none" w:sz="0" w:space="0" w:color="auto"/>
                          </w:divBdr>
                          <w:divsChild>
                            <w:div w:id="2051103495">
                              <w:marLeft w:val="0"/>
                              <w:marRight w:val="0"/>
                              <w:marTop w:val="0"/>
                              <w:marBottom w:val="0"/>
                              <w:divBdr>
                                <w:top w:val="none" w:sz="0" w:space="0" w:color="auto"/>
                                <w:left w:val="none" w:sz="0" w:space="0" w:color="auto"/>
                                <w:bottom w:val="none" w:sz="0" w:space="0" w:color="auto"/>
                                <w:right w:val="none" w:sz="0" w:space="0" w:color="auto"/>
                              </w:divBdr>
                            </w:div>
                            <w:div w:id="436603291">
                              <w:marLeft w:val="0"/>
                              <w:marRight w:val="0"/>
                              <w:marTop w:val="0"/>
                              <w:marBottom w:val="0"/>
                              <w:divBdr>
                                <w:top w:val="none" w:sz="0" w:space="0" w:color="auto"/>
                                <w:left w:val="none" w:sz="0" w:space="0" w:color="auto"/>
                                <w:bottom w:val="none" w:sz="0" w:space="0" w:color="auto"/>
                                <w:right w:val="none" w:sz="0" w:space="0" w:color="auto"/>
                              </w:divBdr>
                              <w:divsChild>
                                <w:div w:id="126472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324072">
                      <w:marLeft w:val="0"/>
                      <w:marRight w:val="0"/>
                      <w:marTop w:val="0"/>
                      <w:marBottom w:val="0"/>
                      <w:divBdr>
                        <w:top w:val="none" w:sz="0" w:space="0" w:color="auto"/>
                        <w:left w:val="none" w:sz="0" w:space="0" w:color="auto"/>
                        <w:bottom w:val="none" w:sz="0" w:space="0" w:color="auto"/>
                        <w:right w:val="none" w:sz="0" w:space="0" w:color="auto"/>
                      </w:divBdr>
                      <w:divsChild>
                        <w:div w:id="55594671">
                          <w:marLeft w:val="0"/>
                          <w:marRight w:val="0"/>
                          <w:marTop w:val="0"/>
                          <w:marBottom w:val="0"/>
                          <w:divBdr>
                            <w:top w:val="none" w:sz="0" w:space="0" w:color="auto"/>
                            <w:left w:val="none" w:sz="0" w:space="0" w:color="auto"/>
                            <w:bottom w:val="none" w:sz="0" w:space="0" w:color="auto"/>
                            <w:right w:val="none" w:sz="0" w:space="0" w:color="auto"/>
                          </w:divBdr>
                          <w:divsChild>
                            <w:div w:id="1780567199">
                              <w:marLeft w:val="0"/>
                              <w:marRight w:val="0"/>
                              <w:marTop w:val="0"/>
                              <w:marBottom w:val="0"/>
                              <w:divBdr>
                                <w:top w:val="none" w:sz="0" w:space="0" w:color="auto"/>
                                <w:left w:val="none" w:sz="0" w:space="0" w:color="auto"/>
                                <w:bottom w:val="none" w:sz="0" w:space="0" w:color="auto"/>
                                <w:right w:val="none" w:sz="0" w:space="0" w:color="auto"/>
                              </w:divBdr>
                            </w:div>
                            <w:div w:id="280458398">
                              <w:marLeft w:val="0"/>
                              <w:marRight w:val="0"/>
                              <w:marTop w:val="0"/>
                              <w:marBottom w:val="0"/>
                              <w:divBdr>
                                <w:top w:val="none" w:sz="0" w:space="0" w:color="auto"/>
                                <w:left w:val="none" w:sz="0" w:space="0" w:color="auto"/>
                                <w:bottom w:val="none" w:sz="0" w:space="0" w:color="auto"/>
                                <w:right w:val="none" w:sz="0" w:space="0" w:color="auto"/>
                              </w:divBdr>
                              <w:divsChild>
                                <w:div w:id="17612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512555">
                      <w:marLeft w:val="0"/>
                      <w:marRight w:val="0"/>
                      <w:marTop w:val="0"/>
                      <w:marBottom w:val="0"/>
                      <w:divBdr>
                        <w:top w:val="none" w:sz="0" w:space="0" w:color="auto"/>
                        <w:left w:val="none" w:sz="0" w:space="0" w:color="auto"/>
                        <w:bottom w:val="none" w:sz="0" w:space="0" w:color="auto"/>
                        <w:right w:val="none" w:sz="0" w:space="0" w:color="auto"/>
                      </w:divBdr>
                      <w:divsChild>
                        <w:div w:id="546995829">
                          <w:marLeft w:val="0"/>
                          <w:marRight w:val="0"/>
                          <w:marTop w:val="0"/>
                          <w:marBottom w:val="0"/>
                          <w:divBdr>
                            <w:top w:val="none" w:sz="0" w:space="0" w:color="auto"/>
                            <w:left w:val="none" w:sz="0" w:space="0" w:color="auto"/>
                            <w:bottom w:val="none" w:sz="0" w:space="0" w:color="auto"/>
                            <w:right w:val="none" w:sz="0" w:space="0" w:color="auto"/>
                          </w:divBdr>
                          <w:divsChild>
                            <w:div w:id="1152214924">
                              <w:marLeft w:val="0"/>
                              <w:marRight w:val="0"/>
                              <w:marTop w:val="0"/>
                              <w:marBottom w:val="0"/>
                              <w:divBdr>
                                <w:top w:val="none" w:sz="0" w:space="0" w:color="auto"/>
                                <w:left w:val="none" w:sz="0" w:space="0" w:color="auto"/>
                                <w:bottom w:val="none" w:sz="0" w:space="0" w:color="auto"/>
                                <w:right w:val="none" w:sz="0" w:space="0" w:color="auto"/>
                              </w:divBdr>
                            </w:div>
                            <w:div w:id="1467165857">
                              <w:marLeft w:val="0"/>
                              <w:marRight w:val="0"/>
                              <w:marTop w:val="0"/>
                              <w:marBottom w:val="0"/>
                              <w:divBdr>
                                <w:top w:val="none" w:sz="0" w:space="0" w:color="auto"/>
                                <w:left w:val="none" w:sz="0" w:space="0" w:color="auto"/>
                                <w:bottom w:val="none" w:sz="0" w:space="0" w:color="auto"/>
                                <w:right w:val="none" w:sz="0" w:space="0" w:color="auto"/>
                              </w:divBdr>
                              <w:divsChild>
                                <w:div w:id="25686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163898">
                      <w:marLeft w:val="0"/>
                      <w:marRight w:val="0"/>
                      <w:marTop w:val="0"/>
                      <w:marBottom w:val="0"/>
                      <w:divBdr>
                        <w:top w:val="none" w:sz="0" w:space="0" w:color="auto"/>
                        <w:left w:val="none" w:sz="0" w:space="0" w:color="auto"/>
                        <w:bottom w:val="none" w:sz="0" w:space="0" w:color="auto"/>
                        <w:right w:val="none" w:sz="0" w:space="0" w:color="auto"/>
                      </w:divBdr>
                      <w:divsChild>
                        <w:div w:id="155535779">
                          <w:marLeft w:val="0"/>
                          <w:marRight w:val="0"/>
                          <w:marTop w:val="0"/>
                          <w:marBottom w:val="0"/>
                          <w:divBdr>
                            <w:top w:val="none" w:sz="0" w:space="0" w:color="auto"/>
                            <w:left w:val="none" w:sz="0" w:space="0" w:color="auto"/>
                            <w:bottom w:val="none" w:sz="0" w:space="0" w:color="auto"/>
                            <w:right w:val="none" w:sz="0" w:space="0" w:color="auto"/>
                          </w:divBdr>
                        </w:div>
                      </w:divsChild>
                    </w:div>
                    <w:div w:id="573659097">
                      <w:marLeft w:val="0"/>
                      <w:marRight w:val="0"/>
                      <w:marTop w:val="0"/>
                      <w:marBottom w:val="0"/>
                      <w:divBdr>
                        <w:top w:val="none" w:sz="0" w:space="0" w:color="auto"/>
                        <w:left w:val="none" w:sz="0" w:space="0" w:color="auto"/>
                        <w:bottom w:val="none" w:sz="0" w:space="0" w:color="auto"/>
                        <w:right w:val="none" w:sz="0" w:space="0" w:color="auto"/>
                      </w:divBdr>
                      <w:divsChild>
                        <w:div w:id="1007901303">
                          <w:marLeft w:val="0"/>
                          <w:marRight w:val="0"/>
                          <w:marTop w:val="0"/>
                          <w:marBottom w:val="0"/>
                          <w:divBdr>
                            <w:top w:val="none" w:sz="0" w:space="0" w:color="auto"/>
                            <w:left w:val="none" w:sz="0" w:space="0" w:color="auto"/>
                            <w:bottom w:val="none" w:sz="0" w:space="0" w:color="auto"/>
                            <w:right w:val="none" w:sz="0" w:space="0" w:color="auto"/>
                          </w:divBdr>
                          <w:divsChild>
                            <w:div w:id="1424647753">
                              <w:marLeft w:val="0"/>
                              <w:marRight w:val="0"/>
                              <w:marTop w:val="0"/>
                              <w:marBottom w:val="0"/>
                              <w:divBdr>
                                <w:top w:val="none" w:sz="0" w:space="0" w:color="auto"/>
                                <w:left w:val="none" w:sz="0" w:space="0" w:color="auto"/>
                                <w:bottom w:val="none" w:sz="0" w:space="0" w:color="auto"/>
                                <w:right w:val="none" w:sz="0" w:space="0" w:color="auto"/>
                              </w:divBdr>
                            </w:div>
                            <w:div w:id="156921445">
                              <w:marLeft w:val="0"/>
                              <w:marRight w:val="0"/>
                              <w:marTop w:val="0"/>
                              <w:marBottom w:val="0"/>
                              <w:divBdr>
                                <w:top w:val="none" w:sz="0" w:space="0" w:color="auto"/>
                                <w:left w:val="none" w:sz="0" w:space="0" w:color="auto"/>
                                <w:bottom w:val="none" w:sz="0" w:space="0" w:color="auto"/>
                                <w:right w:val="none" w:sz="0" w:space="0" w:color="auto"/>
                              </w:divBdr>
                              <w:divsChild>
                                <w:div w:id="53982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452810">
                      <w:marLeft w:val="0"/>
                      <w:marRight w:val="0"/>
                      <w:marTop w:val="0"/>
                      <w:marBottom w:val="0"/>
                      <w:divBdr>
                        <w:top w:val="none" w:sz="0" w:space="0" w:color="auto"/>
                        <w:left w:val="none" w:sz="0" w:space="0" w:color="auto"/>
                        <w:bottom w:val="none" w:sz="0" w:space="0" w:color="auto"/>
                        <w:right w:val="none" w:sz="0" w:space="0" w:color="auto"/>
                      </w:divBdr>
                      <w:divsChild>
                        <w:div w:id="1271664549">
                          <w:marLeft w:val="0"/>
                          <w:marRight w:val="0"/>
                          <w:marTop w:val="0"/>
                          <w:marBottom w:val="0"/>
                          <w:divBdr>
                            <w:top w:val="none" w:sz="0" w:space="0" w:color="auto"/>
                            <w:left w:val="none" w:sz="0" w:space="0" w:color="auto"/>
                            <w:bottom w:val="none" w:sz="0" w:space="0" w:color="auto"/>
                            <w:right w:val="none" w:sz="0" w:space="0" w:color="auto"/>
                          </w:divBdr>
                        </w:div>
                      </w:divsChild>
                    </w:div>
                    <w:div w:id="1540585592">
                      <w:marLeft w:val="0"/>
                      <w:marRight w:val="0"/>
                      <w:marTop w:val="0"/>
                      <w:marBottom w:val="0"/>
                      <w:divBdr>
                        <w:top w:val="none" w:sz="0" w:space="0" w:color="auto"/>
                        <w:left w:val="none" w:sz="0" w:space="0" w:color="auto"/>
                        <w:bottom w:val="none" w:sz="0" w:space="0" w:color="auto"/>
                        <w:right w:val="none" w:sz="0" w:space="0" w:color="auto"/>
                      </w:divBdr>
                      <w:divsChild>
                        <w:div w:id="1994018647">
                          <w:marLeft w:val="0"/>
                          <w:marRight w:val="0"/>
                          <w:marTop w:val="0"/>
                          <w:marBottom w:val="0"/>
                          <w:divBdr>
                            <w:top w:val="none" w:sz="0" w:space="0" w:color="auto"/>
                            <w:left w:val="none" w:sz="0" w:space="0" w:color="auto"/>
                            <w:bottom w:val="none" w:sz="0" w:space="0" w:color="auto"/>
                            <w:right w:val="none" w:sz="0" w:space="0" w:color="auto"/>
                          </w:divBdr>
                          <w:divsChild>
                            <w:div w:id="916089080">
                              <w:marLeft w:val="0"/>
                              <w:marRight w:val="0"/>
                              <w:marTop w:val="0"/>
                              <w:marBottom w:val="0"/>
                              <w:divBdr>
                                <w:top w:val="none" w:sz="0" w:space="0" w:color="auto"/>
                                <w:left w:val="none" w:sz="0" w:space="0" w:color="auto"/>
                                <w:bottom w:val="none" w:sz="0" w:space="0" w:color="auto"/>
                                <w:right w:val="none" w:sz="0" w:space="0" w:color="auto"/>
                              </w:divBdr>
                            </w:div>
                            <w:div w:id="511147270">
                              <w:marLeft w:val="0"/>
                              <w:marRight w:val="0"/>
                              <w:marTop w:val="0"/>
                              <w:marBottom w:val="0"/>
                              <w:divBdr>
                                <w:top w:val="none" w:sz="0" w:space="0" w:color="auto"/>
                                <w:left w:val="none" w:sz="0" w:space="0" w:color="auto"/>
                                <w:bottom w:val="none" w:sz="0" w:space="0" w:color="auto"/>
                                <w:right w:val="none" w:sz="0" w:space="0" w:color="auto"/>
                              </w:divBdr>
                              <w:divsChild>
                                <w:div w:id="57305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699589">
                      <w:marLeft w:val="0"/>
                      <w:marRight w:val="0"/>
                      <w:marTop w:val="0"/>
                      <w:marBottom w:val="0"/>
                      <w:divBdr>
                        <w:top w:val="none" w:sz="0" w:space="0" w:color="auto"/>
                        <w:left w:val="none" w:sz="0" w:space="0" w:color="auto"/>
                        <w:bottom w:val="none" w:sz="0" w:space="0" w:color="auto"/>
                        <w:right w:val="none" w:sz="0" w:space="0" w:color="auto"/>
                      </w:divBdr>
                      <w:divsChild>
                        <w:div w:id="1693609492">
                          <w:marLeft w:val="0"/>
                          <w:marRight w:val="0"/>
                          <w:marTop w:val="0"/>
                          <w:marBottom w:val="0"/>
                          <w:divBdr>
                            <w:top w:val="none" w:sz="0" w:space="0" w:color="auto"/>
                            <w:left w:val="none" w:sz="0" w:space="0" w:color="auto"/>
                            <w:bottom w:val="none" w:sz="0" w:space="0" w:color="auto"/>
                            <w:right w:val="none" w:sz="0" w:space="0" w:color="auto"/>
                          </w:divBdr>
                          <w:divsChild>
                            <w:div w:id="992872892">
                              <w:marLeft w:val="0"/>
                              <w:marRight w:val="0"/>
                              <w:marTop w:val="0"/>
                              <w:marBottom w:val="0"/>
                              <w:divBdr>
                                <w:top w:val="none" w:sz="0" w:space="0" w:color="auto"/>
                                <w:left w:val="none" w:sz="0" w:space="0" w:color="auto"/>
                                <w:bottom w:val="none" w:sz="0" w:space="0" w:color="auto"/>
                                <w:right w:val="none" w:sz="0" w:space="0" w:color="auto"/>
                              </w:divBdr>
                            </w:div>
                            <w:div w:id="1959337735">
                              <w:marLeft w:val="0"/>
                              <w:marRight w:val="0"/>
                              <w:marTop w:val="0"/>
                              <w:marBottom w:val="0"/>
                              <w:divBdr>
                                <w:top w:val="none" w:sz="0" w:space="0" w:color="auto"/>
                                <w:left w:val="none" w:sz="0" w:space="0" w:color="auto"/>
                                <w:bottom w:val="none" w:sz="0" w:space="0" w:color="auto"/>
                                <w:right w:val="none" w:sz="0" w:space="0" w:color="auto"/>
                              </w:divBdr>
                              <w:divsChild>
                                <w:div w:id="1625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862352">
                      <w:marLeft w:val="0"/>
                      <w:marRight w:val="0"/>
                      <w:marTop w:val="0"/>
                      <w:marBottom w:val="0"/>
                      <w:divBdr>
                        <w:top w:val="none" w:sz="0" w:space="0" w:color="auto"/>
                        <w:left w:val="none" w:sz="0" w:space="0" w:color="auto"/>
                        <w:bottom w:val="none" w:sz="0" w:space="0" w:color="auto"/>
                        <w:right w:val="none" w:sz="0" w:space="0" w:color="auto"/>
                      </w:divBdr>
                      <w:divsChild>
                        <w:div w:id="1628244446">
                          <w:marLeft w:val="0"/>
                          <w:marRight w:val="0"/>
                          <w:marTop w:val="0"/>
                          <w:marBottom w:val="0"/>
                          <w:divBdr>
                            <w:top w:val="none" w:sz="0" w:space="0" w:color="auto"/>
                            <w:left w:val="none" w:sz="0" w:space="0" w:color="auto"/>
                            <w:bottom w:val="none" w:sz="0" w:space="0" w:color="auto"/>
                            <w:right w:val="none" w:sz="0" w:space="0" w:color="auto"/>
                          </w:divBdr>
                        </w:div>
                        <w:div w:id="1561210755">
                          <w:marLeft w:val="0"/>
                          <w:marRight w:val="0"/>
                          <w:marTop w:val="0"/>
                          <w:marBottom w:val="0"/>
                          <w:divBdr>
                            <w:top w:val="none" w:sz="0" w:space="0" w:color="auto"/>
                            <w:left w:val="none" w:sz="0" w:space="0" w:color="auto"/>
                            <w:bottom w:val="none" w:sz="0" w:space="0" w:color="auto"/>
                            <w:right w:val="none" w:sz="0" w:space="0" w:color="auto"/>
                          </w:divBdr>
                          <w:divsChild>
                            <w:div w:id="85927109">
                              <w:marLeft w:val="0"/>
                              <w:marRight w:val="0"/>
                              <w:marTop w:val="0"/>
                              <w:marBottom w:val="0"/>
                              <w:divBdr>
                                <w:top w:val="none" w:sz="0" w:space="0" w:color="auto"/>
                                <w:left w:val="none" w:sz="0" w:space="0" w:color="auto"/>
                                <w:bottom w:val="none" w:sz="0" w:space="0" w:color="auto"/>
                                <w:right w:val="none" w:sz="0" w:space="0" w:color="auto"/>
                              </w:divBdr>
                            </w:div>
                            <w:div w:id="920483619">
                              <w:marLeft w:val="0"/>
                              <w:marRight w:val="0"/>
                              <w:marTop w:val="0"/>
                              <w:marBottom w:val="0"/>
                              <w:divBdr>
                                <w:top w:val="none" w:sz="0" w:space="0" w:color="auto"/>
                                <w:left w:val="none" w:sz="0" w:space="0" w:color="auto"/>
                                <w:bottom w:val="none" w:sz="0" w:space="0" w:color="auto"/>
                                <w:right w:val="none" w:sz="0" w:space="0" w:color="auto"/>
                              </w:divBdr>
                            </w:div>
                            <w:div w:id="901676390">
                              <w:marLeft w:val="0"/>
                              <w:marRight w:val="0"/>
                              <w:marTop w:val="0"/>
                              <w:marBottom w:val="0"/>
                              <w:divBdr>
                                <w:top w:val="none" w:sz="0" w:space="0" w:color="auto"/>
                                <w:left w:val="none" w:sz="0" w:space="0" w:color="auto"/>
                                <w:bottom w:val="none" w:sz="0" w:space="0" w:color="auto"/>
                                <w:right w:val="none" w:sz="0" w:space="0" w:color="auto"/>
                              </w:divBdr>
                            </w:div>
                            <w:div w:id="182196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09037">
              <w:marLeft w:val="0"/>
              <w:marRight w:val="0"/>
              <w:marTop w:val="0"/>
              <w:marBottom w:val="0"/>
              <w:divBdr>
                <w:top w:val="none" w:sz="0" w:space="0" w:color="auto"/>
                <w:left w:val="none" w:sz="0" w:space="0" w:color="auto"/>
                <w:bottom w:val="none" w:sz="0" w:space="0" w:color="auto"/>
                <w:right w:val="none" w:sz="0" w:space="0" w:color="auto"/>
              </w:divBdr>
              <w:divsChild>
                <w:div w:id="1925216855">
                  <w:marLeft w:val="0"/>
                  <w:marRight w:val="0"/>
                  <w:marTop w:val="0"/>
                  <w:marBottom w:val="0"/>
                  <w:divBdr>
                    <w:top w:val="none" w:sz="0" w:space="0" w:color="auto"/>
                    <w:left w:val="none" w:sz="0" w:space="0" w:color="auto"/>
                    <w:bottom w:val="single" w:sz="6" w:space="0" w:color="CDCCCC"/>
                    <w:right w:val="none" w:sz="0" w:space="0" w:color="auto"/>
                  </w:divBdr>
                  <w:divsChild>
                    <w:div w:id="148252297">
                      <w:marLeft w:val="0"/>
                      <w:marRight w:val="0"/>
                      <w:marTop w:val="0"/>
                      <w:marBottom w:val="0"/>
                      <w:divBdr>
                        <w:top w:val="none" w:sz="0" w:space="0" w:color="auto"/>
                        <w:left w:val="none" w:sz="0" w:space="0" w:color="auto"/>
                        <w:bottom w:val="none" w:sz="0" w:space="0" w:color="auto"/>
                        <w:right w:val="none" w:sz="0" w:space="0" w:color="auto"/>
                      </w:divBdr>
                      <w:divsChild>
                        <w:div w:id="975331745">
                          <w:marLeft w:val="0"/>
                          <w:marRight w:val="0"/>
                          <w:marTop w:val="0"/>
                          <w:marBottom w:val="0"/>
                          <w:divBdr>
                            <w:top w:val="none" w:sz="0" w:space="0" w:color="auto"/>
                            <w:left w:val="none" w:sz="0" w:space="0" w:color="auto"/>
                            <w:bottom w:val="none" w:sz="0" w:space="0" w:color="auto"/>
                            <w:right w:val="none" w:sz="0" w:space="0" w:color="auto"/>
                          </w:divBdr>
                        </w:div>
                      </w:divsChild>
                    </w:div>
                    <w:div w:id="819423208">
                      <w:marLeft w:val="0"/>
                      <w:marRight w:val="0"/>
                      <w:marTop w:val="0"/>
                      <w:marBottom w:val="0"/>
                      <w:divBdr>
                        <w:top w:val="none" w:sz="0" w:space="0" w:color="auto"/>
                        <w:left w:val="none" w:sz="0" w:space="0" w:color="auto"/>
                        <w:bottom w:val="none" w:sz="0" w:space="0" w:color="auto"/>
                        <w:right w:val="none" w:sz="0" w:space="0" w:color="auto"/>
                      </w:divBdr>
                      <w:divsChild>
                        <w:div w:id="509028913">
                          <w:marLeft w:val="0"/>
                          <w:marRight w:val="0"/>
                          <w:marTop w:val="0"/>
                          <w:marBottom w:val="0"/>
                          <w:divBdr>
                            <w:top w:val="none" w:sz="0" w:space="0" w:color="auto"/>
                            <w:left w:val="none" w:sz="0" w:space="0" w:color="auto"/>
                            <w:bottom w:val="none" w:sz="0" w:space="0" w:color="auto"/>
                            <w:right w:val="none" w:sz="0" w:space="0" w:color="auto"/>
                          </w:divBdr>
                          <w:divsChild>
                            <w:div w:id="1707558205">
                              <w:marLeft w:val="0"/>
                              <w:marRight w:val="0"/>
                              <w:marTop w:val="0"/>
                              <w:marBottom w:val="0"/>
                              <w:divBdr>
                                <w:top w:val="none" w:sz="0" w:space="0" w:color="auto"/>
                                <w:left w:val="none" w:sz="0" w:space="0" w:color="auto"/>
                                <w:bottom w:val="none" w:sz="0" w:space="0" w:color="auto"/>
                                <w:right w:val="none" w:sz="0" w:space="0" w:color="auto"/>
                              </w:divBdr>
                            </w:div>
                            <w:div w:id="1185905029">
                              <w:marLeft w:val="0"/>
                              <w:marRight w:val="0"/>
                              <w:marTop w:val="0"/>
                              <w:marBottom w:val="0"/>
                              <w:divBdr>
                                <w:top w:val="none" w:sz="0" w:space="0" w:color="auto"/>
                                <w:left w:val="none" w:sz="0" w:space="0" w:color="auto"/>
                                <w:bottom w:val="none" w:sz="0" w:space="0" w:color="auto"/>
                                <w:right w:val="none" w:sz="0" w:space="0" w:color="auto"/>
                              </w:divBdr>
                            </w:div>
                            <w:div w:id="1364860621">
                              <w:marLeft w:val="0"/>
                              <w:marRight w:val="0"/>
                              <w:marTop w:val="0"/>
                              <w:marBottom w:val="0"/>
                              <w:divBdr>
                                <w:top w:val="none" w:sz="0" w:space="0" w:color="auto"/>
                                <w:left w:val="none" w:sz="0" w:space="0" w:color="auto"/>
                                <w:bottom w:val="none" w:sz="0" w:space="0" w:color="auto"/>
                                <w:right w:val="none" w:sz="0" w:space="0" w:color="auto"/>
                              </w:divBdr>
                              <w:divsChild>
                                <w:div w:id="1337810322">
                                  <w:marLeft w:val="0"/>
                                  <w:marRight w:val="0"/>
                                  <w:marTop w:val="0"/>
                                  <w:marBottom w:val="0"/>
                                  <w:divBdr>
                                    <w:top w:val="none" w:sz="0" w:space="0" w:color="auto"/>
                                    <w:left w:val="none" w:sz="0" w:space="0" w:color="auto"/>
                                    <w:bottom w:val="none" w:sz="0" w:space="0" w:color="auto"/>
                                    <w:right w:val="none" w:sz="0" w:space="0" w:color="auto"/>
                                  </w:divBdr>
                                  <w:divsChild>
                                    <w:div w:id="34165056">
                                      <w:marLeft w:val="0"/>
                                      <w:marRight w:val="0"/>
                                      <w:marTop w:val="0"/>
                                      <w:marBottom w:val="0"/>
                                      <w:divBdr>
                                        <w:top w:val="none" w:sz="0" w:space="0" w:color="auto"/>
                                        <w:left w:val="none" w:sz="0" w:space="0" w:color="auto"/>
                                        <w:bottom w:val="none" w:sz="0" w:space="0" w:color="auto"/>
                                        <w:right w:val="none" w:sz="0" w:space="0" w:color="auto"/>
                                      </w:divBdr>
                                    </w:div>
                                    <w:div w:id="738790088">
                                      <w:marLeft w:val="0"/>
                                      <w:marRight w:val="0"/>
                                      <w:marTop w:val="0"/>
                                      <w:marBottom w:val="0"/>
                                      <w:divBdr>
                                        <w:top w:val="none" w:sz="0" w:space="0" w:color="auto"/>
                                        <w:left w:val="none" w:sz="0" w:space="0" w:color="auto"/>
                                        <w:bottom w:val="none" w:sz="0" w:space="0" w:color="auto"/>
                                        <w:right w:val="none" w:sz="0" w:space="0" w:color="auto"/>
                                      </w:divBdr>
                                    </w:div>
                                    <w:div w:id="1430393055">
                                      <w:marLeft w:val="0"/>
                                      <w:marRight w:val="0"/>
                                      <w:marTop w:val="0"/>
                                      <w:marBottom w:val="0"/>
                                      <w:divBdr>
                                        <w:top w:val="none" w:sz="0" w:space="0" w:color="auto"/>
                                        <w:left w:val="none" w:sz="0" w:space="0" w:color="auto"/>
                                        <w:bottom w:val="none" w:sz="0" w:space="0" w:color="auto"/>
                                        <w:right w:val="none" w:sz="0" w:space="0" w:color="auto"/>
                                      </w:divBdr>
                                      <w:divsChild>
                                        <w:div w:id="831871525">
                                          <w:marLeft w:val="0"/>
                                          <w:marRight w:val="0"/>
                                          <w:marTop w:val="0"/>
                                          <w:marBottom w:val="0"/>
                                          <w:divBdr>
                                            <w:top w:val="none" w:sz="0" w:space="0" w:color="auto"/>
                                            <w:left w:val="none" w:sz="0" w:space="0" w:color="auto"/>
                                            <w:bottom w:val="none" w:sz="0" w:space="0" w:color="auto"/>
                                            <w:right w:val="none" w:sz="0" w:space="0" w:color="auto"/>
                                          </w:divBdr>
                                        </w:div>
                                      </w:divsChild>
                                    </w:div>
                                    <w:div w:id="1302463507">
                                      <w:marLeft w:val="0"/>
                                      <w:marRight w:val="0"/>
                                      <w:marTop w:val="0"/>
                                      <w:marBottom w:val="0"/>
                                      <w:divBdr>
                                        <w:top w:val="none" w:sz="0" w:space="0" w:color="auto"/>
                                        <w:left w:val="none" w:sz="0" w:space="0" w:color="auto"/>
                                        <w:bottom w:val="none" w:sz="0" w:space="0" w:color="auto"/>
                                        <w:right w:val="none" w:sz="0" w:space="0" w:color="auto"/>
                                      </w:divBdr>
                                      <w:divsChild>
                                        <w:div w:id="98659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1701302">
                      <w:marLeft w:val="0"/>
                      <w:marRight w:val="0"/>
                      <w:marTop w:val="0"/>
                      <w:marBottom w:val="0"/>
                      <w:divBdr>
                        <w:top w:val="none" w:sz="0" w:space="0" w:color="auto"/>
                        <w:left w:val="none" w:sz="0" w:space="0" w:color="auto"/>
                        <w:bottom w:val="none" w:sz="0" w:space="0" w:color="auto"/>
                        <w:right w:val="none" w:sz="0" w:space="0" w:color="auto"/>
                      </w:divBdr>
                      <w:divsChild>
                        <w:div w:id="1436944567">
                          <w:marLeft w:val="0"/>
                          <w:marRight w:val="0"/>
                          <w:marTop w:val="0"/>
                          <w:marBottom w:val="0"/>
                          <w:divBdr>
                            <w:top w:val="none" w:sz="0" w:space="0" w:color="auto"/>
                            <w:left w:val="none" w:sz="0" w:space="0" w:color="auto"/>
                            <w:bottom w:val="none" w:sz="0" w:space="0" w:color="auto"/>
                            <w:right w:val="none" w:sz="0" w:space="0" w:color="auto"/>
                          </w:divBdr>
                          <w:divsChild>
                            <w:div w:id="1985699342">
                              <w:marLeft w:val="0"/>
                              <w:marRight w:val="0"/>
                              <w:marTop w:val="0"/>
                              <w:marBottom w:val="0"/>
                              <w:divBdr>
                                <w:top w:val="none" w:sz="0" w:space="0" w:color="auto"/>
                                <w:left w:val="none" w:sz="0" w:space="0" w:color="auto"/>
                                <w:bottom w:val="none" w:sz="0" w:space="0" w:color="auto"/>
                                <w:right w:val="none" w:sz="0" w:space="0" w:color="auto"/>
                              </w:divBdr>
                              <w:divsChild>
                                <w:div w:id="1766144734">
                                  <w:marLeft w:val="0"/>
                                  <w:marRight w:val="0"/>
                                  <w:marTop w:val="0"/>
                                  <w:marBottom w:val="0"/>
                                  <w:divBdr>
                                    <w:top w:val="none" w:sz="0" w:space="0" w:color="auto"/>
                                    <w:left w:val="none" w:sz="0" w:space="0" w:color="auto"/>
                                    <w:bottom w:val="none" w:sz="0" w:space="0" w:color="auto"/>
                                    <w:right w:val="none" w:sz="0" w:space="0" w:color="auto"/>
                                  </w:divBdr>
                                </w:div>
                              </w:divsChild>
                            </w:div>
                            <w:div w:id="1546990060">
                              <w:marLeft w:val="0"/>
                              <w:marRight w:val="0"/>
                              <w:marTop w:val="0"/>
                              <w:marBottom w:val="0"/>
                              <w:divBdr>
                                <w:top w:val="none" w:sz="0" w:space="0" w:color="auto"/>
                                <w:left w:val="none" w:sz="0" w:space="0" w:color="auto"/>
                                <w:bottom w:val="none" w:sz="0" w:space="0" w:color="auto"/>
                                <w:right w:val="none" w:sz="0" w:space="0" w:color="auto"/>
                              </w:divBdr>
                              <w:divsChild>
                                <w:div w:id="1518343966">
                                  <w:marLeft w:val="0"/>
                                  <w:marRight w:val="0"/>
                                  <w:marTop w:val="0"/>
                                  <w:marBottom w:val="0"/>
                                  <w:divBdr>
                                    <w:top w:val="none" w:sz="0" w:space="0" w:color="auto"/>
                                    <w:left w:val="none" w:sz="0" w:space="0" w:color="auto"/>
                                    <w:bottom w:val="none" w:sz="0" w:space="0" w:color="auto"/>
                                    <w:right w:val="none" w:sz="0" w:space="0" w:color="auto"/>
                                  </w:divBdr>
                                </w:div>
                              </w:divsChild>
                            </w:div>
                            <w:div w:id="409666390">
                              <w:marLeft w:val="0"/>
                              <w:marRight w:val="0"/>
                              <w:marTop w:val="0"/>
                              <w:marBottom w:val="0"/>
                              <w:divBdr>
                                <w:top w:val="none" w:sz="0" w:space="0" w:color="auto"/>
                                <w:left w:val="none" w:sz="0" w:space="0" w:color="auto"/>
                                <w:bottom w:val="none" w:sz="0" w:space="0" w:color="auto"/>
                                <w:right w:val="none" w:sz="0" w:space="0" w:color="auto"/>
                              </w:divBdr>
                              <w:divsChild>
                                <w:div w:id="1165780803">
                                  <w:marLeft w:val="0"/>
                                  <w:marRight w:val="0"/>
                                  <w:marTop w:val="0"/>
                                  <w:marBottom w:val="0"/>
                                  <w:divBdr>
                                    <w:top w:val="none" w:sz="0" w:space="0" w:color="auto"/>
                                    <w:left w:val="none" w:sz="0" w:space="0" w:color="auto"/>
                                    <w:bottom w:val="none" w:sz="0" w:space="0" w:color="auto"/>
                                    <w:right w:val="none" w:sz="0" w:space="0" w:color="auto"/>
                                  </w:divBdr>
                                  <w:divsChild>
                                    <w:div w:id="993795134">
                                      <w:marLeft w:val="0"/>
                                      <w:marRight w:val="0"/>
                                      <w:marTop w:val="0"/>
                                      <w:marBottom w:val="0"/>
                                      <w:divBdr>
                                        <w:top w:val="none" w:sz="0" w:space="0" w:color="auto"/>
                                        <w:left w:val="none" w:sz="0" w:space="0" w:color="auto"/>
                                        <w:bottom w:val="none" w:sz="0" w:space="0" w:color="auto"/>
                                        <w:right w:val="none" w:sz="0" w:space="0" w:color="auto"/>
                                      </w:divBdr>
                                    </w:div>
                                    <w:div w:id="4302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652755">
                              <w:marLeft w:val="0"/>
                              <w:marRight w:val="0"/>
                              <w:marTop w:val="0"/>
                              <w:marBottom w:val="0"/>
                              <w:divBdr>
                                <w:top w:val="none" w:sz="0" w:space="0" w:color="auto"/>
                                <w:left w:val="none" w:sz="0" w:space="0" w:color="auto"/>
                                <w:bottom w:val="none" w:sz="0" w:space="0" w:color="auto"/>
                                <w:right w:val="none" w:sz="0" w:space="0" w:color="auto"/>
                              </w:divBdr>
                              <w:divsChild>
                                <w:div w:id="2050521399">
                                  <w:marLeft w:val="0"/>
                                  <w:marRight w:val="0"/>
                                  <w:marTop w:val="0"/>
                                  <w:marBottom w:val="0"/>
                                  <w:divBdr>
                                    <w:top w:val="none" w:sz="0" w:space="0" w:color="auto"/>
                                    <w:left w:val="none" w:sz="0" w:space="0" w:color="auto"/>
                                    <w:bottom w:val="none" w:sz="0" w:space="0" w:color="auto"/>
                                    <w:right w:val="none" w:sz="0" w:space="0" w:color="auto"/>
                                  </w:divBdr>
                                </w:div>
                              </w:divsChild>
                            </w:div>
                            <w:div w:id="1774545169">
                              <w:marLeft w:val="0"/>
                              <w:marRight w:val="0"/>
                              <w:marTop w:val="0"/>
                              <w:marBottom w:val="0"/>
                              <w:divBdr>
                                <w:top w:val="none" w:sz="0" w:space="0" w:color="auto"/>
                                <w:left w:val="none" w:sz="0" w:space="0" w:color="auto"/>
                                <w:bottom w:val="none" w:sz="0" w:space="0" w:color="auto"/>
                                <w:right w:val="none" w:sz="0" w:space="0" w:color="auto"/>
                              </w:divBdr>
                              <w:divsChild>
                                <w:div w:id="1631323146">
                                  <w:marLeft w:val="0"/>
                                  <w:marRight w:val="0"/>
                                  <w:marTop w:val="0"/>
                                  <w:marBottom w:val="0"/>
                                  <w:divBdr>
                                    <w:top w:val="none" w:sz="0" w:space="0" w:color="auto"/>
                                    <w:left w:val="none" w:sz="0" w:space="0" w:color="auto"/>
                                    <w:bottom w:val="none" w:sz="0" w:space="0" w:color="auto"/>
                                    <w:right w:val="none" w:sz="0" w:space="0" w:color="auto"/>
                                  </w:divBdr>
                                </w:div>
                                <w:div w:id="556405023">
                                  <w:marLeft w:val="0"/>
                                  <w:marRight w:val="0"/>
                                  <w:marTop w:val="0"/>
                                  <w:marBottom w:val="0"/>
                                  <w:divBdr>
                                    <w:top w:val="none" w:sz="0" w:space="0" w:color="auto"/>
                                    <w:left w:val="none" w:sz="0" w:space="0" w:color="auto"/>
                                    <w:bottom w:val="none" w:sz="0" w:space="0" w:color="auto"/>
                                    <w:right w:val="none" w:sz="0" w:space="0" w:color="auto"/>
                                  </w:divBdr>
                                  <w:divsChild>
                                    <w:div w:id="1375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518009">
                      <w:marLeft w:val="0"/>
                      <w:marRight w:val="0"/>
                      <w:marTop w:val="0"/>
                      <w:marBottom w:val="0"/>
                      <w:divBdr>
                        <w:top w:val="none" w:sz="0" w:space="0" w:color="auto"/>
                        <w:left w:val="none" w:sz="0" w:space="0" w:color="auto"/>
                        <w:bottom w:val="none" w:sz="0" w:space="0" w:color="auto"/>
                        <w:right w:val="none" w:sz="0" w:space="0" w:color="auto"/>
                      </w:divBdr>
                      <w:divsChild>
                        <w:div w:id="559679607">
                          <w:marLeft w:val="0"/>
                          <w:marRight w:val="0"/>
                          <w:marTop w:val="0"/>
                          <w:marBottom w:val="0"/>
                          <w:divBdr>
                            <w:top w:val="none" w:sz="0" w:space="0" w:color="auto"/>
                            <w:left w:val="none" w:sz="0" w:space="0" w:color="auto"/>
                            <w:bottom w:val="none" w:sz="0" w:space="0" w:color="auto"/>
                            <w:right w:val="none" w:sz="0" w:space="0" w:color="auto"/>
                          </w:divBdr>
                        </w:div>
                        <w:div w:id="171919927">
                          <w:marLeft w:val="0"/>
                          <w:marRight w:val="0"/>
                          <w:marTop w:val="0"/>
                          <w:marBottom w:val="0"/>
                          <w:divBdr>
                            <w:top w:val="none" w:sz="0" w:space="0" w:color="auto"/>
                            <w:left w:val="none" w:sz="0" w:space="0" w:color="auto"/>
                            <w:bottom w:val="none" w:sz="0" w:space="0" w:color="auto"/>
                            <w:right w:val="none" w:sz="0" w:space="0" w:color="auto"/>
                          </w:divBdr>
                          <w:divsChild>
                            <w:div w:id="1322461377">
                              <w:marLeft w:val="0"/>
                              <w:marRight w:val="0"/>
                              <w:marTop w:val="0"/>
                              <w:marBottom w:val="0"/>
                              <w:divBdr>
                                <w:top w:val="none" w:sz="0" w:space="0" w:color="auto"/>
                                <w:left w:val="none" w:sz="0" w:space="0" w:color="auto"/>
                                <w:bottom w:val="none" w:sz="0" w:space="0" w:color="auto"/>
                                <w:right w:val="none" w:sz="0" w:space="0" w:color="auto"/>
                              </w:divBdr>
                            </w:div>
                            <w:div w:id="412358921">
                              <w:marLeft w:val="0"/>
                              <w:marRight w:val="0"/>
                              <w:marTop w:val="0"/>
                              <w:marBottom w:val="0"/>
                              <w:divBdr>
                                <w:top w:val="none" w:sz="0" w:space="0" w:color="auto"/>
                                <w:left w:val="none" w:sz="0" w:space="0" w:color="auto"/>
                                <w:bottom w:val="none" w:sz="0" w:space="0" w:color="auto"/>
                                <w:right w:val="none" w:sz="0" w:space="0" w:color="auto"/>
                              </w:divBdr>
                            </w:div>
                            <w:div w:id="2142578100">
                              <w:marLeft w:val="0"/>
                              <w:marRight w:val="0"/>
                              <w:marTop w:val="0"/>
                              <w:marBottom w:val="0"/>
                              <w:divBdr>
                                <w:top w:val="none" w:sz="0" w:space="0" w:color="auto"/>
                                <w:left w:val="none" w:sz="0" w:space="0" w:color="auto"/>
                                <w:bottom w:val="none" w:sz="0" w:space="0" w:color="auto"/>
                                <w:right w:val="none" w:sz="0" w:space="0" w:color="auto"/>
                              </w:divBdr>
                            </w:div>
                            <w:div w:id="203125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72518">
              <w:marLeft w:val="0"/>
              <w:marRight w:val="0"/>
              <w:marTop w:val="0"/>
              <w:marBottom w:val="0"/>
              <w:divBdr>
                <w:top w:val="none" w:sz="0" w:space="0" w:color="auto"/>
                <w:left w:val="none" w:sz="0" w:space="0" w:color="auto"/>
                <w:bottom w:val="none" w:sz="0" w:space="0" w:color="auto"/>
                <w:right w:val="none" w:sz="0" w:space="0" w:color="auto"/>
              </w:divBdr>
              <w:divsChild>
                <w:div w:id="855270109">
                  <w:marLeft w:val="0"/>
                  <w:marRight w:val="0"/>
                  <w:marTop w:val="0"/>
                  <w:marBottom w:val="0"/>
                  <w:divBdr>
                    <w:top w:val="none" w:sz="0" w:space="0" w:color="auto"/>
                    <w:left w:val="none" w:sz="0" w:space="0" w:color="auto"/>
                    <w:bottom w:val="single" w:sz="6" w:space="0" w:color="CDCCCC"/>
                    <w:right w:val="none" w:sz="0" w:space="0" w:color="auto"/>
                  </w:divBdr>
                  <w:divsChild>
                    <w:div w:id="152574088">
                      <w:marLeft w:val="0"/>
                      <w:marRight w:val="0"/>
                      <w:marTop w:val="0"/>
                      <w:marBottom w:val="0"/>
                      <w:divBdr>
                        <w:top w:val="none" w:sz="0" w:space="0" w:color="auto"/>
                        <w:left w:val="none" w:sz="0" w:space="0" w:color="auto"/>
                        <w:bottom w:val="none" w:sz="0" w:space="0" w:color="auto"/>
                        <w:right w:val="none" w:sz="0" w:space="0" w:color="auto"/>
                      </w:divBdr>
                      <w:divsChild>
                        <w:div w:id="1151679779">
                          <w:marLeft w:val="0"/>
                          <w:marRight w:val="0"/>
                          <w:marTop w:val="0"/>
                          <w:marBottom w:val="0"/>
                          <w:divBdr>
                            <w:top w:val="none" w:sz="0" w:space="0" w:color="auto"/>
                            <w:left w:val="none" w:sz="0" w:space="0" w:color="auto"/>
                            <w:bottom w:val="none" w:sz="0" w:space="0" w:color="auto"/>
                            <w:right w:val="none" w:sz="0" w:space="0" w:color="auto"/>
                          </w:divBdr>
                        </w:div>
                        <w:div w:id="595136571">
                          <w:marLeft w:val="0"/>
                          <w:marRight w:val="0"/>
                          <w:marTop w:val="0"/>
                          <w:marBottom w:val="0"/>
                          <w:divBdr>
                            <w:top w:val="none" w:sz="0" w:space="0" w:color="auto"/>
                            <w:left w:val="none" w:sz="0" w:space="0" w:color="auto"/>
                            <w:bottom w:val="none" w:sz="0" w:space="0" w:color="auto"/>
                            <w:right w:val="none" w:sz="0" w:space="0" w:color="auto"/>
                          </w:divBdr>
                          <w:divsChild>
                            <w:div w:id="1973053728">
                              <w:marLeft w:val="0"/>
                              <w:marRight w:val="0"/>
                              <w:marTop w:val="0"/>
                              <w:marBottom w:val="0"/>
                              <w:divBdr>
                                <w:top w:val="none" w:sz="0" w:space="0" w:color="auto"/>
                                <w:left w:val="none" w:sz="0" w:space="0" w:color="auto"/>
                                <w:bottom w:val="none" w:sz="0" w:space="0" w:color="auto"/>
                                <w:right w:val="none" w:sz="0" w:space="0" w:color="auto"/>
                              </w:divBdr>
                            </w:div>
                          </w:divsChild>
                        </w:div>
                        <w:div w:id="844900172">
                          <w:marLeft w:val="0"/>
                          <w:marRight w:val="0"/>
                          <w:marTop w:val="0"/>
                          <w:marBottom w:val="0"/>
                          <w:divBdr>
                            <w:top w:val="none" w:sz="0" w:space="0" w:color="auto"/>
                            <w:left w:val="none" w:sz="0" w:space="0" w:color="auto"/>
                            <w:bottom w:val="none" w:sz="0" w:space="0" w:color="auto"/>
                            <w:right w:val="none" w:sz="0" w:space="0" w:color="auto"/>
                          </w:divBdr>
                        </w:div>
                        <w:div w:id="1778325421">
                          <w:marLeft w:val="0"/>
                          <w:marRight w:val="0"/>
                          <w:marTop w:val="0"/>
                          <w:marBottom w:val="0"/>
                          <w:divBdr>
                            <w:top w:val="none" w:sz="0" w:space="0" w:color="auto"/>
                            <w:left w:val="none" w:sz="0" w:space="0" w:color="auto"/>
                            <w:bottom w:val="none" w:sz="0" w:space="0" w:color="auto"/>
                            <w:right w:val="none" w:sz="0" w:space="0" w:color="auto"/>
                          </w:divBdr>
                          <w:divsChild>
                            <w:div w:id="798455312">
                              <w:marLeft w:val="0"/>
                              <w:marRight w:val="0"/>
                              <w:marTop w:val="0"/>
                              <w:marBottom w:val="0"/>
                              <w:divBdr>
                                <w:top w:val="none" w:sz="0" w:space="0" w:color="auto"/>
                                <w:left w:val="none" w:sz="0" w:space="0" w:color="auto"/>
                                <w:bottom w:val="none" w:sz="0" w:space="0" w:color="auto"/>
                                <w:right w:val="none" w:sz="0" w:space="0" w:color="auto"/>
                              </w:divBdr>
                            </w:div>
                          </w:divsChild>
                        </w:div>
                        <w:div w:id="1389720107">
                          <w:marLeft w:val="0"/>
                          <w:marRight w:val="0"/>
                          <w:marTop w:val="0"/>
                          <w:marBottom w:val="0"/>
                          <w:divBdr>
                            <w:top w:val="none" w:sz="0" w:space="0" w:color="auto"/>
                            <w:left w:val="none" w:sz="0" w:space="0" w:color="auto"/>
                            <w:bottom w:val="none" w:sz="0" w:space="0" w:color="auto"/>
                            <w:right w:val="none" w:sz="0" w:space="0" w:color="auto"/>
                          </w:divBdr>
                          <w:divsChild>
                            <w:div w:id="536041883">
                              <w:marLeft w:val="0"/>
                              <w:marRight w:val="0"/>
                              <w:marTop w:val="0"/>
                              <w:marBottom w:val="0"/>
                              <w:divBdr>
                                <w:top w:val="none" w:sz="0" w:space="0" w:color="auto"/>
                                <w:left w:val="none" w:sz="0" w:space="0" w:color="auto"/>
                                <w:bottom w:val="none" w:sz="0" w:space="0" w:color="auto"/>
                                <w:right w:val="none" w:sz="0" w:space="0" w:color="auto"/>
                              </w:divBdr>
                              <w:divsChild>
                                <w:div w:id="1203791719">
                                  <w:marLeft w:val="0"/>
                                  <w:marRight w:val="0"/>
                                  <w:marTop w:val="0"/>
                                  <w:marBottom w:val="0"/>
                                  <w:divBdr>
                                    <w:top w:val="none" w:sz="0" w:space="0" w:color="auto"/>
                                    <w:left w:val="none" w:sz="0" w:space="0" w:color="auto"/>
                                    <w:bottom w:val="none" w:sz="0" w:space="0" w:color="auto"/>
                                    <w:right w:val="none" w:sz="0" w:space="0" w:color="auto"/>
                                  </w:divBdr>
                                </w:div>
                                <w:div w:id="1953894726">
                                  <w:marLeft w:val="0"/>
                                  <w:marRight w:val="0"/>
                                  <w:marTop w:val="0"/>
                                  <w:marBottom w:val="0"/>
                                  <w:divBdr>
                                    <w:top w:val="none" w:sz="0" w:space="0" w:color="auto"/>
                                    <w:left w:val="none" w:sz="0" w:space="0" w:color="auto"/>
                                    <w:bottom w:val="none" w:sz="0" w:space="0" w:color="auto"/>
                                    <w:right w:val="none" w:sz="0" w:space="0" w:color="auto"/>
                                  </w:divBdr>
                                </w:div>
                                <w:div w:id="814297689">
                                  <w:marLeft w:val="0"/>
                                  <w:marRight w:val="0"/>
                                  <w:marTop w:val="0"/>
                                  <w:marBottom w:val="0"/>
                                  <w:divBdr>
                                    <w:top w:val="none" w:sz="0" w:space="0" w:color="auto"/>
                                    <w:left w:val="none" w:sz="0" w:space="0" w:color="auto"/>
                                    <w:bottom w:val="none" w:sz="0" w:space="0" w:color="auto"/>
                                    <w:right w:val="none" w:sz="0" w:space="0" w:color="auto"/>
                                  </w:divBdr>
                                </w:div>
                                <w:div w:id="286475556">
                                  <w:marLeft w:val="0"/>
                                  <w:marRight w:val="0"/>
                                  <w:marTop w:val="0"/>
                                  <w:marBottom w:val="0"/>
                                  <w:divBdr>
                                    <w:top w:val="none" w:sz="0" w:space="0" w:color="auto"/>
                                    <w:left w:val="none" w:sz="0" w:space="0" w:color="auto"/>
                                    <w:bottom w:val="none" w:sz="0" w:space="0" w:color="auto"/>
                                    <w:right w:val="none" w:sz="0" w:space="0" w:color="auto"/>
                                  </w:divBdr>
                                </w:div>
                              </w:divsChild>
                            </w:div>
                            <w:div w:id="1134910674">
                              <w:marLeft w:val="0"/>
                              <w:marRight w:val="0"/>
                              <w:marTop w:val="0"/>
                              <w:marBottom w:val="0"/>
                              <w:divBdr>
                                <w:top w:val="none" w:sz="0" w:space="0" w:color="auto"/>
                                <w:left w:val="none" w:sz="0" w:space="0" w:color="auto"/>
                                <w:bottom w:val="none" w:sz="0" w:space="0" w:color="auto"/>
                                <w:right w:val="none" w:sz="0" w:space="0" w:color="auto"/>
                              </w:divBdr>
                            </w:div>
                            <w:div w:id="374353941">
                              <w:marLeft w:val="0"/>
                              <w:marRight w:val="0"/>
                              <w:marTop w:val="0"/>
                              <w:marBottom w:val="0"/>
                              <w:divBdr>
                                <w:top w:val="none" w:sz="0" w:space="0" w:color="auto"/>
                                <w:left w:val="none" w:sz="0" w:space="0" w:color="auto"/>
                                <w:bottom w:val="none" w:sz="0" w:space="0" w:color="auto"/>
                                <w:right w:val="none" w:sz="0" w:space="0" w:color="auto"/>
                              </w:divBdr>
                              <w:divsChild>
                                <w:div w:id="20086370">
                                  <w:marLeft w:val="0"/>
                                  <w:marRight w:val="0"/>
                                  <w:marTop w:val="0"/>
                                  <w:marBottom w:val="0"/>
                                  <w:divBdr>
                                    <w:top w:val="none" w:sz="0" w:space="0" w:color="auto"/>
                                    <w:left w:val="none" w:sz="0" w:space="0" w:color="auto"/>
                                    <w:bottom w:val="none" w:sz="0" w:space="0" w:color="auto"/>
                                    <w:right w:val="none" w:sz="0" w:space="0" w:color="auto"/>
                                  </w:divBdr>
                                </w:div>
                              </w:divsChild>
                            </w:div>
                            <w:div w:id="831260084">
                              <w:marLeft w:val="0"/>
                              <w:marRight w:val="0"/>
                              <w:marTop w:val="0"/>
                              <w:marBottom w:val="0"/>
                              <w:divBdr>
                                <w:top w:val="none" w:sz="0" w:space="0" w:color="auto"/>
                                <w:left w:val="none" w:sz="0" w:space="0" w:color="auto"/>
                                <w:bottom w:val="none" w:sz="0" w:space="0" w:color="auto"/>
                                <w:right w:val="none" w:sz="0" w:space="0" w:color="auto"/>
                              </w:divBdr>
                            </w:div>
                            <w:div w:id="1220242937">
                              <w:marLeft w:val="0"/>
                              <w:marRight w:val="0"/>
                              <w:marTop w:val="0"/>
                              <w:marBottom w:val="0"/>
                              <w:divBdr>
                                <w:top w:val="none" w:sz="0" w:space="0" w:color="auto"/>
                                <w:left w:val="none" w:sz="0" w:space="0" w:color="auto"/>
                                <w:bottom w:val="none" w:sz="0" w:space="0" w:color="auto"/>
                                <w:right w:val="none" w:sz="0" w:space="0" w:color="auto"/>
                              </w:divBdr>
                            </w:div>
                            <w:div w:id="165286368">
                              <w:marLeft w:val="0"/>
                              <w:marRight w:val="0"/>
                              <w:marTop w:val="0"/>
                              <w:marBottom w:val="0"/>
                              <w:divBdr>
                                <w:top w:val="none" w:sz="0" w:space="0" w:color="auto"/>
                                <w:left w:val="none" w:sz="0" w:space="0" w:color="auto"/>
                                <w:bottom w:val="none" w:sz="0" w:space="0" w:color="auto"/>
                                <w:right w:val="none" w:sz="0" w:space="0" w:color="auto"/>
                              </w:divBdr>
                            </w:div>
                            <w:div w:id="1518276779">
                              <w:marLeft w:val="0"/>
                              <w:marRight w:val="0"/>
                              <w:marTop w:val="0"/>
                              <w:marBottom w:val="0"/>
                              <w:divBdr>
                                <w:top w:val="none" w:sz="0" w:space="0" w:color="auto"/>
                                <w:left w:val="none" w:sz="0" w:space="0" w:color="auto"/>
                                <w:bottom w:val="none" w:sz="0" w:space="0" w:color="auto"/>
                                <w:right w:val="none" w:sz="0" w:space="0" w:color="auto"/>
                              </w:divBdr>
                            </w:div>
                            <w:div w:id="2102600794">
                              <w:marLeft w:val="0"/>
                              <w:marRight w:val="0"/>
                              <w:marTop w:val="0"/>
                              <w:marBottom w:val="0"/>
                              <w:divBdr>
                                <w:top w:val="none" w:sz="0" w:space="0" w:color="auto"/>
                                <w:left w:val="none" w:sz="0" w:space="0" w:color="auto"/>
                                <w:bottom w:val="none" w:sz="0" w:space="0" w:color="auto"/>
                                <w:right w:val="none" w:sz="0" w:space="0" w:color="auto"/>
                              </w:divBdr>
                            </w:div>
                            <w:div w:id="396125721">
                              <w:marLeft w:val="0"/>
                              <w:marRight w:val="0"/>
                              <w:marTop w:val="0"/>
                              <w:marBottom w:val="0"/>
                              <w:divBdr>
                                <w:top w:val="none" w:sz="0" w:space="0" w:color="auto"/>
                                <w:left w:val="none" w:sz="0" w:space="0" w:color="auto"/>
                                <w:bottom w:val="none" w:sz="0" w:space="0" w:color="auto"/>
                                <w:right w:val="none" w:sz="0" w:space="0" w:color="auto"/>
                              </w:divBdr>
                            </w:div>
                            <w:div w:id="2021807105">
                              <w:marLeft w:val="0"/>
                              <w:marRight w:val="0"/>
                              <w:marTop w:val="0"/>
                              <w:marBottom w:val="0"/>
                              <w:divBdr>
                                <w:top w:val="none" w:sz="0" w:space="0" w:color="auto"/>
                                <w:left w:val="none" w:sz="0" w:space="0" w:color="auto"/>
                                <w:bottom w:val="none" w:sz="0" w:space="0" w:color="auto"/>
                                <w:right w:val="none" w:sz="0" w:space="0" w:color="auto"/>
                              </w:divBdr>
                            </w:div>
                            <w:div w:id="1353217922">
                              <w:marLeft w:val="0"/>
                              <w:marRight w:val="0"/>
                              <w:marTop w:val="0"/>
                              <w:marBottom w:val="0"/>
                              <w:divBdr>
                                <w:top w:val="none" w:sz="0" w:space="0" w:color="auto"/>
                                <w:left w:val="none" w:sz="0" w:space="0" w:color="auto"/>
                                <w:bottom w:val="none" w:sz="0" w:space="0" w:color="auto"/>
                                <w:right w:val="none" w:sz="0" w:space="0" w:color="auto"/>
                              </w:divBdr>
                            </w:div>
                            <w:div w:id="1546604561">
                              <w:marLeft w:val="0"/>
                              <w:marRight w:val="0"/>
                              <w:marTop w:val="0"/>
                              <w:marBottom w:val="0"/>
                              <w:divBdr>
                                <w:top w:val="none" w:sz="0" w:space="0" w:color="auto"/>
                                <w:left w:val="none" w:sz="0" w:space="0" w:color="auto"/>
                                <w:bottom w:val="none" w:sz="0" w:space="0" w:color="auto"/>
                                <w:right w:val="none" w:sz="0" w:space="0" w:color="auto"/>
                              </w:divBdr>
                            </w:div>
                            <w:div w:id="489949473">
                              <w:marLeft w:val="0"/>
                              <w:marRight w:val="0"/>
                              <w:marTop w:val="0"/>
                              <w:marBottom w:val="0"/>
                              <w:divBdr>
                                <w:top w:val="none" w:sz="0" w:space="0" w:color="auto"/>
                                <w:left w:val="none" w:sz="0" w:space="0" w:color="auto"/>
                                <w:bottom w:val="none" w:sz="0" w:space="0" w:color="auto"/>
                                <w:right w:val="none" w:sz="0" w:space="0" w:color="auto"/>
                              </w:divBdr>
                              <w:divsChild>
                                <w:div w:id="1617368813">
                                  <w:marLeft w:val="0"/>
                                  <w:marRight w:val="0"/>
                                  <w:marTop w:val="0"/>
                                  <w:marBottom w:val="0"/>
                                  <w:divBdr>
                                    <w:top w:val="none" w:sz="0" w:space="0" w:color="auto"/>
                                    <w:left w:val="none" w:sz="0" w:space="0" w:color="auto"/>
                                    <w:bottom w:val="none" w:sz="0" w:space="0" w:color="auto"/>
                                    <w:right w:val="none" w:sz="0" w:space="0" w:color="auto"/>
                                  </w:divBdr>
                                  <w:divsChild>
                                    <w:div w:id="989213726">
                                      <w:marLeft w:val="0"/>
                                      <w:marRight w:val="0"/>
                                      <w:marTop w:val="0"/>
                                      <w:marBottom w:val="0"/>
                                      <w:divBdr>
                                        <w:top w:val="none" w:sz="0" w:space="0" w:color="auto"/>
                                        <w:left w:val="none" w:sz="0" w:space="0" w:color="auto"/>
                                        <w:bottom w:val="none" w:sz="0" w:space="0" w:color="auto"/>
                                        <w:right w:val="none" w:sz="0" w:space="0" w:color="auto"/>
                                      </w:divBdr>
                                    </w:div>
                                    <w:div w:id="4400571">
                                      <w:marLeft w:val="0"/>
                                      <w:marRight w:val="0"/>
                                      <w:marTop w:val="0"/>
                                      <w:marBottom w:val="0"/>
                                      <w:divBdr>
                                        <w:top w:val="none" w:sz="0" w:space="0" w:color="auto"/>
                                        <w:left w:val="none" w:sz="0" w:space="0" w:color="auto"/>
                                        <w:bottom w:val="none" w:sz="0" w:space="0" w:color="auto"/>
                                        <w:right w:val="none" w:sz="0" w:space="0" w:color="auto"/>
                                      </w:divBdr>
                                    </w:div>
                                    <w:div w:id="258802423">
                                      <w:marLeft w:val="0"/>
                                      <w:marRight w:val="0"/>
                                      <w:marTop w:val="0"/>
                                      <w:marBottom w:val="0"/>
                                      <w:divBdr>
                                        <w:top w:val="none" w:sz="0" w:space="0" w:color="auto"/>
                                        <w:left w:val="none" w:sz="0" w:space="0" w:color="auto"/>
                                        <w:bottom w:val="none" w:sz="0" w:space="0" w:color="auto"/>
                                        <w:right w:val="none" w:sz="0" w:space="0" w:color="auto"/>
                                      </w:divBdr>
                                    </w:div>
                                    <w:div w:id="127200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177628">
                          <w:marLeft w:val="0"/>
                          <w:marRight w:val="0"/>
                          <w:marTop w:val="0"/>
                          <w:marBottom w:val="0"/>
                          <w:divBdr>
                            <w:top w:val="none" w:sz="0" w:space="0" w:color="auto"/>
                            <w:left w:val="none" w:sz="0" w:space="0" w:color="auto"/>
                            <w:bottom w:val="none" w:sz="0" w:space="0" w:color="auto"/>
                            <w:right w:val="none" w:sz="0" w:space="0" w:color="auto"/>
                          </w:divBdr>
                          <w:divsChild>
                            <w:div w:id="2131127978">
                              <w:marLeft w:val="0"/>
                              <w:marRight w:val="0"/>
                              <w:marTop w:val="0"/>
                              <w:marBottom w:val="0"/>
                              <w:divBdr>
                                <w:top w:val="none" w:sz="0" w:space="0" w:color="auto"/>
                                <w:left w:val="none" w:sz="0" w:space="0" w:color="auto"/>
                                <w:bottom w:val="none" w:sz="0" w:space="0" w:color="auto"/>
                                <w:right w:val="none" w:sz="0" w:space="0" w:color="auto"/>
                              </w:divBdr>
                            </w:div>
                            <w:div w:id="397752817">
                              <w:marLeft w:val="0"/>
                              <w:marRight w:val="0"/>
                              <w:marTop w:val="0"/>
                              <w:marBottom w:val="0"/>
                              <w:divBdr>
                                <w:top w:val="none" w:sz="0" w:space="0" w:color="auto"/>
                                <w:left w:val="none" w:sz="0" w:space="0" w:color="auto"/>
                                <w:bottom w:val="none" w:sz="0" w:space="0" w:color="auto"/>
                                <w:right w:val="none" w:sz="0" w:space="0" w:color="auto"/>
                              </w:divBdr>
                            </w:div>
                            <w:div w:id="1839268291">
                              <w:marLeft w:val="0"/>
                              <w:marRight w:val="0"/>
                              <w:marTop w:val="0"/>
                              <w:marBottom w:val="0"/>
                              <w:divBdr>
                                <w:top w:val="none" w:sz="0" w:space="0" w:color="auto"/>
                                <w:left w:val="none" w:sz="0" w:space="0" w:color="auto"/>
                                <w:bottom w:val="none" w:sz="0" w:space="0" w:color="auto"/>
                                <w:right w:val="none" w:sz="0" w:space="0" w:color="auto"/>
                              </w:divBdr>
                            </w:div>
                            <w:div w:id="737434980">
                              <w:marLeft w:val="0"/>
                              <w:marRight w:val="0"/>
                              <w:marTop w:val="0"/>
                              <w:marBottom w:val="0"/>
                              <w:divBdr>
                                <w:top w:val="none" w:sz="0" w:space="0" w:color="auto"/>
                                <w:left w:val="none" w:sz="0" w:space="0" w:color="auto"/>
                                <w:bottom w:val="none" w:sz="0" w:space="0" w:color="auto"/>
                                <w:right w:val="none" w:sz="0" w:space="0" w:color="auto"/>
                              </w:divBdr>
                            </w:div>
                            <w:div w:id="1893420143">
                              <w:marLeft w:val="0"/>
                              <w:marRight w:val="0"/>
                              <w:marTop w:val="0"/>
                              <w:marBottom w:val="0"/>
                              <w:divBdr>
                                <w:top w:val="none" w:sz="0" w:space="0" w:color="auto"/>
                                <w:left w:val="none" w:sz="0" w:space="0" w:color="auto"/>
                                <w:bottom w:val="none" w:sz="0" w:space="0" w:color="auto"/>
                                <w:right w:val="none" w:sz="0" w:space="0" w:color="auto"/>
                              </w:divBdr>
                            </w:div>
                            <w:div w:id="1877741173">
                              <w:marLeft w:val="0"/>
                              <w:marRight w:val="0"/>
                              <w:marTop w:val="0"/>
                              <w:marBottom w:val="0"/>
                              <w:divBdr>
                                <w:top w:val="none" w:sz="0" w:space="0" w:color="auto"/>
                                <w:left w:val="none" w:sz="0" w:space="0" w:color="auto"/>
                                <w:bottom w:val="none" w:sz="0" w:space="0" w:color="auto"/>
                                <w:right w:val="none" w:sz="0" w:space="0" w:color="auto"/>
                              </w:divBdr>
                            </w:div>
                            <w:div w:id="430392708">
                              <w:marLeft w:val="0"/>
                              <w:marRight w:val="0"/>
                              <w:marTop w:val="0"/>
                              <w:marBottom w:val="0"/>
                              <w:divBdr>
                                <w:top w:val="none" w:sz="0" w:space="0" w:color="auto"/>
                                <w:left w:val="none" w:sz="0" w:space="0" w:color="auto"/>
                                <w:bottom w:val="none" w:sz="0" w:space="0" w:color="auto"/>
                                <w:right w:val="none" w:sz="0" w:space="0" w:color="auto"/>
                              </w:divBdr>
                            </w:div>
                            <w:div w:id="1721514610">
                              <w:marLeft w:val="0"/>
                              <w:marRight w:val="0"/>
                              <w:marTop w:val="0"/>
                              <w:marBottom w:val="0"/>
                              <w:divBdr>
                                <w:top w:val="none" w:sz="0" w:space="0" w:color="auto"/>
                                <w:left w:val="none" w:sz="0" w:space="0" w:color="auto"/>
                                <w:bottom w:val="none" w:sz="0" w:space="0" w:color="auto"/>
                                <w:right w:val="none" w:sz="0" w:space="0" w:color="auto"/>
                              </w:divBdr>
                            </w:div>
                            <w:div w:id="1185051841">
                              <w:marLeft w:val="0"/>
                              <w:marRight w:val="0"/>
                              <w:marTop w:val="0"/>
                              <w:marBottom w:val="0"/>
                              <w:divBdr>
                                <w:top w:val="none" w:sz="0" w:space="0" w:color="auto"/>
                                <w:left w:val="none" w:sz="0" w:space="0" w:color="auto"/>
                                <w:bottom w:val="none" w:sz="0" w:space="0" w:color="auto"/>
                                <w:right w:val="none" w:sz="0" w:space="0" w:color="auto"/>
                              </w:divBdr>
                            </w:div>
                            <w:div w:id="928731654">
                              <w:marLeft w:val="0"/>
                              <w:marRight w:val="0"/>
                              <w:marTop w:val="0"/>
                              <w:marBottom w:val="0"/>
                              <w:divBdr>
                                <w:top w:val="none" w:sz="0" w:space="0" w:color="auto"/>
                                <w:left w:val="none" w:sz="0" w:space="0" w:color="auto"/>
                                <w:bottom w:val="none" w:sz="0" w:space="0" w:color="auto"/>
                                <w:right w:val="none" w:sz="0" w:space="0" w:color="auto"/>
                              </w:divBdr>
                            </w:div>
                            <w:div w:id="1526551539">
                              <w:marLeft w:val="0"/>
                              <w:marRight w:val="0"/>
                              <w:marTop w:val="0"/>
                              <w:marBottom w:val="0"/>
                              <w:divBdr>
                                <w:top w:val="none" w:sz="0" w:space="0" w:color="auto"/>
                                <w:left w:val="none" w:sz="0" w:space="0" w:color="auto"/>
                                <w:bottom w:val="none" w:sz="0" w:space="0" w:color="auto"/>
                                <w:right w:val="none" w:sz="0" w:space="0" w:color="auto"/>
                              </w:divBdr>
                            </w:div>
                            <w:div w:id="900750797">
                              <w:marLeft w:val="0"/>
                              <w:marRight w:val="0"/>
                              <w:marTop w:val="0"/>
                              <w:marBottom w:val="0"/>
                              <w:divBdr>
                                <w:top w:val="none" w:sz="0" w:space="0" w:color="auto"/>
                                <w:left w:val="none" w:sz="0" w:space="0" w:color="auto"/>
                                <w:bottom w:val="none" w:sz="0" w:space="0" w:color="auto"/>
                                <w:right w:val="none" w:sz="0" w:space="0" w:color="auto"/>
                              </w:divBdr>
                              <w:divsChild>
                                <w:div w:id="1748531220">
                                  <w:marLeft w:val="0"/>
                                  <w:marRight w:val="0"/>
                                  <w:marTop w:val="0"/>
                                  <w:marBottom w:val="0"/>
                                  <w:divBdr>
                                    <w:top w:val="none" w:sz="0" w:space="0" w:color="auto"/>
                                    <w:left w:val="none" w:sz="0" w:space="0" w:color="auto"/>
                                    <w:bottom w:val="none" w:sz="0" w:space="0" w:color="auto"/>
                                    <w:right w:val="none" w:sz="0" w:space="0" w:color="auto"/>
                                  </w:divBdr>
                                  <w:divsChild>
                                    <w:div w:id="1077363581">
                                      <w:marLeft w:val="0"/>
                                      <w:marRight w:val="0"/>
                                      <w:marTop w:val="0"/>
                                      <w:marBottom w:val="0"/>
                                      <w:divBdr>
                                        <w:top w:val="none" w:sz="0" w:space="0" w:color="auto"/>
                                        <w:left w:val="none" w:sz="0" w:space="0" w:color="auto"/>
                                        <w:bottom w:val="none" w:sz="0" w:space="0" w:color="auto"/>
                                        <w:right w:val="none" w:sz="0" w:space="0" w:color="auto"/>
                                      </w:divBdr>
                                    </w:div>
                                    <w:div w:id="946427544">
                                      <w:marLeft w:val="0"/>
                                      <w:marRight w:val="0"/>
                                      <w:marTop w:val="0"/>
                                      <w:marBottom w:val="0"/>
                                      <w:divBdr>
                                        <w:top w:val="none" w:sz="0" w:space="0" w:color="auto"/>
                                        <w:left w:val="none" w:sz="0" w:space="0" w:color="auto"/>
                                        <w:bottom w:val="none" w:sz="0" w:space="0" w:color="auto"/>
                                        <w:right w:val="none" w:sz="0" w:space="0" w:color="auto"/>
                                      </w:divBdr>
                                    </w:div>
                                    <w:div w:id="702487712">
                                      <w:marLeft w:val="0"/>
                                      <w:marRight w:val="0"/>
                                      <w:marTop w:val="0"/>
                                      <w:marBottom w:val="0"/>
                                      <w:divBdr>
                                        <w:top w:val="none" w:sz="0" w:space="0" w:color="auto"/>
                                        <w:left w:val="none" w:sz="0" w:space="0" w:color="auto"/>
                                        <w:bottom w:val="none" w:sz="0" w:space="0" w:color="auto"/>
                                        <w:right w:val="none" w:sz="0" w:space="0" w:color="auto"/>
                                      </w:divBdr>
                                    </w:div>
                                    <w:div w:id="110083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92256">
                          <w:marLeft w:val="0"/>
                          <w:marRight w:val="0"/>
                          <w:marTop w:val="0"/>
                          <w:marBottom w:val="0"/>
                          <w:divBdr>
                            <w:top w:val="none" w:sz="0" w:space="0" w:color="auto"/>
                            <w:left w:val="none" w:sz="0" w:space="0" w:color="auto"/>
                            <w:bottom w:val="none" w:sz="0" w:space="0" w:color="auto"/>
                            <w:right w:val="none" w:sz="0" w:space="0" w:color="auto"/>
                          </w:divBdr>
                          <w:divsChild>
                            <w:div w:id="898437781">
                              <w:marLeft w:val="0"/>
                              <w:marRight w:val="0"/>
                              <w:marTop w:val="0"/>
                              <w:marBottom w:val="0"/>
                              <w:divBdr>
                                <w:top w:val="none" w:sz="0" w:space="0" w:color="auto"/>
                                <w:left w:val="none" w:sz="0" w:space="0" w:color="auto"/>
                                <w:bottom w:val="none" w:sz="0" w:space="0" w:color="auto"/>
                                <w:right w:val="none" w:sz="0" w:space="0" w:color="auto"/>
                              </w:divBdr>
                            </w:div>
                            <w:div w:id="1634360377">
                              <w:marLeft w:val="0"/>
                              <w:marRight w:val="0"/>
                              <w:marTop w:val="0"/>
                              <w:marBottom w:val="0"/>
                              <w:divBdr>
                                <w:top w:val="none" w:sz="0" w:space="0" w:color="auto"/>
                                <w:left w:val="none" w:sz="0" w:space="0" w:color="auto"/>
                                <w:bottom w:val="none" w:sz="0" w:space="0" w:color="auto"/>
                                <w:right w:val="none" w:sz="0" w:space="0" w:color="auto"/>
                              </w:divBdr>
                            </w:div>
                            <w:div w:id="412974498">
                              <w:marLeft w:val="0"/>
                              <w:marRight w:val="0"/>
                              <w:marTop w:val="0"/>
                              <w:marBottom w:val="0"/>
                              <w:divBdr>
                                <w:top w:val="none" w:sz="0" w:space="0" w:color="auto"/>
                                <w:left w:val="none" w:sz="0" w:space="0" w:color="auto"/>
                                <w:bottom w:val="none" w:sz="0" w:space="0" w:color="auto"/>
                                <w:right w:val="none" w:sz="0" w:space="0" w:color="auto"/>
                              </w:divBdr>
                            </w:div>
                            <w:div w:id="891379331">
                              <w:marLeft w:val="0"/>
                              <w:marRight w:val="0"/>
                              <w:marTop w:val="0"/>
                              <w:marBottom w:val="0"/>
                              <w:divBdr>
                                <w:top w:val="none" w:sz="0" w:space="0" w:color="auto"/>
                                <w:left w:val="none" w:sz="0" w:space="0" w:color="auto"/>
                                <w:bottom w:val="none" w:sz="0" w:space="0" w:color="auto"/>
                                <w:right w:val="none" w:sz="0" w:space="0" w:color="auto"/>
                              </w:divBdr>
                              <w:divsChild>
                                <w:div w:id="1750039603">
                                  <w:marLeft w:val="0"/>
                                  <w:marRight w:val="0"/>
                                  <w:marTop w:val="0"/>
                                  <w:marBottom w:val="0"/>
                                  <w:divBdr>
                                    <w:top w:val="none" w:sz="0" w:space="0" w:color="auto"/>
                                    <w:left w:val="none" w:sz="0" w:space="0" w:color="auto"/>
                                    <w:bottom w:val="none" w:sz="0" w:space="0" w:color="auto"/>
                                    <w:right w:val="none" w:sz="0" w:space="0" w:color="auto"/>
                                  </w:divBdr>
                                </w:div>
                                <w:div w:id="1883207591">
                                  <w:marLeft w:val="0"/>
                                  <w:marRight w:val="0"/>
                                  <w:marTop w:val="0"/>
                                  <w:marBottom w:val="0"/>
                                  <w:divBdr>
                                    <w:top w:val="none" w:sz="0" w:space="0" w:color="auto"/>
                                    <w:left w:val="none" w:sz="0" w:space="0" w:color="auto"/>
                                    <w:bottom w:val="none" w:sz="0" w:space="0" w:color="auto"/>
                                    <w:right w:val="none" w:sz="0" w:space="0" w:color="auto"/>
                                  </w:divBdr>
                                </w:div>
                                <w:div w:id="1641612997">
                                  <w:marLeft w:val="0"/>
                                  <w:marRight w:val="0"/>
                                  <w:marTop w:val="0"/>
                                  <w:marBottom w:val="0"/>
                                  <w:divBdr>
                                    <w:top w:val="none" w:sz="0" w:space="0" w:color="auto"/>
                                    <w:left w:val="none" w:sz="0" w:space="0" w:color="auto"/>
                                    <w:bottom w:val="none" w:sz="0" w:space="0" w:color="auto"/>
                                    <w:right w:val="none" w:sz="0" w:space="0" w:color="auto"/>
                                  </w:divBdr>
                                </w:div>
                                <w:div w:id="1316909155">
                                  <w:marLeft w:val="0"/>
                                  <w:marRight w:val="0"/>
                                  <w:marTop w:val="0"/>
                                  <w:marBottom w:val="0"/>
                                  <w:divBdr>
                                    <w:top w:val="none" w:sz="0" w:space="0" w:color="auto"/>
                                    <w:left w:val="none" w:sz="0" w:space="0" w:color="auto"/>
                                    <w:bottom w:val="none" w:sz="0" w:space="0" w:color="auto"/>
                                    <w:right w:val="none" w:sz="0" w:space="0" w:color="auto"/>
                                  </w:divBdr>
                                </w:div>
                                <w:div w:id="643777495">
                                  <w:marLeft w:val="0"/>
                                  <w:marRight w:val="0"/>
                                  <w:marTop w:val="0"/>
                                  <w:marBottom w:val="0"/>
                                  <w:divBdr>
                                    <w:top w:val="none" w:sz="0" w:space="0" w:color="auto"/>
                                    <w:left w:val="none" w:sz="0" w:space="0" w:color="auto"/>
                                    <w:bottom w:val="none" w:sz="0" w:space="0" w:color="auto"/>
                                    <w:right w:val="none" w:sz="0" w:space="0" w:color="auto"/>
                                  </w:divBdr>
                                </w:div>
                              </w:divsChild>
                            </w:div>
                            <w:div w:id="2089838696">
                              <w:marLeft w:val="0"/>
                              <w:marRight w:val="0"/>
                              <w:marTop w:val="0"/>
                              <w:marBottom w:val="0"/>
                              <w:divBdr>
                                <w:top w:val="none" w:sz="0" w:space="0" w:color="auto"/>
                                <w:left w:val="none" w:sz="0" w:space="0" w:color="auto"/>
                                <w:bottom w:val="none" w:sz="0" w:space="0" w:color="auto"/>
                                <w:right w:val="none" w:sz="0" w:space="0" w:color="auto"/>
                              </w:divBdr>
                            </w:div>
                            <w:div w:id="366492506">
                              <w:marLeft w:val="0"/>
                              <w:marRight w:val="0"/>
                              <w:marTop w:val="0"/>
                              <w:marBottom w:val="0"/>
                              <w:divBdr>
                                <w:top w:val="none" w:sz="0" w:space="0" w:color="auto"/>
                                <w:left w:val="none" w:sz="0" w:space="0" w:color="auto"/>
                                <w:bottom w:val="none" w:sz="0" w:space="0" w:color="auto"/>
                                <w:right w:val="none" w:sz="0" w:space="0" w:color="auto"/>
                              </w:divBdr>
                            </w:div>
                            <w:div w:id="2047290421">
                              <w:marLeft w:val="0"/>
                              <w:marRight w:val="0"/>
                              <w:marTop w:val="0"/>
                              <w:marBottom w:val="0"/>
                              <w:divBdr>
                                <w:top w:val="none" w:sz="0" w:space="0" w:color="auto"/>
                                <w:left w:val="none" w:sz="0" w:space="0" w:color="auto"/>
                                <w:bottom w:val="none" w:sz="0" w:space="0" w:color="auto"/>
                                <w:right w:val="none" w:sz="0" w:space="0" w:color="auto"/>
                              </w:divBdr>
                            </w:div>
                            <w:div w:id="1917669990">
                              <w:marLeft w:val="0"/>
                              <w:marRight w:val="0"/>
                              <w:marTop w:val="0"/>
                              <w:marBottom w:val="0"/>
                              <w:divBdr>
                                <w:top w:val="none" w:sz="0" w:space="0" w:color="auto"/>
                                <w:left w:val="none" w:sz="0" w:space="0" w:color="auto"/>
                                <w:bottom w:val="none" w:sz="0" w:space="0" w:color="auto"/>
                                <w:right w:val="none" w:sz="0" w:space="0" w:color="auto"/>
                              </w:divBdr>
                            </w:div>
                            <w:div w:id="967855225">
                              <w:marLeft w:val="0"/>
                              <w:marRight w:val="0"/>
                              <w:marTop w:val="0"/>
                              <w:marBottom w:val="0"/>
                              <w:divBdr>
                                <w:top w:val="none" w:sz="0" w:space="0" w:color="auto"/>
                                <w:left w:val="none" w:sz="0" w:space="0" w:color="auto"/>
                                <w:bottom w:val="none" w:sz="0" w:space="0" w:color="auto"/>
                                <w:right w:val="none" w:sz="0" w:space="0" w:color="auto"/>
                              </w:divBdr>
                              <w:divsChild>
                                <w:div w:id="846332861">
                                  <w:marLeft w:val="0"/>
                                  <w:marRight w:val="0"/>
                                  <w:marTop w:val="0"/>
                                  <w:marBottom w:val="0"/>
                                  <w:divBdr>
                                    <w:top w:val="none" w:sz="0" w:space="0" w:color="auto"/>
                                    <w:left w:val="none" w:sz="0" w:space="0" w:color="auto"/>
                                    <w:bottom w:val="none" w:sz="0" w:space="0" w:color="auto"/>
                                    <w:right w:val="none" w:sz="0" w:space="0" w:color="auto"/>
                                  </w:divBdr>
                                </w:div>
                                <w:div w:id="201741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280496">
                      <w:marLeft w:val="0"/>
                      <w:marRight w:val="0"/>
                      <w:marTop w:val="0"/>
                      <w:marBottom w:val="0"/>
                      <w:divBdr>
                        <w:top w:val="none" w:sz="0" w:space="0" w:color="auto"/>
                        <w:left w:val="none" w:sz="0" w:space="0" w:color="auto"/>
                        <w:bottom w:val="none" w:sz="0" w:space="0" w:color="auto"/>
                        <w:right w:val="none" w:sz="0" w:space="0" w:color="auto"/>
                      </w:divBdr>
                      <w:divsChild>
                        <w:div w:id="617874017">
                          <w:marLeft w:val="0"/>
                          <w:marRight w:val="0"/>
                          <w:marTop w:val="0"/>
                          <w:marBottom w:val="0"/>
                          <w:divBdr>
                            <w:top w:val="none" w:sz="0" w:space="0" w:color="auto"/>
                            <w:left w:val="none" w:sz="0" w:space="0" w:color="auto"/>
                            <w:bottom w:val="none" w:sz="0" w:space="0" w:color="auto"/>
                            <w:right w:val="none" w:sz="0" w:space="0" w:color="auto"/>
                          </w:divBdr>
                        </w:div>
                        <w:div w:id="1928341892">
                          <w:marLeft w:val="0"/>
                          <w:marRight w:val="0"/>
                          <w:marTop w:val="0"/>
                          <w:marBottom w:val="0"/>
                          <w:divBdr>
                            <w:top w:val="none" w:sz="0" w:space="0" w:color="auto"/>
                            <w:left w:val="none" w:sz="0" w:space="0" w:color="auto"/>
                            <w:bottom w:val="none" w:sz="0" w:space="0" w:color="auto"/>
                            <w:right w:val="none" w:sz="0" w:space="0" w:color="auto"/>
                          </w:divBdr>
                          <w:divsChild>
                            <w:div w:id="1534347356">
                              <w:marLeft w:val="0"/>
                              <w:marRight w:val="0"/>
                              <w:marTop w:val="0"/>
                              <w:marBottom w:val="0"/>
                              <w:divBdr>
                                <w:top w:val="none" w:sz="0" w:space="0" w:color="auto"/>
                                <w:left w:val="none" w:sz="0" w:space="0" w:color="auto"/>
                                <w:bottom w:val="none" w:sz="0" w:space="0" w:color="auto"/>
                                <w:right w:val="none" w:sz="0" w:space="0" w:color="auto"/>
                              </w:divBdr>
                            </w:div>
                            <w:div w:id="195392754">
                              <w:marLeft w:val="0"/>
                              <w:marRight w:val="0"/>
                              <w:marTop w:val="0"/>
                              <w:marBottom w:val="0"/>
                              <w:divBdr>
                                <w:top w:val="none" w:sz="0" w:space="0" w:color="auto"/>
                                <w:left w:val="none" w:sz="0" w:space="0" w:color="auto"/>
                                <w:bottom w:val="none" w:sz="0" w:space="0" w:color="auto"/>
                                <w:right w:val="none" w:sz="0" w:space="0" w:color="auto"/>
                              </w:divBdr>
                            </w:div>
                            <w:div w:id="317616630">
                              <w:marLeft w:val="0"/>
                              <w:marRight w:val="0"/>
                              <w:marTop w:val="0"/>
                              <w:marBottom w:val="0"/>
                              <w:divBdr>
                                <w:top w:val="none" w:sz="0" w:space="0" w:color="auto"/>
                                <w:left w:val="none" w:sz="0" w:space="0" w:color="auto"/>
                                <w:bottom w:val="none" w:sz="0" w:space="0" w:color="auto"/>
                                <w:right w:val="none" w:sz="0" w:space="0" w:color="auto"/>
                              </w:divBdr>
                            </w:div>
                            <w:div w:id="12027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2.wmf"/><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hyperlink" Target="http://www.HCAHPSonline.org" TargetMode="External"/><Relationship Id="rId12" Type="http://schemas.openxmlformats.org/officeDocument/2006/relationships/image" Target="media/image7.wmf"/><Relationship Id="rId17" Type="http://schemas.openxmlformats.org/officeDocument/2006/relationships/image" Target="media/image11.wmf"/><Relationship Id="rId25" Type="http://schemas.openxmlformats.org/officeDocument/2006/relationships/hyperlink" Target="https://www.hcahpsonline.org/globalassets/hcahps/quality-assurance/2019_qag_v14.0.pdf" TargetMode="Externa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4.wmf"/><Relationship Id="rId29" Type="http://schemas.openxmlformats.org/officeDocument/2006/relationships/fontTable" Target="fontTable.xml"/><Relationship Id="rId9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wmf"/><Relationship Id="rId24" Type="http://schemas.openxmlformats.org/officeDocument/2006/relationships/image" Target="media/image18.wmf"/><Relationship Id="rId5" Type="http://schemas.openxmlformats.org/officeDocument/2006/relationships/footnotes" Target="footnotes.xml"/><Relationship Id="rId15" Type="http://schemas.openxmlformats.org/officeDocument/2006/relationships/image" Target="media/image10.wmf"/><Relationship Id="rId23" Type="http://schemas.openxmlformats.org/officeDocument/2006/relationships/image" Target="media/image17.w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9.wmf"/><Relationship Id="rId22" Type="http://schemas.openxmlformats.org/officeDocument/2006/relationships/image" Target="media/image16.wmf"/><Relationship Id="rId27" Type="http://schemas.openxmlformats.org/officeDocument/2006/relationships/hyperlink" Target="https://doi.org/10.1111/1475-6773.13105" TargetMode="Externa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26</Pages>
  <Words>10909</Words>
  <Characters>62185</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72949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Lehrman</dc:creator>
  <cp:lastModifiedBy>William Lehrman</cp:lastModifiedBy>
  <cp:revision>14</cp:revision>
  <dcterms:created xsi:type="dcterms:W3CDTF">2019-04-09T17:54:00Z</dcterms:created>
  <dcterms:modified xsi:type="dcterms:W3CDTF">2019-04-09T20:05:00Z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969953826</vt:i4>
  </property>
  <property fmtid="{D5CDD505-2E9C-101B-9397-08002B2CF9AE}" pid="3" name="_NewReviewCycle">
    <vt:lpwstr/>
  </property>
  <property fmtid="{D5CDD505-2E9C-101B-9397-08002B2CF9AE}" pid="4" name="_EmailSubject">
    <vt:lpwstr>hcahps NQF  forms, draft</vt:lpwstr>
  </property>
  <property fmtid="{D5CDD505-2E9C-101B-9397-08002B2CF9AE}" pid="5" name="_AuthorEmail">
    <vt:lpwstr>Elizabeth.Goldstein@cms.hhs.gov</vt:lpwstr>
  </property>
  <property fmtid="{D5CDD505-2E9C-101B-9397-08002B2CF9AE}" pid="6" name="_AuthorEmailDisplayName">
    <vt:lpwstr>Goldstein, Elizabeth H. (CMS/CM)</vt:lpwstr>
  </property>
  <property fmtid="{D5CDD505-2E9C-101B-9397-08002B2CF9AE}" pid="7" name="_ReviewingToolsShownOnce">
    <vt:lpwstr/>
  </property>
</Properties>
</file>