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1CA" w:rsidRDefault="007211CA" w:rsidP="007211CA">
      <w:pPr>
        <w:spacing w:after="0" w:line="240" w:lineRule="auto"/>
        <w:jc w:val="center"/>
      </w:pPr>
    </w:p>
    <w:p w:rsidR="001133A3" w:rsidRDefault="001133A3" w:rsidP="001133A3">
      <w:pPr>
        <w:spacing w:after="0"/>
        <w:jc w:val="center"/>
        <w:rPr>
          <w:b/>
          <w:sz w:val="32"/>
          <w:szCs w:val="32"/>
        </w:rPr>
      </w:pPr>
    </w:p>
    <w:p w:rsidR="00E06C57" w:rsidRDefault="00E06C57" w:rsidP="000B30CE">
      <w:pPr>
        <w:spacing w:after="0" w:line="240" w:lineRule="auto"/>
        <w:jc w:val="center"/>
        <w:rPr>
          <w:b/>
          <w:sz w:val="32"/>
          <w:szCs w:val="32"/>
        </w:rPr>
      </w:pPr>
    </w:p>
    <w:p w:rsidR="0092079F" w:rsidRDefault="0092079F" w:rsidP="000B30CE">
      <w:pPr>
        <w:spacing w:after="0" w:line="240" w:lineRule="auto"/>
        <w:jc w:val="center"/>
        <w:rPr>
          <w:b/>
          <w:sz w:val="32"/>
          <w:szCs w:val="32"/>
        </w:rPr>
      </w:pPr>
    </w:p>
    <w:p w:rsidR="0092079F" w:rsidRDefault="0092079F" w:rsidP="000B30CE">
      <w:pPr>
        <w:spacing w:after="0" w:line="240" w:lineRule="auto"/>
        <w:jc w:val="center"/>
        <w:rPr>
          <w:b/>
          <w:sz w:val="32"/>
          <w:szCs w:val="32"/>
        </w:rPr>
      </w:pPr>
    </w:p>
    <w:p w:rsidR="001133A3" w:rsidRDefault="007211CA" w:rsidP="000B30CE">
      <w:pPr>
        <w:spacing w:after="0" w:line="240" w:lineRule="auto"/>
        <w:jc w:val="center"/>
        <w:rPr>
          <w:b/>
          <w:sz w:val="32"/>
          <w:szCs w:val="32"/>
        </w:rPr>
      </w:pPr>
      <w:r w:rsidRPr="007211CA">
        <w:rPr>
          <w:b/>
          <w:sz w:val="32"/>
          <w:szCs w:val="32"/>
        </w:rPr>
        <w:t>Supplemental Materials</w:t>
      </w:r>
      <w:r>
        <w:rPr>
          <w:b/>
          <w:sz w:val="32"/>
          <w:szCs w:val="32"/>
        </w:rPr>
        <w:t xml:space="preserve">: </w:t>
      </w:r>
    </w:p>
    <w:p w:rsidR="007211CA" w:rsidRDefault="007211CA" w:rsidP="000B30CE">
      <w:pPr>
        <w:spacing w:after="0" w:line="240" w:lineRule="auto"/>
        <w:jc w:val="center"/>
        <w:rPr>
          <w:b/>
          <w:sz w:val="32"/>
          <w:szCs w:val="32"/>
        </w:rPr>
      </w:pPr>
      <w:r>
        <w:rPr>
          <w:b/>
          <w:sz w:val="32"/>
          <w:szCs w:val="32"/>
        </w:rPr>
        <w:t>Executive Summaries of Measure Performance Results</w:t>
      </w:r>
    </w:p>
    <w:p w:rsidR="007211CA" w:rsidRDefault="007211CA" w:rsidP="001133A3">
      <w:pPr>
        <w:spacing w:after="0"/>
        <w:jc w:val="center"/>
        <w:rPr>
          <w:b/>
          <w:sz w:val="32"/>
          <w:szCs w:val="32"/>
        </w:rPr>
      </w:pPr>
    </w:p>
    <w:p w:rsidR="007211CA" w:rsidRPr="000B30CE" w:rsidRDefault="007211CA" w:rsidP="007211CA">
      <w:pPr>
        <w:spacing w:after="0" w:line="240" w:lineRule="auto"/>
        <w:jc w:val="center"/>
        <w:rPr>
          <w:sz w:val="24"/>
          <w:szCs w:val="24"/>
        </w:rPr>
      </w:pPr>
      <w:r w:rsidRPr="000B30CE">
        <w:rPr>
          <w:sz w:val="24"/>
          <w:szCs w:val="24"/>
        </w:rPr>
        <w:t>Person and Family-Centered Care Project</w:t>
      </w:r>
    </w:p>
    <w:p w:rsidR="007211CA" w:rsidRPr="000B30CE" w:rsidRDefault="007211CA" w:rsidP="007211CA">
      <w:pPr>
        <w:spacing w:after="0" w:line="240" w:lineRule="auto"/>
        <w:jc w:val="center"/>
        <w:rPr>
          <w:sz w:val="24"/>
          <w:szCs w:val="24"/>
        </w:rPr>
      </w:pPr>
      <w:r w:rsidRPr="000B30CE">
        <w:rPr>
          <w:sz w:val="24"/>
          <w:szCs w:val="24"/>
        </w:rPr>
        <w:t>Measure # 0228</w:t>
      </w:r>
    </w:p>
    <w:p w:rsidR="007211CA" w:rsidRPr="000B30CE" w:rsidRDefault="007211CA" w:rsidP="007211CA">
      <w:pPr>
        <w:spacing w:after="0" w:line="240" w:lineRule="auto"/>
        <w:jc w:val="center"/>
        <w:rPr>
          <w:sz w:val="24"/>
          <w:szCs w:val="24"/>
        </w:rPr>
      </w:pPr>
      <w:r w:rsidRPr="000B30CE">
        <w:rPr>
          <w:sz w:val="24"/>
          <w:szCs w:val="24"/>
        </w:rPr>
        <w:t>3-Item Care Transition Measure (CTM-3)</w:t>
      </w:r>
    </w:p>
    <w:p w:rsidR="007211CA" w:rsidRPr="000B30CE" w:rsidRDefault="007211CA" w:rsidP="007211CA">
      <w:pPr>
        <w:spacing w:after="0" w:line="240" w:lineRule="auto"/>
        <w:jc w:val="center"/>
        <w:rPr>
          <w:sz w:val="24"/>
          <w:szCs w:val="24"/>
        </w:rPr>
      </w:pPr>
      <w:r w:rsidRPr="000B30CE">
        <w:rPr>
          <w:sz w:val="24"/>
          <w:szCs w:val="24"/>
        </w:rPr>
        <w:t>Eric A. Coleman, MD, MPH</w:t>
      </w:r>
    </w:p>
    <w:p w:rsidR="007211CA" w:rsidRDefault="007211CA" w:rsidP="00716890">
      <w:pPr>
        <w:rPr>
          <w:b/>
          <w:sz w:val="32"/>
          <w:szCs w:val="32"/>
        </w:rPr>
      </w:pPr>
    </w:p>
    <w:p w:rsidR="007211CA" w:rsidRDefault="007211CA" w:rsidP="007211CA">
      <w:pPr>
        <w:jc w:val="center"/>
        <w:rPr>
          <w:b/>
          <w:sz w:val="32"/>
          <w:szCs w:val="32"/>
        </w:rPr>
      </w:pPr>
    </w:p>
    <w:p w:rsidR="007211CA" w:rsidRDefault="007211CA" w:rsidP="007211CA">
      <w:pPr>
        <w:jc w:val="center"/>
        <w:rPr>
          <w:b/>
          <w:sz w:val="32"/>
          <w:szCs w:val="32"/>
        </w:rPr>
      </w:pPr>
    </w:p>
    <w:p w:rsidR="007211CA" w:rsidRPr="000E0C64" w:rsidRDefault="007211CA" w:rsidP="000E0C64">
      <w:pPr>
        <w:pStyle w:val="ListParagraph"/>
        <w:numPr>
          <w:ilvl w:val="0"/>
          <w:numId w:val="9"/>
        </w:numPr>
        <w:spacing w:after="0" w:line="240" w:lineRule="auto"/>
        <w:rPr>
          <w:b/>
          <w:i/>
          <w:sz w:val="24"/>
          <w:szCs w:val="24"/>
        </w:rPr>
      </w:pPr>
      <w:r w:rsidRPr="000E0C64">
        <w:rPr>
          <w:b/>
          <w:i/>
          <w:sz w:val="24"/>
          <w:szCs w:val="24"/>
        </w:rPr>
        <w:t>Use of CTM-3 by Maine Health Management Coalition (MHMC</w:t>
      </w:r>
      <w:r w:rsidR="00716890" w:rsidRPr="000E0C64">
        <w:rPr>
          <w:b/>
          <w:i/>
          <w:sz w:val="24"/>
          <w:szCs w:val="24"/>
        </w:rPr>
        <w:t>) and</w:t>
      </w:r>
    </w:p>
    <w:p w:rsidR="007211CA" w:rsidRPr="000E0C64" w:rsidRDefault="007211CA" w:rsidP="000E0C64">
      <w:pPr>
        <w:pStyle w:val="ListParagraph"/>
        <w:spacing w:after="0" w:line="240" w:lineRule="auto"/>
        <w:ind w:left="2070"/>
        <w:rPr>
          <w:b/>
          <w:i/>
          <w:sz w:val="24"/>
          <w:szCs w:val="24"/>
        </w:rPr>
      </w:pPr>
      <w:r w:rsidRPr="000E0C64">
        <w:rPr>
          <w:b/>
          <w:i/>
          <w:sz w:val="24"/>
          <w:szCs w:val="24"/>
        </w:rPr>
        <w:t>Maine Health Data Organization</w:t>
      </w:r>
      <w:r w:rsidR="001058D6">
        <w:rPr>
          <w:b/>
          <w:i/>
          <w:sz w:val="24"/>
          <w:szCs w:val="24"/>
        </w:rPr>
        <w:t xml:space="preserve"> (MHDO)</w:t>
      </w:r>
      <w:bookmarkStart w:id="0" w:name="_GoBack"/>
      <w:bookmarkEnd w:id="0"/>
    </w:p>
    <w:p w:rsidR="007211CA" w:rsidRPr="000E0C64" w:rsidRDefault="007211CA" w:rsidP="00716890">
      <w:pPr>
        <w:spacing w:after="0" w:line="240" w:lineRule="auto"/>
        <w:ind w:left="1350"/>
        <w:rPr>
          <w:b/>
          <w:i/>
          <w:sz w:val="24"/>
          <w:szCs w:val="24"/>
        </w:rPr>
      </w:pPr>
    </w:p>
    <w:p w:rsidR="007211CA" w:rsidRPr="000E0C64" w:rsidRDefault="007211CA" w:rsidP="00716890">
      <w:pPr>
        <w:spacing w:after="0" w:line="240" w:lineRule="auto"/>
        <w:ind w:left="1350"/>
        <w:rPr>
          <w:b/>
          <w:i/>
          <w:sz w:val="24"/>
          <w:szCs w:val="24"/>
        </w:rPr>
      </w:pPr>
    </w:p>
    <w:p w:rsidR="000E0C64" w:rsidRDefault="007211CA" w:rsidP="000E0C64">
      <w:pPr>
        <w:pStyle w:val="ListParagraph"/>
        <w:numPr>
          <w:ilvl w:val="0"/>
          <w:numId w:val="9"/>
        </w:numPr>
        <w:spacing w:after="0" w:line="240" w:lineRule="auto"/>
        <w:rPr>
          <w:b/>
          <w:i/>
          <w:sz w:val="24"/>
          <w:szCs w:val="24"/>
        </w:rPr>
      </w:pPr>
      <w:r w:rsidRPr="000E0C64">
        <w:rPr>
          <w:b/>
          <w:i/>
          <w:sz w:val="24"/>
          <w:szCs w:val="24"/>
        </w:rPr>
        <w:t>Use of CTM-3 by Hospital Consumer Assessment of</w:t>
      </w:r>
      <w:r w:rsidR="000E0C64">
        <w:rPr>
          <w:b/>
          <w:i/>
          <w:sz w:val="24"/>
          <w:szCs w:val="24"/>
        </w:rPr>
        <w:t xml:space="preserve"> </w:t>
      </w:r>
      <w:r w:rsidRPr="000E0C64">
        <w:rPr>
          <w:b/>
          <w:i/>
          <w:sz w:val="24"/>
          <w:szCs w:val="24"/>
        </w:rPr>
        <w:t xml:space="preserve">Healthcare Providers </w:t>
      </w:r>
    </w:p>
    <w:p w:rsidR="007211CA" w:rsidRPr="000E0C64" w:rsidRDefault="007211CA" w:rsidP="000E0C64">
      <w:pPr>
        <w:pStyle w:val="ListParagraph"/>
        <w:spacing w:after="0" w:line="240" w:lineRule="auto"/>
        <w:ind w:left="2070"/>
        <w:rPr>
          <w:b/>
          <w:i/>
          <w:sz w:val="24"/>
          <w:szCs w:val="24"/>
        </w:rPr>
      </w:pPr>
      <w:proofErr w:type="gramStart"/>
      <w:r w:rsidRPr="000E0C64">
        <w:rPr>
          <w:b/>
          <w:i/>
          <w:sz w:val="24"/>
          <w:szCs w:val="24"/>
        </w:rPr>
        <w:t>and</w:t>
      </w:r>
      <w:proofErr w:type="gramEnd"/>
      <w:r w:rsidRPr="000E0C64">
        <w:rPr>
          <w:b/>
          <w:i/>
          <w:sz w:val="24"/>
          <w:szCs w:val="24"/>
        </w:rPr>
        <w:t xml:space="preserve"> Systems (HCAHPS</w:t>
      </w:r>
      <w:r w:rsidR="000E0C64" w:rsidRPr="000E0C64">
        <w:rPr>
          <w:b/>
          <w:i/>
          <w:sz w:val="24"/>
          <w:szCs w:val="24"/>
        </w:rPr>
        <w:t>)</w:t>
      </w:r>
    </w:p>
    <w:p w:rsidR="007211CA" w:rsidRPr="000E0C64" w:rsidRDefault="007211CA" w:rsidP="00716890">
      <w:pPr>
        <w:spacing w:after="0" w:line="240" w:lineRule="auto"/>
        <w:ind w:left="1350"/>
        <w:rPr>
          <w:b/>
          <w:i/>
          <w:sz w:val="24"/>
          <w:szCs w:val="24"/>
        </w:rPr>
      </w:pPr>
    </w:p>
    <w:p w:rsidR="007211CA" w:rsidRPr="000E0C64" w:rsidRDefault="007211CA" w:rsidP="00716890">
      <w:pPr>
        <w:spacing w:after="0" w:line="240" w:lineRule="auto"/>
        <w:ind w:left="1350"/>
        <w:rPr>
          <w:b/>
          <w:i/>
          <w:sz w:val="24"/>
          <w:szCs w:val="24"/>
        </w:rPr>
      </w:pPr>
    </w:p>
    <w:p w:rsidR="007211CA" w:rsidRPr="000E0C64" w:rsidRDefault="007211CA" w:rsidP="000E0C64">
      <w:pPr>
        <w:pStyle w:val="ListParagraph"/>
        <w:numPr>
          <w:ilvl w:val="0"/>
          <w:numId w:val="9"/>
        </w:numPr>
        <w:spacing w:after="0" w:line="240" w:lineRule="auto"/>
        <w:rPr>
          <w:b/>
          <w:i/>
          <w:sz w:val="24"/>
          <w:szCs w:val="24"/>
        </w:rPr>
      </w:pPr>
      <w:r w:rsidRPr="000E0C64">
        <w:rPr>
          <w:b/>
          <w:i/>
          <w:sz w:val="24"/>
          <w:szCs w:val="24"/>
        </w:rPr>
        <w:t>Use of CTM-3 by</w:t>
      </w:r>
      <w:r w:rsidR="000E25F4">
        <w:rPr>
          <w:b/>
          <w:i/>
          <w:sz w:val="24"/>
          <w:szCs w:val="24"/>
        </w:rPr>
        <w:t xml:space="preserve"> Community-based Care </w:t>
      </w:r>
      <w:r w:rsidRPr="000E0C64">
        <w:rPr>
          <w:b/>
          <w:i/>
          <w:sz w:val="24"/>
          <w:szCs w:val="24"/>
        </w:rPr>
        <w:t>Transition Program (CCTP)</w:t>
      </w:r>
    </w:p>
    <w:p w:rsidR="007211CA" w:rsidRPr="000E0C64" w:rsidRDefault="007211CA" w:rsidP="00716890">
      <w:pPr>
        <w:spacing w:after="0" w:line="240" w:lineRule="auto"/>
        <w:ind w:left="1350"/>
        <w:jc w:val="center"/>
        <w:rPr>
          <w:b/>
          <w:i/>
        </w:rPr>
      </w:pPr>
    </w:p>
    <w:p w:rsidR="00716890" w:rsidRDefault="00716890" w:rsidP="00716890">
      <w:pPr>
        <w:spacing w:after="0" w:line="240" w:lineRule="auto"/>
        <w:ind w:left="135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716890" w:rsidRDefault="00716890" w:rsidP="00716890">
      <w:pPr>
        <w:spacing w:after="0" w:line="240" w:lineRule="auto"/>
        <w:ind w:left="540"/>
        <w:jc w:val="center"/>
      </w:pPr>
    </w:p>
    <w:p w:rsidR="00FA638B" w:rsidRDefault="00FA638B">
      <w:pPr>
        <w:rPr>
          <w:b/>
          <w:sz w:val="28"/>
          <w:szCs w:val="28"/>
        </w:rPr>
      </w:pPr>
    </w:p>
    <w:p w:rsidR="0092079F" w:rsidRDefault="0092079F" w:rsidP="00716890">
      <w:pPr>
        <w:spacing w:after="0" w:line="240" w:lineRule="auto"/>
        <w:jc w:val="center"/>
        <w:rPr>
          <w:b/>
          <w:sz w:val="28"/>
          <w:szCs w:val="28"/>
        </w:rPr>
      </w:pPr>
    </w:p>
    <w:p w:rsidR="0092079F" w:rsidRDefault="0092079F" w:rsidP="00716890">
      <w:pPr>
        <w:spacing w:after="0" w:line="240" w:lineRule="auto"/>
        <w:jc w:val="center"/>
        <w:rPr>
          <w:b/>
          <w:sz w:val="28"/>
          <w:szCs w:val="28"/>
        </w:rPr>
      </w:pPr>
    </w:p>
    <w:p w:rsidR="0092079F" w:rsidRDefault="0092079F">
      <w:pPr>
        <w:rPr>
          <w:b/>
          <w:sz w:val="28"/>
          <w:szCs w:val="28"/>
        </w:rPr>
      </w:pPr>
      <w:r>
        <w:rPr>
          <w:b/>
          <w:sz w:val="28"/>
          <w:szCs w:val="28"/>
        </w:rPr>
        <w:br w:type="page"/>
      </w:r>
    </w:p>
    <w:p w:rsidR="0092079F" w:rsidRDefault="0092079F" w:rsidP="00716890">
      <w:pPr>
        <w:spacing w:after="0" w:line="240" w:lineRule="auto"/>
        <w:jc w:val="center"/>
        <w:rPr>
          <w:b/>
          <w:sz w:val="28"/>
          <w:szCs w:val="28"/>
        </w:rPr>
      </w:pPr>
    </w:p>
    <w:p w:rsidR="0092079F" w:rsidRDefault="0092079F" w:rsidP="00716890">
      <w:pPr>
        <w:spacing w:after="0" w:line="240" w:lineRule="auto"/>
        <w:jc w:val="center"/>
        <w:rPr>
          <w:b/>
          <w:sz w:val="28"/>
          <w:szCs w:val="28"/>
        </w:rPr>
      </w:pPr>
    </w:p>
    <w:p w:rsidR="00716890" w:rsidRDefault="00716890" w:rsidP="00716890">
      <w:pPr>
        <w:spacing w:after="0" w:line="240" w:lineRule="auto"/>
        <w:jc w:val="center"/>
        <w:rPr>
          <w:b/>
          <w:sz w:val="28"/>
          <w:szCs w:val="28"/>
        </w:rPr>
      </w:pPr>
      <w:r w:rsidRPr="002D6EC3">
        <w:rPr>
          <w:b/>
          <w:sz w:val="28"/>
          <w:szCs w:val="28"/>
        </w:rPr>
        <w:t>Executive Summary Regarding use of CTM-3 for Public Reporting By</w:t>
      </w:r>
    </w:p>
    <w:p w:rsidR="00716890" w:rsidRPr="002D6EC3" w:rsidRDefault="00716890" w:rsidP="00716890">
      <w:pPr>
        <w:spacing w:after="0" w:line="240" w:lineRule="auto"/>
        <w:jc w:val="center"/>
        <w:rPr>
          <w:b/>
          <w:sz w:val="28"/>
          <w:szCs w:val="28"/>
        </w:rPr>
      </w:pPr>
      <w:r w:rsidRPr="002D6EC3">
        <w:rPr>
          <w:b/>
          <w:sz w:val="28"/>
          <w:szCs w:val="28"/>
        </w:rPr>
        <w:t>Maine Health Management Coalition/Maine Health Data Organization</w:t>
      </w:r>
    </w:p>
    <w:p w:rsidR="00716890" w:rsidRPr="002D6EC3" w:rsidRDefault="00716890" w:rsidP="00716890">
      <w:pPr>
        <w:pStyle w:val="Default"/>
        <w:rPr>
          <w:rFonts w:asciiTheme="minorHAnsi" w:hAnsiTheme="minorHAnsi" w:cs="Times New Roman"/>
          <w:color w:val="auto"/>
          <w:sz w:val="22"/>
          <w:szCs w:val="22"/>
        </w:rPr>
      </w:pPr>
    </w:p>
    <w:p w:rsidR="0092079F" w:rsidRDefault="0092079F" w:rsidP="00716890">
      <w:pPr>
        <w:pStyle w:val="Default"/>
        <w:spacing w:after="250"/>
        <w:rPr>
          <w:rFonts w:asciiTheme="minorHAnsi" w:hAnsiTheme="minorHAnsi" w:cs="Times New Roman"/>
          <w:color w:val="auto"/>
          <w:sz w:val="22"/>
          <w:szCs w:val="22"/>
        </w:rPr>
      </w:pPr>
    </w:p>
    <w:p w:rsidR="00716890" w:rsidRPr="002D6EC3" w:rsidRDefault="00716890" w:rsidP="00066B16">
      <w:pPr>
        <w:pStyle w:val="Default"/>
        <w:spacing w:after="250"/>
        <w:ind w:left="450" w:right="756"/>
        <w:rPr>
          <w:rFonts w:asciiTheme="minorHAnsi" w:hAnsiTheme="minorHAnsi" w:cs="Times New Roman"/>
          <w:color w:val="auto"/>
          <w:sz w:val="22"/>
          <w:szCs w:val="22"/>
        </w:rPr>
      </w:pPr>
      <w:r w:rsidRPr="002D6EC3">
        <w:rPr>
          <w:rFonts w:asciiTheme="minorHAnsi" w:hAnsiTheme="minorHAnsi" w:cs="Times New Roman"/>
          <w:color w:val="auto"/>
          <w:sz w:val="22"/>
          <w:szCs w:val="22"/>
        </w:rPr>
        <w:t xml:space="preserve">Maine Quality Forum recommended and Maine Health Data Organization promulgated rules mandating all 38 Maine hospitals survey and public report 3-Item Care Transition Measure (CTM).  </w:t>
      </w:r>
    </w:p>
    <w:p w:rsidR="00716890" w:rsidRDefault="00716890" w:rsidP="00066B16">
      <w:pPr>
        <w:pStyle w:val="Default"/>
        <w:spacing w:after="250"/>
        <w:ind w:left="450" w:right="756"/>
        <w:rPr>
          <w:rFonts w:asciiTheme="minorHAnsi" w:hAnsiTheme="minorHAnsi" w:cs="Times New Roman"/>
          <w:color w:val="auto"/>
          <w:sz w:val="22"/>
          <w:szCs w:val="22"/>
        </w:rPr>
      </w:pPr>
      <w:r w:rsidRPr="002D6EC3">
        <w:rPr>
          <w:rFonts w:asciiTheme="minorHAnsi" w:hAnsiTheme="minorHAnsi" w:cs="Times New Roman"/>
          <w:sz w:val="22"/>
          <w:szCs w:val="22"/>
        </w:rPr>
        <w:t>Maine Health Management Coalition</w:t>
      </w:r>
      <w:r w:rsidRPr="002D6EC3">
        <w:rPr>
          <w:rFonts w:asciiTheme="minorHAnsi" w:hAnsiTheme="minorHAnsi" w:cs="Times New Roman"/>
          <w:color w:val="auto"/>
          <w:sz w:val="22"/>
          <w:szCs w:val="22"/>
        </w:rPr>
        <w:t xml:space="preserve"> began reporting CTM data on </w:t>
      </w:r>
      <w:r w:rsidRPr="002D6EC3">
        <w:rPr>
          <w:rFonts w:asciiTheme="minorHAnsi" w:hAnsiTheme="minorHAnsi" w:cs="Times New Roman"/>
          <w:i/>
          <w:iCs/>
          <w:color w:val="auto"/>
          <w:sz w:val="22"/>
          <w:szCs w:val="22"/>
        </w:rPr>
        <w:t xml:space="preserve">GetBetterMaine.org </w:t>
      </w:r>
      <w:r w:rsidRPr="002D6EC3">
        <w:rPr>
          <w:rFonts w:asciiTheme="minorHAnsi" w:hAnsiTheme="minorHAnsi" w:cs="Times New Roman"/>
          <w:color w:val="auto"/>
          <w:sz w:val="22"/>
          <w:szCs w:val="22"/>
        </w:rPr>
        <w:t>website in April 2012.  The next scheduled public reporting for CTM data will occur in July 2014 (when a full four quarters of data will be available).</w:t>
      </w:r>
    </w:p>
    <w:p w:rsidR="00716890" w:rsidRPr="00716890" w:rsidRDefault="00716890" w:rsidP="00716890">
      <w:pPr>
        <w:pStyle w:val="Default"/>
        <w:spacing w:after="250"/>
        <w:rPr>
          <w:rFonts w:asciiTheme="minorHAnsi" w:hAnsiTheme="minorHAnsi" w:cs="Times New Roman"/>
          <w:color w:val="auto"/>
          <w:sz w:val="22"/>
          <w:szCs w:val="22"/>
        </w:rPr>
      </w:pPr>
    </w:p>
    <w:p w:rsidR="00716890" w:rsidRPr="004E0E26" w:rsidRDefault="00716890" w:rsidP="0092079F">
      <w:pPr>
        <w:pStyle w:val="Default"/>
        <w:tabs>
          <w:tab w:val="left" w:pos="720"/>
        </w:tabs>
        <w:spacing w:after="250"/>
        <w:ind w:left="720" w:right="1026"/>
        <w:jc w:val="both"/>
        <w:rPr>
          <w:rFonts w:asciiTheme="minorHAnsi" w:hAnsiTheme="minorHAnsi"/>
          <w:b/>
          <w:i/>
          <w:sz w:val="20"/>
          <w:szCs w:val="20"/>
        </w:rPr>
      </w:pPr>
      <w:r w:rsidRPr="004E0E26">
        <w:rPr>
          <w:rFonts w:asciiTheme="minorHAnsi" w:hAnsiTheme="minorHAnsi"/>
          <w:b/>
          <w:noProof/>
          <w:sz w:val="20"/>
          <w:szCs w:val="20"/>
        </w:rPr>
        <w:drawing>
          <wp:anchor distT="0" distB="0" distL="114300" distR="114300" simplePos="0" relativeHeight="251660288" behindDoc="0" locked="0" layoutInCell="1" allowOverlap="1" wp14:anchorId="455A925C" wp14:editId="3EAD9E93">
            <wp:simplePos x="0" y="0"/>
            <wp:positionH relativeFrom="margin">
              <wp:posOffset>397510</wp:posOffset>
            </wp:positionH>
            <wp:positionV relativeFrom="paragraph">
              <wp:posOffset>323850</wp:posOffset>
            </wp:positionV>
            <wp:extent cx="1801495" cy="702310"/>
            <wp:effectExtent l="0" t="0" r="8255" b="2540"/>
            <wp:wrapSquare wrapText="bothSides"/>
            <wp:docPr id="1" name="Picture 1" descr="mhmc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hmclogo cop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1495" cy="702310"/>
                    </a:xfrm>
                    <a:prstGeom prst="rect">
                      <a:avLst/>
                    </a:prstGeom>
                    <a:noFill/>
                  </pic:spPr>
                </pic:pic>
              </a:graphicData>
            </a:graphic>
            <wp14:sizeRelH relativeFrom="page">
              <wp14:pctWidth>0</wp14:pctWidth>
            </wp14:sizeRelH>
            <wp14:sizeRelV relativeFrom="page">
              <wp14:pctHeight>0</wp14:pctHeight>
            </wp14:sizeRelV>
          </wp:anchor>
        </w:drawing>
      </w:r>
      <w:r w:rsidRPr="004E0E26">
        <w:rPr>
          <w:rFonts w:asciiTheme="minorHAnsi" w:hAnsiTheme="minorHAnsi"/>
          <w:b/>
          <w:i/>
          <w:sz w:val="20"/>
          <w:szCs w:val="20"/>
        </w:rPr>
        <w:t>Letter dated February 10, 2011 announcing launch of CTM-3 in Maine:</w:t>
      </w:r>
    </w:p>
    <w:p w:rsidR="00716890" w:rsidRPr="004E0E26" w:rsidRDefault="00716890" w:rsidP="0092079F">
      <w:pPr>
        <w:tabs>
          <w:tab w:val="left" w:pos="720"/>
        </w:tabs>
        <w:spacing w:line="276" w:lineRule="auto"/>
        <w:ind w:left="720" w:right="1026"/>
        <w:jc w:val="both"/>
        <w:rPr>
          <w:sz w:val="20"/>
          <w:szCs w:val="20"/>
        </w:rPr>
      </w:pPr>
      <w:r w:rsidRPr="004E0E26">
        <w:rPr>
          <w:sz w:val="20"/>
          <w:szCs w:val="20"/>
        </w:rPr>
        <w:t xml:space="preserve">The Maine Health Management Coalition (MHMC) wants to inform you of a new quality measurement set that will be reported on the </w:t>
      </w:r>
      <w:r w:rsidRPr="004E0E26">
        <w:rPr>
          <w:sz w:val="20"/>
          <w:szCs w:val="20"/>
          <w:u w:val="single"/>
        </w:rPr>
        <w:t>www.getbettermaine.com</w:t>
      </w:r>
      <w:r w:rsidRPr="004E0E26">
        <w:rPr>
          <w:sz w:val="20"/>
          <w:szCs w:val="20"/>
        </w:rPr>
        <w:t xml:space="preserve"> website in February 2012.  Maine hospitals report three Care Transition Measures (CTM) to the Maine Health Data Organization, using patient surveys.  This is done on a quarterly basis. MHMC’s Pathways to Excellence - Hospitals Steering Committee appointed a subcommittee that consisted of member hospitals and businesses representatives, as well as the Maine Hospital Association.  This committee developed a methodology to analyze and report the results of the Care Transition Measures. MHMC’s Board approved the subcommittee’s recommended methodology on 2/2/11. Consistent with MHMC’s policy, one year’s notice will be given to implement these new measures, and hence, the CTM results will be publically posted in February 2012. </w:t>
      </w:r>
    </w:p>
    <w:p w:rsidR="00716890" w:rsidRPr="004E0E26" w:rsidRDefault="00716890" w:rsidP="0092079F">
      <w:pPr>
        <w:tabs>
          <w:tab w:val="left" w:pos="720"/>
        </w:tabs>
        <w:spacing w:line="276" w:lineRule="auto"/>
        <w:ind w:left="720" w:right="1026"/>
        <w:jc w:val="both"/>
        <w:rPr>
          <w:sz w:val="20"/>
          <w:szCs w:val="20"/>
        </w:rPr>
      </w:pPr>
      <w:r w:rsidRPr="004E0E26">
        <w:rPr>
          <w:sz w:val="20"/>
          <w:szCs w:val="20"/>
        </w:rPr>
        <w:t>Enclosed, please review the fact sheet which outlines CTM measurement and the reporting methodology.  We will electronically send you and other members of your hospital (e.g. Director of Quality) blinded results by the first of March and your hospital’s blinded code.  Please retain this code for future reference in reviewing these quarterly updates.  MHMC will continue to electronically send blinded results each quarter.</w:t>
      </w:r>
    </w:p>
    <w:p w:rsidR="00716890" w:rsidRPr="004E0E26" w:rsidRDefault="00716890" w:rsidP="0092079F">
      <w:pPr>
        <w:tabs>
          <w:tab w:val="left" w:pos="720"/>
        </w:tabs>
        <w:spacing w:line="276" w:lineRule="auto"/>
        <w:ind w:left="720" w:right="1026"/>
        <w:jc w:val="both"/>
        <w:rPr>
          <w:sz w:val="20"/>
          <w:szCs w:val="20"/>
        </w:rPr>
      </w:pPr>
      <w:r w:rsidRPr="004E0E26">
        <w:rPr>
          <w:sz w:val="20"/>
          <w:szCs w:val="20"/>
        </w:rPr>
        <w:t xml:space="preserve">Please feel free to contact me or Stephanie Pratt at </w:t>
      </w:r>
      <w:hyperlink r:id="rId8" w:history="1">
        <w:r w:rsidRPr="004E0E26">
          <w:rPr>
            <w:rStyle w:val="Hyperlink"/>
            <w:sz w:val="20"/>
            <w:szCs w:val="20"/>
          </w:rPr>
          <w:t>stephaniegpratt@gmail.com</w:t>
        </w:r>
      </w:hyperlink>
      <w:r w:rsidRPr="004E0E26">
        <w:rPr>
          <w:sz w:val="20"/>
          <w:szCs w:val="20"/>
        </w:rPr>
        <w:t xml:space="preserve"> with any questions. Thank you for your ongoing commitment to high quality healthcare.</w:t>
      </w:r>
    </w:p>
    <w:p w:rsidR="00716890" w:rsidRPr="004E0E26" w:rsidRDefault="00716890" w:rsidP="0092079F">
      <w:pPr>
        <w:tabs>
          <w:tab w:val="left" w:pos="720"/>
        </w:tabs>
        <w:spacing w:line="276" w:lineRule="auto"/>
        <w:ind w:left="720" w:right="1026"/>
        <w:jc w:val="both"/>
        <w:rPr>
          <w:sz w:val="20"/>
          <w:szCs w:val="20"/>
        </w:rPr>
      </w:pPr>
      <w:r w:rsidRPr="004E0E26">
        <w:rPr>
          <w:noProof/>
          <w:sz w:val="20"/>
          <w:szCs w:val="20"/>
        </w:rPr>
        <w:drawing>
          <wp:anchor distT="0" distB="0" distL="114300" distR="114300" simplePos="0" relativeHeight="251659264" behindDoc="1" locked="0" layoutInCell="1" allowOverlap="1" wp14:anchorId="454ECE8A" wp14:editId="7B56690F">
            <wp:simplePos x="0" y="0"/>
            <wp:positionH relativeFrom="column">
              <wp:posOffset>238125</wp:posOffset>
            </wp:positionH>
            <wp:positionV relativeFrom="paragraph">
              <wp:posOffset>64135</wp:posOffset>
            </wp:positionV>
            <wp:extent cx="1679915" cy="1224501"/>
            <wp:effectExtent l="0" t="0" r="0" b="0"/>
            <wp:wrapNone/>
            <wp:docPr id="11" name="Picture 11" descr="elizabeth_mitchell_signatur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lizabeth_mitchell_signature0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9915" cy="1224501"/>
                    </a:xfrm>
                    <a:prstGeom prst="rect">
                      <a:avLst/>
                    </a:prstGeom>
                    <a:noFill/>
                  </pic:spPr>
                </pic:pic>
              </a:graphicData>
            </a:graphic>
            <wp14:sizeRelH relativeFrom="page">
              <wp14:pctWidth>0</wp14:pctWidth>
            </wp14:sizeRelH>
            <wp14:sizeRelV relativeFrom="page">
              <wp14:pctHeight>0</wp14:pctHeight>
            </wp14:sizeRelV>
          </wp:anchor>
        </w:drawing>
      </w:r>
    </w:p>
    <w:p w:rsidR="00716890" w:rsidRPr="004E0E26" w:rsidRDefault="00716890" w:rsidP="0092079F">
      <w:pPr>
        <w:tabs>
          <w:tab w:val="left" w:pos="720"/>
        </w:tabs>
        <w:spacing w:line="276" w:lineRule="auto"/>
        <w:ind w:left="720" w:right="1026"/>
        <w:jc w:val="both"/>
        <w:rPr>
          <w:sz w:val="20"/>
          <w:szCs w:val="20"/>
        </w:rPr>
      </w:pPr>
      <w:r w:rsidRPr="004E0E26">
        <w:rPr>
          <w:sz w:val="20"/>
          <w:szCs w:val="20"/>
        </w:rPr>
        <w:t>Yours truly,</w:t>
      </w:r>
    </w:p>
    <w:p w:rsidR="00716890" w:rsidRPr="004E0E26" w:rsidRDefault="00716890" w:rsidP="0092079F">
      <w:pPr>
        <w:tabs>
          <w:tab w:val="left" w:pos="720"/>
        </w:tabs>
        <w:spacing w:line="276" w:lineRule="auto"/>
        <w:ind w:left="720" w:right="1026"/>
        <w:jc w:val="both"/>
        <w:rPr>
          <w:sz w:val="20"/>
          <w:szCs w:val="20"/>
        </w:rPr>
      </w:pPr>
    </w:p>
    <w:p w:rsidR="00716890" w:rsidRDefault="00716890" w:rsidP="0092079F">
      <w:pPr>
        <w:pStyle w:val="Default"/>
        <w:tabs>
          <w:tab w:val="left" w:pos="720"/>
        </w:tabs>
        <w:spacing w:line="276" w:lineRule="auto"/>
        <w:ind w:left="720" w:right="1026"/>
        <w:jc w:val="both"/>
        <w:rPr>
          <w:rFonts w:asciiTheme="minorHAnsi" w:hAnsiTheme="minorHAnsi" w:cstheme="minorBidi"/>
          <w:color w:val="auto"/>
          <w:sz w:val="20"/>
          <w:szCs w:val="20"/>
        </w:rPr>
      </w:pPr>
    </w:p>
    <w:p w:rsidR="00716890" w:rsidRPr="004E0E26" w:rsidRDefault="00716890" w:rsidP="0092079F">
      <w:pPr>
        <w:pStyle w:val="Default"/>
        <w:tabs>
          <w:tab w:val="left" w:pos="720"/>
        </w:tabs>
        <w:spacing w:line="276" w:lineRule="auto"/>
        <w:ind w:left="720" w:right="1026"/>
        <w:jc w:val="both"/>
        <w:rPr>
          <w:rFonts w:asciiTheme="minorHAnsi" w:hAnsiTheme="minorHAnsi"/>
          <w:sz w:val="20"/>
          <w:szCs w:val="20"/>
        </w:rPr>
      </w:pPr>
      <w:r w:rsidRPr="004E0E26">
        <w:rPr>
          <w:rFonts w:asciiTheme="minorHAnsi" w:hAnsiTheme="minorHAnsi"/>
          <w:sz w:val="20"/>
          <w:szCs w:val="20"/>
        </w:rPr>
        <w:t xml:space="preserve">Elizabeth Mitchell, CEO </w:t>
      </w:r>
    </w:p>
    <w:p w:rsidR="00716890" w:rsidRPr="004E0E26" w:rsidRDefault="00716890" w:rsidP="0092079F">
      <w:pPr>
        <w:pStyle w:val="Default"/>
        <w:tabs>
          <w:tab w:val="left" w:pos="720"/>
        </w:tabs>
        <w:spacing w:line="276" w:lineRule="auto"/>
        <w:ind w:left="720" w:right="1026"/>
        <w:jc w:val="both"/>
        <w:rPr>
          <w:rFonts w:asciiTheme="minorHAnsi" w:hAnsiTheme="minorHAnsi"/>
          <w:sz w:val="20"/>
          <w:szCs w:val="20"/>
        </w:rPr>
      </w:pPr>
      <w:r w:rsidRPr="004E0E26">
        <w:rPr>
          <w:rFonts w:asciiTheme="minorHAnsi" w:hAnsiTheme="minorHAnsi"/>
          <w:sz w:val="20"/>
          <w:szCs w:val="20"/>
        </w:rPr>
        <w:t xml:space="preserve">Maine Health Management Coalition </w:t>
      </w:r>
    </w:p>
    <w:p w:rsidR="00716890" w:rsidRPr="004E0E26" w:rsidRDefault="00716890" w:rsidP="0092079F">
      <w:pPr>
        <w:pStyle w:val="Default"/>
        <w:tabs>
          <w:tab w:val="left" w:pos="720"/>
        </w:tabs>
        <w:spacing w:line="276" w:lineRule="auto"/>
        <w:ind w:left="720" w:right="1026"/>
        <w:jc w:val="both"/>
        <w:rPr>
          <w:rFonts w:asciiTheme="minorHAnsi" w:hAnsiTheme="minorHAnsi"/>
          <w:sz w:val="20"/>
          <w:szCs w:val="20"/>
        </w:rPr>
      </w:pPr>
      <w:r w:rsidRPr="004E0E26">
        <w:rPr>
          <w:rFonts w:asciiTheme="minorHAnsi" w:hAnsiTheme="minorHAnsi"/>
          <w:sz w:val="20"/>
          <w:szCs w:val="20"/>
        </w:rPr>
        <w:t xml:space="preserve">(207) 899-1971 </w:t>
      </w:r>
    </w:p>
    <w:p w:rsidR="00716890" w:rsidRPr="004E0E26" w:rsidRDefault="008478FE" w:rsidP="0092079F">
      <w:pPr>
        <w:tabs>
          <w:tab w:val="left" w:pos="720"/>
        </w:tabs>
        <w:spacing w:line="276" w:lineRule="auto"/>
        <w:ind w:left="720" w:right="1026"/>
        <w:jc w:val="both"/>
        <w:rPr>
          <w:sz w:val="20"/>
          <w:szCs w:val="20"/>
        </w:rPr>
      </w:pPr>
      <w:hyperlink r:id="rId10" w:history="1">
        <w:r w:rsidR="00716890" w:rsidRPr="004E0E26">
          <w:rPr>
            <w:rStyle w:val="Hyperlink"/>
            <w:sz w:val="20"/>
            <w:szCs w:val="20"/>
          </w:rPr>
          <w:t>emitchell@mehmc.org</w:t>
        </w:r>
      </w:hyperlink>
    </w:p>
    <w:p w:rsidR="00716890" w:rsidRDefault="00716890" w:rsidP="0092079F">
      <w:pPr>
        <w:ind w:left="630" w:right="1026"/>
        <w:rPr>
          <w:sz w:val="20"/>
          <w:szCs w:val="20"/>
        </w:rPr>
      </w:pPr>
      <w:r w:rsidRPr="004E0E26">
        <w:rPr>
          <w:sz w:val="20"/>
          <w:szCs w:val="20"/>
        </w:rPr>
        <w:t xml:space="preserve"> </w:t>
      </w:r>
    </w:p>
    <w:p w:rsidR="00FA638B" w:rsidRDefault="00FA638B">
      <w:pPr>
        <w:rPr>
          <w:b/>
          <w:sz w:val="28"/>
          <w:szCs w:val="28"/>
        </w:rPr>
      </w:pPr>
      <w:r>
        <w:rPr>
          <w:b/>
          <w:sz w:val="28"/>
          <w:szCs w:val="28"/>
        </w:rPr>
        <w:br w:type="page"/>
      </w:r>
    </w:p>
    <w:p w:rsidR="0092079F" w:rsidRDefault="0092079F" w:rsidP="000B30CE">
      <w:pPr>
        <w:ind w:left="720" w:right="810"/>
        <w:rPr>
          <w:b/>
          <w:sz w:val="28"/>
          <w:szCs w:val="28"/>
        </w:rPr>
      </w:pPr>
    </w:p>
    <w:p w:rsidR="0092079F" w:rsidRDefault="0092079F" w:rsidP="000B30CE">
      <w:pPr>
        <w:ind w:left="720" w:right="810"/>
        <w:rPr>
          <w:b/>
          <w:sz w:val="28"/>
          <w:szCs w:val="28"/>
        </w:rPr>
      </w:pPr>
    </w:p>
    <w:p w:rsidR="00716890" w:rsidRPr="00716890" w:rsidRDefault="00716890" w:rsidP="000B30CE">
      <w:pPr>
        <w:ind w:left="720" w:right="810"/>
        <w:rPr>
          <w:sz w:val="20"/>
          <w:szCs w:val="20"/>
        </w:rPr>
      </w:pPr>
      <w:r w:rsidRPr="005254D5">
        <w:rPr>
          <w:b/>
          <w:sz w:val="28"/>
          <w:szCs w:val="28"/>
        </w:rPr>
        <w:t>Results</w:t>
      </w:r>
      <w:r>
        <w:rPr>
          <w:b/>
          <w:sz w:val="28"/>
          <w:szCs w:val="28"/>
        </w:rPr>
        <w:t>:</w:t>
      </w:r>
    </w:p>
    <w:p w:rsidR="00716890" w:rsidRPr="004E0E26" w:rsidRDefault="00716890" w:rsidP="000B30CE">
      <w:pPr>
        <w:spacing w:line="240" w:lineRule="auto"/>
        <w:ind w:left="720"/>
        <w:rPr>
          <w:b/>
          <w:sz w:val="28"/>
          <w:szCs w:val="28"/>
        </w:rPr>
      </w:pPr>
      <w:r w:rsidRPr="002E0412">
        <w:rPr>
          <w:b/>
          <w:u w:val="single"/>
        </w:rPr>
        <w:t xml:space="preserve">Distribution of responses to each question </w:t>
      </w:r>
    </w:p>
    <w:p w:rsidR="00716890" w:rsidRPr="004E0E26" w:rsidRDefault="00716890" w:rsidP="00716890">
      <w:pPr>
        <w:spacing w:line="240" w:lineRule="auto"/>
        <w:rPr>
          <w:sz w:val="16"/>
          <w:szCs w:val="16"/>
        </w:rPr>
      </w:pPr>
    </w:p>
    <w:p w:rsidR="00716890" w:rsidRPr="004E0E26" w:rsidRDefault="00716890" w:rsidP="000B30CE">
      <w:pPr>
        <w:spacing w:after="40" w:line="240" w:lineRule="auto"/>
        <w:ind w:left="900"/>
        <w:rPr>
          <w:rFonts w:ascii="SAS Monospace" w:hAnsi="SAS Monospace" w:cs="SAS Monospace"/>
          <w:sz w:val="16"/>
          <w:szCs w:val="16"/>
        </w:rPr>
      </w:pPr>
      <w:r w:rsidRPr="004E0E26">
        <w:rPr>
          <w:sz w:val="16"/>
          <w:szCs w:val="16"/>
        </w:rPr>
        <w:t xml:space="preserve"> </w:t>
      </w:r>
      <w:r w:rsidRPr="004E0E26">
        <w:rPr>
          <w:rFonts w:ascii="SAS Monospace" w:hAnsi="SAS Monospace" w:cs="SAS Monospace"/>
          <w:sz w:val="16"/>
          <w:szCs w:val="16"/>
        </w:rPr>
        <w:t xml:space="preserve">              Q1</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Frequency‚</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Row </w:t>
      </w:r>
      <w:proofErr w:type="spellStart"/>
      <w:proofErr w:type="gramStart"/>
      <w:r w:rsidRPr="004E0E26">
        <w:rPr>
          <w:rFonts w:ascii="SAS Monospace" w:hAnsi="SAS Monospace" w:cs="SAS Monospace"/>
          <w:sz w:val="16"/>
          <w:szCs w:val="16"/>
        </w:rPr>
        <w:t>Pct</w:t>
      </w:r>
      <w:proofErr w:type="spellEnd"/>
      <w:r w:rsidRPr="004E0E26">
        <w:rPr>
          <w:rFonts w:ascii="SAS Monospace" w:hAnsi="SAS Monospace" w:cs="SAS Monospace"/>
          <w:sz w:val="16"/>
          <w:szCs w:val="16"/>
        </w:rPr>
        <w:t xml:space="preserve">  ‚</w:t>
      </w:r>
      <w:proofErr w:type="gramEnd"/>
      <w:r w:rsidRPr="004E0E26">
        <w:rPr>
          <w:rFonts w:ascii="SAS Monospace" w:hAnsi="SAS Monospace" w:cs="SAS Monospace"/>
          <w:sz w:val="16"/>
          <w:szCs w:val="16"/>
        </w:rPr>
        <w:t xml:space="preserve">       1‚       2‚       3‚       4‚       9‚      99‚  Total</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ƒƒƒƒƒƒƒƒƒˆƒƒƒƒƒƒƒƒˆƒƒƒƒƒƒƒƒˆƒƒƒƒƒƒƒƒˆƒƒƒƒƒƒƒƒˆƒƒƒƒƒƒƒƒˆƒƒƒƒƒƒƒƒˆ</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     53 ‚     69 ‚    949 ‚   1950 ‚     77 ‚    532 ‚   3630</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   1.46 ‚   1.90 </w:t>
      </w:r>
      <w:proofErr w:type="gramStart"/>
      <w:r w:rsidRPr="004E0E26">
        <w:rPr>
          <w:rFonts w:ascii="SAS Monospace" w:hAnsi="SAS Monospace" w:cs="SAS Monospace"/>
          <w:sz w:val="16"/>
          <w:szCs w:val="16"/>
        </w:rPr>
        <w:t>‚  26.14</w:t>
      </w:r>
      <w:proofErr w:type="gramEnd"/>
      <w:r w:rsidRPr="004E0E26">
        <w:rPr>
          <w:rFonts w:ascii="SAS Monospace" w:hAnsi="SAS Monospace" w:cs="SAS Monospace"/>
          <w:sz w:val="16"/>
          <w:szCs w:val="16"/>
        </w:rPr>
        <w:t xml:space="preserve"> ‚  53.72 ‚   2.12 ‚  14.66 ‚</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ƒƒƒƒƒƒƒƒƒˆƒƒƒƒƒƒƒƒˆƒƒƒƒƒƒƒƒˆƒƒƒƒƒƒƒƒˆƒƒƒƒƒƒƒƒˆƒƒƒƒƒƒƒƒˆƒƒƒƒƒƒƒƒˆ</w:t>
      </w:r>
    </w:p>
    <w:p w:rsidR="00716890" w:rsidRPr="004E0E26" w:rsidRDefault="00716890" w:rsidP="000B30CE">
      <w:pPr>
        <w:spacing w:after="40" w:line="240" w:lineRule="auto"/>
        <w:ind w:left="900"/>
        <w:rPr>
          <w:sz w:val="16"/>
          <w:szCs w:val="16"/>
        </w:rPr>
      </w:pP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Q2</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Frequency‚</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Row </w:t>
      </w:r>
      <w:proofErr w:type="spellStart"/>
      <w:proofErr w:type="gramStart"/>
      <w:r w:rsidRPr="004E0E26">
        <w:rPr>
          <w:rFonts w:ascii="SAS Monospace" w:hAnsi="SAS Monospace" w:cs="SAS Monospace"/>
          <w:sz w:val="16"/>
          <w:szCs w:val="16"/>
        </w:rPr>
        <w:t>Pct</w:t>
      </w:r>
      <w:proofErr w:type="spellEnd"/>
      <w:r w:rsidRPr="004E0E26">
        <w:rPr>
          <w:rFonts w:ascii="SAS Monospace" w:hAnsi="SAS Monospace" w:cs="SAS Monospace"/>
          <w:sz w:val="16"/>
          <w:szCs w:val="16"/>
        </w:rPr>
        <w:t xml:space="preserve">  ‚</w:t>
      </w:r>
      <w:proofErr w:type="gramEnd"/>
      <w:r w:rsidRPr="004E0E26">
        <w:rPr>
          <w:rFonts w:ascii="SAS Monospace" w:hAnsi="SAS Monospace" w:cs="SAS Monospace"/>
          <w:sz w:val="16"/>
          <w:szCs w:val="16"/>
        </w:rPr>
        <w:t xml:space="preserve">       1‚       2‚       3‚       4‚       9‚      99‚  Total</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ƒƒƒƒƒƒƒƒƒˆƒƒƒƒƒƒƒƒˆƒƒƒƒƒƒƒƒˆƒƒƒƒƒƒƒƒˆƒƒƒƒƒƒƒƒˆƒƒƒƒƒƒƒƒˆƒƒƒƒƒƒƒƒˆ</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     47 ‚     57 ‚    994 ‚   2353 ‚     43 ‚    136 ‚   3630</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   1.29 ‚   1.57 </w:t>
      </w:r>
      <w:proofErr w:type="gramStart"/>
      <w:r w:rsidRPr="004E0E26">
        <w:rPr>
          <w:rFonts w:ascii="SAS Monospace" w:hAnsi="SAS Monospace" w:cs="SAS Monospace"/>
          <w:sz w:val="16"/>
          <w:szCs w:val="16"/>
        </w:rPr>
        <w:t>‚  27.38</w:t>
      </w:r>
      <w:proofErr w:type="gramEnd"/>
      <w:r w:rsidRPr="004E0E26">
        <w:rPr>
          <w:rFonts w:ascii="SAS Monospace" w:hAnsi="SAS Monospace" w:cs="SAS Monospace"/>
          <w:sz w:val="16"/>
          <w:szCs w:val="16"/>
        </w:rPr>
        <w:t xml:space="preserve"> ‚  64.82 ‚   1.18 ‚   3.75 ‚</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ƒƒƒƒƒƒƒƒƒˆƒƒƒƒƒƒƒƒˆƒƒƒƒƒƒƒƒˆƒƒƒƒƒƒƒƒˆƒƒƒƒƒƒƒƒˆƒƒƒƒƒƒƒƒˆƒƒƒƒƒƒƒƒˆ</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w:t>
      </w:r>
    </w:p>
    <w:p w:rsidR="00716890" w:rsidRPr="004E0E26" w:rsidRDefault="00716890" w:rsidP="000B30CE">
      <w:pPr>
        <w:autoSpaceDE w:val="0"/>
        <w:autoSpaceDN w:val="0"/>
        <w:adjustRightInd w:val="0"/>
        <w:spacing w:after="40" w:line="240" w:lineRule="auto"/>
        <w:ind w:left="1440" w:firstLine="720"/>
        <w:rPr>
          <w:rFonts w:ascii="SAS Monospace" w:hAnsi="SAS Monospace" w:cs="SAS Monospace"/>
          <w:sz w:val="16"/>
          <w:szCs w:val="16"/>
        </w:rPr>
      </w:pPr>
      <w:r w:rsidRPr="004E0E26">
        <w:rPr>
          <w:rFonts w:ascii="SAS Monospace" w:hAnsi="SAS Monospace" w:cs="SAS Monospace"/>
          <w:sz w:val="16"/>
          <w:szCs w:val="16"/>
        </w:rPr>
        <w:t>Q3</w:t>
      </w:r>
    </w:p>
    <w:p w:rsidR="00716890" w:rsidRPr="004E0E26" w:rsidRDefault="00716890" w:rsidP="000B30CE">
      <w:pPr>
        <w:autoSpaceDE w:val="0"/>
        <w:autoSpaceDN w:val="0"/>
        <w:adjustRightInd w:val="0"/>
        <w:spacing w:after="40" w:line="240" w:lineRule="auto"/>
        <w:ind w:left="1440" w:firstLine="720"/>
        <w:rPr>
          <w:rFonts w:ascii="SAS Monospace" w:hAnsi="SAS Monospace" w:cs="SAS Monospace"/>
          <w:sz w:val="16"/>
          <w:szCs w:val="16"/>
        </w:rPr>
      </w:pPr>
      <w:r w:rsidRPr="004E0E26">
        <w:rPr>
          <w:rFonts w:ascii="SAS Monospace" w:hAnsi="SAS Monospace" w:cs="SAS Monospace"/>
          <w:sz w:val="16"/>
          <w:szCs w:val="16"/>
        </w:rPr>
        <w:t>Frequency‚</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Row </w:t>
      </w:r>
      <w:proofErr w:type="spellStart"/>
      <w:proofErr w:type="gramStart"/>
      <w:r w:rsidRPr="004E0E26">
        <w:rPr>
          <w:rFonts w:ascii="SAS Monospace" w:hAnsi="SAS Monospace" w:cs="SAS Monospace"/>
          <w:sz w:val="16"/>
          <w:szCs w:val="16"/>
        </w:rPr>
        <w:t>Pct</w:t>
      </w:r>
      <w:proofErr w:type="spellEnd"/>
      <w:r w:rsidRPr="004E0E26">
        <w:rPr>
          <w:rFonts w:ascii="SAS Monospace" w:hAnsi="SAS Monospace" w:cs="SAS Monospace"/>
          <w:sz w:val="16"/>
          <w:szCs w:val="16"/>
        </w:rPr>
        <w:t xml:space="preserve">  ‚</w:t>
      </w:r>
      <w:proofErr w:type="gramEnd"/>
      <w:r w:rsidRPr="004E0E26">
        <w:rPr>
          <w:rFonts w:ascii="SAS Monospace" w:hAnsi="SAS Monospace" w:cs="SAS Monospace"/>
          <w:sz w:val="16"/>
          <w:szCs w:val="16"/>
        </w:rPr>
        <w:t xml:space="preserve">       1‚       2‚       3‚       4‚       9‚      99‚  Total</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ƒƒƒƒƒƒƒƒƒˆƒƒƒƒƒƒƒƒˆƒƒƒƒƒƒƒƒˆƒƒƒƒƒƒƒƒˆƒƒƒƒƒƒƒƒˆƒƒƒƒƒƒƒƒˆƒƒƒƒƒƒƒƒˆ</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     47 ‚     56 ‚    866 ‚   2283 ‚     61 ‚    317 ‚   3630</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   1.29 ‚   1.54 </w:t>
      </w:r>
      <w:proofErr w:type="gramStart"/>
      <w:r w:rsidRPr="004E0E26">
        <w:rPr>
          <w:rFonts w:ascii="SAS Monospace" w:hAnsi="SAS Monospace" w:cs="SAS Monospace"/>
          <w:sz w:val="16"/>
          <w:szCs w:val="16"/>
        </w:rPr>
        <w:t>‚  23.86</w:t>
      </w:r>
      <w:proofErr w:type="gramEnd"/>
      <w:r w:rsidRPr="004E0E26">
        <w:rPr>
          <w:rFonts w:ascii="SAS Monospace" w:hAnsi="SAS Monospace" w:cs="SAS Monospace"/>
          <w:sz w:val="16"/>
          <w:szCs w:val="16"/>
        </w:rPr>
        <w:t xml:space="preserve"> ‚  62.89 ‚   1.68 ‚   8.73 ‚</w:t>
      </w:r>
    </w:p>
    <w:p w:rsidR="00716890" w:rsidRPr="004E0E26" w:rsidRDefault="00716890" w:rsidP="000B30CE">
      <w:pPr>
        <w:autoSpaceDE w:val="0"/>
        <w:autoSpaceDN w:val="0"/>
        <w:adjustRightInd w:val="0"/>
        <w:spacing w:after="40" w:line="240" w:lineRule="auto"/>
        <w:ind w:left="900"/>
        <w:rPr>
          <w:rFonts w:ascii="SAS Monospace" w:hAnsi="SAS Monospace" w:cs="SAS Monospace"/>
          <w:sz w:val="16"/>
          <w:szCs w:val="16"/>
        </w:rPr>
      </w:pPr>
      <w:r w:rsidRPr="004E0E26">
        <w:rPr>
          <w:rFonts w:ascii="SAS Monospace" w:hAnsi="SAS Monospace" w:cs="SAS Monospace"/>
          <w:sz w:val="16"/>
          <w:szCs w:val="16"/>
        </w:rPr>
        <w:t xml:space="preserve">               ƒƒƒƒƒƒƒƒƒˆƒƒƒƒƒƒƒƒˆƒƒƒƒƒƒƒƒˆƒƒƒƒƒƒƒƒˆƒƒƒƒƒƒƒƒˆƒƒƒƒƒƒƒƒˆƒƒƒƒƒƒƒƒˆ</w:t>
      </w:r>
    </w:p>
    <w:p w:rsidR="00716890" w:rsidRDefault="00716890" w:rsidP="00716890">
      <w:pPr>
        <w:spacing w:after="80" w:line="240" w:lineRule="auto"/>
        <w:rPr>
          <w:b/>
          <w:szCs w:val="20"/>
        </w:rPr>
      </w:pPr>
    </w:p>
    <w:p w:rsidR="00F8011E" w:rsidRDefault="00F8011E" w:rsidP="00716890">
      <w:pPr>
        <w:spacing w:after="80" w:line="240" w:lineRule="auto"/>
        <w:rPr>
          <w:b/>
          <w:szCs w:val="20"/>
        </w:rPr>
      </w:pPr>
    </w:p>
    <w:p w:rsidR="000B30CE" w:rsidRDefault="000B30CE" w:rsidP="000B30CE">
      <w:pPr>
        <w:spacing w:line="240" w:lineRule="auto"/>
        <w:ind w:left="720"/>
        <w:rPr>
          <w:b/>
          <w:u w:val="single"/>
        </w:rPr>
      </w:pPr>
    </w:p>
    <w:p w:rsidR="00716890" w:rsidRPr="000B30CE" w:rsidRDefault="00716890" w:rsidP="000B30CE">
      <w:pPr>
        <w:spacing w:line="240" w:lineRule="auto"/>
        <w:ind w:left="720"/>
        <w:rPr>
          <w:b/>
          <w:u w:val="single"/>
        </w:rPr>
      </w:pPr>
      <w:r w:rsidRPr="00604DF4">
        <w:rPr>
          <w:b/>
          <w:u w:val="single"/>
        </w:rPr>
        <w:t xml:space="preserve">Mean of responses to each CTM-3 question </w:t>
      </w:r>
    </w:p>
    <w:p w:rsidR="00B56044" w:rsidRDefault="00B56044" w:rsidP="00B56044">
      <w:pPr>
        <w:spacing w:after="0" w:line="240" w:lineRule="auto"/>
        <w:ind w:firstLine="720"/>
        <w:rPr>
          <w:rFonts w:ascii="Arial" w:hAnsi="Arial" w:cs="Arial"/>
          <w:sz w:val="20"/>
          <w:szCs w:val="20"/>
        </w:rPr>
      </w:pPr>
      <w:r w:rsidRPr="00B56044">
        <w:rPr>
          <w:rFonts w:ascii="Arial" w:hAnsi="Arial" w:cs="Arial"/>
          <w:sz w:val="20"/>
          <w:szCs w:val="20"/>
        </w:rPr>
        <w:t xml:space="preserve">Mean and SD by CTM Question: </w:t>
      </w:r>
    </w:p>
    <w:p w:rsidR="00B56044" w:rsidRPr="00B56044" w:rsidRDefault="00B56044" w:rsidP="00B56044">
      <w:pPr>
        <w:spacing w:after="0" w:line="240" w:lineRule="auto"/>
        <w:ind w:firstLine="720"/>
        <w:rPr>
          <w:rFonts w:ascii="Arial" w:hAnsi="Arial" w:cs="Arial"/>
          <w:sz w:val="20"/>
          <w:szCs w:val="20"/>
        </w:rPr>
      </w:pPr>
      <w:r w:rsidRPr="00B56044">
        <w:rPr>
          <w:rFonts w:ascii="Arial" w:hAnsi="Arial" w:cs="Arial"/>
          <w:sz w:val="20"/>
          <w:szCs w:val="20"/>
        </w:rPr>
        <w:tab/>
      </w:r>
    </w:p>
    <w:p w:rsidR="00B56044" w:rsidRDefault="00B56044" w:rsidP="00B56044">
      <w:pPr>
        <w:spacing w:after="0" w:line="240" w:lineRule="auto"/>
        <w:ind w:firstLine="720"/>
        <w:rPr>
          <w:bCs/>
        </w:rPr>
      </w:pPr>
      <w:r w:rsidRPr="00B56044">
        <w:t xml:space="preserve">Mean Q1 = </w:t>
      </w:r>
      <w:r w:rsidRPr="00B56044">
        <w:rPr>
          <w:bCs/>
        </w:rPr>
        <w:t>86.25</w:t>
      </w:r>
      <w:r w:rsidRPr="00B56044">
        <w:t xml:space="preserve"> and SD Q1 = </w:t>
      </w:r>
      <w:r w:rsidRPr="00B56044">
        <w:rPr>
          <w:bCs/>
        </w:rPr>
        <w:t>20.91</w:t>
      </w:r>
    </w:p>
    <w:p w:rsidR="00B56044" w:rsidRPr="00B56044" w:rsidRDefault="00B56044" w:rsidP="00B56044">
      <w:pPr>
        <w:spacing w:after="0" w:line="240" w:lineRule="auto"/>
        <w:ind w:firstLine="720"/>
        <w:rPr>
          <w:rFonts w:ascii="Calibri" w:hAnsi="Calibri" w:cs="Times New Roman"/>
        </w:rPr>
      </w:pPr>
    </w:p>
    <w:p w:rsidR="00B56044" w:rsidRDefault="00B56044" w:rsidP="00B56044">
      <w:pPr>
        <w:spacing w:after="0" w:line="240" w:lineRule="auto"/>
        <w:ind w:firstLine="720"/>
        <w:rPr>
          <w:bCs/>
        </w:rPr>
      </w:pPr>
      <w:r w:rsidRPr="00B56044">
        <w:t>Mean Q2</w:t>
      </w:r>
      <w:proofErr w:type="gramStart"/>
      <w:r w:rsidRPr="00B56044">
        <w:t xml:space="preserve">=  </w:t>
      </w:r>
      <w:r w:rsidRPr="00B56044">
        <w:rPr>
          <w:bCs/>
        </w:rPr>
        <w:t>87.94</w:t>
      </w:r>
      <w:proofErr w:type="gramEnd"/>
      <w:r w:rsidRPr="00B56044">
        <w:t xml:space="preserve"> and SD Q2 = </w:t>
      </w:r>
      <w:r w:rsidRPr="00B56044">
        <w:rPr>
          <w:bCs/>
        </w:rPr>
        <w:t>19.60</w:t>
      </w:r>
    </w:p>
    <w:p w:rsidR="00B56044" w:rsidRPr="00B56044" w:rsidRDefault="00B56044" w:rsidP="00B56044">
      <w:pPr>
        <w:spacing w:after="0" w:line="240" w:lineRule="auto"/>
        <w:ind w:firstLine="720"/>
      </w:pPr>
    </w:p>
    <w:p w:rsidR="00B56044" w:rsidRPr="00110B0D" w:rsidRDefault="00B56044" w:rsidP="00B56044">
      <w:pPr>
        <w:spacing w:after="0" w:line="240" w:lineRule="auto"/>
        <w:ind w:firstLine="720"/>
      </w:pPr>
      <w:r w:rsidRPr="00B56044">
        <w:t>Mean Q3</w:t>
      </w:r>
      <w:proofErr w:type="gramStart"/>
      <w:r w:rsidRPr="00B56044">
        <w:t xml:space="preserve">=  </w:t>
      </w:r>
      <w:r w:rsidRPr="00B56044">
        <w:rPr>
          <w:bCs/>
        </w:rPr>
        <w:t>88.53</w:t>
      </w:r>
      <w:proofErr w:type="gramEnd"/>
      <w:r w:rsidRPr="00B56044">
        <w:t xml:space="preserve"> and SD Q3 = </w:t>
      </w:r>
      <w:r w:rsidRPr="00B56044">
        <w:rPr>
          <w:bCs/>
        </w:rPr>
        <w:t>19.63</w:t>
      </w:r>
    </w:p>
    <w:p w:rsidR="00716890" w:rsidRDefault="00716890" w:rsidP="00716890">
      <w:pPr>
        <w:spacing w:after="0" w:line="240" w:lineRule="auto"/>
      </w:pPr>
    </w:p>
    <w:p w:rsidR="00DD4333" w:rsidRDefault="00DD4333" w:rsidP="00716890">
      <w:pPr>
        <w:spacing w:after="0" w:line="240" w:lineRule="auto"/>
      </w:pPr>
    </w:p>
    <w:p w:rsidR="0092079F" w:rsidRDefault="0092079F">
      <w:r>
        <w:br w:type="page"/>
      </w:r>
    </w:p>
    <w:p w:rsidR="00DD4333" w:rsidRPr="00DD4333" w:rsidRDefault="00DD4333" w:rsidP="0092079F">
      <w:pPr>
        <w:spacing w:after="0" w:line="240" w:lineRule="auto"/>
        <w:jc w:val="center"/>
        <w:rPr>
          <w:rFonts w:ascii="Calibri" w:hAnsi="Calibri"/>
          <w:b/>
          <w:sz w:val="28"/>
          <w:szCs w:val="28"/>
        </w:rPr>
      </w:pPr>
      <w:r w:rsidRPr="00DD4333">
        <w:rPr>
          <w:rFonts w:ascii="Calibri" w:hAnsi="Calibri"/>
          <w:b/>
          <w:sz w:val="28"/>
          <w:szCs w:val="28"/>
        </w:rPr>
        <w:lastRenderedPageBreak/>
        <w:t>Executive Summary Regarding use of CTM-3 by the</w:t>
      </w:r>
    </w:p>
    <w:p w:rsidR="00DD4333" w:rsidRPr="00DD4333" w:rsidRDefault="00DD4333" w:rsidP="0092079F">
      <w:pPr>
        <w:spacing w:after="0" w:line="240" w:lineRule="auto"/>
        <w:ind w:hanging="18"/>
        <w:jc w:val="center"/>
        <w:rPr>
          <w:rFonts w:ascii="Calibri" w:hAnsi="Calibri"/>
          <w:b/>
          <w:sz w:val="28"/>
          <w:szCs w:val="28"/>
        </w:rPr>
      </w:pPr>
      <w:r w:rsidRPr="00DD4333">
        <w:rPr>
          <w:rFonts w:ascii="Calibri" w:hAnsi="Calibri"/>
          <w:b/>
          <w:sz w:val="28"/>
          <w:szCs w:val="28"/>
        </w:rPr>
        <w:t>Hospital Consumer Assessment of Healthcare Providers and Systems (HCAHPS)</w:t>
      </w:r>
    </w:p>
    <w:p w:rsidR="00DD4333" w:rsidRPr="00DD4333" w:rsidRDefault="00DD4333" w:rsidP="00DD4333">
      <w:pPr>
        <w:autoSpaceDE w:val="0"/>
        <w:autoSpaceDN w:val="0"/>
        <w:adjustRightInd w:val="0"/>
        <w:spacing w:after="0" w:line="240" w:lineRule="auto"/>
        <w:rPr>
          <w:color w:val="000000"/>
        </w:rPr>
      </w:pPr>
    </w:p>
    <w:p w:rsidR="00DD4333" w:rsidRPr="00DD4333" w:rsidRDefault="00DD4333" w:rsidP="0092079F">
      <w:pPr>
        <w:autoSpaceDE w:val="0"/>
        <w:autoSpaceDN w:val="0"/>
        <w:adjustRightInd w:val="0"/>
        <w:spacing w:after="0" w:line="240" w:lineRule="auto"/>
        <w:ind w:left="360" w:right="216"/>
        <w:rPr>
          <w:rFonts w:cs="Tahoma"/>
          <w:color w:val="000000"/>
        </w:rPr>
      </w:pPr>
      <w:r w:rsidRPr="00DD4333">
        <w:rPr>
          <w:color w:val="000000"/>
        </w:rPr>
        <w:t xml:space="preserve">The intent of the HCAHPS initiative is to provide a standardized survey instrument and data collection methodology for measuring patients' perspectives on hospital care. The HCAHPS survey encompass nine key topics: communication with doctors, communication with nurses, responsiveness of hospital staff, pain management, communication about medicines, discharge information, cleanliness of the hospital environment, quietness of the hospital environment, and </w:t>
      </w:r>
      <w:r w:rsidRPr="00DD4333">
        <w:rPr>
          <w:b/>
          <w:color w:val="000000"/>
        </w:rPr>
        <w:t>transition of care.</w:t>
      </w:r>
    </w:p>
    <w:p w:rsidR="00DD4333" w:rsidRPr="00DD4333" w:rsidRDefault="00DD4333" w:rsidP="0092079F">
      <w:pPr>
        <w:autoSpaceDE w:val="0"/>
        <w:autoSpaceDN w:val="0"/>
        <w:adjustRightInd w:val="0"/>
        <w:spacing w:before="3" w:after="0" w:line="240" w:lineRule="auto"/>
        <w:ind w:left="360" w:right="216"/>
        <w:rPr>
          <w:rFonts w:cs="Tahoma"/>
          <w:color w:val="000000"/>
        </w:rPr>
      </w:pPr>
    </w:p>
    <w:p w:rsidR="00DD4333" w:rsidRPr="00DD4333" w:rsidRDefault="00DD4333" w:rsidP="0092079F">
      <w:pPr>
        <w:autoSpaceDE w:val="0"/>
        <w:autoSpaceDN w:val="0"/>
        <w:adjustRightInd w:val="0"/>
        <w:spacing w:before="3" w:after="0" w:line="240" w:lineRule="auto"/>
        <w:ind w:left="360" w:right="216"/>
        <w:rPr>
          <w:rFonts w:cs="Tahoma"/>
          <w:color w:val="000000"/>
        </w:rPr>
      </w:pPr>
      <w:r w:rsidRPr="00DD4333">
        <w:rPr>
          <w:rFonts w:cs="Tahoma"/>
          <w:color w:val="000000"/>
        </w:rPr>
        <w:t xml:space="preserve">The January 2014 publicly-reported scores on </w:t>
      </w:r>
      <w:r w:rsidRPr="00DD4333">
        <w:rPr>
          <w:rFonts w:cs="Tahoma"/>
          <w:b/>
          <w:color w:val="000000"/>
        </w:rPr>
        <w:t>Hospital Compare</w:t>
      </w:r>
      <w:r w:rsidRPr="00DD4333">
        <w:rPr>
          <w:rFonts w:cs="Tahoma"/>
          <w:color w:val="000000"/>
        </w:rPr>
        <w:t xml:space="preserve"> are based on more than 3.1 million completed surveys from patients at 3,936 hospitals. Every day more than 8,400 pati</w:t>
      </w:r>
      <w:r w:rsidR="0092079F">
        <w:rPr>
          <w:rFonts w:cs="Tahoma"/>
          <w:color w:val="000000"/>
        </w:rPr>
        <w:t>ents complete the HCAHPS Survey</w:t>
      </w:r>
      <w:r w:rsidRPr="00DD4333">
        <w:rPr>
          <w:rFonts w:cs="Tahoma"/>
          <w:color w:val="000000"/>
        </w:rPr>
        <w:t xml:space="preserve">. </w:t>
      </w:r>
      <w:r w:rsidR="0092079F">
        <w:rPr>
          <w:rFonts w:cs="Tahoma"/>
          <w:color w:val="000000"/>
        </w:rPr>
        <w:t xml:space="preserve"> </w:t>
      </w:r>
      <w:r w:rsidRPr="00DD4333">
        <w:rPr>
          <w:rFonts w:cs="Tahoma"/>
          <w:color w:val="000000"/>
        </w:rPr>
        <w:t>Results from the newly-incorporated CTM-3 will be publicly reported on Hospital Compare for the first time in October 2014.</w:t>
      </w:r>
    </w:p>
    <w:p w:rsidR="00DD4333" w:rsidRPr="00DD4333" w:rsidRDefault="00DD4333" w:rsidP="0092079F">
      <w:pPr>
        <w:autoSpaceDE w:val="0"/>
        <w:autoSpaceDN w:val="0"/>
        <w:adjustRightInd w:val="0"/>
        <w:spacing w:before="3" w:after="0" w:line="240" w:lineRule="auto"/>
        <w:ind w:right="-54"/>
        <w:rPr>
          <w:rFonts w:cs="Tahoma"/>
          <w:color w:val="000000"/>
        </w:rPr>
      </w:pPr>
    </w:p>
    <w:p w:rsidR="00DD4333" w:rsidRPr="00DD4333" w:rsidRDefault="00DD4333" w:rsidP="0092079F">
      <w:pPr>
        <w:autoSpaceDE w:val="0"/>
        <w:autoSpaceDN w:val="0"/>
        <w:adjustRightInd w:val="0"/>
        <w:spacing w:before="3" w:after="0" w:line="240" w:lineRule="auto"/>
        <w:ind w:left="360" w:right="-54"/>
        <w:rPr>
          <w:rFonts w:cs="Tahoma"/>
          <w:color w:val="000000"/>
        </w:rPr>
      </w:pPr>
      <w:r w:rsidRPr="00DD4333">
        <w:rPr>
          <w:bCs/>
        </w:rPr>
        <w:t xml:space="preserve">CTM- 3 has been established as reliable and valid by HCAHPS (Presented at </w:t>
      </w:r>
      <w:proofErr w:type="spellStart"/>
      <w:r w:rsidRPr="00DD4333">
        <w:rPr>
          <w:bCs/>
        </w:rPr>
        <w:t>AcademyHealth</w:t>
      </w:r>
      <w:proofErr w:type="spellEnd"/>
      <w:r w:rsidRPr="00DD4333">
        <w:rPr>
          <w:bCs/>
        </w:rPr>
        <w:t xml:space="preserve"> June 25, 2013):</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rPr>
      </w:pPr>
      <w:r w:rsidRPr="00DD4333">
        <w:rPr>
          <w:rFonts w:cs="Tahoma"/>
          <w:color w:val="000000"/>
        </w:rPr>
        <w:t xml:space="preserve">Reliability </w:t>
      </w:r>
      <w:proofErr w:type="spellStart"/>
      <w:r w:rsidRPr="00DD4333">
        <w:rPr>
          <w:rFonts w:cs="Tahoma"/>
          <w:color w:val="000000"/>
        </w:rPr>
        <w:t>Cronbach’s</w:t>
      </w:r>
      <w:proofErr w:type="spellEnd"/>
      <w:r w:rsidRPr="00DD4333">
        <w:rPr>
          <w:rFonts w:cs="Tahoma"/>
          <w:color w:val="000000"/>
        </w:rPr>
        <w:t xml:space="preserve"> alpha (internal consistency) = 0.80 </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rPr>
      </w:pPr>
      <w:r w:rsidRPr="00DD4333">
        <w:rPr>
          <w:rFonts w:cs="Tahoma"/>
          <w:color w:val="000000"/>
        </w:rPr>
        <w:t xml:space="preserve">Spearman-Brown hospital-level reliability at 300 completes = 0.84 </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rPr>
      </w:pPr>
      <w:r w:rsidRPr="00DD4333">
        <w:rPr>
          <w:rFonts w:cs="Tahoma"/>
          <w:color w:val="000000"/>
        </w:rPr>
        <w:t xml:space="preserve">Validity using Pearson correlations (linear scoring) with 10 existing HCAHPS measures </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rPr>
      </w:pPr>
      <w:r w:rsidRPr="00DD4333">
        <w:rPr>
          <w:rFonts w:cs="Tahoma"/>
          <w:color w:val="000000"/>
        </w:rPr>
        <w:t xml:space="preserve">Range 0.30 to 0.51 </w:t>
      </w:r>
    </w:p>
    <w:p w:rsidR="00DD4333" w:rsidRPr="0092079F" w:rsidRDefault="00DD4333" w:rsidP="0092079F">
      <w:pPr>
        <w:pStyle w:val="ListParagraph"/>
        <w:numPr>
          <w:ilvl w:val="0"/>
          <w:numId w:val="6"/>
        </w:numPr>
        <w:autoSpaceDE w:val="0"/>
        <w:autoSpaceDN w:val="0"/>
        <w:adjustRightInd w:val="0"/>
        <w:spacing w:before="3" w:after="0" w:line="240" w:lineRule="auto"/>
        <w:ind w:left="630" w:right="846" w:hanging="180"/>
        <w:jc w:val="both"/>
        <w:rPr>
          <w:rFonts w:cs="Tahoma"/>
          <w:color w:val="000000"/>
        </w:rPr>
      </w:pPr>
      <w:r w:rsidRPr="00DD4333">
        <w:rPr>
          <w:rFonts w:cs="Tahoma"/>
          <w:color w:val="000000"/>
        </w:rPr>
        <w:t xml:space="preserve">Highest: Recommend Hospital (0.51), Nurse Communication (0.50), Communication About Medicines (0.49), </w:t>
      </w:r>
      <w:r w:rsidRPr="0092079F">
        <w:rPr>
          <w:rFonts w:cs="Tahoma"/>
          <w:color w:val="000000"/>
        </w:rPr>
        <w:t xml:space="preserve">Overall Hospital Rating (0.48) </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szCs w:val="24"/>
        </w:rPr>
      </w:pPr>
      <w:r w:rsidRPr="00DD4333">
        <w:rPr>
          <w:rFonts w:cs="Tahoma"/>
          <w:color w:val="000000"/>
          <w:szCs w:val="24"/>
        </w:rPr>
        <w:t>PMA and Mode Effect patterns similar to other HCAHPS measures</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szCs w:val="24"/>
        </w:rPr>
      </w:pPr>
      <w:r w:rsidRPr="00DD4333">
        <w:rPr>
          <w:rFonts w:cs="Tahoma"/>
          <w:color w:val="000000"/>
          <w:szCs w:val="24"/>
        </w:rPr>
        <w:t xml:space="preserve">No evidence of a ceiling effect; substantial room for quality improvement   </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szCs w:val="24"/>
        </w:rPr>
      </w:pPr>
      <w:r w:rsidRPr="00DD4333">
        <w:rPr>
          <w:rFonts w:cs="Tahoma"/>
          <w:color w:val="000000"/>
          <w:szCs w:val="24"/>
        </w:rPr>
        <w:t>Strong links with Nurse Communication and Communication About Medicines</w:t>
      </w:r>
    </w:p>
    <w:p w:rsidR="00DD4333" w:rsidRPr="00DD4333" w:rsidRDefault="00DD4333" w:rsidP="0092079F">
      <w:pPr>
        <w:pStyle w:val="ListParagraph"/>
        <w:numPr>
          <w:ilvl w:val="0"/>
          <w:numId w:val="6"/>
        </w:numPr>
        <w:autoSpaceDE w:val="0"/>
        <w:autoSpaceDN w:val="0"/>
        <w:adjustRightInd w:val="0"/>
        <w:spacing w:before="3" w:after="0" w:line="240" w:lineRule="auto"/>
        <w:ind w:left="630" w:right="-54" w:hanging="180"/>
        <w:jc w:val="both"/>
        <w:rPr>
          <w:rFonts w:cs="Tahoma"/>
          <w:color w:val="000000"/>
          <w:szCs w:val="24"/>
        </w:rPr>
      </w:pPr>
      <w:r w:rsidRPr="00DD4333">
        <w:rPr>
          <w:rFonts w:cs="Tahoma"/>
          <w:color w:val="000000"/>
          <w:szCs w:val="24"/>
        </w:rPr>
        <w:t>Lack of redundancy with HCAHPS measures</w:t>
      </w:r>
    </w:p>
    <w:p w:rsidR="00DD4333" w:rsidRPr="00DD4333" w:rsidRDefault="00DD4333" w:rsidP="00DD4333">
      <w:pPr>
        <w:autoSpaceDE w:val="0"/>
        <w:autoSpaceDN w:val="0"/>
        <w:adjustRightInd w:val="0"/>
        <w:spacing w:before="3" w:after="0" w:line="240" w:lineRule="auto"/>
        <w:ind w:left="-630" w:right="-720"/>
        <w:jc w:val="both"/>
        <w:rPr>
          <w:rFonts w:ascii="Tahoma" w:hAnsi="Tahoma" w:cs="Tahoma"/>
          <w:i/>
          <w:iCs/>
          <w:color w:val="000000"/>
          <w:sz w:val="24"/>
          <w:szCs w:val="24"/>
        </w:rPr>
      </w:pPr>
    </w:p>
    <w:p w:rsidR="00DD4333" w:rsidRPr="00DD4333" w:rsidRDefault="00DD4333" w:rsidP="00DD4333">
      <w:pPr>
        <w:autoSpaceDE w:val="0"/>
        <w:autoSpaceDN w:val="0"/>
        <w:adjustRightInd w:val="0"/>
        <w:spacing w:after="0" w:line="240" w:lineRule="auto"/>
        <w:jc w:val="center"/>
        <w:rPr>
          <w:rFonts w:cs="Tahoma"/>
          <w:b/>
          <w:bCs/>
          <w:color w:val="000000"/>
          <w:sz w:val="24"/>
          <w:szCs w:val="24"/>
        </w:rPr>
      </w:pPr>
      <w:r w:rsidRPr="00DD4333">
        <w:rPr>
          <w:b/>
          <w:bCs/>
          <w:sz w:val="24"/>
          <w:szCs w:val="24"/>
        </w:rPr>
        <w:t>Q1-Q3 2013 National Means for Care Transition Measure (Fully Adjusted)</w:t>
      </w:r>
    </w:p>
    <w:p w:rsidR="00DD4333" w:rsidRPr="00DD4333" w:rsidRDefault="00DD4333" w:rsidP="00DD4333">
      <w:pPr>
        <w:autoSpaceDE w:val="0"/>
        <w:autoSpaceDN w:val="0"/>
        <w:adjustRightInd w:val="0"/>
        <w:spacing w:after="0" w:line="240" w:lineRule="auto"/>
        <w:rPr>
          <w:rFonts w:cs="Tahoma"/>
          <w:b/>
          <w:bCs/>
          <w:color w:val="000000"/>
          <w:sz w:val="24"/>
          <w:szCs w:val="24"/>
        </w:rPr>
      </w:pPr>
    </w:p>
    <w:tbl>
      <w:tblPr>
        <w:tblW w:w="8820" w:type="dxa"/>
        <w:tblInd w:w="710" w:type="dxa"/>
        <w:tblBorders>
          <w:top w:val="nil"/>
          <w:left w:val="nil"/>
          <w:bottom w:val="nil"/>
          <w:right w:val="nil"/>
        </w:tblBorders>
        <w:tblLayout w:type="fixed"/>
        <w:tblLook w:val="0000" w:firstRow="0" w:lastRow="0" w:firstColumn="0" w:lastColumn="0" w:noHBand="0" w:noVBand="0"/>
      </w:tblPr>
      <w:tblGrid>
        <w:gridCol w:w="5040"/>
        <w:gridCol w:w="3780"/>
      </w:tblGrid>
      <w:tr w:rsidR="00DD4333" w:rsidRPr="00DD4333" w:rsidTr="00DD4333">
        <w:trPr>
          <w:trHeight w:val="446"/>
        </w:trPr>
        <w:tc>
          <w:tcPr>
            <w:tcW w:w="8820" w:type="dxa"/>
            <w:gridSpan w:val="2"/>
            <w:tcBorders>
              <w:top w:val="single" w:sz="8" w:space="0" w:color="auto"/>
              <w:left w:val="single" w:sz="8" w:space="0" w:color="auto"/>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                                                                                                              </w:t>
            </w:r>
            <w:r w:rsidRPr="00DD4333">
              <w:rPr>
                <w:rFonts w:cs="Tahoma"/>
                <w:b/>
                <w:bCs/>
                <w:color w:val="000000"/>
              </w:rPr>
              <w:t>Care Transition Composite</w:t>
            </w:r>
          </w:p>
        </w:tc>
      </w:tr>
      <w:tr w:rsidR="00DD4333" w:rsidRPr="00DD4333" w:rsidTr="00DD4333">
        <w:trPr>
          <w:trHeight w:val="404"/>
        </w:trPr>
        <w:tc>
          <w:tcPr>
            <w:tcW w:w="5040"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b/>
                <w:bCs/>
                <w:color w:val="000000"/>
              </w:rPr>
              <w:t xml:space="preserve">Top-Box </w:t>
            </w:r>
            <w:r w:rsidRPr="00DD4333">
              <w:rPr>
                <w:rFonts w:cs="Tahoma"/>
                <w:color w:val="000000"/>
              </w:rPr>
              <w:t xml:space="preserve">(“Strongly Agree”) </w:t>
            </w:r>
          </w:p>
        </w:tc>
        <w:tc>
          <w:tcPr>
            <w:tcW w:w="3780"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51%</w:t>
            </w:r>
          </w:p>
        </w:tc>
      </w:tr>
      <w:tr w:rsidR="00DD4333" w:rsidRPr="00DD4333" w:rsidTr="00DD4333">
        <w:trPr>
          <w:trHeight w:val="398"/>
        </w:trPr>
        <w:tc>
          <w:tcPr>
            <w:tcW w:w="504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b/>
                <w:bCs/>
                <w:color w:val="000000"/>
              </w:rPr>
              <w:t xml:space="preserve">Middle-Box </w:t>
            </w:r>
            <w:r w:rsidRPr="00DD4333">
              <w:rPr>
                <w:rFonts w:cs="Tahoma"/>
                <w:color w:val="000000"/>
              </w:rPr>
              <w:t xml:space="preserve">(“Agree”) </w:t>
            </w:r>
          </w:p>
        </w:tc>
        <w:tc>
          <w:tcPr>
            <w:tcW w:w="378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44%</w:t>
            </w:r>
          </w:p>
        </w:tc>
      </w:tr>
      <w:tr w:rsidR="00DD4333" w:rsidRPr="00DD4333" w:rsidTr="00DD4333">
        <w:trPr>
          <w:trHeight w:val="422"/>
        </w:trPr>
        <w:tc>
          <w:tcPr>
            <w:tcW w:w="504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b/>
                <w:bCs/>
                <w:color w:val="000000"/>
              </w:rPr>
              <w:t xml:space="preserve">Bottom-Box </w:t>
            </w:r>
            <w:r w:rsidRPr="00DD4333">
              <w:rPr>
                <w:rFonts w:cs="Tahoma"/>
                <w:color w:val="000000"/>
              </w:rPr>
              <w:t xml:space="preserve">(“Disagree” or “Strongly Disagree”) </w:t>
            </w:r>
          </w:p>
        </w:tc>
        <w:tc>
          <w:tcPr>
            <w:tcW w:w="378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5%</w:t>
            </w:r>
          </w:p>
        </w:tc>
      </w:tr>
    </w:tbl>
    <w:p w:rsidR="00DD4333" w:rsidRPr="00DD4333" w:rsidRDefault="00DD4333" w:rsidP="00DD4333">
      <w:pPr>
        <w:autoSpaceDE w:val="0"/>
        <w:autoSpaceDN w:val="0"/>
        <w:adjustRightInd w:val="0"/>
        <w:spacing w:after="0" w:line="240" w:lineRule="auto"/>
        <w:rPr>
          <w:rFonts w:cs="Tahoma"/>
          <w:b/>
          <w:bCs/>
          <w:color w:val="000000"/>
        </w:rPr>
      </w:pPr>
    </w:p>
    <w:p w:rsidR="00DD4333" w:rsidRPr="00DD4333" w:rsidRDefault="00DD4333" w:rsidP="00DD4333">
      <w:pPr>
        <w:autoSpaceDE w:val="0"/>
        <w:autoSpaceDN w:val="0"/>
        <w:adjustRightInd w:val="0"/>
        <w:spacing w:after="0" w:line="240" w:lineRule="auto"/>
        <w:rPr>
          <w:rFonts w:cs="Tahoma"/>
          <w:b/>
          <w:bCs/>
          <w:color w:val="000000"/>
        </w:rPr>
      </w:pPr>
    </w:p>
    <w:p w:rsidR="00DD4333" w:rsidRPr="00DD4333" w:rsidRDefault="0092079F" w:rsidP="0092079F">
      <w:pPr>
        <w:autoSpaceDE w:val="0"/>
        <w:autoSpaceDN w:val="0"/>
        <w:adjustRightInd w:val="0"/>
        <w:spacing w:after="0" w:line="240" w:lineRule="auto"/>
        <w:rPr>
          <w:rFonts w:cs="Tahoma"/>
          <w:b/>
          <w:bCs/>
          <w:color w:val="000000"/>
          <w:sz w:val="24"/>
          <w:szCs w:val="24"/>
        </w:rPr>
      </w:pPr>
      <w:r>
        <w:rPr>
          <w:b/>
          <w:bCs/>
          <w:sz w:val="24"/>
          <w:szCs w:val="24"/>
        </w:rPr>
        <w:t xml:space="preserve">                                               </w:t>
      </w:r>
      <w:r w:rsidR="00DD4333" w:rsidRPr="00DD4333">
        <w:rPr>
          <w:b/>
          <w:bCs/>
          <w:sz w:val="24"/>
          <w:szCs w:val="24"/>
        </w:rPr>
        <w:t>Care Transition has Greatest Room for Improvement</w:t>
      </w:r>
    </w:p>
    <w:p w:rsidR="00DD4333" w:rsidRPr="00DD4333" w:rsidRDefault="00DD4333" w:rsidP="00DD4333">
      <w:pPr>
        <w:autoSpaceDE w:val="0"/>
        <w:autoSpaceDN w:val="0"/>
        <w:adjustRightInd w:val="0"/>
        <w:spacing w:after="0" w:line="240" w:lineRule="auto"/>
        <w:rPr>
          <w:rFonts w:ascii="Tahoma" w:hAnsi="Tahoma" w:cs="Tahoma"/>
          <w:b/>
          <w:bCs/>
          <w:color w:val="000000"/>
        </w:rPr>
      </w:pPr>
    </w:p>
    <w:tbl>
      <w:tblPr>
        <w:tblW w:w="8928" w:type="dxa"/>
        <w:tblInd w:w="710" w:type="dxa"/>
        <w:tblBorders>
          <w:top w:val="nil"/>
          <w:left w:val="nil"/>
          <w:bottom w:val="nil"/>
          <w:right w:val="nil"/>
        </w:tblBorders>
        <w:tblLayout w:type="fixed"/>
        <w:tblLook w:val="0000" w:firstRow="0" w:lastRow="0" w:firstColumn="0" w:lastColumn="0" w:noHBand="0" w:noVBand="0"/>
      </w:tblPr>
      <w:tblGrid>
        <w:gridCol w:w="4698"/>
        <w:gridCol w:w="4230"/>
      </w:tblGrid>
      <w:tr w:rsidR="00DD4333" w:rsidRPr="00DD4333" w:rsidTr="00DD4333">
        <w:trPr>
          <w:trHeight w:val="446"/>
        </w:trPr>
        <w:tc>
          <w:tcPr>
            <w:tcW w:w="4698" w:type="dxa"/>
            <w:tcBorders>
              <w:top w:val="single" w:sz="8" w:space="0" w:color="auto"/>
              <w:left w:val="single" w:sz="8" w:space="0" w:color="auto"/>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HCAHPS Measure </w:t>
            </w:r>
          </w:p>
        </w:tc>
        <w:tc>
          <w:tcPr>
            <w:tcW w:w="4230" w:type="dxa"/>
            <w:tcBorders>
              <w:top w:val="single" w:sz="8" w:space="0" w:color="auto"/>
              <w:left w:val="single" w:sz="8" w:space="0" w:color="auto"/>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Top-Box National Mean </w:t>
            </w:r>
          </w:p>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Q1-Q3 2013 Discharges </w:t>
            </w:r>
          </w:p>
        </w:tc>
      </w:tr>
      <w:tr w:rsidR="00DD4333" w:rsidRPr="00DD4333" w:rsidTr="00DD4333">
        <w:trPr>
          <w:trHeight w:val="225"/>
        </w:trPr>
        <w:tc>
          <w:tcPr>
            <w:tcW w:w="4698"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Discharge Information </w:t>
            </w:r>
          </w:p>
        </w:tc>
        <w:tc>
          <w:tcPr>
            <w:tcW w:w="4230"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85%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Communication With Doctors </w:t>
            </w:r>
          </w:p>
        </w:tc>
        <w:tc>
          <w:tcPr>
            <w:tcW w:w="423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81%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Communication With Nurses </w:t>
            </w:r>
          </w:p>
        </w:tc>
        <w:tc>
          <w:tcPr>
            <w:tcW w:w="423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78%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Cleanliness </w:t>
            </w:r>
          </w:p>
        </w:tc>
        <w:tc>
          <w:tcPr>
            <w:tcW w:w="423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73%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Pain Management </w:t>
            </w:r>
          </w:p>
        </w:tc>
        <w:tc>
          <w:tcPr>
            <w:tcW w:w="423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71%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Recommend Hospital </w:t>
            </w:r>
          </w:p>
        </w:tc>
        <w:tc>
          <w:tcPr>
            <w:tcW w:w="423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71%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Overall Hospital Rating </w:t>
            </w:r>
          </w:p>
        </w:tc>
        <w:tc>
          <w:tcPr>
            <w:tcW w:w="423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70%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Responsiveness of Hospital Staff </w:t>
            </w:r>
          </w:p>
        </w:tc>
        <w:tc>
          <w:tcPr>
            <w:tcW w:w="423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67%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Communication About Medicines </w:t>
            </w:r>
          </w:p>
        </w:tc>
        <w:tc>
          <w:tcPr>
            <w:tcW w:w="423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64% </w:t>
            </w:r>
          </w:p>
        </w:tc>
      </w:tr>
      <w:tr w:rsidR="00DD4333" w:rsidRPr="00DD4333" w:rsidTr="00DD4333">
        <w:trPr>
          <w:trHeight w:val="225"/>
        </w:trPr>
        <w:tc>
          <w:tcPr>
            <w:tcW w:w="4698"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Quietness </w:t>
            </w:r>
          </w:p>
        </w:tc>
        <w:tc>
          <w:tcPr>
            <w:tcW w:w="423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61% </w:t>
            </w:r>
          </w:p>
        </w:tc>
      </w:tr>
      <w:tr w:rsidR="00DD4333" w:rsidRPr="00DD4333" w:rsidTr="00DD4333">
        <w:trPr>
          <w:trHeight w:val="230"/>
        </w:trPr>
        <w:tc>
          <w:tcPr>
            <w:tcW w:w="4698"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b/>
                <w:bCs/>
                <w:color w:val="000000"/>
              </w:rPr>
              <w:t xml:space="preserve">Care Transition </w:t>
            </w:r>
          </w:p>
        </w:tc>
        <w:tc>
          <w:tcPr>
            <w:tcW w:w="423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51%</w:t>
            </w:r>
          </w:p>
        </w:tc>
      </w:tr>
    </w:tbl>
    <w:p w:rsidR="0092079F" w:rsidRDefault="0092079F" w:rsidP="00DD4333">
      <w:pPr>
        <w:autoSpaceDE w:val="0"/>
        <w:autoSpaceDN w:val="0"/>
        <w:adjustRightInd w:val="0"/>
        <w:spacing w:after="0" w:line="240" w:lineRule="auto"/>
        <w:jc w:val="center"/>
        <w:rPr>
          <w:b/>
          <w:bCs/>
          <w:sz w:val="24"/>
          <w:szCs w:val="24"/>
        </w:rPr>
      </w:pPr>
    </w:p>
    <w:p w:rsidR="00DD4333" w:rsidRPr="00DD4333" w:rsidRDefault="00DD4333" w:rsidP="00DD4333">
      <w:pPr>
        <w:autoSpaceDE w:val="0"/>
        <w:autoSpaceDN w:val="0"/>
        <w:adjustRightInd w:val="0"/>
        <w:spacing w:after="0" w:line="240" w:lineRule="auto"/>
        <w:jc w:val="center"/>
        <w:rPr>
          <w:rFonts w:cs="Tahoma"/>
          <w:b/>
          <w:bCs/>
          <w:color w:val="000000"/>
          <w:sz w:val="24"/>
          <w:szCs w:val="24"/>
        </w:rPr>
      </w:pPr>
      <w:r w:rsidRPr="00DD4333">
        <w:rPr>
          <w:b/>
          <w:bCs/>
          <w:sz w:val="24"/>
          <w:szCs w:val="24"/>
        </w:rPr>
        <w:t>Selected Top-Box PMA Adjustments for Care Transition (Q1-Q3 2013)</w:t>
      </w:r>
    </w:p>
    <w:p w:rsidR="00DD4333" w:rsidRPr="00DD4333" w:rsidRDefault="00DD4333" w:rsidP="00DD4333">
      <w:pPr>
        <w:autoSpaceDE w:val="0"/>
        <w:autoSpaceDN w:val="0"/>
        <w:adjustRightInd w:val="0"/>
        <w:spacing w:after="0" w:line="240" w:lineRule="auto"/>
        <w:rPr>
          <w:rFonts w:ascii="Tahoma" w:hAnsi="Tahoma" w:cs="Tahoma"/>
          <w:b/>
          <w:bCs/>
          <w:color w:val="000000"/>
          <w:sz w:val="24"/>
          <w:szCs w:val="24"/>
        </w:rPr>
      </w:pPr>
    </w:p>
    <w:tbl>
      <w:tblPr>
        <w:tblW w:w="9090" w:type="dxa"/>
        <w:tblInd w:w="800" w:type="dxa"/>
        <w:tblBorders>
          <w:top w:val="nil"/>
          <w:left w:val="nil"/>
          <w:bottom w:val="nil"/>
          <w:right w:val="nil"/>
        </w:tblBorders>
        <w:tblLayout w:type="fixed"/>
        <w:tblLook w:val="0000" w:firstRow="0" w:lastRow="0" w:firstColumn="0" w:lastColumn="0" w:noHBand="0" w:noVBand="0"/>
      </w:tblPr>
      <w:tblGrid>
        <w:gridCol w:w="1800"/>
        <w:gridCol w:w="1620"/>
        <w:gridCol w:w="4230"/>
        <w:gridCol w:w="1440"/>
      </w:tblGrid>
      <w:tr w:rsidR="00DD4333" w:rsidRPr="00DD4333" w:rsidTr="00A72252">
        <w:trPr>
          <w:trHeight w:val="446"/>
        </w:trPr>
        <w:tc>
          <w:tcPr>
            <w:tcW w:w="1800" w:type="dxa"/>
            <w:tcBorders>
              <w:top w:val="single" w:sz="8" w:space="0" w:color="000000"/>
              <w:left w:val="single" w:sz="8" w:space="0" w:color="000000"/>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Patient-Mix Variable </w:t>
            </w:r>
          </w:p>
        </w:tc>
        <w:tc>
          <w:tcPr>
            <w:tcW w:w="1620" w:type="dxa"/>
            <w:tcBorders>
              <w:top w:val="single" w:sz="8" w:space="0" w:color="000000"/>
              <w:left w:val="single" w:sz="8" w:space="0" w:color="auto"/>
              <w:bottom w:val="single" w:sz="24" w:space="0" w:color="auto"/>
              <w:right w:val="single" w:sz="8" w:space="0" w:color="000000"/>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Top-Box Adjustment </w:t>
            </w:r>
          </w:p>
        </w:tc>
        <w:tc>
          <w:tcPr>
            <w:tcW w:w="4230" w:type="dxa"/>
            <w:tcBorders>
              <w:top w:val="single" w:sz="8" w:space="0" w:color="000000"/>
              <w:left w:val="single" w:sz="8" w:space="0" w:color="000000"/>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Patient-Mix Variable </w:t>
            </w:r>
          </w:p>
        </w:tc>
        <w:tc>
          <w:tcPr>
            <w:tcW w:w="1440" w:type="dxa"/>
            <w:tcBorders>
              <w:top w:val="single" w:sz="8" w:space="0" w:color="000000"/>
              <w:left w:val="single" w:sz="8" w:space="0" w:color="auto"/>
              <w:bottom w:val="single" w:sz="24" w:space="0" w:color="auto"/>
              <w:right w:val="single" w:sz="8" w:space="0" w:color="000000"/>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Top-Box Adjustment </w:t>
            </w:r>
          </w:p>
        </w:tc>
      </w:tr>
      <w:tr w:rsidR="00DD4333" w:rsidRPr="00DD4333" w:rsidTr="00A72252">
        <w:trPr>
          <w:trHeight w:val="440"/>
        </w:trPr>
        <w:tc>
          <w:tcPr>
            <w:tcW w:w="1800" w:type="dxa"/>
            <w:tcBorders>
              <w:top w:val="single" w:sz="24"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Age 18-24 </w:t>
            </w:r>
          </w:p>
        </w:tc>
        <w:tc>
          <w:tcPr>
            <w:tcW w:w="1620" w:type="dxa"/>
            <w:tcBorders>
              <w:top w:val="single" w:sz="24"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-11.02% </w:t>
            </w:r>
          </w:p>
        </w:tc>
        <w:tc>
          <w:tcPr>
            <w:tcW w:w="4230" w:type="dxa"/>
            <w:tcBorders>
              <w:top w:val="single" w:sz="24"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Overall Health (per level; 5=Excellent) </w:t>
            </w:r>
          </w:p>
        </w:tc>
        <w:tc>
          <w:tcPr>
            <w:tcW w:w="1440" w:type="dxa"/>
            <w:tcBorders>
              <w:top w:val="single" w:sz="24"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-2.81% </w:t>
            </w:r>
          </w:p>
        </w:tc>
      </w:tr>
      <w:tr w:rsidR="00DD4333" w:rsidRPr="00DD4333" w:rsidTr="00A72252">
        <w:trPr>
          <w:trHeight w:val="441"/>
        </w:trPr>
        <w:tc>
          <w:tcPr>
            <w:tcW w:w="1800" w:type="dxa"/>
            <w:tcBorders>
              <w:top w:val="single" w:sz="8" w:space="0" w:color="auto"/>
              <w:left w:val="single" w:sz="8" w:space="0" w:color="000000"/>
              <w:bottom w:val="single" w:sz="8" w:space="0" w:color="auto"/>
              <w:right w:val="single" w:sz="8" w:space="0" w:color="auto"/>
            </w:tcBorders>
            <w:shd w:val="clear" w:color="auto" w:fill="auto"/>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Age 25-34 </w:t>
            </w:r>
          </w:p>
        </w:tc>
        <w:tc>
          <w:tcPr>
            <w:tcW w:w="1620" w:type="dxa"/>
            <w:tcBorders>
              <w:top w:val="single" w:sz="8" w:space="0" w:color="auto"/>
              <w:left w:val="single" w:sz="8" w:space="0" w:color="auto"/>
              <w:bottom w:val="single" w:sz="8" w:space="0" w:color="auto"/>
              <w:right w:val="single" w:sz="8" w:space="0" w:color="000000"/>
            </w:tcBorders>
            <w:shd w:val="clear" w:color="auto" w:fill="auto"/>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-11.81% </w:t>
            </w:r>
          </w:p>
        </w:tc>
        <w:tc>
          <w:tcPr>
            <w:tcW w:w="4230" w:type="dxa"/>
            <w:tcBorders>
              <w:top w:val="single" w:sz="8" w:space="0" w:color="auto"/>
              <w:left w:val="single" w:sz="8" w:space="0" w:color="000000"/>
              <w:bottom w:val="single" w:sz="8" w:space="0" w:color="auto"/>
              <w:right w:val="single" w:sz="8" w:space="0" w:color="auto"/>
            </w:tcBorders>
            <w:shd w:val="clear" w:color="auto" w:fill="auto"/>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Education(per level; 1=8th grade) </w:t>
            </w:r>
          </w:p>
        </w:tc>
        <w:tc>
          <w:tcPr>
            <w:tcW w:w="1440" w:type="dxa"/>
            <w:tcBorders>
              <w:top w:val="single" w:sz="8" w:space="0" w:color="auto"/>
              <w:left w:val="single" w:sz="8" w:space="0" w:color="auto"/>
              <w:bottom w:val="single" w:sz="8" w:space="0" w:color="auto"/>
              <w:right w:val="single" w:sz="8" w:space="0" w:color="000000"/>
            </w:tcBorders>
            <w:shd w:val="clear" w:color="auto" w:fill="auto"/>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+0.37% </w:t>
            </w:r>
          </w:p>
        </w:tc>
      </w:tr>
      <w:tr w:rsidR="00DD4333" w:rsidRPr="00DD4333" w:rsidTr="00A72252">
        <w:trPr>
          <w:trHeight w:val="225"/>
        </w:trPr>
        <w:tc>
          <w:tcPr>
            <w:tcW w:w="1800" w:type="dxa"/>
            <w:tcBorders>
              <w:top w:val="single" w:sz="8"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Age 35-44 </w:t>
            </w:r>
          </w:p>
        </w:tc>
        <w:tc>
          <w:tcPr>
            <w:tcW w:w="1620" w:type="dxa"/>
            <w:tcBorders>
              <w:top w:val="single" w:sz="8"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-12.00% </w:t>
            </w:r>
          </w:p>
        </w:tc>
        <w:tc>
          <w:tcPr>
            <w:tcW w:w="4230" w:type="dxa"/>
            <w:tcBorders>
              <w:top w:val="single" w:sz="8"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Non-English </w:t>
            </w:r>
          </w:p>
        </w:tc>
        <w:tc>
          <w:tcPr>
            <w:tcW w:w="1440" w:type="dxa"/>
            <w:tcBorders>
              <w:top w:val="single" w:sz="8"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-3.60% </w:t>
            </w:r>
          </w:p>
        </w:tc>
      </w:tr>
      <w:tr w:rsidR="00DD4333" w:rsidRPr="00DD4333" w:rsidTr="00A72252">
        <w:trPr>
          <w:trHeight w:val="225"/>
        </w:trPr>
        <w:tc>
          <w:tcPr>
            <w:tcW w:w="1800" w:type="dxa"/>
            <w:tcBorders>
              <w:top w:val="single" w:sz="8" w:space="0" w:color="auto"/>
              <w:left w:val="single" w:sz="8" w:space="0" w:color="000000"/>
              <w:bottom w:val="single" w:sz="8" w:space="0" w:color="auto"/>
              <w:right w:val="single" w:sz="8" w:space="0" w:color="auto"/>
            </w:tcBorders>
            <w:shd w:val="clear" w:color="auto" w:fill="auto"/>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Age 45-54</w:t>
            </w:r>
          </w:p>
        </w:tc>
        <w:tc>
          <w:tcPr>
            <w:tcW w:w="1620" w:type="dxa"/>
            <w:tcBorders>
              <w:top w:val="single" w:sz="8" w:space="0" w:color="auto"/>
              <w:left w:val="single" w:sz="8" w:space="0" w:color="auto"/>
              <w:bottom w:val="single" w:sz="8" w:space="0" w:color="auto"/>
              <w:right w:val="single" w:sz="8" w:space="0" w:color="000000"/>
            </w:tcBorders>
            <w:shd w:val="clear" w:color="auto" w:fill="auto"/>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-12.29%</w:t>
            </w:r>
          </w:p>
        </w:tc>
        <w:tc>
          <w:tcPr>
            <w:tcW w:w="4230" w:type="dxa"/>
            <w:tcBorders>
              <w:top w:val="single" w:sz="8" w:space="0" w:color="auto"/>
              <w:left w:val="single" w:sz="8" w:space="0" w:color="000000"/>
              <w:bottom w:val="single" w:sz="8" w:space="0" w:color="auto"/>
              <w:right w:val="single" w:sz="8" w:space="0" w:color="auto"/>
            </w:tcBorders>
            <w:shd w:val="clear" w:color="auto" w:fill="auto"/>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Maternity</w:t>
            </w:r>
          </w:p>
        </w:tc>
        <w:tc>
          <w:tcPr>
            <w:tcW w:w="1440" w:type="dxa"/>
            <w:tcBorders>
              <w:top w:val="single" w:sz="8" w:space="0" w:color="auto"/>
              <w:left w:val="single" w:sz="8" w:space="0" w:color="auto"/>
              <w:bottom w:val="single" w:sz="8" w:space="0" w:color="auto"/>
              <w:right w:val="single" w:sz="8" w:space="0" w:color="000000"/>
            </w:tcBorders>
            <w:shd w:val="clear" w:color="auto" w:fill="auto"/>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-3.67%</w:t>
            </w:r>
          </w:p>
        </w:tc>
      </w:tr>
      <w:tr w:rsidR="00DD4333" w:rsidRPr="00DD4333" w:rsidTr="00A72252">
        <w:trPr>
          <w:trHeight w:val="225"/>
        </w:trPr>
        <w:tc>
          <w:tcPr>
            <w:tcW w:w="1800" w:type="dxa"/>
            <w:tcBorders>
              <w:top w:val="single" w:sz="8"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Age 55-64 </w:t>
            </w:r>
          </w:p>
        </w:tc>
        <w:tc>
          <w:tcPr>
            <w:tcW w:w="1620" w:type="dxa"/>
            <w:tcBorders>
              <w:top w:val="single" w:sz="8"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-11.20% </w:t>
            </w:r>
          </w:p>
        </w:tc>
        <w:tc>
          <w:tcPr>
            <w:tcW w:w="4230" w:type="dxa"/>
            <w:tcBorders>
              <w:top w:val="single" w:sz="8"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Surgical</w:t>
            </w:r>
          </w:p>
        </w:tc>
        <w:tc>
          <w:tcPr>
            <w:tcW w:w="1440" w:type="dxa"/>
            <w:tcBorders>
              <w:top w:val="single" w:sz="8"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+1.70%</w:t>
            </w:r>
          </w:p>
        </w:tc>
      </w:tr>
      <w:tr w:rsidR="00DD4333" w:rsidRPr="00DD4333" w:rsidTr="00A72252">
        <w:trPr>
          <w:trHeight w:val="225"/>
        </w:trPr>
        <w:tc>
          <w:tcPr>
            <w:tcW w:w="1800" w:type="dxa"/>
            <w:tcBorders>
              <w:top w:val="single" w:sz="8" w:space="0" w:color="auto"/>
              <w:left w:val="single" w:sz="8" w:space="0" w:color="000000"/>
              <w:bottom w:val="single" w:sz="8" w:space="0" w:color="auto"/>
              <w:right w:val="single" w:sz="8" w:space="0" w:color="auto"/>
            </w:tcBorders>
            <w:shd w:val="clear" w:color="auto" w:fill="auto"/>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Age 65-74 </w:t>
            </w:r>
          </w:p>
        </w:tc>
        <w:tc>
          <w:tcPr>
            <w:tcW w:w="1620" w:type="dxa"/>
            <w:tcBorders>
              <w:top w:val="single" w:sz="8" w:space="0" w:color="auto"/>
              <w:left w:val="single" w:sz="8" w:space="0" w:color="auto"/>
              <w:bottom w:val="single" w:sz="8" w:space="0" w:color="auto"/>
              <w:right w:val="single" w:sz="8" w:space="0" w:color="000000"/>
            </w:tcBorders>
            <w:shd w:val="clear" w:color="auto" w:fill="auto"/>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-6.91% </w:t>
            </w:r>
          </w:p>
        </w:tc>
        <w:tc>
          <w:tcPr>
            <w:tcW w:w="4230" w:type="dxa"/>
            <w:tcBorders>
              <w:top w:val="single" w:sz="8" w:space="0" w:color="auto"/>
              <w:left w:val="single" w:sz="8" w:space="0" w:color="000000"/>
              <w:bottom w:val="single" w:sz="8" w:space="0" w:color="auto"/>
              <w:right w:val="single" w:sz="8" w:space="0" w:color="auto"/>
            </w:tcBorders>
            <w:shd w:val="clear" w:color="auto" w:fill="auto"/>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Medical (Ref.)</w:t>
            </w:r>
          </w:p>
        </w:tc>
        <w:tc>
          <w:tcPr>
            <w:tcW w:w="1440" w:type="dxa"/>
            <w:tcBorders>
              <w:top w:val="single" w:sz="8" w:space="0" w:color="auto"/>
              <w:left w:val="single" w:sz="8" w:space="0" w:color="auto"/>
              <w:bottom w:val="single" w:sz="8" w:space="0" w:color="auto"/>
              <w:right w:val="single" w:sz="8" w:space="0" w:color="000000"/>
            </w:tcBorders>
            <w:shd w:val="clear" w:color="auto" w:fill="auto"/>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0.00%</w:t>
            </w:r>
          </w:p>
        </w:tc>
      </w:tr>
      <w:tr w:rsidR="00DD4333" w:rsidRPr="00DD4333" w:rsidTr="00A72252">
        <w:trPr>
          <w:trHeight w:val="225"/>
        </w:trPr>
        <w:tc>
          <w:tcPr>
            <w:tcW w:w="1800" w:type="dxa"/>
            <w:tcBorders>
              <w:top w:val="single" w:sz="8"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Age 75-84 </w:t>
            </w:r>
          </w:p>
        </w:tc>
        <w:tc>
          <w:tcPr>
            <w:tcW w:w="1620" w:type="dxa"/>
            <w:tcBorders>
              <w:top w:val="single" w:sz="8"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-4.29% </w:t>
            </w:r>
          </w:p>
        </w:tc>
        <w:tc>
          <w:tcPr>
            <w:tcW w:w="4230" w:type="dxa"/>
            <w:tcBorders>
              <w:top w:val="single" w:sz="8" w:space="0" w:color="auto"/>
              <w:left w:val="single" w:sz="8" w:space="0" w:color="000000"/>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p>
        </w:tc>
        <w:tc>
          <w:tcPr>
            <w:tcW w:w="1440" w:type="dxa"/>
            <w:tcBorders>
              <w:top w:val="single" w:sz="8" w:space="0" w:color="auto"/>
              <w:left w:val="single" w:sz="8" w:space="0" w:color="auto"/>
              <w:bottom w:val="single" w:sz="8" w:space="0" w:color="auto"/>
              <w:right w:val="single" w:sz="8" w:space="0" w:color="000000"/>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p>
        </w:tc>
      </w:tr>
    </w:tbl>
    <w:p w:rsidR="00DD4333" w:rsidRPr="00DD4333" w:rsidRDefault="00DD4333" w:rsidP="00DD4333">
      <w:pPr>
        <w:autoSpaceDE w:val="0"/>
        <w:autoSpaceDN w:val="0"/>
        <w:adjustRightInd w:val="0"/>
        <w:spacing w:after="0" w:line="240" w:lineRule="auto"/>
        <w:rPr>
          <w:rFonts w:cs="Tahoma"/>
          <w:b/>
          <w:bCs/>
          <w:color w:val="000000"/>
        </w:rPr>
      </w:pPr>
    </w:p>
    <w:p w:rsidR="00DD4333" w:rsidRPr="00DD4333" w:rsidRDefault="00DD4333" w:rsidP="0092079F">
      <w:pPr>
        <w:autoSpaceDE w:val="0"/>
        <w:autoSpaceDN w:val="0"/>
        <w:adjustRightInd w:val="0"/>
        <w:spacing w:before="3" w:after="0" w:line="240" w:lineRule="auto"/>
        <w:ind w:left="360"/>
        <w:jc w:val="both"/>
        <w:rPr>
          <w:rFonts w:cs="Tahoma"/>
          <w:color w:val="000000"/>
        </w:rPr>
      </w:pPr>
      <w:r w:rsidRPr="00DD4333">
        <w:rPr>
          <w:rFonts w:cs="Tahoma"/>
          <w:bCs/>
          <w:color w:val="000000"/>
        </w:rPr>
        <w:t>A 2012 mode experiment evaluated the CTM-3 and developed its mode adjustments:</w:t>
      </w:r>
    </w:p>
    <w:p w:rsidR="00DD4333" w:rsidRPr="00DD4333" w:rsidRDefault="00DD4333" w:rsidP="0092079F">
      <w:pPr>
        <w:numPr>
          <w:ilvl w:val="0"/>
          <w:numId w:val="3"/>
        </w:numPr>
        <w:autoSpaceDE w:val="0"/>
        <w:autoSpaceDN w:val="0"/>
        <w:adjustRightInd w:val="0"/>
        <w:spacing w:before="3" w:after="0" w:line="240" w:lineRule="auto"/>
        <w:ind w:left="900" w:hanging="270"/>
        <w:contextualSpacing/>
        <w:rPr>
          <w:rFonts w:cs="Tahoma"/>
          <w:color w:val="000000"/>
        </w:rPr>
      </w:pPr>
      <w:r w:rsidRPr="00DD4333">
        <w:rPr>
          <w:rFonts w:cs="Tahoma"/>
          <w:color w:val="000000"/>
        </w:rPr>
        <w:t xml:space="preserve">20,670 inpatients discharged January 1, 2012 through March 31, 2012 </w:t>
      </w:r>
    </w:p>
    <w:p w:rsidR="00DD4333" w:rsidRPr="00DD4333" w:rsidRDefault="00DD4333" w:rsidP="0092079F">
      <w:pPr>
        <w:numPr>
          <w:ilvl w:val="0"/>
          <w:numId w:val="3"/>
        </w:numPr>
        <w:autoSpaceDE w:val="0"/>
        <w:autoSpaceDN w:val="0"/>
        <w:adjustRightInd w:val="0"/>
        <w:spacing w:before="3" w:after="0" w:line="240" w:lineRule="auto"/>
        <w:ind w:left="900" w:hanging="270"/>
        <w:contextualSpacing/>
        <w:rPr>
          <w:rFonts w:cs="Tahoma"/>
          <w:color w:val="000000"/>
        </w:rPr>
      </w:pPr>
      <w:r w:rsidRPr="00DD4333">
        <w:rPr>
          <w:rFonts w:cs="Tahoma"/>
          <w:color w:val="000000"/>
        </w:rPr>
        <w:t xml:space="preserve">Random assignment to each of 4 HCAHPS survey modes Mail only, Telephone only (CATI), Mixed mode (Mail with Telephone follow up), Touch-tone, active IVR (TT-IVR) </w:t>
      </w:r>
    </w:p>
    <w:p w:rsidR="00DD4333" w:rsidRPr="00DD4333" w:rsidRDefault="00DD4333" w:rsidP="0092079F">
      <w:pPr>
        <w:numPr>
          <w:ilvl w:val="0"/>
          <w:numId w:val="3"/>
        </w:numPr>
        <w:autoSpaceDE w:val="0"/>
        <w:autoSpaceDN w:val="0"/>
        <w:adjustRightInd w:val="0"/>
        <w:spacing w:before="3" w:after="0" w:line="240" w:lineRule="auto"/>
        <w:ind w:left="900" w:hanging="270"/>
        <w:contextualSpacing/>
        <w:rPr>
          <w:rFonts w:cs="Tahoma"/>
          <w:color w:val="000000"/>
        </w:rPr>
      </w:pPr>
      <w:r w:rsidRPr="00DD4333">
        <w:rPr>
          <w:rFonts w:cs="Tahoma"/>
          <w:color w:val="000000"/>
        </w:rPr>
        <w:t xml:space="preserve">Predicted top-box scores for 3 Care Transition items from standard HCAHPS PMA and survey mode indicators in multivariate regression models that included hospitals intercepts </w:t>
      </w:r>
    </w:p>
    <w:p w:rsidR="00DD4333" w:rsidRPr="00DD4333" w:rsidRDefault="00DD4333" w:rsidP="00DD4333">
      <w:pPr>
        <w:autoSpaceDE w:val="0"/>
        <w:autoSpaceDN w:val="0"/>
        <w:adjustRightInd w:val="0"/>
        <w:spacing w:before="3" w:after="0" w:line="240" w:lineRule="auto"/>
        <w:ind w:left="720"/>
        <w:rPr>
          <w:rFonts w:cs="Tahoma"/>
          <w:color w:val="000000"/>
        </w:rPr>
      </w:pPr>
    </w:p>
    <w:p w:rsidR="00DD4333" w:rsidRPr="00DD4333" w:rsidRDefault="0092079F" w:rsidP="0092079F">
      <w:pPr>
        <w:autoSpaceDE w:val="0"/>
        <w:autoSpaceDN w:val="0"/>
        <w:adjustRightInd w:val="0"/>
        <w:spacing w:before="3" w:after="0" w:line="240" w:lineRule="auto"/>
        <w:rPr>
          <w:rFonts w:cs="Tahoma"/>
          <w:b/>
          <w:bCs/>
          <w:color w:val="000000"/>
          <w:sz w:val="24"/>
          <w:szCs w:val="24"/>
        </w:rPr>
      </w:pPr>
      <w:r>
        <w:rPr>
          <w:rFonts w:cs="Tahoma"/>
          <w:b/>
          <w:bCs/>
          <w:color w:val="000000"/>
          <w:sz w:val="24"/>
          <w:szCs w:val="24"/>
        </w:rPr>
        <w:t xml:space="preserve">                                 </w:t>
      </w:r>
      <w:r w:rsidR="00DD4333" w:rsidRPr="00DD4333">
        <w:rPr>
          <w:rFonts w:cs="Tahoma"/>
          <w:b/>
          <w:bCs/>
          <w:color w:val="000000"/>
          <w:sz w:val="24"/>
          <w:szCs w:val="24"/>
        </w:rPr>
        <w:t>Top-Box Mode Adjustments for Care Transition Relative to Mail Only</w:t>
      </w:r>
    </w:p>
    <w:p w:rsidR="00DD4333" w:rsidRPr="00DD4333" w:rsidRDefault="00DD4333" w:rsidP="00DD4333">
      <w:pPr>
        <w:autoSpaceDE w:val="0"/>
        <w:autoSpaceDN w:val="0"/>
        <w:adjustRightInd w:val="0"/>
        <w:spacing w:before="3" w:after="0" w:line="240" w:lineRule="auto"/>
        <w:jc w:val="center"/>
        <w:rPr>
          <w:rFonts w:cs="Tahoma"/>
          <w:color w:val="000000"/>
        </w:rPr>
      </w:pPr>
    </w:p>
    <w:tbl>
      <w:tblPr>
        <w:tblW w:w="9090" w:type="dxa"/>
        <w:tblInd w:w="800" w:type="dxa"/>
        <w:tblBorders>
          <w:top w:val="nil"/>
          <w:left w:val="nil"/>
          <w:bottom w:val="nil"/>
          <w:right w:val="nil"/>
        </w:tblBorders>
        <w:tblLayout w:type="fixed"/>
        <w:tblLook w:val="0000" w:firstRow="0" w:lastRow="0" w:firstColumn="0" w:lastColumn="0" w:noHBand="0" w:noVBand="0"/>
      </w:tblPr>
      <w:tblGrid>
        <w:gridCol w:w="4590"/>
        <w:gridCol w:w="4500"/>
      </w:tblGrid>
      <w:tr w:rsidR="00DD4333" w:rsidRPr="00DD4333" w:rsidTr="00A72252">
        <w:trPr>
          <w:trHeight w:val="446"/>
        </w:trPr>
        <w:tc>
          <w:tcPr>
            <w:tcW w:w="4590" w:type="dxa"/>
            <w:tcBorders>
              <w:top w:val="single" w:sz="8" w:space="0" w:color="auto"/>
              <w:left w:val="single" w:sz="8" w:space="0" w:color="auto"/>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Survey Mode </w:t>
            </w:r>
          </w:p>
        </w:tc>
        <w:tc>
          <w:tcPr>
            <w:tcW w:w="4500" w:type="dxa"/>
            <w:tcBorders>
              <w:top w:val="single" w:sz="8" w:space="0" w:color="auto"/>
              <w:left w:val="single" w:sz="8" w:space="0" w:color="auto"/>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Top-Box Mode Adjustment </w:t>
            </w:r>
          </w:p>
        </w:tc>
      </w:tr>
      <w:tr w:rsidR="00DD4333" w:rsidRPr="00DD4333" w:rsidTr="00A72252">
        <w:trPr>
          <w:trHeight w:val="225"/>
        </w:trPr>
        <w:tc>
          <w:tcPr>
            <w:tcW w:w="4590"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Telephone Only </w:t>
            </w:r>
          </w:p>
        </w:tc>
        <w:tc>
          <w:tcPr>
            <w:tcW w:w="4500"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-3.1%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Mixed </w:t>
            </w:r>
          </w:p>
        </w:tc>
        <w:tc>
          <w:tcPr>
            <w:tcW w:w="450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-0.1%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Active IVR </w:t>
            </w:r>
          </w:p>
        </w:tc>
        <w:tc>
          <w:tcPr>
            <w:tcW w:w="450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-2.5% </w:t>
            </w:r>
          </w:p>
        </w:tc>
      </w:tr>
    </w:tbl>
    <w:p w:rsidR="00DD4333" w:rsidRPr="00DD4333" w:rsidRDefault="00DD4333" w:rsidP="00DD4333">
      <w:pPr>
        <w:autoSpaceDE w:val="0"/>
        <w:autoSpaceDN w:val="0"/>
        <w:adjustRightInd w:val="0"/>
        <w:spacing w:after="0" w:line="240" w:lineRule="auto"/>
        <w:ind w:right="1642"/>
        <w:rPr>
          <w:rFonts w:cs="Tahoma"/>
          <w:color w:val="000000"/>
        </w:rPr>
      </w:pPr>
    </w:p>
    <w:p w:rsidR="00DD4333" w:rsidRPr="00DD4333" w:rsidRDefault="00DD4333" w:rsidP="00DD4333">
      <w:pPr>
        <w:autoSpaceDE w:val="0"/>
        <w:autoSpaceDN w:val="0"/>
        <w:adjustRightInd w:val="0"/>
        <w:spacing w:after="0" w:line="240" w:lineRule="auto"/>
        <w:ind w:right="1642"/>
        <w:rPr>
          <w:rFonts w:cs="Tahoma"/>
          <w:color w:val="000000"/>
        </w:rPr>
      </w:pPr>
    </w:p>
    <w:p w:rsidR="00DD4333" w:rsidRPr="00DD4333" w:rsidRDefault="0092079F" w:rsidP="0092079F">
      <w:pPr>
        <w:autoSpaceDE w:val="0"/>
        <w:autoSpaceDN w:val="0"/>
        <w:adjustRightInd w:val="0"/>
        <w:spacing w:after="0" w:line="240" w:lineRule="auto"/>
        <w:ind w:right="1642"/>
        <w:contextualSpacing/>
        <w:jc w:val="center"/>
        <w:rPr>
          <w:rFonts w:cs="Tahoma"/>
          <w:color w:val="000000"/>
          <w:sz w:val="24"/>
          <w:szCs w:val="24"/>
        </w:rPr>
      </w:pPr>
      <w:r>
        <w:rPr>
          <w:rFonts w:cs="Tahoma"/>
          <w:b/>
          <w:bCs/>
          <w:color w:val="000000"/>
          <w:sz w:val="24"/>
          <w:szCs w:val="24"/>
        </w:rPr>
        <w:t xml:space="preserve">               </w:t>
      </w:r>
      <w:r w:rsidR="00DD4333" w:rsidRPr="00DD4333">
        <w:rPr>
          <w:rFonts w:cs="Tahoma"/>
          <w:b/>
          <w:bCs/>
          <w:color w:val="000000"/>
          <w:sz w:val="24"/>
          <w:szCs w:val="24"/>
        </w:rPr>
        <w:t>Care Transition Mode Adjustments Similar to Other Mode Adjustments</w:t>
      </w:r>
    </w:p>
    <w:p w:rsidR="00DD4333" w:rsidRPr="00DD4333" w:rsidRDefault="00DD4333" w:rsidP="00DD4333">
      <w:pPr>
        <w:numPr>
          <w:ilvl w:val="0"/>
          <w:numId w:val="1"/>
        </w:numPr>
        <w:autoSpaceDE w:val="0"/>
        <w:autoSpaceDN w:val="0"/>
        <w:adjustRightInd w:val="0"/>
        <w:spacing w:after="0" w:line="240" w:lineRule="auto"/>
        <w:ind w:right="1642"/>
        <w:contextualSpacing/>
        <w:jc w:val="center"/>
        <w:rPr>
          <w:rFonts w:cs="Tahoma"/>
          <w:color w:val="000000"/>
          <w:sz w:val="24"/>
          <w:szCs w:val="24"/>
        </w:rPr>
      </w:pPr>
    </w:p>
    <w:tbl>
      <w:tblPr>
        <w:tblW w:w="9090" w:type="dxa"/>
        <w:tblInd w:w="800" w:type="dxa"/>
        <w:tblBorders>
          <w:top w:val="nil"/>
          <w:left w:val="nil"/>
          <w:bottom w:val="nil"/>
          <w:right w:val="nil"/>
        </w:tblBorders>
        <w:tblLayout w:type="fixed"/>
        <w:tblLook w:val="0000" w:firstRow="0" w:lastRow="0" w:firstColumn="0" w:lastColumn="0" w:noHBand="0" w:noVBand="0"/>
      </w:tblPr>
      <w:tblGrid>
        <w:gridCol w:w="4590"/>
        <w:gridCol w:w="4500"/>
      </w:tblGrid>
      <w:tr w:rsidR="00DD4333" w:rsidRPr="00DD4333" w:rsidTr="00A72252">
        <w:trPr>
          <w:trHeight w:val="446"/>
        </w:trPr>
        <w:tc>
          <w:tcPr>
            <w:tcW w:w="4590" w:type="dxa"/>
            <w:tcBorders>
              <w:top w:val="single" w:sz="8" w:space="0" w:color="auto"/>
              <w:left w:val="single" w:sz="8" w:space="0" w:color="auto"/>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118 </w:t>
            </w:r>
            <w:r w:rsidRPr="00DD4333">
              <w:rPr>
                <w:rFonts w:cs="Tahoma"/>
                <w:b/>
                <w:bCs/>
                <w:color w:val="000000"/>
              </w:rPr>
              <w:t xml:space="preserve">HCAHPS Measure </w:t>
            </w:r>
          </w:p>
        </w:tc>
        <w:tc>
          <w:tcPr>
            <w:tcW w:w="4500" w:type="dxa"/>
            <w:tcBorders>
              <w:top w:val="single" w:sz="8" w:space="0" w:color="auto"/>
              <w:left w:val="single" w:sz="8" w:space="0" w:color="auto"/>
              <w:bottom w:val="single" w:sz="24" w:space="0" w:color="auto"/>
              <w:right w:val="single" w:sz="8" w:space="0" w:color="auto"/>
            </w:tcBorders>
            <w:shd w:val="clear" w:color="auto" w:fill="BBE0E3"/>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Telephone Only, Top-Box Mode Adjustment </w:t>
            </w:r>
          </w:p>
        </w:tc>
      </w:tr>
      <w:tr w:rsidR="00DD4333" w:rsidRPr="00DD4333" w:rsidTr="00A72252">
        <w:trPr>
          <w:trHeight w:val="225"/>
        </w:trPr>
        <w:tc>
          <w:tcPr>
            <w:tcW w:w="4590"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Communication With Doctors </w:t>
            </w:r>
          </w:p>
        </w:tc>
        <w:tc>
          <w:tcPr>
            <w:tcW w:w="4500" w:type="dxa"/>
            <w:tcBorders>
              <w:top w:val="single" w:sz="24"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-1.3%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Discharge Information </w:t>
            </w:r>
          </w:p>
        </w:tc>
        <w:tc>
          <w:tcPr>
            <w:tcW w:w="450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-1.3%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Overall Hospital Rating </w:t>
            </w:r>
          </w:p>
        </w:tc>
        <w:tc>
          <w:tcPr>
            <w:tcW w:w="450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-2.8% </w:t>
            </w:r>
          </w:p>
        </w:tc>
      </w:tr>
      <w:tr w:rsidR="00DD4333" w:rsidRPr="00DD4333" w:rsidTr="00A72252">
        <w:trPr>
          <w:trHeight w:val="230"/>
        </w:trPr>
        <w:tc>
          <w:tcPr>
            <w:tcW w:w="459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b/>
                <w:bCs/>
                <w:color w:val="000000"/>
              </w:rPr>
              <w:t xml:space="preserve">Care Transition </w:t>
            </w:r>
          </w:p>
        </w:tc>
        <w:tc>
          <w:tcPr>
            <w:tcW w:w="450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b/>
                <w:bCs/>
                <w:color w:val="000000"/>
              </w:rPr>
              <w:t xml:space="preserve">-3.1%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Communication About Medicines </w:t>
            </w:r>
          </w:p>
        </w:tc>
        <w:tc>
          <w:tcPr>
            <w:tcW w:w="450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-3.9%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Communication With Nurses </w:t>
            </w:r>
          </w:p>
        </w:tc>
        <w:tc>
          <w:tcPr>
            <w:tcW w:w="450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-4.0%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Recommend Hospital </w:t>
            </w:r>
          </w:p>
        </w:tc>
        <w:tc>
          <w:tcPr>
            <w:tcW w:w="450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-4.4%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Responsiveness of Hospital Staff </w:t>
            </w:r>
          </w:p>
        </w:tc>
        <w:tc>
          <w:tcPr>
            <w:tcW w:w="450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-4.7%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Pain Management </w:t>
            </w:r>
          </w:p>
        </w:tc>
        <w:tc>
          <w:tcPr>
            <w:tcW w:w="450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-4.7%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Cleanliness </w:t>
            </w:r>
          </w:p>
        </w:tc>
        <w:tc>
          <w:tcPr>
            <w:tcW w:w="4500" w:type="dxa"/>
            <w:tcBorders>
              <w:top w:val="single" w:sz="8" w:space="0" w:color="auto"/>
              <w:left w:val="single" w:sz="8" w:space="0" w:color="auto"/>
              <w:bottom w:val="single" w:sz="8" w:space="0" w:color="auto"/>
              <w:right w:val="single" w:sz="8" w:space="0" w:color="auto"/>
            </w:tcBorders>
            <w:shd w:val="clear" w:color="auto" w:fill="F3F9FA"/>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-5.5% </w:t>
            </w:r>
          </w:p>
        </w:tc>
      </w:tr>
      <w:tr w:rsidR="00DD4333" w:rsidRPr="00DD4333" w:rsidTr="00A72252">
        <w:trPr>
          <w:trHeight w:val="225"/>
        </w:trPr>
        <w:tc>
          <w:tcPr>
            <w:tcW w:w="459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rPr>
                <w:rFonts w:cs="Tahoma"/>
                <w:color w:val="000000"/>
              </w:rPr>
            </w:pPr>
            <w:r w:rsidRPr="00DD4333">
              <w:rPr>
                <w:rFonts w:cs="Tahoma"/>
                <w:color w:val="000000"/>
              </w:rPr>
              <w:t xml:space="preserve">Quietness </w:t>
            </w:r>
          </w:p>
        </w:tc>
        <w:tc>
          <w:tcPr>
            <w:tcW w:w="4500" w:type="dxa"/>
            <w:tcBorders>
              <w:top w:val="single" w:sz="8" w:space="0" w:color="auto"/>
              <w:left w:val="single" w:sz="8" w:space="0" w:color="auto"/>
              <w:bottom w:val="single" w:sz="8" w:space="0" w:color="auto"/>
              <w:right w:val="single" w:sz="8" w:space="0" w:color="auto"/>
            </w:tcBorders>
            <w:shd w:val="clear" w:color="auto" w:fill="E7F3F4"/>
          </w:tcPr>
          <w:p w:rsidR="00DD4333" w:rsidRPr="00DD4333" w:rsidRDefault="00DD4333" w:rsidP="00DD4333">
            <w:pPr>
              <w:autoSpaceDE w:val="0"/>
              <w:autoSpaceDN w:val="0"/>
              <w:adjustRightInd w:val="0"/>
              <w:spacing w:after="0" w:line="240" w:lineRule="auto"/>
              <w:jc w:val="center"/>
              <w:rPr>
                <w:rFonts w:cs="Tahoma"/>
                <w:color w:val="000000"/>
              </w:rPr>
            </w:pPr>
            <w:r w:rsidRPr="00DD4333">
              <w:rPr>
                <w:rFonts w:cs="Tahoma"/>
                <w:color w:val="000000"/>
              </w:rPr>
              <w:t xml:space="preserve">-6.3% </w:t>
            </w:r>
          </w:p>
        </w:tc>
      </w:tr>
    </w:tbl>
    <w:p w:rsidR="00DD4333" w:rsidRPr="00DD4333" w:rsidRDefault="00DD4333" w:rsidP="00DD4333">
      <w:pPr>
        <w:autoSpaceDE w:val="0"/>
        <w:autoSpaceDN w:val="0"/>
        <w:adjustRightInd w:val="0"/>
        <w:spacing w:after="0" w:line="240" w:lineRule="auto"/>
        <w:rPr>
          <w:rFonts w:cs="Tahoma"/>
          <w:b/>
          <w:bCs/>
          <w:color w:val="000000"/>
        </w:rPr>
      </w:pPr>
    </w:p>
    <w:p w:rsidR="00DD4333" w:rsidRPr="00DD4333" w:rsidRDefault="00DD4333" w:rsidP="00DD4333">
      <w:pPr>
        <w:autoSpaceDE w:val="0"/>
        <w:autoSpaceDN w:val="0"/>
        <w:adjustRightInd w:val="0"/>
        <w:spacing w:after="0" w:line="240" w:lineRule="auto"/>
        <w:rPr>
          <w:rFonts w:cs="Tahoma"/>
          <w:bCs/>
          <w:color w:val="000000"/>
        </w:rPr>
      </w:pPr>
    </w:p>
    <w:p w:rsidR="00DD4333" w:rsidRPr="00DD4333" w:rsidRDefault="00DD4333" w:rsidP="00DD4333">
      <w:pPr>
        <w:autoSpaceDE w:val="0"/>
        <w:autoSpaceDN w:val="0"/>
        <w:adjustRightInd w:val="0"/>
        <w:spacing w:after="0" w:line="240" w:lineRule="auto"/>
        <w:rPr>
          <w:rFonts w:cs="Tahoma"/>
          <w:color w:val="000000"/>
        </w:rPr>
      </w:pPr>
      <w:r w:rsidRPr="00DD4333">
        <w:rPr>
          <w:rFonts w:cs="Tahoma"/>
          <w:bCs/>
          <w:color w:val="000000"/>
        </w:rPr>
        <w:t>Care transition and public reporting, HVBP:</w:t>
      </w:r>
    </w:p>
    <w:p w:rsidR="00DD4333" w:rsidRPr="00DD4333" w:rsidRDefault="00DD4333" w:rsidP="00DD4333">
      <w:pPr>
        <w:pStyle w:val="ListParagraph"/>
        <w:numPr>
          <w:ilvl w:val="0"/>
          <w:numId w:val="7"/>
        </w:numPr>
        <w:autoSpaceDE w:val="0"/>
        <w:autoSpaceDN w:val="0"/>
        <w:adjustRightInd w:val="0"/>
        <w:spacing w:before="3" w:after="0" w:line="240" w:lineRule="auto"/>
        <w:rPr>
          <w:rFonts w:cs="Tahoma"/>
          <w:color w:val="000000"/>
        </w:rPr>
      </w:pPr>
      <w:r w:rsidRPr="00DD4333">
        <w:rPr>
          <w:rFonts w:cs="Tahoma"/>
          <w:color w:val="000000"/>
        </w:rPr>
        <w:t xml:space="preserve">CTM-3 data to be publicly reported for first time in October 2014 </w:t>
      </w:r>
    </w:p>
    <w:p w:rsidR="00DD4333" w:rsidRPr="0092079F" w:rsidRDefault="00DD4333" w:rsidP="0092079F">
      <w:pPr>
        <w:pStyle w:val="ListParagraph"/>
        <w:numPr>
          <w:ilvl w:val="0"/>
          <w:numId w:val="7"/>
        </w:numPr>
        <w:autoSpaceDE w:val="0"/>
        <w:autoSpaceDN w:val="0"/>
        <w:adjustRightInd w:val="0"/>
        <w:spacing w:before="3" w:after="0" w:line="240" w:lineRule="auto"/>
        <w:rPr>
          <w:rFonts w:cs="Tahoma"/>
          <w:color w:val="000000"/>
        </w:rPr>
      </w:pPr>
      <w:r w:rsidRPr="00DD4333">
        <w:rPr>
          <w:rFonts w:cs="Tahoma"/>
          <w:color w:val="000000"/>
        </w:rPr>
        <w:t xml:space="preserve">To be used in HVBP, will have to go through rule-making process CMS will announce at a later date </w:t>
      </w:r>
    </w:p>
    <w:p w:rsidR="00CB04FF" w:rsidRPr="006C4FBA" w:rsidRDefault="00CB04FF" w:rsidP="0092079F">
      <w:pPr>
        <w:spacing w:after="0" w:line="240" w:lineRule="auto"/>
        <w:jc w:val="center"/>
        <w:rPr>
          <w:rFonts w:cs="Arial"/>
          <w:b/>
          <w:sz w:val="28"/>
          <w:szCs w:val="28"/>
        </w:rPr>
      </w:pPr>
      <w:r>
        <w:rPr>
          <w:rFonts w:cs="Arial"/>
          <w:b/>
          <w:sz w:val="28"/>
          <w:szCs w:val="28"/>
        </w:rPr>
        <w:lastRenderedPageBreak/>
        <w:t>Executive S</w:t>
      </w:r>
      <w:r w:rsidRPr="006C4FBA">
        <w:rPr>
          <w:rFonts w:cs="Arial"/>
          <w:b/>
          <w:sz w:val="28"/>
          <w:szCs w:val="28"/>
        </w:rPr>
        <w:t>ummary Regarding use of CTM-3 by the</w:t>
      </w:r>
    </w:p>
    <w:p w:rsidR="00CB04FF" w:rsidRPr="006C4FBA" w:rsidRDefault="00CB04FF" w:rsidP="0092079F">
      <w:pPr>
        <w:spacing w:after="0" w:line="240" w:lineRule="auto"/>
        <w:ind w:hanging="18"/>
        <w:jc w:val="center"/>
        <w:rPr>
          <w:rFonts w:cs="Arial"/>
          <w:b/>
          <w:sz w:val="28"/>
          <w:szCs w:val="28"/>
        </w:rPr>
      </w:pPr>
      <w:r w:rsidRPr="006C4FBA">
        <w:rPr>
          <w:rFonts w:cs="Arial"/>
          <w:b/>
          <w:sz w:val="28"/>
          <w:szCs w:val="28"/>
        </w:rPr>
        <w:t>Community-based Care Transition Program (CCTP)</w:t>
      </w:r>
    </w:p>
    <w:p w:rsidR="00CB04FF" w:rsidRPr="006C4FBA" w:rsidRDefault="00CB04FF" w:rsidP="0092079F">
      <w:pPr>
        <w:spacing w:after="0" w:line="240" w:lineRule="auto"/>
        <w:rPr>
          <w:rFonts w:cs="Arial"/>
          <w:sz w:val="28"/>
          <w:szCs w:val="28"/>
        </w:rPr>
      </w:pPr>
    </w:p>
    <w:p w:rsidR="00CB04FF" w:rsidRPr="00A6385C" w:rsidRDefault="00CB04FF" w:rsidP="00CB04FF">
      <w:pPr>
        <w:spacing w:after="0" w:line="240" w:lineRule="auto"/>
        <w:ind w:hanging="18"/>
        <w:rPr>
          <w:rFonts w:ascii="Arial" w:hAnsi="Arial" w:cs="Arial"/>
        </w:rPr>
      </w:pPr>
    </w:p>
    <w:p w:rsidR="00CB04FF" w:rsidRPr="006C4FBA" w:rsidRDefault="00CB04FF" w:rsidP="0092079F">
      <w:pPr>
        <w:spacing w:after="0" w:line="240" w:lineRule="auto"/>
        <w:ind w:left="630" w:right="396"/>
        <w:rPr>
          <w:rFonts w:cs="Arial"/>
        </w:rPr>
      </w:pPr>
      <w:r w:rsidRPr="006C4FBA">
        <w:rPr>
          <w:rFonts w:cs="Arial"/>
        </w:rPr>
        <w:t xml:space="preserve">The Community-based Care Transition Program (CCTP), sponsored by CMS, is testing a new payment approach designed to reduce hospital readmission rates in the Medicare Program.  The CCTP uses the Care Transition Measure (CTM-3) as part of the first administration of the patient experience survey, given to patients within four days of hospital discharge.  The target population of the CCTP is Medicare beneficiaries who are at high risk for hospital readmission. To date, there are over 102 CCTP sites (including over 400 hospitals) in 40 states across the country providing 700,000 Medicare beneficiaries with evidence-based care transitions services. </w:t>
      </w:r>
    </w:p>
    <w:p w:rsidR="00CB04FF" w:rsidRPr="006C4FBA" w:rsidRDefault="00CB04FF" w:rsidP="0092079F">
      <w:pPr>
        <w:spacing w:after="0" w:line="240" w:lineRule="auto"/>
        <w:ind w:left="630" w:right="396"/>
        <w:rPr>
          <w:rFonts w:cs="Arial"/>
        </w:rPr>
      </w:pPr>
    </w:p>
    <w:p w:rsidR="00CB04FF" w:rsidRPr="006C4FBA" w:rsidRDefault="00CB04FF" w:rsidP="0092079F">
      <w:pPr>
        <w:spacing w:after="0" w:line="240" w:lineRule="auto"/>
        <w:ind w:left="630" w:right="396"/>
        <w:rPr>
          <w:rFonts w:cs="Arial"/>
        </w:rPr>
      </w:pPr>
      <w:r w:rsidRPr="006C4FBA">
        <w:rPr>
          <w:rFonts w:cs="Arial"/>
        </w:rPr>
        <w:t>The patient experience survey data are intended to inform the community-based organizations (CBOs) about their effectiveness in providing care transition services. Each CBO is given a quarterly monitoring report (QMR), which includes the average CTM score for their patients, as well as complete distributions (frequencies) for the three CTM items. CBOs share their QMR with their hospital partners.</w:t>
      </w:r>
    </w:p>
    <w:p w:rsidR="00CB04FF" w:rsidRPr="006C4FBA" w:rsidRDefault="00CB04FF" w:rsidP="0092079F">
      <w:pPr>
        <w:spacing w:after="0" w:line="240" w:lineRule="auto"/>
        <w:ind w:left="630" w:right="396"/>
        <w:rPr>
          <w:rFonts w:cs="Arial"/>
        </w:rPr>
      </w:pPr>
    </w:p>
    <w:p w:rsidR="00CB04FF" w:rsidRPr="006C4FBA" w:rsidRDefault="00CB04FF" w:rsidP="0092079F">
      <w:pPr>
        <w:spacing w:after="0" w:line="240" w:lineRule="auto"/>
        <w:ind w:left="630" w:right="396"/>
        <w:rPr>
          <w:rFonts w:cs="Arial"/>
        </w:rPr>
      </w:pPr>
      <w:r w:rsidRPr="006C4FBA">
        <w:rPr>
          <w:rFonts w:cs="Arial"/>
        </w:rPr>
        <w:t>The following table give a sense of the volume of data collected using the CTM-3 and shows the number of CTM items completed (0, 1, 2, or 3) in each quarter since the survey began.  Most patients who complete at least one section of the patient experience survey complete all three CTM items.</w:t>
      </w:r>
    </w:p>
    <w:p w:rsidR="00CB04FF" w:rsidRDefault="00CB04FF" w:rsidP="0092079F">
      <w:pPr>
        <w:spacing w:line="240" w:lineRule="auto"/>
        <w:ind w:left="630" w:right="396"/>
        <w:rPr>
          <w:rFonts w:ascii="Calibri" w:hAnsi="Calibri"/>
        </w:rPr>
      </w:pPr>
    </w:p>
    <w:p w:rsidR="00FA638B" w:rsidRDefault="00FA638B" w:rsidP="00CB04FF">
      <w:pPr>
        <w:spacing w:line="240" w:lineRule="auto"/>
        <w:rPr>
          <w:rFonts w:ascii="Calibri" w:hAnsi="Calibri"/>
        </w:rPr>
      </w:pPr>
    </w:p>
    <w:p w:rsidR="00CB04FF" w:rsidRDefault="00CB04FF" w:rsidP="00CB04FF">
      <w:pPr>
        <w:spacing w:after="0" w:line="240" w:lineRule="auto"/>
        <w:ind w:left="720"/>
        <w:rPr>
          <w:rFonts w:ascii="Consolas" w:hAnsi="Consolas" w:cs="Consolas"/>
          <w:sz w:val="20"/>
          <w:szCs w:val="20"/>
        </w:rPr>
      </w:pP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Frequency|</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xml:space="preserve">Col </w:t>
      </w:r>
      <w:proofErr w:type="spellStart"/>
      <w:r>
        <w:rPr>
          <w:rFonts w:ascii="Consolas" w:hAnsi="Consolas" w:cs="Consolas"/>
          <w:sz w:val="20"/>
          <w:szCs w:val="20"/>
        </w:rPr>
        <w:t>Pct</w:t>
      </w:r>
      <w:proofErr w:type="spellEnd"/>
      <w:proofErr w:type="gramStart"/>
      <w:r>
        <w:rPr>
          <w:rFonts w:ascii="Consolas" w:hAnsi="Consolas" w:cs="Consolas"/>
          <w:sz w:val="20"/>
          <w:szCs w:val="20"/>
        </w:rPr>
        <w:t>  |</w:t>
      </w:r>
      <w:proofErr w:type="gramEnd"/>
      <w:r>
        <w:rPr>
          <w:rFonts w:ascii="Consolas" w:hAnsi="Consolas" w:cs="Consolas"/>
          <w:sz w:val="20"/>
          <w:szCs w:val="20"/>
        </w:rPr>
        <w:t>Q7: Aug-|Q8:Nov 1|Q9: Feb-|  Total</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|Oct 2013|3-Jan 14|Apr 2014|</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0 |     98 |    182 |    154 |    434</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   0.89 |   1.04 |   1.52 |   1.12</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1 |     95 |    193 |     68 |    356</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   0.86 |   1.10 |   0.67 |   0.92</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2 |    584 |    871 |    485 |   1940</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   5.30 |   4.98 |   4.79 |   5.02</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3 |</w:t>
      </w:r>
      <w:proofErr w:type="gramStart"/>
      <w:r>
        <w:rPr>
          <w:rFonts w:ascii="Consolas" w:hAnsi="Consolas" w:cs="Consolas"/>
          <w:sz w:val="20"/>
          <w:szCs w:val="20"/>
        </w:rPr>
        <w:t>  10236</w:t>
      </w:r>
      <w:proofErr w:type="gramEnd"/>
      <w:r>
        <w:rPr>
          <w:rFonts w:ascii="Consolas" w:hAnsi="Consolas" w:cs="Consolas"/>
          <w:sz w:val="20"/>
          <w:szCs w:val="20"/>
        </w:rPr>
        <w:t xml:space="preserve"> |  16248 |   9412 |  35896</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w:t>
      </w:r>
      <w:proofErr w:type="gramStart"/>
      <w:r>
        <w:rPr>
          <w:rFonts w:ascii="Consolas" w:hAnsi="Consolas" w:cs="Consolas"/>
          <w:sz w:val="20"/>
          <w:szCs w:val="20"/>
        </w:rPr>
        <w:t>  92.94</w:t>
      </w:r>
      <w:proofErr w:type="gramEnd"/>
      <w:r>
        <w:rPr>
          <w:rFonts w:ascii="Consolas" w:hAnsi="Consolas" w:cs="Consolas"/>
          <w:sz w:val="20"/>
          <w:szCs w:val="20"/>
        </w:rPr>
        <w:t xml:space="preserve"> |  92.88 |  93.01 |  92.93</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Total       11013    17494    10119    38626</w:t>
      </w:r>
    </w:p>
    <w:p w:rsidR="00CB04FF" w:rsidRDefault="00CB04FF" w:rsidP="00CB04FF">
      <w:pPr>
        <w:spacing w:after="0" w:line="240" w:lineRule="auto"/>
        <w:ind w:left="2520"/>
        <w:rPr>
          <w:rFonts w:ascii="Consolas" w:hAnsi="Consolas" w:cs="Consolas"/>
          <w:sz w:val="20"/>
          <w:szCs w:val="20"/>
        </w:rPr>
      </w:pPr>
      <w:r>
        <w:rPr>
          <w:rFonts w:ascii="Consolas" w:hAnsi="Consolas" w:cs="Consolas"/>
          <w:sz w:val="20"/>
          <w:szCs w:val="20"/>
        </w:rPr>
        <w:t>            28.51    45.29    26.20   100.00</w:t>
      </w:r>
    </w:p>
    <w:p w:rsidR="00CB04FF" w:rsidRDefault="00CB04FF" w:rsidP="00CB04FF">
      <w:pPr>
        <w:spacing w:after="0" w:line="240" w:lineRule="auto"/>
        <w:ind w:left="2520"/>
        <w:rPr>
          <w:rFonts w:ascii="Consolas" w:hAnsi="Consolas" w:cs="Consolas"/>
          <w:sz w:val="20"/>
          <w:szCs w:val="20"/>
        </w:rPr>
      </w:pPr>
    </w:p>
    <w:p w:rsidR="00CB04FF" w:rsidRDefault="00CB04FF" w:rsidP="00CB04FF">
      <w:pPr>
        <w:spacing w:after="0" w:line="240" w:lineRule="auto"/>
        <w:ind w:left="720"/>
        <w:rPr>
          <w:rFonts w:ascii="Consolas" w:hAnsi="Consolas" w:cs="Consolas"/>
          <w:sz w:val="20"/>
          <w:szCs w:val="20"/>
        </w:rPr>
      </w:pPr>
    </w:p>
    <w:p w:rsidR="00CB04FF" w:rsidRDefault="00CB04FF" w:rsidP="00CB04FF">
      <w:pPr>
        <w:spacing w:after="0" w:line="240" w:lineRule="auto"/>
        <w:ind w:left="720"/>
        <w:rPr>
          <w:rFonts w:ascii="Consolas" w:hAnsi="Consolas" w:cs="Consolas"/>
          <w:sz w:val="20"/>
          <w:szCs w:val="20"/>
        </w:rPr>
      </w:pPr>
    </w:p>
    <w:p w:rsidR="00CB04FF" w:rsidRDefault="00CB04FF" w:rsidP="00CB04FF">
      <w:pPr>
        <w:spacing w:after="0" w:line="240" w:lineRule="auto"/>
        <w:rPr>
          <w:rFonts w:ascii="Calibri" w:hAnsi="Calibri"/>
        </w:rPr>
      </w:pPr>
    </w:p>
    <w:p w:rsidR="00CB04FF" w:rsidRPr="0086476B" w:rsidRDefault="00CB04FF" w:rsidP="0092079F">
      <w:pPr>
        <w:spacing w:after="0" w:line="240" w:lineRule="auto"/>
        <w:ind w:firstLine="360"/>
        <w:rPr>
          <w:rFonts w:ascii="Calibri" w:hAnsi="Calibri"/>
        </w:rPr>
      </w:pPr>
      <w:r>
        <w:rPr>
          <w:rFonts w:ascii="Calibri" w:hAnsi="Calibri"/>
        </w:rPr>
        <w:t>Following are the descriptive statistics for the CTM scores (0-100) for cases with two or more valid responses.</w:t>
      </w:r>
    </w:p>
    <w:p w:rsidR="00CB04FF" w:rsidRDefault="00CB04FF" w:rsidP="0092079F">
      <w:pPr>
        <w:spacing w:after="0" w:line="240" w:lineRule="auto"/>
        <w:ind w:left="720" w:firstLine="360"/>
        <w:rPr>
          <w:rFonts w:ascii="Consolas" w:hAnsi="Consolas" w:cs="Consolas"/>
          <w:sz w:val="20"/>
          <w:szCs w:val="20"/>
        </w:rPr>
      </w:pPr>
      <w:r>
        <w:rPr>
          <w:rFonts w:ascii="Consolas" w:hAnsi="Consolas" w:cs="Consolas"/>
          <w:sz w:val="20"/>
          <w:szCs w:val="20"/>
        </w:rPr>
        <w:t>                                           Lower             Upper</w:t>
      </w:r>
    </w:p>
    <w:p w:rsidR="00CB04FF" w:rsidRDefault="00CB04FF" w:rsidP="0092079F">
      <w:pPr>
        <w:spacing w:after="0" w:line="240" w:lineRule="auto"/>
        <w:ind w:left="-180" w:right="-990" w:firstLine="360"/>
        <w:rPr>
          <w:rFonts w:ascii="Consolas" w:hAnsi="Consolas" w:cs="Consolas"/>
          <w:sz w:val="20"/>
          <w:szCs w:val="20"/>
        </w:rPr>
      </w:pPr>
      <w:r>
        <w:rPr>
          <w:rFonts w:ascii="Consolas" w:hAnsi="Consolas" w:cs="Consolas"/>
          <w:sz w:val="20"/>
          <w:szCs w:val="20"/>
        </w:rPr>
        <w:t xml:space="preserve">    N     Mean   </w:t>
      </w:r>
      <w:proofErr w:type="spellStart"/>
      <w:r>
        <w:rPr>
          <w:rFonts w:ascii="Consolas" w:hAnsi="Consolas" w:cs="Consolas"/>
          <w:sz w:val="20"/>
          <w:szCs w:val="20"/>
        </w:rPr>
        <w:t>Std</w:t>
      </w:r>
      <w:proofErr w:type="spellEnd"/>
      <w:r>
        <w:rPr>
          <w:rFonts w:ascii="Consolas" w:hAnsi="Consolas" w:cs="Consolas"/>
          <w:sz w:val="20"/>
          <w:szCs w:val="20"/>
        </w:rPr>
        <w:t xml:space="preserve"> Dev   Minimum    10th </w:t>
      </w:r>
      <w:proofErr w:type="spellStart"/>
      <w:r>
        <w:rPr>
          <w:rFonts w:ascii="Consolas" w:hAnsi="Consolas" w:cs="Consolas"/>
          <w:sz w:val="20"/>
          <w:szCs w:val="20"/>
        </w:rPr>
        <w:t>Pctl</w:t>
      </w:r>
      <w:proofErr w:type="spellEnd"/>
      <w:r>
        <w:rPr>
          <w:rFonts w:ascii="Consolas" w:hAnsi="Consolas" w:cs="Consolas"/>
          <w:sz w:val="20"/>
          <w:szCs w:val="20"/>
        </w:rPr>
        <w:t xml:space="preserve">   Quartile   Median   Quartile 90th </w:t>
      </w:r>
      <w:proofErr w:type="spellStart"/>
      <w:r>
        <w:rPr>
          <w:rFonts w:ascii="Consolas" w:hAnsi="Consolas" w:cs="Consolas"/>
          <w:sz w:val="20"/>
          <w:szCs w:val="20"/>
        </w:rPr>
        <w:t>Pctl</w:t>
      </w:r>
      <w:proofErr w:type="spellEnd"/>
      <w:proofErr w:type="gramStart"/>
      <w:r>
        <w:rPr>
          <w:rFonts w:ascii="Consolas" w:hAnsi="Consolas" w:cs="Consolas"/>
          <w:sz w:val="20"/>
          <w:szCs w:val="20"/>
        </w:rPr>
        <w:t>  Maximum</w:t>
      </w:r>
      <w:proofErr w:type="gramEnd"/>
    </w:p>
    <w:p w:rsidR="00CB04FF" w:rsidRDefault="00CB04FF" w:rsidP="0092079F">
      <w:pPr>
        <w:spacing w:after="0" w:line="240" w:lineRule="auto"/>
        <w:ind w:left="-180" w:right="-990" w:firstLine="360"/>
        <w:rPr>
          <w:rFonts w:ascii="Consolas" w:hAnsi="Consolas" w:cs="Consolas"/>
          <w:sz w:val="20"/>
          <w:szCs w:val="20"/>
        </w:rPr>
      </w:pPr>
      <w:r>
        <w:rPr>
          <w:rFonts w:ascii="Consolas" w:hAnsi="Consolas" w:cs="Consolas"/>
          <w:sz w:val="20"/>
          <w:szCs w:val="20"/>
        </w:rPr>
        <w:t>-------------------------------------------------------------------------------------------------</w:t>
      </w:r>
    </w:p>
    <w:p w:rsidR="00CB04FF" w:rsidRDefault="00CB04FF" w:rsidP="0092079F">
      <w:pPr>
        <w:spacing w:after="0" w:line="240" w:lineRule="auto"/>
        <w:ind w:left="-180" w:right="-990" w:firstLine="360"/>
        <w:rPr>
          <w:rFonts w:ascii="Consolas" w:hAnsi="Consolas" w:cs="Consolas"/>
          <w:sz w:val="20"/>
          <w:szCs w:val="20"/>
        </w:rPr>
      </w:pPr>
      <w:r>
        <w:rPr>
          <w:rFonts w:ascii="Consolas" w:hAnsi="Consolas" w:cs="Consolas"/>
          <w:sz w:val="20"/>
          <w:szCs w:val="20"/>
        </w:rPr>
        <w:t xml:space="preserve">  37836   71.5      17.0       0.0       55.6       66.7      66.7      77.8      100.0     100.0</w:t>
      </w:r>
    </w:p>
    <w:p w:rsidR="00CB04FF" w:rsidRDefault="00CB04FF" w:rsidP="0092079F">
      <w:pPr>
        <w:spacing w:after="0" w:line="240" w:lineRule="auto"/>
        <w:ind w:left="-180" w:right="-990" w:firstLine="360"/>
        <w:rPr>
          <w:rFonts w:ascii="Consolas" w:hAnsi="Consolas" w:cs="Consolas"/>
          <w:sz w:val="20"/>
          <w:szCs w:val="20"/>
        </w:rPr>
      </w:pPr>
      <w:r>
        <w:rPr>
          <w:rFonts w:ascii="Consolas" w:hAnsi="Consolas" w:cs="Consolas"/>
          <w:sz w:val="20"/>
          <w:szCs w:val="20"/>
        </w:rPr>
        <w:t>-------------------------------------------------------------------------------------------------</w:t>
      </w:r>
    </w:p>
    <w:p w:rsidR="00CB04FF" w:rsidRDefault="00CB04FF" w:rsidP="0092079F">
      <w:pPr>
        <w:spacing w:after="0" w:line="240" w:lineRule="auto"/>
        <w:ind w:left="-720" w:right="-990" w:firstLine="360"/>
        <w:rPr>
          <w:rFonts w:ascii="Consolas" w:hAnsi="Consolas" w:cs="Consolas"/>
          <w:sz w:val="20"/>
          <w:szCs w:val="20"/>
        </w:rPr>
      </w:pPr>
    </w:p>
    <w:p w:rsidR="00CB04FF" w:rsidRDefault="00CB04FF" w:rsidP="0092079F">
      <w:pPr>
        <w:spacing w:after="0" w:line="240" w:lineRule="auto"/>
        <w:ind w:left="-720" w:firstLine="360"/>
        <w:rPr>
          <w:rFonts w:ascii="Calibri" w:hAnsi="Calibri"/>
        </w:rPr>
      </w:pPr>
    </w:p>
    <w:p w:rsidR="00CB04FF" w:rsidRDefault="00CB04FF" w:rsidP="00CB04FF">
      <w:pPr>
        <w:spacing w:after="0" w:line="240" w:lineRule="auto"/>
        <w:rPr>
          <w:rFonts w:ascii="Calibri" w:hAnsi="Calibri"/>
        </w:rPr>
      </w:pPr>
    </w:p>
    <w:p w:rsidR="00CB04FF" w:rsidRDefault="00CB04FF" w:rsidP="00CB04FF">
      <w:pPr>
        <w:spacing w:after="0" w:line="240" w:lineRule="auto"/>
        <w:rPr>
          <w:rFonts w:ascii="Calibri" w:hAnsi="Calibri"/>
        </w:rPr>
      </w:pPr>
    </w:p>
    <w:p w:rsidR="00CB04FF" w:rsidRDefault="00CB04FF" w:rsidP="00CB04FF">
      <w:pPr>
        <w:spacing w:after="0" w:line="240" w:lineRule="auto"/>
        <w:rPr>
          <w:rFonts w:ascii="Calibri" w:hAnsi="Calibri"/>
        </w:rPr>
      </w:pPr>
    </w:p>
    <w:p w:rsidR="00066B16" w:rsidRDefault="00066B16" w:rsidP="0092079F">
      <w:pPr>
        <w:spacing w:after="0" w:line="240" w:lineRule="auto"/>
        <w:ind w:left="360"/>
        <w:rPr>
          <w:rFonts w:ascii="Calibri" w:hAnsi="Calibri"/>
        </w:rPr>
      </w:pPr>
    </w:p>
    <w:p w:rsidR="00CB04FF" w:rsidRPr="00066B16" w:rsidRDefault="00CB04FF" w:rsidP="00066B16">
      <w:pPr>
        <w:spacing w:after="0" w:line="240" w:lineRule="auto"/>
        <w:ind w:left="360"/>
        <w:rPr>
          <w:rFonts w:ascii="Calibri" w:hAnsi="Calibri"/>
        </w:rPr>
      </w:pPr>
      <w:r>
        <w:rPr>
          <w:rFonts w:ascii="Calibri" w:hAnsi="Calibri"/>
        </w:rPr>
        <w:t>The following tables break down the stats by quarter during which the survey was administered.</w:t>
      </w:r>
    </w:p>
    <w:p w:rsidR="00CB04FF" w:rsidRDefault="00CB04FF" w:rsidP="00CB04FF">
      <w:pPr>
        <w:spacing w:after="0" w:line="240" w:lineRule="auto"/>
        <w:ind w:left="720"/>
        <w:rPr>
          <w:rFonts w:ascii="Consolas" w:hAnsi="Consolas" w:cs="Consolas"/>
          <w:sz w:val="20"/>
          <w:szCs w:val="20"/>
        </w:rPr>
      </w:pPr>
    </w:p>
    <w:p w:rsidR="00CB04FF" w:rsidRPr="0086476B" w:rsidRDefault="00CB04FF" w:rsidP="00CB04FF">
      <w:pPr>
        <w:spacing w:after="0" w:line="240" w:lineRule="auto"/>
        <w:ind w:firstLine="720"/>
        <w:rPr>
          <w:rFonts w:ascii="Consolas" w:hAnsi="Consolas" w:cs="Consolas"/>
          <w:b/>
          <w:bCs/>
          <w:sz w:val="20"/>
          <w:szCs w:val="20"/>
          <w:u w:val="single"/>
        </w:rPr>
      </w:pPr>
      <w:r w:rsidRPr="0086476B">
        <w:rPr>
          <w:rFonts w:ascii="Consolas" w:hAnsi="Consolas" w:cs="Consolas"/>
          <w:b/>
          <w:bCs/>
          <w:sz w:val="20"/>
          <w:szCs w:val="20"/>
          <w:u w:val="single"/>
        </w:rPr>
        <w:t>Aug-Oct 2013</w:t>
      </w:r>
    </w:p>
    <w:p w:rsidR="00CB04FF" w:rsidRDefault="00CB04FF" w:rsidP="00CB04FF">
      <w:pPr>
        <w:spacing w:after="0" w:line="240" w:lineRule="auto"/>
        <w:ind w:firstLine="720"/>
        <w:rPr>
          <w:rFonts w:ascii="Consolas" w:hAnsi="Consolas" w:cs="Consolas"/>
          <w:sz w:val="20"/>
          <w:szCs w:val="20"/>
        </w:rPr>
      </w:pPr>
      <w:r>
        <w:rPr>
          <w:rFonts w:ascii="Consolas" w:hAnsi="Consolas" w:cs="Consolas"/>
          <w:sz w:val="20"/>
          <w:szCs w:val="20"/>
        </w:rPr>
        <w:t xml:space="preserve">Mean     71.57703     </w:t>
      </w:r>
      <w:proofErr w:type="spellStart"/>
      <w:proofErr w:type="gramStart"/>
      <w:r>
        <w:rPr>
          <w:rFonts w:ascii="Consolas" w:hAnsi="Consolas" w:cs="Consolas"/>
          <w:sz w:val="20"/>
          <w:szCs w:val="20"/>
        </w:rPr>
        <w:t>Std</w:t>
      </w:r>
      <w:proofErr w:type="spellEnd"/>
      <w:proofErr w:type="gramEnd"/>
      <w:r>
        <w:rPr>
          <w:rFonts w:ascii="Consolas" w:hAnsi="Consolas" w:cs="Consolas"/>
          <w:sz w:val="20"/>
          <w:szCs w:val="20"/>
        </w:rPr>
        <w:t xml:space="preserve"> Deviation           17.70979</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Median   66.70000     Variance               313.63683</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Mode     66.70000     Range                  100.00000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                      Interquartile Range     16.60000</w:t>
      </w:r>
    </w:p>
    <w:p w:rsidR="00CB04FF" w:rsidRDefault="00CB04FF" w:rsidP="00CB04FF">
      <w:pPr>
        <w:spacing w:after="0" w:line="240" w:lineRule="auto"/>
        <w:ind w:firstLine="720"/>
        <w:rPr>
          <w:rFonts w:ascii="Consolas" w:hAnsi="Consolas" w:cs="Consolas"/>
          <w:sz w:val="20"/>
          <w:szCs w:val="20"/>
        </w:rPr>
      </w:pPr>
      <w:proofErr w:type="spellStart"/>
      <w:r>
        <w:rPr>
          <w:rFonts w:ascii="Consolas" w:hAnsi="Consolas" w:cs="Consolas"/>
          <w:sz w:val="20"/>
          <w:szCs w:val="20"/>
          <w:u w:val="single"/>
        </w:rPr>
        <w:t>Quantile</w:t>
      </w:r>
      <w:proofErr w:type="spellEnd"/>
      <w:r>
        <w:rPr>
          <w:rFonts w:ascii="Consolas" w:hAnsi="Consolas" w:cs="Consolas"/>
          <w:sz w:val="20"/>
          <w:szCs w:val="20"/>
        </w:rPr>
        <w:t xml:space="preserve">      </w:t>
      </w:r>
      <w:r>
        <w:rPr>
          <w:rFonts w:ascii="Consolas" w:hAnsi="Consolas" w:cs="Consolas"/>
          <w:sz w:val="20"/>
          <w:szCs w:val="20"/>
          <w:u w:val="single"/>
        </w:rPr>
        <w:t>Estimate</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100% Max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99%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95%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90%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75% Q3            83.3</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50% Median        66.7</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25% Q1            66.7</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10%               55.6</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5%                44.4</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                22.2</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0% Min             0.0</w:t>
      </w:r>
    </w:p>
    <w:p w:rsidR="00CB04FF" w:rsidRDefault="00CB04FF" w:rsidP="00CB04FF">
      <w:pPr>
        <w:spacing w:after="0" w:line="240" w:lineRule="auto"/>
        <w:ind w:left="720"/>
        <w:rPr>
          <w:rFonts w:ascii="Consolas" w:hAnsi="Consolas" w:cs="Consolas"/>
          <w:sz w:val="20"/>
          <w:szCs w:val="20"/>
        </w:rPr>
      </w:pPr>
    </w:p>
    <w:p w:rsidR="00CB04FF" w:rsidRDefault="00CB04FF" w:rsidP="00CB04FF">
      <w:pPr>
        <w:spacing w:after="0" w:line="240" w:lineRule="auto"/>
        <w:ind w:left="720"/>
        <w:rPr>
          <w:rFonts w:ascii="Consolas" w:hAnsi="Consolas" w:cs="Consolas"/>
          <w:sz w:val="20"/>
          <w:szCs w:val="20"/>
        </w:rPr>
      </w:pPr>
    </w:p>
    <w:p w:rsidR="00CB04FF" w:rsidRDefault="00CB04FF" w:rsidP="00CB04FF">
      <w:pPr>
        <w:spacing w:after="0" w:line="240" w:lineRule="auto"/>
        <w:ind w:left="720"/>
        <w:rPr>
          <w:rFonts w:ascii="Consolas" w:hAnsi="Consolas" w:cs="Consolas"/>
          <w:sz w:val="20"/>
          <w:szCs w:val="20"/>
        </w:rPr>
      </w:pPr>
    </w:p>
    <w:p w:rsidR="00CB04FF" w:rsidRPr="0086476B" w:rsidRDefault="00CB04FF" w:rsidP="00CB04FF">
      <w:pPr>
        <w:spacing w:after="0" w:line="240" w:lineRule="auto"/>
        <w:ind w:left="720"/>
        <w:rPr>
          <w:rFonts w:ascii="Consolas" w:hAnsi="Consolas" w:cs="Consolas"/>
          <w:b/>
          <w:bCs/>
          <w:sz w:val="20"/>
          <w:szCs w:val="20"/>
          <w:u w:val="single"/>
        </w:rPr>
      </w:pPr>
      <w:r w:rsidRPr="0086476B">
        <w:rPr>
          <w:rFonts w:ascii="Consolas" w:hAnsi="Consolas" w:cs="Consolas"/>
          <w:b/>
          <w:bCs/>
          <w:sz w:val="20"/>
          <w:szCs w:val="20"/>
          <w:u w:val="single"/>
        </w:rPr>
        <w:t>Nov 13-Jan 14</w:t>
      </w:r>
    </w:p>
    <w:p w:rsidR="00CB04FF" w:rsidRDefault="00CB04FF" w:rsidP="00CB04FF">
      <w:pPr>
        <w:spacing w:after="0" w:line="240" w:lineRule="auto"/>
        <w:ind w:firstLine="720"/>
        <w:rPr>
          <w:rFonts w:ascii="Consolas" w:hAnsi="Consolas" w:cs="Consolas"/>
          <w:sz w:val="20"/>
          <w:szCs w:val="20"/>
        </w:rPr>
      </w:pPr>
      <w:r>
        <w:rPr>
          <w:rFonts w:ascii="Consolas" w:hAnsi="Consolas" w:cs="Consolas"/>
          <w:sz w:val="20"/>
          <w:szCs w:val="20"/>
        </w:rPr>
        <w:t xml:space="preserve">Mean     71.53644     </w:t>
      </w:r>
      <w:proofErr w:type="spellStart"/>
      <w:proofErr w:type="gramStart"/>
      <w:r>
        <w:rPr>
          <w:rFonts w:ascii="Consolas" w:hAnsi="Consolas" w:cs="Consolas"/>
          <w:sz w:val="20"/>
          <w:szCs w:val="20"/>
        </w:rPr>
        <w:t>Std</w:t>
      </w:r>
      <w:proofErr w:type="spellEnd"/>
      <w:proofErr w:type="gramEnd"/>
      <w:r>
        <w:rPr>
          <w:rFonts w:ascii="Consolas" w:hAnsi="Consolas" w:cs="Consolas"/>
          <w:sz w:val="20"/>
          <w:szCs w:val="20"/>
        </w:rPr>
        <w:t xml:space="preserve"> Deviation           16.86250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Median   66.70000     Variance               284.34381</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Mode     66.70000     Range                  100.00000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                      Interquartile Range     11.10000</w:t>
      </w:r>
    </w:p>
    <w:p w:rsidR="00CB04FF" w:rsidRDefault="00CB04FF" w:rsidP="00CB04FF">
      <w:pPr>
        <w:spacing w:after="0" w:line="240" w:lineRule="auto"/>
        <w:ind w:left="720"/>
        <w:rPr>
          <w:rFonts w:ascii="Consolas" w:hAnsi="Consolas" w:cs="Consolas"/>
          <w:sz w:val="20"/>
          <w:szCs w:val="20"/>
        </w:rPr>
      </w:pPr>
      <w:proofErr w:type="spellStart"/>
      <w:r>
        <w:rPr>
          <w:rFonts w:ascii="Consolas" w:hAnsi="Consolas" w:cs="Consolas"/>
          <w:sz w:val="20"/>
          <w:szCs w:val="20"/>
          <w:u w:val="single"/>
        </w:rPr>
        <w:t>Quantile</w:t>
      </w:r>
      <w:proofErr w:type="spellEnd"/>
      <w:r>
        <w:rPr>
          <w:rFonts w:ascii="Consolas" w:hAnsi="Consolas" w:cs="Consolas"/>
          <w:sz w:val="20"/>
          <w:szCs w:val="20"/>
        </w:rPr>
        <w:t xml:space="preserve">      </w:t>
      </w:r>
      <w:r>
        <w:rPr>
          <w:rFonts w:ascii="Consolas" w:hAnsi="Consolas" w:cs="Consolas"/>
          <w:sz w:val="20"/>
          <w:szCs w:val="20"/>
          <w:u w:val="single"/>
        </w:rPr>
        <w:t>Estimate</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100% Max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99%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95%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90%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75% Q3            77.8</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50% Median        66.7</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25% Q1            66.7</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10%               55.6</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5%                44.4</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                33.3</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0% Min             0.0</w:t>
      </w:r>
    </w:p>
    <w:p w:rsidR="00CB04FF" w:rsidRDefault="00CB04FF" w:rsidP="00CB04FF">
      <w:pPr>
        <w:spacing w:after="0" w:line="240" w:lineRule="auto"/>
        <w:ind w:left="720"/>
        <w:rPr>
          <w:rFonts w:ascii="Consolas" w:hAnsi="Consolas" w:cs="Consolas"/>
          <w:sz w:val="20"/>
          <w:szCs w:val="20"/>
        </w:rPr>
      </w:pPr>
    </w:p>
    <w:p w:rsidR="00CB04FF" w:rsidRDefault="00CB04FF" w:rsidP="00CB04FF">
      <w:pPr>
        <w:spacing w:after="0" w:line="240" w:lineRule="auto"/>
        <w:ind w:left="720"/>
        <w:rPr>
          <w:rFonts w:ascii="Consolas" w:hAnsi="Consolas" w:cs="Consolas"/>
          <w:sz w:val="20"/>
          <w:szCs w:val="20"/>
        </w:rPr>
      </w:pPr>
    </w:p>
    <w:p w:rsidR="00CB04FF" w:rsidRPr="0086476B" w:rsidRDefault="00CB04FF" w:rsidP="00CB04FF">
      <w:pPr>
        <w:spacing w:after="0" w:line="240" w:lineRule="auto"/>
        <w:ind w:firstLine="720"/>
        <w:rPr>
          <w:rFonts w:ascii="Consolas" w:hAnsi="Consolas" w:cs="Consolas"/>
          <w:b/>
          <w:bCs/>
          <w:sz w:val="20"/>
          <w:szCs w:val="20"/>
          <w:u w:val="single"/>
        </w:rPr>
      </w:pPr>
      <w:r w:rsidRPr="0086476B">
        <w:rPr>
          <w:rFonts w:ascii="Consolas" w:hAnsi="Consolas" w:cs="Consolas"/>
          <w:b/>
          <w:bCs/>
          <w:sz w:val="20"/>
          <w:szCs w:val="20"/>
          <w:u w:val="single"/>
        </w:rPr>
        <w:t>Feb-Apr 2014</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 xml:space="preserve">Mean     71.23812     </w:t>
      </w:r>
      <w:proofErr w:type="spellStart"/>
      <w:proofErr w:type="gramStart"/>
      <w:r>
        <w:rPr>
          <w:rFonts w:ascii="Consolas" w:hAnsi="Consolas" w:cs="Consolas"/>
          <w:sz w:val="20"/>
          <w:szCs w:val="20"/>
        </w:rPr>
        <w:t>Std</w:t>
      </w:r>
      <w:proofErr w:type="spellEnd"/>
      <w:proofErr w:type="gramEnd"/>
      <w:r>
        <w:rPr>
          <w:rFonts w:ascii="Consolas" w:hAnsi="Consolas" w:cs="Consolas"/>
          <w:sz w:val="20"/>
          <w:szCs w:val="20"/>
        </w:rPr>
        <w:t xml:space="preserve"> Deviation           16.52985</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Median   66.70000     Variance               273.23604</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Mode     66.70000     Range                  100.00000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                      Interquartile Range     11.10000</w:t>
      </w:r>
    </w:p>
    <w:p w:rsidR="00CB04FF" w:rsidRDefault="00CB04FF" w:rsidP="00CB04FF">
      <w:pPr>
        <w:spacing w:after="0" w:line="240" w:lineRule="auto"/>
        <w:ind w:left="720"/>
        <w:rPr>
          <w:rFonts w:ascii="Consolas" w:hAnsi="Consolas" w:cs="Consolas"/>
          <w:sz w:val="20"/>
          <w:szCs w:val="20"/>
        </w:rPr>
      </w:pPr>
      <w:proofErr w:type="spellStart"/>
      <w:r>
        <w:rPr>
          <w:rFonts w:ascii="Consolas" w:hAnsi="Consolas" w:cs="Consolas"/>
          <w:sz w:val="20"/>
          <w:szCs w:val="20"/>
          <w:u w:val="single"/>
        </w:rPr>
        <w:t>Quantile</w:t>
      </w:r>
      <w:proofErr w:type="spellEnd"/>
      <w:r>
        <w:rPr>
          <w:rFonts w:ascii="Consolas" w:hAnsi="Consolas" w:cs="Consolas"/>
          <w:sz w:val="20"/>
          <w:szCs w:val="20"/>
        </w:rPr>
        <w:t xml:space="preserve">      </w:t>
      </w:r>
      <w:r>
        <w:rPr>
          <w:rFonts w:ascii="Consolas" w:hAnsi="Consolas" w:cs="Consolas"/>
          <w:sz w:val="20"/>
          <w:szCs w:val="20"/>
          <w:u w:val="single"/>
        </w:rPr>
        <w:t>Estimate</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100% Max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99%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95%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90%              100.0</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75% Q3            77.8</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50% Median        66.7</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25% Q1            66.7</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10%               55.6</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5%                44.4</w:t>
      </w:r>
    </w:p>
    <w:p w:rsidR="00CB04FF" w:rsidRDefault="00CB04FF" w:rsidP="00CB04FF">
      <w:pPr>
        <w:spacing w:after="0" w:line="240" w:lineRule="auto"/>
        <w:ind w:left="720"/>
        <w:rPr>
          <w:rFonts w:ascii="Consolas" w:hAnsi="Consolas" w:cs="Consolas"/>
          <w:sz w:val="20"/>
          <w:szCs w:val="20"/>
        </w:rPr>
      </w:pPr>
      <w:r>
        <w:rPr>
          <w:rFonts w:ascii="Consolas" w:hAnsi="Consolas" w:cs="Consolas"/>
          <w:sz w:val="20"/>
          <w:szCs w:val="20"/>
        </w:rPr>
        <w:t>1%                33.3</w:t>
      </w:r>
    </w:p>
    <w:p w:rsidR="00CB04FF" w:rsidRPr="008C25CB" w:rsidRDefault="00CB04FF" w:rsidP="00CB04FF">
      <w:pPr>
        <w:spacing w:after="0" w:line="240" w:lineRule="auto"/>
        <w:ind w:left="720"/>
        <w:rPr>
          <w:rFonts w:ascii="Consolas" w:hAnsi="Consolas" w:cs="Consolas"/>
          <w:sz w:val="20"/>
          <w:szCs w:val="20"/>
        </w:rPr>
      </w:pPr>
      <w:r>
        <w:rPr>
          <w:rFonts w:ascii="Consolas" w:hAnsi="Consolas" w:cs="Consolas"/>
          <w:sz w:val="20"/>
          <w:szCs w:val="20"/>
        </w:rPr>
        <w:t>0% Min             0.0</w:t>
      </w:r>
    </w:p>
    <w:p w:rsidR="00DD4333" w:rsidRPr="007211CA" w:rsidRDefault="00DD4333" w:rsidP="00CB04FF">
      <w:pPr>
        <w:spacing w:after="0" w:line="240" w:lineRule="auto"/>
      </w:pPr>
    </w:p>
    <w:sectPr w:rsidR="00DD4333" w:rsidRPr="007211CA" w:rsidSect="0092079F">
      <w:footerReference w:type="default" r:id="rId11"/>
      <w:pgSz w:w="12240" w:h="15840"/>
      <w:pgMar w:top="432" w:right="432" w:bottom="432" w:left="43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8FE" w:rsidRDefault="008478FE" w:rsidP="00E06C57">
      <w:pPr>
        <w:spacing w:after="0" w:line="240" w:lineRule="auto"/>
      </w:pPr>
      <w:r>
        <w:separator/>
      </w:r>
    </w:p>
  </w:endnote>
  <w:endnote w:type="continuationSeparator" w:id="0">
    <w:p w:rsidR="008478FE" w:rsidRDefault="008478FE" w:rsidP="00E06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AS Monospace">
    <w:altName w:val="Consolas"/>
    <w:charset w:val="00"/>
    <w:family w:val="modern"/>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C57" w:rsidRDefault="00E06C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8FE" w:rsidRDefault="008478FE" w:rsidP="00E06C57">
      <w:pPr>
        <w:spacing w:after="0" w:line="240" w:lineRule="auto"/>
      </w:pPr>
      <w:r>
        <w:separator/>
      </w:r>
    </w:p>
  </w:footnote>
  <w:footnote w:type="continuationSeparator" w:id="0">
    <w:p w:rsidR="008478FE" w:rsidRDefault="008478FE" w:rsidP="00E06C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27E3E51"/>
    <w:multiLevelType w:val="hybridMultilevel"/>
    <w:tmpl w:val="DD4AF2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664254"/>
    <w:multiLevelType w:val="hybridMultilevel"/>
    <w:tmpl w:val="A5BE1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20157C4"/>
    <w:multiLevelType w:val="hybridMultilevel"/>
    <w:tmpl w:val="6E1A6D1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4230" w:hanging="360"/>
      </w:pPr>
      <w:rPr>
        <w:rFonts w:ascii="Courier New" w:hAnsi="Courier New" w:cs="Courier New" w:hint="default"/>
      </w:rPr>
    </w:lvl>
    <w:lvl w:ilvl="2" w:tplc="04090005" w:tentative="1">
      <w:start w:val="1"/>
      <w:numFmt w:val="bullet"/>
      <w:lvlText w:val=""/>
      <w:lvlJc w:val="left"/>
      <w:pPr>
        <w:ind w:left="4950" w:hanging="360"/>
      </w:pPr>
      <w:rPr>
        <w:rFonts w:ascii="Wingdings" w:hAnsi="Wingdings" w:hint="default"/>
      </w:rPr>
    </w:lvl>
    <w:lvl w:ilvl="3" w:tplc="04090001" w:tentative="1">
      <w:start w:val="1"/>
      <w:numFmt w:val="bullet"/>
      <w:lvlText w:val=""/>
      <w:lvlJc w:val="left"/>
      <w:pPr>
        <w:ind w:left="5670" w:hanging="360"/>
      </w:pPr>
      <w:rPr>
        <w:rFonts w:ascii="Symbol" w:hAnsi="Symbol" w:hint="default"/>
      </w:rPr>
    </w:lvl>
    <w:lvl w:ilvl="4" w:tplc="04090003" w:tentative="1">
      <w:start w:val="1"/>
      <w:numFmt w:val="bullet"/>
      <w:lvlText w:val="o"/>
      <w:lvlJc w:val="left"/>
      <w:pPr>
        <w:ind w:left="6390" w:hanging="360"/>
      </w:pPr>
      <w:rPr>
        <w:rFonts w:ascii="Courier New" w:hAnsi="Courier New" w:cs="Courier New" w:hint="default"/>
      </w:rPr>
    </w:lvl>
    <w:lvl w:ilvl="5" w:tplc="04090005" w:tentative="1">
      <w:start w:val="1"/>
      <w:numFmt w:val="bullet"/>
      <w:lvlText w:val=""/>
      <w:lvlJc w:val="left"/>
      <w:pPr>
        <w:ind w:left="7110" w:hanging="360"/>
      </w:pPr>
      <w:rPr>
        <w:rFonts w:ascii="Wingdings" w:hAnsi="Wingdings" w:hint="default"/>
      </w:rPr>
    </w:lvl>
    <w:lvl w:ilvl="6" w:tplc="04090001" w:tentative="1">
      <w:start w:val="1"/>
      <w:numFmt w:val="bullet"/>
      <w:lvlText w:val=""/>
      <w:lvlJc w:val="left"/>
      <w:pPr>
        <w:ind w:left="7830" w:hanging="360"/>
      </w:pPr>
      <w:rPr>
        <w:rFonts w:ascii="Symbol" w:hAnsi="Symbol" w:hint="default"/>
      </w:rPr>
    </w:lvl>
    <w:lvl w:ilvl="7" w:tplc="04090003" w:tentative="1">
      <w:start w:val="1"/>
      <w:numFmt w:val="bullet"/>
      <w:lvlText w:val="o"/>
      <w:lvlJc w:val="left"/>
      <w:pPr>
        <w:ind w:left="8550" w:hanging="360"/>
      </w:pPr>
      <w:rPr>
        <w:rFonts w:ascii="Courier New" w:hAnsi="Courier New" w:cs="Courier New" w:hint="default"/>
      </w:rPr>
    </w:lvl>
    <w:lvl w:ilvl="8" w:tplc="04090005" w:tentative="1">
      <w:start w:val="1"/>
      <w:numFmt w:val="bullet"/>
      <w:lvlText w:val=""/>
      <w:lvlJc w:val="left"/>
      <w:pPr>
        <w:ind w:left="9270" w:hanging="360"/>
      </w:pPr>
      <w:rPr>
        <w:rFonts w:ascii="Wingdings" w:hAnsi="Wingdings" w:hint="default"/>
      </w:rPr>
    </w:lvl>
  </w:abstractNum>
  <w:abstractNum w:abstractNumId="3">
    <w:nsid w:val="442F7358"/>
    <w:multiLevelType w:val="hybridMultilevel"/>
    <w:tmpl w:val="B30EA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D0A01DE"/>
    <w:multiLevelType w:val="hybridMultilevel"/>
    <w:tmpl w:val="90CED3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6CD6237C"/>
    <w:multiLevelType w:val="hybridMultilevel"/>
    <w:tmpl w:val="234460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68C280A"/>
    <w:multiLevelType w:val="hybridMultilevel"/>
    <w:tmpl w:val="88DE2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EC7440"/>
    <w:multiLevelType w:val="hybridMultilevel"/>
    <w:tmpl w:val="275EB388"/>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nsid w:val="7DC07142"/>
    <w:multiLevelType w:val="hybridMultilevel"/>
    <w:tmpl w:val="A2146DB0"/>
    <w:lvl w:ilvl="0" w:tplc="0409000B">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3"/>
  </w:num>
  <w:num w:numId="6">
    <w:abstractNumId w:val="1"/>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1CA"/>
    <w:rsid w:val="00066B16"/>
    <w:rsid w:val="000B30CE"/>
    <w:rsid w:val="000E0C64"/>
    <w:rsid w:val="000E25F4"/>
    <w:rsid w:val="001058D6"/>
    <w:rsid w:val="001133A3"/>
    <w:rsid w:val="003916A4"/>
    <w:rsid w:val="006C4EB8"/>
    <w:rsid w:val="00706248"/>
    <w:rsid w:val="00716890"/>
    <w:rsid w:val="007211CA"/>
    <w:rsid w:val="008478FE"/>
    <w:rsid w:val="0092079F"/>
    <w:rsid w:val="00B56044"/>
    <w:rsid w:val="00C96484"/>
    <w:rsid w:val="00CB04FF"/>
    <w:rsid w:val="00DD4333"/>
    <w:rsid w:val="00E06C57"/>
    <w:rsid w:val="00F8011E"/>
    <w:rsid w:val="00FA6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19856-4308-4238-9396-BA3047AC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16890"/>
    <w:rPr>
      <w:color w:val="0000FF"/>
      <w:u w:val="single"/>
    </w:rPr>
  </w:style>
  <w:style w:type="paragraph" w:customStyle="1" w:styleId="Default">
    <w:name w:val="Default"/>
    <w:rsid w:val="00716890"/>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DD4333"/>
    <w:pPr>
      <w:ind w:left="720"/>
      <w:contextualSpacing/>
    </w:pPr>
  </w:style>
  <w:style w:type="paragraph" w:styleId="BalloonText">
    <w:name w:val="Balloon Text"/>
    <w:basedOn w:val="Normal"/>
    <w:link w:val="BalloonTextChar"/>
    <w:uiPriority w:val="99"/>
    <w:semiHidden/>
    <w:unhideWhenUsed/>
    <w:rsid w:val="001133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3A3"/>
    <w:rPr>
      <w:rFonts w:ascii="Segoe UI" w:hAnsi="Segoe UI" w:cs="Segoe UI"/>
      <w:sz w:val="18"/>
      <w:szCs w:val="18"/>
    </w:rPr>
  </w:style>
  <w:style w:type="paragraph" w:styleId="Header">
    <w:name w:val="header"/>
    <w:basedOn w:val="Normal"/>
    <w:link w:val="HeaderChar"/>
    <w:uiPriority w:val="99"/>
    <w:unhideWhenUsed/>
    <w:rsid w:val="00E06C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C57"/>
  </w:style>
  <w:style w:type="paragraph" w:styleId="Footer">
    <w:name w:val="footer"/>
    <w:basedOn w:val="Normal"/>
    <w:link w:val="FooterChar"/>
    <w:uiPriority w:val="99"/>
    <w:unhideWhenUsed/>
    <w:rsid w:val="00E06C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haniegpratt@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emitchell@mehmc.org"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Trish</dc:creator>
  <cp:keywords/>
  <dc:description/>
  <cp:lastModifiedBy>Joyce, Trish</cp:lastModifiedBy>
  <cp:revision>3</cp:revision>
  <cp:lastPrinted>2014-05-06T18:38:00Z</cp:lastPrinted>
  <dcterms:created xsi:type="dcterms:W3CDTF">2014-05-14T15:28:00Z</dcterms:created>
  <dcterms:modified xsi:type="dcterms:W3CDTF">2014-05-14T15:28:00Z</dcterms:modified>
</cp:coreProperties>
</file>