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712A0B" w:rsidRDefault="007C1887" w:rsidP="004C7A7D">
      <w:pPr>
        <w:jc w:val="center"/>
        <w:rPr>
          <w:b/>
          <w:noProof/>
        </w:rPr>
      </w:pPr>
      <w:r w:rsidRPr="00712A0B">
        <w:rPr>
          <w:b/>
          <w:smallCaps/>
          <w:noProof/>
        </w:rPr>
        <w:t>N</w:t>
      </w:r>
      <w:r w:rsidR="002F20A7" w:rsidRPr="00712A0B">
        <w:rPr>
          <w:b/>
          <w:smallCaps/>
          <w:noProof/>
        </w:rPr>
        <w:t>ational Quality Forum</w:t>
      </w:r>
      <w:r w:rsidR="002F20A7" w:rsidRPr="00712A0B">
        <w:rPr>
          <w:b/>
          <w:noProof/>
        </w:rPr>
        <w:t>—</w:t>
      </w:r>
      <w:r w:rsidR="00496AF8" w:rsidRPr="00712A0B">
        <w:rPr>
          <w:b/>
          <w:noProof/>
        </w:rPr>
        <w:t>Evidence (</w:t>
      </w:r>
      <w:r w:rsidR="00BE2295" w:rsidRPr="00712A0B">
        <w:rPr>
          <w:b/>
          <w:noProof/>
        </w:rPr>
        <w:t>subcrite</w:t>
      </w:r>
      <w:r w:rsidR="00617390" w:rsidRPr="00712A0B">
        <w:rPr>
          <w:b/>
          <w:noProof/>
        </w:rPr>
        <w:t>r</w:t>
      </w:r>
      <w:r w:rsidR="00BE2295" w:rsidRPr="00712A0B">
        <w:rPr>
          <w:b/>
          <w:noProof/>
        </w:rPr>
        <w:t xml:space="preserve">ion </w:t>
      </w:r>
      <w:r w:rsidR="00496AF8" w:rsidRPr="00712A0B">
        <w:rPr>
          <w:b/>
          <w:noProof/>
        </w:rPr>
        <w:t>1</w:t>
      </w:r>
      <w:r w:rsidR="00B117D0" w:rsidRPr="00712A0B">
        <w:rPr>
          <w:b/>
          <w:noProof/>
        </w:rPr>
        <w:t>a</w:t>
      </w:r>
      <w:r w:rsidR="00496AF8" w:rsidRPr="00712A0B">
        <w:rPr>
          <w:b/>
          <w:noProof/>
        </w:rPr>
        <w:t>)</w:t>
      </w:r>
      <w:r w:rsidR="002717C7" w:rsidRPr="00712A0B">
        <w:rPr>
          <w:b/>
          <w:noProof/>
        </w:rPr>
        <w:t xml:space="preserve"> </w:t>
      </w:r>
    </w:p>
    <w:p w:rsidR="00496AF8" w:rsidRPr="00712A0B" w:rsidRDefault="00496AF8" w:rsidP="004C7A7D">
      <w:pPr>
        <w:ind w:left="0" w:firstLine="0"/>
        <w:rPr>
          <w:noProof/>
        </w:rPr>
      </w:pPr>
    </w:p>
    <w:p w:rsidR="004F7D7E" w:rsidRPr="00712A0B" w:rsidRDefault="004F7D7E" w:rsidP="004C7A7D">
      <w:pPr>
        <w:ind w:left="0" w:firstLine="0"/>
        <w:rPr>
          <w:b/>
          <w:noProof/>
        </w:rPr>
      </w:pPr>
      <w:r w:rsidRPr="00712A0B">
        <w:rPr>
          <w:rFonts w:cstheme="minorHAnsi"/>
          <w:b/>
          <w:noProof/>
        </w:rPr>
        <w:t xml:space="preserve">Measure Number </w:t>
      </w:r>
      <w:r w:rsidRPr="00712A0B">
        <w:rPr>
          <w:rFonts w:cstheme="minorHAnsi"/>
          <w:noProof/>
        </w:rPr>
        <w:t>(</w:t>
      </w:r>
      <w:r w:rsidRPr="00712A0B">
        <w:rPr>
          <w:rFonts w:cstheme="minorHAnsi"/>
          <w:i/>
          <w:noProof/>
        </w:rPr>
        <w:t>if previously endorsed</w:t>
      </w:r>
      <w:r w:rsidRPr="00712A0B">
        <w:rPr>
          <w:rFonts w:cstheme="minorHAnsi"/>
          <w:noProof/>
        </w:rPr>
        <w:t>)</w:t>
      </w:r>
      <w:r w:rsidRPr="00712A0B">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01A4B" w:rsidRPr="00712A0B">
            <w:rPr>
              <w:rStyle w:val="Style1"/>
            </w:rPr>
            <w:t>0260</w:t>
          </w:r>
        </w:sdtContent>
      </w:sdt>
    </w:p>
    <w:p w:rsidR="00496AF8" w:rsidRPr="00712A0B" w:rsidRDefault="00496AF8" w:rsidP="004C7A7D">
      <w:pPr>
        <w:ind w:left="0" w:firstLine="0"/>
        <w:rPr>
          <w:noProof/>
        </w:rPr>
      </w:pPr>
      <w:r w:rsidRPr="00712A0B">
        <w:rPr>
          <w:b/>
          <w:noProof/>
        </w:rPr>
        <w:t>Measure Title</w:t>
      </w:r>
      <w:r w:rsidRPr="00712A0B">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01A4B" w:rsidRPr="00712A0B">
            <w:rPr>
              <w:rStyle w:val="Style1"/>
            </w:rPr>
            <w:t>Assessment of Health-related Quality of Life in Dialysis Patients</w:t>
          </w:r>
        </w:sdtContent>
      </w:sdt>
    </w:p>
    <w:p w:rsidR="00E97E59" w:rsidRPr="00712A0B" w:rsidRDefault="00E97E59" w:rsidP="004C7A7D">
      <w:pPr>
        <w:ind w:left="0" w:firstLine="0"/>
        <w:rPr>
          <w:b/>
          <w:noProof/>
        </w:rPr>
      </w:pPr>
      <w:r w:rsidRPr="00712A0B">
        <w:rPr>
          <w:i/>
          <w:noProof/>
        </w:rPr>
        <w:t xml:space="preserve"> </w:t>
      </w:r>
      <w:r w:rsidR="00024526" w:rsidRPr="00712A0B">
        <w:rPr>
          <w:b/>
          <w:noProof/>
        </w:rPr>
        <w:t xml:space="preserve">IF </w:t>
      </w:r>
      <w:r w:rsidR="00176E60" w:rsidRPr="00712A0B">
        <w:rPr>
          <w:b/>
          <w:noProof/>
        </w:rPr>
        <w:t xml:space="preserve">the measure is </w:t>
      </w:r>
      <w:r w:rsidR="00024526" w:rsidRPr="00712A0B">
        <w:rPr>
          <w:b/>
          <w:noProof/>
        </w:rPr>
        <w:t xml:space="preserve">a component in </w:t>
      </w:r>
      <w:r w:rsidR="00176E60" w:rsidRPr="00712A0B">
        <w:rPr>
          <w:b/>
          <w:noProof/>
        </w:rPr>
        <w:t>a composite performance measure, provide the</w:t>
      </w:r>
      <w:r w:rsidR="008B652E" w:rsidRPr="00712A0B">
        <w:rPr>
          <w:b/>
          <w:noProof/>
        </w:rPr>
        <w:t xml:space="preserve"> </w:t>
      </w:r>
      <w:r w:rsidR="00114848" w:rsidRPr="00712A0B">
        <w:rPr>
          <w:b/>
          <w:noProof/>
        </w:rPr>
        <w:t xml:space="preserve">title of the </w:t>
      </w:r>
      <w:r w:rsidRPr="00712A0B">
        <w:rPr>
          <w:b/>
          <w:noProof/>
        </w:rPr>
        <w:t>Compo</w:t>
      </w:r>
      <w:r w:rsidR="00736E0F" w:rsidRPr="00712A0B">
        <w:rPr>
          <w:b/>
          <w:noProof/>
        </w:rPr>
        <w:t>site</w:t>
      </w:r>
      <w:r w:rsidRPr="00712A0B">
        <w:rPr>
          <w:b/>
          <w:noProof/>
        </w:rPr>
        <w:t xml:space="preserve"> Measure </w:t>
      </w:r>
      <w:r w:rsidR="00114848" w:rsidRPr="00712A0B">
        <w:rPr>
          <w:b/>
          <w:noProof/>
        </w:rPr>
        <w:t>here</w:t>
      </w:r>
      <w:r w:rsidRPr="00712A0B">
        <w:rPr>
          <w:b/>
          <w:noProof/>
        </w:rPr>
        <w:t>:</w:t>
      </w:r>
      <w:r w:rsidR="00CC34E2" w:rsidRPr="00712A0B">
        <w:rPr>
          <w:b/>
          <w:noProof/>
        </w:rPr>
        <w:t xml:space="preserve"> </w:t>
      </w:r>
      <w:r w:rsidR="00CC34E2" w:rsidRPr="00712A0B">
        <w:rPr>
          <w:noProof/>
          <w:color w:val="0000FF"/>
        </w:rPr>
        <w:t>NA</w:t>
      </w:r>
      <w:r w:rsidRPr="00712A0B">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712A0B">
            <w:rPr>
              <w:rStyle w:val="PlaceholderText"/>
              <w:rFonts w:cstheme="minorHAnsi"/>
              <w:color w:val="A6A6A6" w:themeColor="background1" w:themeShade="A6"/>
            </w:rPr>
            <w:t xml:space="preserve">Click here to enter </w:t>
          </w:r>
          <w:r w:rsidR="008B652E" w:rsidRPr="00712A0B">
            <w:rPr>
              <w:rStyle w:val="PlaceholderText"/>
              <w:rFonts w:cstheme="minorHAnsi"/>
              <w:color w:val="A6A6A6" w:themeColor="background1" w:themeShade="A6"/>
            </w:rPr>
            <w:t xml:space="preserve">composite </w:t>
          </w:r>
          <w:r w:rsidRPr="00712A0B">
            <w:rPr>
              <w:rStyle w:val="PlaceholderText"/>
              <w:rFonts w:cstheme="minorHAnsi"/>
              <w:color w:val="A6A6A6" w:themeColor="background1" w:themeShade="A6"/>
            </w:rPr>
            <w:t>measure</w:t>
          </w:r>
          <w:r w:rsidR="004F7D7E" w:rsidRPr="00712A0B">
            <w:rPr>
              <w:rStyle w:val="PlaceholderText"/>
              <w:rFonts w:cstheme="minorHAnsi"/>
              <w:color w:val="A6A6A6" w:themeColor="background1" w:themeShade="A6"/>
            </w:rPr>
            <w:t xml:space="preserve"> #/</w:t>
          </w:r>
          <w:r w:rsidRPr="00712A0B">
            <w:rPr>
              <w:rStyle w:val="PlaceholderText"/>
              <w:rFonts w:cstheme="minorHAnsi"/>
              <w:color w:val="A6A6A6" w:themeColor="background1" w:themeShade="A6"/>
            </w:rPr>
            <w:t xml:space="preserve"> title</w:t>
          </w:r>
        </w:sdtContent>
      </w:sdt>
    </w:p>
    <w:p w:rsidR="00496AF8" w:rsidRPr="00712A0B" w:rsidRDefault="00496AF8" w:rsidP="004C7A7D">
      <w:pPr>
        <w:ind w:left="0" w:firstLine="0"/>
        <w:rPr>
          <w:rStyle w:val="Style2"/>
        </w:rPr>
      </w:pPr>
      <w:r w:rsidRPr="00712A0B">
        <w:rPr>
          <w:b/>
          <w:noProof/>
        </w:rPr>
        <w:t>Date of Submission</w:t>
      </w:r>
      <w:r w:rsidRPr="00712A0B">
        <w:rPr>
          <w:noProof/>
        </w:rPr>
        <w:t xml:space="preserve">:  </w:t>
      </w:r>
      <w:sdt>
        <w:sdtPr>
          <w:rPr>
            <w:rStyle w:val="Style2"/>
          </w:rPr>
          <w:id w:val="-1689821638"/>
          <w:placeholder>
            <w:docPart w:val="6A100845774148B09AFD987423307E3B"/>
          </w:placeholder>
          <w:date w:fullDate="2016-04-21T00:00:00Z">
            <w:dateFormat w:val="M/d/yyyy"/>
            <w:lid w:val="en-US"/>
            <w:storeMappedDataAs w:val="dateTime"/>
            <w:calendar w:val="gregorian"/>
          </w:date>
        </w:sdtPr>
        <w:sdtEndPr>
          <w:rPr>
            <w:rStyle w:val="DefaultParagraphFont"/>
            <w:noProof/>
            <w:color w:val="auto"/>
            <w:u w:val="none"/>
          </w:rPr>
        </w:sdtEndPr>
        <w:sdtContent>
          <w:r w:rsidR="00075218">
            <w:rPr>
              <w:rStyle w:val="Style2"/>
            </w:rPr>
            <w:t>4/21/2016</w:t>
          </w:r>
        </w:sdtContent>
      </w:sdt>
    </w:p>
    <w:tbl>
      <w:tblPr>
        <w:tblStyle w:val="TableGrid"/>
        <w:tblW w:w="5500" w:type="pct"/>
        <w:jc w:val="center"/>
        <w:tblLook w:val="04A0" w:firstRow="1" w:lastRow="0" w:firstColumn="1" w:lastColumn="0" w:noHBand="0" w:noVBand="1"/>
      </w:tblPr>
      <w:tblGrid>
        <w:gridCol w:w="10534"/>
      </w:tblGrid>
      <w:tr w:rsidR="00496AF8" w:rsidRPr="00712A0B" w:rsidTr="00712A0B">
        <w:trPr>
          <w:jc w:val="center"/>
        </w:trPr>
        <w:tc>
          <w:tcPr>
            <w:tcW w:w="10534" w:type="dxa"/>
          </w:tcPr>
          <w:p w:rsidR="00114848" w:rsidRPr="00712A0B" w:rsidRDefault="00114848" w:rsidP="004C7A7D">
            <w:pPr>
              <w:pStyle w:val="CommentText"/>
              <w:ind w:left="0" w:firstLine="0"/>
              <w:rPr>
                <w:b/>
                <w:i/>
                <w:sz w:val="22"/>
                <w:szCs w:val="22"/>
              </w:rPr>
            </w:pPr>
            <w:r w:rsidRPr="00712A0B">
              <w:rPr>
                <w:rFonts w:cstheme="minorHAnsi"/>
                <w:b/>
                <w:noProof/>
                <w:sz w:val="22"/>
                <w:szCs w:val="22"/>
              </w:rPr>
              <w:t>Instructions</w:t>
            </w:r>
          </w:p>
          <w:p w:rsidR="00024526" w:rsidRPr="00712A0B" w:rsidRDefault="00024526" w:rsidP="004C7A7D">
            <w:pPr>
              <w:pStyle w:val="CommentText"/>
              <w:numPr>
                <w:ilvl w:val="0"/>
                <w:numId w:val="5"/>
              </w:numPr>
              <w:rPr>
                <w:i/>
                <w:sz w:val="22"/>
                <w:szCs w:val="22"/>
              </w:rPr>
            </w:pPr>
            <w:r w:rsidRPr="00712A0B">
              <w:rPr>
                <w:i/>
                <w:sz w:val="22"/>
                <w:szCs w:val="22"/>
              </w:rPr>
              <w:t xml:space="preserve">For composite performance measures:  </w:t>
            </w:r>
          </w:p>
          <w:p w:rsidR="00024526" w:rsidRPr="00712A0B" w:rsidRDefault="00024526" w:rsidP="004C7A7D">
            <w:pPr>
              <w:pStyle w:val="CommentText"/>
              <w:numPr>
                <w:ilvl w:val="1"/>
                <w:numId w:val="5"/>
              </w:numPr>
              <w:ind w:left="792"/>
              <w:rPr>
                <w:i/>
                <w:sz w:val="22"/>
                <w:szCs w:val="22"/>
              </w:rPr>
            </w:pPr>
            <w:r w:rsidRPr="00712A0B">
              <w:rPr>
                <w:i/>
                <w:sz w:val="22"/>
                <w:szCs w:val="22"/>
              </w:rPr>
              <w:t xml:space="preserve"> A separate evidence form is required for each component measure unless several components were studied together.</w:t>
            </w:r>
          </w:p>
          <w:p w:rsidR="00024526" w:rsidRPr="00712A0B" w:rsidRDefault="00024526" w:rsidP="004C7A7D">
            <w:pPr>
              <w:pStyle w:val="CommentText"/>
              <w:numPr>
                <w:ilvl w:val="1"/>
                <w:numId w:val="5"/>
              </w:numPr>
              <w:ind w:left="792"/>
              <w:rPr>
                <w:i/>
                <w:sz w:val="22"/>
                <w:szCs w:val="22"/>
              </w:rPr>
            </w:pPr>
            <w:r w:rsidRPr="00712A0B">
              <w:rPr>
                <w:i/>
                <w:sz w:val="22"/>
                <w:szCs w:val="22"/>
              </w:rPr>
              <w:t xml:space="preserve"> If a component measure is submitted as an individual performance measure, attach the evidence form to the individual measure submission.</w:t>
            </w:r>
          </w:p>
          <w:p w:rsidR="002F20A7" w:rsidRPr="00712A0B" w:rsidRDefault="002F20A7" w:rsidP="004C7A7D">
            <w:pPr>
              <w:pStyle w:val="ListParagraph"/>
              <w:numPr>
                <w:ilvl w:val="0"/>
                <w:numId w:val="5"/>
              </w:numPr>
              <w:spacing w:after="0" w:line="240" w:lineRule="auto"/>
              <w:contextualSpacing w:val="0"/>
            </w:pPr>
            <w:r w:rsidRPr="00712A0B">
              <w:t xml:space="preserve">Respond to </w:t>
            </w:r>
            <w:r w:rsidR="00440687" w:rsidRPr="00712A0B">
              <w:rPr>
                <w:u w:val="single"/>
              </w:rPr>
              <w:t>all</w:t>
            </w:r>
            <w:r w:rsidR="00440687" w:rsidRPr="00712A0B">
              <w:t xml:space="preserve"> </w:t>
            </w:r>
            <w:r w:rsidRPr="00712A0B">
              <w:t xml:space="preserve">questions </w:t>
            </w:r>
            <w:r w:rsidR="00440687" w:rsidRPr="00712A0B">
              <w:t xml:space="preserve">as instructed </w:t>
            </w:r>
            <w:r w:rsidRPr="00712A0B">
              <w:t>with answers imm</w:t>
            </w:r>
            <w:r w:rsidR="000A0810" w:rsidRPr="00712A0B">
              <w:t>ediately following the question</w:t>
            </w:r>
            <w:r w:rsidRPr="00712A0B">
              <w:t>.</w:t>
            </w:r>
            <w:r w:rsidR="008B652E" w:rsidRPr="00712A0B">
              <w:t xml:space="preserve"> All information needed to demonstrate meeting the </w:t>
            </w:r>
            <w:r w:rsidR="008B652E" w:rsidRPr="00712A0B">
              <w:rPr>
                <w:rFonts w:cstheme="minorHAnsi"/>
              </w:rPr>
              <w:t xml:space="preserve">evidence </w:t>
            </w:r>
            <w:r w:rsidR="00A13867" w:rsidRPr="00712A0B">
              <w:rPr>
                <w:rFonts w:cstheme="minorHAnsi"/>
              </w:rPr>
              <w:t>sub</w:t>
            </w:r>
            <w:r w:rsidR="008B652E" w:rsidRPr="00712A0B">
              <w:rPr>
                <w:rFonts w:cstheme="minorHAnsi"/>
              </w:rPr>
              <w:t>criterion (1a)</w:t>
            </w:r>
            <w:r w:rsidR="008B652E" w:rsidRPr="00712A0B">
              <w:t xml:space="preserve"> must be in this form.  An appendix of </w:t>
            </w:r>
            <w:r w:rsidR="008B652E" w:rsidRPr="00712A0B">
              <w:rPr>
                <w:i/>
              </w:rPr>
              <w:t>supplemental</w:t>
            </w:r>
            <w:r w:rsidR="008B652E" w:rsidRPr="00712A0B">
              <w:t xml:space="preserve"> materials may be submitted, but there is no guarantee it will be reviewed.</w:t>
            </w:r>
          </w:p>
          <w:p w:rsidR="0015535B" w:rsidRPr="00712A0B" w:rsidRDefault="0015535B" w:rsidP="004C7A7D">
            <w:pPr>
              <w:pStyle w:val="ListParagraph"/>
              <w:numPr>
                <w:ilvl w:val="0"/>
                <w:numId w:val="5"/>
              </w:numPr>
              <w:spacing w:after="0" w:line="240" w:lineRule="auto"/>
              <w:contextualSpacing w:val="0"/>
            </w:pPr>
            <w:r w:rsidRPr="00712A0B">
              <w:t>If yo</w:t>
            </w:r>
            <w:r w:rsidR="008B652E" w:rsidRPr="00712A0B">
              <w:t>u are unable to check a</w:t>
            </w:r>
            <w:r w:rsidR="00114848" w:rsidRPr="00712A0B">
              <w:t xml:space="preserve"> box, please highlight or </w:t>
            </w:r>
            <w:r w:rsidRPr="00712A0B">
              <w:t>shade the box for your response.</w:t>
            </w:r>
          </w:p>
          <w:p w:rsidR="00496AF8" w:rsidRPr="00712A0B" w:rsidRDefault="002F20A7" w:rsidP="004C7A7D">
            <w:pPr>
              <w:pStyle w:val="ListParagraph"/>
              <w:numPr>
                <w:ilvl w:val="0"/>
                <w:numId w:val="5"/>
              </w:numPr>
              <w:spacing w:after="0" w:line="240" w:lineRule="auto"/>
              <w:contextualSpacing w:val="0"/>
            </w:pPr>
            <w:r w:rsidRPr="00712A0B">
              <w:t xml:space="preserve">Maximum of </w:t>
            </w:r>
            <w:r w:rsidR="00235ADC" w:rsidRPr="00712A0B">
              <w:t>10</w:t>
            </w:r>
            <w:r w:rsidR="00A421D4" w:rsidRPr="00712A0B">
              <w:t xml:space="preserve"> pages (</w:t>
            </w:r>
            <w:r w:rsidR="00114848" w:rsidRPr="00712A0B">
              <w:rPr>
                <w:i/>
              </w:rPr>
              <w:t>incudes questions/instructions</w:t>
            </w:r>
            <w:r w:rsidRPr="00712A0B">
              <w:t>; minimum font size 11 pt</w:t>
            </w:r>
            <w:r w:rsidR="00114848" w:rsidRPr="00712A0B">
              <w:t>; do not change margins).</w:t>
            </w:r>
            <w:r w:rsidR="0088371C" w:rsidRPr="00712A0B">
              <w:t xml:space="preserve"> </w:t>
            </w:r>
            <w:r w:rsidR="009E37BD" w:rsidRPr="00712A0B">
              <w:rPr>
                <w:b/>
                <w:i/>
              </w:rPr>
              <w:t xml:space="preserve">Contact </w:t>
            </w:r>
            <w:r w:rsidR="008B652E" w:rsidRPr="00712A0B">
              <w:rPr>
                <w:b/>
                <w:i/>
              </w:rPr>
              <w:t xml:space="preserve">NQF </w:t>
            </w:r>
            <w:r w:rsidR="0014347E" w:rsidRPr="00712A0B">
              <w:rPr>
                <w:b/>
                <w:i/>
              </w:rPr>
              <w:t>staff if more pages are needed</w:t>
            </w:r>
            <w:r w:rsidR="009E37BD" w:rsidRPr="00712A0B">
              <w:rPr>
                <w:b/>
                <w:i/>
              </w:rPr>
              <w:t>.</w:t>
            </w:r>
          </w:p>
          <w:p w:rsidR="00496AF8" w:rsidRPr="00712A0B" w:rsidRDefault="00457E46" w:rsidP="004C7A7D">
            <w:pPr>
              <w:pStyle w:val="ListParagraph"/>
              <w:numPr>
                <w:ilvl w:val="0"/>
                <w:numId w:val="5"/>
              </w:numPr>
              <w:spacing w:after="0" w:line="240" w:lineRule="auto"/>
              <w:contextualSpacing w:val="0"/>
              <w:rPr>
                <w:u w:val="single"/>
              </w:rPr>
            </w:pPr>
            <w:r w:rsidRPr="00712A0B">
              <w:t xml:space="preserve">Contact NQF staff regarding questions. Check for resources at </w:t>
            </w:r>
            <w:hyperlink r:id="rId8" w:history="1">
              <w:r w:rsidRPr="00712A0B">
                <w:rPr>
                  <w:rStyle w:val="Hyperlink"/>
                </w:rPr>
                <w:t>Submitting Standards webpage</w:t>
              </w:r>
            </w:hyperlink>
            <w:r w:rsidRPr="00712A0B">
              <w:t>.</w:t>
            </w:r>
          </w:p>
        </w:tc>
      </w:tr>
    </w:tbl>
    <w:p w:rsidR="00176E60" w:rsidRPr="00712A0B" w:rsidRDefault="00176E60" w:rsidP="004C7A7D">
      <w:pPr>
        <w:ind w:left="0" w:firstLine="0"/>
      </w:pPr>
    </w:p>
    <w:tbl>
      <w:tblPr>
        <w:tblStyle w:val="TableGrid"/>
        <w:tblW w:w="5500" w:type="pct"/>
        <w:jc w:val="center"/>
        <w:tblLook w:val="04A0" w:firstRow="1" w:lastRow="0" w:firstColumn="1" w:lastColumn="0" w:noHBand="0" w:noVBand="1"/>
      </w:tblPr>
      <w:tblGrid>
        <w:gridCol w:w="10534"/>
      </w:tblGrid>
      <w:tr w:rsidR="00176E60" w:rsidRPr="00712A0B" w:rsidTr="00176E60">
        <w:trPr>
          <w:jc w:val="center"/>
        </w:trPr>
        <w:tc>
          <w:tcPr>
            <w:tcW w:w="9576" w:type="dxa"/>
          </w:tcPr>
          <w:p w:rsidR="008B652E" w:rsidRPr="00712A0B" w:rsidRDefault="007573F0" w:rsidP="004C7A7D">
            <w:pPr>
              <w:ind w:left="0" w:firstLine="0"/>
            </w:pPr>
            <w:r w:rsidRPr="00712A0B">
              <w:rPr>
                <w:b/>
                <w:bCs/>
                <w:u w:val="single"/>
              </w:rPr>
              <w:t>Note</w:t>
            </w:r>
            <w:r w:rsidRPr="00712A0B">
              <w:rPr>
                <w:b/>
                <w:bCs/>
              </w:rPr>
              <w:t xml:space="preserve">: </w:t>
            </w:r>
            <w:r w:rsidR="008B652E" w:rsidRPr="00712A0B">
              <w:rPr>
                <w:b/>
                <w:bCs/>
              </w:rPr>
              <w:t>The information provided in this form is intended to aid the Steering Committee and other stakeholders in understanding to what degree the evidence for this measure meets NQF’s evaluation criteria.</w:t>
            </w:r>
          </w:p>
          <w:p w:rsidR="008659ED" w:rsidRPr="00712A0B" w:rsidRDefault="008659ED" w:rsidP="004C7A7D">
            <w:pPr>
              <w:ind w:left="90" w:hanging="90"/>
            </w:pPr>
            <w:bookmarkStart w:id="0" w:name="Note2"/>
            <w:bookmarkEnd w:id="0"/>
          </w:p>
          <w:p w:rsidR="008659ED" w:rsidRPr="00712A0B" w:rsidRDefault="008659ED" w:rsidP="004C7A7D">
            <w:pPr>
              <w:pStyle w:val="Heading3"/>
              <w:rPr>
                <w:rFonts w:asciiTheme="minorHAnsi" w:hAnsiTheme="minorHAnsi"/>
              </w:rPr>
            </w:pPr>
            <w:r w:rsidRPr="00712A0B">
              <w:rPr>
                <w:rFonts w:asciiTheme="minorHAnsi" w:hAnsiTheme="minorHAnsi"/>
              </w:rPr>
              <w:t xml:space="preserve">1a. Evidence to Support the Measure Focus  </w:t>
            </w:r>
          </w:p>
          <w:p w:rsidR="008659ED" w:rsidRPr="00712A0B" w:rsidRDefault="008659ED" w:rsidP="004C7A7D">
            <w:pPr>
              <w:rPr>
                <w:rFonts w:eastAsia="Calibri" w:cs="Calibri"/>
              </w:rPr>
            </w:pPr>
            <w:r w:rsidRPr="00712A0B">
              <w:rPr>
                <w:rFonts w:eastAsia="Calibri" w:cs="Calibri"/>
              </w:rPr>
              <w:t xml:space="preserve">The measure focus is evidence-based, demonstrated as follows: </w:t>
            </w:r>
          </w:p>
          <w:p w:rsidR="008659ED" w:rsidRPr="00712A0B" w:rsidRDefault="008659ED" w:rsidP="004C7A7D">
            <w:pPr>
              <w:numPr>
                <w:ilvl w:val="0"/>
                <w:numId w:val="7"/>
              </w:numPr>
              <w:rPr>
                <w:rFonts w:eastAsia="Calibri" w:cs="Calibri"/>
              </w:rPr>
            </w:pPr>
            <w:r w:rsidRPr="00712A0B">
              <w:rPr>
                <w:rFonts w:eastAsia="Calibri" w:cs="Calibri"/>
                <w:u w:val="single"/>
              </w:rPr>
              <w:t xml:space="preserve">Health </w:t>
            </w:r>
            <w:r w:rsidRPr="00712A0B">
              <w:rPr>
                <w:rFonts w:eastAsia="Calibri" w:cs="Calibri"/>
              </w:rPr>
              <w:t>outcome</w:t>
            </w:r>
            <w:r w:rsidR="00CB1E41" w:rsidRPr="00712A0B">
              <w:rPr>
                <w:rFonts w:eastAsia="Calibri" w:cs="Calibri"/>
                <w:color w:val="0000FF"/>
              </w:rPr>
              <w:t xml:space="preserve">: </w:t>
            </w:r>
            <w:hyperlink w:anchor="Note3" w:history="1">
              <w:r w:rsidR="00CB1E41" w:rsidRPr="00712A0B">
                <w:rPr>
                  <w:rStyle w:val="Hyperlink"/>
                  <w:rFonts w:eastAsia="Calibri" w:cs="Calibri"/>
                  <w:b/>
                  <w:vertAlign w:val="superscript"/>
                </w:rPr>
                <w:t>3</w:t>
              </w:r>
            </w:hyperlink>
            <w:r w:rsidR="00CB1E41" w:rsidRPr="00712A0B">
              <w:rPr>
                <w:rFonts w:eastAsia="Calibri" w:cs="Calibri"/>
                <w:color w:val="0000FF"/>
              </w:rPr>
              <w:t xml:space="preserve"> </w:t>
            </w:r>
            <w:r w:rsidRPr="00712A0B">
              <w:rPr>
                <w:rFonts w:eastAsia="Calibri" w:cs="Calibri"/>
              </w:rPr>
              <w:t>a rationale supports the relationship of the health outcome to processes or structures of care. Applies to patient-reported outcomes (PRO), including health-related quality of life/functional status, symptom/symptom burden, experience with care, health-related behavior.</w:t>
            </w:r>
          </w:p>
          <w:p w:rsidR="008659ED" w:rsidRPr="00712A0B" w:rsidRDefault="008659ED" w:rsidP="004C7A7D">
            <w:pPr>
              <w:numPr>
                <w:ilvl w:val="0"/>
                <w:numId w:val="7"/>
              </w:numPr>
              <w:rPr>
                <w:rFonts w:eastAsia="Calibri" w:cs="Calibri"/>
              </w:rPr>
            </w:pPr>
            <w:r w:rsidRPr="00712A0B">
              <w:rPr>
                <w:rFonts w:eastAsia="Calibri" w:cs="Calibri"/>
                <w:u w:val="single"/>
              </w:rPr>
              <w:t>Intermediate clinical outcome</w:t>
            </w:r>
            <w:r w:rsidRPr="00712A0B">
              <w:rPr>
                <w:rFonts w:eastAsia="Calibri" w:cs="Calibri"/>
              </w:rPr>
              <w:t xml:space="preserve">: a systematic assessment and grading of the quantity, quality, and consistency of the body of evidence </w:t>
            </w:r>
            <w:hyperlink w:anchor="Note4" w:history="1">
              <w:r w:rsidRPr="00712A0B">
                <w:rPr>
                  <w:rStyle w:val="Hyperlink"/>
                  <w:rFonts w:eastAsia="Calibri" w:cs="Calibri"/>
                  <w:b/>
                  <w:vertAlign w:val="superscript"/>
                </w:rPr>
                <w:t>4</w:t>
              </w:r>
            </w:hyperlink>
            <w:r w:rsidRPr="00712A0B">
              <w:rPr>
                <w:rFonts w:eastAsia="Calibri" w:cs="Calibri"/>
                <w:b/>
                <w:vertAlign w:val="superscript"/>
              </w:rPr>
              <w:t xml:space="preserve"> </w:t>
            </w:r>
            <w:r w:rsidRPr="00712A0B">
              <w:rPr>
                <w:rFonts w:eastAsia="Calibri" w:cs="Calibri"/>
                <w:bCs/>
              </w:rPr>
              <w:t>that the measured intermediate clinical outcome leads to a desired health outcome.</w:t>
            </w:r>
          </w:p>
          <w:p w:rsidR="008659ED" w:rsidRPr="00712A0B" w:rsidRDefault="008659ED" w:rsidP="004C7A7D">
            <w:pPr>
              <w:numPr>
                <w:ilvl w:val="0"/>
                <w:numId w:val="7"/>
              </w:numPr>
              <w:rPr>
                <w:rFonts w:eastAsia="Calibri" w:cs="Calibri"/>
              </w:rPr>
            </w:pPr>
            <w:r w:rsidRPr="00712A0B">
              <w:rPr>
                <w:rFonts w:eastAsia="Calibri" w:cs="Calibri"/>
                <w:u w:val="single"/>
              </w:rPr>
              <w:t>Process</w:t>
            </w:r>
            <w:r w:rsidRPr="00712A0B">
              <w:rPr>
                <w:rFonts w:eastAsia="Calibri" w:cs="Calibri"/>
              </w:rPr>
              <w:t xml:space="preserve">: </w:t>
            </w:r>
            <w:hyperlink w:anchor="Note5" w:history="1">
              <w:r w:rsidRPr="00712A0B">
                <w:rPr>
                  <w:rStyle w:val="Hyperlink"/>
                  <w:rFonts w:eastAsia="Calibri" w:cs="Calibri"/>
                  <w:b/>
                  <w:vertAlign w:val="superscript"/>
                </w:rPr>
                <w:t>5</w:t>
              </w:r>
            </w:hyperlink>
            <w:r w:rsidRPr="00712A0B">
              <w:rPr>
                <w:rFonts w:eastAsia="Calibri" w:cs="Calibri"/>
              </w:rPr>
              <w:t xml:space="preserve"> a systematic assessment and grading of the quantity, quality, and consistency of the body of evidence </w:t>
            </w:r>
            <w:hyperlink w:anchor="Note4" w:history="1">
              <w:r w:rsidR="00CB1E41" w:rsidRPr="00712A0B">
                <w:rPr>
                  <w:rStyle w:val="Hyperlink"/>
                  <w:rFonts w:eastAsia="Calibri" w:cs="Calibri"/>
                  <w:b/>
                  <w:vertAlign w:val="superscript"/>
                </w:rPr>
                <w:t>4</w:t>
              </w:r>
            </w:hyperlink>
            <w:r w:rsidRPr="00712A0B">
              <w:rPr>
                <w:rFonts w:eastAsia="Calibri" w:cs="Calibri"/>
                <w:bCs/>
              </w:rPr>
              <w:t xml:space="preserve"> that the measured process leads to a desired health outcome.</w:t>
            </w:r>
          </w:p>
          <w:p w:rsidR="008659ED" w:rsidRPr="00712A0B" w:rsidRDefault="008659ED" w:rsidP="004C7A7D">
            <w:pPr>
              <w:numPr>
                <w:ilvl w:val="0"/>
                <w:numId w:val="8"/>
              </w:numPr>
              <w:autoSpaceDE w:val="0"/>
              <w:autoSpaceDN w:val="0"/>
              <w:adjustRightInd w:val="0"/>
            </w:pPr>
            <w:r w:rsidRPr="00712A0B">
              <w:rPr>
                <w:rFonts w:eastAsia="Calibri" w:cs="Calibri"/>
                <w:u w:val="single"/>
              </w:rPr>
              <w:t>Structure</w:t>
            </w:r>
            <w:r w:rsidRPr="00712A0B">
              <w:rPr>
                <w:rFonts w:eastAsia="Calibri" w:cs="Calibri"/>
              </w:rPr>
              <w:t xml:space="preserve">: a systematic assessment and grading of the quantity, quality, and consistency of the body of evidence </w:t>
            </w:r>
            <w:hyperlink w:anchor="Note4" w:history="1">
              <w:r w:rsidR="00CB1E41" w:rsidRPr="00712A0B">
                <w:rPr>
                  <w:rStyle w:val="Hyperlink"/>
                  <w:rFonts w:eastAsia="Calibri" w:cs="Calibri"/>
                  <w:b/>
                  <w:vertAlign w:val="superscript"/>
                </w:rPr>
                <w:t>4</w:t>
              </w:r>
            </w:hyperlink>
            <w:r w:rsidRPr="00712A0B">
              <w:rPr>
                <w:rFonts w:eastAsia="Calibri" w:cs="Calibri"/>
                <w:b/>
                <w:vertAlign w:val="superscript"/>
              </w:rPr>
              <w:t xml:space="preserve"> </w:t>
            </w:r>
            <w:r w:rsidRPr="00712A0B">
              <w:rPr>
                <w:rFonts w:eastAsia="Calibri" w:cs="Calibri"/>
                <w:bCs/>
              </w:rPr>
              <w:t xml:space="preserve"> that the measured structure leads to a desired health outcome.</w:t>
            </w:r>
          </w:p>
          <w:p w:rsidR="008659ED" w:rsidRPr="00712A0B" w:rsidRDefault="008659ED" w:rsidP="004C7A7D">
            <w:pPr>
              <w:numPr>
                <w:ilvl w:val="0"/>
                <w:numId w:val="8"/>
              </w:numPr>
              <w:autoSpaceDE w:val="0"/>
              <w:autoSpaceDN w:val="0"/>
              <w:adjustRightInd w:val="0"/>
            </w:pPr>
            <w:r w:rsidRPr="00712A0B">
              <w:rPr>
                <w:rFonts w:eastAsia="Calibri" w:cs="Calibri"/>
                <w:u w:val="single"/>
              </w:rPr>
              <w:t>Efficiency</w:t>
            </w:r>
            <w:r w:rsidR="00E536D3" w:rsidRPr="00712A0B">
              <w:rPr>
                <w:rFonts w:eastAsia="Calibri" w:cs="Calibri"/>
              </w:rPr>
              <w:t xml:space="preserve">: </w:t>
            </w:r>
            <w:hyperlink w:anchor="Note6" w:history="1">
              <w:r w:rsidR="00E536D3" w:rsidRPr="00712A0B">
                <w:rPr>
                  <w:rStyle w:val="Hyperlink"/>
                  <w:rFonts w:eastAsia="Calibri" w:cs="Calibri"/>
                  <w:b/>
                  <w:vertAlign w:val="superscript"/>
                </w:rPr>
                <w:t>6</w:t>
              </w:r>
            </w:hyperlink>
            <w:r w:rsidR="00E536D3" w:rsidRPr="00712A0B">
              <w:rPr>
                <w:rFonts w:eastAsia="Calibri" w:cs="Calibri"/>
              </w:rPr>
              <w:t xml:space="preserve"> </w:t>
            </w:r>
            <w:r w:rsidRPr="00712A0B">
              <w:rPr>
                <w:rFonts w:eastAsia="Calibri" w:cs="Calibri"/>
              </w:rPr>
              <w:t>evidence not required for the resource use component.</w:t>
            </w:r>
          </w:p>
          <w:p w:rsidR="00CB1E41" w:rsidRPr="00712A0B" w:rsidRDefault="00CB1E41" w:rsidP="004C7A7D">
            <w:pPr>
              <w:autoSpaceDE w:val="0"/>
              <w:autoSpaceDN w:val="0"/>
              <w:adjustRightInd w:val="0"/>
              <w:rPr>
                <w:rFonts w:eastAsia="Calibri" w:cs="Calibri"/>
                <w:b/>
                <w:bCs/>
                <w:iCs/>
              </w:rPr>
            </w:pPr>
          </w:p>
          <w:p w:rsidR="008659ED" w:rsidRPr="00712A0B" w:rsidRDefault="008659ED" w:rsidP="004C7A7D">
            <w:pPr>
              <w:autoSpaceDE w:val="0"/>
              <w:autoSpaceDN w:val="0"/>
              <w:adjustRightInd w:val="0"/>
              <w:rPr>
                <w:rFonts w:eastAsia="Calibri" w:cs="Calibri"/>
                <w:b/>
                <w:bCs/>
                <w:iCs/>
              </w:rPr>
            </w:pPr>
            <w:r w:rsidRPr="00712A0B">
              <w:rPr>
                <w:rFonts w:eastAsia="Calibri" w:cs="Calibri"/>
                <w:b/>
                <w:bCs/>
                <w:iCs/>
              </w:rPr>
              <w:t>Notes</w:t>
            </w:r>
          </w:p>
          <w:p w:rsidR="008659ED" w:rsidRPr="00712A0B" w:rsidRDefault="008659ED" w:rsidP="004C7A7D">
            <w:pPr>
              <w:ind w:left="0" w:firstLine="0"/>
              <w:rPr>
                <w:rFonts w:eastAsia="Calibri" w:cs="Calibri"/>
              </w:rPr>
            </w:pPr>
            <w:bookmarkStart w:id="1" w:name="Note3"/>
            <w:bookmarkEnd w:id="1"/>
            <w:r w:rsidRPr="00712A0B">
              <w:rPr>
                <w:rFonts w:eastAsia="Calibri" w:cs="Calibri"/>
                <w:b/>
              </w:rPr>
              <w:t>3.</w:t>
            </w:r>
            <w:r w:rsidRPr="00712A0B">
              <w:rPr>
                <w:rFonts w:eastAsia="Calibri" w:cs="Calibri"/>
              </w:rPr>
              <w:t xml:space="preserve"> Generally, rare event outcomes do not provide adequate information for improvement or discrimination; however, serious reportable events that are compared to zero are appropriate outcomes for public reporting and</w:t>
            </w:r>
            <w:r w:rsidR="00712A0B">
              <w:rPr>
                <w:rFonts w:eastAsia="Calibri" w:cs="Calibri"/>
              </w:rPr>
              <w:t xml:space="preserve"> quality improvement.</w:t>
            </w:r>
          </w:p>
          <w:p w:rsidR="008659ED" w:rsidRPr="00712A0B" w:rsidRDefault="008659ED" w:rsidP="004C7A7D">
            <w:pPr>
              <w:ind w:left="0" w:firstLine="0"/>
              <w:rPr>
                <w:rFonts w:eastAsia="Calibri" w:cs="Calibri"/>
              </w:rPr>
            </w:pPr>
            <w:bookmarkStart w:id="2" w:name="Note4"/>
            <w:bookmarkEnd w:id="2"/>
            <w:r w:rsidRPr="00712A0B">
              <w:rPr>
                <w:rFonts w:eastAsia="Calibri" w:cs="Calibri"/>
                <w:b/>
              </w:rPr>
              <w:t>4.</w:t>
            </w:r>
            <w:r w:rsidRPr="00712A0B">
              <w:rPr>
                <w:rFonts w:eastAsia="Calibri" w:cs="Calibri"/>
              </w:rPr>
              <w:t xml:space="preserve"> The preferred systems for grading the evidence are the U.S. Preventive Services Task Force (USPSTF) </w:t>
            </w:r>
            <w:hyperlink r:id="rId9" w:history="1">
              <w:r w:rsidRPr="00712A0B">
                <w:rPr>
                  <w:rFonts w:eastAsia="Calibri" w:cs="Calibri"/>
                  <w:color w:val="0000FF"/>
                  <w:u w:val="single"/>
                </w:rPr>
                <w:t>grading definitions</w:t>
              </w:r>
            </w:hyperlink>
            <w:r w:rsidRPr="00712A0B">
              <w:rPr>
                <w:rFonts w:eastAsia="Calibri" w:cs="Calibri"/>
              </w:rPr>
              <w:t xml:space="preserve"> and </w:t>
            </w:r>
            <w:hyperlink r:id="rId10" w:history="1">
              <w:r w:rsidRPr="00712A0B">
                <w:rPr>
                  <w:rFonts w:eastAsia="Calibri" w:cs="Calibri"/>
                  <w:color w:val="0000FF"/>
                  <w:u w:val="single"/>
                </w:rPr>
                <w:t>methods</w:t>
              </w:r>
            </w:hyperlink>
            <w:r w:rsidRPr="00712A0B">
              <w:rPr>
                <w:rFonts w:eastAsia="Calibri" w:cs="Calibri"/>
              </w:rPr>
              <w:t xml:space="preserve">, or Grading of Recommendations, Assessment, Development and Evaluation </w:t>
            </w:r>
            <w:hyperlink r:id="rId11" w:history="1">
              <w:r w:rsidRPr="00712A0B">
                <w:rPr>
                  <w:rFonts w:eastAsia="Calibri" w:cs="Calibri"/>
                  <w:color w:val="0000FF"/>
                  <w:u w:val="single"/>
                </w:rPr>
                <w:t>(GRADE) guidelines</w:t>
              </w:r>
            </w:hyperlink>
            <w:r w:rsidRPr="00712A0B">
              <w:rPr>
                <w:rFonts w:eastAsia="Calibri" w:cs="Calibri"/>
              </w:rPr>
              <w:t>.</w:t>
            </w:r>
          </w:p>
          <w:p w:rsidR="008659ED" w:rsidRPr="00712A0B" w:rsidRDefault="008659ED" w:rsidP="004C7A7D">
            <w:pPr>
              <w:ind w:left="0" w:firstLine="0"/>
              <w:rPr>
                <w:rFonts w:eastAsia="Calibri" w:cs="Calibri"/>
              </w:rPr>
            </w:pPr>
            <w:bookmarkStart w:id="3" w:name="Note5"/>
            <w:bookmarkEnd w:id="3"/>
            <w:r w:rsidRPr="00712A0B">
              <w:rPr>
                <w:rFonts w:eastAsia="Calibri" w:cs="Calibri"/>
                <w:b/>
              </w:rPr>
              <w:t>5.</w:t>
            </w:r>
            <w:r w:rsidRPr="00712A0B">
              <w:rPr>
                <w:rFonts w:eastAsia="Calibri" w:cs="Calibri"/>
              </w:rPr>
              <w:t xml:space="preserve"> Clinical care processes typically include multiple steps: assess </w:t>
            </w:r>
            <w:r w:rsidRPr="00712A0B">
              <w:rPr>
                <w:rFonts w:eastAsia="Calibri" w:cs="Calibri"/>
              </w:rPr>
              <w:sym w:font="Symbol" w:char="F0AE"/>
            </w:r>
            <w:r w:rsidRPr="00712A0B">
              <w:rPr>
                <w:rFonts w:eastAsia="Calibri" w:cs="Calibri"/>
              </w:rPr>
              <w:t xml:space="preserve"> identify problem/potential problem </w:t>
            </w:r>
            <w:r w:rsidRPr="00712A0B">
              <w:rPr>
                <w:rFonts w:eastAsia="Calibri" w:cs="Calibri"/>
              </w:rPr>
              <w:sym w:font="Symbol" w:char="F0AE"/>
            </w:r>
            <w:r w:rsidRPr="00712A0B">
              <w:rPr>
                <w:rFonts w:eastAsia="Calibri" w:cs="Calibri"/>
              </w:rPr>
              <w:t xml:space="preserve"> choose/plan intervention (with patient input) </w:t>
            </w:r>
            <w:r w:rsidRPr="00712A0B">
              <w:rPr>
                <w:rFonts w:eastAsia="Calibri" w:cs="Calibri"/>
              </w:rPr>
              <w:sym w:font="Symbol" w:char="F0AE"/>
            </w:r>
            <w:r w:rsidRPr="00712A0B">
              <w:rPr>
                <w:rFonts w:eastAsia="Calibri" w:cs="Calibri"/>
              </w:rPr>
              <w:t xml:space="preserve"> provide intervention </w:t>
            </w:r>
            <w:r w:rsidRPr="00712A0B">
              <w:rPr>
                <w:rFonts w:eastAsia="Calibri" w:cs="Calibri"/>
              </w:rPr>
              <w:sym w:font="Symbol" w:char="F0AE"/>
            </w:r>
            <w:r w:rsidRPr="00712A0B">
              <w:rPr>
                <w:rFonts w:eastAsia="Calibri" w:cs="Calibri"/>
              </w:rPr>
              <w:t xml:space="preserve"> evaluate impact on health status. If the measure focus is one step in such a multistep process, the step with the strongest evidence for the link to the </w:t>
            </w:r>
            <w:r w:rsidRPr="00712A0B">
              <w:rPr>
                <w:rFonts w:eastAsia="Calibri" w:cs="Calibri"/>
              </w:rPr>
              <w:lastRenderedPageBreak/>
              <w:t>desired outcome should be selected as the focus of measurement. Note: A measure focused only on collecting PROM data is not a PRO-PM.</w:t>
            </w:r>
          </w:p>
          <w:p w:rsidR="008659ED" w:rsidRPr="00712A0B" w:rsidRDefault="008659ED" w:rsidP="004C7A7D">
            <w:pPr>
              <w:autoSpaceDE w:val="0"/>
              <w:autoSpaceDN w:val="0"/>
              <w:adjustRightInd w:val="0"/>
              <w:ind w:left="0" w:firstLine="0"/>
            </w:pPr>
            <w:bookmarkStart w:id="4" w:name="Note6"/>
            <w:bookmarkEnd w:id="4"/>
            <w:r w:rsidRPr="00712A0B">
              <w:rPr>
                <w:rFonts w:eastAsia="Calibri" w:cs="Calibri"/>
                <w:b/>
              </w:rPr>
              <w:t xml:space="preserve">6. </w:t>
            </w:r>
            <w:r w:rsidRPr="00712A0B">
              <w:rPr>
                <w:rFonts w:eastAsia="Calibri" w:cs="Calibri"/>
              </w:rPr>
              <w:t xml:space="preserve">Measures of efficiency combine the concepts of resource use </w:t>
            </w:r>
            <w:r w:rsidRPr="00712A0B">
              <w:rPr>
                <w:rFonts w:eastAsia="Calibri" w:cs="Calibri"/>
                <w:u w:val="single"/>
              </w:rPr>
              <w:t>and</w:t>
            </w:r>
            <w:r w:rsidRPr="00712A0B">
              <w:rPr>
                <w:rFonts w:eastAsia="Calibri" w:cs="Calibri"/>
              </w:rPr>
              <w:t xml:space="preserve"> quality (see NQF’s </w:t>
            </w:r>
            <w:hyperlink r:id="rId12" w:history="1">
              <w:r w:rsidRPr="00712A0B">
                <w:rPr>
                  <w:rFonts w:eastAsia="Calibri" w:cs="Calibri"/>
                  <w:color w:val="0000FF"/>
                  <w:u w:val="single"/>
                </w:rPr>
                <w:t>Measurement Framework: Evaluating Efficiency Across Episodes of Care</w:t>
              </w:r>
            </w:hyperlink>
            <w:r w:rsidRPr="00712A0B">
              <w:rPr>
                <w:rFonts w:eastAsia="Calibri" w:cs="Calibri"/>
              </w:rPr>
              <w:t xml:space="preserve">; </w:t>
            </w:r>
            <w:hyperlink r:id="rId13" w:history="1">
              <w:r w:rsidRPr="00712A0B">
                <w:rPr>
                  <w:rFonts w:eastAsia="Calibri" w:cs="Calibri"/>
                  <w:color w:val="0000FF"/>
                  <w:u w:val="single"/>
                </w:rPr>
                <w:t>AQA Principles of Efficiency Measures</w:t>
              </w:r>
            </w:hyperlink>
            <w:r w:rsidRPr="00712A0B">
              <w:rPr>
                <w:rFonts w:eastAsia="Calibri" w:cs="Calibri"/>
              </w:rPr>
              <w:t>).</w:t>
            </w:r>
          </w:p>
        </w:tc>
      </w:tr>
    </w:tbl>
    <w:p w:rsidR="00A67EB1" w:rsidRPr="00712A0B" w:rsidRDefault="00496AF8" w:rsidP="004C7A7D">
      <w:pPr>
        <w:ind w:left="0" w:firstLine="0"/>
        <w:rPr>
          <w:bCs/>
          <w:i/>
        </w:rPr>
      </w:pPr>
      <w:r w:rsidRPr="00712A0B">
        <w:rPr>
          <w:b/>
          <w:bCs/>
          <w:color w:val="0000FF"/>
        </w:rPr>
        <w:lastRenderedPageBreak/>
        <w:t>1</w:t>
      </w:r>
      <w:r w:rsidR="00773485" w:rsidRPr="00712A0B">
        <w:rPr>
          <w:b/>
          <w:bCs/>
          <w:color w:val="0000FF"/>
        </w:rPr>
        <w:t>a</w:t>
      </w:r>
      <w:r w:rsidRPr="00712A0B">
        <w:rPr>
          <w:b/>
          <w:bCs/>
          <w:color w:val="0000FF"/>
        </w:rPr>
        <w:t>.1.</w:t>
      </w:r>
      <w:r w:rsidRPr="00712A0B">
        <w:rPr>
          <w:b/>
          <w:bCs/>
        </w:rPr>
        <w:t>This is a measure of</w:t>
      </w:r>
      <w:r w:rsidRPr="00712A0B">
        <w:rPr>
          <w:bCs/>
        </w:rPr>
        <w:t>:</w:t>
      </w:r>
      <w:r w:rsidR="00A67EB1" w:rsidRPr="00712A0B">
        <w:rPr>
          <w:bCs/>
        </w:rPr>
        <w:t xml:space="preserve"> (</w:t>
      </w:r>
      <w:r w:rsidR="00A67EB1" w:rsidRPr="00712A0B">
        <w:rPr>
          <w:bCs/>
          <w:i/>
        </w:rPr>
        <w:t xml:space="preserve">should be consistent with type </w:t>
      </w:r>
      <w:r w:rsidR="00CB1E41" w:rsidRPr="00712A0B">
        <w:rPr>
          <w:bCs/>
          <w:i/>
        </w:rPr>
        <w:t xml:space="preserve">of measure </w:t>
      </w:r>
      <w:r w:rsidR="00A67EB1" w:rsidRPr="00712A0B">
        <w:rPr>
          <w:bCs/>
          <w:i/>
        </w:rPr>
        <w:t>entered in De.1</w:t>
      </w:r>
      <w:r w:rsidR="00A67EB1" w:rsidRPr="00712A0B">
        <w:rPr>
          <w:bCs/>
        </w:rPr>
        <w:t xml:space="preserve">) </w:t>
      </w:r>
    </w:p>
    <w:p w:rsidR="00496AF8" w:rsidRPr="00712A0B" w:rsidRDefault="00E41417" w:rsidP="004C7A7D">
      <w:pPr>
        <w:ind w:left="432" w:hanging="432"/>
        <w:rPr>
          <w:rFonts w:cs="Calibri"/>
          <w:bCs/>
        </w:rPr>
      </w:pPr>
      <w:r w:rsidRPr="00712A0B">
        <w:rPr>
          <w:rFonts w:cs="Calibri"/>
          <w:bCs/>
        </w:rPr>
        <w:t>O</w:t>
      </w:r>
      <w:r w:rsidR="00496AF8" w:rsidRPr="00712A0B">
        <w:rPr>
          <w:rFonts w:cs="Calibri"/>
          <w:bCs/>
        </w:rPr>
        <w:t>utcome</w:t>
      </w:r>
    </w:p>
    <w:p w:rsidR="00496AF8" w:rsidRPr="00712A0B" w:rsidRDefault="00160783" w:rsidP="004C7A7D">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712A0B">
            <w:rPr>
              <w:rFonts w:ascii="Segoe UI Symbol" w:eastAsia="MS Gothic" w:hAnsi="Segoe UI Symbol" w:cs="Segoe UI Symbol"/>
              <w:bCs/>
              <w:color w:val="0000FF"/>
            </w:rPr>
            <w:t>☐</w:t>
          </w:r>
        </w:sdtContent>
      </w:sdt>
      <w:r w:rsidR="0015535B" w:rsidRPr="00712A0B">
        <w:rPr>
          <w:bCs/>
          <w:color w:val="0000FF"/>
        </w:rPr>
        <w:t xml:space="preserve"> </w:t>
      </w:r>
      <w:r w:rsidR="00E41417" w:rsidRPr="00712A0B">
        <w:rPr>
          <w:bCs/>
        </w:rPr>
        <w:t>H</w:t>
      </w:r>
      <w:r w:rsidR="00BE6373" w:rsidRPr="00712A0B">
        <w:rPr>
          <w:bCs/>
        </w:rPr>
        <w:t>ealth outc</w:t>
      </w:r>
      <w:r w:rsidR="00496AF8" w:rsidRPr="00712A0B">
        <w:rPr>
          <w:bCs/>
        </w:rPr>
        <w:t>ome</w:t>
      </w:r>
      <w:r w:rsidR="00B117D0" w:rsidRPr="00712A0B">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712A0B">
            <w:rPr>
              <w:color w:val="A6A6A6" w:themeColor="background1" w:themeShade="A6"/>
            </w:rPr>
            <w:t>Click here to n</w:t>
          </w:r>
          <w:r w:rsidR="00496AF8" w:rsidRPr="00712A0B">
            <w:rPr>
              <w:rStyle w:val="PlaceholderText"/>
              <w:rFonts w:cstheme="minorHAnsi"/>
              <w:color w:val="A6A6A6" w:themeColor="background1" w:themeShade="A6"/>
            </w:rPr>
            <w:t>ame the health outcome</w:t>
          </w:r>
        </w:sdtContent>
      </w:sdt>
    </w:p>
    <w:p w:rsidR="00236F87" w:rsidRPr="00712A0B" w:rsidRDefault="00160783" w:rsidP="004C7A7D">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712A0B">
            <w:rPr>
              <w:rFonts w:ascii="Segoe UI Symbol" w:eastAsia="MS Gothic" w:hAnsi="Segoe UI Symbol" w:cs="Segoe UI Symbol"/>
              <w:bCs/>
              <w:color w:val="0000FF"/>
            </w:rPr>
            <w:t>☐</w:t>
          </w:r>
        </w:sdtContent>
      </w:sdt>
      <w:r w:rsidR="00236F87" w:rsidRPr="00712A0B">
        <w:rPr>
          <w:bCs/>
        </w:rPr>
        <w:t>Patient-reported outc</w:t>
      </w:r>
      <w:r w:rsidR="00C613EB" w:rsidRPr="00712A0B">
        <w:rPr>
          <w:bCs/>
        </w:rPr>
        <w:t>o</w:t>
      </w:r>
      <w:r w:rsidR="00236F87" w:rsidRPr="00712A0B">
        <w:rPr>
          <w:bCs/>
        </w:rPr>
        <w:t>me</w:t>
      </w:r>
      <w:r w:rsidR="009C291F" w:rsidRPr="00712A0B">
        <w:rPr>
          <w:bCs/>
        </w:rPr>
        <w:t xml:space="preserve"> (PRO)</w:t>
      </w:r>
      <w:r w:rsidR="00236F87" w:rsidRPr="00712A0B">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712A0B">
            <w:rPr>
              <w:color w:val="A6A6A6" w:themeColor="background1" w:themeShade="A6"/>
            </w:rPr>
            <w:t>Click here to n</w:t>
          </w:r>
          <w:r w:rsidR="00236F87" w:rsidRPr="00712A0B">
            <w:rPr>
              <w:rStyle w:val="PlaceholderText"/>
              <w:rFonts w:cstheme="minorHAnsi"/>
              <w:color w:val="A6A6A6" w:themeColor="background1" w:themeShade="A6"/>
            </w:rPr>
            <w:t xml:space="preserve">ame the </w:t>
          </w:r>
          <w:r w:rsidR="001E6153" w:rsidRPr="00712A0B">
            <w:rPr>
              <w:rStyle w:val="PlaceholderText"/>
              <w:rFonts w:cstheme="minorHAnsi"/>
              <w:color w:val="A6A6A6" w:themeColor="background1" w:themeShade="A6"/>
            </w:rPr>
            <w:t>PRO</w:t>
          </w:r>
        </w:sdtContent>
      </w:sdt>
    </w:p>
    <w:p w:rsidR="00B117D0" w:rsidRPr="00712A0B" w:rsidRDefault="00B117D0" w:rsidP="004C7A7D">
      <w:pPr>
        <w:ind w:left="720" w:firstLine="0"/>
        <w:rPr>
          <w:rFonts w:eastAsia="MS Gothic" w:cs="MS Gothic"/>
          <w:bCs/>
          <w:i/>
          <w:color w:val="0000FF"/>
        </w:rPr>
      </w:pPr>
      <w:r w:rsidRPr="00712A0B">
        <w:rPr>
          <w:bCs/>
          <w:i/>
        </w:rPr>
        <w:t>PRO</w:t>
      </w:r>
      <w:r w:rsidR="009C291F" w:rsidRPr="00712A0B">
        <w:rPr>
          <w:bCs/>
          <w:i/>
        </w:rPr>
        <w:t xml:space="preserve">s include </w:t>
      </w:r>
      <w:r w:rsidR="005857F8" w:rsidRPr="00712A0B">
        <w:rPr>
          <w:bCs/>
          <w:i/>
        </w:rPr>
        <w:t>HRQoL/functional status, symptom/</w:t>
      </w:r>
      <w:r w:rsidR="003008F4" w:rsidRPr="00712A0B">
        <w:rPr>
          <w:bCs/>
          <w:i/>
        </w:rPr>
        <w:t xml:space="preserve">symptom </w:t>
      </w:r>
      <w:r w:rsidR="005857F8" w:rsidRPr="00712A0B">
        <w:rPr>
          <w:bCs/>
          <w:i/>
        </w:rPr>
        <w:t>burden, experience with care, health-related behaviors</w:t>
      </w:r>
    </w:p>
    <w:p w:rsidR="00496AF8" w:rsidRPr="00712A0B" w:rsidRDefault="00160783" w:rsidP="004C7A7D">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712A0B">
            <w:rPr>
              <w:rFonts w:ascii="Segoe UI Symbol" w:eastAsia="MS Gothic" w:hAnsi="Segoe UI Symbol" w:cs="Segoe UI Symbol"/>
              <w:bCs/>
              <w:color w:val="0000FF"/>
            </w:rPr>
            <w:t>☐</w:t>
          </w:r>
        </w:sdtContent>
      </w:sdt>
      <w:r w:rsidR="0015535B" w:rsidRPr="00712A0B">
        <w:rPr>
          <w:bCs/>
        </w:rPr>
        <w:t xml:space="preserve"> </w:t>
      </w:r>
      <w:r w:rsidR="00E41417" w:rsidRPr="00712A0B">
        <w:rPr>
          <w:bCs/>
        </w:rPr>
        <w:t>I</w:t>
      </w:r>
      <w:r w:rsidR="00496AF8" w:rsidRPr="00712A0B">
        <w:rPr>
          <w:bCs/>
        </w:rPr>
        <w:t>ntermediate clinical outcome</w:t>
      </w:r>
      <w:r w:rsidR="00851466" w:rsidRPr="00712A0B">
        <w:rPr>
          <w:bCs/>
        </w:rPr>
        <w:t xml:space="preserve"> (</w:t>
      </w:r>
      <w:r w:rsidR="00851466" w:rsidRPr="00712A0B">
        <w:rPr>
          <w:bCs/>
          <w:i/>
        </w:rPr>
        <w:t>e.g., lab value</w:t>
      </w:r>
      <w:r w:rsidR="00851466" w:rsidRPr="00712A0B">
        <w:rPr>
          <w:bCs/>
        </w:rPr>
        <w:t>)</w:t>
      </w:r>
      <w:r w:rsidR="00496AF8" w:rsidRPr="00712A0B">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712A0B">
            <w:rPr>
              <w:rStyle w:val="PlaceholderText"/>
              <w:rFonts w:cstheme="minorHAnsi"/>
              <w:color w:val="A6A6A6" w:themeColor="background1" w:themeShade="A6"/>
            </w:rPr>
            <w:t>Click here to name the intermediate outcome</w:t>
          </w:r>
        </w:sdtContent>
      </w:sdt>
    </w:p>
    <w:p w:rsidR="00496AF8" w:rsidRPr="00712A0B" w:rsidRDefault="00160783" w:rsidP="004C7A7D">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D43026" w:rsidRPr="00712A0B">
            <w:rPr>
              <w:rFonts w:ascii="Segoe UI Symbol" w:eastAsia="MS Gothic" w:hAnsi="Segoe UI Symbol" w:cs="Segoe UI Symbol"/>
              <w:bCs/>
              <w:color w:val="0000FF"/>
            </w:rPr>
            <w:t>☒</w:t>
          </w:r>
        </w:sdtContent>
      </w:sdt>
      <w:r w:rsidR="0015535B" w:rsidRPr="00712A0B">
        <w:rPr>
          <w:bCs/>
        </w:rPr>
        <w:t xml:space="preserve"> </w:t>
      </w:r>
      <w:r w:rsidR="00E41417" w:rsidRPr="00712A0B">
        <w:rPr>
          <w:bCs/>
        </w:rPr>
        <w:t>P</w:t>
      </w:r>
      <w:r w:rsidR="00496AF8" w:rsidRPr="00712A0B">
        <w:rPr>
          <w:bCs/>
        </w:rPr>
        <w:t xml:space="preserve">rocess:  </w:t>
      </w:r>
      <w:sdt>
        <w:sdtPr>
          <w:rPr>
            <w:rStyle w:val="Style2"/>
            <w:rFonts w:cstheme="minorHAnsi"/>
          </w:rPr>
          <w:id w:val="321244333"/>
          <w:placeholder>
            <w:docPart w:val="4CBFC8EF1476485CBF0E82C994E3DC6E"/>
          </w:placeholder>
        </w:sdtPr>
        <w:sdtEndPr>
          <w:rPr>
            <w:rStyle w:val="DefaultParagraphFont"/>
            <w:rFonts w:cstheme="minorBidi"/>
            <w:bCs/>
            <w:color w:val="auto"/>
            <w:u w:val="none"/>
          </w:rPr>
        </w:sdtEndPr>
        <w:sdtContent>
          <w:r w:rsidR="00D43026" w:rsidRPr="00712A0B">
            <w:rPr>
              <w:rStyle w:val="Style2"/>
              <w:rFonts w:cstheme="minorHAnsi"/>
            </w:rPr>
            <w:t>Assessment of Health-related Quality of Life in Dialysis Patients</w:t>
          </w:r>
        </w:sdtContent>
      </w:sdt>
    </w:p>
    <w:p w:rsidR="00496AF8" w:rsidRPr="00712A0B" w:rsidRDefault="00160783" w:rsidP="004C7A7D">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712A0B">
            <w:rPr>
              <w:rFonts w:ascii="Segoe UI Symbol" w:eastAsia="MS Gothic" w:hAnsi="Segoe UI Symbol" w:cs="Segoe UI Symbol"/>
              <w:bCs/>
              <w:color w:val="0000FF"/>
            </w:rPr>
            <w:t>☐</w:t>
          </w:r>
        </w:sdtContent>
      </w:sdt>
      <w:r w:rsidR="0015535B" w:rsidRPr="00712A0B">
        <w:rPr>
          <w:bCs/>
        </w:rPr>
        <w:t xml:space="preserve"> </w:t>
      </w:r>
      <w:r w:rsidR="00E41417" w:rsidRPr="00712A0B">
        <w:rPr>
          <w:bCs/>
        </w:rPr>
        <w:t>S</w:t>
      </w:r>
      <w:r w:rsidR="00496AF8" w:rsidRPr="00712A0B">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712A0B">
            <w:rPr>
              <w:rStyle w:val="PlaceholderText"/>
              <w:rFonts w:cstheme="minorHAnsi"/>
              <w:color w:val="A6A6A6" w:themeColor="background1" w:themeShade="A6"/>
            </w:rPr>
            <w:t>Click here to name the structure</w:t>
          </w:r>
        </w:sdtContent>
      </w:sdt>
    </w:p>
    <w:p w:rsidR="00496AF8" w:rsidRPr="00712A0B" w:rsidRDefault="00160783" w:rsidP="004C7A7D">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712A0B">
            <w:rPr>
              <w:rFonts w:ascii="Segoe UI Symbol" w:eastAsia="MS Gothic" w:hAnsi="Segoe UI Symbol" w:cs="Segoe UI Symbol"/>
              <w:bCs/>
              <w:color w:val="0000FF"/>
            </w:rPr>
            <w:t>☐</w:t>
          </w:r>
        </w:sdtContent>
      </w:sdt>
      <w:r w:rsidR="0015535B" w:rsidRPr="00712A0B">
        <w:rPr>
          <w:bCs/>
        </w:rPr>
        <w:t xml:space="preserve"> </w:t>
      </w:r>
      <w:r w:rsidR="00E41417" w:rsidRPr="00712A0B">
        <w:rPr>
          <w:bCs/>
        </w:rPr>
        <w:t>O</w:t>
      </w:r>
      <w:r w:rsidR="00496AF8" w:rsidRPr="00712A0B">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712A0B">
            <w:rPr>
              <w:rStyle w:val="PlaceholderText"/>
              <w:rFonts w:cstheme="minorHAnsi"/>
              <w:color w:val="A6A6A6" w:themeColor="background1" w:themeShade="A6"/>
            </w:rPr>
            <w:t>Click here to name what is being measured</w:t>
          </w:r>
        </w:sdtContent>
      </w:sdt>
    </w:p>
    <w:p w:rsidR="00850C35" w:rsidRPr="00712A0B" w:rsidRDefault="00925F11" w:rsidP="004C7A7D">
      <w:pPr>
        <w:ind w:left="0" w:firstLine="0"/>
        <w:rPr>
          <w:b/>
          <w:bCs/>
        </w:rPr>
      </w:pPr>
      <w:r w:rsidRPr="00712A0B">
        <w:rPr>
          <w:b/>
          <w:iCs/>
          <w:caps/>
        </w:rPr>
        <w:t>_________________________</w:t>
      </w:r>
    </w:p>
    <w:p w:rsidR="00496AF8" w:rsidRPr="00712A0B" w:rsidRDefault="00496AF8" w:rsidP="004C7A7D">
      <w:pPr>
        <w:ind w:left="0" w:firstLine="0"/>
        <w:rPr>
          <w:bCs/>
          <w:i/>
        </w:rPr>
      </w:pPr>
      <w:r w:rsidRPr="00712A0B">
        <w:rPr>
          <w:b/>
          <w:bCs/>
        </w:rPr>
        <w:t>HEALTH OUTCOME</w:t>
      </w:r>
      <w:r w:rsidR="00236F87" w:rsidRPr="00712A0B">
        <w:rPr>
          <w:b/>
          <w:bCs/>
        </w:rPr>
        <w:t>/PRO</w:t>
      </w:r>
      <w:r w:rsidRPr="00712A0B">
        <w:rPr>
          <w:b/>
          <w:bCs/>
        </w:rPr>
        <w:t xml:space="preserve"> </w:t>
      </w:r>
      <w:r w:rsidR="005857F8" w:rsidRPr="00712A0B">
        <w:rPr>
          <w:b/>
          <w:bCs/>
        </w:rPr>
        <w:t xml:space="preserve">PERFORMANCE </w:t>
      </w:r>
      <w:r w:rsidRPr="00712A0B">
        <w:rPr>
          <w:b/>
          <w:bCs/>
        </w:rPr>
        <w:t xml:space="preserve">MEASURE </w:t>
      </w:r>
      <w:r w:rsidRPr="00712A0B">
        <w:rPr>
          <w:bCs/>
          <w:i/>
          <w:highlight w:val="green"/>
        </w:rPr>
        <w:t xml:space="preserve">If not </w:t>
      </w:r>
      <w:r w:rsidR="00132070" w:rsidRPr="00712A0B">
        <w:rPr>
          <w:bCs/>
          <w:i/>
          <w:highlight w:val="green"/>
        </w:rPr>
        <w:t>a health outcome</w:t>
      </w:r>
      <w:r w:rsidR="00AC1E53" w:rsidRPr="00712A0B">
        <w:rPr>
          <w:bCs/>
          <w:i/>
          <w:highlight w:val="green"/>
        </w:rPr>
        <w:t xml:space="preserve"> or PRO</w:t>
      </w:r>
      <w:r w:rsidR="00132070" w:rsidRPr="00712A0B">
        <w:rPr>
          <w:bCs/>
          <w:i/>
          <w:highlight w:val="green"/>
        </w:rPr>
        <w:t xml:space="preserve">, skip to </w:t>
      </w:r>
      <w:hyperlink w:anchor="Section1a3" w:history="1">
        <w:r w:rsidR="00132070" w:rsidRPr="00712A0B">
          <w:rPr>
            <w:rStyle w:val="Hyperlink"/>
            <w:bCs/>
            <w:i/>
            <w:highlight w:val="green"/>
          </w:rPr>
          <w:t>1</w:t>
        </w:r>
        <w:r w:rsidR="00837121" w:rsidRPr="00712A0B">
          <w:rPr>
            <w:rStyle w:val="Hyperlink"/>
            <w:bCs/>
            <w:i/>
            <w:highlight w:val="green"/>
          </w:rPr>
          <w:t>a</w:t>
        </w:r>
        <w:r w:rsidR="00132070" w:rsidRPr="00712A0B">
          <w:rPr>
            <w:rStyle w:val="Hyperlink"/>
            <w:bCs/>
            <w:i/>
            <w:highlight w:val="green"/>
          </w:rPr>
          <w:t>.3</w:t>
        </w:r>
      </w:hyperlink>
    </w:p>
    <w:p w:rsidR="002B06BD" w:rsidRPr="00712A0B" w:rsidRDefault="002B06BD" w:rsidP="004C7A7D">
      <w:pPr>
        <w:ind w:left="432" w:hanging="432"/>
        <w:rPr>
          <w:iCs/>
        </w:rPr>
      </w:pPr>
      <w:r w:rsidRPr="00712A0B">
        <w:rPr>
          <w:b/>
          <w:bCs/>
          <w:color w:val="0000FF"/>
        </w:rPr>
        <w:t>1a.2.</w:t>
      </w:r>
      <w:r w:rsidRPr="00712A0B">
        <w:rPr>
          <w:bCs/>
        </w:rPr>
        <w:t xml:space="preserve"> </w:t>
      </w:r>
      <w:r w:rsidRPr="00712A0B">
        <w:rPr>
          <w:b/>
          <w:iCs/>
        </w:rPr>
        <w:t xml:space="preserve">Briefly state or diagram the </w:t>
      </w:r>
      <w:r w:rsidR="00236F87" w:rsidRPr="00712A0B">
        <w:rPr>
          <w:b/>
          <w:iCs/>
        </w:rPr>
        <w:t xml:space="preserve">path </w:t>
      </w:r>
      <w:r w:rsidRPr="00712A0B">
        <w:rPr>
          <w:b/>
          <w:iCs/>
        </w:rPr>
        <w:t xml:space="preserve">between the health outcome </w:t>
      </w:r>
      <w:r w:rsidR="00AA5587" w:rsidRPr="00712A0B">
        <w:rPr>
          <w:b/>
          <w:iCs/>
        </w:rPr>
        <w:t>(</w:t>
      </w:r>
      <w:r w:rsidRPr="00712A0B">
        <w:rPr>
          <w:b/>
          <w:iCs/>
        </w:rPr>
        <w:t>or PRO</w:t>
      </w:r>
      <w:r w:rsidR="00AA5587" w:rsidRPr="00712A0B">
        <w:rPr>
          <w:b/>
          <w:iCs/>
        </w:rPr>
        <w:t>)</w:t>
      </w:r>
      <w:r w:rsidRPr="00712A0B">
        <w:rPr>
          <w:b/>
          <w:iCs/>
        </w:rPr>
        <w:t xml:space="preserve"> and </w:t>
      </w:r>
      <w:r w:rsidR="00CB06C9" w:rsidRPr="00712A0B">
        <w:rPr>
          <w:b/>
          <w:iCs/>
        </w:rPr>
        <w:t>the</w:t>
      </w:r>
      <w:r w:rsidRPr="00712A0B">
        <w:rPr>
          <w:b/>
          <w:iCs/>
        </w:rPr>
        <w:t xml:space="preserve"> healthcare structure</w:t>
      </w:r>
      <w:r w:rsidR="00CB06C9" w:rsidRPr="00712A0B">
        <w:rPr>
          <w:b/>
          <w:iCs/>
        </w:rPr>
        <w:t>s</w:t>
      </w:r>
      <w:r w:rsidRPr="00712A0B">
        <w:rPr>
          <w:b/>
          <w:iCs/>
        </w:rPr>
        <w:t>, process</w:t>
      </w:r>
      <w:r w:rsidR="00CB06C9" w:rsidRPr="00712A0B">
        <w:rPr>
          <w:b/>
          <w:iCs/>
        </w:rPr>
        <w:t>es</w:t>
      </w:r>
      <w:r w:rsidRPr="00712A0B">
        <w:rPr>
          <w:b/>
          <w:iCs/>
        </w:rPr>
        <w:t>, intervention</w:t>
      </w:r>
      <w:r w:rsidR="00CB06C9" w:rsidRPr="00712A0B">
        <w:rPr>
          <w:b/>
          <w:iCs/>
        </w:rPr>
        <w:t>s</w:t>
      </w:r>
      <w:r w:rsidRPr="00712A0B">
        <w:rPr>
          <w:b/>
          <w:iCs/>
        </w:rPr>
        <w:t>, or service</w:t>
      </w:r>
      <w:r w:rsidR="00CB06C9" w:rsidRPr="00712A0B">
        <w:rPr>
          <w:b/>
          <w:iCs/>
        </w:rPr>
        <w:t>s that influence it</w:t>
      </w:r>
      <w:r w:rsidR="00024526" w:rsidRPr="00712A0B">
        <w:rPr>
          <w:b/>
          <w:iCs/>
        </w:rPr>
        <w:t>.</w:t>
      </w:r>
    </w:p>
    <w:p w:rsidR="00CC34E2" w:rsidRPr="00712A0B" w:rsidRDefault="00CC34E2" w:rsidP="004C7A7D">
      <w:pPr>
        <w:ind w:left="432" w:hanging="432"/>
        <w:rPr>
          <w:color w:val="0000FF"/>
        </w:rPr>
      </w:pPr>
    </w:p>
    <w:p w:rsidR="00496AF8" w:rsidRPr="00712A0B" w:rsidRDefault="00B058A6" w:rsidP="004C7A7D">
      <w:pPr>
        <w:ind w:left="432" w:hanging="432"/>
        <w:rPr>
          <w:iCs/>
        </w:rPr>
      </w:pPr>
      <w:r w:rsidRPr="00712A0B">
        <w:rPr>
          <w:b/>
          <w:color w:val="0000FF"/>
        </w:rPr>
        <w:t>1</w:t>
      </w:r>
      <w:r w:rsidR="00773485" w:rsidRPr="00712A0B">
        <w:rPr>
          <w:b/>
          <w:color w:val="0000FF"/>
        </w:rPr>
        <w:t>a</w:t>
      </w:r>
      <w:r w:rsidRPr="00712A0B">
        <w:rPr>
          <w:b/>
          <w:color w:val="0000FF"/>
        </w:rPr>
        <w:t>.2</w:t>
      </w:r>
      <w:r w:rsidR="00496AF8" w:rsidRPr="00712A0B">
        <w:rPr>
          <w:b/>
          <w:color w:val="0000FF"/>
        </w:rPr>
        <w:t>.</w:t>
      </w:r>
      <w:r w:rsidR="00E41417" w:rsidRPr="00712A0B">
        <w:rPr>
          <w:b/>
          <w:color w:val="0000FF"/>
        </w:rPr>
        <w:t>1.</w:t>
      </w:r>
      <w:r w:rsidR="00E41417" w:rsidRPr="00712A0B">
        <w:rPr>
          <w:iCs/>
        </w:rPr>
        <w:t xml:space="preserve"> </w:t>
      </w:r>
      <w:r w:rsidR="00496AF8" w:rsidRPr="00712A0B">
        <w:rPr>
          <w:b/>
          <w:iCs/>
        </w:rPr>
        <w:t xml:space="preserve">State the rationale </w:t>
      </w:r>
      <w:r w:rsidR="001D5B5D" w:rsidRPr="00712A0B">
        <w:rPr>
          <w:b/>
          <w:iCs/>
        </w:rPr>
        <w:t xml:space="preserve">supporting </w:t>
      </w:r>
      <w:r w:rsidR="008B51D9" w:rsidRPr="00712A0B">
        <w:rPr>
          <w:b/>
          <w:iCs/>
        </w:rPr>
        <w:t xml:space="preserve">the </w:t>
      </w:r>
      <w:r w:rsidR="005D25E9" w:rsidRPr="00712A0B">
        <w:rPr>
          <w:b/>
          <w:iCs/>
        </w:rPr>
        <w:t xml:space="preserve">relationship </w:t>
      </w:r>
      <w:r w:rsidR="00AC1E53" w:rsidRPr="00712A0B">
        <w:rPr>
          <w:b/>
          <w:iCs/>
        </w:rPr>
        <w:t>between</w:t>
      </w:r>
      <w:r w:rsidR="005D25E9" w:rsidRPr="00712A0B">
        <w:rPr>
          <w:b/>
          <w:iCs/>
        </w:rPr>
        <w:t xml:space="preserve"> the </w:t>
      </w:r>
      <w:r w:rsidR="008B51D9" w:rsidRPr="00712A0B">
        <w:rPr>
          <w:b/>
          <w:iCs/>
        </w:rPr>
        <w:t>health outcome</w:t>
      </w:r>
      <w:r w:rsidR="005857F8" w:rsidRPr="00712A0B">
        <w:rPr>
          <w:b/>
          <w:iCs/>
        </w:rPr>
        <w:t xml:space="preserve"> </w:t>
      </w:r>
      <w:r w:rsidR="00AA5587" w:rsidRPr="00712A0B">
        <w:rPr>
          <w:b/>
          <w:iCs/>
        </w:rPr>
        <w:t>(</w:t>
      </w:r>
      <w:r w:rsidR="005857F8" w:rsidRPr="00712A0B">
        <w:rPr>
          <w:b/>
          <w:iCs/>
        </w:rPr>
        <w:t>or PRO</w:t>
      </w:r>
      <w:r w:rsidR="00AA5587" w:rsidRPr="00712A0B">
        <w:rPr>
          <w:b/>
          <w:iCs/>
        </w:rPr>
        <w:t>)</w:t>
      </w:r>
      <w:r w:rsidR="008B51D9" w:rsidRPr="00712A0B">
        <w:rPr>
          <w:b/>
          <w:iCs/>
        </w:rPr>
        <w:t xml:space="preserve"> </w:t>
      </w:r>
      <w:r w:rsidR="005D25E9" w:rsidRPr="00712A0B">
        <w:rPr>
          <w:b/>
          <w:iCs/>
        </w:rPr>
        <w:t>to</w:t>
      </w:r>
      <w:r w:rsidR="00236F87" w:rsidRPr="00712A0B">
        <w:rPr>
          <w:b/>
          <w:iCs/>
        </w:rPr>
        <w:t xml:space="preserve"> </w:t>
      </w:r>
      <w:r w:rsidR="00496AF8" w:rsidRPr="00712A0B">
        <w:rPr>
          <w:b/>
          <w:iCs/>
        </w:rPr>
        <w:t>at least one</w:t>
      </w:r>
      <w:r w:rsidR="009B5BEA" w:rsidRPr="00712A0B">
        <w:rPr>
          <w:b/>
          <w:iCs/>
        </w:rPr>
        <w:t xml:space="preserve"> </w:t>
      </w:r>
      <w:r w:rsidR="00496AF8" w:rsidRPr="00712A0B">
        <w:rPr>
          <w:b/>
          <w:iCs/>
        </w:rPr>
        <w:t>healthcare structure, process, intervention, or service</w:t>
      </w:r>
      <w:r w:rsidR="00AC1E53" w:rsidRPr="00712A0B">
        <w:rPr>
          <w:b/>
          <w:iCs/>
        </w:rPr>
        <w:t xml:space="preserve"> (</w:t>
      </w:r>
      <w:r w:rsidR="00AC1E53" w:rsidRPr="00712A0B">
        <w:rPr>
          <w:b/>
          <w:i/>
          <w:iCs/>
        </w:rPr>
        <w:t>i.e., influence on outcome/PRO</w:t>
      </w:r>
      <w:r w:rsidR="00AC1E53" w:rsidRPr="00712A0B">
        <w:rPr>
          <w:b/>
          <w:iCs/>
        </w:rPr>
        <w:t>)</w:t>
      </w:r>
      <w:r w:rsidR="005D25E9" w:rsidRPr="00712A0B">
        <w:rPr>
          <w:b/>
          <w:iCs/>
        </w:rPr>
        <w:t>.</w:t>
      </w:r>
    </w:p>
    <w:p w:rsidR="00D14F0B" w:rsidRPr="00712A0B" w:rsidRDefault="00D14F0B" w:rsidP="004C7A7D">
      <w:pPr>
        <w:ind w:left="0" w:firstLine="0"/>
        <w:rPr>
          <w:iCs/>
        </w:rPr>
      </w:pPr>
    </w:p>
    <w:p w:rsidR="00496AF8" w:rsidRPr="00712A0B" w:rsidRDefault="00496AF8" w:rsidP="004C7A7D">
      <w:pPr>
        <w:ind w:left="0" w:firstLine="0"/>
        <w:rPr>
          <w:i/>
          <w:iCs/>
        </w:rPr>
      </w:pPr>
      <w:r w:rsidRPr="00712A0B">
        <w:rPr>
          <w:i/>
          <w:iCs/>
          <w:highlight w:val="green"/>
          <w:u w:val="single"/>
        </w:rPr>
        <w:t>Note</w:t>
      </w:r>
      <w:r w:rsidR="009B5BEA" w:rsidRPr="00712A0B">
        <w:rPr>
          <w:i/>
          <w:iCs/>
          <w:highlight w:val="green"/>
        </w:rPr>
        <w:t>:  F</w:t>
      </w:r>
      <w:r w:rsidRPr="00712A0B">
        <w:rPr>
          <w:i/>
          <w:iCs/>
          <w:highlight w:val="green"/>
        </w:rPr>
        <w:t>or health outcome</w:t>
      </w:r>
      <w:r w:rsidR="00236F87" w:rsidRPr="00712A0B">
        <w:rPr>
          <w:i/>
          <w:iCs/>
          <w:highlight w:val="green"/>
        </w:rPr>
        <w:t>/PRO</w:t>
      </w:r>
      <w:r w:rsidRPr="00712A0B">
        <w:rPr>
          <w:i/>
          <w:iCs/>
          <w:highlight w:val="green"/>
        </w:rPr>
        <w:t xml:space="preserve"> </w:t>
      </w:r>
      <w:r w:rsidR="005857F8" w:rsidRPr="00712A0B">
        <w:rPr>
          <w:i/>
          <w:iCs/>
          <w:highlight w:val="green"/>
        </w:rPr>
        <w:t xml:space="preserve">performance </w:t>
      </w:r>
      <w:r w:rsidRPr="00712A0B">
        <w:rPr>
          <w:i/>
          <w:iCs/>
          <w:highlight w:val="green"/>
        </w:rPr>
        <w:t>measures, no further information is require</w:t>
      </w:r>
      <w:r w:rsidR="005857F8" w:rsidRPr="00712A0B">
        <w:rPr>
          <w:i/>
          <w:iCs/>
          <w:highlight w:val="green"/>
        </w:rPr>
        <w:t xml:space="preserve">d; however, you may provide evidence for any of the structures, processes, interventions, or service identified above. </w:t>
      </w:r>
    </w:p>
    <w:p w:rsidR="002B06BD" w:rsidRPr="00712A0B" w:rsidRDefault="00925F11" w:rsidP="004C7A7D">
      <w:pPr>
        <w:ind w:left="0" w:firstLine="0"/>
        <w:rPr>
          <w:b/>
          <w:iCs/>
          <w:caps/>
        </w:rPr>
      </w:pPr>
      <w:r w:rsidRPr="00712A0B">
        <w:rPr>
          <w:b/>
          <w:iCs/>
          <w:caps/>
        </w:rPr>
        <w:t>_________________________</w:t>
      </w:r>
    </w:p>
    <w:p w:rsidR="00496AF8" w:rsidRPr="00712A0B" w:rsidRDefault="002F20A7" w:rsidP="004C7A7D">
      <w:pPr>
        <w:ind w:left="0" w:firstLine="0"/>
        <w:rPr>
          <w:b/>
          <w:iCs/>
        </w:rPr>
      </w:pPr>
      <w:r w:rsidRPr="00712A0B">
        <w:rPr>
          <w:b/>
          <w:iCs/>
          <w:caps/>
        </w:rPr>
        <w:t>intermediate outcome</w:t>
      </w:r>
      <w:r w:rsidR="007573F0" w:rsidRPr="00712A0B">
        <w:rPr>
          <w:b/>
          <w:iCs/>
          <w:caps/>
        </w:rPr>
        <w:t>, PROCESS, or STRUCTURE</w:t>
      </w:r>
      <w:r w:rsidRPr="00712A0B">
        <w:rPr>
          <w:b/>
          <w:iCs/>
          <w:caps/>
        </w:rPr>
        <w:t xml:space="preserve"> </w:t>
      </w:r>
      <w:r w:rsidR="0055559D" w:rsidRPr="00712A0B">
        <w:rPr>
          <w:b/>
          <w:iCs/>
          <w:caps/>
        </w:rPr>
        <w:t xml:space="preserve">PERFORMANCE </w:t>
      </w:r>
      <w:r w:rsidRPr="00712A0B">
        <w:rPr>
          <w:b/>
          <w:iCs/>
          <w:caps/>
        </w:rPr>
        <w:t>measure</w:t>
      </w:r>
      <w:r w:rsidR="00496AF8" w:rsidRPr="00712A0B">
        <w:rPr>
          <w:b/>
          <w:iCs/>
        </w:rPr>
        <w:t xml:space="preserve"> </w:t>
      </w:r>
    </w:p>
    <w:p w:rsidR="001933A6" w:rsidRPr="00712A0B" w:rsidRDefault="002B06BD" w:rsidP="004C7A7D">
      <w:pPr>
        <w:ind w:left="0" w:firstLine="0"/>
        <w:rPr>
          <w:iCs/>
        </w:rPr>
      </w:pPr>
      <w:bookmarkStart w:id="5" w:name="Section1a3"/>
      <w:bookmarkEnd w:id="5"/>
      <w:r w:rsidRPr="00712A0B">
        <w:rPr>
          <w:b/>
          <w:iCs/>
          <w:color w:val="0000FF"/>
        </w:rPr>
        <w:t>1a.3.</w:t>
      </w:r>
      <w:r w:rsidRPr="00712A0B">
        <w:rPr>
          <w:i/>
          <w:iCs/>
          <w:color w:val="0000FF"/>
        </w:rPr>
        <w:t xml:space="preserve"> </w:t>
      </w:r>
      <w:r w:rsidRPr="00712A0B">
        <w:rPr>
          <w:b/>
          <w:iCs/>
        </w:rPr>
        <w:t xml:space="preserve">Briefly state or diagram the </w:t>
      </w:r>
      <w:r w:rsidR="00236F87" w:rsidRPr="00712A0B">
        <w:rPr>
          <w:b/>
          <w:iCs/>
        </w:rPr>
        <w:t xml:space="preserve">path </w:t>
      </w:r>
      <w:r w:rsidRPr="00712A0B">
        <w:rPr>
          <w:b/>
          <w:iCs/>
        </w:rPr>
        <w:t>between structure, process, intermediate outcome, and health outcomes</w:t>
      </w:r>
      <w:r w:rsidRPr="00712A0B">
        <w:rPr>
          <w:iCs/>
        </w:rPr>
        <w:t>. Include all the steps between the measu</w:t>
      </w:r>
      <w:r w:rsidR="001933A6" w:rsidRPr="00712A0B">
        <w:rPr>
          <w:iCs/>
        </w:rPr>
        <w:t>re focus and the health outcome</w:t>
      </w:r>
    </w:p>
    <w:p w:rsidR="001933A6" w:rsidRPr="00712A0B" w:rsidRDefault="001933A6" w:rsidP="004C7A7D">
      <w:pPr>
        <w:ind w:left="0" w:firstLine="0"/>
        <w:rPr>
          <w:iCs/>
        </w:rPr>
      </w:pPr>
      <w:r w:rsidRPr="00712A0B">
        <w:rPr>
          <w:noProof/>
          <w:color w:val="0000FF"/>
        </w:rPr>
        <mc:AlternateContent>
          <mc:Choice Requires="wps">
            <w:drawing>
              <wp:anchor distT="0" distB="0" distL="114300" distR="114300" simplePos="0" relativeHeight="251655168" behindDoc="0" locked="0" layoutInCell="1" allowOverlap="1" wp14:anchorId="47A0B9DE" wp14:editId="7C074A45">
                <wp:simplePos x="0" y="0"/>
                <wp:positionH relativeFrom="column">
                  <wp:posOffset>2033905</wp:posOffset>
                </wp:positionH>
                <wp:positionV relativeFrom="paragraph">
                  <wp:posOffset>26035</wp:posOffset>
                </wp:positionV>
                <wp:extent cx="1653540" cy="410210"/>
                <wp:effectExtent l="0" t="0" r="22860" b="27940"/>
                <wp:wrapNone/>
                <wp:docPr id="2" name="Text Box 2"/>
                <wp:cNvGraphicFramePr/>
                <a:graphic xmlns:a="http://schemas.openxmlformats.org/drawingml/2006/main">
                  <a:graphicData uri="http://schemas.microsoft.com/office/word/2010/wordprocessingShape">
                    <wps:wsp>
                      <wps:cNvSpPr txBox="1"/>
                      <wps:spPr>
                        <a:xfrm>
                          <a:off x="0" y="0"/>
                          <a:ext cx="1653540" cy="4102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12A0B" w:rsidRDefault="00712A0B" w:rsidP="00CC34E2">
                            <w:pPr>
                              <w:ind w:left="0" w:firstLine="0"/>
                              <w:jc w:val="center"/>
                            </w:pPr>
                            <w:r>
                              <w:t>Interventions to address HRQOL deficits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7A0B9DE" id="_x0000_t202" coordsize="21600,21600" o:spt="202" path="m,l,21600r21600,l21600,xe">
                <v:stroke joinstyle="miter"/>
                <v:path gradientshapeok="t" o:connecttype="rect"/>
              </v:shapetype>
              <v:shape id="Text Box 2" o:spid="_x0000_s1026" type="#_x0000_t202" style="position:absolute;margin-left:160.15pt;margin-top:2.05pt;width:130.2pt;height:32.3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" fillcolor="white [3201]" strokeweight=".5pt">
                <v:textbox>
                  <w:txbxContent>
                    <w:p w:rsidR="00712A0B" w:rsidRDefault="00712A0B" w:rsidP="00CC34E2">
                      <w:pPr>
                        <w:ind w:left="0" w:firstLine="0"/>
                        <w:jc w:val="center"/>
                      </w:pPr>
                      <w:r>
                        <w:t>Interventions to address HRQOL deficits</w:t>
                      </w:r>
                    </w:p>
                  </w:txbxContent>
                </v:textbox>
              </v:shape>
            </w:pict>
          </mc:Fallback>
        </mc:AlternateContent>
      </w:r>
      <w:r w:rsidRPr="00712A0B">
        <w:rPr>
          <w:noProof/>
          <w:color w:val="0000FF"/>
        </w:rPr>
        <mc:AlternateContent>
          <mc:Choice Requires="wps">
            <w:drawing>
              <wp:anchor distT="0" distB="0" distL="114300" distR="114300" simplePos="0" relativeHeight="251659264" behindDoc="0" locked="0" layoutInCell="1" allowOverlap="1" wp14:anchorId="597DDA18" wp14:editId="4C24C06E">
                <wp:simplePos x="0" y="0"/>
                <wp:positionH relativeFrom="column">
                  <wp:posOffset>4055745</wp:posOffset>
                </wp:positionH>
                <wp:positionV relativeFrom="paragraph">
                  <wp:posOffset>20320</wp:posOffset>
                </wp:positionV>
                <wp:extent cx="1653540" cy="410210"/>
                <wp:effectExtent l="0" t="0" r="22860" b="27940"/>
                <wp:wrapNone/>
                <wp:docPr id="3" name="Text Box 3"/>
                <wp:cNvGraphicFramePr/>
                <a:graphic xmlns:a="http://schemas.openxmlformats.org/drawingml/2006/main">
                  <a:graphicData uri="http://schemas.microsoft.com/office/word/2010/wordprocessingShape">
                    <wps:wsp>
                      <wps:cNvSpPr txBox="1"/>
                      <wps:spPr>
                        <a:xfrm>
                          <a:off x="0" y="0"/>
                          <a:ext cx="1653540" cy="4102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12A0B" w:rsidRDefault="00712A0B" w:rsidP="00CC34E2">
                            <w:pPr>
                              <w:ind w:left="0" w:firstLine="0"/>
                              <w:jc w:val="center"/>
                            </w:pPr>
                            <w:r>
                              <w:t>Improve HRQOL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7DDA18" id="Text Box 3" o:spid="_x0000_s1027" type="#_x0000_t202" style="position:absolute;margin-left:319.35pt;margin-top:1.6pt;width:130.2pt;height:32.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" fillcolor="white [3201]" strokeweight=".5pt">
                <v:textbox>
                  <w:txbxContent>
                    <w:p w:rsidR="00712A0B" w:rsidRDefault="00712A0B" w:rsidP="00CC34E2">
                      <w:pPr>
                        <w:ind w:left="0" w:firstLine="0"/>
                        <w:jc w:val="center"/>
                      </w:pPr>
                      <w:r>
                        <w:t>Improve HRQOL</w:t>
                      </w:r>
                    </w:p>
                  </w:txbxContent>
                </v:textbox>
              </v:shape>
            </w:pict>
          </mc:Fallback>
        </mc:AlternateContent>
      </w:r>
      <w:r w:rsidRPr="00712A0B">
        <w:rPr>
          <w:noProof/>
          <w:color w:val="0000FF"/>
        </w:rPr>
        <mc:AlternateContent>
          <mc:Choice Requires="wps">
            <w:drawing>
              <wp:anchor distT="0" distB="0" distL="114300" distR="114300" simplePos="0" relativeHeight="251651072" behindDoc="0" locked="0" layoutInCell="1" allowOverlap="1" wp14:anchorId="62D555DE" wp14:editId="2D4C0C3A">
                <wp:simplePos x="0" y="0"/>
                <wp:positionH relativeFrom="column">
                  <wp:posOffset>9525</wp:posOffset>
                </wp:positionH>
                <wp:positionV relativeFrom="paragraph">
                  <wp:posOffset>18415</wp:posOffset>
                </wp:positionV>
                <wp:extent cx="1653540" cy="410210"/>
                <wp:effectExtent l="0" t="0" r="22860" b="27940"/>
                <wp:wrapNone/>
                <wp:docPr id="1" name="Text Box 1"/>
                <wp:cNvGraphicFramePr/>
                <a:graphic xmlns:a="http://schemas.openxmlformats.org/drawingml/2006/main">
                  <a:graphicData uri="http://schemas.microsoft.com/office/word/2010/wordprocessingShape">
                    <wps:wsp>
                      <wps:cNvSpPr txBox="1"/>
                      <wps:spPr>
                        <a:xfrm>
                          <a:off x="0" y="0"/>
                          <a:ext cx="1653540" cy="4102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12A0B" w:rsidRDefault="00712A0B" w:rsidP="00CC34E2">
                            <w:pPr>
                              <w:ind w:left="0"/>
                              <w:jc w:val="center"/>
                            </w:pPr>
                            <w:r>
                              <w:t>Measure HRQOL</w:t>
                            </w:r>
                          </w:p>
                          <w:p w:rsidR="00712A0B" w:rsidRDefault="00712A0B" w:rsidP="00CC34E2">
                            <w:pPr>
                              <w:ind w:left="0"/>
                              <w:jc w:val="center"/>
                            </w:pPr>
                            <w:r>
                              <w:t>% Completed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D555DE" id="Text Box 1" o:spid="_x0000_s1028" type="#_x0000_t202" style="position:absolute;margin-left:.75pt;margin-top:1.45pt;width:130.2pt;height:32.3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" fillcolor="white [3201]" strokeweight=".5pt">
                <v:textbox>
                  <w:txbxContent>
                    <w:p w:rsidR="00712A0B" w:rsidRDefault="00712A0B" w:rsidP="00CC34E2">
                      <w:pPr>
                        <w:ind w:left="0"/>
                        <w:jc w:val="center"/>
                      </w:pPr>
                      <w:r>
                        <w:t>Measure HRQOL</w:t>
                      </w:r>
                    </w:p>
                    <w:p w:rsidR="00712A0B" w:rsidRDefault="00712A0B" w:rsidP="00CC34E2">
                      <w:pPr>
                        <w:ind w:left="0"/>
                        <w:jc w:val="center"/>
                      </w:pPr>
                      <w:r>
                        <w:t>% Completed</w:t>
                      </w:r>
                    </w:p>
                  </w:txbxContent>
                </v:textbox>
              </v:shape>
            </w:pict>
          </mc:Fallback>
        </mc:AlternateContent>
      </w:r>
      <w:r w:rsidRPr="00712A0B">
        <w:rPr>
          <w:noProof/>
          <w:color w:val="0000FF"/>
        </w:rPr>
        <mc:AlternateContent>
          <mc:Choice Requires="wps">
            <w:drawing>
              <wp:anchor distT="0" distB="0" distL="114300" distR="114300" simplePos="0" relativeHeight="251667456" behindDoc="0" locked="0" layoutInCell="1" allowOverlap="1" wp14:anchorId="30D7BF29" wp14:editId="5FCD5226">
                <wp:simplePos x="0" y="0"/>
                <wp:positionH relativeFrom="column">
                  <wp:posOffset>3707130</wp:posOffset>
                </wp:positionH>
                <wp:positionV relativeFrom="paragraph">
                  <wp:posOffset>189865</wp:posOffset>
                </wp:positionV>
                <wp:extent cx="353060" cy="91440"/>
                <wp:effectExtent l="0" t="19050" r="46990" b="41910"/>
                <wp:wrapNone/>
                <wp:docPr id="5" name="Right Arrow 5"/>
                <wp:cNvGraphicFramePr/>
                <a:graphic xmlns:a="http://schemas.openxmlformats.org/drawingml/2006/main">
                  <a:graphicData uri="http://schemas.microsoft.com/office/word/2010/wordprocessingShape">
                    <wps:wsp>
                      <wps:cNvSpPr/>
                      <wps:spPr>
                        <a:xfrm>
                          <a:off x="0" y="0"/>
                          <a:ext cx="353060" cy="914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02E051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291.9pt;margin-top:14.95pt;width:27.8pt;height:7.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" adj="18803" fillcolor="black [3213]" strokecolor="black [3213]" strokeweight="2pt"/>
            </w:pict>
          </mc:Fallback>
        </mc:AlternateContent>
      </w:r>
      <w:r w:rsidRPr="00712A0B">
        <w:rPr>
          <w:noProof/>
          <w:color w:val="0000FF"/>
        </w:rPr>
        <mc:AlternateContent>
          <mc:Choice Requires="wps">
            <w:drawing>
              <wp:anchor distT="0" distB="0" distL="114300" distR="114300" simplePos="0" relativeHeight="251663360" behindDoc="0" locked="0" layoutInCell="1" allowOverlap="1" wp14:anchorId="44ABC706" wp14:editId="0CFF1510">
                <wp:simplePos x="0" y="0"/>
                <wp:positionH relativeFrom="column">
                  <wp:posOffset>1680210</wp:posOffset>
                </wp:positionH>
                <wp:positionV relativeFrom="paragraph">
                  <wp:posOffset>196850</wp:posOffset>
                </wp:positionV>
                <wp:extent cx="353060" cy="91440"/>
                <wp:effectExtent l="0" t="19050" r="46990" b="41910"/>
                <wp:wrapNone/>
                <wp:docPr id="4" name="Right Arrow 4"/>
                <wp:cNvGraphicFramePr/>
                <a:graphic xmlns:a="http://schemas.openxmlformats.org/drawingml/2006/main">
                  <a:graphicData uri="http://schemas.microsoft.com/office/word/2010/wordprocessingShape">
                    <wps:wsp>
                      <wps:cNvSpPr/>
                      <wps:spPr>
                        <a:xfrm>
                          <a:off x="0" y="0"/>
                          <a:ext cx="353060" cy="91440"/>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74979D" id="Right Arrow 4" o:spid="_x0000_s1026" type="#_x0000_t13" style="position:absolute;margin-left:132.3pt;margin-top:15.5pt;width:27.8pt;height:7.2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" adj="18803" fillcolor="black [3213]" strokecolor="black [3213]" strokeweight="2pt"/>
            </w:pict>
          </mc:Fallback>
        </mc:AlternateContent>
      </w:r>
    </w:p>
    <w:p w:rsidR="00496AF8" w:rsidRPr="00712A0B" w:rsidRDefault="002B06BD" w:rsidP="004C7A7D">
      <w:pPr>
        <w:ind w:left="0" w:firstLine="0"/>
        <w:rPr>
          <w:i/>
          <w:iCs/>
        </w:rPr>
      </w:pPr>
      <w:r w:rsidRPr="00712A0B">
        <w:rPr>
          <w:i/>
          <w:iCs/>
        </w:rPr>
        <w:t xml:space="preserve"> </w:t>
      </w:r>
    </w:p>
    <w:p w:rsidR="001933A6" w:rsidRPr="00712A0B" w:rsidRDefault="001933A6" w:rsidP="004C7A7D">
      <w:pPr>
        <w:ind w:left="0" w:firstLine="0"/>
        <w:rPr>
          <w:b/>
          <w:color w:val="0000FF"/>
        </w:rPr>
      </w:pPr>
    </w:p>
    <w:p w:rsidR="0055559D" w:rsidRPr="00712A0B" w:rsidRDefault="00FD4D82" w:rsidP="004C7A7D">
      <w:pPr>
        <w:ind w:left="0" w:firstLine="0"/>
        <w:rPr>
          <w:b/>
        </w:rPr>
      </w:pPr>
      <w:r w:rsidRPr="00712A0B">
        <w:rPr>
          <w:b/>
          <w:color w:val="0000FF"/>
        </w:rPr>
        <w:t>1</w:t>
      </w:r>
      <w:r w:rsidR="00773485" w:rsidRPr="00712A0B">
        <w:rPr>
          <w:b/>
          <w:color w:val="0000FF"/>
        </w:rPr>
        <w:t>a</w:t>
      </w:r>
      <w:r w:rsidRPr="00712A0B">
        <w:rPr>
          <w:b/>
          <w:color w:val="0000FF"/>
        </w:rPr>
        <w:t>.</w:t>
      </w:r>
      <w:r w:rsidR="0094689F" w:rsidRPr="00712A0B">
        <w:rPr>
          <w:b/>
          <w:color w:val="0000FF"/>
        </w:rPr>
        <w:t>3.</w:t>
      </w:r>
      <w:r w:rsidR="002B06BD" w:rsidRPr="00712A0B">
        <w:rPr>
          <w:b/>
          <w:color w:val="0000FF"/>
        </w:rPr>
        <w:t>1</w:t>
      </w:r>
      <w:r w:rsidR="001B38BF" w:rsidRPr="00712A0B">
        <w:rPr>
          <w:b/>
          <w:color w:val="0000FF"/>
        </w:rPr>
        <w:t>.</w:t>
      </w:r>
      <w:r w:rsidRPr="00712A0B">
        <w:rPr>
          <w:color w:val="0000FF"/>
        </w:rPr>
        <w:t xml:space="preserve"> </w:t>
      </w:r>
      <w:r w:rsidRPr="00712A0B">
        <w:rPr>
          <w:b/>
        </w:rPr>
        <w:t>What is the source of</w:t>
      </w:r>
      <w:r w:rsidR="00030F43" w:rsidRPr="00712A0B">
        <w:rPr>
          <w:b/>
        </w:rPr>
        <w:t xml:space="preserve"> the</w:t>
      </w:r>
      <w:r w:rsidRPr="00712A0B">
        <w:rPr>
          <w:b/>
        </w:rPr>
        <w:t xml:space="preserve"> </w:t>
      </w:r>
      <w:r w:rsidR="007573F0" w:rsidRPr="00712A0B">
        <w:rPr>
          <w:b/>
          <w:u w:val="single"/>
        </w:rPr>
        <w:t xml:space="preserve">systematic review of the body of </w:t>
      </w:r>
      <w:r w:rsidRPr="00712A0B">
        <w:rPr>
          <w:b/>
          <w:u w:val="single"/>
        </w:rPr>
        <w:t>evi</w:t>
      </w:r>
      <w:r w:rsidR="00201FF9" w:rsidRPr="00712A0B">
        <w:rPr>
          <w:b/>
          <w:u w:val="single"/>
        </w:rPr>
        <w:t>dence</w:t>
      </w:r>
      <w:r w:rsidR="00201FF9" w:rsidRPr="00712A0B">
        <w:rPr>
          <w:b/>
        </w:rPr>
        <w:t xml:space="preserve"> that </w:t>
      </w:r>
      <w:r w:rsidR="00BA579E" w:rsidRPr="00712A0B">
        <w:rPr>
          <w:b/>
        </w:rPr>
        <w:t xml:space="preserve">supports </w:t>
      </w:r>
      <w:r w:rsidR="007C1887" w:rsidRPr="00712A0B">
        <w:rPr>
          <w:b/>
        </w:rPr>
        <w:t xml:space="preserve">the </w:t>
      </w:r>
      <w:r w:rsidR="00BA579E" w:rsidRPr="00712A0B">
        <w:rPr>
          <w:b/>
        </w:rPr>
        <w:t>performance measure</w:t>
      </w:r>
      <w:r w:rsidRPr="00712A0B">
        <w:rPr>
          <w:b/>
        </w:rPr>
        <w:t>?</w:t>
      </w:r>
    </w:p>
    <w:p w:rsidR="00FD4D82" w:rsidRPr="00712A0B" w:rsidRDefault="00160783" w:rsidP="004C7A7D">
      <w:pPr>
        <w:ind w:left="0" w:firstLine="0"/>
      </w:pPr>
      <w:sdt>
        <w:sdtPr>
          <w:rPr>
            <w:bCs/>
            <w:color w:val="0000FF"/>
          </w:rPr>
          <w:id w:val="-468508862"/>
          <w14:checkbox>
            <w14:checked w14:val="1"/>
            <w14:checkedState w14:val="2612" w14:font="MS Gothic"/>
            <w14:uncheckedState w14:val="2610" w14:font="MS Gothic"/>
          </w14:checkbox>
        </w:sdtPr>
        <w:sdtEndPr/>
        <w:sdtContent>
          <w:r w:rsidR="00D43026" w:rsidRPr="00712A0B">
            <w:rPr>
              <w:rFonts w:ascii="Segoe UI Symbol" w:eastAsia="MS Gothic" w:hAnsi="Segoe UI Symbol" w:cs="Segoe UI Symbol"/>
              <w:bCs/>
              <w:color w:val="0000FF"/>
            </w:rPr>
            <w:t>☒</w:t>
          </w:r>
        </w:sdtContent>
      </w:sdt>
      <w:r w:rsidR="001B38BF" w:rsidRPr="00712A0B">
        <w:t xml:space="preserve"> Clinical Practice </w:t>
      </w:r>
      <w:r w:rsidR="00AA5587" w:rsidRPr="00712A0B">
        <w:t>G</w:t>
      </w:r>
      <w:r w:rsidR="001B38BF" w:rsidRPr="00712A0B">
        <w:t>uideline</w:t>
      </w:r>
      <w:r w:rsidR="00E746A2" w:rsidRPr="00712A0B">
        <w:t xml:space="preserve"> recommendation</w:t>
      </w:r>
      <w:r w:rsidR="001B38BF" w:rsidRPr="00712A0B">
        <w:t xml:space="preserve"> – </w:t>
      </w:r>
      <w:r w:rsidR="00FD4D82" w:rsidRPr="00712A0B">
        <w:rPr>
          <w:b/>
          <w:i/>
        </w:rPr>
        <w:t>complete section</w:t>
      </w:r>
      <w:r w:rsidR="00CF0AB1" w:rsidRPr="00712A0B">
        <w:rPr>
          <w:b/>
          <w:i/>
        </w:rPr>
        <w:t>s</w:t>
      </w:r>
      <w:r w:rsidR="00FD4D82" w:rsidRPr="00712A0B">
        <w:rPr>
          <w:b/>
          <w:i/>
        </w:rPr>
        <w:t xml:space="preserve"> </w:t>
      </w:r>
      <w:hyperlink w:anchor="Section1a4" w:history="1">
        <w:r w:rsidR="00FD4D82" w:rsidRPr="00712A0B">
          <w:rPr>
            <w:rStyle w:val="Hyperlink"/>
            <w:b/>
            <w:i/>
          </w:rPr>
          <w:t>1</w:t>
        </w:r>
        <w:r w:rsidR="00773485" w:rsidRPr="00712A0B">
          <w:rPr>
            <w:rStyle w:val="Hyperlink"/>
            <w:b/>
            <w:i/>
          </w:rPr>
          <w:t>a</w:t>
        </w:r>
        <w:r w:rsidR="00701CC3" w:rsidRPr="00712A0B">
          <w:rPr>
            <w:rStyle w:val="Hyperlink"/>
            <w:b/>
            <w:i/>
          </w:rPr>
          <w:t>.</w:t>
        </w:r>
        <w:r w:rsidR="00AA5587" w:rsidRPr="00712A0B">
          <w:rPr>
            <w:rStyle w:val="Hyperlink"/>
            <w:b/>
            <w:i/>
          </w:rPr>
          <w:t>4</w:t>
        </w:r>
      </w:hyperlink>
      <w:r w:rsidR="00CB06C9" w:rsidRPr="00712A0B">
        <w:rPr>
          <w:b/>
          <w:i/>
        </w:rPr>
        <w:t>,</w:t>
      </w:r>
      <w:r w:rsidR="00773485" w:rsidRPr="00712A0B">
        <w:rPr>
          <w:b/>
          <w:i/>
        </w:rPr>
        <w:t xml:space="preserve"> and </w:t>
      </w:r>
      <w:hyperlink w:anchor="Section1a7" w:history="1">
        <w:r w:rsidR="00773485" w:rsidRPr="00712A0B">
          <w:rPr>
            <w:rStyle w:val="Hyperlink"/>
            <w:b/>
            <w:i/>
          </w:rPr>
          <w:t>1a.7</w:t>
        </w:r>
      </w:hyperlink>
      <w:r w:rsidR="001B38BF" w:rsidRPr="00712A0B">
        <w:t xml:space="preserve"> </w:t>
      </w:r>
    </w:p>
    <w:p w:rsidR="00FD4D82" w:rsidRPr="00712A0B" w:rsidRDefault="00160783" w:rsidP="004C7A7D">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712A0B">
            <w:rPr>
              <w:rFonts w:ascii="Segoe UI Symbol" w:eastAsia="MS Gothic" w:hAnsi="Segoe UI Symbol" w:cs="Segoe UI Symbol"/>
              <w:bCs/>
              <w:color w:val="0000FF"/>
            </w:rPr>
            <w:t>☐</w:t>
          </w:r>
        </w:sdtContent>
      </w:sdt>
      <w:r w:rsidR="00FD4D82" w:rsidRPr="00712A0B">
        <w:t xml:space="preserve"> US Preventive Services Task Force Recommendation </w:t>
      </w:r>
      <w:r w:rsidR="001B38BF" w:rsidRPr="00712A0B">
        <w:t xml:space="preserve">– </w:t>
      </w:r>
      <w:r w:rsidR="00FD4D82" w:rsidRPr="00712A0B">
        <w:rPr>
          <w:b/>
          <w:i/>
        </w:rPr>
        <w:t>complete section</w:t>
      </w:r>
      <w:r w:rsidR="00CF0AB1" w:rsidRPr="00712A0B">
        <w:rPr>
          <w:b/>
          <w:i/>
        </w:rPr>
        <w:t>s</w:t>
      </w:r>
      <w:r w:rsidR="00FD4D82" w:rsidRPr="00712A0B">
        <w:rPr>
          <w:b/>
          <w:i/>
        </w:rPr>
        <w:t xml:space="preserve"> </w:t>
      </w:r>
      <w:hyperlink w:anchor="Section1a5" w:history="1">
        <w:r w:rsidR="00FD4D82" w:rsidRPr="00712A0B">
          <w:rPr>
            <w:rStyle w:val="Hyperlink"/>
            <w:b/>
            <w:i/>
          </w:rPr>
          <w:t>1</w:t>
        </w:r>
        <w:r w:rsidR="00773485" w:rsidRPr="00712A0B">
          <w:rPr>
            <w:rStyle w:val="Hyperlink"/>
            <w:b/>
            <w:i/>
          </w:rPr>
          <w:t>a</w:t>
        </w:r>
        <w:r w:rsidR="00FD4D82" w:rsidRPr="00712A0B">
          <w:rPr>
            <w:rStyle w:val="Hyperlink"/>
            <w:b/>
            <w:i/>
          </w:rPr>
          <w:t>.5</w:t>
        </w:r>
      </w:hyperlink>
      <w:r w:rsidR="007C1887" w:rsidRPr="00712A0B">
        <w:rPr>
          <w:b/>
          <w:i/>
        </w:rPr>
        <w:t xml:space="preserve"> and </w:t>
      </w:r>
      <w:hyperlink w:anchor="Section1a7" w:history="1">
        <w:r w:rsidR="00CF772F" w:rsidRPr="00712A0B">
          <w:rPr>
            <w:rStyle w:val="Hyperlink"/>
            <w:b/>
            <w:i/>
          </w:rPr>
          <w:t>1a.7</w:t>
        </w:r>
      </w:hyperlink>
    </w:p>
    <w:p w:rsidR="001933A6" w:rsidRPr="00712A0B" w:rsidRDefault="00160783" w:rsidP="004C7A7D">
      <w:pPr>
        <w:ind w:left="0" w:firstLine="0"/>
        <w:rPr>
          <w:rStyle w:val="Hyperlink"/>
          <w:color w:val="auto"/>
          <w:u w:val="none"/>
        </w:rPr>
      </w:pPr>
      <w:sdt>
        <w:sdtPr>
          <w:rPr>
            <w:bCs/>
            <w:color w:val="0000FF"/>
            <w:u w:val="single"/>
          </w:rPr>
          <w:id w:val="1199589694"/>
          <w14:checkbox>
            <w14:checked w14:val="0"/>
            <w14:checkedState w14:val="2612" w14:font="MS Gothic"/>
            <w14:uncheckedState w14:val="2610" w14:font="MS Gothic"/>
          </w14:checkbox>
        </w:sdtPr>
        <w:sdtEndPr/>
        <w:sdtContent>
          <w:r w:rsidR="007573F0" w:rsidRPr="00712A0B">
            <w:rPr>
              <w:rFonts w:ascii="Segoe UI Symbol" w:eastAsia="MS Gothic" w:hAnsi="Segoe UI Symbol" w:cs="Segoe UI Symbol"/>
              <w:bCs/>
              <w:color w:val="0000FF"/>
            </w:rPr>
            <w:t>☐</w:t>
          </w:r>
        </w:sdtContent>
      </w:sdt>
      <w:r w:rsidR="007573F0" w:rsidRPr="00712A0B">
        <w:t xml:space="preserve"> Other systematic review and grading of the body of evidence (</w:t>
      </w:r>
      <w:r w:rsidR="007573F0" w:rsidRPr="00712A0B">
        <w:rPr>
          <w:i/>
        </w:rPr>
        <w:t>e.g., Cochrane Collaboration, AHRQ Evidence Practice Center</w:t>
      </w:r>
      <w:r w:rsidR="007573F0" w:rsidRPr="00712A0B">
        <w:t xml:space="preserve">) – </w:t>
      </w:r>
      <w:r w:rsidR="007573F0" w:rsidRPr="00712A0B">
        <w:rPr>
          <w:b/>
          <w:i/>
        </w:rPr>
        <w:t xml:space="preserve">complete sections </w:t>
      </w:r>
      <w:hyperlink w:anchor="Section1a6" w:history="1">
        <w:r w:rsidR="007573F0" w:rsidRPr="00712A0B">
          <w:rPr>
            <w:rStyle w:val="Hyperlink"/>
            <w:b/>
            <w:i/>
          </w:rPr>
          <w:t>1a.6</w:t>
        </w:r>
      </w:hyperlink>
      <w:r w:rsidR="007573F0" w:rsidRPr="00712A0B">
        <w:rPr>
          <w:b/>
          <w:i/>
        </w:rPr>
        <w:t xml:space="preserve"> and </w:t>
      </w:r>
      <w:hyperlink w:anchor="Section1a7" w:history="1">
        <w:r w:rsidR="00CF772F" w:rsidRPr="00712A0B">
          <w:rPr>
            <w:rStyle w:val="Hyperlink"/>
            <w:b/>
            <w:i/>
          </w:rPr>
          <w:t>1a.7</w:t>
        </w:r>
      </w:hyperlink>
      <w:r w:rsidR="00CC34E2" w:rsidRPr="00712A0B">
        <w:rPr>
          <w:rStyle w:val="Hyperlink"/>
          <w:color w:val="auto"/>
          <w:u w:val="none"/>
        </w:rPr>
        <w:t xml:space="preserve"> </w:t>
      </w:r>
    </w:p>
    <w:p w:rsidR="00FD4D82" w:rsidRPr="00712A0B" w:rsidRDefault="00160783" w:rsidP="004C7A7D">
      <w:pPr>
        <w:ind w:left="0" w:firstLine="0"/>
      </w:pPr>
      <w:sdt>
        <w:sdtPr>
          <w:rPr>
            <w:bCs/>
            <w:color w:val="0000FF"/>
          </w:rPr>
          <w:id w:val="302275832"/>
          <w14:checkbox>
            <w14:checked w14:val="1"/>
            <w14:checkedState w14:val="2612" w14:font="MS Gothic"/>
            <w14:uncheckedState w14:val="2610" w14:font="MS Gothic"/>
          </w14:checkbox>
        </w:sdtPr>
        <w:sdtEndPr/>
        <w:sdtContent>
          <w:r w:rsidR="001933A6" w:rsidRPr="00712A0B">
            <w:rPr>
              <w:rFonts w:ascii="Segoe UI Symbol" w:eastAsia="MS Gothic" w:hAnsi="Segoe UI Symbol" w:cs="Segoe UI Symbol"/>
              <w:bCs/>
              <w:color w:val="0000FF"/>
            </w:rPr>
            <w:t>☒</w:t>
          </w:r>
        </w:sdtContent>
      </w:sdt>
      <w:r w:rsidR="00FD4D82" w:rsidRPr="00712A0B">
        <w:t xml:space="preserve"> Other </w:t>
      </w:r>
      <w:r w:rsidR="001B38BF" w:rsidRPr="00712A0B">
        <w:t xml:space="preserve">– </w:t>
      </w:r>
      <w:r w:rsidR="00FD4D82" w:rsidRPr="00712A0B">
        <w:rPr>
          <w:b/>
          <w:i/>
        </w:rPr>
        <w:t xml:space="preserve">complete section </w:t>
      </w:r>
      <w:hyperlink w:anchor="Section1a8" w:history="1">
        <w:r w:rsidR="00FD4D82" w:rsidRPr="00712A0B">
          <w:rPr>
            <w:rStyle w:val="Hyperlink"/>
            <w:b/>
            <w:i/>
          </w:rPr>
          <w:t>1</w:t>
        </w:r>
        <w:r w:rsidR="00773485" w:rsidRPr="00712A0B">
          <w:rPr>
            <w:rStyle w:val="Hyperlink"/>
            <w:b/>
            <w:i/>
          </w:rPr>
          <w:t>a</w:t>
        </w:r>
        <w:r w:rsidR="00FD4D82" w:rsidRPr="00712A0B">
          <w:rPr>
            <w:rStyle w:val="Hyperlink"/>
            <w:b/>
            <w:i/>
          </w:rPr>
          <w:t>.</w:t>
        </w:r>
        <w:r w:rsidR="00773485" w:rsidRPr="00712A0B">
          <w:rPr>
            <w:rStyle w:val="Hyperlink"/>
            <w:b/>
            <w:i/>
          </w:rPr>
          <w:t>8</w:t>
        </w:r>
      </w:hyperlink>
    </w:p>
    <w:p w:rsidR="00FD4D82" w:rsidRPr="00712A0B" w:rsidRDefault="00FD4D82" w:rsidP="004C7A7D">
      <w:pPr>
        <w:ind w:left="0" w:firstLine="0"/>
      </w:pPr>
    </w:p>
    <w:p w:rsidR="00201FF9" w:rsidRPr="00712A0B" w:rsidRDefault="00201FF9" w:rsidP="004C7A7D">
      <w:pPr>
        <w:ind w:left="0" w:firstLine="0"/>
        <w:rPr>
          <w:i/>
        </w:rPr>
      </w:pPr>
      <w:r w:rsidRPr="00712A0B">
        <w:rPr>
          <w:i/>
          <w:highlight w:val="green"/>
        </w:rPr>
        <w:t xml:space="preserve">Please complete the sections indicated </w:t>
      </w:r>
      <w:r w:rsidR="00030F43" w:rsidRPr="00712A0B">
        <w:rPr>
          <w:i/>
          <w:highlight w:val="green"/>
        </w:rPr>
        <w:t xml:space="preserve">above </w:t>
      </w:r>
      <w:r w:rsidRPr="00712A0B">
        <w:rPr>
          <w:i/>
          <w:highlight w:val="green"/>
        </w:rPr>
        <w:t xml:space="preserve">for the source of evidence. You may skip the </w:t>
      </w:r>
      <w:r w:rsidR="00030F43" w:rsidRPr="00712A0B">
        <w:rPr>
          <w:i/>
          <w:highlight w:val="green"/>
        </w:rPr>
        <w:t>section</w:t>
      </w:r>
      <w:r w:rsidRPr="00712A0B">
        <w:rPr>
          <w:i/>
          <w:highlight w:val="green"/>
        </w:rPr>
        <w:t>s that do not apply.</w:t>
      </w:r>
    </w:p>
    <w:p w:rsidR="00925F11" w:rsidRPr="00712A0B" w:rsidRDefault="00925F11" w:rsidP="004C7A7D">
      <w:pPr>
        <w:ind w:left="0" w:firstLine="0"/>
        <w:rPr>
          <w:b/>
          <w:iCs/>
          <w:caps/>
        </w:rPr>
      </w:pPr>
      <w:r w:rsidRPr="00712A0B">
        <w:rPr>
          <w:b/>
          <w:iCs/>
          <w:caps/>
        </w:rPr>
        <w:t>_________________________</w:t>
      </w:r>
      <w:bookmarkStart w:id="6" w:name="Section1a4"/>
      <w:bookmarkEnd w:id="6"/>
    </w:p>
    <w:p w:rsidR="009B5BEA" w:rsidRPr="00712A0B" w:rsidRDefault="00FD4D82" w:rsidP="004C7A7D">
      <w:pPr>
        <w:ind w:left="0" w:firstLine="0"/>
      </w:pPr>
      <w:r w:rsidRPr="00712A0B">
        <w:rPr>
          <w:b/>
          <w:color w:val="0000FF"/>
        </w:rPr>
        <w:t>1</w:t>
      </w:r>
      <w:r w:rsidR="00773485" w:rsidRPr="00712A0B">
        <w:rPr>
          <w:b/>
          <w:color w:val="0000FF"/>
        </w:rPr>
        <w:t>a</w:t>
      </w:r>
      <w:r w:rsidRPr="00712A0B">
        <w:rPr>
          <w:b/>
          <w:color w:val="0000FF"/>
        </w:rPr>
        <w:t>.4</w:t>
      </w:r>
      <w:r w:rsidR="00201FF9" w:rsidRPr="00712A0B">
        <w:rPr>
          <w:b/>
          <w:color w:val="0000FF"/>
        </w:rPr>
        <w:t>.</w:t>
      </w:r>
      <w:r w:rsidRPr="00712A0B">
        <w:rPr>
          <w:b/>
          <w:color w:val="0070C0"/>
        </w:rPr>
        <w:t xml:space="preserve"> </w:t>
      </w:r>
      <w:r w:rsidR="0055559D" w:rsidRPr="00712A0B">
        <w:rPr>
          <w:b/>
        </w:rPr>
        <w:t>CLINICAL PRACTICE GUIDELINE</w:t>
      </w:r>
      <w:r w:rsidR="00E746A2" w:rsidRPr="00712A0B">
        <w:rPr>
          <w:b/>
        </w:rPr>
        <w:t xml:space="preserve"> RECOMMENDATION</w:t>
      </w:r>
    </w:p>
    <w:p w:rsidR="001933A6" w:rsidRPr="00712A0B" w:rsidRDefault="001933A6" w:rsidP="004C7A7D">
      <w:pPr>
        <w:ind w:left="0" w:firstLine="0"/>
        <w:rPr>
          <w:b/>
          <w:color w:val="0000FF"/>
        </w:rPr>
      </w:pPr>
    </w:p>
    <w:p w:rsidR="007E37A5" w:rsidRPr="00712A0B" w:rsidRDefault="008B51D9" w:rsidP="004C7A7D">
      <w:pPr>
        <w:ind w:left="0" w:firstLine="0"/>
      </w:pPr>
      <w:r w:rsidRPr="00712A0B">
        <w:rPr>
          <w:b/>
          <w:color w:val="0000FF"/>
        </w:rPr>
        <w:t>1</w:t>
      </w:r>
      <w:r w:rsidR="00773485" w:rsidRPr="00712A0B">
        <w:rPr>
          <w:b/>
          <w:color w:val="0000FF"/>
        </w:rPr>
        <w:t>a</w:t>
      </w:r>
      <w:r w:rsidRPr="00712A0B">
        <w:rPr>
          <w:b/>
          <w:color w:val="0000FF"/>
        </w:rPr>
        <w:t>.</w:t>
      </w:r>
      <w:r w:rsidR="00B058A6" w:rsidRPr="00712A0B">
        <w:rPr>
          <w:b/>
          <w:color w:val="0000FF"/>
        </w:rPr>
        <w:t>4</w:t>
      </w:r>
      <w:r w:rsidRPr="00712A0B">
        <w:rPr>
          <w:b/>
          <w:color w:val="0000FF"/>
        </w:rPr>
        <w:t>.1.</w:t>
      </w:r>
      <w:r w:rsidRPr="00712A0B">
        <w:t xml:space="preserve"> </w:t>
      </w:r>
      <w:r w:rsidR="00496AF8" w:rsidRPr="00712A0B">
        <w:rPr>
          <w:b/>
        </w:rPr>
        <w:t>Guideline citation</w:t>
      </w:r>
      <w:r w:rsidR="002F20A7" w:rsidRPr="00712A0B">
        <w:t xml:space="preserve"> </w:t>
      </w:r>
      <w:r w:rsidR="006709EB" w:rsidRPr="00712A0B">
        <w:t>(</w:t>
      </w:r>
      <w:r w:rsidR="006709EB" w:rsidRPr="00712A0B">
        <w:rPr>
          <w:i/>
        </w:rPr>
        <w:t>including date</w:t>
      </w:r>
      <w:r w:rsidR="006709EB" w:rsidRPr="00712A0B">
        <w:t>)</w:t>
      </w:r>
      <w:r w:rsidR="00265702" w:rsidRPr="00712A0B">
        <w:t xml:space="preserve"> and </w:t>
      </w:r>
      <w:r w:rsidR="00265702" w:rsidRPr="00712A0B">
        <w:rPr>
          <w:b/>
        </w:rPr>
        <w:t>URL for guideline</w:t>
      </w:r>
      <w:r w:rsidR="00265702" w:rsidRPr="00712A0B">
        <w:t xml:space="preserve"> (</w:t>
      </w:r>
      <w:r w:rsidR="00265702" w:rsidRPr="00712A0B">
        <w:rPr>
          <w:i/>
        </w:rPr>
        <w:t>if available online</w:t>
      </w:r>
      <w:r w:rsidR="00265702" w:rsidRPr="00712A0B">
        <w:t>):</w:t>
      </w:r>
    </w:p>
    <w:p w:rsidR="001933A6" w:rsidRDefault="00601A4B" w:rsidP="004C7A7D">
      <w:pPr>
        <w:ind w:left="0" w:firstLine="0"/>
        <w:rPr>
          <w:b/>
          <w:color w:val="0000FF"/>
        </w:rPr>
      </w:pPr>
      <w:r w:rsidRPr="00712A0B">
        <w:rPr>
          <w:rFonts w:cs="Arial"/>
          <w:bCs/>
          <w:color w:val="0000FF"/>
        </w:rPr>
        <w:lastRenderedPageBreak/>
        <w:t>KDOQI Clinical Practice Guidelines for Chronic Kidney Disease: Evaluation, Classification, and Stratification; GUIDELINE 12. ASSOCIATION OF LEVEL OF GFR WITH INDICES OF FUNCTIONING AND WELL-BEING (2002)</w:t>
      </w:r>
      <w:r w:rsidR="006B5776" w:rsidRPr="00712A0B">
        <w:rPr>
          <w:rFonts w:cs="Arial"/>
          <w:bCs/>
          <w:color w:val="0000FF"/>
        </w:rPr>
        <w:t xml:space="preserve"> - </w:t>
      </w:r>
      <w:hyperlink r:id="rId14" w:history="1">
        <w:r w:rsidR="004C7A7D" w:rsidRPr="007D6CDA">
          <w:rPr>
            <w:rStyle w:val="Hyperlink"/>
          </w:rPr>
          <w:t>http://www2.kidney.org/professionals/KDOQI/guidelines_ckd/p6_comp_g12.htm</w:t>
        </w:r>
      </w:hyperlink>
      <w:r w:rsidR="004C7A7D">
        <w:rPr>
          <w:b/>
          <w:color w:val="0000FF"/>
        </w:rPr>
        <w:t xml:space="preserve"> </w:t>
      </w:r>
    </w:p>
    <w:p w:rsidR="004C7A7D" w:rsidRPr="00712A0B" w:rsidRDefault="004C7A7D" w:rsidP="004C7A7D">
      <w:pPr>
        <w:ind w:left="0" w:firstLine="0"/>
        <w:rPr>
          <w:b/>
          <w:color w:val="0000FF"/>
        </w:rPr>
      </w:pPr>
    </w:p>
    <w:p w:rsidR="00D14F0B" w:rsidRPr="00712A0B" w:rsidRDefault="008B51D9" w:rsidP="004C7A7D">
      <w:pPr>
        <w:ind w:left="0" w:firstLine="0"/>
      </w:pPr>
      <w:r w:rsidRPr="00712A0B">
        <w:rPr>
          <w:b/>
          <w:color w:val="0000FF"/>
        </w:rPr>
        <w:t>1</w:t>
      </w:r>
      <w:r w:rsidR="00773485" w:rsidRPr="00712A0B">
        <w:rPr>
          <w:b/>
          <w:color w:val="0000FF"/>
        </w:rPr>
        <w:t>a</w:t>
      </w:r>
      <w:r w:rsidRPr="00712A0B">
        <w:rPr>
          <w:b/>
          <w:color w:val="0000FF"/>
        </w:rPr>
        <w:t>.</w:t>
      </w:r>
      <w:r w:rsidR="00B058A6" w:rsidRPr="00712A0B">
        <w:rPr>
          <w:b/>
          <w:color w:val="0000FF"/>
        </w:rPr>
        <w:t>4</w:t>
      </w:r>
      <w:r w:rsidR="00265702" w:rsidRPr="00712A0B">
        <w:rPr>
          <w:b/>
          <w:color w:val="0000FF"/>
        </w:rPr>
        <w:t>.2</w:t>
      </w:r>
      <w:r w:rsidRPr="00712A0B">
        <w:rPr>
          <w:b/>
          <w:color w:val="0000FF"/>
        </w:rPr>
        <w:t>.</w:t>
      </w:r>
      <w:r w:rsidRPr="00712A0B">
        <w:t xml:space="preserve"> </w:t>
      </w:r>
      <w:r w:rsidR="00496AF8" w:rsidRPr="00712A0B">
        <w:rPr>
          <w:b/>
        </w:rPr>
        <w:t>Identify</w:t>
      </w:r>
      <w:r w:rsidR="00A44FF0" w:rsidRPr="00712A0B">
        <w:rPr>
          <w:b/>
        </w:rPr>
        <w:t xml:space="preserve"> </w:t>
      </w:r>
      <w:r w:rsidR="00C54E40" w:rsidRPr="00712A0B">
        <w:rPr>
          <w:b/>
        </w:rPr>
        <w:t>g</w:t>
      </w:r>
      <w:r w:rsidR="00496AF8" w:rsidRPr="00712A0B">
        <w:rPr>
          <w:b/>
        </w:rPr>
        <w:t xml:space="preserve">uideline </w:t>
      </w:r>
      <w:r w:rsidR="00E746A2" w:rsidRPr="00712A0B">
        <w:rPr>
          <w:b/>
        </w:rPr>
        <w:t xml:space="preserve">recommendation </w:t>
      </w:r>
      <w:r w:rsidR="00496AF8" w:rsidRPr="00712A0B">
        <w:rPr>
          <w:b/>
        </w:rPr>
        <w:t>number and/or page number</w:t>
      </w:r>
      <w:r w:rsidR="00265702" w:rsidRPr="00712A0B">
        <w:t xml:space="preserve"> and </w:t>
      </w:r>
      <w:r w:rsidR="00C54E40" w:rsidRPr="00712A0B">
        <w:rPr>
          <w:b/>
        </w:rPr>
        <w:t>q</w:t>
      </w:r>
      <w:r w:rsidR="00265702" w:rsidRPr="00712A0B">
        <w:rPr>
          <w:b/>
        </w:rPr>
        <w:t>uote verbatim, the specific guideline recommendation</w:t>
      </w:r>
      <w:r w:rsidR="00FC32D3" w:rsidRPr="00712A0B">
        <w:t>.</w:t>
      </w:r>
    </w:p>
    <w:p w:rsidR="008D05C8" w:rsidRPr="00712A0B" w:rsidRDefault="008D05C8" w:rsidP="004C7A7D">
      <w:pPr>
        <w:ind w:left="0" w:firstLine="0"/>
        <w:mirrorIndents/>
        <w:rPr>
          <w:rFonts w:eastAsia="Times New Roman" w:cs="Arial"/>
          <w:bCs/>
          <w:i/>
          <w:color w:val="0000FF"/>
        </w:rPr>
      </w:pPr>
      <w:r w:rsidRPr="00712A0B">
        <w:rPr>
          <w:rFonts w:cs="Arial"/>
          <w:b/>
          <w:bCs/>
          <w:i/>
          <w:color w:val="0000FF"/>
        </w:rPr>
        <w:t>GUIDELINE 12. ASSOCIATION OF LEVEL OF GFR WITH INDICES OF FUNCTIONING AND WELL-BEING</w:t>
      </w:r>
    </w:p>
    <w:p w:rsidR="00601A4B" w:rsidRPr="00712A0B" w:rsidRDefault="00601A4B" w:rsidP="004C7A7D">
      <w:pPr>
        <w:ind w:left="0" w:firstLine="0"/>
        <w:mirrorIndents/>
        <w:rPr>
          <w:rFonts w:eastAsia="Times New Roman" w:cs="Times New Roman"/>
          <w:i/>
          <w:color w:val="0000FF"/>
        </w:rPr>
      </w:pPr>
      <w:r w:rsidRPr="00712A0B">
        <w:rPr>
          <w:rFonts w:eastAsia="Times New Roman" w:cs="Arial"/>
          <w:bCs/>
          <w:i/>
          <w:color w:val="0000FF"/>
        </w:rPr>
        <w:t>Impairments in domains of functioning and well-being develop during the course of chronic kidney disease and are associated with adverse outcomes. Impaired functioning and well-being may be related to sociodemographic factors, conditions causing chronic kidney disease, complications of kidney disease, or possibly directly due to reduced GFR.</w:t>
      </w:r>
    </w:p>
    <w:p w:rsidR="00601A4B" w:rsidRPr="00712A0B" w:rsidRDefault="00601A4B" w:rsidP="004C7A7D">
      <w:pPr>
        <w:numPr>
          <w:ilvl w:val="0"/>
          <w:numId w:val="9"/>
        </w:numPr>
        <w:rPr>
          <w:rFonts w:eastAsia="Times New Roman" w:cs="Arial"/>
          <w:i/>
          <w:color w:val="0000FF"/>
        </w:rPr>
      </w:pPr>
      <w:r w:rsidRPr="00712A0B">
        <w:rPr>
          <w:rFonts w:eastAsia="Times New Roman" w:cs="Arial"/>
          <w:bCs/>
          <w:i/>
          <w:color w:val="0000FF"/>
        </w:rPr>
        <w:t>Patients with GFR &lt;60 mL/min/1.73 m</w:t>
      </w:r>
      <w:r w:rsidRPr="00712A0B">
        <w:rPr>
          <w:rFonts w:eastAsia="Times New Roman" w:cs="Arial"/>
          <w:bCs/>
          <w:i/>
          <w:color w:val="0000FF"/>
          <w:vertAlign w:val="superscript"/>
        </w:rPr>
        <w:t>2</w:t>
      </w:r>
      <w:r w:rsidRPr="00712A0B">
        <w:rPr>
          <w:rFonts w:eastAsia="Times New Roman" w:cs="Arial"/>
          <w:bCs/>
          <w:i/>
          <w:color w:val="0000FF"/>
        </w:rPr>
        <w:t xml:space="preserve"> should undergo regular assessment for impairment of functioning and well-being:</w:t>
      </w:r>
      <w:r w:rsidRPr="00712A0B">
        <w:rPr>
          <w:rFonts w:eastAsia="Times New Roman" w:cs="Arial"/>
          <w:i/>
          <w:color w:val="0000FF"/>
        </w:rPr>
        <w:t xml:space="preserve"> </w:t>
      </w:r>
    </w:p>
    <w:p w:rsidR="00601A4B" w:rsidRPr="00712A0B" w:rsidRDefault="00601A4B" w:rsidP="004C7A7D">
      <w:pPr>
        <w:numPr>
          <w:ilvl w:val="1"/>
          <w:numId w:val="9"/>
        </w:numPr>
        <w:tabs>
          <w:tab w:val="clear" w:pos="1080"/>
        </w:tabs>
        <w:ind w:left="720"/>
        <w:rPr>
          <w:rFonts w:eastAsia="Times New Roman" w:cs="Arial"/>
          <w:i/>
          <w:color w:val="0000FF"/>
        </w:rPr>
      </w:pPr>
      <w:r w:rsidRPr="00712A0B">
        <w:rPr>
          <w:rFonts w:eastAsia="Times New Roman" w:cs="Arial"/>
          <w:bCs/>
          <w:i/>
          <w:color w:val="0000FF"/>
        </w:rPr>
        <w:t>To establish a baseline and monitor changes in functioning and well-being over time</w:t>
      </w:r>
      <w:r w:rsidRPr="00712A0B">
        <w:rPr>
          <w:rFonts w:eastAsia="Times New Roman" w:cs="Arial"/>
          <w:i/>
          <w:color w:val="0000FF"/>
        </w:rPr>
        <w:t xml:space="preserve"> </w:t>
      </w:r>
    </w:p>
    <w:p w:rsidR="00601A4B" w:rsidRPr="00712A0B" w:rsidRDefault="00601A4B" w:rsidP="004C7A7D">
      <w:pPr>
        <w:numPr>
          <w:ilvl w:val="1"/>
          <w:numId w:val="9"/>
        </w:numPr>
        <w:tabs>
          <w:tab w:val="clear" w:pos="1080"/>
        </w:tabs>
        <w:ind w:left="720"/>
        <w:rPr>
          <w:rFonts w:eastAsia="Times New Roman" w:cs="Arial"/>
          <w:i/>
          <w:color w:val="0000FF"/>
        </w:rPr>
      </w:pPr>
      <w:r w:rsidRPr="00712A0B">
        <w:rPr>
          <w:rFonts w:eastAsia="Times New Roman" w:cs="Arial"/>
          <w:bCs/>
          <w:i/>
          <w:color w:val="0000FF"/>
        </w:rPr>
        <w:t>To assess the effect of interventions on functioning and well-being.</w:t>
      </w:r>
    </w:p>
    <w:p w:rsidR="008D05C8" w:rsidRPr="00712A0B" w:rsidRDefault="008D05C8" w:rsidP="004C7A7D">
      <w:pPr>
        <w:pStyle w:val="NormalWeb"/>
        <w:spacing w:before="0" w:beforeAutospacing="0" w:after="0" w:afterAutospacing="0"/>
        <w:rPr>
          <w:rFonts w:asciiTheme="minorHAnsi" w:hAnsiTheme="minorHAnsi" w:cs="Arial"/>
          <w:i/>
          <w:color w:val="0000FF"/>
          <w:sz w:val="22"/>
          <w:szCs w:val="22"/>
        </w:rPr>
      </w:pPr>
      <w:r w:rsidRPr="00712A0B">
        <w:rPr>
          <w:rFonts w:asciiTheme="minorHAnsi" w:hAnsiTheme="minorHAnsi" w:cs="Arial"/>
          <w:b/>
          <w:bCs/>
          <w:i/>
          <w:color w:val="0000FF"/>
          <w:sz w:val="22"/>
          <w:szCs w:val="22"/>
        </w:rPr>
        <w:t>“CLINICAL APPLICATIONS</w:t>
      </w:r>
      <w:r w:rsidRPr="00712A0B">
        <w:rPr>
          <w:rFonts w:asciiTheme="minorHAnsi" w:hAnsiTheme="minorHAnsi" w:cs="Arial"/>
          <w:i/>
          <w:color w:val="0000FF"/>
          <w:sz w:val="22"/>
          <w:szCs w:val="22"/>
        </w:rPr>
        <w:t xml:space="preserve"> </w:t>
      </w:r>
    </w:p>
    <w:p w:rsidR="008D05C8" w:rsidRPr="00712A0B" w:rsidRDefault="008D05C8" w:rsidP="004C7A7D">
      <w:pPr>
        <w:pStyle w:val="NormalWeb"/>
        <w:spacing w:before="0" w:beforeAutospacing="0" w:after="0" w:afterAutospacing="0"/>
        <w:rPr>
          <w:rFonts w:asciiTheme="minorHAnsi" w:hAnsiTheme="minorHAnsi" w:cs="Arial"/>
          <w:i/>
          <w:color w:val="0000FF"/>
          <w:sz w:val="22"/>
          <w:szCs w:val="22"/>
        </w:rPr>
      </w:pPr>
      <w:r w:rsidRPr="00712A0B">
        <w:rPr>
          <w:rFonts w:asciiTheme="minorHAnsi" w:hAnsiTheme="minorHAnsi" w:cs="Arial"/>
          <w:i/>
          <w:color w:val="0000FF"/>
          <w:sz w:val="22"/>
          <w:szCs w:val="22"/>
        </w:rPr>
        <w:t xml:space="preserve">The conferees at the Institute of Medicine (IOM) Workshop "Assessing Health and Quality of Life Outcomes in Dialysis" recommended that ESRD providers: </w:t>
      </w:r>
    </w:p>
    <w:p w:rsidR="008D05C8" w:rsidRPr="00712A0B" w:rsidRDefault="008D05C8" w:rsidP="004C7A7D">
      <w:pPr>
        <w:numPr>
          <w:ilvl w:val="0"/>
          <w:numId w:val="11"/>
        </w:numPr>
        <w:rPr>
          <w:rFonts w:cs="Arial"/>
          <w:i/>
          <w:color w:val="0000FF"/>
        </w:rPr>
      </w:pPr>
      <w:r w:rsidRPr="00712A0B">
        <w:rPr>
          <w:rFonts w:cs="Arial"/>
          <w:i/>
          <w:color w:val="0000FF"/>
        </w:rPr>
        <w:t>Assess functioning and well-being in kidney disease using standardized survey instruments that are valid, reliable, responsive to changes, easily interpretable, and easy to use, such as the Dartmouth COOP Charts, the Duke Health Profile/Duke Severity of Illness (DUKE/DUSOI), Medical Outcomes Study 36-Item Short Form (SF-36), or the Kidney Disease Quality of Life (KDQOL).</w:t>
      </w:r>
    </w:p>
    <w:p w:rsidR="008D05C8" w:rsidRPr="00712A0B" w:rsidRDefault="008D05C8" w:rsidP="004C7A7D">
      <w:pPr>
        <w:numPr>
          <w:ilvl w:val="0"/>
          <w:numId w:val="11"/>
        </w:numPr>
        <w:rPr>
          <w:rFonts w:cs="Arial"/>
          <w:i/>
          <w:color w:val="0000FF"/>
        </w:rPr>
      </w:pPr>
      <w:r w:rsidRPr="00712A0B">
        <w:rPr>
          <w:rFonts w:cs="Arial"/>
          <w:i/>
          <w:color w:val="0000FF"/>
        </w:rPr>
        <w:t>Assess patient functioning and well-being early in chronic kidney disease to establish a baseline, to maintain or improve health status, and to manage the disease continuum by linking clinical and health outcomes with functional status outcomes.</w:t>
      </w:r>
      <w:hyperlink r:id="rId15" w:anchor="454" w:history="1">
        <w:r w:rsidRPr="00712A0B">
          <w:rPr>
            <w:rStyle w:val="Hyperlink"/>
            <w:rFonts w:cs="Arial"/>
            <w:i/>
            <w:color w:val="0000FF"/>
            <w:vertAlign w:val="superscript"/>
          </w:rPr>
          <w:t>454</w:t>
        </w:r>
      </w:hyperlink>
      <w:r w:rsidRPr="00712A0B">
        <w:rPr>
          <w:rFonts w:cs="Arial"/>
          <w:i/>
          <w:color w:val="0000FF"/>
        </w:rPr>
        <w:t xml:space="preserve"> </w:t>
      </w:r>
    </w:p>
    <w:p w:rsidR="008D05C8" w:rsidRPr="00712A0B" w:rsidRDefault="008D05C8" w:rsidP="004C7A7D">
      <w:pPr>
        <w:pStyle w:val="NormalWeb"/>
        <w:spacing w:before="0" w:beforeAutospacing="0" w:after="0" w:afterAutospacing="0"/>
        <w:rPr>
          <w:rFonts w:asciiTheme="minorHAnsi" w:hAnsiTheme="minorHAnsi" w:cs="Arial"/>
          <w:i/>
          <w:color w:val="0000FF"/>
          <w:sz w:val="22"/>
          <w:szCs w:val="22"/>
        </w:rPr>
      </w:pPr>
      <w:r w:rsidRPr="00712A0B">
        <w:rPr>
          <w:rFonts w:asciiTheme="minorHAnsi" w:hAnsiTheme="minorHAnsi" w:cs="Arial"/>
          <w:i/>
          <w:color w:val="0000FF"/>
          <w:sz w:val="22"/>
          <w:szCs w:val="22"/>
        </w:rPr>
        <w:t xml:space="preserve">Data reported in the reviewed studies suggest that decreased kidney function affects patients' functioning and well-being through several dimensions. Deficits in functioning are reported by patients even at early stages of chronic kidney disease, and persist even after transplantation. The implications of these findings are: </w:t>
      </w:r>
    </w:p>
    <w:p w:rsidR="008D05C8" w:rsidRPr="00712A0B" w:rsidRDefault="008D05C8" w:rsidP="004C7A7D">
      <w:pPr>
        <w:numPr>
          <w:ilvl w:val="0"/>
          <w:numId w:val="12"/>
        </w:numPr>
        <w:rPr>
          <w:rFonts w:cs="Arial"/>
          <w:i/>
          <w:color w:val="0000FF"/>
        </w:rPr>
      </w:pPr>
      <w:r w:rsidRPr="00712A0B">
        <w:rPr>
          <w:rFonts w:cs="Arial"/>
          <w:i/>
          <w:color w:val="0000FF"/>
        </w:rPr>
        <w:t xml:space="preserve">Clinicians should assess functional status and well-being as soon as possible after referral in order to obtain baseline data and enable early intervention to improve functioning and well-being. </w:t>
      </w:r>
    </w:p>
    <w:p w:rsidR="008D05C8" w:rsidRPr="00712A0B" w:rsidRDefault="008D05C8" w:rsidP="004C7A7D">
      <w:pPr>
        <w:numPr>
          <w:ilvl w:val="0"/>
          <w:numId w:val="12"/>
        </w:numPr>
        <w:rPr>
          <w:rFonts w:cs="Arial"/>
          <w:i/>
          <w:color w:val="0000FF"/>
        </w:rPr>
      </w:pPr>
      <w:r w:rsidRPr="00712A0B">
        <w:rPr>
          <w:rFonts w:cs="Arial"/>
          <w:i/>
          <w:color w:val="0000FF"/>
        </w:rPr>
        <w:t xml:space="preserve">Clinicians should regularly reassess functioning and well-being to ascertain the patient's current status and the effectiveness of interventions to improve functioning and well-being. Reassessment is needed when a patient reports increased frequency or severity of symptoms, has a new complication of kidney disease, has an access for dialysis placed, starts dialysis, changes modality, or participates in a clinical or rehabilitation intervention (eg, counseling, peer support, education, physical therapy or independent exercise, or vocational rehabilitation). </w:t>
      </w:r>
    </w:p>
    <w:p w:rsidR="008D05C8" w:rsidRPr="00712A0B" w:rsidRDefault="008D05C8" w:rsidP="004C7A7D">
      <w:pPr>
        <w:pStyle w:val="NormalWeb"/>
        <w:spacing w:before="0" w:beforeAutospacing="0" w:after="0" w:afterAutospacing="0"/>
        <w:rPr>
          <w:rFonts w:asciiTheme="minorHAnsi" w:hAnsiTheme="minorHAnsi" w:cs="Arial"/>
          <w:i/>
          <w:sz w:val="22"/>
          <w:szCs w:val="22"/>
        </w:rPr>
      </w:pPr>
      <w:r w:rsidRPr="00712A0B">
        <w:rPr>
          <w:rFonts w:asciiTheme="minorHAnsi" w:hAnsiTheme="minorHAnsi" w:cs="Arial"/>
          <w:i/>
          <w:color w:val="0000FF"/>
          <w:sz w:val="22"/>
          <w:szCs w:val="22"/>
        </w:rPr>
        <w:t>These recommendations are based on the opinions expressed by the authors of most of the studies reviewed for this guideline, as well as those of recognized experts in functioning and health status outcomes measurement</w:t>
      </w:r>
      <w:r w:rsidR="000C1F68" w:rsidRPr="00712A0B">
        <w:rPr>
          <w:rFonts w:asciiTheme="minorHAnsi" w:hAnsiTheme="minorHAnsi" w:cs="Arial"/>
          <w:i/>
          <w:color w:val="0000FF"/>
          <w:sz w:val="22"/>
          <w:szCs w:val="22"/>
        </w:rPr>
        <w:t xml:space="preserve"> who attended the IOM Workshop.</w:t>
      </w:r>
    </w:p>
    <w:p w:rsidR="008D05C8" w:rsidRPr="00712A0B" w:rsidRDefault="008D05C8" w:rsidP="004C7A7D">
      <w:pPr>
        <w:rPr>
          <w:rFonts w:eastAsia="Times New Roman" w:cs="Arial"/>
          <w:color w:val="0000FF"/>
        </w:rPr>
      </w:pPr>
      <w:r w:rsidRPr="00712A0B">
        <w:rPr>
          <w:rFonts w:eastAsia="Times New Roman" w:cs="Arial"/>
          <w:color w:val="0000FF"/>
        </w:rPr>
        <w:t>National Kidney Foundation, K/DOQI Clinical Practice Guidelines for Chronic Kidney Disease: Evaluation, Classification and Stratification. Am J Kidney Dis 39:S1-S000, 2002 (suppl 1), p 161-169.</w:t>
      </w:r>
    </w:p>
    <w:p w:rsidR="008A45F3" w:rsidRPr="00712A0B" w:rsidRDefault="00B058A6" w:rsidP="004C7A7D">
      <w:pPr>
        <w:ind w:left="0" w:firstLine="0"/>
      </w:pPr>
      <w:r w:rsidRPr="00712A0B">
        <w:rPr>
          <w:b/>
          <w:color w:val="0000FF"/>
        </w:rPr>
        <w:t>1</w:t>
      </w:r>
      <w:r w:rsidR="00773485" w:rsidRPr="00712A0B">
        <w:rPr>
          <w:b/>
          <w:color w:val="0000FF"/>
        </w:rPr>
        <w:t>a</w:t>
      </w:r>
      <w:r w:rsidRPr="00712A0B">
        <w:rPr>
          <w:b/>
          <w:color w:val="0000FF"/>
        </w:rPr>
        <w:t>.4</w:t>
      </w:r>
      <w:r w:rsidR="00265702" w:rsidRPr="00712A0B">
        <w:rPr>
          <w:b/>
          <w:color w:val="0000FF"/>
        </w:rPr>
        <w:t>.3</w:t>
      </w:r>
      <w:r w:rsidR="008B51D9" w:rsidRPr="00712A0B">
        <w:rPr>
          <w:b/>
          <w:color w:val="0000FF"/>
        </w:rPr>
        <w:t>.</w:t>
      </w:r>
      <w:r w:rsidR="008B51D9" w:rsidRPr="00712A0B">
        <w:rPr>
          <w:bCs/>
        </w:rPr>
        <w:t xml:space="preserve"> </w:t>
      </w:r>
      <w:r w:rsidR="00496AF8" w:rsidRPr="00712A0B">
        <w:rPr>
          <w:b/>
        </w:rPr>
        <w:t xml:space="preserve">Grade assigned to the </w:t>
      </w:r>
      <w:r w:rsidR="00736AEC" w:rsidRPr="00712A0B">
        <w:rPr>
          <w:b/>
        </w:rPr>
        <w:t xml:space="preserve">quoted </w:t>
      </w:r>
      <w:r w:rsidR="00496AF8" w:rsidRPr="00712A0B">
        <w:rPr>
          <w:b/>
        </w:rPr>
        <w:t xml:space="preserve">recommendation </w:t>
      </w:r>
      <w:r w:rsidR="00496AF8" w:rsidRPr="00712A0B">
        <w:rPr>
          <w:b/>
          <w:u w:val="single"/>
        </w:rPr>
        <w:t>with definition</w:t>
      </w:r>
      <w:r w:rsidR="00496AF8" w:rsidRPr="00712A0B">
        <w:rPr>
          <w:b/>
        </w:rPr>
        <w:t xml:space="preserve"> of the grade</w:t>
      </w:r>
      <w:r w:rsidR="00FC32D3" w:rsidRPr="00712A0B">
        <w:rPr>
          <w:b/>
        </w:rPr>
        <w:t>:</w:t>
      </w:r>
      <w:r w:rsidR="008A45F3" w:rsidRPr="00712A0B">
        <w:t xml:space="preserve"> </w:t>
      </w:r>
      <w:r w:rsidR="00496AF8" w:rsidRPr="00712A0B">
        <w:t xml:space="preserve"> </w:t>
      </w:r>
    </w:p>
    <w:p w:rsidR="008A45F3" w:rsidRPr="00712A0B" w:rsidRDefault="00712A0B" w:rsidP="004C7A7D">
      <w:pPr>
        <w:pStyle w:val="ListParagraph"/>
        <w:numPr>
          <w:ilvl w:val="0"/>
          <w:numId w:val="10"/>
        </w:numPr>
        <w:spacing w:after="0" w:line="240" w:lineRule="auto"/>
        <w:contextualSpacing w:val="0"/>
        <w:rPr>
          <w:rFonts w:cs="Arial"/>
          <w:i/>
          <w:color w:val="0000FF"/>
        </w:rPr>
      </w:pPr>
      <w:r w:rsidRPr="00712A0B">
        <w:rPr>
          <w:rFonts w:cs="Arial"/>
          <w:i/>
          <w:color w:val="0000FF"/>
        </w:rPr>
        <w:t>“</w:t>
      </w:r>
      <w:r w:rsidR="00877E58" w:rsidRPr="00712A0B">
        <w:rPr>
          <w:rFonts w:cs="Arial"/>
          <w:i/>
          <w:color w:val="0000FF"/>
        </w:rPr>
        <w:t>Indices of functioning and well-being are impaired in chronic kidney disease (Strength of Evidence – (R) Review of reviews &amp; selected original articles</w:t>
      </w:r>
    </w:p>
    <w:p w:rsidR="00877E58" w:rsidRPr="00712A0B" w:rsidRDefault="00877E58" w:rsidP="004C7A7D">
      <w:pPr>
        <w:pStyle w:val="ListParagraph"/>
        <w:numPr>
          <w:ilvl w:val="0"/>
          <w:numId w:val="10"/>
        </w:numPr>
        <w:spacing w:after="0" w:line="240" w:lineRule="auto"/>
        <w:contextualSpacing w:val="0"/>
        <w:rPr>
          <w:rFonts w:cs="Arial"/>
          <w:i/>
          <w:color w:val="0000FF"/>
        </w:rPr>
      </w:pPr>
      <w:r w:rsidRPr="00712A0B">
        <w:rPr>
          <w:rFonts w:cs="Arial"/>
          <w:i/>
          <w:color w:val="0000FF"/>
        </w:rPr>
        <w:t>Impairment in indices of functioning and well-being are associated with worse outcomes in chronic kidney disease – (R) Review of reviews &amp; selected original articles</w:t>
      </w:r>
    </w:p>
    <w:p w:rsidR="00877E58" w:rsidRPr="00712A0B" w:rsidRDefault="00877E58" w:rsidP="004C7A7D">
      <w:pPr>
        <w:pStyle w:val="ListParagraph"/>
        <w:numPr>
          <w:ilvl w:val="0"/>
          <w:numId w:val="10"/>
        </w:numPr>
        <w:spacing w:after="0" w:line="240" w:lineRule="auto"/>
        <w:contextualSpacing w:val="0"/>
        <w:rPr>
          <w:rFonts w:cs="Arial"/>
          <w:i/>
          <w:color w:val="0000FF"/>
        </w:rPr>
      </w:pPr>
      <w:r w:rsidRPr="00712A0B">
        <w:rPr>
          <w:rFonts w:cs="Arial"/>
          <w:i/>
          <w:color w:val="0000FF"/>
        </w:rPr>
        <w:lastRenderedPageBreak/>
        <w:t xml:space="preserve">Impairment in functioning and well-being are associated with sociodemographic characteristics - Review of reviews &amp; selected original articles </w:t>
      </w:r>
    </w:p>
    <w:p w:rsidR="008A45F3" w:rsidRPr="00712A0B" w:rsidRDefault="00877E58" w:rsidP="004C7A7D">
      <w:pPr>
        <w:pStyle w:val="ListParagraph"/>
        <w:numPr>
          <w:ilvl w:val="0"/>
          <w:numId w:val="10"/>
        </w:numPr>
        <w:spacing w:after="0" w:line="240" w:lineRule="auto"/>
        <w:contextualSpacing w:val="0"/>
        <w:rPr>
          <w:rFonts w:cs="Arial"/>
          <w:i/>
          <w:color w:val="0000FF"/>
        </w:rPr>
      </w:pPr>
      <w:r w:rsidRPr="00712A0B">
        <w:rPr>
          <w:rFonts w:cs="Arial"/>
          <w:i/>
          <w:color w:val="0000FF"/>
        </w:rPr>
        <w:t>Impairment in functioning and well-being may be due to conditions that cause chronic kidney disease (such as diabetes or hypertension) or complications of decreased GFR (such as anemia, malnutrition, bone disease or neuropathy) – (R) Review of reviews &amp; selected original articles</w:t>
      </w:r>
    </w:p>
    <w:p w:rsidR="00877E58" w:rsidRPr="00712A0B" w:rsidRDefault="00877E58" w:rsidP="004C7A7D">
      <w:pPr>
        <w:pStyle w:val="ListParagraph"/>
        <w:numPr>
          <w:ilvl w:val="0"/>
          <w:numId w:val="10"/>
        </w:numPr>
        <w:spacing w:after="0" w:line="240" w:lineRule="auto"/>
        <w:contextualSpacing w:val="0"/>
        <w:rPr>
          <w:rFonts w:cs="Arial"/>
          <w:i/>
          <w:color w:val="0000FF"/>
        </w:rPr>
      </w:pPr>
      <w:r w:rsidRPr="00712A0B">
        <w:rPr>
          <w:rFonts w:cs="Arial"/>
          <w:i/>
          <w:color w:val="0000FF"/>
        </w:rPr>
        <w:t>Indices of functioning and well-being are related to the level of GFR; below a GFR of approximately 60 ml/min/1.73 m2, there is a higher prevalence of impairments in indices of functioning and well-being – (S) analysis of individual patient data from a single large, generalizable study of high methodological quality; (C) compilation of original articles (evidence tables)</w:t>
      </w:r>
      <w:r w:rsidR="00712A0B" w:rsidRPr="00712A0B">
        <w:rPr>
          <w:rFonts w:cs="Arial"/>
          <w:i/>
          <w:color w:val="0000FF"/>
        </w:rPr>
        <w:t>”</w:t>
      </w:r>
    </w:p>
    <w:p w:rsidR="00507929" w:rsidRDefault="00507929" w:rsidP="004C7A7D">
      <w:pPr>
        <w:ind w:left="0" w:firstLine="0"/>
        <w:rPr>
          <w:b/>
          <w:color w:val="0000FF"/>
        </w:rPr>
      </w:pPr>
    </w:p>
    <w:p w:rsidR="00265702" w:rsidRPr="00712A0B" w:rsidRDefault="00965FF6" w:rsidP="004C7A7D">
      <w:pPr>
        <w:ind w:left="0" w:firstLine="0"/>
      </w:pPr>
      <w:r w:rsidRPr="00712A0B">
        <w:rPr>
          <w:b/>
          <w:color w:val="0000FF"/>
        </w:rPr>
        <w:t>1a.4.4.</w:t>
      </w:r>
      <w:r w:rsidRPr="00712A0B">
        <w:rPr>
          <w:b/>
          <w:color w:val="17365D" w:themeColor="text2" w:themeShade="BF"/>
        </w:rPr>
        <w:t xml:space="preserve"> </w:t>
      </w:r>
      <w:r w:rsidR="00C54E40" w:rsidRPr="00712A0B">
        <w:rPr>
          <w:b/>
        </w:rPr>
        <w:t>Provide all other grades and associated definitions for recommendation</w:t>
      </w:r>
      <w:r w:rsidR="00205857" w:rsidRPr="00712A0B">
        <w:rPr>
          <w:b/>
        </w:rPr>
        <w:t>s</w:t>
      </w:r>
      <w:r w:rsidR="00C54E40" w:rsidRPr="00712A0B">
        <w:rPr>
          <w:b/>
        </w:rPr>
        <w:t xml:space="preserve"> in the grading system.</w:t>
      </w:r>
      <w:r w:rsidR="00FC32D3" w:rsidRPr="00712A0B">
        <w:rPr>
          <w:b/>
        </w:rPr>
        <w:t xml:space="preserve"> </w:t>
      </w:r>
      <w:r w:rsidR="007573F0" w:rsidRPr="00712A0B">
        <w:rPr>
          <w:b/>
        </w:rPr>
        <w:t xml:space="preserve"> </w:t>
      </w:r>
      <w:r w:rsidR="007573F0" w:rsidRPr="00712A0B">
        <w:t>(</w:t>
      </w:r>
      <w:r w:rsidR="008A45F3" w:rsidRPr="00712A0B">
        <w:rPr>
          <w:i/>
        </w:rPr>
        <w:t xml:space="preserve">Note: </w:t>
      </w:r>
      <w:r w:rsidR="00352B52" w:rsidRPr="00712A0B">
        <w:rPr>
          <w:i/>
        </w:rPr>
        <w:t xml:space="preserve">If separate </w:t>
      </w:r>
      <w:r w:rsidRPr="00712A0B">
        <w:rPr>
          <w:i/>
        </w:rPr>
        <w:t>g</w:t>
      </w:r>
      <w:r w:rsidR="00352B52" w:rsidRPr="00712A0B">
        <w:rPr>
          <w:i/>
        </w:rPr>
        <w:t xml:space="preserve">rades </w:t>
      </w:r>
      <w:r w:rsidR="00030F43" w:rsidRPr="00712A0B">
        <w:rPr>
          <w:i/>
        </w:rPr>
        <w:t xml:space="preserve">for the </w:t>
      </w:r>
      <w:r w:rsidR="00352B52" w:rsidRPr="00712A0B">
        <w:rPr>
          <w:i/>
        </w:rPr>
        <w:t xml:space="preserve">strength of the </w:t>
      </w:r>
      <w:r w:rsidR="00030F43" w:rsidRPr="00712A0B">
        <w:rPr>
          <w:i/>
        </w:rPr>
        <w:t>evidence</w:t>
      </w:r>
      <w:r w:rsidR="00352B52" w:rsidRPr="00712A0B">
        <w:rPr>
          <w:i/>
        </w:rPr>
        <w:t xml:space="preserve">, report </w:t>
      </w:r>
      <w:r w:rsidR="00205857" w:rsidRPr="00712A0B">
        <w:rPr>
          <w:i/>
        </w:rPr>
        <w:t xml:space="preserve">them </w:t>
      </w:r>
      <w:r w:rsidR="00030F43" w:rsidRPr="00712A0B">
        <w:rPr>
          <w:i/>
        </w:rPr>
        <w:t>in section 1a.7.</w:t>
      </w:r>
      <w:r w:rsidR="00030F43" w:rsidRPr="00712A0B">
        <w:t>)</w:t>
      </w:r>
      <w:r w:rsidRPr="00712A0B">
        <w:t xml:space="preserve"> </w:t>
      </w:r>
    </w:p>
    <w:p w:rsidR="00A12762" w:rsidRPr="00712A0B" w:rsidRDefault="00712A0B" w:rsidP="004C7A7D">
      <w:pPr>
        <w:ind w:left="0" w:firstLine="0"/>
        <w:rPr>
          <w:i/>
          <w:color w:val="0000FF"/>
        </w:rPr>
      </w:pPr>
      <w:r w:rsidRPr="00712A0B">
        <w:rPr>
          <w:i/>
          <w:color w:val="0000FF"/>
        </w:rPr>
        <w:t>“</w:t>
      </w:r>
      <w:r w:rsidR="00877E58" w:rsidRPr="00712A0B">
        <w:rPr>
          <w:b/>
          <w:i/>
          <w:color w:val="0000FF"/>
        </w:rPr>
        <w:t>S</w:t>
      </w:r>
      <w:r w:rsidRPr="00712A0B">
        <w:rPr>
          <w:b/>
          <w:i/>
          <w:color w:val="0000FF"/>
        </w:rPr>
        <w:t>:</w:t>
      </w:r>
      <w:r w:rsidR="00877E58" w:rsidRPr="00712A0B">
        <w:rPr>
          <w:i/>
          <w:color w:val="0000FF"/>
        </w:rPr>
        <w:t xml:space="preserve"> Analysis of individual patient data from a single large, generalizable study of high methodological quality</w:t>
      </w:r>
    </w:p>
    <w:p w:rsidR="00877E58" w:rsidRPr="00712A0B" w:rsidRDefault="00877E58" w:rsidP="004C7A7D">
      <w:pPr>
        <w:ind w:left="0" w:firstLine="0"/>
        <w:rPr>
          <w:i/>
          <w:color w:val="0000FF"/>
        </w:rPr>
      </w:pPr>
      <w:r w:rsidRPr="00712A0B">
        <w:rPr>
          <w:b/>
          <w:i/>
          <w:color w:val="0000FF"/>
        </w:rPr>
        <w:t>C</w:t>
      </w:r>
      <w:r w:rsidR="00712A0B" w:rsidRPr="00712A0B">
        <w:rPr>
          <w:b/>
          <w:i/>
          <w:color w:val="0000FF"/>
        </w:rPr>
        <w:t>:</w:t>
      </w:r>
      <w:r w:rsidR="00110FB5" w:rsidRPr="00712A0B">
        <w:rPr>
          <w:i/>
          <w:color w:val="0000FF"/>
        </w:rPr>
        <w:t xml:space="preserve"> </w:t>
      </w:r>
      <w:r w:rsidRPr="00712A0B">
        <w:rPr>
          <w:i/>
          <w:color w:val="0000FF"/>
        </w:rPr>
        <w:t>Compilation of original articles</w:t>
      </w:r>
    </w:p>
    <w:p w:rsidR="00877E58" w:rsidRPr="00712A0B" w:rsidRDefault="00712A0B" w:rsidP="004C7A7D">
      <w:pPr>
        <w:ind w:left="0" w:firstLine="0"/>
        <w:rPr>
          <w:i/>
          <w:color w:val="0000FF"/>
        </w:rPr>
      </w:pPr>
      <w:r w:rsidRPr="00712A0B">
        <w:rPr>
          <w:b/>
          <w:i/>
          <w:color w:val="0000FF"/>
        </w:rPr>
        <w:t>R:</w:t>
      </w:r>
      <w:r w:rsidR="00877E58" w:rsidRPr="00712A0B">
        <w:rPr>
          <w:i/>
          <w:color w:val="0000FF"/>
        </w:rPr>
        <w:t xml:space="preserve"> Review of reviews &amp; selected original articles</w:t>
      </w:r>
    </w:p>
    <w:p w:rsidR="00877E58" w:rsidRPr="00712A0B" w:rsidRDefault="00712A0B" w:rsidP="004C7A7D">
      <w:pPr>
        <w:ind w:left="0" w:firstLine="0"/>
        <w:rPr>
          <w:i/>
          <w:color w:val="0000FF"/>
        </w:rPr>
      </w:pPr>
      <w:r w:rsidRPr="00712A0B">
        <w:rPr>
          <w:b/>
          <w:i/>
          <w:color w:val="0000FF"/>
        </w:rPr>
        <w:t>O:</w:t>
      </w:r>
      <w:r w:rsidR="00877E58" w:rsidRPr="00712A0B">
        <w:rPr>
          <w:i/>
          <w:color w:val="0000FF"/>
        </w:rPr>
        <w:t xml:space="preserve"> Opinion</w:t>
      </w:r>
      <w:r w:rsidRPr="00712A0B">
        <w:rPr>
          <w:i/>
          <w:color w:val="0000FF"/>
        </w:rPr>
        <w:t>”</w:t>
      </w:r>
    </w:p>
    <w:p w:rsidR="00850C35" w:rsidRPr="00507929" w:rsidRDefault="00507929" w:rsidP="004C7A7D">
      <w:pPr>
        <w:ind w:left="0" w:firstLine="0"/>
        <w:rPr>
          <w:color w:val="0000FF"/>
        </w:rPr>
      </w:pPr>
      <w:r>
        <w:rPr>
          <w:color w:val="0000FF"/>
        </w:rPr>
        <w:t>(</w:t>
      </w:r>
      <w:r w:rsidRPr="00507929">
        <w:rPr>
          <w:color w:val="0000FF"/>
        </w:rPr>
        <w:t>From NKF Guideline</w:t>
      </w:r>
      <w:r>
        <w:rPr>
          <w:color w:val="0000FF"/>
        </w:rPr>
        <w:t xml:space="preserve"> 12)</w:t>
      </w:r>
    </w:p>
    <w:p w:rsidR="00A12762" w:rsidRPr="00712A0B" w:rsidRDefault="00776F6D" w:rsidP="004C7A7D">
      <w:pPr>
        <w:ind w:left="432" w:hanging="432"/>
        <w:rPr>
          <w:b/>
          <w:color w:val="0000FF"/>
        </w:rPr>
      </w:pPr>
      <w:r w:rsidRPr="00712A0B">
        <w:rPr>
          <w:b/>
          <w:color w:val="0000FF"/>
        </w:rPr>
        <w:t>1a.4.5</w:t>
      </w:r>
      <w:r w:rsidR="00A12762" w:rsidRPr="00712A0B">
        <w:rPr>
          <w:b/>
          <w:color w:val="0000FF"/>
        </w:rPr>
        <w:t>.</w:t>
      </w:r>
      <w:r w:rsidR="00A12762" w:rsidRPr="00712A0B">
        <w:rPr>
          <w:b/>
          <w:color w:val="17365D" w:themeColor="text2" w:themeShade="BF"/>
        </w:rPr>
        <w:t xml:space="preserve"> </w:t>
      </w:r>
      <w:r w:rsidR="00030F43" w:rsidRPr="00712A0B">
        <w:rPr>
          <w:b/>
        </w:rPr>
        <w:t xml:space="preserve">Citation and </w:t>
      </w:r>
      <w:r w:rsidR="00A12762" w:rsidRPr="00712A0B">
        <w:rPr>
          <w:b/>
        </w:rPr>
        <w:t>URL for methodology for grading</w:t>
      </w:r>
      <w:r w:rsidR="00965FF6" w:rsidRPr="00712A0B">
        <w:rPr>
          <w:b/>
        </w:rPr>
        <w:t xml:space="preserve"> recommendati</w:t>
      </w:r>
      <w:r w:rsidRPr="00712A0B">
        <w:rPr>
          <w:b/>
        </w:rPr>
        <w:t>o</w:t>
      </w:r>
      <w:r w:rsidR="00965FF6" w:rsidRPr="00712A0B">
        <w:rPr>
          <w:b/>
        </w:rPr>
        <w:t>ns</w:t>
      </w:r>
      <w:r w:rsidR="00A12762" w:rsidRPr="00712A0B">
        <w:rPr>
          <w:b/>
        </w:rPr>
        <w:t xml:space="preserve"> </w:t>
      </w:r>
      <w:r w:rsidR="00A12762" w:rsidRPr="00712A0B">
        <w:t>(</w:t>
      </w:r>
      <w:r w:rsidR="00A12762" w:rsidRPr="00712A0B">
        <w:rPr>
          <w:i/>
        </w:rPr>
        <w:t xml:space="preserve">if </w:t>
      </w:r>
      <w:r w:rsidR="00AD79C8" w:rsidRPr="00712A0B">
        <w:rPr>
          <w:i/>
        </w:rPr>
        <w:t>different from 1a.4.</w:t>
      </w:r>
      <w:r w:rsidR="00030F43" w:rsidRPr="00712A0B">
        <w:rPr>
          <w:i/>
        </w:rPr>
        <w:t>1</w:t>
      </w:r>
      <w:r w:rsidR="00A12762" w:rsidRPr="00712A0B">
        <w:t>)</w:t>
      </w:r>
      <w:r w:rsidRPr="00712A0B">
        <w:rPr>
          <w:b/>
        </w:rPr>
        <w:t>:</w:t>
      </w:r>
    </w:p>
    <w:p w:rsidR="00736AEC" w:rsidRPr="00712A0B" w:rsidRDefault="00736AEC" w:rsidP="004C7A7D">
      <w:pPr>
        <w:ind w:left="432" w:hanging="432"/>
        <w:rPr>
          <w:color w:val="0000FF"/>
        </w:rPr>
      </w:pPr>
    </w:p>
    <w:p w:rsidR="00736AEC" w:rsidRPr="00712A0B" w:rsidRDefault="00736AEC" w:rsidP="004C7A7D">
      <w:pPr>
        <w:ind w:left="432" w:hanging="432"/>
        <w:rPr>
          <w:b/>
        </w:rPr>
      </w:pPr>
      <w:r w:rsidRPr="00712A0B">
        <w:rPr>
          <w:b/>
          <w:color w:val="0000FF"/>
        </w:rPr>
        <w:t>1</w:t>
      </w:r>
      <w:r w:rsidR="00773485" w:rsidRPr="00712A0B">
        <w:rPr>
          <w:b/>
          <w:color w:val="0000FF"/>
        </w:rPr>
        <w:t>a</w:t>
      </w:r>
      <w:r w:rsidRPr="00712A0B">
        <w:rPr>
          <w:b/>
          <w:color w:val="0000FF"/>
        </w:rPr>
        <w:t>.4.</w:t>
      </w:r>
      <w:r w:rsidR="00776F6D" w:rsidRPr="00712A0B">
        <w:rPr>
          <w:b/>
          <w:color w:val="0000FF"/>
        </w:rPr>
        <w:t>6</w:t>
      </w:r>
      <w:r w:rsidR="00CB06C9" w:rsidRPr="00712A0B">
        <w:rPr>
          <w:b/>
        </w:rPr>
        <w:t>.</w:t>
      </w:r>
      <w:r w:rsidRPr="00712A0B">
        <w:rPr>
          <w:b/>
        </w:rPr>
        <w:t xml:space="preserve"> </w:t>
      </w:r>
      <w:r w:rsidR="00162036" w:rsidRPr="00712A0B">
        <w:rPr>
          <w:b/>
        </w:rPr>
        <w:t>If guideline is evidence-based (rather than expert opinion), a</w:t>
      </w:r>
      <w:r w:rsidRPr="00712A0B">
        <w:rPr>
          <w:b/>
        </w:rPr>
        <w:t xml:space="preserve">re the details of </w:t>
      </w:r>
      <w:r w:rsidR="00162036" w:rsidRPr="00712A0B">
        <w:rPr>
          <w:b/>
        </w:rPr>
        <w:t xml:space="preserve">the </w:t>
      </w:r>
      <w:r w:rsidRPr="00712A0B">
        <w:rPr>
          <w:b/>
        </w:rPr>
        <w:t>quantity, quality, and consistency of the body of evidence available</w:t>
      </w:r>
      <w:r w:rsidR="00162036" w:rsidRPr="00712A0B">
        <w:rPr>
          <w:b/>
        </w:rPr>
        <w:t xml:space="preserve"> (e.g., evidence tables)</w:t>
      </w:r>
      <w:r w:rsidRPr="00712A0B">
        <w:rPr>
          <w:b/>
        </w:rPr>
        <w:t>?</w:t>
      </w:r>
    </w:p>
    <w:p w:rsidR="00FC32D3" w:rsidRPr="00712A0B" w:rsidRDefault="00160783" w:rsidP="004C7A7D">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877E58" w:rsidRPr="00712A0B">
            <w:rPr>
              <w:rFonts w:ascii="Segoe UI Symbol" w:eastAsia="MS Gothic" w:hAnsi="Segoe UI Symbol" w:cs="Segoe UI Symbol"/>
              <w:bCs/>
              <w:color w:val="0000FF"/>
            </w:rPr>
            <w:t>☒</w:t>
          </w:r>
        </w:sdtContent>
      </w:sdt>
      <w:r w:rsidR="00FC32D3" w:rsidRPr="00712A0B">
        <w:rPr>
          <w:b/>
        </w:rPr>
        <w:t xml:space="preserve"> </w:t>
      </w:r>
      <w:r w:rsidR="00FC32D3" w:rsidRPr="00712A0B">
        <w:t>Yes</w:t>
      </w:r>
      <w:r w:rsidR="00FC32D3" w:rsidRPr="00712A0B">
        <w:rPr>
          <w:b/>
        </w:rPr>
        <w:t xml:space="preserve"> </w:t>
      </w:r>
      <w:r w:rsidR="00FC32D3" w:rsidRPr="00712A0B">
        <w:rPr>
          <w:rFonts w:cstheme="minorHAnsi"/>
          <w:b/>
          <w:highlight w:val="green"/>
        </w:rPr>
        <w:t>→</w:t>
      </w:r>
      <w:r w:rsidR="00FC32D3" w:rsidRPr="00712A0B">
        <w:rPr>
          <w:b/>
          <w:highlight w:val="green"/>
        </w:rPr>
        <w:t xml:space="preserve"> </w:t>
      </w:r>
      <w:r w:rsidR="00FC32D3" w:rsidRPr="00712A0B">
        <w:rPr>
          <w:b/>
          <w:i/>
          <w:highlight w:val="green"/>
        </w:rPr>
        <w:t xml:space="preserve">complete section </w:t>
      </w:r>
      <w:hyperlink w:anchor="Section1a7" w:history="1">
        <w:r w:rsidR="00FC32D3" w:rsidRPr="00712A0B">
          <w:rPr>
            <w:rStyle w:val="Hyperlink"/>
            <w:b/>
            <w:i/>
            <w:highlight w:val="green"/>
          </w:rPr>
          <w:t>1a.7</w:t>
        </w:r>
      </w:hyperlink>
    </w:p>
    <w:p w:rsidR="00736AEC" w:rsidRPr="00712A0B" w:rsidRDefault="00160783" w:rsidP="004C7A7D">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712A0B">
            <w:rPr>
              <w:rFonts w:ascii="Segoe UI Symbol" w:eastAsia="MS Gothic" w:hAnsi="Segoe UI Symbol" w:cs="Segoe UI Symbol"/>
              <w:bCs/>
              <w:color w:val="0000FF"/>
            </w:rPr>
            <w:t>☐</w:t>
          </w:r>
        </w:sdtContent>
      </w:sdt>
      <w:r w:rsidR="00736AEC" w:rsidRPr="00712A0B">
        <w:rPr>
          <w:b/>
        </w:rPr>
        <w:t xml:space="preserve"> </w:t>
      </w:r>
      <w:r w:rsidR="00736AEC" w:rsidRPr="00712A0B">
        <w:t>No</w:t>
      </w:r>
      <w:r w:rsidR="00307FA5" w:rsidRPr="00712A0B">
        <w:t xml:space="preserve">  </w:t>
      </w:r>
      <w:r w:rsidR="007C1887" w:rsidRPr="00712A0B">
        <w:rPr>
          <w:rFonts w:cstheme="minorHAnsi"/>
          <w:b/>
          <w:highlight w:val="green"/>
        </w:rPr>
        <w:t>→</w:t>
      </w:r>
      <w:r w:rsidR="0087564A" w:rsidRPr="00712A0B">
        <w:rPr>
          <w:rFonts w:cstheme="minorHAnsi"/>
          <w:b/>
          <w:highlight w:val="green"/>
        </w:rPr>
        <w:t xml:space="preserve"> </w:t>
      </w:r>
      <w:r w:rsidR="0087564A" w:rsidRPr="00712A0B">
        <w:rPr>
          <w:rStyle w:val="Hyperlink"/>
          <w:b/>
          <w:i/>
          <w:color w:val="auto"/>
          <w:highlight w:val="green"/>
          <w:u w:val="none"/>
        </w:rPr>
        <w:t>report on another systematic review</w:t>
      </w:r>
      <w:r w:rsidR="00701CC3" w:rsidRPr="00712A0B">
        <w:rPr>
          <w:rStyle w:val="Hyperlink"/>
          <w:b/>
          <w:i/>
          <w:color w:val="auto"/>
          <w:highlight w:val="green"/>
          <w:u w:val="none"/>
        </w:rPr>
        <w:t xml:space="preserve"> of the evidence</w:t>
      </w:r>
      <w:r w:rsidR="0087564A" w:rsidRPr="00712A0B">
        <w:rPr>
          <w:rStyle w:val="Hyperlink"/>
          <w:b/>
          <w:i/>
          <w:color w:val="auto"/>
          <w:highlight w:val="green"/>
          <w:u w:val="none"/>
        </w:rPr>
        <w:t xml:space="preserve"> in</w:t>
      </w:r>
      <w:r w:rsidR="0098657F" w:rsidRPr="00712A0B">
        <w:rPr>
          <w:rStyle w:val="Hyperlink"/>
          <w:b/>
          <w:i/>
          <w:color w:val="auto"/>
          <w:highlight w:val="green"/>
          <w:u w:val="none"/>
        </w:rPr>
        <w:t xml:space="preserve"> sections</w:t>
      </w:r>
      <w:r w:rsidR="0087564A" w:rsidRPr="00712A0B">
        <w:rPr>
          <w:rStyle w:val="Hyperlink"/>
          <w:b/>
          <w:i/>
          <w:color w:val="auto"/>
          <w:highlight w:val="green"/>
          <w:u w:val="none"/>
        </w:rPr>
        <w:t xml:space="preserve"> </w:t>
      </w:r>
      <w:hyperlink w:anchor="Section1a6" w:history="1">
        <w:r w:rsidR="0087564A" w:rsidRPr="00712A0B">
          <w:rPr>
            <w:rStyle w:val="Hyperlink"/>
            <w:b/>
            <w:i/>
            <w:highlight w:val="green"/>
          </w:rPr>
          <w:t>1a.6</w:t>
        </w:r>
      </w:hyperlink>
      <w:r w:rsidR="0087564A" w:rsidRPr="00712A0B">
        <w:rPr>
          <w:rStyle w:val="Hyperlink"/>
          <w:b/>
          <w:i/>
          <w:color w:val="auto"/>
          <w:highlight w:val="green"/>
          <w:u w:val="none"/>
        </w:rPr>
        <w:t xml:space="preserve"> and </w:t>
      </w:r>
      <w:hyperlink w:anchor="Section1a7" w:history="1">
        <w:r w:rsidR="0087564A" w:rsidRPr="00712A0B">
          <w:rPr>
            <w:rStyle w:val="Hyperlink"/>
            <w:b/>
            <w:i/>
            <w:highlight w:val="green"/>
          </w:rPr>
          <w:t>1a.7</w:t>
        </w:r>
      </w:hyperlink>
      <w:r w:rsidR="00701CC3" w:rsidRPr="00712A0B">
        <w:rPr>
          <w:rStyle w:val="Hyperlink"/>
          <w:b/>
          <w:i/>
          <w:color w:val="auto"/>
          <w:highlight w:val="green"/>
          <w:u w:val="none"/>
        </w:rPr>
        <w:t>;</w:t>
      </w:r>
      <w:r w:rsidR="0087564A" w:rsidRPr="00712A0B">
        <w:rPr>
          <w:rStyle w:val="Hyperlink"/>
          <w:b/>
          <w:i/>
          <w:color w:val="auto"/>
          <w:highlight w:val="green"/>
          <w:u w:val="none"/>
        </w:rPr>
        <w:t xml:space="preserve"> </w:t>
      </w:r>
      <w:r w:rsidR="00B74629" w:rsidRPr="00712A0B">
        <w:rPr>
          <w:rStyle w:val="Hyperlink"/>
          <w:b/>
          <w:i/>
          <w:color w:val="auto"/>
          <w:highlight w:val="green"/>
          <w:u w:val="none"/>
        </w:rPr>
        <w:t xml:space="preserve">if </w:t>
      </w:r>
      <w:r w:rsidR="00063601" w:rsidRPr="00712A0B">
        <w:rPr>
          <w:rStyle w:val="Hyperlink"/>
          <w:b/>
          <w:i/>
          <w:color w:val="auto"/>
          <w:highlight w:val="green"/>
          <w:u w:val="none"/>
        </w:rPr>
        <w:t xml:space="preserve">another review </w:t>
      </w:r>
      <w:r w:rsidR="00B74629" w:rsidRPr="00712A0B">
        <w:rPr>
          <w:rStyle w:val="Hyperlink"/>
          <w:b/>
          <w:i/>
          <w:color w:val="auto"/>
          <w:highlight w:val="green"/>
          <w:u w:val="none"/>
        </w:rPr>
        <w:t xml:space="preserve">does not exist, </w:t>
      </w:r>
      <w:r w:rsidR="00923295" w:rsidRPr="00712A0B">
        <w:rPr>
          <w:rFonts w:cstheme="minorHAnsi"/>
          <w:b/>
          <w:i/>
          <w:highlight w:val="green"/>
        </w:rPr>
        <w:t xml:space="preserve">provide what is known </w:t>
      </w:r>
      <w:r w:rsidR="00701CC3" w:rsidRPr="00712A0B">
        <w:rPr>
          <w:rFonts w:cstheme="minorHAnsi"/>
          <w:b/>
          <w:i/>
          <w:highlight w:val="green"/>
        </w:rPr>
        <w:t xml:space="preserve">from the guideline review of evidence </w:t>
      </w:r>
      <w:r w:rsidR="00923295" w:rsidRPr="00712A0B">
        <w:rPr>
          <w:rFonts w:cstheme="minorHAnsi"/>
          <w:b/>
          <w:i/>
          <w:highlight w:val="green"/>
        </w:rPr>
        <w:t xml:space="preserve">in </w:t>
      </w:r>
      <w:hyperlink w:anchor="Section1a7" w:history="1">
        <w:r w:rsidR="009477D6" w:rsidRPr="00712A0B">
          <w:rPr>
            <w:rStyle w:val="Hyperlink"/>
            <w:b/>
            <w:i/>
            <w:highlight w:val="green"/>
          </w:rPr>
          <w:t>1a.7</w:t>
        </w:r>
      </w:hyperlink>
    </w:p>
    <w:p w:rsidR="00EE5AF6" w:rsidRPr="00712A0B" w:rsidRDefault="00925F11" w:rsidP="004C7A7D">
      <w:pPr>
        <w:ind w:left="0" w:firstLine="0"/>
        <w:rPr>
          <w:color w:val="0000FF"/>
        </w:rPr>
      </w:pPr>
      <w:r w:rsidRPr="00712A0B">
        <w:rPr>
          <w:b/>
          <w:iCs/>
          <w:caps/>
        </w:rPr>
        <w:t>_________________________</w:t>
      </w:r>
    </w:p>
    <w:p w:rsidR="00EE5AF6" w:rsidRPr="00712A0B" w:rsidRDefault="00EE5AF6" w:rsidP="004C7A7D">
      <w:pPr>
        <w:ind w:left="0" w:firstLine="0"/>
        <w:rPr>
          <w:color w:val="0000FF"/>
        </w:rPr>
      </w:pPr>
      <w:bookmarkStart w:id="7" w:name="Section1a5"/>
      <w:bookmarkEnd w:id="7"/>
      <w:r w:rsidRPr="00712A0B">
        <w:rPr>
          <w:b/>
          <w:color w:val="0000FF"/>
        </w:rPr>
        <w:t>1</w:t>
      </w:r>
      <w:r w:rsidR="00773485" w:rsidRPr="00712A0B">
        <w:rPr>
          <w:b/>
          <w:color w:val="0000FF"/>
        </w:rPr>
        <w:t>a</w:t>
      </w:r>
      <w:r w:rsidRPr="00712A0B">
        <w:rPr>
          <w:b/>
          <w:color w:val="0000FF"/>
        </w:rPr>
        <w:t>.5</w:t>
      </w:r>
      <w:r w:rsidR="00201FF9" w:rsidRPr="00712A0B">
        <w:rPr>
          <w:b/>
          <w:color w:val="0000FF"/>
        </w:rPr>
        <w:t>.</w:t>
      </w:r>
      <w:r w:rsidRPr="00712A0B">
        <w:rPr>
          <w:color w:val="0000FF"/>
        </w:rPr>
        <w:t xml:space="preserve"> </w:t>
      </w:r>
      <w:r w:rsidRPr="00712A0B">
        <w:rPr>
          <w:b/>
        </w:rPr>
        <w:t>U</w:t>
      </w:r>
      <w:r w:rsidR="0094689F" w:rsidRPr="00712A0B">
        <w:rPr>
          <w:b/>
        </w:rPr>
        <w:t>NITED STATES</w:t>
      </w:r>
      <w:r w:rsidRPr="00712A0B">
        <w:rPr>
          <w:b/>
        </w:rPr>
        <w:t xml:space="preserve"> PREVENTIVE SERVICES TASK FORCE RECOMMENDATION</w:t>
      </w:r>
    </w:p>
    <w:p w:rsidR="00307FA5" w:rsidRPr="00712A0B" w:rsidRDefault="00307FA5" w:rsidP="004C7A7D">
      <w:pPr>
        <w:ind w:left="0" w:firstLine="0"/>
      </w:pPr>
      <w:r w:rsidRPr="00712A0B">
        <w:rPr>
          <w:b/>
          <w:color w:val="0000FF"/>
        </w:rPr>
        <w:t>1</w:t>
      </w:r>
      <w:r w:rsidR="009E37BD" w:rsidRPr="00712A0B">
        <w:rPr>
          <w:b/>
          <w:color w:val="0000FF"/>
        </w:rPr>
        <w:t>a</w:t>
      </w:r>
      <w:r w:rsidRPr="00712A0B">
        <w:rPr>
          <w:b/>
          <w:color w:val="0000FF"/>
        </w:rPr>
        <w:t>.5.1.</w:t>
      </w:r>
      <w:r w:rsidRPr="00712A0B">
        <w:t xml:space="preserve"> </w:t>
      </w:r>
      <w:r w:rsidR="00E746A2" w:rsidRPr="00712A0B">
        <w:rPr>
          <w:b/>
        </w:rPr>
        <w:t>Recommendation</w:t>
      </w:r>
      <w:r w:rsidRPr="00712A0B">
        <w:rPr>
          <w:b/>
        </w:rPr>
        <w:t xml:space="preserve"> citation</w:t>
      </w:r>
      <w:r w:rsidRPr="00712A0B">
        <w:t xml:space="preserve"> (</w:t>
      </w:r>
      <w:r w:rsidRPr="00712A0B">
        <w:rPr>
          <w:i/>
        </w:rPr>
        <w:t>including date</w:t>
      </w:r>
      <w:r w:rsidRPr="00712A0B">
        <w:t>)</w:t>
      </w:r>
      <w:r w:rsidR="00EA79C9" w:rsidRPr="00712A0B">
        <w:t xml:space="preserve"> and </w:t>
      </w:r>
      <w:r w:rsidR="00EA79C9" w:rsidRPr="00712A0B">
        <w:rPr>
          <w:b/>
        </w:rPr>
        <w:t>URL for recommendation</w:t>
      </w:r>
      <w:r w:rsidR="00EA79C9" w:rsidRPr="00712A0B">
        <w:t xml:space="preserve"> (</w:t>
      </w:r>
      <w:r w:rsidR="00EA79C9" w:rsidRPr="00712A0B">
        <w:rPr>
          <w:i/>
        </w:rPr>
        <w:t>if available online</w:t>
      </w:r>
      <w:r w:rsidR="00EA79C9" w:rsidRPr="00712A0B">
        <w:t xml:space="preserve">): </w:t>
      </w:r>
      <w:r w:rsidRPr="00712A0B">
        <w:t xml:space="preserve"> </w:t>
      </w:r>
    </w:p>
    <w:p w:rsidR="00307FA5" w:rsidRPr="00712A0B" w:rsidRDefault="00307FA5" w:rsidP="004C7A7D">
      <w:pPr>
        <w:ind w:left="0" w:firstLine="0"/>
      </w:pPr>
      <w:r w:rsidRPr="00712A0B">
        <w:rPr>
          <w:b/>
          <w:color w:val="0000FF"/>
        </w:rPr>
        <w:t>1</w:t>
      </w:r>
      <w:r w:rsidR="009E37BD" w:rsidRPr="00712A0B">
        <w:rPr>
          <w:b/>
          <w:color w:val="0000FF"/>
        </w:rPr>
        <w:t>a</w:t>
      </w:r>
      <w:r w:rsidR="00EA79C9" w:rsidRPr="00712A0B">
        <w:rPr>
          <w:b/>
          <w:color w:val="0000FF"/>
        </w:rPr>
        <w:t>.5.2</w:t>
      </w:r>
      <w:r w:rsidRPr="00712A0B">
        <w:rPr>
          <w:b/>
          <w:color w:val="0000FF"/>
        </w:rPr>
        <w:t>.</w:t>
      </w:r>
      <w:r w:rsidRPr="00712A0B">
        <w:t xml:space="preserve"> </w:t>
      </w:r>
      <w:r w:rsidRPr="00712A0B">
        <w:rPr>
          <w:b/>
        </w:rPr>
        <w:t xml:space="preserve">Identify </w:t>
      </w:r>
      <w:r w:rsidR="00EE5AF6" w:rsidRPr="00712A0B">
        <w:rPr>
          <w:b/>
        </w:rPr>
        <w:t>recommendation</w:t>
      </w:r>
      <w:r w:rsidRPr="00712A0B">
        <w:rPr>
          <w:b/>
        </w:rPr>
        <w:t xml:space="preserve"> number and/or page number</w:t>
      </w:r>
      <w:r w:rsidRPr="00712A0B">
        <w:t xml:space="preserve"> </w:t>
      </w:r>
      <w:r w:rsidR="00EA79C9" w:rsidRPr="00712A0B">
        <w:t xml:space="preserve">and </w:t>
      </w:r>
      <w:r w:rsidR="00C54E40" w:rsidRPr="00712A0B">
        <w:rPr>
          <w:b/>
        </w:rPr>
        <w:t>q</w:t>
      </w:r>
      <w:r w:rsidR="00EA79C9" w:rsidRPr="00712A0B">
        <w:rPr>
          <w:b/>
        </w:rPr>
        <w:t>uote verbatim, the specific recommendation</w:t>
      </w:r>
      <w:r w:rsidR="00C54E40" w:rsidRPr="00712A0B">
        <w:t>.</w:t>
      </w:r>
    </w:p>
    <w:p w:rsidR="008A45F3" w:rsidRPr="00712A0B" w:rsidRDefault="00307FA5" w:rsidP="004C7A7D">
      <w:pPr>
        <w:ind w:left="0" w:firstLine="0"/>
      </w:pPr>
      <w:r w:rsidRPr="00712A0B">
        <w:rPr>
          <w:b/>
          <w:color w:val="0000FF"/>
        </w:rPr>
        <w:t>1</w:t>
      </w:r>
      <w:r w:rsidR="009E37BD" w:rsidRPr="00712A0B">
        <w:rPr>
          <w:b/>
          <w:color w:val="0000FF"/>
        </w:rPr>
        <w:t>a</w:t>
      </w:r>
      <w:r w:rsidR="00EA79C9" w:rsidRPr="00712A0B">
        <w:rPr>
          <w:b/>
          <w:color w:val="0000FF"/>
        </w:rPr>
        <w:t>.5.3</w:t>
      </w:r>
      <w:r w:rsidRPr="00712A0B">
        <w:rPr>
          <w:b/>
          <w:color w:val="0000FF"/>
        </w:rPr>
        <w:t>.</w:t>
      </w:r>
      <w:r w:rsidRPr="00712A0B">
        <w:rPr>
          <w:bCs/>
        </w:rPr>
        <w:t xml:space="preserve"> </w:t>
      </w:r>
      <w:r w:rsidRPr="00712A0B">
        <w:rPr>
          <w:b/>
        </w:rPr>
        <w:t xml:space="preserve">Grade assigned to the quoted recommendation </w:t>
      </w:r>
      <w:r w:rsidRPr="00712A0B">
        <w:rPr>
          <w:b/>
          <w:u w:val="single"/>
        </w:rPr>
        <w:t>with definition</w:t>
      </w:r>
      <w:r w:rsidRPr="00712A0B">
        <w:rPr>
          <w:b/>
        </w:rPr>
        <w:t xml:space="preserve"> of the grade</w:t>
      </w:r>
      <w:r w:rsidR="00776F6D" w:rsidRPr="00712A0B">
        <w:t>:</w:t>
      </w:r>
    </w:p>
    <w:p w:rsidR="00307FA5" w:rsidRPr="00712A0B" w:rsidRDefault="008A45F3" w:rsidP="004C7A7D">
      <w:pPr>
        <w:ind w:left="0" w:firstLine="0"/>
      </w:pPr>
      <w:r w:rsidRPr="00712A0B">
        <w:rPr>
          <w:b/>
          <w:color w:val="0000FF"/>
        </w:rPr>
        <w:t xml:space="preserve">1a.5.4. </w:t>
      </w:r>
      <w:r w:rsidR="00C54E40" w:rsidRPr="00712A0B">
        <w:rPr>
          <w:b/>
        </w:rPr>
        <w:t>Provide all other grades and associated definitions for recommendation</w:t>
      </w:r>
      <w:r w:rsidR="00205857" w:rsidRPr="00712A0B">
        <w:rPr>
          <w:b/>
        </w:rPr>
        <w:t>s</w:t>
      </w:r>
      <w:r w:rsidR="00C54E40" w:rsidRPr="00712A0B">
        <w:rPr>
          <w:b/>
        </w:rPr>
        <w:t xml:space="preserve"> in the grading system.</w:t>
      </w:r>
      <w:r w:rsidRPr="00712A0B">
        <w:rPr>
          <w:b/>
        </w:rPr>
        <w:t xml:space="preserve"> </w:t>
      </w:r>
      <w:r w:rsidRPr="00712A0B">
        <w:t>(</w:t>
      </w:r>
      <w:r w:rsidRPr="00712A0B">
        <w:rPr>
          <w:i/>
        </w:rPr>
        <w:t>Note: the</w:t>
      </w:r>
      <w:r w:rsidRPr="00712A0B">
        <w:t xml:space="preserve"> </w:t>
      </w:r>
      <w:r w:rsidRPr="00712A0B">
        <w:rPr>
          <w:i/>
        </w:rPr>
        <w:t>grading system for the evidence should be reported in section 1a.7.</w:t>
      </w:r>
      <w:r w:rsidR="00095EC9" w:rsidRPr="00712A0B">
        <w:t>)</w:t>
      </w:r>
    </w:p>
    <w:p w:rsidR="00A12762" w:rsidRPr="00712A0B" w:rsidRDefault="008A45F3" w:rsidP="004C7A7D">
      <w:pPr>
        <w:ind w:left="432" w:hanging="432"/>
        <w:rPr>
          <w:b/>
        </w:rPr>
      </w:pPr>
      <w:r w:rsidRPr="00712A0B">
        <w:rPr>
          <w:b/>
          <w:color w:val="0000FF"/>
        </w:rPr>
        <w:t>1a.5.5</w:t>
      </w:r>
      <w:r w:rsidR="00A12762" w:rsidRPr="00712A0B">
        <w:rPr>
          <w:b/>
          <w:color w:val="0000FF"/>
        </w:rPr>
        <w:t>.</w:t>
      </w:r>
      <w:r w:rsidR="00A12762" w:rsidRPr="00712A0B">
        <w:rPr>
          <w:b/>
        </w:rPr>
        <w:t xml:space="preserve"> </w:t>
      </w:r>
      <w:r w:rsidRPr="00712A0B">
        <w:rPr>
          <w:b/>
        </w:rPr>
        <w:t xml:space="preserve">Citation and </w:t>
      </w:r>
      <w:r w:rsidR="00A12762" w:rsidRPr="00712A0B">
        <w:rPr>
          <w:b/>
        </w:rPr>
        <w:t>URL for methodology for grading</w:t>
      </w:r>
      <w:r w:rsidRPr="00712A0B">
        <w:rPr>
          <w:b/>
        </w:rPr>
        <w:t xml:space="preserve"> recommendations</w:t>
      </w:r>
      <w:r w:rsidR="00AD79C8" w:rsidRPr="00712A0B">
        <w:rPr>
          <w:b/>
        </w:rPr>
        <w:t xml:space="preserve"> </w:t>
      </w:r>
      <w:r w:rsidR="00AD79C8" w:rsidRPr="00712A0B">
        <w:t>(</w:t>
      </w:r>
      <w:r w:rsidR="00AD79C8" w:rsidRPr="00712A0B">
        <w:rPr>
          <w:i/>
        </w:rPr>
        <w:t xml:space="preserve">if </w:t>
      </w:r>
      <w:r w:rsidRPr="00712A0B">
        <w:rPr>
          <w:i/>
        </w:rPr>
        <w:t>different from 1a.5.1</w:t>
      </w:r>
      <w:r w:rsidR="00AD79C8" w:rsidRPr="00712A0B">
        <w:t>)</w:t>
      </w:r>
      <w:r w:rsidR="00A12762" w:rsidRPr="00712A0B">
        <w:rPr>
          <w:b/>
        </w:rPr>
        <w:t>:</w:t>
      </w:r>
    </w:p>
    <w:p w:rsidR="00EE5AF6" w:rsidRPr="00712A0B" w:rsidRDefault="00923295" w:rsidP="004C7A7D">
      <w:pPr>
        <w:ind w:left="432" w:hanging="432"/>
        <w:rPr>
          <w:i/>
        </w:rPr>
      </w:pPr>
      <w:r w:rsidRPr="00712A0B">
        <w:rPr>
          <w:b/>
          <w:i/>
          <w:highlight w:val="green"/>
        </w:rPr>
        <w:t xml:space="preserve">Complete section </w:t>
      </w:r>
      <w:hyperlink w:anchor="Section1a7" w:history="1">
        <w:r w:rsidR="009477D6" w:rsidRPr="00712A0B">
          <w:rPr>
            <w:rStyle w:val="Hyperlink"/>
            <w:b/>
            <w:i/>
            <w:highlight w:val="green"/>
          </w:rPr>
          <w:t>1a.7</w:t>
        </w:r>
      </w:hyperlink>
    </w:p>
    <w:p w:rsidR="00EE5AF6" w:rsidRPr="00712A0B" w:rsidRDefault="00925F11" w:rsidP="004C7A7D">
      <w:pPr>
        <w:ind w:left="432" w:hanging="432"/>
        <w:rPr>
          <w:b/>
          <w:color w:val="0000FF"/>
        </w:rPr>
      </w:pPr>
      <w:r w:rsidRPr="00712A0B">
        <w:rPr>
          <w:b/>
          <w:iCs/>
          <w:caps/>
        </w:rPr>
        <w:t>_________________________</w:t>
      </w:r>
    </w:p>
    <w:p w:rsidR="00EE5AF6" w:rsidRPr="00712A0B" w:rsidRDefault="00EE5AF6" w:rsidP="004C7A7D">
      <w:pPr>
        <w:ind w:left="432" w:hanging="432"/>
      </w:pPr>
      <w:bookmarkStart w:id="8" w:name="Section1a6"/>
      <w:bookmarkEnd w:id="8"/>
      <w:r w:rsidRPr="00712A0B">
        <w:rPr>
          <w:b/>
          <w:color w:val="0000FF"/>
        </w:rPr>
        <w:t>1</w:t>
      </w:r>
      <w:r w:rsidR="009E37BD" w:rsidRPr="00712A0B">
        <w:rPr>
          <w:b/>
          <w:color w:val="0000FF"/>
        </w:rPr>
        <w:t>a</w:t>
      </w:r>
      <w:r w:rsidRPr="00712A0B">
        <w:rPr>
          <w:b/>
          <w:color w:val="0000FF"/>
        </w:rPr>
        <w:t>.6</w:t>
      </w:r>
      <w:r w:rsidR="00CB06C9" w:rsidRPr="00712A0B">
        <w:rPr>
          <w:b/>
          <w:color w:val="0000FF"/>
        </w:rPr>
        <w:t>.</w:t>
      </w:r>
      <w:r w:rsidRPr="00712A0B">
        <w:rPr>
          <w:b/>
          <w:color w:val="0000FF"/>
        </w:rPr>
        <w:t xml:space="preserve"> </w:t>
      </w:r>
      <w:r w:rsidR="0039609A" w:rsidRPr="00712A0B">
        <w:rPr>
          <w:b/>
        </w:rPr>
        <w:t xml:space="preserve">OTHER </w:t>
      </w:r>
      <w:r w:rsidRPr="00712A0B">
        <w:rPr>
          <w:b/>
        </w:rPr>
        <w:t>SYSTEMATIC REVIEW OF THE BODY OF EVIDENCE</w:t>
      </w:r>
    </w:p>
    <w:p w:rsidR="00EA79C9" w:rsidRPr="00712A0B" w:rsidRDefault="00EE5AF6" w:rsidP="004C7A7D">
      <w:pPr>
        <w:ind w:left="0" w:firstLine="0"/>
      </w:pPr>
      <w:r w:rsidRPr="00712A0B">
        <w:rPr>
          <w:b/>
          <w:color w:val="0000FF"/>
        </w:rPr>
        <w:t>1</w:t>
      </w:r>
      <w:r w:rsidR="009E37BD" w:rsidRPr="00712A0B">
        <w:rPr>
          <w:b/>
          <w:color w:val="0000FF"/>
        </w:rPr>
        <w:t>a</w:t>
      </w:r>
      <w:r w:rsidRPr="00712A0B">
        <w:rPr>
          <w:b/>
          <w:color w:val="0000FF"/>
        </w:rPr>
        <w:t>.6.1.</w:t>
      </w:r>
      <w:r w:rsidRPr="00712A0B">
        <w:t xml:space="preserve"> </w:t>
      </w:r>
      <w:r w:rsidRPr="00712A0B">
        <w:rPr>
          <w:b/>
        </w:rPr>
        <w:t>Citation</w:t>
      </w:r>
      <w:r w:rsidRPr="00712A0B">
        <w:t xml:space="preserve"> (</w:t>
      </w:r>
      <w:r w:rsidRPr="00712A0B">
        <w:rPr>
          <w:i/>
        </w:rPr>
        <w:t>including date</w:t>
      </w:r>
      <w:r w:rsidRPr="00712A0B">
        <w:t>)</w:t>
      </w:r>
      <w:r w:rsidR="00EA79C9" w:rsidRPr="00712A0B">
        <w:t xml:space="preserve"> and </w:t>
      </w:r>
      <w:r w:rsidR="00EA79C9" w:rsidRPr="00712A0B">
        <w:rPr>
          <w:b/>
        </w:rPr>
        <w:t>URL</w:t>
      </w:r>
      <w:r w:rsidR="00EA79C9" w:rsidRPr="00712A0B">
        <w:t xml:space="preserve"> (</w:t>
      </w:r>
      <w:r w:rsidR="00EA79C9" w:rsidRPr="00712A0B">
        <w:rPr>
          <w:i/>
        </w:rPr>
        <w:t>if available online</w:t>
      </w:r>
      <w:r w:rsidR="00EA79C9" w:rsidRPr="00712A0B">
        <w:t xml:space="preserve">): </w:t>
      </w:r>
    </w:p>
    <w:p w:rsidR="00EE5AF6" w:rsidRPr="00712A0B" w:rsidRDefault="00EE5AF6" w:rsidP="004C7A7D">
      <w:pPr>
        <w:ind w:left="0" w:firstLine="0"/>
      </w:pPr>
      <w:r w:rsidRPr="00712A0B">
        <w:rPr>
          <w:b/>
          <w:color w:val="0000FF"/>
        </w:rPr>
        <w:t>1</w:t>
      </w:r>
      <w:r w:rsidR="009E37BD" w:rsidRPr="00712A0B">
        <w:rPr>
          <w:b/>
          <w:color w:val="0000FF"/>
        </w:rPr>
        <w:t>a</w:t>
      </w:r>
      <w:r w:rsidR="00EA79C9" w:rsidRPr="00712A0B">
        <w:rPr>
          <w:b/>
          <w:color w:val="0000FF"/>
        </w:rPr>
        <w:t>.6.2</w:t>
      </w:r>
      <w:r w:rsidRPr="00712A0B">
        <w:rPr>
          <w:b/>
          <w:color w:val="0000FF"/>
        </w:rPr>
        <w:t>.</w:t>
      </w:r>
      <w:r w:rsidRPr="00712A0B">
        <w:t xml:space="preserve"> </w:t>
      </w:r>
      <w:r w:rsidR="00030F43" w:rsidRPr="00712A0B">
        <w:rPr>
          <w:b/>
        </w:rPr>
        <w:t>Citation and</w:t>
      </w:r>
      <w:r w:rsidR="00030F43" w:rsidRPr="00712A0B">
        <w:t xml:space="preserve"> </w:t>
      </w:r>
      <w:r w:rsidR="00C84623" w:rsidRPr="00712A0B">
        <w:rPr>
          <w:b/>
        </w:rPr>
        <w:t xml:space="preserve">URL for methodology for evidence review and grading </w:t>
      </w:r>
      <w:r w:rsidR="00C84623" w:rsidRPr="00712A0B">
        <w:t>(</w:t>
      </w:r>
      <w:r w:rsidR="00C84623" w:rsidRPr="00712A0B">
        <w:rPr>
          <w:i/>
        </w:rPr>
        <w:t xml:space="preserve">if </w:t>
      </w:r>
      <w:r w:rsidR="00030F43" w:rsidRPr="00712A0B">
        <w:rPr>
          <w:i/>
        </w:rPr>
        <w:t>different from 1a.6.1</w:t>
      </w:r>
      <w:r w:rsidR="00C84623" w:rsidRPr="00712A0B">
        <w:t>)</w:t>
      </w:r>
      <w:r w:rsidR="00C84623" w:rsidRPr="00712A0B">
        <w:rPr>
          <w:b/>
        </w:rPr>
        <w:t>:</w:t>
      </w:r>
    </w:p>
    <w:p w:rsidR="00C84623" w:rsidRPr="00712A0B" w:rsidRDefault="00C84623" w:rsidP="004C7A7D">
      <w:pPr>
        <w:ind w:left="0" w:firstLine="0"/>
      </w:pPr>
      <w:r w:rsidRPr="00712A0B">
        <w:rPr>
          <w:b/>
          <w:i/>
          <w:highlight w:val="green"/>
        </w:rPr>
        <w:t xml:space="preserve">Complete section </w:t>
      </w:r>
      <w:hyperlink w:anchor="Section1a7" w:history="1">
        <w:r w:rsidRPr="00712A0B">
          <w:rPr>
            <w:rStyle w:val="Hyperlink"/>
            <w:b/>
            <w:i/>
            <w:highlight w:val="green"/>
          </w:rPr>
          <w:t>1a.7</w:t>
        </w:r>
      </w:hyperlink>
    </w:p>
    <w:p w:rsidR="00C84623" w:rsidRPr="00712A0B" w:rsidRDefault="00925F11" w:rsidP="004C7A7D">
      <w:pPr>
        <w:ind w:left="0" w:firstLine="0"/>
        <w:rPr>
          <w:b/>
          <w:color w:val="0000FF"/>
        </w:rPr>
      </w:pPr>
      <w:r w:rsidRPr="00712A0B">
        <w:rPr>
          <w:b/>
          <w:iCs/>
          <w:caps/>
        </w:rPr>
        <w:t>_________________________</w:t>
      </w:r>
    </w:p>
    <w:p w:rsidR="00C84623" w:rsidRPr="00712A0B" w:rsidRDefault="00C84623" w:rsidP="004C7A7D">
      <w:pPr>
        <w:ind w:left="0" w:firstLine="0"/>
      </w:pPr>
      <w:r w:rsidRPr="00712A0B" w:rsidDel="005D0FDB">
        <w:rPr>
          <w:b/>
          <w:color w:val="0000FF"/>
        </w:rPr>
        <w:t xml:space="preserve">1a.7. </w:t>
      </w:r>
      <w:r w:rsidRPr="00712A0B" w:rsidDel="005D0FDB">
        <w:rPr>
          <w:b/>
        </w:rPr>
        <w:t xml:space="preserve">FINDINGS FROM SYSTEMATIC REVIEW OF BODY OF THE EVIDENCE </w:t>
      </w:r>
      <w:r w:rsidRPr="00712A0B" w:rsidDel="005D0FDB">
        <w:rPr>
          <w:b/>
          <w:caps/>
          <w:noProof/>
        </w:rPr>
        <w:t>supporting the measure</w:t>
      </w:r>
    </w:p>
    <w:p w:rsidR="00851466" w:rsidRPr="00712A0B" w:rsidRDefault="00851466" w:rsidP="004C7A7D">
      <w:pPr>
        <w:ind w:left="0" w:firstLine="0"/>
        <w:rPr>
          <w:b/>
          <w:i/>
          <w:color w:val="0000FF"/>
        </w:rPr>
      </w:pPr>
      <w:r w:rsidRPr="00712A0B">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712A0B" w:rsidRDefault="00CB1E41" w:rsidP="004C7A7D">
      <w:pPr>
        <w:ind w:left="0" w:firstLine="0"/>
      </w:pPr>
    </w:p>
    <w:p w:rsidR="00EE5AF6" w:rsidRPr="00712A0B" w:rsidRDefault="00EE5AF6" w:rsidP="004C7A7D">
      <w:pPr>
        <w:ind w:left="0" w:firstLine="0"/>
      </w:pPr>
      <w:r w:rsidRPr="00712A0B">
        <w:rPr>
          <w:b/>
          <w:color w:val="0000FF"/>
        </w:rPr>
        <w:lastRenderedPageBreak/>
        <w:t>1</w:t>
      </w:r>
      <w:r w:rsidR="009E37BD" w:rsidRPr="00712A0B">
        <w:rPr>
          <w:b/>
          <w:color w:val="0000FF"/>
        </w:rPr>
        <w:t>a</w:t>
      </w:r>
      <w:r w:rsidRPr="00712A0B">
        <w:rPr>
          <w:b/>
          <w:color w:val="0000FF"/>
        </w:rPr>
        <w:t>.</w:t>
      </w:r>
      <w:r w:rsidR="00C84623" w:rsidRPr="00712A0B">
        <w:rPr>
          <w:b/>
          <w:color w:val="0000FF"/>
        </w:rPr>
        <w:t>7.1</w:t>
      </w:r>
      <w:r w:rsidRPr="00712A0B">
        <w:rPr>
          <w:b/>
          <w:color w:val="0000FF"/>
        </w:rPr>
        <w:t>.</w:t>
      </w:r>
      <w:r w:rsidRPr="00712A0B">
        <w:rPr>
          <w:bCs/>
        </w:rPr>
        <w:t xml:space="preserve"> </w:t>
      </w:r>
      <w:r w:rsidRPr="00712A0B">
        <w:rPr>
          <w:b/>
        </w:rPr>
        <w:t>What was the specific structure, treatment, intervention, service, or intermediate outcome addressed in the evidence review?</w:t>
      </w:r>
      <w:r w:rsidRPr="00712A0B">
        <w:t xml:space="preserve"> </w:t>
      </w:r>
    </w:p>
    <w:p w:rsidR="001933A6" w:rsidRPr="00712A0B" w:rsidRDefault="00712A0B" w:rsidP="004C7A7D">
      <w:pPr>
        <w:ind w:left="0" w:firstLine="0"/>
        <w:mirrorIndents/>
        <w:rPr>
          <w:rFonts w:eastAsia="Times New Roman" w:cs="Times New Roman"/>
          <w:i/>
          <w:color w:val="0000FF"/>
        </w:rPr>
      </w:pPr>
      <w:r w:rsidRPr="00712A0B">
        <w:rPr>
          <w:rFonts w:eastAsia="Times New Roman" w:cs="Arial"/>
          <w:bCs/>
          <w:i/>
          <w:color w:val="0000FF"/>
        </w:rPr>
        <w:t>“</w:t>
      </w:r>
      <w:r w:rsidR="001933A6" w:rsidRPr="00712A0B">
        <w:rPr>
          <w:rFonts w:eastAsia="Times New Roman" w:cs="Arial"/>
          <w:bCs/>
          <w:i/>
          <w:color w:val="0000FF"/>
        </w:rPr>
        <w:t>Impairments in domains of functioning and well-being develop during the course of chronic kidney disease and are associated with adverse outcomes. Impaired functioning and well-being may be related to sociodemographic factors, conditions causing chronic kidney disease, complications of kidney disease, or possibly directly due to reduced GFR.</w:t>
      </w:r>
    </w:p>
    <w:p w:rsidR="001933A6" w:rsidRPr="00712A0B" w:rsidRDefault="001933A6" w:rsidP="004C7A7D">
      <w:pPr>
        <w:pStyle w:val="ListParagraph"/>
        <w:numPr>
          <w:ilvl w:val="0"/>
          <w:numId w:val="13"/>
        </w:numPr>
        <w:spacing w:after="0" w:line="240" w:lineRule="auto"/>
        <w:ind w:left="360"/>
        <w:contextualSpacing w:val="0"/>
        <w:rPr>
          <w:rFonts w:eastAsia="Times New Roman" w:cs="Arial"/>
          <w:i/>
          <w:color w:val="0000FF"/>
        </w:rPr>
      </w:pPr>
      <w:r w:rsidRPr="00712A0B">
        <w:rPr>
          <w:rFonts w:eastAsia="Times New Roman" w:cs="Arial"/>
          <w:bCs/>
          <w:i/>
          <w:color w:val="0000FF"/>
        </w:rPr>
        <w:t>Patients with GFR &lt;60 mL/min/1.73 m</w:t>
      </w:r>
      <w:r w:rsidRPr="00712A0B">
        <w:rPr>
          <w:rFonts w:eastAsia="Times New Roman" w:cs="Arial"/>
          <w:bCs/>
          <w:i/>
          <w:color w:val="0000FF"/>
          <w:vertAlign w:val="superscript"/>
        </w:rPr>
        <w:t>2</w:t>
      </w:r>
      <w:r w:rsidRPr="00712A0B">
        <w:rPr>
          <w:rFonts w:eastAsia="Times New Roman" w:cs="Arial"/>
          <w:bCs/>
          <w:i/>
          <w:color w:val="0000FF"/>
        </w:rPr>
        <w:t xml:space="preserve"> should undergo regular assessment for impairment of functioning and well-being:</w:t>
      </w:r>
      <w:r w:rsidRPr="00712A0B">
        <w:rPr>
          <w:rFonts w:eastAsia="Times New Roman" w:cs="Arial"/>
          <w:i/>
          <w:color w:val="0000FF"/>
        </w:rPr>
        <w:t xml:space="preserve"> </w:t>
      </w:r>
    </w:p>
    <w:p w:rsidR="001933A6" w:rsidRPr="00712A0B" w:rsidRDefault="001933A6" w:rsidP="004C7A7D">
      <w:pPr>
        <w:numPr>
          <w:ilvl w:val="1"/>
          <w:numId w:val="9"/>
        </w:numPr>
        <w:tabs>
          <w:tab w:val="num" w:pos="720"/>
        </w:tabs>
        <w:ind w:left="720"/>
        <w:rPr>
          <w:rFonts w:eastAsia="Times New Roman" w:cs="Arial"/>
          <w:i/>
          <w:color w:val="0000FF"/>
        </w:rPr>
      </w:pPr>
      <w:r w:rsidRPr="00712A0B">
        <w:rPr>
          <w:rFonts w:eastAsia="Times New Roman" w:cs="Arial"/>
          <w:bCs/>
          <w:i/>
          <w:color w:val="0000FF"/>
        </w:rPr>
        <w:t>To establish a baseline and monitor changes in functioning and well-being over time</w:t>
      </w:r>
      <w:r w:rsidRPr="00712A0B">
        <w:rPr>
          <w:rFonts w:eastAsia="Times New Roman" w:cs="Arial"/>
          <w:i/>
          <w:color w:val="0000FF"/>
        </w:rPr>
        <w:t xml:space="preserve"> </w:t>
      </w:r>
    </w:p>
    <w:p w:rsidR="001933A6" w:rsidRPr="00712A0B" w:rsidRDefault="001933A6" w:rsidP="004C7A7D">
      <w:pPr>
        <w:numPr>
          <w:ilvl w:val="1"/>
          <w:numId w:val="9"/>
        </w:numPr>
        <w:tabs>
          <w:tab w:val="num" w:pos="720"/>
        </w:tabs>
        <w:ind w:left="720"/>
        <w:rPr>
          <w:rFonts w:eastAsia="Times New Roman" w:cs="Arial"/>
          <w:i/>
          <w:color w:val="0000FF"/>
        </w:rPr>
      </w:pPr>
      <w:r w:rsidRPr="00712A0B">
        <w:rPr>
          <w:rFonts w:eastAsia="Times New Roman" w:cs="Arial"/>
          <w:bCs/>
          <w:i/>
          <w:color w:val="0000FF"/>
        </w:rPr>
        <w:t>To assess the effect of interventions on functioning and well-being.</w:t>
      </w:r>
      <w:r w:rsidR="00712A0B" w:rsidRPr="00712A0B">
        <w:rPr>
          <w:rFonts w:eastAsia="Times New Roman" w:cs="Arial"/>
          <w:bCs/>
          <w:i/>
          <w:color w:val="0000FF"/>
        </w:rPr>
        <w:t>”</w:t>
      </w:r>
    </w:p>
    <w:p w:rsidR="001933A6" w:rsidRPr="00712A0B" w:rsidRDefault="001933A6" w:rsidP="004C7A7D">
      <w:pPr>
        <w:rPr>
          <w:rFonts w:eastAsia="Times New Roman" w:cs="Arial"/>
          <w:color w:val="0000FF"/>
        </w:rPr>
      </w:pPr>
      <w:r w:rsidRPr="00712A0B">
        <w:rPr>
          <w:rFonts w:eastAsia="Times New Roman" w:cs="Arial"/>
          <w:color w:val="0000FF"/>
        </w:rPr>
        <w:t>National Kidney Foundation, K/DOQI Clinical Practice Guidelines for Chronic Kidney Disease: Evaluation, Classification and Stratification. Am J Kidney Dis 39:S1-S000, 2002 (suppl 1)</w:t>
      </w:r>
    </w:p>
    <w:p w:rsidR="001933A6" w:rsidRPr="00712A0B" w:rsidRDefault="001933A6" w:rsidP="004C7A7D">
      <w:pPr>
        <w:ind w:left="0" w:firstLine="0"/>
      </w:pPr>
    </w:p>
    <w:p w:rsidR="00095EC9" w:rsidRPr="00712A0B" w:rsidRDefault="00EE5AF6" w:rsidP="004C7A7D">
      <w:pPr>
        <w:ind w:left="0" w:firstLine="0"/>
      </w:pPr>
      <w:r w:rsidRPr="00712A0B">
        <w:rPr>
          <w:b/>
          <w:color w:val="0000FF"/>
        </w:rPr>
        <w:t>1</w:t>
      </w:r>
      <w:r w:rsidR="009E37BD" w:rsidRPr="00712A0B">
        <w:rPr>
          <w:b/>
          <w:color w:val="0000FF"/>
        </w:rPr>
        <w:t>a</w:t>
      </w:r>
      <w:r w:rsidRPr="00712A0B">
        <w:rPr>
          <w:b/>
          <w:color w:val="0000FF"/>
        </w:rPr>
        <w:t>.</w:t>
      </w:r>
      <w:r w:rsidR="00C84623" w:rsidRPr="00712A0B">
        <w:rPr>
          <w:b/>
          <w:color w:val="0000FF"/>
        </w:rPr>
        <w:t>7.2</w:t>
      </w:r>
      <w:r w:rsidRPr="00712A0B">
        <w:rPr>
          <w:b/>
          <w:color w:val="0000FF"/>
        </w:rPr>
        <w:t>.</w:t>
      </w:r>
      <w:r w:rsidRPr="00712A0B">
        <w:rPr>
          <w:bCs/>
        </w:rPr>
        <w:t xml:space="preserve"> </w:t>
      </w:r>
      <w:r w:rsidRPr="00712A0B">
        <w:rPr>
          <w:b/>
        </w:rPr>
        <w:t xml:space="preserve">Grade assigned </w:t>
      </w:r>
      <w:r w:rsidR="00E746A2" w:rsidRPr="00712A0B">
        <w:rPr>
          <w:b/>
        </w:rPr>
        <w:t xml:space="preserve">for the quality of </w:t>
      </w:r>
      <w:r w:rsidRPr="00712A0B">
        <w:rPr>
          <w:b/>
        </w:rPr>
        <w:t xml:space="preserve">the quoted evidence </w:t>
      </w:r>
      <w:r w:rsidRPr="00712A0B">
        <w:rPr>
          <w:b/>
          <w:u w:val="single"/>
        </w:rPr>
        <w:t>with definition</w:t>
      </w:r>
      <w:r w:rsidRPr="00712A0B">
        <w:rPr>
          <w:b/>
        </w:rPr>
        <w:t xml:space="preserve"> of the grade</w:t>
      </w:r>
      <w:r w:rsidRPr="00712A0B">
        <w:t xml:space="preserve">: </w:t>
      </w:r>
    </w:p>
    <w:p w:rsidR="00C87235" w:rsidRPr="00712A0B" w:rsidRDefault="00C87235" w:rsidP="004C7A7D">
      <w:pPr>
        <w:ind w:left="0" w:firstLine="0"/>
      </w:pPr>
      <w:r w:rsidRPr="00712A0B">
        <w:t>In text citations are in table in 1a.7.5</w:t>
      </w:r>
    </w:p>
    <w:p w:rsidR="00935E70" w:rsidRPr="00712A0B" w:rsidRDefault="00712A0B" w:rsidP="004C7A7D">
      <w:pPr>
        <w:pStyle w:val="ListParagraph"/>
        <w:numPr>
          <w:ilvl w:val="0"/>
          <w:numId w:val="10"/>
        </w:numPr>
        <w:spacing w:after="0" w:line="240" w:lineRule="auto"/>
        <w:contextualSpacing w:val="0"/>
        <w:rPr>
          <w:rFonts w:cs="Arial"/>
          <w:b/>
          <w:i/>
          <w:color w:val="0000FF"/>
        </w:rPr>
      </w:pPr>
      <w:r w:rsidRPr="00712A0B">
        <w:rPr>
          <w:rFonts w:cs="Arial"/>
          <w:b/>
          <w:i/>
          <w:color w:val="0000FF"/>
        </w:rPr>
        <w:t>“</w:t>
      </w:r>
      <w:r w:rsidR="00935E70" w:rsidRPr="00712A0B">
        <w:rPr>
          <w:rFonts w:cs="Arial"/>
          <w:b/>
          <w:i/>
          <w:color w:val="0000FF"/>
        </w:rPr>
        <w:t>Indices of functioning and well-being are impaired in chronic kidney disease - (R) Review of reviews &amp; selected original articles</w:t>
      </w:r>
    </w:p>
    <w:p w:rsidR="00C87235" w:rsidRPr="00712A0B" w:rsidRDefault="00C87235" w:rsidP="004C7A7D">
      <w:pPr>
        <w:ind w:left="0" w:firstLine="0"/>
        <w:rPr>
          <w:rFonts w:cs="Arial"/>
          <w:i/>
          <w:vertAlign w:val="superscript"/>
        </w:rPr>
      </w:pPr>
      <w:r w:rsidRPr="00712A0B">
        <w:rPr>
          <w:rFonts w:cs="Arial"/>
          <w:i/>
          <w:color w:val="0000FF"/>
        </w:rPr>
        <w:t>Dialysis patients report significantly more bodily pain, lower vitality, poorer general health, greater physical, mental, and social dysfunction, and greater limitations in their ability to work and participate in activities due to their health and emotions than the US reference norm. At least 25% are depressed.</w:t>
      </w:r>
      <w:hyperlink r:id="rId16" w:anchor="455" w:history="1">
        <w:r w:rsidRPr="00712A0B">
          <w:rPr>
            <w:rStyle w:val="Hyperlink"/>
            <w:rFonts w:cs="Arial"/>
            <w:i/>
            <w:color w:val="0000FF"/>
            <w:vertAlign w:val="superscript"/>
          </w:rPr>
          <w:t>455</w:t>
        </w:r>
      </w:hyperlink>
      <w:hyperlink r:id="rId17" w:anchor="452" w:history="1">
        <w:r w:rsidRPr="00712A0B">
          <w:rPr>
            <w:rStyle w:val="Hyperlink"/>
            <w:rFonts w:cs="Arial"/>
            <w:i/>
            <w:color w:val="0000FF"/>
          </w:rPr>
          <w:t xml:space="preserve"> </w:t>
        </w:r>
      </w:hyperlink>
      <w:r w:rsidRPr="00712A0B">
        <w:rPr>
          <w:rFonts w:cs="Arial"/>
          <w:i/>
          <w:color w:val="0000FF"/>
        </w:rPr>
        <w:t>Dialysis patients' exercise capacity is significantly worse than that of healthy controls.</w:t>
      </w:r>
      <w:hyperlink r:id="rId18" w:anchor="456" w:history="1">
        <w:r w:rsidRPr="00712A0B">
          <w:rPr>
            <w:rStyle w:val="Hyperlink"/>
            <w:rFonts w:cs="Arial"/>
            <w:i/>
            <w:color w:val="0000FF"/>
            <w:vertAlign w:val="superscript"/>
          </w:rPr>
          <w:t>456</w:t>
        </w:r>
      </w:hyperlink>
      <w:r w:rsidRPr="00712A0B">
        <w:rPr>
          <w:rFonts w:cs="Arial"/>
          <w:i/>
          <w:color w:val="0000FF"/>
        </w:rPr>
        <w:t xml:space="preserve"> Kidney failure negatively affects sense of control and health outlook in those on dialysis.</w:t>
      </w:r>
      <w:hyperlink r:id="rId19" w:anchor="457" w:history="1">
        <w:r w:rsidRPr="00712A0B">
          <w:rPr>
            <w:rStyle w:val="Hyperlink"/>
            <w:rFonts w:cs="Arial"/>
            <w:i/>
            <w:color w:val="0000FF"/>
            <w:vertAlign w:val="superscript"/>
          </w:rPr>
          <w:t>457</w:t>
        </w:r>
      </w:hyperlink>
      <w:r w:rsidRPr="00712A0B">
        <w:rPr>
          <w:rFonts w:cs="Arial"/>
          <w:i/>
          <w:color w:val="0000FF"/>
        </w:rPr>
        <w:t xml:space="preserve"> About 39% of those who worked full or part-time 6 months before dialysis do not continue working when they start dialysis.</w:t>
      </w:r>
      <w:hyperlink r:id="rId20" w:anchor="4" w:history="1">
        <w:r w:rsidRPr="00712A0B">
          <w:rPr>
            <w:rStyle w:val="Hyperlink"/>
            <w:rFonts w:cs="Arial"/>
            <w:i/>
            <w:color w:val="0000FF"/>
            <w:vertAlign w:val="superscript"/>
          </w:rPr>
          <w:t>4</w:t>
        </w:r>
      </w:hyperlink>
      <w:r w:rsidRPr="00712A0B">
        <w:rPr>
          <w:rFonts w:cs="Arial"/>
          <w:i/>
          <w:color w:val="0000FF"/>
        </w:rPr>
        <w:t xml:space="preserve"> Elderly people on dialysis engage in few previously enjoyed activities outside their homes and many leave home only for dialysis because of weakness.</w:t>
      </w:r>
      <w:hyperlink r:id="rId21" w:anchor="458" w:history="1">
        <w:r w:rsidRPr="00712A0B">
          <w:rPr>
            <w:rStyle w:val="Hyperlink"/>
            <w:rFonts w:cs="Arial"/>
            <w:i/>
            <w:vertAlign w:val="superscript"/>
          </w:rPr>
          <w:t>458</w:t>
        </w:r>
      </w:hyperlink>
    </w:p>
    <w:p w:rsidR="00935E70" w:rsidRPr="00712A0B" w:rsidRDefault="00935E70" w:rsidP="004C7A7D">
      <w:pPr>
        <w:pStyle w:val="ListParagraph"/>
        <w:numPr>
          <w:ilvl w:val="0"/>
          <w:numId w:val="10"/>
        </w:numPr>
        <w:spacing w:after="0" w:line="240" w:lineRule="auto"/>
        <w:contextualSpacing w:val="0"/>
        <w:rPr>
          <w:rFonts w:cs="Arial"/>
          <w:b/>
          <w:i/>
          <w:color w:val="0000FF"/>
        </w:rPr>
      </w:pPr>
      <w:r w:rsidRPr="00712A0B">
        <w:rPr>
          <w:rFonts w:cs="Arial"/>
          <w:b/>
          <w:i/>
          <w:color w:val="0000FF"/>
        </w:rPr>
        <w:t>Impairment in indices of functioning and well-being are associated with worse outcomes in chronic kidney disease – (R) Review of reviews &amp; selected original articles</w:t>
      </w:r>
    </w:p>
    <w:p w:rsidR="00935E70" w:rsidRPr="00712A0B" w:rsidRDefault="00C87235" w:rsidP="004C7A7D">
      <w:pPr>
        <w:ind w:left="0" w:firstLine="0"/>
        <w:rPr>
          <w:rFonts w:cs="Arial"/>
          <w:i/>
          <w:color w:val="0000FF"/>
        </w:rPr>
      </w:pPr>
      <w:r w:rsidRPr="00712A0B">
        <w:rPr>
          <w:rFonts w:cs="Arial"/>
          <w:i/>
          <w:color w:val="0000FF"/>
        </w:rPr>
        <w:t xml:space="preserve">Impaired functioning and well-being in dialysis patients is linked to increased risk of death and hospitalization while improvement in scores has been associated with better outcomes. Patients with SF-36 Physical Component Summary (PCS) scores &lt;34.6 had a 2.03 relative risk of dying and a 1.67 relative risk of being hospitalized. Each 5-point improvement in PCS scores was associated with 10% longer survival and 6% fewer hospital days. On the SF-36, a Mental Health scale score </w:t>
      </w:r>
      <w:r w:rsidR="00507929">
        <w:rPr>
          <w:rFonts w:cs="Arial"/>
          <w:i/>
          <w:color w:val="0000FF"/>
        </w:rPr>
        <w:t>≤</w:t>
      </w:r>
      <w:r w:rsidRPr="00712A0B">
        <w:rPr>
          <w:rFonts w:cs="Arial"/>
          <w:i/>
          <w:color w:val="0000FF"/>
        </w:rPr>
        <w:t xml:space="preserve">52 and a Mental Component Summary (MCS) score </w:t>
      </w:r>
      <w:r w:rsidR="00507929">
        <w:rPr>
          <w:rFonts w:cs="Arial"/>
          <w:i/>
          <w:color w:val="0000FF"/>
        </w:rPr>
        <w:t>≤</w:t>
      </w:r>
      <w:r w:rsidRPr="00712A0B">
        <w:rPr>
          <w:rFonts w:cs="Arial"/>
          <w:i/>
          <w:color w:val="0000FF"/>
        </w:rPr>
        <w:t>42 indicate depression. Each 5-point improvement in the MCS score is associated with 2% fewer hospital days.</w:t>
      </w:r>
      <w:hyperlink r:id="rId22" w:anchor="455" w:history="1">
        <w:r w:rsidRPr="00712A0B">
          <w:rPr>
            <w:rStyle w:val="Hyperlink"/>
            <w:rFonts w:cs="Arial"/>
            <w:i/>
            <w:vertAlign w:val="superscript"/>
          </w:rPr>
          <w:t>455</w:t>
        </w:r>
      </w:hyperlink>
    </w:p>
    <w:p w:rsidR="00935E70" w:rsidRPr="00712A0B" w:rsidRDefault="00935E70" w:rsidP="004C7A7D">
      <w:pPr>
        <w:pStyle w:val="ListParagraph"/>
        <w:numPr>
          <w:ilvl w:val="0"/>
          <w:numId w:val="10"/>
        </w:numPr>
        <w:spacing w:after="0" w:line="240" w:lineRule="auto"/>
        <w:contextualSpacing w:val="0"/>
        <w:rPr>
          <w:rFonts w:cs="Arial"/>
          <w:b/>
          <w:i/>
          <w:color w:val="0000FF"/>
        </w:rPr>
      </w:pPr>
      <w:r w:rsidRPr="00712A0B">
        <w:rPr>
          <w:rFonts w:cs="Arial"/>
          <w:b/>
          <w:i/>
          <w:color w:val="0000FF"/>
        </w:rPr>
        <w:t xml:space="preserve">Impairment in functioning and well-being are associated with sociodemographic characteristics - Review of reviews &amp; selected original articles </w:t>
      </w:r>
    </w:p>
    <w:p w:rsidR="004A4053" w:rsidRPr="00712A0B" w:rsidRDefault="004A4053" w:rsidP="004C7A7D">
      <w:pPr>
        <w:ind w:left="0" w:firstLine="0"/>
        <w:rPr>
          <w:rFonts w:cs="Arial"/>
          <w:i/>
          <w:color w:val="0000FF"/>
        </w:rPr>
      </w:pPr>
      <w:r w:rsidRPr="00712A0B">
        <w:rPr>
          <w:rFonts w:cs="Arial"/>
          <w:i/>
          <w:color w:val="0000FF"/>
        </w:rPr>
        <w:t>Low income and low education were associated with greater impairments in functioning and well-being in patie</w:t>
      </w:r>
      <w:r w:rsidR="00C87235" w:rsidRPr="00712A0B">
        <w:rPr>
          <w:rFonts w:cs="Arial"/>
          <w:i/>
          <w:color w:val="0000FF"/>
        </w:rPr>
        <w:t>nts with chronic kidney disease.</w:t>
      </w:r>
      <w:hyperlink r:id="rId23" w:anchor="459" w:history="1">
        <w:r w:rsidR="00C87235" w:rsidRPr="00712A0B">
          <w:rPr>
            <w:rStyle w:val="Hyperlink"/>
            <w:rFonts w:cs="Arial"/>
            <w:i/>
            <w:vertAlign w:val="superscript"/>
          </w:rPr>
          <w:t>459</w:t>
        </w:r>
      </w:hyperlink>
    </w:p>
    <w:p w:rsidR="00935E70" w:rsidRPr="00712A0B" w:rsidRDefault="00935E70" w:rsidP="004C7A7D">
      <w:pPr>
        <w:pStyle w:val="ListParagraph"/>
        <w:numPr>
          <w:ilvl w:val="0"/>
          <w:numId w:val="10"/>
        </w:numPr>
        <w:spacing w:after="0" w:line="240" w:lineRule="auto"/>
        <w:contextualSpacing w:val="0"/>
        <w:rPr>
          <w:rFonts w:cs="Arial"/>
          <w:b/>
          <w:i/>
          <w:color w:val="0000FF"/>
        </w:rPr>
      </w:pPr>
      <w:r w:rsidRPr="00712A0B">
        <w:rPr>
          <w:rFonts w:cs="Arial"/>
          <w:b/>
          <w:i/>
          <w:color w:val="0000FF"/>
        </w:rPr>
        <w:t>Impairment in functioning and well-being may be due to conditions that cause chronic kidney disease (such as diabetes or hypertension) or complications of decreased GFR (such as anemia, malnutrition, bone disease or neuropathy) – (R) Review of reviews &amp; selected original articles</w:t>
      </w:r>
    </w:p>
    <w:p w:rsidR="00C87235" w:rsidRPr="00712A0B" w:rsidRDefault="00C87235" w:rsidP="004C7A7D">
      <w:pPr>
        <w:pStyle w:val="NormalWeb"/>
        <w:spacing w:before="0" w:beforeAutospacing="0" w:after="0" w:afterAutospacing="0"/>
        <w:rPr>
          <w:rFonts w:asciiTheme="minorHAnsi" w:hAnsiTheme="minorHAnsi" w:cs="Arial"/>
          <w:i/>
          <w:color w:val="0000FF"/>
          <w:sz w:val="22"/>
          <w:szCs w:val="22"/>
        </w:rPr>
      </w:pPr>
      <w:r w:rsidRPr="00712A0B">
        <w:rPr>
          <w:rFonts w:asciiTheme="minorHAnsi" w:hAnsiTheme="minorHAnsi" w:cs="Arial"/>
          <w:i/>
          <w:color w:val="0000FF"/>
          <w:sz w:val="22"/>
          <w:szCs w:val="22"/>
        </w:rPr>
        <w:t>Hypertension, diabetes with angina, prior cardiac infarction,</w:t>
      </w:r>
      <w:hyperlink r:id="rId24" w:anchor="460" w:history="1">
        <w:r w:rsidRPr="00712A0B">
          <w:rPr>
            <w:rStyle w:val="Hyperlink"/>
            <w:rFonts w:asciiTheme="minorHAnsi" w:hAnsiTheme="minorHAnsi" w:cs="Arial"/>
            <w:i/>
            <w:color w:val="0000FF"/>
            <w:sz w:val="22"/>
            <w:szCs w:val="22"/>
            <w:vertAlign w:val="superscript"/>
          </w:rPr>
          <w:t>460</w:t>
        </w:r>
      </w:hyperlink>
      <w:r w:rsidRPr="00712A0B">
        <w:rPr>
          <w:rFonts w:asciiTheme="minorHAnsi" w:hAnsiTheme="minorHAnsi" w:cs="Arial"/>
          <w:i/>
          <w:color w:val="0000FF"/>
          <w:sz w:val="22"/>
          <w:szCs w:val="22"/>
        </w:rPr>
        <w:t xml:space="preserve"> osteoporosis, bone fractures,</w:t>
      </w:r>
      <w:hyperlink r:id="rId25" w:anchor="461" w:history="1">
        <w:r w:rsidRPr="00712A0B">
          <w:rPr>
            <w:rStyle w:val="Hyperlink"/>
            <w:rFonts w:asciiTheme="minorHAnsi" w:hAnsiTheme="minorHAnsi" w:cs="Arial"/>
            <w:i/>
            <w:color w:val="0000FF"/>
            <w:sz w:val="22"/>
            <w:szCs w:val="22"/>
            <w:vertAlign w:val="superscript"/>
          </w:rPr>
          <w:t>461</w:t>
        </w:r>
      </w:hyperlink>
      <w:r w:rsidRPr="00712A0B">
        <w:rPr>
          <w:rFonts w:asciiTheme="minorHAnsi" w:hAnsiTheme="minorHAnsi" w:cs="Arial"/>
          <w:i/>
          <w:color w:val="0000FF"/>
          <w:sz w:val="22"/>
          <w:szCs w:val="22"/>
        </w:rPr>
        <w:t xml:space="preserve"> and malnutrition</w:t>
      </w:r>
      <w:hyperlink r:id="rId26" w:anchor="462" w:history="1">
        <w:r w:rsidRPr="00712A0B">
          <w:rPr>
            <w:rStyle w:val="Hyperlink"/>
            <w:rFonts w:asciiTheme="minorHAnsi" w:hAnsiTheme="minorHAnsi" w:cs="Arial"/>
            <w:i/>
            <w:color w:val="0000FF"/>
            <w:sz w:val="22"/>
            <w:szCs w:val="22"/>
            <w:vertAlign w:val="superscript"/>
          </w:rPr>
          <w:t>462</w:t>
        </w:r>
      </w:hyperlink>
      <w:r w:rsidRPr="00712A0B">
        <w:rPr>
          <w:rFonts w:asciiTheme="minorHAnsi" w:hAnsiTheme="minorHAnsi" w:cs="Arial"/>
          <w:i/>
          <w:color w:val="0000FF"/>
          <w:sz w:val="22"/>
          <w:szCs w:val="22"/>
        </w:rPr>
        <w:t xml:space="preserve"> have been shown to impair functioning and well-being in those with no known kidney disease. Among veterans with diabetes, neuropathy and kidney disease have been associated with the greatest decrease in functioning and well-being.</w:t>
      </w:r>
      <w:hyperlink r:id="rId27" w:anchor="463" w:history="1">
        <w:r w:rsidRPr="00712A0B">
          <w:rPr>
            <w:rStyle w:val="Hyperlink"/>
            <w:rFonts w:asciiTheme="minorHAnsi" w:hAnsiTheme="minorHAnsi" w:cs="Arial"/>
            <w:i/>
            <w:color w:val="0000FF"/>
            <w:sz w:val="22"/>
            <w:szCs w:val="22"/>
            <w:vertAlign w:val="superscript"/>
          </w:rPr>
          <w:t>463</w:t>
        </w:r>
      </w:hyperlink>
      <w:r w:rsidRPr="00712A0B">
        <w:rPr>
          <w:rFonts w:asciiTheme="minorHAnsi" w:hAnsiTheme="minorHAnsi" w:cs="Arial"/>
          <w:i/>
          <w:color w:val="0000FF"/>
          <w:sz w:val="22"/>
          <w:szCs w:val="22"/>
        </w:rPr>
        <w:t xml:space="preserve"> Anemia has been linked to poor functioning and well-being in patients with severely decreased GFR and dialysis patients, and improving anemia with erythropoietin has been linked to improvement in functioning and well-being.</w:t>
      </w:r>
      <w:hyperlink r:id="rId28" w:anchor="284" w:history="1">
        <w:r w:rsidRPr="00712A0B">
          <w:rPr>
            <w:rStyle w:val="Hyperlink"/>
            <w:rFonts w:asciiTheme="minorHAnsi" w:hAnsiTheme="minorHAnsi" w:cs="Arial"/>
            <w:i/>
            <w:color w:val="0000FF"/>
            <w:sz w:val="22"/>
            <w:szCs w:val="22"/>
            <w:vertAlign w:val="superscript"/>
          </w:rPr>
          <w:t>284</w:t>
        </w:r>
      </w:hyperlink>
      <w:r w:rsidRPr="00712A0B">
        <w:rPr>
          <w:rFonts w:asciiTheme="minorHAnsi" w:hAnsiTheme="minorHAnsi" w:cs="Arial"/>
          <w:i/>
          <w:color w:val="0000FF"/>
          <w:sz w:val="22"/>
          <w:szCs w:val="22"/>
          <w:vertAlign w:val="superscript"/>
        </w:rPr>
        <w:t>,</w:t>
      </w:r>
      <w:hyperlink r:id="rId29" w:anchor="464" w:history="1">
        <w:r w:rsidRPr="00712A0B">
          <w:rPr>
            <w:rStyle w:val="Hyperlink"/>
            <w:rFonts w:asciiTheme="minorHAnsi" w:hAnsiTheme="minorHAnsi" w:cs="Arial"/>
            <w:i/>
            <w:color w:val="0000FF"/>
            <w:sz w:val="22"/>
            <w:szCs w:val="22"/>
            <w:vertAlign w:val="superscript"/>
          </w:rPr>
          <w:t>464-468</w:t>
        </w:r>
      </w:hyperlink>
      <w:r w:rsidRPr="00712A0B">
        <w:rPr>
          <w:rFonts w:asciiTheme="minorHAnsi" w:hAnsiTheme="minorHAnsi" w:cs="Arial"/>
          <w:i/>
          <w:color w:val="0000FF"/>
          <w:sz w:val="22"/>
          <w:szCs w:val="22"/>
        </w:rPr>
        <w:t xml:space="preserve"> </w:t>
      </w:r>
    </w:p>
    <w:p w:rsidR="001933A6" w:rsidRPr="00712A0B" w:rsidRDefault="00935E70" w:rsidP="004C7A7D">
      <w:pPr>
        <w:pStyle w:val="ListParagraph"/>
        <w:numPr>
          <w:ilvl w:val="0"/>
          <w:numId w:val="10"/>
        </w:numPr>
        <w:spacing w:after="0" w:line="240" w:lineRule="auto"/>
        <w:contextualSpacing w:val="0"/>
        <w:rPr>
          <w:rFonts w:cs="Arial"/>
          <w:b/>
          <w:i/>
          <w:color w:val="0000FF"/>
        </w:rPr>
      </w:pPr>
      <w:r w:rsidRPr="00712A0B">
        <w:rPr>
          <w:rFonts w:cs="Arial"/>
          <w:b/>
          <w:i/>
          <w:color w:val="0000FF"/>
        </w:rPr>
        <w:lastRenderedPageBreak/>
        <w:t>Indices of functioning and well-being are related to the level of GFR; below a GFR of approximately 60 ml/min/1.73 m2, there is a higher prevalence of impairments in indices of functioning and well-being – (S) analysis of individual patient data from a single large, generalizable study of high methodological quality; (C) compilation of original articles (evidence tables)</w:t>
      </w:r>
    </w:p>
    <w:p w:rsidR="000530C4" w:rsidRPr="00712A0B" w:rsidRDefault="00C87235" w:rsidP="004C7A7D">
      <w:pPr>
        <w:ind w:left="0" w:firstLine="0"/>
        <w:rPr>
          <w:rFonts w:cs="Arial"/>
          <w:i/>
          <w:color w:val="0000FF"/>
        </w:rPr>
      </w:pPr>
      <w:r w:rsidRPr="00712A0B">
        <w:rPr>
          <w:rFonts w:cs="Arial"/>
          <w:i/>
          <w:color w:val="0000FF"/>
        </w:rPr>
        <w:t>Data from cross-sectional studies and baseline data from longitudinal studies were reviewed to assess the relationship between level of kidney function and level of functioning and well-being. Populations studied include those with decreased kidney function, including those with functioning transplants, and dialysis patients when compared with healthy subjects or kidney transplant recipients. While much of the data on functioning and well-being related to outcomes have been obtained in dialysis patients, there is convincing evidence that abnormalities in functioning and well-being begin earlier in chronic kidney disease and may well be related to declining GFR.</w:t>
      </w:r>
    </w:p>
    <w:p w:rsidR="004A4053" w:rsidRPr="00712A0B" w:rsidRDefault="00C87235" w:rsidP="004C7A7D">
      <w:pPr>
        <w:ind w:left="0" w:firstLine="0"/>
        <w:rPr>
          <w:rFonts w:cs="Arial"/>
          <w:i/>
          <w:color w:val="0000FF"/>
        </w:rPr>
      </w:pPr>
      <w:r w:rsidRPr="00712A0B">
        <w:rPr>
          <w:rFonts w:cs="Arial"/>
          <w:b/>
          <w:i/>
          <w:color w:val="0000FF"/>
        </w:rPr>
        <w:t xml:space="preserve">SYMPTOMS: </w:t>
      </w:r>
      <w:r w:rsidR="004A4053" w:rsidRPr="00712A0B">
        <w:rPr>
          <w:rFonts w:cs="Arial"/>
          <w:i/>
          <w:color w:val="0000FF"/>
        </w:rPr>
        <w:t>Reduced kidney function is associated with increasing symptoms such as tiring easily, weakness, low energy, cramps, bruising, bad tasting mouth, hiccoughs, and poor odor perception. This is true in patients with native kidney disease and those with kidney transplants. Diabetic dialysis and transplant patients are more likely to report poor health than dialysis or transplant patients who do not have diabetes.</w:t>
      </w:r>
    </w:p>
    <w:p w:rsidR="004A4053" w:rsidRPr="00712A0B" w:rsidRDefault="00C87235" w:rsidP="004C7A7D">
      <w:pPr>
        <w:ind w:left="0" w:firstLine="0"/>
        <w:rPr>
          <w:rFonts w:cs="Arial"/>
          <w:i/>
          <w:color w:val="0000FF"/>
        </w:rPr>
      </w:pPr>
      <w:r w:rsidRPr="00712A0B">
        <w:rPr>
          <w:rFonts w:cs="Arial"/>
          <w:b/>
          <w:i/>
          <w:color w:val="0000FF"/>
        </w:rPr>
        <w:t xml:space="preserve">PHYSICAL FUNCTIONING: </w:t>
      </w:r>
      <w:r w:rsidR="004A4053" w:rsidRPr="00712A0B">
        <w:rPr>
          <w:rFonts w:cs="Arial"/>
          <w:i/>
          <w:color w:val="0000FF"/>
        </w:rPr>
        <w:t>Decreased GFR in NHANES III subjects is associated with impaired walking and lifting ability. In transplant recipients, reduced kidney function is also associated with poorer physical function scores. In one study of patients with decreased GFR, impairment in physical function was not significantly related to the level of kidney function, but physical impairment was 8 times worse than in the general population. Dialysis patients report greater physical dysfunction than transplant recipients and diabetic dialysis and transplant patients are more likely to report physical dysfunction than those patients who do not have diabetes.</w:t>
      </w:r>
    </w:p>
    <w:p w:rsidR="004A4053" w:rsidRPr="00712A0B" w:rsidRDefault="00C87235" w:rsidP="004C7A7D">
      <w:pPr>
        <w:ind w:left="0" w:firstLine="0"/>
        <w:rPr>
          <w:rFonts w:cs="Arial"/>
          <w:i/>
          <w:color w:val="0000FF"/>
        </w:rPr>
      </w:pPr>
      <w:r w:rsidRPr="00712A0B">
        <w:rPr>
          <w:rFonts w:cs="Arial"/>
          <w:b/>
          <w:i/>
          <w:color w:val="0000FF"/>
        </w:rPr>
        <w:t xml:space="preserve">DEPRESSION: </w:t>
      </w:r>
      <w:r w:rsidR="004A4053" w:rsidRPr="00712A0B">
        <w:rPr>
          <w:rFonts w:cs="Arial"/>
          <w:i/>
          <w:color w:val="0000FF"/>
        </w:rPr>
        <w:t>Reduced kidney function is associated with poorer psychosocial functioning, higher anxiety, higher distress, decreased sense of well-being, higher depression, and negative health perception. Depressed patients are more likely to report poor life satisfaction, irrespective of kidney function. Dialysis patients report significantly lower "happiness with personal life" and lower psychosocial functioning than transplant recipients. In elderly Mexican Americans, kidney disease has been found to be predictive of depressive symptoms.</w:t>
      </w:r>
    </w:p>
    <w:p w:rsidR="004A4053" w:rsidRPr="00712A0B" w:rsidRDefault="00C87235" w:rsidP="004C7A7D">
      <w:pPr>
        <w:ind w:left="0" w:firstLine="0"/>
        <w:rPr>
          <w:rFonts w:cs="Arial"/>
          <w:i/>
          <w:color w:val="0000FF"/>
        </w:rPr>
      </w:pPr>
      <w:r w:rsidRPr="00712A0B">
        <w:rPr>
          <w:rFonts w:cs="Arial"/>
          <w:b/>
          <w:i/>
          <w:color w:val="0000FF"/>
        </w:rPr>
        <w:t xml:space="preserve">EMPLOYMENT AND USUAL ACTIVITIES: </w:t>
      </w:r>
      <w:r w:rsidR="004A4053" w:rsidRPr="00712A0B">
        <w:rPr>
          <w:rFonts w:cs="Arial"/>
          <w:i/>
          <w:color w:val="0000FF"/>
        </w:rPr>
        <w:t>Reduced kidney function is associated with lower employment. In those with chronic kidney disease and GFR &lt;50, the presence of physical dysfunction is significantly related to unemployment, but the association to kidney function is not significant since physical dysfunction is not uniformly present. Full-time employment is higher for those with decreased GFR (mean serum creatinine 5.4 mg/dL, 69%) compared with those with kidney failure (mean serum creatinine 13.7 mg/dL, 12%). More dialysis patients report their health limits work and other activities than those with functioning transplants. Dialysis and transplant patients with diabetes are more likely to report difficulty working than dialysis and transplant patients without diabetes.</w:t>
      </w:r>
    </w:p>
    <w:p w:rsidR="004A4053" w:rsidRPr="00712A0B" w:rsidRDefault="00C87235" w:rsidP="004C7A7D">
      <w:pPr>
        <w:ind w:left="0" w:firstLine="0"/>
        <w:rPr>
          <w:rFonts w:cs="Arial"/>
          <w:i/>
          <w:color w:val="0000FF"/>
        </w:rPr>
      </w:pPr>
      <w:r w:rsidRPr="00712A0B">
        <w:rPr>
          <w:rFonts w:cs="Arial"/>
          <w:b/>
          <w:i/>
          <w:color w:val="0000FF"/>
        </w:rPr>
        <w:t xml:space="preserve">SOCIAL FUNCTIONING: </w:t>
      </w:r>
      <w:r w:rsidR="004A4053" w:rsidRPr="00712A0B">
        <w:rPr>
          <w:rFonts w:cs="Arial"/>
          <w:i/>
          <w:color w:val="0000FF"/>
        </w:rPr>
        <w:t>Reduced kidney function is associated with reduced social activity, social functioning, and social interaction. Dialysis patients report fewer neighborhood acquaintances, social contacts, and worse social well-being than healthy individuals while transplant recipients report higher social function and social interaction than those on dialysis. Diabetics on dialysis or with transplants are more likely to report problems with social interaction than nondiabetic patients. Level of perceived social support in chronic kidney disease is not associated with the level of kidney function.</w:t>
      </w:r>
      <w:r w:rsidR="00712A0B" w:rsidRPr="00712A0B">
        <w:rPr>
          <w:rFonts w:cs="Arial"/>
          <w:i/>
          <w:color w:val="0000FF"/>
        </w:rPr>
        <w:t>”</w:t>
      </w:r>
    </w:p>
    <w:p w:rsidR="004A4053" w:rsidRPr="00712A0B" w:rsidRDefault="004A4053" w:rsidP="004C7A7D">
      <w:pPr>
        <w:ind w:left="0" w:firstLine="0"/>
      </w:pPr>
    </w:p>
    <w:p w:rsidR="00EA79C9" w:rsidRPr="00712A0B" w:rsidRDefault="00095EC9" w:rsidP="004C7A7D">
      <w:pPr>
        <w:ind w:left="0" w:firstLine="0"/>
        <w:rPr>
          <w:color w:val="0000FF"/>
        </w:rPr>
      </w:pPr>
      <w:r w:rsidRPr="00712A0B">
        <w:rPr>
          <w:b/>
          <w:noProof/>
          <w:color w:val="0000FF"/>
        </w:rPr>
        <w:t xml:space="preserve">1a.7.3. </w:t>
      </w:r>
      <w:r w:rsidR="00EA79C9" w:rsidRPr="00712A0B">
        <w:rPr>
          <w:b/>
        </w:rPr>
        <w:t xml:space="preserve">Provide all </w:t>
      </w:r>
      <w:r w:rsidR="00205857" w:rsidRPr="00712A0B">
        <w:rPr>
          <w:b/>
        </w:rPr>
        <w:t xml:space="preserve">other </w:t>
      </w:r>
      <w:r w:rsidR="00EA79C9" w:rsidRPr="00712A0B">
        <w:rPr>
          <w:b/>
        </w:rPr>
        <w:t xml:space="preserve">grades and associated definitions for strength of the evidence in the </w:t>
      </w:r>
      <w:r w:rsidR="00C54E40" w:rsidRPr="00712A0B">
        <w:rPr>
          <w:b/>
        </w:rPr>
        <w:t xml:space="preserve">grading system. </w:t>
      </w:r>
    </w:p>
    <w:p w:rsidR="00461E56" w:rsidRPr="004C7A7D" w:rsidRDefault="004C7A7D" w:rsidP="004C7A7D">
      <w:pPr>
        <w:ind w:left="0" w:firstLine="0"/>
        <w:jc w:val="both"/>
        <w:rPr>
          <w:color w:val="0000FF"/>
        </w:rPr>
      </w:pPr>
      <w:r w:rsidRPr="004C7A7D">
        <w:rPr>
          <w:color w:val="0000FF"/>
        </w:rPr>
        <w:t>See 1A.4.4</w:t>
      </w:r>
    </w:p>
    <w:p w:rsidR="00461E56" w:rsidRPr="00712A0B" w:rsidRDefault="00461E56" w:rsidP="004C7A7D">
      <w:pPr>
        <w:ind w:left="0" w:firstLine="0"/>
        <w:jc w:val="both"/>
        <w:rPr>
          <w:rFonts w:eastAsia="Times New Roman" w:cs="Arial"/>
        </w:rPr>
      </w:pPr>
      <w:r w:rsidRPr="00712A0B">
        <w:rPr>
          <w:rFonts w:eastAsia="Times New Roman" w:cs="Arial"/>
          <w:b/>
          <w:bCs/>
        </w:rPr>
        <w:lastRenderedPageBreak/>
        <w:t>REVIEW OF EVIDENCE</w:t>
      </w:r>
      <w:r w:rsidRPr="00712A0B">
        <w:rPr>
          <w:rFonts w:eastAsia="Times New Roman" w:cs="Arial"/>
        </w:rPr>
        <w:t xml:space="preserve"> (For the NKF Guideline)</w:t>
      </w:r>
    </w:p>
    <w:p w:rsidR="00461E56" w:rsidRPr="00712A0B" w:rsidRDefault="00712A0B" w:rsidP="004C7A7D">
      <w:pPr>
        <w:ind w:left="0" w:firstLine="0"/>
        <w:jc w:val="both"/>
        <w:rPr>
          <w:rFonts w:eastAsia="Times New Roman" w:cs="Times New Roman"/>
          <w:i/>
          <w:color w:val="0000FF"/>
        </w:rPr>
      </w:pPr>
      <w:r w:rsidRPr="00712A0B">
        <w:rPr>
          <w:rFonts w:eastAsia="Times New Roman" w:cs="Arial"/>
          <w:i/>
          <w:color w:val="0000FF"/>
        </w:rPr>
        <w:t>“</w:t>
      </w:r>
      <w:r w:rsidR="00461E56" w:rsidRPr="00712A0B">
        <w:rPr>
          <w:rFonts w:eastAsia="Times New Roman" w:cs="Arial"/>
          <w:i/>
          <w:color w:val="0000FF"/>
        </w:rPr>
        <w:t>The guidelines developed by the Work Group are based on a systematic review of the literature using an approach based on the procedure outlined by the Agency for Healthcare Research and Quality (formerly the Agency for Health Care Policy and Research) with modifications appropriate to the goals. An Evidence Review Team was appointed by the NKF to collaborate with the Work Group to conduct a systematic review of the literature on which to base the guidelines.</w:t>
      </w:r>
      <w:r w:rsidRPr="00712A0B">
        <w:rPr>
          <w:rFonts w:eastAsia="Times New Roman" w:cs="Arial"/>
          <w:i/>
          <w:color w:val="0000FF"/>
        </w:rPr>
        <w:t>”</w:t>
      </w:r>
    </w:p>
    <w:p w:rsidR="00A12762" w:rsidRPr="00712A0B" w:rsidRDefault="00A12762" w:rsidP="004C7A7D">
      <w:pPr>
        <w:ind w:left="0" w:firstLine="0"/>
        <w:jc w:val="both"/>
      </w:pPr>
    </w:p>
    <w:p w:rsidR="00496AF8" w:rsidRPr="00712A0B" w:rsidRDefault="00496AF8" w:rsidP="004C7A7D">
      <w:pPr>
        <w:ind w:left="432" w:hanging="432"/>
      </w:pPr>
      <w:bookmarkStart w:id="9" w:name="Section1a7"/>
      <w:bookmarkEnd w:id="9"/>
      <w:r w:rsidRPr="00712A0B">
        <w:rPr>
          <w:b/>
          <w:noProof/>
          <w:color w:val="0000FF"/>
        </w:rPr>
        <w:t>1</w:t>
      </w:r>
      <w:r w:rsidR="00837121" w:rsidRPr="00712A0B">
        <w:rPr>
          <w:b/>
          <w:noProof/>
          <w:color w:val="0000FF"/>
        </w:rPr>
        <w:t>a</w:t>
      </w:r>
      <w:r w:rsidRPr="00712A0B">
        <w:rPr>
          <w:b/>
          <w:noProof/>
          <w:color w:val="0000FF"/>
        </w:rPr>
        <w:t>.</w:t>
      </w:r>
      <w:r w:rsidR="00EE5AF6" w:rsidRPr="00712A0B">
        <w:rPr>
          <w:b/>
          <w:noProof/>
          <w:color w:val="0000FF"/>
        </w:rPr>
        <w:t>7.</w:t>
      </w:r>
      <w:r w:rsidR="00095EC9" w:rsidRPr="00712A0B">
        <w:rPr>
          <w:b/>
          <w:noProof/>
          <w:color w:val="0000FF"/>
        </w:rPr>
        <w:t>4</w:t>
      </w:r>
      <w:r w:rsidR="00DA7FA2" w:rsidRPr="00712A0B">
        <w:rPr>
          <w:b/>
          <w:noProof/>
          <w:color w:val="0000FF"/>
        </w:rPr>
        <w:t>.</w:t>
      </w:r>
      <w:r w:rsidRPr="00712A0B">
        <w:rPr>
          <w:noProof/>
        </w:rPr>
        <w:t xml:space="preserve"> </w:t>
      </w:r>
      <w:r w:rsidRPr="00712A0B">
        <w:rPr>
          <w:b/>
          <w:noProof/>
        </w:rPr>
        <w:t>What is the time period covered by the body of evidence? (</w:t>
      </w:r>
      <w:r w:rsidRPr="00712A0B">
        <w:rPr>
          <w:b/>
          <w:i/>
          <w:noProof/>
        </w:rPr>
        <w:t>provide the date range, e.g., 1990-2010</w:t>
      </w:r>
      <w:r w:rsidRPr="00712A0B">
        <w:rPr>
          <w:b/>
          <w:noProof/>
        </w:rPr>
        <w:t xml:space="preserve">).  </w:t>
      </w:r>
      <w:r w:rsidRPr="00712A0B">
        <w:rPr>
          <w:b/>
        </w:rPr>
        <w:t>Date range</w:t>
      </w:r>
      <w:r w:rsidRPr="00712A0B">
        <w:t xml:space="preserve">:  </w:t>
      </w:r>
      <w:sdt>
        <w:sdtPr>
          <w:rPr>
            <w:rStyle w:val="Style2"/>
          </w:rPr>
          <w:id w:val="-1666395719"/>
        </w:sdtPr>
        <w:sdtEndPr>
          <w:rPr>
            <w:rStyle w:val="DefaultParagraphFont"/>
            <w:color w:val="auto"/>
            <w:u w:val="none"/>
          </w:rPr>
        </w:sdtEndPr>
        <w:sdtContent>
          <w:r w:rsidR="00461E56" w:rsidRPr="00712A0B">
            <w:rPr>
              <w:rStyle w:val="Style2"/>
            </w:rPr>
            <w:t>19</w:t>
          </w:r>
          <w:r w:rsidR="00743256" w:rsidRPr="00712A0B">
            <w:rPr>
              <w:rStyle w:val="Style2"/>
            </w:rPr>
            <w:t>89</w:t>
          </w:r>
          <w:r w:rsidR="00461E56" w:rsidRPr="00712A0B">
            <w:rPr>
              <w:rStyle w:val="Style2"/>
            </w:rPr>
            <w:t>-200</w:t>
          </w:r>
          <w:r w:rsidR="00743256" w:rsidRPr="00712A0B">
            <w:rPr>
              <w:rStyle w:val="Style2"/>
            </w:rPr>
            <w:t>1</w:t>
          </w:r>
        </w:sdtContent>
      </w:sdt>
    </w:p>
    <w:p w:rsidR="0039020B" w:rsidRPr="00712A0B" w:rsidRDefault="0039020B" w:rsidP="004C7A7D">
      <w:pPr>
        <w:ind w:left="0" w:firstLine="0"/>
        <w:rPr>
          <w:b/>
          <w:noProof/>
        </w:rPr>
      </w:pPr>
    </w:p>
    <w:p w:rsidR="00496AF8" w:rsidRPr="00712A0B" w:rsidRDefault="00C5180E" w:rsidP="004C7A7D">
      <w:pPr>
        <w:ind w:left="0" w:firstLine="0"/>
        <w:rPr>
          <w:b/>
        </w:rPr>
      </w:pPr>
      <w:r w:rsidRPr="00712A0B">
        <w:rPr>
          <w:b/>
          <w:noProof/>
        </w:rPr>
        <w:t>QUANTITY AND QUALITY OF BODY OF EVIDENCE</w:t>
      </w:r>
    </w:p>
    <w:p w:rsidR="009B5BEA" w:rsidRPr="00712A0B" w:rsidRDefault="001B772D" w:rsidP="004C7A7D">
      <w:pPr>
        <w:ind w:left="432" w:hanging="432"/>
      </w:pPr>
      <w:r w:rsidRPr="00712A0B">
        <w:rPr>
          <w:b/>
          <w:noProof/>
          <w:color w:val="0000FF"/>
        </w:rPr>
        <w:t>1</w:t>
      </w:r>
      <w:r w:rsidR="00837121" w:rsidRPr="00712A0B">
        <w:rPr>
          <w:b/>
          <w:noProof/>
          <w:color w:val="0000FF"/>
        </w:rPr>
        <w:t>a</w:t>
      </w:r>
      <w:r w:rsidRPr="00712A0B">
        <w:rPr>
          <w:b/>
          <w:noProof/>
          <w:color w:val="0000FF"/>
        </w:rPr>
        <w:t>.</w:t>
      </w:r>
      <w:r w:rsidR="00EE5AF6" w:rsidRPr="00712A0B">
        <w:rPr>
          <w:b/>
          <w:noProof/>
          <w:color w:val="0000FF"/>
        </w:rPr>
        <w:t>7.</w:t>
      </w:r>
      <w:r w:rsidR="00095EC9" w:rsidRPr="00712A0B">
        <w:rPr>
          <w:b/>
          <w:noProof/>
          <w:color w:val="0000FF"/>
        </w:rPr>
        <w:t>5</w:t>
      </w:r>
      <w:r w:rsidRPr="00712A0B">
        <w:rPr>
          <w:b/>
          <w:noProof/>
          <w:color w:val="0000FF"/>
        </w:rPr>
        <w:t>.</w:t>
      </w:r>
      <w:r w:rsidRPr="00712A0B">
        <w:rPr>
          <w:i/>
          <w:noProof/>
          <w:color w:val="0000FF"/>
        </w:rPr>
        <w:t xml:space="preserve"> </w:t>
      </w:r>
      <w:r w:rsidR="00496AF8" w:rsidRPr="00712A0B">
        <w:rPr>
          <w:b/>
          <w:noProof/>
        </w:rPr>
        <w:t>How many and what type of study designs are in</w:t>
      </w:r>
      <w:r w:rsidR="006F760B" w:rsidRPr="00712A0B">
        <w:rPr>
          <w:b/>
          <w:noProof/>
        </w:rPr>
        <w:t>c</w:t>
      </w:r>
      <w:r w:rsidR="00496AF8" w:rsidRPr="00712A0B">
        <w:rPr>
          <w:b/>
          <w:noProof/>
        </w:rPr>
        <w:t>luded in the body of evidence</w:t>
      </w:r>
      <w:r w:rsidR="00496AF8" w:rsidRPr="00712A0B">
        <w:rPr>
          <w:noProof/>
        </w:rPr>
        <w:t>? (</w:t>
      </w:r>
      <w:r w:rsidR="00496AF8" w:rsidRPr="00712A0B">
        <w:rPr>
          <w:i/>
          <w:noProof/>
        </w:rPr>
        <w:t>e.g., 3 randomized controlled trials and 1 observational study</w:t>
      </w:r>
      <w:r w:rsidR="00496AF8" w:rsidRPr="00712A0B">
        <w:rPr>
          <w:noProof/>
        </w:rPr>
        <w:t>)</w:t>
      </w:r>
      <w:r w:rsidR="009E37BD" w:rsidRPr="00712A0B">
        <w:rPr>
          <w:noProof/>
        </w:rPr>
        <w:t xml:space="preserve"> </w:t>
      </w:r>
    </w:p>
    <w:p w:rsidR="00496AF8" w:rsidRPr="00712A0B" w:rsidRDefault="008F62AA" w:rsidP="004C7A7D">
      <w:pPr>
        <w:tabs>
          <w:tab w:val="left" w:pos="1530"/>
        </w:tabs>
        <w:ind w:left="0" w:firstLine="0"/>
        <w:rPr>
          <w:color w:val="0000FF"/>
        </w:rPr>
      </w:pPr>
      <w:r w:rsidRPr="001309F6">
        <w:rPr>
          <w:b/>
          <w:color w:val="0000FF"/>
        </w:rPr>
        <w:t xml:space="preserve">For KDOQI </w:t>
      </w:r>
      <w:r w:rsidR="00743256" w:rsidRPr="001309F6">
        <w:rPr>
          <w:rFonts w:cs="Arial"/>
          <w:b/>
          <w:bCs/>
          <w:color w:val="0000FF"/>
        </w:rPr>
        <w:t>Guideline 12</w:t>
      </w:r>
      <w:r w:rsidR="001309F6">
        <w:rPr>
          <w:rFonts w:cs="Arial"/>
          <w:b/>
          <w:bCs/>
          <w:color w:val="0000FF"/>
        </w:rPr>
        <w:t>,</w:t>
      </w:r>
      <w:r w:rsidR="00743256" w:rsidRPr="00712A0B">
        <w:rPr>
          <w:rFonts w:cs="Arial"/>
          <w:bCs/>
          <w:color w:val="0000FF"/>
        </w:rPr>
        <w:t xml:space="preserve"> </w:t>
      </w:r>
      <w:r w:rsidR="00743256" w:rsidRPr="001309F6">
        <w:rPr>
          <w:rFonts w:cs="Arial"/>
          <w:b/>
          <w:bCs/>
          <w:color w:val="0000FF"/>
        </w:rPr>
        <w:t xml:space="preserve">Association of Level </w:t>
      </w:r>
      <w:r w:rsidR="00712A0B" w:rsidRPr="001309F6">
        <w:rPr>
          <w:rFonts w:cs="Arial"/>
          <w:b/>
          <w:bCs/>
          <w:color w:val="0000FF"/>
        </w:rPr>
        <w:t>o</w:t>
      </w:r>
      <w:r w:rsidR="00743256" w:rsidRPr="001309F6">
        <w:rPr>
          <w:rFonts w:cs="Arial"/>
          <w:b/>
          <w:bCs/>
          <w:color w:val="0000FF"/>
        </w:rPr>
        <w:t>f GFR with Indices of Functioning and Well-</w:t>
      </w:r>
      <w:r w:rsidR="000C1F68" w:rsidRPr="001309F6">
        <w:rPr>
          <w:rFonts w:cs="Arial"/>
          <w:b/>
          <w:bCs/>
          <w:color w:val="0000FF"/>
        </w:rPr>
        <w:t>b</w:t>
      </w:r>
      <w:r w:rsidR="00743256" w:rsidRPr="001309F6">
        <w:rPr>
          <w:rFonts w:cs="Arial"/>
          <w:b/>
          <w:bCs/>
          <w:color w:val="0000FF"/>
        </w:rPr>
        <w:t>eing</w:t>
      </w:r>
      <w:r w:rsidRPr="001309F6">
        <w:rPr>
          <w:b/>
          <w:color w:val="0000FF"/>
        </w:rPr>
        <w:t xml:space="preserve">, </w:t>
      </w:r>
      <w:r w:rsidR="001309F6" w:rsidRPr="001309F6">
        <w:rPr>
          <w:color w:val="0000FF"/>
        </w:rPr>
        <w:t>the</w:t>
      </w:r>
      <w:r w:rsidR="001309F6">
        <w:rPr>
          <w:b/>
          <w:color w:val="0000FF"/>
        </w:rPr>
        <w:t xml:space="preserve"> </w:t>
      </w:r>
      <w:r w:rsidR="001309F6" w:rsidRPr="001309F6">
        <w:rPr>
          <w:color w:val="0000FF"/>
        </w:rPr>
        <w:t>E</w:t>
      </w:r>
      <w:r w:rsidR="001309F6">
        <w:rPr>
          <w:color w:val="0000FF"/>
        </w:rPr>
        <w:t xml:space="preserve">vidence Review Team </w:t>
      </w:r>
      <w:r w:rsidR="000C1F68" w:rsidRPr="00712A0B">
        <w:rPr>
          <w:color w:val="0000FF"/>
        </w:rPr>
        <w:t xml:space="preserve">screened </w:t>
      </w:r>
      <w:r w:rsidR="00461E56" w:rsidRPr="00712A0B">
        <w:rPr>
          <w:color w:val="0000FF"/>
        </w:rPr>
        <w:t>1</w:t>
      </w:r>
      <w:r w:rsidR="00712A0B" w:rsidRPr="00712A0B">
        <w:rPr>
          <w:color w:val="0000FF"/>
        </w:rPr>
        <w:t>,</w:t>
      </w:r>
      <w:r w:rsidR="00461E56" w:rsidRPr="00712A0B">
        <w:rPr>
          <w:color w:val="0000FF"/>
        </w:rPr>
        <w:t xml:space="preserve">795 abstracts, </w:t>
      </w:r>
      <w:r w:rsidR="000C1F68" w:rsidRPr="00712A0B">
        <w:rPr>
          <w:color w:val="0000FF"/>
        </w:rPr>
        <w:t xml:space="preserve">retrieved </w:t>
      </w:r>
      <w:r w:rsidR="00461E56" w:rsidRPr="00712A0B">
        <w:rPr>
          <w:color w:val="0000FF"/>
        </w:rPr>
        <w:t>107 articles</w:t>
      </w:r>
      <w:r w:rsidR="001309F6">
        <w:rPr>
          <w:color w:val="0000FF"/>
        </w:rPr>
        <w:t xml:space="preserve">, added </w:t>
      </w:r>
      <w:r w:rsidR="00461E56" w:rsidRPr="00712A0B">
        <w:rPr>
          <w:color w:val="0000FF"/>
        </w:rPr>
        <w:t>4</w:t>
      </w:r>
      <w:r w:rsidR="000C1F68" w:rsidRPr="00712A0B">
        <w:rPr>
          <w:color w:val="0000FF"/>
        </w:rPr>
        <w:t>. T</w:t>
      </w:r>
      <w:r w:rsidR="001309F6">
        <w:rPr>
          <w:color w:val="0000FF"/>
        </w:rPr>
        <w:t>he t</w:t>
      </w:r>
      <w:r w:rsidR="000C1F68" w:rsidRPr="00712A0B">
        <w:rPr>
          <w:color w:val="0000FF"/>
        </w:rPr>
        <w:t xml:space="preserve">able below lists </w:t>
      </w:r>
      <w:r w:rsidRPr="00712A0B">
        <w:rPr>
          <w:color w:val="0000FF"/>
        </w:rPr>
        <w:t xml:space="preserve">28 </w:t>
      </w:r>
      <w:r w:rsidR="00C87235" w:rsidRPr="00712A0B">
        <w:rPr>
          <w:color w:val="0000FF"/>
        </w:rPr>
        <w:t xml:space="preserve">articles </w:t>
      </w:r>
      <w:r w:rsidR="00743256" w:rsidRPr="00712A0B">
        <w:rPr>
          <w:color w:val="0000FF"/>
        </w:rPr>
        <w:t xml:space="preserve">cited </w:t>
      </w:r>
      <w:r w:rsidR="00C87235" w:rsidRPr="00712A0B">
        <w:rPr>
          <w:color w:val="0000FF"/>
        </w:rPr>
        <w:t>in the guideline</w:t>
      </w:r>
      <w:r w:rsidR="00CD7DC5" w:rsidRPr="00712A0B">
        <w:rPr>
          <w:color w:val="0000FF"/>
        </w:rPr>
        <w:t xml:space="preserve"> </w:t>
      </w:r>
      <w:r w:rsidR="000C1F68" w:rsidRPr="00712A0B">
        <w:rPr>
          <w:color w:val="0000FF"/>
        </w:rPr>
        <w:t xml:space="preserve">from </w:t>
      </w:r>
      <w:r w:rsidR="00CD7DC5" w:rsidRPr="00712A0B">
        <w:rPr>
          <w:color w:val="0000FF"/>
        </w:rPr>
        <w:t xml:space="preserve">prospective and retrospective studies, 2 descriptive studies, </w:t>
      </w:r>
      <w:r w:rsidRPr="00712A0B">
        <w:rPr>
          <w:color w:val="0000FF"/>
        </w:rPr>
        <w:t xml:space="preserve">2 cross-sectional studies, </w:t>
      </w:r>
      <w:r w:rsidR="00743256" w:rsidRPr="00712A0B">
        <w:rPr>
          <w:color w:val="0000FF"/>
        </w:rPr>
        <w:t>4</w:t>
      </w:r>
      <w:r w:rsidRPr="00712A0B">
        <w:rPr>
          <w:color w:val="0000FF"/>
        </w:rPr>
        <w:t xml:space="preserve"> comparison</w:t>
      </w:r>
      <w:r w:rsidR="00743256" w:rsidRPr="00712A0B">
        <w:rPr>
          <w:color w:val="0000FF"/>
        </w:rPr>
        <w:t xml:space="preserve"> </w:t>
      </w:r>
      <w:r w:rsidR="00CD7DC5" w:rsidRPr="00712A0B">
        <w:rPr>
          <w:color w:val="0000FF"/>
        </w:rPr>
        <w:t>s</w:t>
      </w:r>
      <w:r w:rsidR="00743256" w:rsidRPr="00712A0B">
        <w:rPr>
          <w:color w:val="0000FF"/>
        </w:rPr>
        <w:t>tudies</w:t>
      </w:r>
      <w:r w:rsidRPr="00712A0B">
        <w:rPr>
          <w:color w:val="0000FF"/>
        </w:rPr>
        <w:t>, 3 cohort studies, 7 clinical trials</w:t>
      </w:r>
      <w:r w:rsidR="00CD7DC5" w:rsidRPr="00712A0B">
        <w:rPr>
          <w:color w:val="0000FF"/>
        </w:rPr>
        <w:t xml:space="preserve"> (1 Phase III, 2 randomized controlled clinical trials)</w:t>
      </w:r>
      <w:r w:rsidRPr="00712A0B">
        <w:rPr>
          <w:color w:val="0000FF"/>
        </w:rPr>
        <w:t xml:space="preserve">, </w:t>
      </w:r>
      <w:r w:rsidR="00CD7DC5" w:rsidRPr="00712A0B">
        <w:rPr>
          <w:color w:val="0000FF"/>
        </w:rPr>
        <w:t xml:space="preserve">1 </w:t>
      </w:r>
      <w:r w:rsidRPr="00712A0B">
        <w:rPr>
          <w:color w:val="0000FF"/>
        </w:rPr>
        <w:t>epidemiological, 2 case control studies</w:t>
      </w:r>
      <w:r w:rsidR="00CD7DC5" w:rsidRPr="00712A0B">
        <w:rPr>
          <w:color w:val="0000FF"/>
        </w:rPr>
        <w:t>, 3 reviews and 1 report.</w:t>
      </w:r>
    </w:p>
    <w:tbl>
      <w:tblPr>
        <w:tblStyle w:val="TableGrid"/>
        <w:tblW w:w="9666" w:type="dxa"/>
        <w:tblLayout w:type="fixed"/>
        <w:tblLook w:val="04A0" w:firstRow="1" w:lastRow="0" w:firstColumn="1" w:lastColumn="0" w:noHBand="0" w:noVBand="1"/>
      </w:tblPr>
      <w:tblGrid>
        <w:gridCol w:w="8208"/>
        <w:gridCol w:w="1458"/>
      </w:tblGrid>
      <w:tr w:rsidR="00C83005" w:rsidRPr="00712A0B" w:rsidTr="00712A0B">
        <w:trPr>
          <w:tblHeader/>
        </w:trPr>
        <w:tc>
          <w:tcPr>
            <w:tcW w:w="8208" w:type="dxa"/>
          </w:tcPr>
          <w:p w:rsidR="00C83005" w:rsidRPr="00712A0B" w:rsidRDefault="000C1F68" w:rsidP="004C7A7D">
            <w:pPr>
              <w:pStyle w:val="NormalWeb"/>
              <w:spacing w:before="0" w:beforeAutospacing="0" w:after="0" w:afterAutospacing="0"/>
              <w:jc w:val="center"/>
              <w:rPr>
                <w:rFonts w:asciiTheme="minorHAnsi" w:hAnsiTheme="minorHAnsi" w:cs="Arial"/>
                <w:b/>
                <w:color w:val="0000FF"/>
                <w:sz w:val="22"/>
                <w:szCs w:val="22"/>
              </w:rPr>
            </w:pPr>
            <w:r w:rsidRPr="00712A0B">
              <w:rPr>
                <w:rFonts w:asciiTheme="minorHAnsi" w:hAnsiTheme="minorHAnsi" w:cs="Arial"/>
                <w:b/>
                <w:color w:val="0000FF"/>
                <w:sz w:val="22"/>
                <w:szCs w:val="22"/>
              </w:rPr>
              <w:t>JOURNAL ARTICLE CITATION</w:t>
            </w:r>
          </w:p>
        </w:tc>
        <w:tc>
          <w:tcPr>
            <w:tcW w:w="1458" w:type="dxa"/>
          </w:tcPr>
          <w:p w:rsidR="00C83005" w:rsidRPr="00712A0B" w:rsidRDefault="00C83005" w:rsidP="004C7A7D">
            <w:pPr>
              <w:ind w:left="0" w:firstLine="0"/>
              <w:jc w:val="center"/>
              <w:rPr>
                <w:b/>
                <w:color w:val="0000FF"/>
              </w:rPr>
            </w:pPr>
            <w:r w:rsidRPr="00712A0B">
              <w:rPr>
                <w:b/>
                <w:color w:val="0000FF"/>
              </w:rPr>
              <w:t>Design</w:t>
            </w:r>
          </w:p>
        </w:tc>
      </w:tr>
      <w:tr w:rsidR="00743256" w:rsidRPr="00712A0B" w:rsidTr="00712A0B">
        <w:tc>
          <w:tcPr>
            <w:tcW w:w="8208" w:type="dxa"/>
          </w:tcPr>
          <w:p w:rsidR="00743256" w:rsidRPr="00712A0B" w:rsidRDefault="00743256"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80. Sesso R, Yoshihiro MM: Time of diagnosis of chronic renal failure and assessment of quality of life in haemodialysis patients. </w:t>
            </w:r>
            <w:hyperlink r:id="rId30" w:history="1">
              <w:r w:rsidRPr="00712A0B">
                <w:rPr>
                  <w:rStyle w:val="Hyperlink"/>
                  <w:rFonts w:asciiTheme="minorHAnsi" w:hAnsiTheme="minorHAnsi" w:cs="Arial"/>
                  <w:color w:val="0000FF"/>
                  <w:sz w:val="22"/>
                  <w:szCs w:val="22"/>
                </w:rPr>
                <w:t>Nephrol Dial Transplant 12:2111-2116, 1997</w:t>
              </w:r>
            </w:hyperlink>
          </w:p>
        </w:tc>
        <w:tc>
          <w:tcPr>
            <w:tcW w:w="1458" w:type="dxa"/>
          </w:tcPr>
          <w:p w:rsidR="00743256" w:rsidRPr="00712A0B" w:rsidRDefault="00743256" w:rsidP="004C7A7D">
            <w:pPr>
              <w:ind w:left="0" w:firstLine="0"/>
              <w:rPr>
                <w:color w:val="0000FF"/>
              </w:rPr>
            </w:pPr>
            <w:r w:rsidRPr="00712A0B">
              <w:rPr>
                <w:color w:val="0000FF"/>
              </w:rPr>
              <w:t>Comparison</w:t>
            </w:r>
          </w:p>
        </w:tc>
      </w:tr>
      <w:tr w:rsidR="00C83005" w:rsidRPr="00712A0B" w:rsidTr="00712A0B">
        <w:tc>
          <w:tcPr>
            <w:tcW w:w="8208" w:type="dxa"/>
          </w:tcPr>
          <w:p w:rsidR="00C83005" w:rsidRPr="00712A0B" w:rsidRDefault="00743256"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4</w:t>
            </w:r>
            <w:r w:rsidR="00C83005" w:rsidRPr="00712A0B">
              <w:rPr>
                <w:rFonts w:asciiTheme="minorHAnsi" w:hAnsiTheme="minorHAnsi" w:cs="Arial"/>
                <w:color w:val="0000FF"/>
                <w:sz w:val="22"/>
                <w:szCs w:val="22"/>
              </w:rPr>
              <w:t xml:space="preserve">52. Kutner NG: Assessing end-stage renal disease patients’ functioning and well-being: measurement approaches and implications for clinical practice. </w:t>
            </w:r>
            <w:hyperlink r:id="rId31" w:history="1">
              <w:r w:rsidR="00C83005" w:rsidRPr="00712A0B">
                <w:rPr>
                  <w:rStyle w:val="Hyperlink"/>
                  <w:rFonts w:asciiTheme="minorHAnsi" w:hAnsiTheme="minorHAnsi" w:cs="Arial"/>
                  <w:color w:val="0000FF"/>
                  <w:sz w:val="22"/>
                  <w:szCs w:val="22"/>
                </w:rPr>
                <w:t>Am J Kidney Dis 24:321-333, 1994</w:t>
              </w:r>
            </w:hyperlink>
          </w:p>
        </w:tc>
        <w:tc>
          <w:tcPr>
            <w:tcW w:w="1458" w:type="dxa"/>
          </w:tcPr>
          <w:p w:rsidR="00C83005" w:rsidRPr="00712A0B" w:rsidRDefault="00C83005" w:rsidP="004C7A7D">
            <w:pPr>
              <w:ind w:left="0" w:firstLine="0"/>
              <w:rPr>
                <w:color w:val="0000FF"/>
              </w:rPr>
            </w:pPr>
            <w:r w:rsidRPr="00712A0B">
              <w:rPr>
                <w:color w:val="0000FF"/>
              </w:rPr>
              <w:t>Review</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453. Tarlov AR, Ware JE Jr, Greenfield S,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The Medical Outcomes Study. An application of methods for monitoring the results of medical care. </w:t>
            </w:r>
            <w:hyperlink r:id="rId32" w:history="1">
              <w:r w:rsidRPr="00712A0B">
                <w:rPr>
                  <w:rStyle w:val="Hyperlink"/>
                  <w:rFonts w:asciiTheme="minorHAnsi" w:hAnsiTheme="minorHAnsi" w:cs="Arial"/>
                  <w:color w:val="0000FF"/>
                  <w:sz w:val="22"/>
                  <w:szCs w:val="22"/>
                </w:rPr>
                <w:t>JAMA 262:925-930, 1989</w:t>
              </w:r>
            </w:hyperlink>
            <w:r w:rsidRPr="00712A0B">
              <w:rPr>
                <w:rFonts w:asciiTheme="minorHAnsi" w:hAnsiTheme="minorHAnsi" w:cs="Arial"/>
                <w:color w:val="0000FF"/>
                <w:sz w:val="22"/>
                <w:szCs w:val="22"/>
              </w:rPr>
              <w:t xml:space="preserve"> </w:t>
            </w:r>
          </w:p>
        </w:tc>
        <w:tc>
          <w:tcPr>
            <w:tcW w:w="1458" w:type="dxa"/>
          </w:tcPr>
          <w:p w:rsidR="00C83005" w:rsidRPr="00712A0B" w:rsidRDefault="00C83005" w:rsidP="004C7A7D">
            <w:pPr>
              <w:ind w:left="0" w:firstLine="0"/>
              <w:rPr>
                <w:color w:val="0000FF"/>
              </w:rPr>
            </w:pPr>
            <w:r w:rsidRPr="00712A0B">
              <w:rPr>
                <w:color w:val="0000FF"/>
              </w:rPr>
              <w:t>Cross-sectional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454. Rettig RA, Sadler JH, Meyer KB,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Assessing health and quality of life outcomes in dialysis: A report on an Institute of Medicine workshop. </w:t>
            </w:r>
            <w:hyperlink r:id="rId33" w:history="1">
              <w:r w:rsidRPr="00712A0B">
                <w:rPr>
                  <w:rStyle w:val="Hyperlink"/>
                  <w:rFonts w:asciiTheme="minorHAnsi" w:hAnsiTheme="minorHAnsi" w:cs="Arial"/>
                  <w:color w:val="0000FF"/>
                  <w:sz w:val="22"/>
                  <w:szCs w:val="22"/>
                </w:rPr>
                <w:t>Am J Kidney Dis 30:140-155, 1997</w:t>
              </w:r>
            </w:hyperlink>
          </w:p>
        </w:tc>
        <w:tc>
          <w:tcPr>
            <w:tcW w:w="1458" w:type="dxa"/>
          </w:tcPr>
          <w:p w:rsidR="00C83005" w:rsidRPr="00712A0B" w:rsidRDefault="00C83005" w:rsidP="004C7A7D">
            <w:pPr>
              <w:ind w:left="0" w:firstLine="0"/>
              <w:rPr>
                <w:color w:val="0000FF"/>
              </w:rPr>
            </w:pPr>
            <w:r w:rsidRPr="00712A0B">
              <w:rPr>
                <w:color w:val="0000FF"/>
              </w:rPr>
              <w:t>Report</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455. DeOreo PB: Hemodialysis patient-assessed functional health status predicts continued survival, hospitalization, and dialysis-attendance compliance. </w:t>
            </w:r>
            <w:hyperlink r:id="rId34" w:history="1">
              <w:r w:rsidRPr="00712A0B">
                <w:rPr>
                  <w:rStyle w:val="Hyperlink"/>
                  <w:rFonts w:asciiTheme="minorHAnsi" w:hAnsiTheme="minorHAnsi" w:cs="Arial"/>
                  <w:color w:val="0000FF"/>
                  <w:sz w:val="22"/>
                  <w:szCs w:val="22"/>
                </w:rPr>
                <w:t>Am J Kidney Dis 30:204-212, 1997</w:t>
              </w:r>
            </w:hyperlink>
          </w:p>
        </w:tc>
        <w:tc>
          <w:tcPr>
            <w:tcW w:w="1458" w:type="dxa"/>
          </w:tcPr>
          <w:p w:rsidR="00C83005" w:rsidRPr="00712A0B" w:rsidRDefault="00C83005" w:rsidP="004C7A7D">
            <w:pPr>
              <w:ind w:left="0" w:firstLine="0"/>
              <w:rPr>
                <w:color w:val="0000FF"/>
              </w:rPr>
            </w:pPr>
            <w:r w:rsidRPr="00712A0B">
              <w:rPr>
                <w:color w:val="0000FF"/>
              </w:rPr>
              <w:t>Prospective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456. Johansen KL: Physical functioning and exercise capacity in patients on dialysis. </w:t>
            </w:r>
            <w:hyperlink r:id="rId35" w:history="1">
              <w:r w:rsidRPr="00712A0B">
                <w:rPr>
                  <w:rStyle w:val="Hyperlink"/>
                  <w:rFonts w:asciiTheme="minorHAnsi" w:hAnsiTheme="minorHAnsi" w:cs="Arial"/>
                  <w:color w:val="0000FF"/>
                  <w:sz w:val="22"/>
                  <w:szCs w:val="22"/>
                </w:rPr>
                <w:t>Adv Renal Repl Ther 6:141-148, 1999</w:t>
              </w:r>
            </w:hyperlink>
          </w:p>
        </w:tc>
        <w:tc>
          <w:tcPr>
            <w:tcW w:w="1458" w:type="dxa"/>
          </w:tcPr>
          <w:p w:rsidR="00C83005" w:rsidRPr="00712A0B" w:rsidRDefault="00C83005" w:rsidP="004C7A7D">
            <w:pPr>
              <w:ind w:left="0" w:firstLine="0"/>
              <w:rPr>
                <w:color w:val="0000FF"/>
              </w:rPr>
            </w:pPr>
            <w:r w:rsidRPr="00712A0B">
              <w:rPr>
                <w:color w:val="0000FF"/>
              </w:rPr>
              <w:t>Review</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457. Kutner NG, Cardenas DD, Bower JD: Rehabilitation, aging and chronic renal disease. </w:t>
            </w:r>
            <w:hyperlink r:id="rId36" w:history="1">
              <w:r w:rsidRPr="00712A0B">
                <w:rPr>
                  <w:rStyle w:val="Hyperlink"/>
                  <w:rFonts w:asciiTheme="minorHAnsi" w:hAnsiTheme="minorHAnsi" w:cs="Arial"/>
                  <w:color w:val="0000FF"/>
                  <w:sz w:val="22"/>
                  <w:szCs w:val="22"/>
                </w:rPr>
                <w:t>Am J Phys Med Rehabil 71:97-101, 1992</w:t>
              </w:r>
            </w:hyperlink>
            <w:r w:rsidRPr="00712A0B">
              <w:rPr>
                <w:rFonts w:asciiTheme="minorHAnsi" w:hAnsiTheme="minorHAnsi" w:cs="Arial"/>
                <w:color w:val="0000FF"/>
                <w:sz w:val="22"/>
                <w:szCs w:val="22"/>
              </w:rPr>
              <w:t xml:space="preserve"> </w:t>
            </w:r>
          </w:p>
        </w:tc>
        <w:tc>
          <w:tcPr>
            <w:tcW w:w="1458" w:type="dxa"/>
          </w:tcPr>
          <w:p w:rsidR="00C83005" w:rsidRPr="00712A0B" w:rsidRDefault="00C83005" w:rsidP="004C7A7D">
            <w:pPr>
              <w:ind w:left="0" w:firstLine="0"/>
              <w:rPr>
                <w:color w:val="0000FF"/>
              </w:rPr>
            </w:pPr>
            <w:r w:rsidRPr="00712A0B">
              <w:rPr>
                <w:color w:val="0000FF"/>
              </w:rPr>
              <w:t>Comparison</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458. Ifudu O, Mayers J, Matthew J,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Dismal rehabilitation in geriatric inner-city hemodialysis patients. </w:t>
            </w:r>
            <w:hyperlink r:id="rId37" w:history="1">
              <w:r w:rsidRPr="00712A0B">
                <w:rPr>
                  <w:rStyle w:val="Hyperlink"/>
                  <w:rFonts w:asciiTheme="minorHAnsi" w:hAnsiTheme="minorHAnsi" w:cs="Arial"/>
                  <w:color w:val="0000FF"/>
                  <w:sz w:val="22"/>
                  <w:szCs w:val="22"/>
                </w:rPr>
                <w:t>JAMA 271:29-33, 1994</w:t>
              </w:r>
            </w:hyperlink>
          </w:p>
        </w:tc>
        <w:tc>
          <w:tcPr>
            <w:tcW w:w="1458" w:type="dxa"/>
          </w:tcPr>
          <w:p w:rsidR="00C83005" w:rsidRPr="00712A0B" w:rsidRDefault="00C83005" w:rsidP="004C7A7D">
            <w:pPr>
              <w:ind w:left="0" w:firstLine="0"/>
              <w:rPr>
                <w:color w:val="0000FF"/>
              </w:rPr>
            </w:pPr>
            <w:r w:rsidRPr="00712A0B">
              <w:rPr>
                <w:color w:val="0000FF"/>
              </w:rPr>
              <w:t>Cohort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459. Harris LE, Luft FC, Rudy DW,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Clinical correlates of functional status in patients with chronic renal insufficiency. </w:t>
            </w:r>
            <w:hyperlink r:id="rId38" w:history="1">
              <w:r w:rsidRPr="00712A0B">
                <w:rPr>
                  <w:rStyle w:val="Hyperlink"/>
                  <w:rFonts w:asciiTheme="minorHAnsi" w:hAnsiTheme="minorHAnsi" w:cs="Arial"/>
                  <w:color w:val="0000FF"/>
                  <w:sz w:val="22"/>
                  <w:szCs w:val="22"/>
                </w:rPr>
                <w:t>Am J Kidney Dis 21:161-166, 1993</w:t>
              </w:r>
            </w:hyperlink>
          </w:p>
        </w:tc>
        <w:tc>
          <w:tcPr>
            <w:tcW w:w="1458" w:type="dxa"/>
          </w:tcPr>
          <w:p w:rsidR="00C83005" w:rsidRPr="00712A0B" w:rsidRDefault="00C83005" w:rsidP="004C7A7D">
            <w:pPr>
              <w:ind w:left="0" w:firstLine="0"/>
              <w:rPr>
                <w:color w:val="0000FF"/>
              </w:rPr>
            </w:pPr>
            <w:r w:rsidRPr="00712A0B">
              <w:rPr>
                <w:color w:val="0000FF"/>
              </w:rPr>
              <w:t>Randomized Controlled Clinical Trial</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460. Bardage C, Isacson DG: Hypertension and health-related quality of life. An epidemiological study in Sweden. </w:t>
            </w:r>
            <w:hyperlink r:id="rId39" w:history="1">
              <w:r w:rsidRPr="00712A0B">
                <w:rPr>
                  <w:rStyle w:val="Hyperlink"/>
                  <w:rFonts w:asciiTheme="minorHAnsi" w:hAnsiTheme="minorHAnsi" w:cs="Arial"/>
                  <w:color w:val="0000FF"/>
                  <w:sz w:val="22"/>
                  <w:szCs w:val="22"/>
                </w:rPr>
                <w:t>J Clin Epidemiol 54:172-181, 2001</w:t>
              </w:r>
            </w:hyperlink>
          </w:p>
        </w:tc>
        <w:tc>
          <w:tcPr>
            <w:tcW w:w="1458" w:type="dxa"/>
          </w:tcPr>
          <w:p w:rsidR="00C83005" w:rsidRPr="00712A0B" w:rsidRDefault="00C83005" w:rsidP="004C7A7D">
            <w:pPr>
              <w:ind w:left="0" w:firstLine="0"/>
              <w:rPr>
                <w:color w:val="0000FF"/>
              </w:rPr>
            </w:pPr>
            <w:r w:rsidRPr="00712A0B">
              <w:rPr>
                <w:color w:val="0000FF"/>
              </w:rPr>
              <w:t>Epidemiolog</w:t>
            </w:r>
            <w:r w:rsidR="000C1F68" w:rsidRPr="00712A0B">
              <w:rPr>
                <w:color w:val="0000FF"/>
              </w:rPr>
              <w:t>-</w:t>
            </w:r>
            <w:r w:rsidRPr="00712A0B">
              <w:rPr>
                <w:color w:val="0000FF"/>
              </w:rPr>
              <w:t xml:space="preserve">ical </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461. Hall SE, Criddle RA, Comito TL,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A case-control study of quality of life and functional impairment in women with long-standing vertebral osteoporotic fracture. </w:t>
            </w:r>
            <w:hyperlink r:id="rId40" w:history="1">
              <w:r w:rsidRPr="00712A0B">
                <w:rPr>
                  <w:rStyle w:val="Hyperlink"/>
                  <w:rFonts w:asciiTheme="minorHAnsi" w:hAnsiTheme="minorHAnsi" w:cs="Arial"/>
                  <w:color w:val="0000FF"/>
                  <w:sz w:val="22"/>
                  <w:szCs w:val="22"/>
                </w:rPr>
                <w:t>Osteoporos Int 9:508-515, 1999</w:t>
              </w:r>
            </w:hyperlink>
          </w:p>
        </w:tc>
        <w:tc>
          <w:tcPr>
            <w:tcW w:w="1458" w:type="dxa"/>
          </w:tcPr>
          <w:p w:rsidR="00C83005" w:rsidRPr="00712A0B" w:rsidRDefault="00C83005" w:rsidP="004C7A7D">
            <w:pPr>
              <w:ind w:left="0" w:firstLine="0"/>
              <w:rPr>
                <w:color w:val="0000FF"/>
              </w:rPr>
            </w:pPr>
            <w:r w:rsidRPr="00712A0B">
              <w:rPr>
                <w:color w:val="0000FF"/>
              </w:rPr>
              <w:t>Case Control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lastRenderedPageBreak/>
              <w:t>462. Schneider SM, Pouget I, Staccini P</w:t>
            </w:r>
            <w:r w:rsidR="00712A0B" w:rsidRPr="00712A0B">
              <w:rPr>
                <w:rFonts w:asciiTheme="minorHAnsi" w:hAnsiTheme="minorHAnsi" w:cs="Arial"/>
                <w:color w:val="0000FF"/>
                <w:sz w:val="22"/>
                <w:szCs w:val="22"/>
              </w:rPr>
              <w:t xml:space="preserve"> et al.</w:t>
            </w:r>
            <w:r w:rsidRPr="00712A0B">
              <w:rPr>
                <w:rFonts w:asciiTheme="minorHAnsi" w:hAnsiTheme="minorHAnsi" w:cs="Arial"/>
                <w:color w:val="0000FF"/>
                <w:sz w:val="22"/>
                <w:szCs w:val="22"/>
              </w:rPr>
              <w:t xml:space="preserve">: Quality of life in long-term home enteral nutrition patients. </w:t>
            </w:r>
            <w:hyperlink r:id="rId41" w:history="1">
              <w:r w:rsidRPr="00712A0B">
                <w:rPr>
                  <w:rStyle w:val="Hyperlink"/>
                  <w:rFonts w:asciiTheme="minorHAnsi" w:hAnsiTheme="minorHAnsi" w:cs="Arial"/>
                  <w:color w:val="0000FF"/>
                  <w:sz w:val="22"/>
                  <w:szCs w:val="22"/>
                </w:rPr>
                <w:t>Clin Nutr 19:23-28, 2000</w:t>
              </w:r>
            </w:hyperlink>
            <w:r w:rsidRPr="00712A0B">
              <w:rPr>
                <w:rFonts w:asciiTheme="minorHAnsi" w:hAnsiTheme="minorHAnsi" w:cs="Arial"/>
                <w:color w:val="0000FF"/>
                <w:sz w:val="22"/>
                <w:szCs w:val="22"/>
              </w:rPr>
              <w:t xml:space="preserve"> </w:t>
            </w:r>
          </w:p>
        </w:tc>
        <w:tc>
          <w:tcPr>
            <w:tcW w:w="1458" w:type="dxa"/>
          </w:tcPr>
          <w:p w:rsidR="00C83005" w:rsidRPr="00712A0B" w:rsidRDefault="00C83005" w:rsidP="004C7A7D">
            <w:pPr>
              <w:ind w:left="0" w:firstLine="0"/>
              <w:rPr>
                <w:color w:val="0000FF"/>
              </w:rPr>
            </w:pPr>
            <w:r w:rsidRPr="00712A0B">
              <w:rPr>
                <w:color w:val="0000FF"/>
              </w:rPr>
              <w:t>Retrospective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463. Ahroni JH, Boyko EJ: Responsiveness of the SF-36 among veterans with diabetes mellitus. </w:t>
            </w:r>
            <w:hyperlink r:id="rId42" w:history="1">
              <w:r w:rsidRPr="00712A0B">
                <w:rPr>
                  <w:rStyle w:val="Hyperlink"/>
                  <w:rFonts w:asciiTheme="minorHAnsi" w:hAnsiTheme="minorHAnsi" w:cs="Arial"/>
                  <w:color w:val="0000FF"/>
                  <w:sz w:val="22"/>
                  <w:szCs w:val="22"/>
                </w:rPr>
                <w:t>J Diabetes Complications 14:31-39, 2000</w:t>
              </w:r>
            </w:hyperlink>
          </w:p>
        </w:tc>
        <w:tc>
          <w:tcPr>
            <w:tcW w:w="1458" w:type="dxa"/>
          </w:tcPr>
          <w:p w:rsidR="00C83005" w:rsidRPr="00712A0B" w:rsidRDefault="00C83005" w:rsidP="004C7A7D">
            <w:pPr>
              <w:ind w:left="0" w:firstLine="0"/>
              <w:rPr>
                <w:color w:val="0000FF"/>
              </w:rPr>
            </w:pPr>
            <w:r w:rsidRPr="00712A0B">
              <w:rPr>
                <w:color w:val="0000FF"/>
              </w:rPr>
              <w:t>Cohort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464. Beusterien KM, Nissenson AR, Port FK,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The effects of recombinant human erythropoietin on functional health and well-being in chronic dialysis patients. </w:t>
            </w:r>
            <w:hyperlink r:id="rId43" w:history="1">
              <w:r w:rsidRPr="00712A0B">
                <w:rPr>
                  <w:rStyle w:val="Hyperlink"/>
                  <w:rFonts w:asciiTheme="minorHAnsi" w:hAnsiTheme="minorHAnsi" w:cs="Arial"/>
                  <w:color w:val="0000FF"/>
                  <w:sz w:val="22"/>
                  <w:szCs w:val="22"/>
                </w:rPr>
                <w:t>J Am Soc Nephrol 7:763-773, 1996</w:t>
              </w:r>
            </w:hyperlink>
          </w:p>
        </w:tc>
        <w:tc>
          <w:tcPr>
            <w:tcW w:w="1458" w:type="dxa"/>
          </w:tcPr>
          <w:p w:rsidR="00C83005" w:rsidRPr="00712A0B" w:rsidRDefault="00C83005" w:rsidP="004C7A7D">
            <w:pPr>
              <w:ind w:left="0" w:firstLine="0"/>
              <w:rPr>
                <w:color w:val="0000FF"/>
              </w:rPr>
            </w:pPr>
            <w:r w:rsidRPr="00712A0B">
              <w:rPr>
                <w:color w:val="0000FF"/>
              </w:rPr>
              <w:t>Phase III Clinical Trial Comparative</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465. Revicki DA, Brown RE, Feeny DH,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Health-related quality of life associated with recombinant human erythropoietin therapy for predialysis chronic renal disease patients. </w:t>
            </w:r>
            <w:hyperlink r:id="rId44" w:history="1">
              <w:r w:rsidRPr="00712A0B">
                <w:rPr>
                  <w:rStyle w:val="Hyperlink"/>
                  <w:rFonts w:asciiTheme="minorHAnsi" w:hAnsiTheme="minorHAnsi" w:cs="Arial"/>
                  <w:color w:val="0000FF"/>
                  <w:sz w:val="22"/>
                  <w:szCs w:val="22"/>
                </w:rPr>
                <w:t>Am J Kidney Dis 25:548-554, 1995</w:t>
              </w:r>
            </w:hyperlink>
          </w:p>
        </w:tc>
        <w:tc>
          <w:tcPr>
            <w:tcW w:w="1458" w:type="dxa"/>
          </w:tcPr>
          <w:p w:rsidR="00C83005" w:rsidRPr="00712A0B" w:rsidRDefault="00C83005" w:rsidP="004C7A7D">
            <w:pPr>
              <w:ind w:left="0" w:firstLine="0"/>
              <w:rPr>
                <w:color w:val="0000FF"/>
              </w:rPr>
            </w:pPr>
            <w:r w:rsidRPr="00712A0B">
              <w:rPr>
                <w:color w:val="0000FF"/>
              </w:rPr>
              <w:t>Randomized Clinical Trial</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466. Eschbach JW, Abdulhadi MH, Browne JK,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Recombinant human erythropoietin in anemic patients with end-stage renal disease. Results of a phase III multicenter clinical trial. </w:t>
            </w:r>
            <w:hyperlink r:id="rId45" w:history="1">
              <w:r w:rsidRPr="00712A0B">
                <w:rPr>
                  <w:rStyle w:val="Hyperlink"/>
                  <w:rFonts w:asciiTheme="minorHAnsi" w:hAnsiTheme="minorHAnsi" w:cs="Arial"/>
                  <w:color w:val="0000FF"/>
                  <w:sz w:val="22"/>
                  <w:szCs w:val="22"/>
                </w:rPr>
                <w:t>Ann Intern Med 111:992-1000, 1989</w:t>
              </w:r>
            </w:hyperlink>
          </w:p>
        </w:tc>
        <w:tc>
          <w:tcPr>
            <w:tcW w:w="1458" w:type="dxa"/>
          </w:tcPr>
          <w:p w:rsidR="00C83005" w:rsidRPr="00712A0B" w:rsidRDefault="00C83005" w:rsidP="004C7A7D">
            <w:pPr>
              <w:ind w:left="0" w:firstLine="0"/>
              <w:rPr>
                <w:color w:val="0000FF"/>
              </w:rPr>
            </w:pPr>
            <w:r w:rsidRPr="00712A0B">
              <w:rPr>
                <w:color w:val="0000FF"/>
              </w:rPr>
              <w:t>Controlled Clinical Trial</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467. Evans RW, Rader B, Manninen DL: The quality of life of hemodialysis recipients treated with recombinant human erythropoietin. Cooperative Multicenter EPO Clinical Trial Group. </w:t>
            </w:r>
            <w:hyperlink r:id="rId46" w:history="1">
              <w:r w:rsidRPr="00712A0B">
                <w:rPr>
                  <w:rStyle w:val="Hyperlink"/>
                  <w:rFonts w:asciiTheme="minorHAnsi" w:hAnsiTheme="minorHAnsi" w:cs="Arial"/>
                  <w:color w:val="0000FF"/>
                  <w:sz w:val="22"/>
                  <w:szCs w:val="22"/>
                </w:rPr>
                <w:t>JAMA 263:825-330, 1990</w:t>
              </w:r>
            </w:hyperlink>
            <w:r w:rsidRPr="00712A0B">
              <w:rPr>
                <w:rFonts w:asciiTheme="minorHAnsi" w:hAnsiTheme="minorHAnsi" w:cs="Arial"/>
                <w:color w:val="0000FF"/>
                <w:sz w:val="22"/>
                <w:szCs w:val="22"/>
              </w:rPr>
              <w:t xml:space="preserve"> </w:t>
            </w:r>
          </w:p>
        </w:tc>
        <w:tc>
          <w:tcPr>
            <w:tcW w:w="1458" w:type="dxa"/>
          </w:tcPr>
          <w:p w:rsidR="00C83005" w:rsidRPr="00712A0B" w:rsidRDefault="00C83005" w:rsidP="004C7A7D">
            <w:pPr>
              <w:ind w:left="0" w:firstLine="0"/>
              <w:rPr>
                <w:color w:val="0000FF"/>
              </w:rPr>
            </w:pPr>
            <w:r w:rsidRPr="00712A0B">
              <w:rPr>
                <w:color w:val="0000FF"/>
              </w:rPr>
              <w:t>Clinical Trial</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468. Moreno F, Aracil F, Perez R,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Controlled study on the improvement of quality of life in elderly hemodialysis patients after correcting end-stage renal disease-related anemia. </w:t>
            </w:r>
            <w:hyperlink r:id="rId47" w:history="1">
              <w:r w:rsidRPr="00712A0B">
                <w:rPr>
                  <w:rStyle w:val="Hyperlink"/>
                  <w:rFonts w:asciiTheme="minorHAnsi" w:hAnsiTheme="minorHAnsi" w:cs="Arial"/>
                  <w:color w:val="0000FF"/>
                  <w:sz w:val="22"/>
                  <w:szCs w:val="22"/>
                </w:rPr>
                <w:t>Am J Kidney Dis 27:548-556, 1996</w:t>
              </w:r>
            </w:hyperlink>
          </w:p>
        </w:tc>
        <w:tc>
          <w:tcPr>
            <w:tcW w:w="1458" w:type="dxa"/>
          </w:tcPr>
          <w:p w:rsidR="00C83005" w:rsidRPr="00712A0B" w:rsidRDefault="00C83005" w:rsidP="004C7A7D">
            <w:pPr>
              <w:ind w:left="0" w:firstLine="0"/>
              <w:rPr>
                <w:color w:val="0000FF"/>
              </w:rPr>
            </w:pPr>
            <w:r w:rsidRPr="00712A0B">
              <w:rPr>
                <w:color w:val="0000FF"/>
              </w:rPr>
              <w:t>Controlled Clinical Trial</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469. Rocco MV, Gassman JJ, Wang SR,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Cross-sectional study of quality of life and symptoms in chronic renal disease patients: The Modification of Diet in Renal Disease Study. </w:t>
            </w:r>
            <w:hyperlink r:id="rId48" w:history="1">
              <w:r w:rsidRPr="00712A0B">
                <w:rPr>
                  <w:rStyle w:val="Hyperlink"/>
                  <w:rFonts w:asciiTheme="minorHAnsi" w:hAnsiTheme="minorHAnsi" w:cs="Arial"/>
                  <w:color w:val="0000FF"/>
                  <w:sz w:val="22"/>
                  <w:szCs w:val="22"/>
                </w:rPr>
                <w:t>Am J Kidney Dis 29:888-896, 1997</w:t>
              </w:r>
            </w:hyperlink>
          </w:p>
        </w:tc>
        <w:tc>
          <w:tcPr>
            <w:tcW w:w="1458" w:type="dxa"/>
          </w:tcPr>
          <w:p w:rsidR="00C83005" w:rsidRPr="00712A0B" w:rsidRDefault="00C83005" w:rsidP="004C7A7D">
            <w:pPr>
              <w:ind w:left="0" w:firstLine="0"/>
              <w:rPr>
                <w:color w:val="0000FF"/>
              </w:rPr>
            </w:pPr>
            <w:r w:rsidRPr="00712A0B">
              <w:rPr>
                <w:color w:val="0000FF"/>
              </w:rPr>
              <w:t>Cross-sectional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470. Korevaar JC, Jansen MA, Merkus MP,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Quality of life in predialysis end-stage renal disease patients at the initiation of dialysis therapy. The NECOSAD Study Group. </w:t>
            </w:r>
            <w:hyperlink r:id="rId49" w:history="1">
              <w:r w:rsidRPr="00712A0B">
                <w:rPr>
                  <w:rStyle w:val="Hyperlink"/>
                  <w:rFonts w:asciiTheme="minorHAnsi" w:hAnsiTheme="minorHAnsi" w:cs="Arial"/>
                  <w:color w:val="0000FF"/>
                  <w:sz w:val="22"/>
                  <w:szCs w:val="22"/>
                </w:rPr>
                <w:t>Perit Dial Int 20:69-75, 2000</w:t>
              </w:r>
            </w:hyperlink>
          </w:p>
        </w:tc>
        <w:tc>
          <w:tcPr>
            <w:tcW w:w="1458" w:type="dxa"/>
          </w:tcPr>
          <w:p w:rsidR="00C83005" w:rsidRPr="00712A0B" w:rsidRDefault="00C83005" w:rsidP="004C7A7D">
            <w:pPr>
              <w:ind w:left="0" w:firstLine="0"/>
              <w:rPr>
                <w:color w:val="0000FF"/>
              </w:rPr>
            </w:pPr>
            <w:r w:rsidRPr="00712A0B">
              <w:rPr>
                <w:color w:val="0000FF"/>
              </w:rPr>
              <w:t>Prospective Cohort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471. Shidler NR, Peterson RA, Kimmel PL: Quality of life and psychosocial relationships in patients with chronic renal insufficiency. </w:t>
            </w:r>
            <w:hyperlink r:id="rId50" w:history="1">
              <w:r w:rsidRPr="00712A0B">
                <w:rPr>
                  <w:rStyle w:val="Hyperlink"/>
                  <w:rFonts w:asciiTheme="minorHAnsi" w:hAnsiTheme="minorHAnsi" w:cs="Arial"/>
                  <w:color w:val="0000FF"/>
                  <w:sz w:val="22"/>
                  <w:szCs w:val="22"/>
                </w:rPr>
                <w:t>Am J Kidney Dis 32:557-566, 1998</w:t>
              </w:r>
            </w:hyperlink>
          </w:p>
        </w:tc>
        <w:tc>
          <w:tcPr>
            <w:tcW w:w="1458" w:type="dxa"/>
          </w:tcPr>
          <w:p w:rsidR="00C83005" w:rsidRPr="00712A0B" w:rsidRDefault="000A03D8" w:rsidP="004C7A7D">
            <w:pPr>
              <w:ind w:left="0" w:firstLine="0"/>
              <w:rPr>
                <w:color w:val="0000FF"/>
              </w:rPr>
            </w:pPr>
            <w:r w:rsidRPr="00712A0B">
              <w:rPr>
                <w:color w:val="0000FF"/>
              </w:rPr>
              <w:t>Descriptive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472. Klang B, Bjorvell H, Clyne N: Quality of life in predialytic uremic patients.</w:t>
            </w:r>
            <w:hyperlink r:id="rId51" w:history="1">
              <w:r w:rsidRPr="00712A0B">
                <w:rPr>
                  <w:rStyle w:val="Hyperlink"/>
                  <w:rFonts w:asciiTheme="minorHAnsi" w:hAnsiTheme="minorHAnsi" w:cs="Arial"/>
                  <w:color w:val="0000FF"/>
                  <w:sz w:val="22"/>
                  <w:szCs w:val="22"/>
                </w:rPr>
                <w:t xml:space="preserve"> Qual Life Res 5:109-116, 1996</w:t>
              </w:r>
            </w:hyperlink>
          </w:p>
        </w:tc>
        <w:tc>
          <w:tcPr>
            <w:tcW w:w="1458" w:type="dxa"/>
          </w:tcPr>
          <w:p w:rsidR="00C83005" w:rsidRPr="00712A0B" w:rsidRDefault="000A03D8" w:rsidP="004C7A7D">
            <w:pPr>
              <w:ind w:left="0" w:firstLine="0"/>
              <w:rPr>
                <w:color w:val="0000FF"/>
              </w:rPr>
            </w:pPr>
            <w:r w:rsidRPr="00712A0B">
              <w:rPr>
                <w:color w:val="0000FF"/>
              </w:rPr>
              <w:t>Case-Control Study</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473. Fujisawa M, Ichikawa Y, Yoshiya K,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Assessment of health-related quality of life in renal transplant and hemodialysis patients using the SF-36 health survey. </w:t>
            </w:r>
            <w:hyperlink r:id="rId52" w:history="1">
              <w:r w:rsidRPr="00712A0B">
                <w:rPr>
                  <w:rStyle w:val="Hyperlink"/>
                  <w:rFonts w:asciiTheme="minorHAnsi" w:hAnsiTheme="minorHAnsi" w:cs="Arial"/>
                  <w:color w:val="0000FF"/>
                  <w:sz w:val="22"/>
                  <w:szCs w:val="22"/>
                </w:rPr>
                <w:t>Urology 56:201-206, 2000</w:t>
              </w:r>
            </w:hyperlink>
          </w:p>
        </w:tc>
        <w:tc>
          <w:tcPr>
            <w:tcW w:w="1458" w:type="dxa"/>
          </w:tcPr>
          <w:p w:rsidR="00C83005" w:rsidRPr="00712A0B" w:rsidRDefault="000A03D8" w:rsidP="004C7A7D">
            <w:pPr>
              <w:ind w:left="0" w:firstLine="0"/>
              <w:rPr>
                <w:color w:val="0000FF"/>
              </w:rPr>
            </w:pPr>
            <w:r w:rsidRPr="00712A0B">
              <w:rPr>
                <w:color w:val="0000FF"/>
              </w:rPr>
              <w:t>Comparison</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474. Griep MI, Van der Niepen P, Sennesael JJ,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Odour perception in chronic renal disease. </w:t>
            </w:r>
            <w:hyperlink r:id="rId53" w:history="1">
              <w:r w:rsidRPr="00712A0B">
                <w:rPr>
                  <w:rStyle w:val="Hyperlink"/>
                  <w:rFonts w:asciiTheme="minorHAnsi" w:hAnsiTheme="minorHAnsi" w:cs="Arial"/>
                  <w:color w:val="0000FF"/>
                  <w:sz w:val="22"/>
                  <w:szCs w:val="22"/>
                </w:rPr>
                <w:t>Nephrol Dial Transplant 12:2093-2098, 1997</w:t>
              </w:r>
            </w:hyperlink>
          </w:p>
        </w:tc>
        <w:tc>
          <w:tcPr>
            <w:tcW w:w="1458" w:type="dxa"/>
          </w:tcPr>
          <w:p w:rsidR="00C83005" w:rsidRPr="00712A0B" w:rsidRDefault="000A03D8" w:rsidP="004C7A7D">
            <w:pPr>
              <w:ind w:left="0" w:firstLine="0"/>
              <w:rPr>
                <w:color w:val="0000FF"/>
              </w:rPr>
            </w:pPr>
            <w:r w:rsidRPr="00712A0B">
              <w:rPr>
                <w:color w:val="0000FF"/>
              </w:rPr>
              <w:t>Control Trial</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475. Sacks CR, Peterson RA, Kimmel PL: Perception of illness and depression in chronic renal disease. </w:t>
            </w:r>
            <w:hyperlink r:id="rId54" w:history="1">
              <w:r w:rsidRPr="00712A0B">
                <w:rPr>
                  <w:rStyle w:val="Hyperlink"/>
                  <w:rFonts w:asciiTheme="minorHAnsi" w:hAnsiTheme="minorHAnsi" w:cs="Arial"/>
                  <w:color w:val="0000FF"/>
                  <w:sz w:val="22"/>
                  <w:szCs w:val="22"/>
                </w:rPr>
                <w:t>Am J Kidney Dis 15:31-39, 1990</w:t>
              </w:r>
            </w:hyperlink>
            <w:r w:rsidRPr="00712A0B">
              <w:rPr>
                <w:rFonts w:asciiTheme="minorHAnsi" w:hAnsiTheme="minorHAnsi" w:cs="Arial"/>
                <w:color w:val="0000FF"/>
                <w:sz w:val="22"/>
                <w:szCs w:val="22"/>
              </w:rPr>
              <w:t xml:space="preserve"> </w:t>
            </w:r>
          </w:p>
        </w:tc>
        <w:tc>
          <w:tcPr>
            <w:tcW w:w="1458" w:type="dxa"/>
          </w:tcPr>
          <w:p w:rsidR="00C83005" w:rsidRPr="00712A0B" w:rsidRDefault="000A03D8" w:rsidP="004C7A7D">
            <w:pPr>
              <w:ind w:left="0" w:firstLine="0"/>
              <w:rPr>
                <w:color w:val="0000FF"/>
              </w:rPr>
            </w:pPr>
            <w:r w:rsidRPr="00712A0B">
              <w:rPr>
                <w:color w:val="0000FF"/>
              </w:rPr>
              <w:t>Descriptive</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r w:rsidRPr="00712A0B">
              <w:rPr>
                <w:rFonts w:asciiTheme="minorHAnsi" w:hAnsiTheme="minorHAnsi" w:cs="Arial"/>
                <w:color w:val="0000FF"/>
                <w:sz w:val="22"/>
                <w:szCs w:val="22"/>
              </w:rPr>
              <w:t xml:space="preserve">476. Manninen DL, Evans RW, Dugan MK: Work disability, functional limitations, and the health status of kidney transplantation recipients posttransplant. </w:t>
            </w:r>
            <w:hyperlink r:id="rId55" w:history="1">
              <w:r w:rsidRPr="00712A0B">
                <w:rPr>
                  <w:rStyle w:val="Hyperlink"/>
                  <w:rFonts w:asciiTheme="minorHAnsi" w:hAnsiTheme="minorHAnsi" w:cs="Arial"/>
                  <w:color w:val="0000FF"/>
                  <w:sz w:val="22"/>
                  <w:szCs w:val="22"/>
                </w:rPr>
                <w:t>Clin Transplant 5:193-203, 1991</w:t>
              </w:r>
            </w:hyperlink>
          </w:p>
        </w:tc>
        <w:tc>
          <w:tcPr>
            <w:tcW w:w="1458" w:type="dxa"/>
          </w:tcPr>
          <w:p w:rsidR="00C83005" w:rsidRPr="00712A0B" w:rsidRDefault="00C83005" w:rsidP="004C7A7D">
            <w:pPr>
              <w:ind w:left="0" w:firstLine="0"/>
              <w:rPr>
                <w:color w:val="0000FF"/>
              </w:rPr>
            </w:pPr>
            <w:r w:rsidRPr="00712A0B">
              <w:rPr>
                <w:color w:val="0000FF"/>
              </w:rPr>
              <w:t>Cohort</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r w:rsidRPr="00712A0B">
              <w:rPr>
                <w:rFonts w:asciiTheme="minorHAnsi" w:hAnsiTheme="minorHAnsi" w:cs="Arial"/>
                <w:color w:val="0000FF"/>
                <w:sz w:val="22"/>
                <w:szCs w:val="22"/>
              </w:rPr>
              <w:t xml:space="preserve">477. Churchill DN, Torrance GW, Taylor DW,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Measurement of quality of life in end-stage renal disease: the time trade-off approach. </w:t>
            </w:r>
            <w:hyperlink r:id="rId56" w:history="1">
              <w:r w:rsidRPr="00712A0B">
                <w:rPr>
                  <w:rStyle w:val="Hyperlink"/>
                  <w:rFonts w:asciiTheme="minorHAnsi" w:hAnsiTheme="minorHAnsi" w:cs="Arial"/>
                  <w:color w:val="0000FF"/>
                  <w:sz w:val="22"/>
                  <w:szCs w:val="22"/>
                </w:rPr>
                <w:t>Clin Invest Med 10:14-20, 1987</w:t>
              </w:r>
            </w:hyperlink>
            <w:r w:rsidRPr="00712A0B">
              <w:rPr>
                <w:rFonts w:asciiTheme="minorHAnsi" w:hAnsiTheme="minorHAnsi" w:cs="Arial"/>
                <w:color w:val="0000FF"/>
                <w:sz w:val="22"/>
                <w:szCs w:val="22"/>
              </w:rPr>
              <w:t xml:space="preserve"> </w:t>
            </w:r>
          </w:p>
        </w:tc>
        <w:tc>
          <w:tcPr>
            <w:tcW w:w="1458" w:type="dxa"/>
          </w:tcPr>
          <w:p w:rsidR="00C83005" w:rsidRPr="00712A0B" w:rsidRDefault="000A03D8" w:rsidP="004C7A7D">
            <w:pPr>
              <w:ind w:left="0" w:firstLine="0"/>
              <w:rPr>
                <w:color w:val="0000FF"/>
              </w:rPr>
            </w:pPr>
            <w:r w:rsidRPr="00712A0B">
              <w:rPr>
                <w:color w:val="0000FF"/>
              </w:rPr>
              <w:t>Comparison</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s="Arial"/>
                <w:color w:val="0000FF"/>
                <w:sz w:val="22"/>
                <w:szCs w:val="22"/>
              </w:rPr>
            </w:pPr>
            <w:bookmarkStart w:id="10" w:name="472"/>
            <w:bookmarkStart w:id="11" w:name="473"/>
            <w:bookmarkStart w:id="12" w:name="474"/>
            <w:bookmarkStart w:id="13" w:name="475"/>
            <w:bookmarkStart w:id="14" w:name="476"/>
            <w:bookmarkStart w:id="15" w:name="477"/>
            <w:bookmarkStart w:id="16" w:name="478"/>
            <w:bookmarkEnd w:id="10"/>
            <w:bookmarkEnd w:id="11"/>
            <w:bookmarkEnd w:id="12"/>
            <w:bookmarkEnd w:id="13"/>
            <w:bookmarkEnd w:id="14"/>
            <w:bookmarkEnd w:id="15"/>
            <w:bookmarkEnd w:id="16"/>
            <w:r w:rsidRPr="00712A0B">
              <w:rPr>
                <w:rFonts w:asciiTheme="minorHAnsi" w:hAnsiTheme="minorHAnsi" w:cs="Arial"/>
                <w:color w:val="0000FF"/>
                <w:sz w:val="22"/>
                <w:szCs w:val="22"/>
              </w:rPr>
              <w:t xml:space="preserve">478. Black SA, Goodwin JS, Markides KS: The association between chronic diseases and depressive symptomatology in older Mexican Americans. </w:t>
            </w:r>
            <w:hyperlink r:id="rId57" w:history="1">
              <w:r w:rsidRPr="00712A0B">
                <w:rPr>
                  <w:rStyle w:val="Hyperlink"/>
                  <w:rFonts w:asciiTheme="minorHAnsi" w:hAnsiTheme="minorHAnsi" w:cs="Arial"/>
                  <w:color w:val="0000FF"/>
                  <w:sz w:val="22"/>
                  <w:szCs w:val="22"/>
                </w:rPr>
                <w:t>J Gerontol Series A Biol Sci Med Sci 53:M188-M194, 1998</w:t>
              </w:r>
            </w:hyperlink>
            <w:r w:rsidRPr="00712A0B">
              <w:rPr>
                <w:rFonts w:asciiTheme="minorHAnsi" w:hAnsiTheme="minorHAnsi" w:cs="Arial"/>
                <w:color w:val="0000FF"/>
                <w:sz w:val="22"/>
                <w:szCs w:val="22"/>
              </w:rPr>
              <w:t xml:space="preserve"> </w:t>
            </w:r>
          </w:p>
        </w:tc>
        <w:tc>
          <w:tcPr>
            <w:tcW w:w="1458" w:type="dxa"/>
          </w:tcPr>
          <w:p w:rsidR="00C83005" w:rsidRPr="00712A0B" w:rsidRDefault="000A03D8" w:rsidP="004C7A7D">
            <w:pPr>
              <w:ind w:left="0" w:firstLine="0"/>
              <w:rPr>
                <w:color w:val="0000FF"/>
              </w:rPr>
            </w:pPr>
            <w:r w:rsidRPr="00712A0B">
              <w:rPr>
                <w:color w:val="0000FF"/>
              </w:rPr>
              <w:t>Descriptive</w:t>
            </w:r>
          </w:p>
        </w:tc>
      </w:tr>
      <w:tr w:rsidR="00C83005" w:rsidRPr="00712A0B" w:rsidTr="00712A0B">
        <w:tc>
          <w:tcPr>
            <w:tcW w:w="8208" w:type="dxa"/>
          </w:tcPr>
          <w:p w:rsidR="00C83005" w:rsidRPr="00712A0B" w:rsidRDefault="00C83005" w:rsidP="004C7A7D">
            <w:pPr>
              <w:pStyle w:val="NormalWeb"/>
              <w:spacing w:before="0" w:beforeAutospacing="0" w:after="0" w:afterAutospacing="0"/>
              <w:rPr>
                <w:rFonts w:asciiTheme="minorHAnsi" w:hAnsiTheme="minorHAnsi"/>
                <w:color w:val="0000FF"/>
                <w:sz w:val="22"/>
                <w:szCs w:val="22"/>
              </w:rPr>
            </w:pPr>
            <w:bookmarkStart w:id="17" w:name="453"/>
            <w:bookmarkStart w:id="18" w:name="454"/>
            <w:bookmarkStart w:id="19" w:name="455"/>
            <w:bookmarkStart w:id="20" w:name="456"/>
            <w:bookmarkStart w:id="21" w:name="457"/>
            <w:bookmarkStart w:id="22" w:name="458"/>
            <w:bookmarkStart w:id="23" w:name="459"/>
            <w:bookmarkStart w:id="24" w:name="460"/>
            <w:bookmarkStart w:id="25" w:name="461"/>
            <w:bookmarkStart w:id="26" w:name="462"/>
            <w:bookmarkStart w:id="27" w:name="463"/>
            <w:bookmarkStart w:id="28" w:name="464"/>
            <w:bookmarkStart w:id="29" w:name="465"/>
            <w:bookmarkStart w:id="30" w:name="466"/>
            <w:bookmarkStart w:id="31" w:name="467"/>
            <w:bookmarkStart w:id="32" w:name="468"/>
            <w:bookmarkStart w:id="33" w:name="46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712A0B">
              <w:rPr>
                <w:rFonts w:asciiTheme="minorHAnsi" w:hAnsiTheme="minorHAnsi" w:cs="Arial"/>
                <w:color w:val="0000FF"/>
                <w:sz w:val="22"/>
                <w:szCs w:val="22"/>
              </w:rPr>
              <w:t xml:space="preserve">479. Cagney KA, Wu AW, Fink NE, </w:t>
            </w:r>
            <w:r w:rsidR="00712A0B" w:rsidRPr="00712A0B">
              <w:rPr>
                <w:rFonts w:asciiTheme="minorHAnsi" w:hAnsiTheme="minorHAnsi" w:cs="Arial"/>
                <w:color w:val="0000FF"/>
                <w:sz w:val="22"/>
                <w:szCs w:val="22"/>
              </w:rPr>
              <w:t>et al.</w:t>
            </w:r>
            <w:r w:rsidRPr="00712A0B">
              <w:rPr>
                <w:rFonts w:asciiTheme="minorHAnsi" w:hAnsiTheme="minorHAnsi" w:cs="Arial"/>
                <w:color w:val="0000FF"/>
                <w:sz w:val="22"/>
                <w:szCs w:val="22"/>
              </w:rPr>
              <w:t xml:space="preserve">: Formal literature review of quality of life instruments used in end stage renal disease. </w:t>
            </w:r>
            <w:hyperlink r:id="rId58" w:history="1">
              <w:r w:rsidRPr="00712A0B">
                <w:rPr>
                  <w:rStyle w:val="Hyperlink"/>
                  <w:rFonts w:asciiTheme="minorHAnsi" w:hAnsiTheme="minorHAnsi" w:cs="Arial"/>
                  <w:color w:val="0000FF"/>
                  <w:sz w:val="22"/>
                  <w:szCs w:val="22"/>
                </w:rPr>
                <w:t>Am J Kidney Dis 36:327-336, 2000</w:t>
              </w:r>
            </w:hyperlink>
          </w:p>
        </w:tc>
        <w:tc>
          <w:tcPr>
            <w:tcW w:w="1458" w:type="dxa"/>
          </w:tcPr>
          <w:p w:rsidR="00C83005" w:rsidRPr="00712A0B" w:rsidRDefault="00C83005" w:rsidP="004C7A7D">
            <w:pPr>
              <w:ind w:left="0" w:firstLine="0"/>
              <w:rPr>
                <w:color w:val="0000FF"/>
              </w:rPr>
            </w:pPr>
            <w:r w:rsidRPr="00712A0B">
              <w:rPr>
                <w:color w:val="0000FF"/>
              </w:rPr>
              <w:t>Review</w:t>
            </w:r>
          </w:p>
        </w:tc>
      </w:tr>
    </w:tbl>
    <w:p w:rsidR="00461E56" w:rsidRPr="00712A0B" w:rsidRDefault="00461E56" w:rsidP="004C7A7D">
      <w:pPr>
        <w:ind w:left="0" w:firstLine="0"/>
        <w:rPr>
          <w:color w:val="0000FF"/>
        </w:rPr>
      </w:pPr>
    </w:p>
    <w:p w:rsidR="00496AF8" w:rsidRPr="00712A0B" w:rsidRDefault="001B772D" w:rsidP="004C7A7D">
      <w:pPr>
        <w:ind w:left="432" w:hanging="432"/>
        <w:rPr>
          <w:iCs/>
        </w:rPr>
      </w:pPr>
      <w:r w:rsidRPr="00712A0B">
        <w:rPr>
          <w:b/>
          <w:color w:val="0000FF"/>
        </w:rPr>
        <w:t>1</w:t>
      </w:r>
      <w:r w:rsidR="00837121" w:rsidRPr="00712A0B">
        <w:rPr>
          <w:b/>
          <w:color w:val="0000FF"/>
        </w:rPr>
        <w:t>a</w:t>
      </w:r>
      <w:r w:rsidRPr="00712A0B">
        <w:rPr>
          <w:b/>
          <w:color w:val="0000FF"/>
        </w:rPr>
        <w:t>.</w:t>
      </w:r>
      <w:r w:rsidR="00EE5AF6" w:rsidRPr="00712A0B">
        <w:rPr>
          <w:b/>
          <w:color w:val="0000FF"/>
        </w:rPr>
        <w:t>7.</w:t>
      </w:r>
      <w:r w:rsidR="00095EC9" w:rsidRPr="00712A0B">
        <w:rPr>
          <w:b/>
          <w:color w:val="0000FF"/>
        </w:rPr>
        <w:t>6</w:t>
      </w:r>
      <w:r w:rsidRPr="00712A0B">
        <w:rPr>
          <w:b/>
          <w:color w:val="0000FF"/>
        </w:rPr>
        <w:t>.</w:t>
      </w:r>
      <w:r w:rsidRPr="00712A0B">
        <w:t xml:space="preserve"> </w:t>
      </w:r>
      <w:r w:rsidR="00496AF8" w:rsidRPr="00712A0B">
        <w:rPr>
          <w:b/>
        </w:rPr>
        <w:t xml:space="preserve">What is the overall quality of evidence </w:t>
      </w:r>
      <w:r w:rsidR="00496AF8" w:rsidRPr="00712A0B">
        <w:rPr>
          <w:b/>
          <w:u w:val="single"/>
        </w:rPr>
        <w:t>across studies</w:t>
      </w:r>
      <w:r w:rsidR="00496AF8" w:rsidRPr="00712A0B">
        <w:rPr>
          <w:b/>
        </w:rPr>
        <w:t xml:space="preserve"> in the body of evidence</w:t>
      </w:r>
      <w:r w:rsidR="00496AF8" w:rsidRPr="00712A0B">
        <w:t>? (</w:t>
      </w:r>
      <w:r w:rsidR="006709EB" w:rsidRPr="00712A0B">
        <w:rPr>
          <w:i/>
        </w:rPr>
        <w:t xml:space="preserve">discuss the </w:t>
      </w:r>
      <w:r w:rsidR="00496AF8" w:rsidRPr="00712A0B">
        <w:rPr>
          <w:i/>
        </w:rPr>
        <w:t xml:space="preserve">certainty or confidence in the estimates of effect </w:t>
      </w:r>
      <w:r w:rsidR="0039609A" w:rsidRPr="00712A0B">
        <w:rPr>
          <w:i/>
        </w:rPr>
        <w:t xml:space="preserve">particularly in relation </w:t>
      </w:r>
      <w:r w:rsidR="00496AF8" w:rsidRPr="00712A0B">
        <w:rPr>
          <w:i/>
        </w:rPr>
        <w:t>to study factor</w:t>
      </w:r>
      <w:r w:rsidR="000160E6" w:rsidRPr="00712A0B">
        <w:rPr>
          <w:i/>
        </w:rPr>
        <w:t xml:space="preserve">s such as design flaws, </w:t>
      </w:r>
      <w:r w:rsidR="00E57BE2" w:rsidRPr="00712A0B">
        <w:rPr>
          <w:i/>
        </w:rPr>
        <w:t xml:space="preserve">imprecision due to </w:t>
      </w:r>
      <w:r w:rsidR="000160E6" w:rsidRPr="00712A0B">
        <w:rPr>
          <w:i/>
        </w:rPr>
        <w:t xml:space="preserve">small numbers, indirectness </w:t>
      </w:r>
      <w:r w:rsidR="00E57BE2" w:rsidRPr="00712A0B">
        <w:rPr>
          <w:i/>
        </w:rPr>
        <w:t xml:space="preserve">of studies </w:t>
      </w:r>
      <w:r w:rsidR="000160E6" w:rsidRPr="00712A0B">
        <w:rPr>
          <w:i/>
        </w:rPr>
        <w:t>to the measure focus or target population</w:t>
      </w:r>
      <w:r w:rsidR="00496AF8" w:rsidRPr="00712A0B">
        <w:rPr>
          <w:iCs/>
        </w:rPr>
        <w:t>)</w:t>
      </w:r>
      <w:r w:rsidR="000D649E" w:rsidRPr="00712A0B">
        <w:rPr>
          <w:iCs/>
        </w:rPr>
        <w:t xml:space="preserve">  </w:t>
      </w:r>
    </w:p>
    <w:p w:rsidR="00D14F0B" w:rsidRPr="00712A0B" w:rsidRDefault="00D14F0B" w:rsidP="004C7A7D">
      <w:pPr>
        <w:ind w:left="0" w:firstLine="0"/>
      </w:pPr>
    </w:p>
    <w:p w:rsidR="00496AF8" w:rsidRPr="00712A0B" w:rsidRDefault="00C5180E" w:rsidP="004C7A7D">
      <w:pPr>
        <w:ind w:left="0" w:firstLine="0"/>
        <w:rPr>
          <w:b/>
        </w:rPr>
      </w:pPr>
      <w:r w:rsidRPr="00712A0B">
        <w:rPr>
          <w:b/>
        </w:rPr>
        <w:t>ESTIMATES OF BENEFIT AND CONSISTENCY ACROSS STUDIES IN BODY OF EVIDENCE</w:t>
      </w:r>
    </w:p>
    <w:p w:rsidR="000A03D8" w:rsidRPr="00712A0B" w:rsidRDefault="00712A0B" w:rsidP="004C7A7D">
      <w:pPr>
        <w:pStyle w:val="NormalWeb"/>
        <w:spacing w:before="0" w:beforeAutospacing="0" w:after="0" w:afterAutospacing="0"/>
        <w:rPr>
          <w:rFonts w:asciiTheme="minorHAnsi" w:hAnsiTheme="minorHAnsi" w:cs="Arial"/>
          <w:i/>
          <w:color w:val="0000FF"/>
          <w:sz w:val="22"/>
          <w:szCs w:val="22"/>
        </w:rPr>
      </w:pPr>
      <w:r w:rsidRPr="00712A0B">
        <w:rPr>
          <w:rFonts w:asciiTheme="minorHAnsi" w:hAnsiTheme="minorHAnsi" w:cs="Arial"/>
          <w:b/>
          <w:i/>
          <w:color w:val="0000FF"/>
          <w:sz w:val="22"/>
          <w:szCs w:val="22"/>
        </w:rPr>
        <w:t>“</w:t>
      </w:r>
      <w:r w:rsidR="006B5776" w:rsidRPr="00712A0B">
        <w:rPr>
          <w:rFonts w:asciiTheme="minorHAnsi" w:hAnsiTheme="minorHAnsi" w:cs="Arial"/>
          <w:b/>
          <w:i/>
          <w:color w:val="0000FF"/>
          <w:sz w:val="22"/>
          <w:szCs w:val="22"/>
        </w:rPr>
        <w:t>LIMITATIONS AND EXCEPTIONS:</w:t>
      </w:r>
      <w:r w:rsidR="006B5776" w:rsidRPr="00712A0B">
        <w:rPr>
          <w:rFonts w:asciiTheme="minorHAnsi" w:hAnsiTheme="minorHAnsi" w:cs="Arial"/>
          <w:i/>
          <w:color w:val="0000FF"/>
          <w:sz w:val="22"/>
          <w:szCs w:val="22"/>
        </w:rPr>
        <w:t xml:space="preserve"> </w:t>
      </w:r>
      <w:r w:rsidR="000A03D8" w:rsidRPr="00712A0B">
        <w:rPr>
          <w:rFonts w:asciiTheme="minorHAnsi" w:hAnsiTheme="minorHAnsi" w:cs="Arial"/>
          <w:i/>
          <w:color w:val="0000FF"/>
          <w:sz w:val="22"/>
          <w:szCs w:val="22"/>
        </w:rPr>
        <w:t>Most study samples were not randomly selected. Medication usage was not reported even if medications (eg, anti-depressants) could affect outcomes. Seven of 12 studies did not provide full information on patient demographics. Three studies reported differences between groups of very unequal sizes and one reported percentages but did not report whether observed differences</w:t>
      </w:r>
      <w:r w:rsidR="000C1F68" w:rsidRPr="00712A0B">
        <w:rPr>
          <w:rFonts w:asciiTheme="minorHAnsi" w:hAnsiTheme="minorHAnsi" w:cs="Arial"/>
          <w:i/>
          <w:color w:val="0000FF"/>
          <w:sz w:val="22"/>
          <w:szCs w:val="22"/>
        </w:rPr>
        <w:t xml:space="preserve"> were statistically significant.</w:t>
      </w:r>
    </w:p>
    <w:p w:rsidR="000A03D8" w:rsidRPr="00712A0B" w:rsidRDefault="000A03D8" w:rsidP="004C7A7D">
      <w:pPr>
        <w:pStyle w:val="NormalWeb"/>
        <w:spacing w:before="0" w:beforeAutospacing="0" w:after="0" w:afterAutospacing="0"/>
        <w:rPr>
          <w:rFonts w:asciiTheme="minorHAnsi" w:hAnsiTheme="minorHAnsi" w:cs="Arial"/>
          <w:i/>
          <w:color w:val="0000FF"/>
          <w:sz w:val="22"/>
          <w:szCs w:val="22"/>
        </w:rPr>
      </w:pPr>
      <w:r w:rsidRPr="00712A0B">
        <w:rPr>
          <w:rFonts w:asciiTheme="minorHAnsi" w:hAnsiTheme="minorHAnsi" w:cs="Arial"/>
          <w:i/>
          <w:color w:val="0000FF"/>
          <w:sz w:val="22"/>
          <w:szCs w:val="22"/>
        </w:rPr>
        <w:t>Historically, there has been no "gold standard" definition for quality of life or functioning and well-being. Researchers have studied multiple variables using standardized and non-standardized instruments. Thus, results are not comparable to one another</w:t>
      </w:r>
      <w:hyperlink r:id="rId59" w:anchor="479" w:history="1">
        <w:r w:rsidRPr="00712A0B">
          <w:rPr>
            <w:rStyle w:val="Hyperlink"/>
            <w:rFonts w:asciiTheme="minorHAnsi" w:hAnsiTheme="minorHAnsi" w:cs="Arial"/>
            <w:i/>
            <w:color w:val="0000FF"/>
            <w:sz w:val="22"/>
            <w:szCs w:val="22"/>
          </w:rPr>
          <w:t>.</w:t>
        </w:r>
        <w:r w:rsidRPr="00712A0B">
          <w:rPr>
            <w:rStyle w:val="Hyperlink"/>
            <w:rFonts w:asciiTheme="minorHAnsi" w:hAnsiTheme="minorHAnsi" w:cs="Arial"/>
            <w:i/>
            <w:color w:val="0000FF"/>
            <w:sz w:val="22"/>
            <w:szCs w:val="22"/>
            <w:vertAlign w:val="superscript"/>
          </w:rPr>
          <w:t>479</w:t>
        </w:r>
      </w:hyperlink>
      <w:r w:rsidRPr="00712A0B">
        <w:rPr>
          <w:rFonts w:asciiTheme="minorHAnsi" w:hAnsiTheme="minorHAnsi" w:cs="Arial"/>
          <w:i/>
          <w:color w:val="0000FF"/>
          <w:sz w:val="22"/>
          <w:szCs w:val="22"/>
        </w:rPr>
        <w:t xml:space="preserve"> With lack of instrument comparability, findings appear to be conflicting. Many studies have examined the relationships between functioning and well-being and treatment modalities after the onset of kidney failure. Few studies of persons with decreased GFR have examined the relationship between level of GFR and functioning and well-being. Three of the studies of individuals with decreased GFR had such severely restrictive inclusion criteria for level of kidney function that functioning and well-being deficits were already present. Of the 12 studies reported, 3 reported no measure of kidney function and 2 reported only serum creatinine, a less reliable measure of kidney function than GFR or creatinine clearance. Most of the studies reported only mean values for kidney function. Only the MDRD Study and NHANES III examined functioning and well-being at a wide range of levels of kidney function. Precise statements about how early deficits in domains of functioning and well-being occur as kidney function deteriorates require this essential data. Finally, since anemia has been shown to limit functioning and well-being, inadequate anemia management in studies conducted prior to the widespread use of erythropoietin could have affected outcomes. Therefore, recent functioning and well-being outcomes may not be comparable to outcomes reported in studies prior to 1989 even if the same instruments were used.</w:t>
      </w:r>
      <w:r w:rsidR="006B5776" w:rsidRPr="00712A0B">
        <w:rPr>
          <w:rFonts w:asciiTheme="minorHAnsi" w:hAnsiTheme="minorHAnsi" w:cs="Arial"/>
          <w:i/>
          <w:color w:val="0000FF"/>
          <w:sz w:val="22"/>
          <w:szCs w:val="22"/>
        </w:rPr>
        <w:t>’</w:t>
      </w:r>
    </w:p>
    <w:tbl>
      <w:tblPr>
        <w:tblW w:w="4968"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19"/>
      </w:tblGrid>
      <w:tr w:rsidR="00E30B37" w:rsidRPr="00712A0B" w:rsidTr="00E30B37">
        <w:trPr>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1309F6" w:rsidRDefault="00E30B37" w:rsidP="004C7A7D">
            <w:pPr>
              <w:pStyle w:val="Heading3"/>
              <w:jc w:val="center"/>
              <w:rPr>
                <w:rFonts w:asciiTheme="minorHAnsi" w:hAnsiTheme="minorHAnsi"/>
                <w:color w:val="0000FF"/>
              </w:rPr>
            </w:pPr>
            <w:r w:rsidRPr="00712A0B">
              <w:rPr>
                <w:rFonts w:asciiTheme="minorHAnsi" w:hAnsiTheme="minorHAnsi" w:cs="Arial"/>
                <w:i/>
                <w:color w:val="0000FF"/>
              </w:rPr>
              <w:t>Table 6. Approach to the Evidence Review</w:t>
            </w:r>
            <w:r w:rsidR="001309F6">
              <w:rPr>
                <w:rFonts w:asciiTheme="minorHAnsi" w:hAnsiTheme="minorHAnsi" w:cs="Arial"/>
                <w:i/>
                <w:color w:val="0000FF"/>
              </w:rPr>
              <w:t xml:space="preserve"> </w:t>
            </w:r>
            <w:r w:rsidR="001309F6">
              <w:rPr>
                <w:rFonts w:asciiTheme="minorHAnsi" w:hAnsiTheme="minorHAnsi" w:cs="Arial"/>
                <w:color w:val="0000FF"/>
              </w:rPr>
              <w:t>(from NKF Guideline 12)</w:t>
            </w:r>
          </w:p>
        </w:tc>
      </w:tr>
      <w:tr w:rsidR="00E30B37" w:rsidRPr="00712A0B" w:rsidTr="00E30B37">
        <w:trPr>
          <w:trHeight w:val="188"/>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Develop and refine topics;</w:t>
            </w:r>
          </w:p>
        </w:tc>
      </w:tr>
      <w:tr w:rsidR="00E30B37" w:rsidRPr="00712A0B" w:rsidTr="00E30B37">
        <w:trPr>
          <w:trHeight w:val="8"/>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 xml:space="preserve">Determine approach to topics: </w:t>
            </w:r>
          </w:p>
          <w:p w:rsidR="00E30B37" w:rsidRPr="00712A0B" w:rsidRDefault="00E30B37" w:rsidP="004C7A7D">
            <w:pPr>
              <w:rPr>
                <w:i/>
                <w:color w:val="0000FF"/>
              </w:rPr>
            </w:pPr>
            <w:r w:rsidRPr="00712A0B">
              <w:rPr>
                <w:rFonts w:cs="Arial"/>
                <w:i/>
                <w:color w:val="0000FF"/>
              </w:rPr>
              <w:t>Established concepts - summary of published reviews and selected original articles;</w:t>
            </w:r>
            <w:r w:rsidRPr="00712A0B">
              <w:rPr>
                <w:rFonts w:cs="Arial"/>
                <w:i/>
                <w:color w:val="0000FF"/>
              </w:rPr>
              <w:br/>
              <w:t>New concepts - systematic review of original articles and analysis of primary data, if available.</w:t>
            </w:r>
            <w:r w:rsidRPr="00712A0B">
              <w:rPr>
                <w:i/>
                <w:color w:val="0000FF"/>
              </w:rPr>
              <w:t xml:space="preserve"> </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Retrieval of evidence (literature review);</w:t>
            </w:r>
          </w:p>
        </w:tc>
      </w:tr>
      <w:tr w:rsidR="00E30B37" w:rsidRPr="00712A0B" w:rsidTr="00E30B37">
        <w:trPr>
          <w:trHeight w:val="285"/>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Analysis of primary data from the Third National Health and Nutrition Examination Survey (NHANES III) and other sources;</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Evaluation of evidence (types and quality);</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Synthesis of evidence (tables);</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Translation of evidence into clinical practice guidelines;</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Identification of guidelines suitable for translation into clinical performance measures;</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Public review and revisions;</w:t>
            </w:r>
          </w:p>
        </w:tc>
      </w:tr>
      <w:tr w:rsidR="00E30B37" w:rsidRPr="00712A0B" w:rsidTr="00E30B37">
        <w:trPr>
          <w:trHeight w:val="143"/>
          <w:tblCellSpacing w:w="15" w:type="dxa"/>
        </w:trPr>
        <w:tc>
          <w:tcPr>
            <w:tcW w:w="4968" w:type="pct"/>
            <w:tcBorders>
              <w:top w:val="outset" w:sz="6" w:space="0" w:color="auto"/>
              <w:left w:val="outset" w:sz="6" w:space="0" w:color="auto"/>
              <w:bottom w:val="outset" w:sz="6" w:space="0" w:color="auto"/>
              <w:right w:val="outset" w:sz="6" w:space="0" w:color="auto"/>
            </w:tcBorders>
            <w:vAlign w:val="center"/>
            <w:hideMark/>
          </w:tcPr>
          <w:p w:rsidR="00E30B37" w:rsidRPr="00712A0B" w:rsidRDefault="00E30B37" w:rsidP="004C7A7D">
            <w:pPr>
              <w:rPr>
                <w:i/>
                <w:color w:val="0000FF"/>
              </w:rPr>
            </w:pPr>
            <w:r w:rsidRPr="00712A0B">
              <w:rPr>
                <w:rFonts w:cs="Arial"/>
                <w:i/>
                <w:color w:val="0000FF"/>
              </w:rPr>
              <w:t>Approval by Board of Directors of the NKF</w:t>
            </w:r>
          </w:p>
        </w:tc>
      </w:tr>
    </w:tbl>
    <w:p w:rsidR="00E30B37" w:rsidRPr="00712A0B" w:rsidRDefault="00E30B37" w:rsidP="004C7A7D">
      <w:pPr>
        <w:ind w:left="0" w:firstLine="0"/>
        <w:rPr>
          <w:b/>
        </w:rPr>
      </w:pPr>
    </w:p>
    <w:p w:rsidR="00496AF8" w:rsidRPr="00712A0B" w:rsidRDefault="001B772D" w:rsidP="004C7A7D">
      <w:pPr>
        <w:ind w:left="432" w:hanging="432"/>
      </w:pPr>
      <w:r w:rsidRPr="00712A0B">
        <w:rPr>
          <w:b/>
          <w:color w:val="0000FF"/>
        </w:rPr>
        <w:lastRenderedPageBreak/>
        <w:t>1</w:t>
      </w:r>
      <w:r w:rsidR="00837121" w:rsidRPr="00712A0B">
        <w:rPr>
          <w:b/>
          <w:color w:val="0000FF"/>
        </w:rPr>
        <w:t>a</w:t>
      </w:r>
      <w:r w:rsidRPr="00712A0B">
        <w:rPr>
          <w:b/>
          <w:color w:val="0000FF"/>
        </w:rPr>
        <w:t>.</w:t>
      </w:r>
      <w:r w:rsidR="00EE5AF6" w:rsidRPr="00712A0B">
        <w:rPr>
          <w:b/>
          <w:color w:val="0000FF"/>
        </w:rPr>
        <w:t>7.</w:t>
      </w:r>
      <w:r w:rsidR="00095EC9" w:rsidRPr="00712A0B">
        <w:rPr>
          <w:b/>
          <w:color w:val="0000FF"/>
        </w:rPr>
        <w:t>7</w:t>
      </w:r>
      <w:r w:rsidRPr="00712A0B">
        <w:rPr>
          <w:b/>
          <w:color w:val="0000FF"/>
        </w:rPr>
        <w:t>.</w:t>
      </w:r>
      <w:r w:rsidRPr="00712A0B">
        <w:t xml:space="preserve"> </w:t>
      </w:r>
      <w:r w:rsidR="00496AF8" w:rsidRPr="00712A0B">
        <w:rPr>
          <w:b/>
        </w:rPr>
        <w:t xml:space="preserve">What are </w:t>
      </w:r>
      <w:r w:rsidR="007D5DC6" w:rsidRPr="00712A0B">
        <w:rPr>
          <w:b/>
        </w:rPr>
        <w:t>the estimates</w:t>
      </w:r>
      <w:r w:rsidR="00496AF8" w:rsidRPr="00712A0B">
        <w:rPr>
          <w:b/>
        </w:rPr>
        <w:t xml:space="preserve"> of benefit—magnitude and direction of effect on outcome</w:t>
      </w:r>
      <w:r w:rsidR="00734949" w:rsidRPr="00712A0B">
        <w:rPr>
          <w:b/>
        </w:rPr>
        <w:t>(s)</w:t>
      </w:r>
      <w:r w:rsidR="00496AF8" w:rsidRPr="00712A0B">
        <w:rPr>
          <w:b/>
        </w:rPr>
        <w:t xml:space="preserve"> </w:t>
      </w:r>
      <w:r w:rsidR="00496AF8" w:rsidRPr="00712A0B">
        <w:rPr>
          <w:b/>
          <w:u w:val="single"/>
        </w:rPr>
        <w:t>across studies</w:t>
      </w:r>
      <w:r w:rsidR="00496AF8" w:rsidRPr="00712A0B">
        <w:rPr>
          <w:b/>
        </w:rPr>
        <w:t xml:space="preserve"> in the body of evidence</w:t>
      </w:r>
      <w:r w:rsidR="00496AF8" w:rsidRPr="00712A0B">
        <w:t>?</w:t>
      </w:r>
      <w:r w:rsidR="002A6777" w:rsidRPr="00712A0B">
        <w:t xml:space="preserve"> (</w:t>
      </w:r>
      <w:r w:rsidR="002A6777" w:rsidRPr="00712A0B">
        <w:rPr>
          <w:i/>
        </w:rPr>
        <w:t xml:space="preserve">e.g., </w:t>
      </w:r>
      <w:r w:rsidR="000160E6" w:rsidRPr="00712A0B">
        <w:rPr>
          <w:i/>
        </w:rPr>
        <w:t xml:space="preserve">ranges of percentages or odds ratios for </w:t>
      </w:r>
      <w:r w:rsidR="0068184A" w:rsidRPr="00712A0B">
        <w:rPr>
          <w:i/>
        </w:rPr>
        <w:t xml:space="preserve">improvement/ </w:t>
      </w:r>
      <w:r w:rsidR="007D5DC6" w:rsidRPr="00712A0B">
        <w:rPr>
          <w:i/>
        </w:rPr>
        <w:t>decline across</w:t>
      </w:r>
      <w:r w:rsidR="005B0D18" w:rsidRPr="00712A0B">
        <w:rPr>
          <w:i/>
        </w:rPr>
        <w:t xml:space="preserve"> studies, </w:t>
      </w:r>
      <w:r w:rsidR="0068184A" w:rsidRPr="00712A0B">
        <w:rPr>
          <w:i/>
        </w:rPr>
        <w:t>results of meta-analysis, and statistical significance</w:t>
      </w:r>
      <w:r w:rsidR="005B0D18" w:rsidRPr="00712A0B">
        <w:t>)</w:t>
      </w:r>
      <w:r w:rsidR="000D649E" w:rsidRPr="00712A0B">
        <w:t xml:space="preserve">  </w:t>
      </w:r>
    </w:p>
    <w:p w:rsidR="009B5BEA" w:rsidRPr="00712A0B" w:rsidRDefault="00E30B37" w:rsidP="004C7A7D">
      <w:pPr>
        <w:ind w:left="0" w:firstLine="0"/>
        <w:rPr>
          <w:rFonts w:cs="Arial"/>
          <w:color w:val="0000FF"/>
        </w:rPr>
      </w:pPr>
      <w:r w:rsidRPr="00712A0B">
        <w:rPr>
          <w:rFonts w:cs="Arial"/>
          <w:color w:val="0000FF"/>
        </w:rPr>
        <w:t xml:space="preserve">From the guideline: </w:t>
      </w:r>
      <w:r w:rsidRPr="00712A0B">
        <w:rPr>
          <w:rFonts w:cs="Arial"/>
          <w:i/>
          <w:color w:val="0000FF"/>
        </w:rPr>
        <w:t>“</w:t>
      </w:r>
      <w:r w:rsidR="000A03D8" w:rsidRPr="00712A0B">
        <w:rPr>
          <w:rFonts w:cs="Arial"/>
          <w:i/>
          <w:color w:val="0000FF"/>
        </w:rPr>
        <w:t>Assess patient functioning and well-being early in ch</w:t>
      </w:r>
      <w:r w:rsidR="000C1F68" w:rsidRPr="00712A0B">
        <w:rPr>
          <w:rFonts w:cs="Arial"/>
          <w:i/>
          <w:color w:val="0000FF"/>
        </w:rPr>
        <w:t>ronic kidney disease to establish</w:t>
      </w:r>
      <w:r w:rsidR="000A03D8" w:rsidRPr="00712A0B">
        <w:rPr>
          <w:rFonts w:cs="Arial"/>
          <w:i/>
          <w:color w:val="0000FF"/>
        </w:rPr>
        <w:t xml:space="preserve"> a baseline, to maintain or improve health status, and to manage the disease continuum by linking clinical and health outcomes with functional status outcomes.</w:t>
      </w:r>
      <w:hyperlink r:id="rId60" w:anchor="454" w:history="1">
        <w:r w:rsidR="000C1F68" w:rsidRPr="00712A0B">
          <w:rPr>
            <w:rStyle w:val="Hyperlink"/>
            <w:rFonts w:cs="Arial"/>
            <w:i/>
            <w:color w:val="0000FF"/>
            <w:u w:val="none"/>
            <w:vertAlign w:val="superscript"/>
          </w:rPr>
          <w:t>454</w:t>
        </w:r>
      </w:hyperlink>
      <w:r w:rsidR="000C1F68" w:rsidRPr="00712A0B">
        <w:rPr>
          <w:rStyle w:val="Hyperlink"/>
          <w:rFonts w:cs="Arial"/>
          <w:color w:val="0000FF"/>
          <w:u w:val="none"/>
        </w:rPr>
        <w:t>”</w:t>
      </w:r>
    </w:p>
    <w:p w:rsidR="000A03D8" w:rsidRPr="00712A0B" w:rsidRDefault="000A03D8" w:rsidP="004C7A7D">
      <w:pPr>
        <w:ind w:left="0" w:firstLine="0"/>
      </w:pPr>
    </w:p>
    <w:p w:rsidR="00496AF8" w:rsidRPr="00712A0B" w:rsidRDefault="001B772D" w:rsidP="004C7A7D">
      <w:pPr>
        <w:ind w:left="0" w:firstLine="0"/>
      </w:pPr>
      <w:r w:rsidRPr="00712A0B">
        <w:rPr>
          <w:b/>
          <w:color w:val="0000FF"/>
        </w:rPr>
        <w:t>1</w:t>
      </w:r>
      <w:r w:rsidR="00837121" w:rsidRPr="00712A0B">
        <w:rPr>
          <w:b/>
          <w:color w:val="0000FF"/>
        </w:rPr>
        <w:t>a</w:t>
      </w:r>
      <w:r w:rsidRPr="00712A0B">
        <w:rPr>
          <w:b/>
          <w:color w:val="0000FF"/>
        </w:rPr>
        <w:t>.</w:t>
      </w:r>
      <w:r w:rsidR="00EE5AF6" w:rsidRPr="00712A0B">
        <w:rPr>
          <w:b/>
          <w:color w:val="0000FF"/>
        </w:rPr>
        <w:t>7.</w:t>
      </w:r>
      <w:r w:rsidR="00095EC9" w:rsidRPr="00712A0B">
        <w:rPr>
          <w:b/>
          <w:color w:val="0000FF"/>
        </w:rPr>
        <w:t>8</w:t>
      </w:r>
      <w:r w:rsidRPr="00712A0B">
        <w:rPr>
          <w:b/>
          <w:color w:val="0000FF"/>
        </w:rPr>
        <w:t>.</w:t>
      </w:r>
      <w:r w:rsidRPr="00712A0B">
        <w:t xml:space="preserve"> </w:t>
      </w:r>
      <w:r w:rsidR="00496AF8" w:rsidRPr="00712A0B">
        <w:rPr>
          <w:b/>
        </w:rPr>
        <w:t>What harms were studied and how do they affect the net benefit</w:t>
      </w:r>
      <w:r w:rsidR="00EE1F87" w:rsidRPr="00712A0B" w:rsidDel="00EE1F87">
        <w:rPr>
          <w:b/>
        </w:rPr>
        <w:t xml:space="preserve"> </w:t>
      </w:r>
      <w:r w:rsidR="00EE1F87" w:rsidRPr="00712A0B">
        <w:rPr>
          <w:b/>
        </w:rPr>
        <w:t>(</w:t>
      </w:r>
      <w:r w:rsidR="00496AF8" w:rsidRPr="00712A0B">
        <w:rPr>
          <w:b/>
        </w:rPr>
        <w:t>benefits over harms</w:t>
      </w:r>
      <w:r w:rsidR="00EE1F87" w:rsidRPr="00712A0B">
        <w:rPr>
          <w:b/>
        </w:rPr>
        <w:t>)</w:t>
      </w:r>
      <w:r w:rsidR="00496AF8" w:rsidRPr="00712A0B">
        <w:rPr>
          <w:b/>
        </w:rPr>
        <w:t>?</w:t>
      </w:r>
      <w:r w:rsidR="00D14F0B" w:rsidRPr="00712A0B">
        <w:t xml:space="preserve"> </w:t>
      </w:r>
    </w:p>
    <w:p w:rsidR="00496AF8" w:rsidRPr="00712A0B" w:rsidRDefault="00E111E2" w:rsidP="004C7A7D">
      <w:pPr>
        <w:ind w:left="0" w:firstLine="0"/>
        <w:rPr>
          <w:color w:val="0000FF"/>
        </w:rPr>
      </w:pPr>
      <w:r w:rsidRPr="00712A0B">
        <w:rPr>
          <w:color w:val="0000FF"/>
        </w:rPr>
        <w:t>No adverse effects were reported.</w:t>
      </w:r>
    </w:p>
    <w:p w:rsidR="00496AF8" w:rsidRPr="00712A0B" w:rsidRDefault="00496AF8" w:rsidP="004C7A7D">
      <w:pPr>
        <w:ind w:left="0" w:firstLine="0"/>
      </w:pPr>
    </w:p>
    <w:p w:rsidR="00496AF8" w:rsidRPr="00712A0B" w:rsidRDefault="00C5180E" w:rsidP="004C7A7D">
      <w:pPr>
        <w:ind w:left="0" w:firstLine="0"/>
        <w:rPr>
          <w:b/>
          <w:noProof/>
        </w:rPr>
      </w:pPr>
      <w:r w:rsidRPr="00712A0B">
        <w:rPr>
          <w:b/>
          <w:noProof/>
        </w:rPr>
        <w:t>UPDATE TO THE SYSTEMATIC REVIEW(S) OF THE BODY OF EVIDENCE</w:t>
      </w:r>
    </w:p>
    <w:p w:rsidR="00496AF8" w:rsidRPr="00712A0B" w:rsidRDefault="001B772D" w:rsidP="004C7A7D">
      <w:pPr>
        <w:ind w:left="432" w:hanging="432"/>
      </w:pPr>
      <w:r w:rsidRPr="00712A0B">
        <w:rPr>
          <w:b/>
          <w:noProof/>
          <w:color w:val="0000FF"/>
        </w:rPr>
        <w:t>1</w:t>
      </w:r>
      <w:r w:rsidR="00837121" w:rsidRPr="00712A0B">
        <w:rPr>
          <w:b/>
          <w:noProof/>
          <w:color w:val="0000FF"/>
        </w:rPr>
        <w:t>a</w:t>
      </w:r>
      <w:r w:rsidRPr="00712A0B">
        <w:rPr>
          <w:b/>
          <w:noProof/>
          <w:color w:val="0000FF"/>
        </w:rPr>
        <w:t>.</w:t>
      </w:r>
      <w:r w:rsidR="00773485" w:rsidRPr="00712A0B">
        <w:rPr>
          <w:b/>
          <w:noProof/>
          <w:color w:val="0000FF"/>
        </w:rPr>
        <w:t>7.</w:t>
      </w:r>
      <w:r w:rsidR="00C84623" w:rsidRPr="00712A0B">
        <w:rPr>
          <w:b/>
          <w:noProof/>
          <w:color w:val="0000FF"/>
        </w:rPr>
        <w:t>9</w:t>
      </w:r>
      <w:r w:rsidRPr="00712A0B">
        <w:rPr>
          <w:b/>
          <w:noProof/>
          <w:color w:val="0000FF"/>
        </w:rPr>
        <w:t>.</w:t>
      </w:r>
      <w:r w:rsidRPr="00712A0B">
        <w:rPr>
          <w:noProof/>
        </w:rPr>
        <w:t xml:space="preserve"> </w:t>
      </w:r>
      <w:r w:rsidR="00837121" w:rsidRPr="00712A0B">
        <w:rPr>
          <w:b/>
          <w:noProof/>
        </w:rPr>
        <w:t xml:space="preserve">If </w:t>
      </w:r>
      <w:r w:rsidR="00496AF8" w:rsidRPr="00712A0B">
        <w:rPr>
          <w:b/>
          <w:noProof/>
        </w:rPr>
        <w:t>new studies have been conducted</w:t>
      </w:r>
      <w:r w:rsidR="00837121" w:rsidRPr="00712A0B">
        <w:rPr>
          <w:b/>
          <w:noProof/>
        </w:rPr>
        <w:t xml:space="preserve"> since the systematic review </w:t>
      </w:r>
      <w:r w:rsidR="00496AF8" w:rsidRPr="00712A0B">
        <w:rPr>
          <w:b/>
          <w:noProof/>
        </w:rPr>
        <w:t>of the body of evidence</w:t>
      </w:r>
      <w:r w:rsidR="0094689F" w:rsidRPr="00712A0B">
        <w:rPr>
          <w:b/>
          <w:noProof/>
        </w:rPr>
        <w:t xml:space="preserve">, provide for </w:t>
      </w:r>
      <w:r w:rsidR="00496AF8" w:rsidRPr="00712A0B">
        <w:rPr>
          <w:b/>
          <w:noProof/>
          <w:u w:val="single"/>
        </w:rPr>
        <w:t>each</w:t>
      </w:r>
      <w:r w:rsidR="00496AF8" w:rsidRPr="00712A0B">
        <w:rPr>
          <w:b/>
          <w:noProof/>
        </w:rPr>
        <w:t xml:space="preserve"> </w:t>
      </w:r>
      <w:r w:rsidR="002875E9" w:rsidRPr="00712A0B">
        <w:rPr>
          <w:b/>
          <w:noProof/>
        </w:rPr>
        <w:t xml:space="preserve">new </w:t>
      </w:r>
      <w:r w:rsidR="0094689F" w:rsidRPr="00712A0B">
        <w:rPr>
          <w:b/>
          <w:noProof/>
        </w:rPr>
        <w:t>study</w:t>
      </w:r>
      <w:r w:rsidR="00496AF8" w:rsidRPr="00712A0B">
        <w:rPr>
          <w:b/>
          <w:noProof/>
        </w:rPr>
        <w:t xml:space="preserve">: </w:t>
      </w:r>
      <w:r w:rsidR="006709EB" w:rsidRPr="00712A0B">
        <w:rPr>
          <w:b/>
          <w:noProof/>
        </w:rPr>
        <w:t>1</w:t>
      </w:r>
      <w:r w:rsidR="00496AF8" w:rsidRPr="00712A0B">
        <w:rPr>
          <w:b/>
          <w:noProof/>
        </w:rPr>
        <w:t>) citation, 2) description, 3) results, 4) impact on conclusions of systematic review</w:t>
      </w:r>
      <w:r w:rsidR="00496AF8" w:rsidRPr="00712A0B">
        <w:rPr>
          <w:noProof/>
        </w:rPr>
        <w:t>.</w:t>
      </w:r>
      <w:r w:rsidR="000D649E" w:rsidRPr="00712A0B">
        <w:rPr>
          <w:noProof/>
        </w:rPr>
        <w:t xml:space="preserve">  </w:t>
      </w:r>
    </w:p>
    <w:p w:rsidR="0094689F" w:rsidRPr="00712A0B" w:rsidRDefault="00925F11" w:rsidP="004C7A7D">
      <w:pPr>
        <w:ind w:left="0" w:firstLine="0"/>
        <w:rPr>
          <w:b/>
          <w:color w:val="0070C0"/>
        </w:rPr>
      </w:pPr>
      <w:r w:rsidRPr="00712A0B">
        <w:rPr>
          <w:b/>
          <w:iCs/>
          <w:caps/>
        </w:rPr>
        <w:t>_________________________</w:t>
      </w:r>
    </w:p>
    <w:p w:rsidR="00837121" w:rsidRPr="00712A0B" w:rsidRDefault="00837121" w:rsidP="004C7A7D">
      <w:pPr>
        <w:ind w:left="0" w:firstLine="0"/>
        <w:rPr>
          <w:b/>
        </w:rPr>
      </w:pPr>
      <w:bookmarkStart w:id="34" w:name="Section1a8"/>
      <w:bookmarkEnd w:id="34"/>
      <w:r w:rsidRPr="00712A0B">
        <w:rPr>
          <w:b/>
          <w:color w:val="0000FF"/>
        </w:rPr>
        <w:t xml:space="preserve">1a.8 </w:t>
      </w:r>
      <w:r w:rsidRPr="00712A0B">
        <w:rPr>
          <w:b/>
        </w:rPr>
        <w:t>OTHER SOURCE OF EVIDENCE</w:t>
      </w:r>
    </w:p>
    <w:p w:rsidR="00837121" w:rsidRPr="00712A0B" w:rsidRDefault="00837121" w:rsidP="004C7A7D">
      <w:pPr>
        <w:ind w:left="0" w:firstLine="0"/>
        <w:rPr>
          <w:i/>
        </w:rPr>
      </w:pPr>
      <w:r w:rsidRPr="00712A0B">
        <w:rPr>
          <w:i/>
        </w:rPr>
        <w:t xml:space="preserve">If source of evidence is </w:t>
      </w:r>
      <w:r w:rsidR="002B06BD" w:rsidRPr="00712A0B">
        <w:rPr>
          <w:i/>
        </w:rPr>
        <w:t xml:space="preserve">NOT </w:t>
      </w:r>
      <w:r w:rsidRPr="00712A0B">
        <w:rPr>
          <w:i/>
        </w:rPr>
        <w:t xml:space="preserve">from a clinical practice guideline, USPSTF, or systematic review, please describe the evidence on which you are basing </w:t>
      </w:r>
      <w:r w:rsidR="00EE1F87" w:rsidRPr="00712A0B">
        <w:rPr>
          <w:i/>
        </w:rPr>
        <w:t xml:space="preserve">the </w:t>
      </w:r>
      <w:r w:rsidRPr="00712A0B">
        <w:rPr>
          <w:i/>
        </w:rPr>
        <w:t>performance measure.</w:t>
      </w:r>
    </w:p>
    <w:p w:rsidR="00837121" w:rsidRPr="00712A0B" w:rsidRDefault="00837121" w:rsidP="004C7A7D">
      <w:pPr>
        <w:ind w:left="0" w:firstLine="0"/>
      </w:pPr>
    </w:p>
    <w:p w:rsidR="00E30B37" w:rsidRPr="00712A0B" w:rsidRDefault="00837121" w:rsidP="004C7A7D">
      <w:pPr>
        <w:ind w:left="0" w:firstLine="0"/>
        <w:rPr>
          <w:b/>
        </w:rPr>
      </w:pPr>
      <w:r w:rsidRPr="00712A0B">
        <w:rPr>
          <w:b/>
          <w:color w:val="0000FF"/>
        </w:rPr>
        <w:t>1a.8.1</w:t>
      </w:r>
      <w:r w:rsidRPr="00712A0B">
        <w:rPr>
          <w:color w:val="0070C0"/>
        </w:rPr>
        <w:t xml:space="preserve"> </w:t>
      </w:r>
      <w:r w:rsidRPr="00712A0B">
        <w:rPr>
          <w:b/>
        </w:rPr>
        <w:t>What process was used to identify the evidence?</w:t>
      </w:r>
    </w:p>
    <w:p w:rsidR="008F62AA" w:rsidRPr="00712A0B" w:rsidRDefault="00E30B37" w:rsidP="004C7A7D">
      <w:pPr>
        <w:ind w:left="0" w:firstLine="0"/>
        <w:rPr>
          <w:color w:val="0000FF"/>
        </w:rPr>
      </w:pPr>
      <w:r w:rsidRPr="00712A0B">
        <w:rPr>
          <w:color w:val="0000FF"/>
        </w:rPr>
        <w:t>PubMed search, national renal meeting abstracts</w:t>
      </w:r>
      <w:r w:rsidR="001309F6">
        <w:rPr>
          <w:color w:val="0000FF"/>
        </w:rPr>
        <w:t xml:space="preserve"> and posters</w:t>
      </w:r>
      <w:r w:rsidRPr="00712A0B">
        <w:rPr>
          <w:color w:val="0000FF"/>
        </w:rPr>
        <w:t xml:space="preserve">, </w:t>
      </w:r>
      <w:r w:rsidR="00F33D8D">
        <w:rPr>
          <w:color w:val="0000FF"/>
        </w:rPr>
        <w:t xml:space="preserve">and </w:t>
      </w:r>
      <w:r w:rsidRPr="00F33D8D">
        <w:rPr>
          <w:color w:val="0000FF"/>
        </w:rPr>
        <w:t>Fresenius</w:t>
      </w:r>
      <w:r w:rsidR="00712A0B" w:rsidRPr="00F33D8D">
        <w:rPr>
          <w:color w:val="0000FF"/>
        </w:rPr>
        <w:t xml:space="preserve"> </w:t>
      </w:r>
      <w:r w:rsidR="00F33D8D">
        <w:rPr>
          <w:color w:val="0000FF"/>
        </w:rPr>
        <w:t>Kidney Care</w:t>
      </w:r>
      <w:r w:rsidRPr="00712A0B">
        <w:rPr>
          <w:color w:val="0000FF"/>
        </w:rPr>
        <w:t>.</w:t>
      </w:r>
    </w:p>
    <w:p w:rsidR="00E30B37" w:rsidRPr="00712A0B" w:rsidRDefault="00E30B37" w:rsidP="004C7A7D">
      <w:pPr>
        <w:ind w:left="0" w:firstLine="0"/>
        <w:rPr>
          <w:color w:val="0000FF"/>
        </w:rPr>
      </w:pPr>
    </w:p>
    <w:p w:rsidR="00837121" w:rsidRPr="00712A0B" w:rsidRDefault="00837121" w:rsidP="004C7A7D">
      <w:pPr>
        <w:ind w:left="0" w:firstLine="0"/>
        <w:rPr>
          <w:b/>
        </w:rPr>
      </w:pPr>
      <w:r w:rsidRPr="00712A0B">
        <w:rPr>
          <w:b/>
          <w:color w:val="0000FF"/>
        </w:rPr>
        <w:t>1a.8.2.</w:t>
      </w:r>
      <w:r w:rsidRPr="00712A0B">
        <w:rPr>
          <w:color w:val="0070C0"/>
        </w:rPr>
        <w:t xml:space="preserve"> </w:t>
      </w:r>
      <w:r w:rsidR="006C7F30" w:rsidRPr="00712A0B">
        <w:rPr>
          <w:b/>
        </w:rPr>
        <w:t>Provide the citation</w:t>
      </w:r>
      <w:r w:rsidR="009E6B86" w:rsidRPr="00712A0B">
        <w:rPr>
          <w:b/>
        </w:rPr>
        <w:t xml:space="preserve"> </w:t>
      </w:r>
      <w:r w:rsidR="006C7F30" w:rsidRPr="00712A0B">
        <w:rPr>
          <w:b/>
        </w:rPr>
        <w:t>and summary for each piece of evidence.</w:t>
      </w:r>
    </w:p>
    <w:p w:rsidR="00B163AF" w:rsidRPr="00712A0B" w:rsidRDefault="00E30B37" w:rsidP="004C7A7D">
      <w:pPr>
        <w:autoSpaceDE w:val="0"/>
        <w:autoSpaceDN w:val="0"/>
        <w:adjustRightInd w:val="0"/>
        <w:rPr>
          <w:rFonts w:cs="Times New Roman"/>
          <w:b/>
          <w:bCs/>
          <w:color w:val="0000FF"/>
        </w:rPr>
      </w:pPr>
      <w:r w:rsidRPr="00712A0B">
        <w:rPr>
          <w:rFonts w:cs="Times New Roman"/>
          <w:b/>
          <w:color w:val="0000FF"/>
        </w:rPr>
        <w:t xml:space="preserve">Johnstone S, Dombro L, Garza GS, </w:t>
      </w:r>
      <w:r w:rsidR="00712A0B" w:rsidRPr="00712A0B">
        <w:rPr>
          <w:rFonts w:cs="Arial"/>
          <w:b/>
          <w:color w:val="0000FF"/>
        </w:rPr>
        <w:t>et al</w:t>
      </w:r>
      <w:r w:rsidRPr="00712A0B">
        <w:rPr>
          <w:rFonts w:cs="Times New Roman"/>
          <w:b/>
          <w:color w:val="0000FF"/>
        </w:rPr>
        <w:t>.</w:t>
      </w:r>
      <w:r w:rsidR="00B163AF" w:rsidRPr="00712A0B">
        <w:rPr>
          <w:rFonts w:cs="Times New Roman"/>
          <w:b/>
          <w:color w:val="0000FF"/>
        </w:rPr>
        <w:t xml:space="preserve"> </w:t>
      </w:r>
      <w:r w:rsidR="00B163AF" w:rsidRPr="00712A0B">
        <w:rPr>
          <w:rFonts w:cs="Times New Roman"/>
          <w:b/>
          <w:bCs/>
          <w:i/>
          <w:color w:val="0000FF"/>
        </w:rPr>
        <w:t xml:space="preserve">Declines in hemodialysis patients’ physical and mental component scores before death </w:t>
      </w:r>
      <w:r w:rsidR="00B163AF" w:rsidRPr="00712A0B">
        <w:rPr>
          <w:rFonts w:cs="Times New Roman"/>
          <w:b/>
          <w:bCs/>
          <w:color w:val="0000FF"/>
        </w:rPr>
        <w:t xml:space="preserve">[Abstract] </w:t>
      </w:r>
      <w:r w:rsidR="00B163AF" w:rsidRPr="00712A0B">
        <w:rPr>
          <w:rFonts w:cs="Times New Roman"/>
          <w:b/>
          <w:color w:val="0000FF"/>
        </w:rPr>
        <w:t>J Am Soc Nephrol 25, 2014: 58A-59A</w:t>
      </w:r>
    </w:p>
    <w:p w:rsidR="000530C4" w:rsidRPr="00712A0B" w:rsidRDefault="00E30B37" w:rsidP="004C7A7D">
      <w:pPr>
        <w:ind w:left="0" w:firstLine="0"/>
        <w:rPr>
          <w:color w:val="0000FF"/>
        </w:rPr>
      </w:pPr>
      <w:r w:rsidRPr="00712A0B">
        <w:rPr>
          <w:color w:val="0000FF"/>
        </w:rPr>
        <w:t xml:space="preserve">4,227 </w:t>
      </w:r>
      <w:r w:rsidR="006200E1">
        <w:rPr>
          <w:color w:val="0000FF"/>
        </w:rPr>
        <w:t xml:space="preserve">Fresenius </w:t>
      </w:r>
      <w:r w:rsidRPr="00712A0B">
        <w:rPr>
          <w:color w:val="0000FF"/>
        </w:rPr>
        <w:t xml:space="preserve">patients </w:t>
      </w:r>
      <w:r w:rsidR="00712A0B">
        <w:rPr>
          <w:color w:val="0000FF"/>
        </w:rPr>
        <w:t xml:space="preserve">completed KDQOL surveys prior to death. </w:t>
      </w:r>
      <w:r w:rsidRPr="00712A0B">
        <w:rPr>
          <w:color w:val="0000FF"/>
        </w:rPr>
        <w:t xml:space="preserve">Both </w:t>
      </w:r>
      <w:r w:rsidR="00712A0B">
        <w:rPr>
          <w:color w:val="0000FF"/>
        </w:rPr>
        <w:t xml:space="preserve">PCS &amp; MCS scores </w:t>
      </w:r>
      <w:r w:rsidRPr="00712A0B">
        <w:rPr>
          <w:color w:val="0000FF"/>
        </w:rPr>
        <w:t xml:space="preserve">declined in patients before death. </w:t>
      </w:r>
      <w:r w:rsidR="004C7A7D">
        <w:rPr>
          <w:color w:val="0000FF"/>
        </w:rPr>
        <w:t>D</w:t>
      </w:r>
      <w:r w:rsidRPr="00712A0B">
        <w:rPr>
          <w:color w:val="0000FF"/>
        </w:rPr>
        <w:t xml:space="preserve">ecline in </w:t>
      </w:r>
      <w:r w:rsidR="00712A0B">
        <w:rPr>
          <w:color w:val="0000FF"/>
        </w:rPr>
        <w:t xml:space="preserve">PCS </w:t>
      </w:r>
      <w:r w:rsidRPr="00712A0B">
        <w:rPr>
          <w:color w:val="0000FF"/>
        </w:rPr>
        <w:t xml:space="preserve">score appears more linear, decline in </w:t>
      </w:r>
      <w:r w:rsidR="00712A0B">
        <w:rPr>
          <w:color w:val="0000FF"/>
        </w:rPr>
        <w:t xml:space="preserve">MCS </w:t>
      </w:r>
      <w:r w:rsidRPr="00712A0B">
        <w:rPr>
          <w:color w:val="0000FF"/>
        </w:rPr>
        <w:t>score is more pronounced approximately 6 months before death.</w:t>
      </w:r>
    </w:p>
    <w:p w:rsidR="00B163AF" w:rsidRPr="00712A0B" w:rsidRDefault="00E30B37" w:rsidP="004C7A7D">
      <w:pPr>
        <w:autoSpaceDE w:val="0"/>
        <w:autoSpaceDN w:val="0"/>
        <w:adjustRightInd w:val="0"/>
        <w:rPr>
          <w:rFonts w:cs="Times New Roman"/>
          <w:b/>
          <w:bCs/>
          <w:color w:val="0000FF"/>
        </w:rPr>
      </w:pPr>
      <w:r w:rsidRPr="00712A0B">
        <w:rPr>
          <w:rFonts w:cs="Times New Roman"/>
          <w:b/>
          <w:color w:val="0000FF"/>
        </w:rPr>
        <w:t xml:space="preserve">Johnstone S, Li N, Maddux FW, Weissman-Hunt AR, </w:t>
      </w:r>
      <w:r w:rsidR="00712A0B" w:rsidRPr="00712A0B">
        <w:rPr>
          <w:rFonts w:cs="Arial"/>
          <w:b/>
          <w:color w:val="0000FF"/>
        </w:rPr>
        <w:t>et al</w:t>
      </w:r>
      <w:r w:rsidR="00B163AF" w:rsidRPr="00712A0B">
        <w:rPr>
          <w:rFonts w:cs="Times New Roman"/>
          <w:b/>
          <w:color w:val="0000FF"/>
        </w:rPr>
        <w:t xml:space="preserve">. </w:t>
      </w:r>
      <w:r w:rsidR="00B163AF" w:rsidRPr="00712A0B">
        <w:rPr>
          <w:rFonts w:cs="Times New Roman"/>
          <w:b/>
          <w:bCs/>
          <w:i/>
          <w:color w:val="0000FF"/>
        </w:rPr>
        <w:t xml:space="preserve">Reducing hemodialysis therapy non-adherence: A social worker initiated program </w:t>
      </w:r>
      <w:r w:rsidR="00B163AF" w:rsidRPr="00712A0B">
        <w:rPr>
          <w:rFonts w:cs="Times New Roman"/>
          <w:b/>
          <w:bCs/>
          <w:color w:val="0000FF"/>
        </w:rPr>
        <w:t xml:space="preserve">[Abstract]. </w:t>
      </w:r>
      <w:r w:rsidR="00B163AF" w:rsidRPr="00712A0B">
        <w:rPr>
          <w:rFonts w:cs="Times New Roman"/>
          <w:b/>
          <w:color w:val="0000FF"/>
        </w:rPr>
        <w:t xml:space="preserve">J Am Soc Nephrol 25, 2014: 310A-311A </w:t>
      </w:r>
    </w:p>
    <w:p w:rsidR="00E30B37" w:rsidRPr="00712A0B" w:rsidRDefault="00E30B37" w:rsidP="004C7A7D">
      <w:pPr>
        <w:ind w:left="0" w:firstLine="0"/>
        <w:rPr>
          <w:rFonts w:cs="Times New Roman"/>
          <w:color w:val="0000FF"/>
        </w:rPr>
      </w:pPr>
      <w:r w:rsidRPr="00712A0B">
        <w:rPr>
          <w:rFonts w:cs="Times New Roman"/>
          <w:color w:val="0000FF"/>
        </w:rPr>
        <w:t xml:space="preserve">348 patients completing 6 of 8 session intervention from 195 FMCNA </w:t>
      </w:r>
      <w:r w:rsidR="006200E1">
        <w:rPr>
          <w:rFonts w:cs="Times New Roman"/>
          <w:color w:val="0000FF"/>
        </w:rPr>
        <w:t xml:space="preserve">(Fresenius) </w:t>
      </w:r>
      <w:r w:rsidRPr="00712A0B">
        <w:rPr>
          <w:rFonts w:cs="Times New Roman"/>
          <w:color w:val="0000FF"/>
        </w:rPr>
        <w:t xml:space="preserve">centers </w:t>
      </w:r>
      <w:r w:rsidR="004C7A7D">
        <w:rPr>
          <w:rFonts w:cs="Times New Roman"/>
          <w:color w:val="0000FF"/>
        </w:rPr>
        <w:t xml:space="preserve">from </w:t>
      </w:r>
      <w:r w:rsidR="00712A0B">
        <w:rPr>
          <w:rFonts w:cs="Times New Roman"/>
          <w:color w:val="0000FF"/>
        </w:rPr>
        <w:t>2/1</w:t>
      </w:r>
      <w:r w:rsidR="006200E1">
        <w:rPr>
          <w:rFonts w:cs="Times New Roman"/>
          <w:color w:val="0000FF"/>
        </w:rPr>
        <w:t>/13</w:t>
      </w:r>
      <w:r w:rsidR="00712A0B">
        <w:rPr>
          <w:rFonts w:cs="Times New Roman"/>
          <w:color w:val="0000FF"/>
        </w:rPr>
        <w:t>-</w:t>
      </w:r>
      <w:r w:rsidRPr="00712A0B">
        <w:rPr>
          <w:rFonts w:cs="Times New Roman"/>
          <w:color w:val="0000FF"/>
        </w:rPr>
        <w:t>10/30/13, with 6-</w:t>
      </w:r>
      <w:r w:rsidR="004C7A7D">
        <w:rPr>
          <w:rFonts w:cs="Times New Roman"/>
          <w:color w:val="0000FF"/>
        </w:rPr>
        <w:t xml:space="preserve">mo </w:t>
      </w:r>
      <w:r w:rsidRPr="00712A0B">
        <w:rPr>
          <w:rFonts w:cs="Times New Roman"/>
          <w:color w:val="0000FF"/>
        </w:rPr>
        <w:t xml:space="preserve">baseline </w:t>
      </w:r>
      <w:r w:rsidR="000C1F68" w:rsidRPr="00712A0B">
        <w:rPr>
          <w:rFonts w:cs="Times New Roman"/>
          <w:color w:val="0000FF"/>
        </w:rPr>
        <w:t xml:space="preserve">&amp; </w:t>
      </w:r>
      <w:r w:rsidRPr="00712A0B">
        <w:rPr>
          <w:rFonts w:cs="Times New Roman"/>
          <w:color w:val="0000FF"/>
        </w:rPr>
        <w:t>6-</w:t>
      </w:r>
      <w:r w:rsidR="004C7A7D">
        <w:rPr>
          <w:rFonts w:cs="Times New Roman"/>
          <w:color w:val="0000FF"/>
        </w:rPr>
        <w:t xml:space="preserve">mo </w:t>
      </w:r>
      <w:r w:rsidRPr="00712A0B">
        <w:rPr>
          <w:rFonts w:cs="Times New Roman"/>
          <w:color w:val="0000FF"/>
        </w:rPr>
        <w:t xml:space="preserve">follow-up period. Mean age 54 years, 47% males; 61% white, 35% black; 56% DM, 17% CAD, and 36% CHF. Baseline vs follow-up missed treatment rate 146 </w:t>
      </w:r>
      <w:r w:rsidR="004C7A7D">
        <w:rPr>
          <w:rFonts w:cs="Times New Roman"/>
          <w:color w:val="0000FF"/>
        </w:rPr>
        <w:t xml:space="preserve">vs. </w:t>
      </w:r>
      <w:r w:rsidRPr="00712A0B">
        <w:rPr>
          <w:rFonts w:cs="Times New Roman"/>
          <w:color w:val="0000FF"/>
        </w:rPr>
        <w:t>127</w:t>
      </w:r>
      <w:r w:rsidR="004C7A7D">
        <w:rPr>
          <w:rFonts w:cs="Times New Roman"/>
          <w:color w:val="0000FF"/>
        </w:rPr>
        <w:t>/</w:t>
      </w:r>
      <w:r w:rsidRPr="00712A0B">
        <w:rPr>
          <w:rFonts w:cs="Times New Roman"/>
          <w:color w:val="0000FF"/>
        </w:rPr>
        <w:t xml:space="preserve">100 </w:t>
      </w:r>
      <w:r w:rsidR="000C1F68" w:rsidRPr="00712A0B">
        <w:rPr>
          <w:rFonts w:cs="Times New Roman"/>
          <w:color w:val="0000FF"/>
        </w:rPr>
        <w:t xml:space="preserve">pt </w:t>
      </w:r>
      <w:r w:rsidRPr="00712A0B">
        <w:rPr>
          <w:rFonts w:cs="Times New Roman"/>
          <w:color w:val="0000FF"/>
        </w:rPr>
        <w:t xml:space="preserve">mos (p=0.008). Significant improvement </w:t>
      </w:r>
      <w:r w:rsidR="004C7A7D">
        <w:rPr>
          <w:rFonts w:cs="Times New Roman"/>
          <w:color w:val="0000FF"/>
        </w:rPr>
        <w:t xml:space="preserve">(p&lt;0.05) </w:t>
      </w:r>
      <w:r w:rsidR="000C1F68" w:rsidRPr="00712A0B">
        <w:rPr>
          <w:rFonts w:cs="Times New Roman"/>
          <w:color w:val="0000FF"/>
        </w:rPr>
        <w:t xml:space="preserve">pre to post </w:t>
      </w:r>
      <w:r w:rsidRPr="00712A0B">
        <w:rPr>
          <w:rFonts w:cs="Times New Roman"/>
          <w:color w:val="0000FF"/>
        </w:rPr>
        <w:t>in CESD-10, Financial/Insurance Stressor, Family/</w:t>
      </w:r>
      <w:r w:rsidR="004C7A7D">
        <w:rPr>
          <w:rFonts w:cs="Times New Roman"/>
          <w:color w:val="0000FF"/>
        </w:rPr>
        <w:t xml:space="preserve"> </w:t>
      </w:r>
      <w:r w:rsidRPr="00712A0B">
        <w:rPr>
          <w:rFonts w:cs="Times New Roman"/>
          <w:color w:val="0000FF"/>
        </w:rPr>
        <w:t>Relationship Stressor, Health Symptoms Stressor, Loss/Grief Stressor, Difficulty Falling Asleep, Difficulty Staying Asleep, Difficulty Awakening, Interrupted Sleep, Restless Legs</w:t>
      </w:r>
      <w:r w:rsidR="000C1F68" w:rsidRPr="00712A0B">
        <w:rPr>
          <w:rFonts w:cs="Times New Roman"/>
          <w:color w:val="0000FF"/>
        </w:rPr>
        <w:t xml:space="preserve">, </w:t>
      </w:r>
      <w:r w:rsidRPr="00712A0B">
        <w:rPr>
          <w:rFonts w:cs="Times New Roman"/>
          <w:color w:val="0000FF"/>
        </w:rPr>
        <w:t xml:space="preserve">PCS (35.7 </w:t>
      </w:r>
      <w:r w:rsidR="004C7A7D">
        <w:rPr>
          <w:rFonts w:cs="Times New Roman"/>
          <w:color w:val="0000FF"/>
        </w:rPr>
        <w:t xml:space="preserve">vs. </w:t>
      </w:r>
      <w:r w:rsidRPr="00712A0B">
        <w:rPr>
          <w:rFonts w:cs="Times New Roman"/>
          <w:color w:val="0000FF"/>
        </w:rPr>
        <w:t xml:space="preserve">37.7), MCS (46.3 </w:t>
      </w:r>
      <w:r w:rsidR="004C7A7D">
        <w:rPr>
          <w:rFonts w:cs="Times New Roman"/>
          <w:color w:val="0000FF"/>
        </w:rPr>
        <w:t xml:space="preserve">vs. </w:t>
      </w:r>
      <w:r w:rsidRPr="00712A0B">
        <w:rPr>
          <w:rFonts w:cs="Times New Roman"/>
          <w:color w:val="0000FF"/>
        </w:rPr>
        <w:t xml:space="preserve">49.2), Burden (60 </w:t>
      </w:r>
      <w:r w:rsidR="004C7A7D">
        <w:rPr>
          <w:rFonts w:cs="Times New Roman"/>
          <w:color w:val="0000FF"/>
        </w:rPr>
        <w:t xml:space="preserve">vs. </w:t>
      </w:r>
      <w:r w:rsidRPr="00712A0B">
        <w:rPr>
          <w:rFonts w:cs="Times New Roman"/>
          <w:color w:val="0000FF"/>
        </w:rPr>
        <w:t xml:space="preserve">65.8), Symptoms (69.6 </w:t>
      </w:r>
      <w:r w:rsidR="004C7A7D">
        <w:rPr>
          <w:rFonts w:cs="Times New Roman"/>
          <w:color w:val="0000FF"/>
        </w:rPr>
        <w:t xml:space="preserve">vs. </w:t>
      </w:r>
      <w:r w:rsidRPr="00712A0B">
        <w:rPr>
          <w:rFonts w:cs="Times New Roman"/>
          <w:color w:val="0000FF"/>
        </w:rPr>
        <w:t xml:space="preserve">76.7), and Kidney Disease Effects (54 </w:t>
      </w:r>
      <w:r w:rsidR="004C7A7D">
        <w:rPr>
          <w:rFonts w:cs="Times New Roman"/>
          <w:color w:val="0000FF"/>
        </w:rPr>
        <w:t xml:space="preserve">vs. </w:t>
      </w:r>
      <w:r w:rsidRPr="00712A0B">
        <w:rPr>
          <w:rFonts w:cs="Times New Roman"/>
          <w:color w:val="0000FF"/>
        </w:rPr>
        <w:t>62.6).</w:t>
      </w:r>
    </w:p>
    <w:p w:rsidR="00B163AF" w:rsidRPr="00712A0B" w:rsidRDefault="00E30B37" w:rsidP="004C7A7D">
      <w:pPr>
        <w:rPr>
          <w:b/>
          <w:i/>
          <w:color w:val="0000FF"/>
        </w:rPr>
      </w:pPr>
      <w:r w:rsidRPr="00712A0B">
        <w:rPr>
          <w:b/>
          <w:color w:val="0000FF"/>
        </w:rPr>
        <w:t xml:space="preserve">Ricardo AC, Hacker E, Lora CM, </w:t>
      </w:r>
      <w:r w:rsidR="00712A0B" w:rsidRPr="00712A0B">
        <w:rPr>
          <w:rFonts w:cs="Arial"/>
          <w:b/>
          <w:color w:val="0000FF"/>
        </w:rPr>
        <w:t>et al</w:t>
      </w:r>
      <w:r w:rsidRPr="00712A0B">
        <w:rPr>
          <w:b/>
          <w:color w:val="0000FF"/>
        </w:rPr>
        <w:t>.</w:t>
      </w:r>
      <w:r w:rsidR="00B163AF" w:rsidRPr="00712A0B">
        <w:rPr>
          <w:b/>
          <w:color w:val="0000FF"/>
        </w:rPr>
        <w:t xml:space="preserve"> </w:t>
      </w:r>
      <w:r w:rsidR="00B163AF" w:rsidRPr="00712A0B">
        <w:rPr>
          <w:b/>
          <w:i/>
          <w:color w:val="0000FF"/>
        </w:rPr>
        <w:t xml:space="preserve">Validation of the Kidney Disease Quality of Life Short Form 36 (KDQOL-36) US Spanish and English versions in a cohort of Hispanics with chronic kidney disease. </w:t>
      </w:r>
      <w:r w:rsidR="00B163AF" w:rsidRPr="00712A0B">
        <w:rPr>
          <w:b/>
          <w:color w:val="0000FF"/>
        </w:rPr>
        <w:t>Ethn Dis. 2013 Spring;23(2):202-9.</w:t>
      </w:r>
    </w:p>
    <w:p w:rsidR="00B163AF" w:rsidRPr="00712A0B" w:rsidRDefault="00E30B37" w:rsidP="004C7A7D">
      <w:pPr>
        <w:ind w:left="0" w:firstLine="0"/>
        <w:rPr>
          <w:color w:val="0000FF"/>
        </w:rPr>
      </w:pPr>
      <w:r w:rsidRPr="00712A0B">
        <w:rPr>
          <w:color w:val="0000FF"/>
        </w:rPr>
        <w:t>420 Hispanic (150 English</w:t>
      </w:r>
      <w:r w:rsidR="004C7A7D">
        <w:rPr>
          <w:color w:val="0000FF"/>
        </w:rPr>
        <w:t xml:space="preserve">, </w:t>
      </w:r>
      <w:r w:rsidRPr="00712A0B">
        <w:rPr>
          <w:color w:val="0000FF"/>
        </w:rPr>
        <w:t xml:space="preserve">270 Spanish-speakers), and 409 non-Hispanic White individuals, matched by age (mean 57 years), sex (60% male), kidney function (mean estimated </w:t>
      </w:r>
      <w:r w:rsidR="004C7A7D">
        <w:rPr>
          <w:color w:val="0000FF"/>
        </w:rPr>
        <w:t xml:space="preserve">GFR </w:t>
      </w:r>
      <w:r w:rsidRPr="00712A0B">
        <w:rPr>
          <w:color w:val="0000FF"/>
        </w:rPr>
        <w:t xml:space="preserve">36ml/min/1.73m2), and </w:t>
      </w:r>
      <w:r w:rsidR="004C7A7D">
        <w:rPr>
          <w:color w:val="0000FF"/>
        </w:rPr>
        <w:t xml:space="preserve">DM </w:t>
      </w:r>
      <w:r w:rsidRPr="00712A0B">
        <w:rPr>
          <w:color w:val="0000FF"/>
        </w:rPr>
        <w:t xml:space="preserve">(70%). Reliability of each KDQOL-36 subscale </w:t>
      </w:r>
      <w:r w:rsidR="004C7A7D">
        <w:rPr>
          <w:color w:val="0000FF"/>
        </w:rPr>
        <w:t>[</w:t>
      </w:r>
      <w:r w:rsidRPr="00712A0B">
        <w:rPr>
          <w:color w:val="0000FF"/>
        </w:rPr>
        <w:t xml:space="preserve">PCS and MCS, Symptoms/Problems, Burden of Kidney Disease </w:t>
      </w:r>
      <w:r w:rsidR="004C7A7D">
        <w:rPr>
          <w:color w:val="0000FF"/>
        </w:rPr>
        <w:t xml:space="preserve">&amp; </w:t>
      </w:r>
      <w:r w:rsidRPr="00712A0B">
        <w:rPr>
          <w:color w:val="0000FF"/>
        </w:rPr>
        <w:t xml:space="preserve">Effects of Kidney Disease] was very good (Cronbach's alpha &gt;0.8). Construct validity supported by negative correlation between MCS </w:t>
      </w:r>
      <w:r w:rsidR="004C7A7D">
        <w:rPr>
          <w:color w:val="0000FF"/>
        </w:rPr>
        <w:t xml:space="preserve">&amp; </w:t>
      </w:r>
      <w:r w:rsidRPr="00712A0B">
        <w:rPr>
          <w:color w:val="0000FF"/>
        </w:rPr>
        <w:t xml:space="preserve">Beck Depression Inventory in all three subgroups (r=-0.56 to -0.61, P&lt;.0001). </w:t>
      </w:r>
      <w:r w:rsidR="004C7A7D">
        <w:rPr>
          <w:color w:val="0000FF"/>
        </w:rPr>
        <w:t>I</w:t>
      </w:r>
      <w:r w:rsidRPr="00712A0B">
        <w:rPr>
          <w:color w:val="0000FF"/>
        </w:rPr>
        <w:t>nverse co</w:t>
      </w:r>
      <w:r w:rsidR="00712A0B">
        <w:rPr>
          <w:color w:val="0000FF"/>
        </w:rPr>
        <w:t>rrelation between Symptoms/</w:t>
      </w:r>
      <w:r w:rsidRPr="00712A0B">
        <w:rPr>
          <w:color w:val="0000FF"/>
        </w:rPr>
        <w:t xml:space="preserve">Problems </w:t>
      </w:r>
      <w:r w:rsidR="004C7A7D">
        <w:rPr>
          <w:color w:val="0000FF"/>
        </w:rPr>
        <w:t xml:space="preserve">&amp; </w:t>
      </w:r>
      <w:r w:rsidRPr="00712A0B">
        <w:rPr>
          <w:color w:val="0000FF"/>
        </w:rPr>
        <w:t xml:space="preserve">the Patient Symptom Form (r= -0.70 to -0.77, P&lt;.0001). </w:t>
      </w:r>
      <w:r w:rsidR="004C7A7D">
        <w:rPr>
          <w:color w:val="0000FF"/>
        </w:rPr>
        <w:t>S</w:t>
      </w:r>
      <w:r w:rsidRPr="00712A0B">
        <w:rPr>
          <w:color w:val="0000FF"/>
        </w:rPr>
        <w:t xml:space="preserve">ignificant, positive correlation between PCS </w:t>
      </w:r>
      <w:r w:rsidR="004C7A7D">
        <w:rPr>
          <w:color w:val="0000FF"/>
        </w:rPr>
        <w:t xml:space="preserve">&amp; </w:t>
      </w:r>
      <w:r w:rsidRPr="00712A0B">
        <w:rPr>
          <w:color w:val="0000FF"/>
        </w:rPr>
        <w:t xml:space="preserve">a physical activity survey (r=+0.29 to +0.38, P&lt; or =.003); </w:t>
      </w:r>
      <w:r w:rsidR="004C7A7D">
        <w:rPr>
          <w:color w:val="0000FF"/>
        </w:rPr>
        <w:t xml:space="preserve">&amp; </w:t>
      </w:r>
      <w:r w:rsidRPr="00712A0B">
        <w:rPr>
          <w:color w:val="0000FF"/>
        </w:rPr>
        <w:t xml:space="preserve">between the PCS </w:t>
      </w:r>
      <w:r w:rsidR="004C7A7D">
        <w:rPr>
          <w:color w:val="0000FF"/>
        </w:rPr>
        <w:t xml:space="preserve">&amp; </w:t>
      </w:r>
      <w:r w:rsidRPr="00712A0B">
        <w:rPr>
          <w:color w:val="0000FF"/>
        </w:rPr>
        <w:t xml:space="preserve">MCS scores </w:t>
      </w:r>
      <w:r w:rsidR="004C7A7D">
        <w:rPr>
          <w:color w:val="0000FF"/>
        </w:rPr>
        <w:t xml:space="preserve">&amp; </w:t>
      </w:r>
      <w:r w:rsidRPr="00712A0B">
        <w:rPr>
          <w:color w:val="0000FF"/>
        </w:rPr>
        <w:t xml:space="preserve">the Kansas City Questionnaire (r= +0.31 to </w:t>
      </w:r>
      <w:r w:rsidRPr="00712A0B">
        <w:rPr>
          <w:color w:val="0000FF"/>
        </w:rPr>
        <w:lastRenderedPageBreak/>
        <w:t xml:space="preserve">+0.64, P&lt;.0001). Reliability </w:t>
      </w:r>
      <w:r w:rsidR="004C7A7D">
        <w:rPr>
          <w:color w:val="0000FF"/>
        </w:rPr>
        <w:t xml:space="preserve">&amp; </w:t>
      </w:r>
      <w:r w:rsidRPr="00712A0B">
        <w:rPr>
          <w:color w:val="0000FF"/>
        </w:rPr>
        <w:t>validity were similar across all racial/ethnic groups analyzed separa</w:t>
      </w:r>
      <w:bookmarkStart w:id="35" w:name="_GoBack"/>
      <w:bookmarkEnd w:id="35"/>
      <w:r w:rsidRPr="00712A0B">
        <w:rPr>
          <w:color w:val="0000FF"/>
        </w:rPr>
        <w:t>tely.</w:t>
      </w:r>
      <w:r w:rsidR="000C1F68" w:rsidRPr="00712A0B">
        <w:rPr>
          <w:color w:val="0000FF"/>
        </w:rPr>
        <w:t xml:space="preserve"> </w:t>
      </w:r>
      <w:r w:rsidR="004C7A7D">
        <w:rPr>
          <w:color w:val="0000FF"/>
        </w:rPr>
        <w:t>F</w:t>
      </w:r>
      <w:r w:rsidRPr="00712A0B">
        <w:rPr>
          <w:color w:val="0000FF"/>
        </w:rPr>
        <w:t>indings support the use of KDQOL-36 as a measure of HRQOL in this cohort of US Hispanics with CKD.</w:t>
      </w:r>
    </w:p>
    <w:p w:rsidR="00504D4C" w:rsidRPr="00712A0B" w:rsidRDefault="00712A0B" w:rsidP="004C7A7D">
      <w:pPr>
        <w:rPr>
          <w:b/>
          <w:color w:val="0000FF"/>
        </w:rPr>
      </w:pPr>
      <w:r w:rsidRPr="00712A0B">
        <w:rPr>
          <w:b/>
          <w:color w:val="0000FF"/>
        </w:rPr>
        <w:t xml:space="preserve">Breckenridge K, Bekker HL, Gibbons E, </w:t>
      </w:r>
      <w:r w:rsidRPr="00712A0B">
        <w:rPr>
          <w:rFonts w:cs="Arial"/>
          <w:b/>
          <w:color w:val="0000FF"/>
        </w:rPr>
        <w:t xml:space="preserve">et al. </w:t>
      </w:r>
      <w:r w:rsidR="00504D4C" w:rsidRPr="00712A0B">
        <w:rPr>
          <w:b/>
          <w:color w:val="0000FF"/>
        </w:rPr>
        <w:t xml:space="preserve">How to routinely collect data on patient-reported outcome and experience measures in renal registries in Europe: an expert consensus meeting. </w:t>
      </w:r>
      <w:r w:rsidRPr="00712A0B">
        <w:rPr>
          <w:b/>
          <w:color w:val="0000FF"/>
        </w:rPr>
        <w:t>Nephrol Dial Transplant. 2015 Oct;30(10):1605-14.</w:t>
      </w:r>
    </w:p>
    <w:p w:rsidR="00504D4C" w:rsidRDefault="004C7A7D" w:rsidP="004C7A7D">
      <w:pPr>
        <w:ind w:left="0" w:firstLine="0"/>
        <w:rPr>
          <w:color w:val="0000FF"/>
        </w:rPr>
      </w:pPr>
      <w:r>
        <w:rPr>
          <w:color w:val="0000FF"/>
        </w:rPr>
        <w:t>S</w:t>
      </w:r>
      <w:r w:rsidR="00374A48" w:rsidRPr="00712A0B">
        <w:rPr>
          <w:color w:val="0000FF"/>
        </w:rPr>
        <w:t xml:space="preserve">urvey sent to 45 European renal registries prior to an ERA-EDTA-QUEST-funded consensus </w:t>
      </w:r>
      <w:r w:rsidR="002C0379" w:rsidRPr="00712A0B">
        <w:rPr>
          <w:color w:val="0000FF"/>
        </w:rPr>
        <w:t>meeting</w:t>
      </w:r>
      <w:r w:rsidR="00374A48" w:rsidRPr="00712A0B">
        <w:rPr>
          <w:color w:val="0000FF"/>
        </w:rPr>
        <w:t xml:space="preserve"> on how to routinely collect PROMs/PREMs in European renal registries. Of 45 registries, </w:t>
      </w:r>
      <w:r w:rsidR="002C0379" w:rsidRPr="00712A0B">
        <w:rPr>
          <w:color w:val="0000FF"/>
        </w:rPr>
        <w:t xml:space="preserve">23 responded. </w:t>
      </w:r>
      <w:r w:rsidR="00374A48" w:rsidRPr="00712A0B">
        <w:rPr>
          <w:color w:val="0000FF"/>
        </w:rPr>
        <w:t xml:space="preserve">“A </w:t>
      </w:r>
      <w:r w:rsidR="002C0379" w:rsidRPr="00712A0B">
        <w:rPr>
          <w:color w:val="0000FF"/>
        </w:rPr>
        <w:t>systematic review identified 157 potentially relevant articles of which 9 met the inclusion criteria and were analysed for barriers and facilitators to routine PROM/PREM collection. Thirteen themes were identified and mapped to a three-stage framework around establishing the need, setting up and maintaining the routine collection of PROMs/PREMs.</w:t>
      </w:r>
      <w:r w:rsidR="00374A48" w:rsidRPr="00712A0B">
        <w:rPr>
          <w:color w:val="0000FF"/>
        </w:rPr>
        <w:t>”</w:t>
      </w:r>
      <w:r w:rsidR="002C0379" w:rsidRPr="00712A0B">
        <w:rPr>
          <w:color w:val="0000FF"/>
        </w:rPr>
        <w:t xml:space="preserve"> </w:t>
      </w:r>
      <w:r w:rsidR="00374A48" w:rsidRPr="00712A0B">
        <w:rPr>
          <w:color w:val="0000FF"/>
        </w:rPr>
        <w:t>Participants voted on PROMs/PREMs. “Of all the instruments discussed, the KDQOL™-36 seemed to be preferred by delegates as it offers both generic and disease specific outcomes…There was clear consensus that the aim should be to include all patients on RRT in any PROMs/PREMs programme, and that data should be collected on at least an annual basis.”</w:t>
      </w:r>
    </w:p>
    <w:p w:rsidR="006200E1" w:rsidRDefault="006200E1" w:rsidP="004C7A7D">
      <w:pPr>
        <w:ind w:left="0" w:firstLine="0"/>
        <w:rPr>
          <w:color w:val="0000FF"/>
        </w:rPr>
      </w:pPr>
      <w:r>
        <w:rPr>
          <w:b/>
          <w:color w:val="0000FF"/>
        </w:rPr>
        <w:t>Dunn D. DaVita seeing success with STI approach. Nephrol News Issues. 2016 Apr;30(4):31.</w:t>
      </w:r>
    </w:p>
    <w:p w:rsidR="006200E1" w:rsidRPr="006200E1" w:rsidRDefault="006200E1" w:rsidP="004C7A7D">
      <w:pPr>
        <w:ind w:left="0" w:firstLine="0"/>
        <w:rPr>
          <w:color w:val="0000FF"/>
        </w:rPr>
      </w:pPr>
      <w:r>
        <w:rPr>
          <w:color w:val="0000FF"/>
        </w:rPr>
        <w:t>DaVita provided in-person training, resource materials, and tracking tools to 1,800 social workers over 11 months. Social workers provided interventions to over 2,000 patients through the Empowering Patients Program. Results to date show fewer missed treatments, reduced depression (CES-D), and overall improvement in quality of life (KDQOL-36) according to DaVita Kidney Care internal data.</w:t>
      </w:r>
    </w:p>
    <w:sectPr w:rsidR="006200E1" w:rsidRPr="006200E1">
      <w:headerReference w:type="default" r:id="rId61"/>
      <w:footerReference w:type="default" r:id="rI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783" w:rsidRDefault="00160783" w:rsidP="007E37A5">
      <w:r>
        <w:separator/>
      </w:r>
    </w:p>
  </w:endnote>
  <w:endnote w:type="continuationSeparator" w:id="0">
    <w:p w:rsidR="00160783" w:rsidRDefault="0016078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A0B" w:rsidRDefault="00712A0B">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75218">
      <w:rPr>
        <w:noProof/>
      </w:rPr>
      <w:t>11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783" w:rsidRDefault="00160783" w:rsidP="007E37A5">
      <w:r>
        <w:separator/>
      </w:r>
    </w:p>
  </w:footnote>
  <w:footnote w:type="continuationSeparator" w:id="0">
    <w:p w:rsidR="00160783" w:rsidRDefault="0016078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A0B" w:rsidRDefault="00712A0B"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49CE"/>
    <w:multiLevelType w:val="multilevel"/>
    <w:tmpl w:val="5D8AEC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0E85655"/>
    <w:multiLevelType w:val="multilevel"/>
    <w:tmpl w:val="896C97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451CF"/>
    <w:multiLevelType w:val="hybridMultilevel"/>
    <w:tmpl w:val="0B2E29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3F6644"/>
    <w:multiLevelType w:val="hybridMultilevel"/>
    <w:tmpl w:val="009825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0A30E6"/>
    <w:multiLevelType w:val="multilevel"/>
    <w:tmpl w:val="35D22A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2"/>
  </w:num>
  <w:num w:numId="4">
    <w:abstractNumId w:val="3"/>
  </w:num>
  <w:num w:numId="5">
    <w:abstractNumId w:val="6"/>
  </w:num>
  <w:num w:numId="6">
    <w:abstractNumId w:val="5"/>
  </w:num>
  <w:num w:numId="7">
    <w:abstractNumId w:val="12"/>
  </w:num>
  <w:num w:numId="8">
    <w:abstractNumId w:val="11"/>
  </w:num>
  <w:num w:numId="9">
    <w:abstractNumId w:val="9"/>
  </w:num>
  <w:num w:numId="10">
    <w:abstractNumId w:val="4"/>
  </w:num>
  <w:num w:numId="11">
    <w:abstractNumId w:val="1"/>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530C4"/>
    <w:rsid w:val="00061CF3"/>
    <w:rsid w:val="00063601"/>
    <w:rsid w:val="00073079"/>
    <w:rsid w:val="00075218"/>
    <w:rsid w:val="0007593F"/>
    <w:rsid w:val="00095EC9"/>
    <w:rsid w:val="00096A37"/>
    <w:rsid w:val="000A03D8"/>
    <w:rsid w:val="000A0810"/>
    <w:rsid w:val="000B627F"/>
    <w:rsid w:val="000C1F68"/>
    <w:rsid w:val="000D649E"/>
    <w:rsid w:val="000D6D06"/>
    <w:rsid w:val="000E0F46"/>
    <w:rsid w:val="00110FB5"/>
    <w:rsid w:val="00114848"/>
    <w:rsid w:val="00120934"/>
    <w:rsid w:val="001309F6"/>
    <w:rsid w:val="00132070"/>
    <w:rsid w:val="00141875"/>
    <w:rsid w:val="0014347E"/>
    <w:rsid w:val="00154438"/>
    <w:rsid w:val="001551F6"/>
    <w:rsid w:val="0015535B"/>
    <w:rsid w:val="00160783"/>
    <w:rsid w:val="00162036"/>
    <w:rsid w:val="001632DD"/>
    <w:rsid w:val="00176E60"/>
    <w:rsid w:val="001933A6"/>
    <w:rsid w:val="00194D9A"/>
    <w:rsid w:val="001A196B"/>
    <w:rsid w:val="001A6D05"/>
    <w:rsid w:val="001B38BF"/>
    <w:rsid w:val="001B772D"/>
    <w:rsid w:val="001D5B5D"/>
    <w:rsid w:val="001D5FC2"/>
    <w:rsid w:val="001E6153"/>
    <w:rsid w:val="00201FF9"/>
    <w:rsid w:val="00205857"/>
    <w:rsid w:val="00235ADC"/>
    <w:rsid w:val="00236F87"/>
    <w:rsid w:val="00265702"/>
    <w:rsid w:val="002662B2"/>
    <w:rsid w:val="002717C7"/>
    <w:rsid w:val="002875E9"/>
    <w:rsid w:val="00287EB3"/>
    <w:rsid w:val="002A47BA"/>
    <w:rsid w:val="002A6777"/>
    <w:rsid w:val="002B06BD"/>
    <w:rsid w:val="002C0379"/>
    <w:rsid w:val="002C0E48"/>
    <w:rsid w:val="002C6F04"/>
    <w:rsid w:val="002E2177"/>
    <w:rsid w:val="002E2E41"/>
    <w:rsid w:val="002E78CD"/>
    <w:rsid w:val="002F20A7"/>
    <w:rsid w:val="003008F4"/>
    <w:rsid w:val="00302B1D"/>
    <w:rsid w:val="00307FA5"/>
    <w:rsid w:val="00324D64"/>
    <w:rsid w:val="00352B52"/>
    <w:rsid w:val="0035760D"/>
    <w:rsid w:val="00363ECC"/>
    <w:rsid w:val="00374A48"/>
    <w:rsid w:val="00382D4E"/>
    <w:rsid w:val="0039020B"/>
    <w:rsid w:val="00395263"/>
    <w:rsid w:val="003956E0"/>
    <w:rsid w:val="0039609A"/>
    <w:rsid w:val="00397500"/>
    <w:rsid w:val="003B1CC5"/>
    <w:rsid w:val="003B65CE"/>
    <w:rsid w:val="003E039E"/>
    <w:rsid w:val="00422917"/>
    <w:rsid w:val="00440687"/>
    <w:rsid w:val="0044131D"/>
    <w:rsid w:val="00441ADA"/>
    <w:rsid w:val="004539ED"/>
    <w:rsid w:val="00457E46"/>
    <w:rsid w:val="00461E56"/>
    <w:rsid w:val="00496AF8"/>
    <w:rsid w:val="004A4053"/>
    <w:rsid w:val="004A575D"/>
    <w:rsid w:val="004B65C6"/>
    <w:rsid w:val="004C7A7D"/>
    <w:rsid w:val="004D1DC7"/>
    <w:rsid w:val="004F7D7E"/>
    <w:rsid w:val="00500B0C"/>
    <w:rsid w:val="00504D4C"/>
    <w:rsid w:val="00507929"/>
    <w:rsid w:val="00537150"/>
    <w:rsid w:val="00540984"/>
    <w:rsid w:val="00543851"/>
    <w:rsid w:val="0055559D"/>
    <w:rsid w:val="005569AE"/>
    <w:rsid w:val="005857F8"/>
    <w:rsid w:val="005B0D18"/>
    <w:rsid w:val="005B12C3"/>
    <w:rsid w:val="005B409D"/>
    <w:rsid w:val="005D0FDB"/>
    <w:rsid w:val="005D25E9"/>
    <w:rsid w:val="005D6D59"/>
    <w:rsid w:val="00601A4B"/>
    <w:rsid w:val="00611320"/>
    <w:rsid w:val="00617390"/>
    <w:rsid w:val="006200E1"/>
    <w:rsid w:val="00623420"/>
    <w:rsid w:val="00631D67"/>
    <w:rsid w:val="00634768"/>
    <w:rsid w:val="0063596F"/>
    <w:rsid w:val="006709EB"/>
    <w:rsid w:val="00672824"/>
    <w:rsid w:val="0068184A"/>
    <w:rsid w:val="006B5776"/>
    <w:rsid w:val="006B5C51"/>
    <w:rsid w:val="006C7F30"/>
    <w:rsid w:val="006E6FDD"/>
    <w:rsid w:val="006F4B7F"/>
    <w:rsid w:val="006F5BB8"/>
    <w:rsid w:val="006F760B"/>
    <w:rsid w:val="00701CC3"/>
    <w:rsid w:val="00712A0B"/>
    <w:rsid w:val="00724801"/>
    <w:rsid w:val="00734949"/>
    <w:rsid w:val="00736AEC"/>
    <w:rsid w:val="00736E0F"/>
    <w:rsid w:val="00743256"/>
    <w:rsid w:val="007434FA"/>
    <w:rsid w:val="007573F0"/>
    <w:rsid w:val="00765156"/>
    <w:rsid w:val="00767669"/>
    <w:rsid w:val="00773485"/>
    <w:rsid w:val="00776E8F"/>
    <w:rsid w:val="00776F6D"/>
    <w:rsid w:val="007C0297"/>
    <w:rsid w:val="007C1887"/>
    <w:rsid w:val="007D4775"/>
    <w:rsid w:val="007D5DC6"/>
    <w:rsid w:val="007E37A5"/>
    <w:rsid w:val="007F2690"/>
    <w:rsid w:val="007F49D8"/>
    <w:rsid w:val="00805940"/>
    <w:rsid w:val="00837121"/>
    <w:rsid w:val="008471E5"/>
    <w:rsid w:val="00850C35"/>
    <w:rsid w:val="00851466"/>
    <w:rsid w:val="00863E43"/>
    <w:rsid w:val="008647C3"/>
    <w:rsid w:val="008659ED"/>
    <w:rsid w:val="00870987"/>
    <w:rsid w:val="0087564A"/>
    <w:rsid w:val="00877E58"/>
    <w:rsid w:val="00881160"/>
    <w:rsid w:val="0088371C"/>
    <w:rsid w:val="008A45F3"/>
    <w:rsid w:val="008B51D9"/>
    <w:rsid w:val="008B652E"/>
    <w:rsid w:val="008B6CD9"/>
    <w:rsid w:val="008D05C8"/>
    <w:rsid w:val="008F1DC6"/>
    <w:rsid w:val="008F62AA"/>
    <w:rsid w:val="00905C5B"/>
    <w:rsid w:val="00923295"/>
    <w:rsid w:val="00925F11"/>
    <w:rsid w:val="00935265"/>
    <w:rsid w:val="00935E70"/>
    <w:rsid w:val="0094689F"/>
    <w:rsid w:val="009477D6"/>
    <w:rsid w:val="00953ED3"/>
    <w:rsid w:val="00965FF6"/>
    <w:rsid w:val="009846D6"/>
    <w:rsid w:val="0098657F"/>
    <w:rsid w:val="009A3236"/>
    <w:rsid w:val="009B32DD"/>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6CE0"/>
    <w:rsid w:val="00B058A6"/>
    <w:rsid w:val="00B117D0"/>
    <w:rsid w:val="00B13998"/>
    <w:rsid w:val="00B163AF"/>
    <w:rsid w:val="00B439DD"/>
    <w:rsid w:val="00B52E0F"/>
    <w:rsid w:val="00B64B5B"/>
    <w:rsid w:val="00B74629"/>
    <w:rsid w:val="00B8717B"/>
    <w:rsid w:val="00B91F58"/>
    <w:rsid w:val="00BA579E"/>
    <w:rsid w:val="00BE2295"/>
    <w:rsid w:val="00BE6373"/>
    <w:rsid w:val="00BF533A"/>
    <w:rsid w:val="00C46677"/>
    <w:rsid w:val="00C5180E"/>
    <w:rsid w:val="00C54E40"/>
    <w:rsid w:val="00C55F56"/>
    <w:rsid w:val="00C57BA4"/>
    <w:rsid w:val="00C613EB"/>
    <w:rsid w:val="00C83005"/>
    <w:rsid w:val="00C84623"/>
    <w:rsid w:val="00C87235"/>
    <w:rsid w:val="00CB06C9"/>
    <w:rsid w:val="00CB1E41"/>
    <w:rsid w:val="00CB271C"/>
    <w:rsid w:val="00CC34E2"/>
    <w:rsid w:val="00CD7DC5"/>
    <w:rsid w:val="00CE4F96"/>
    <w:rsid w:val="00CF0AB1"/>
    <w:rsid w:val="00CF4B9B"/>
    <w:rsid w:val="00CF55E6"/>
    <w:rsid w:val="00CF772F"/>
    <w:rsid w:val="00D048DB"/>
    <w:rsid w:val="00D14F0B"/>
    <w:rsid w:val="00D178CA"/>
    <w:rsid w:val="00D3311C"/>
    <w:rsid w:val="00D43026"/>
    <w:rsid w:val="00D53405"/>
    <w:rsid w:val="00D5457B"/>
    <w:rsid w:val="00D72995"/>
    <w:rsid w:val="00DA7FA2"/>
    <w:rsid w:val="00DC2D8D"/>
    <w:rsid w:val="00DE1F5D"/>
    <w:rsid w:val="00DE50D8"/>
    <w:rsid w:val="00DF278A"/>
    <w:rsid w:val="00E111E2"/>
    <w:rsid w:val="00E1664B"/>
    <w:rsid w:val="00E30B37"/>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33D8D"/>
    <w:rsid w:val="00F42C20"/>
    <w:rsid w:val="00F431D8"/>
    <w:rsid w:val="00F67706"/>
    <w:rsid w:val="00F92D75"/>
    <w:rsid w:val="00F97327"/>
    <w:rsid w:val="00FA296F"/>
    <w:rsid w:val="00FA5B5C"/>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989B42-6BD2-4D60-8F04-BCFD9A59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601A4B"/>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067063">
      <w:bodyDiv w:val="1"/>
      <w:marLeft w:val="0"/>
      <w:marRight w:val="0"/>
      <w:marTop w:val="0"/>
      <w:marBottom w:val="0"/>
      <w:divBdr>
        <w:top w:val="none" w:sz="0" w:space="0" w:color="auto"/>
        <w:left w:val="none" w:sz="0" w:space="0" w:color="auto"/>
        <w:bottom w:val="none" w:sz="0" w:space="0" w:color="auto"/>
        <w:right w:val="none" w:sz="0" w:space="0" w:color="auto"/>
      </w:divBdr>
    </w:div>
    <w:div w:id="486866955">
      <w:bodyDiv w:val="1"/>
      <w:marLeft w:val="0"/>
      <w:marRight w:val="0"/>
      <w:marTop w:val="0"/>
      <w:marBottom w:val="0"/>
      <w:divBdr>
        <w:top w:val="none" w:sz="0" w:space="0" w:color="auto"/>
        <w:left w:val="none" w:sz="0" w:space="0" w:color="auto"/>
        <w:bottom w:val="none" w:sz="0" w:space="0" w:color="auto"/>
        <w:right w:val="none" w:sz="0" w:space="0" w:color="auto"/>
      </w:divBdr>
    </w:div>
    <w:div w:id="936861880">
      <w:bodyDiv w:val="1"/>
      <w:marLeft w:val="0"/>
      <w:marRight w:val="0"/>
      <w:marTop w:val="0"/>
      <w:marBottom w:val="0"/>
      <w:divBdr>
        <w:top w:val="none" w:sz="0" w:space="0" w:color="auto"/>
        <w:left w:val="none" w:sz="0" w:space="0" w:color="auto"/>
        <w:bottom w:val="none" w:sz="0" w:space="0" w:color="auto"/>
        <w:right w:val="none" w:sz="0" w:space="0" w:color="auto"/>
      </w:divBdr>
    </w:div>
    <w:div w:id="1348369671">
      <w:bodyDiv w:val="1"/>
      <w:marLeft w:val="0"/>
      <w:marRight w:val="0"/>
      <w:marTop w:val="0"/>
      <w:marBottom w:val="0"/>
      <w:divBdr>
        <w:top w:val="none" w:sz="0" w:space="0" w:color="auto"/>
        <w:left w:val="none" w:sz="0" w:space="0" w:color="auto"/>
        <w:bottom w:val="none" w:sz="0" w:space="0" w:color="auto"/>
        <w:right w:val="none" w:sz="0" w:space="0" w:color="auto"/>
      </w:divBdr>
    </w:div>
    <w:div w:id="1605652285">
      <w:bodyDiv w:val="1"/>
      <w:marLeft w:val="0"/>
      <w:marRight w:val="0"/>
      <w:marTop w:val="0"/>
      <w:marBottom w:val="0"/>
      <w:divBdr>
        <w:top w:val="none" w:sz="0" w:space="0" w:color="auto"/>
        <w:left w:val="none" w:sz="0" w:space="0" w:color="auto"/>
        <w:bottom w:val="none" w:sz="0" w:space="0" w:color="auto"/>
        <w:right w:val="none" w:sz="0" w:space="0" w:color="auto"/>
      </w:divBdr>
    </w:div>
    <w:div w:id="1676498350">
      <w:bodyDiv w:val="1"/>
      <w:marLeft w:val="0"/>
      <w:marRight w:val="0"/>
      <w:marTop w:val="0"/>
      <w:marBottom w:val="0"/>
      <w:divBdr>
        <w:top w:val="none" w:sz="0" w:space="0" w:color="auto"/>
        <w:left w:val="none" w:sz="0" w:space="0" w:color="auto"/>
        <w:bottom w:val="none" w:sz="0" w:space="0" w:color="auto"/>
        <w:right w:val="none" w:sz="0" w:space="0" w:color="auto"/>
      </w:divBdr>
    </w:div>
    <w:div w:id="1799029536">
      <w:bodyDiv w:val="1"/>
      <w:marLeft w:val="0"/>
      <w:marRight w:val="0"/>
      <w:marTop w:val="0"/>
      <w:marBottom w:val="0"/>
      <w:divBdr>
        <w:top w:val="none" w:sz="0" w:space="0" w:color="auto"/>
        <w:left w:val="none" w:sz="0" w:space="0" w:color="auto"/>
        <w:bottom w:val="none" w:sz="0" w:space="0" w:color="auto"/>
        <w:right w:val="none" w:sz="0" w:space="0" w:color="auto"/>
      </w:divBdr>
    </w:div>
    <w:div w:id="1922909671">
      <w:bodyDiv w:val="1"/>
      <w:marLeft w:val="0"/>
      <w:marRight w:val="0"/>
      <w:marTop w:val="0"/>
      <w:marBottom w:val="0"/>
      <w:divBdr>
        <w:top w:val="none" w:sz="0" w:space="0" w:color="auto"/>
        <w:left w:val="none" w:sz="0" w:space="0" w:color="auto"/>
        <w:bottom w:val="none" w:sz="0" w:space="0" w:color="auto"/>
        <w:right w:val="none" w:sz="0" w:space="0" w:color="auto"/>
      </w:divBdr>
    </w:div>
    <w:div w:id="1971399634">
      <w:bodyDiv w:val="1"/>
      <w:marLeft w:val="0"/>
      <w:marRight w:val="0"/>
      <w:marTop w:val="0"/>
      <w:marBottom w:val="0"/>
      <w:divBdr>
        <w:top w:val="none" w:sz="0" w:space="0" w:color="auto"/>
        <w:left w:val="none" w:sz="0" w:space="0" w:color="auto"/>
        <w:bottom w:val="none" w:sz="0" w:space="0" w:color="auto"/>
        <w:right w:val="none" w:sz="0" w:space="0" w:color="auto"/>
      </w:divBdr>
      <w:divsChild>
        <w:div w:id="7117295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qaalliance.org/files/PrinciplesofEfficiencyMeasurementApril2006.doc" TargetMode="External"/><Relationship Id="rId18" Type="http://schemas.openxmlformats.org/officeDocument/2006/relationships/hyperlink" Target="http://www2.kidney.org/professionals/KDOQI/guidelines_ckd/bibliography.htm" TargetMode="External"/><Relationship Id="rId26" Type="http://schemas.openxmlformats.org/officeDocument/2006/relationships/hyperlink" Target="http://www2.kidney.org/professionals/KDOQI/guidelines_ckd/bibliography.htm" TargetMode="External"/><Relationship Id="rId39" Type="http://schemas.openxmlformats.org/officeDocument/2006/relationships/hyperlink" Target="http://www.ncbi.nlm.nih.gov/entrez/query.fcgi?cmd=Retrieve&amp;db=PubMed&amp;list_uids=11166533&amp;dopt=Abstract" TargetMode="External"/><Relationship Id="rId21" Type="http://schemas.openxmlformats.org/officeDocument/2006/relationships/hyperlink" Target="http://www2.kidney.org/professionals/KDOQI/guidelines_ckd/bibliography.htm" TargetMode="External"/><Relationship Id="rId34" Type="http://schemas.openxmlformats.org/officeDocument/2006/relationships/hyperlink" Target="http://www.ncbi.nlm.nih.gov/entrez/query.fcgi?cmd=Retrieve&amp;db=PubMed&amp;list_uids=9261030&amp;dopt=Abstract" TargetMode="External"/><Relationship Id="rId42" Type="http://schemas.openxmlformats.org/officeDocument/2006/relationships/hyperlink" Target="http://www.ncbi.nlm.nih.gov/entrez/query.fcgi?cmd=Retrieve&amp;db=PubMed&amp;list_uids=10925064&amp;dopt=Abstract" TargetMode="External"/><Relationship Id="rId47" Type="http://schemas.openxmlformats.org/officeDocument/2006/relationships/hyperlink" Target="http://www.ncbi.nlm.nih.gov/entrez/query.fcgi?cmd=Retrieve&amp;db=PubMed&amp;list_uids=8678066&amp;dopt=Abstract" TargetMode="External"/><Relationship Id="rId50" Type="http://schemas.openxmlformats.org/officeDocument/2006/relationships/hyperlink" Target="http://www.ncbi.nlm.nih.gov/entrez/query.fcgi?cmd=Retrieve&amp;db=PubMed&amp;list_uids=9774115&amp;dopt=Abstract" TargetMode="External"/><Relationship Id="rId55" Type="http://schemas.openxmlformats.org/officeDocument/2006/relationships/hyperlink" Target="http://www.ncbi.nlm.nih.gov/entrez/query.fcgi?cmd=Retrieve&amp;db=PubMed&amp;list_uids=1820116&amp;dopt=Abstract"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2.kidney.org/professionals/KDOQI/guidelines_ckd/bibliography.htm" TargetMode="External"/><Relationship Id="rId20" Type="http://schemas.openxmlformats.org/officeDocument/2006/relationships/hyperlink" Target="http://www2.kidney.org/professionals/KDOQI/guidelines_ckd/bibliography.htm" TargetMode="External"/><Relationship Id="rId29" Type="http://schemas.openxmlformats.org/officeDocument/2006/relationships/hyperlink" Target="http://www2.kidney.org/professionals/KDOQI/guidelines_ckd/bibliography.htm" TargetMode="External"/><Relationship Id="rId41" Type="http://schemas.openxmlformats.org/officeDocument/2006/relationships/hyperlink" Target="http://www.ncbi.nlm.nih.gov/entrez/query.fcgi?cmd=Retrieve&amp;db=PubMed&amp;list_uids=10700530&amp;dopt=Abstract" TargetMode="External"/><Relationship Id="rId54" Type="http://schemas.openxmlformats.org/officeDocument/2006/relationships/hyperlink" Target="http://www.ncbi.nlm.nih.gov/entrez/query.fcgi?cmd=Retrieve&amp;db=PubMed&amp;list_uids=2294731&amp;dopt=Abstract"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hyperlink" Target="http://www2.kidney.org/professionals/KDOQI/guidelines_ckd/bibliography.htm" TargetMode="External"/><Relationship Id="rId32" Type="http://schemas.openxmlformats.org/officeDocument/2006/relationships/hyperlink" Target="http://www.ncbi.nlm.nih.gov/entrez/query.fcgi?cmd=Retrieve&amp;db=PubMed&amp;list_uids=2754793&amp;dopt=Abstract" TargetMode="External"/><Relationship Id="rId37" Type="http://schemas.openxmlformats.org/officeDocument/2006/relationships/hyperlink" Target="http://www.ncbi.nlm.nih.gov/entrez/query.fcgi?cmd=Retrieve&amp;db=PubMed&amp;list_uids=8258883&amp;dopt=Abstract" TargetMode="External"/><Relationship Id="rId40" Type="http://schemas.openxmlformats.org/officeDocument/2006/relationships/hyperlink" Target="http://www.ncbi.nlm.nih.gov/entrez/query.fcgi?cmd=Retrieve&amp;db=PubMed&amp;list_uids=10624458&amp;dopt=Abstract" TargetMode="External"/><Relationship Id="rId45" Type="http://schemas.openxmlformats.org/officeDocument/2006/relationships/hyperlink" Target="http://www.ncbi.nlm.nih.gov/entrez/query.fcgi?cmd=Retrieve&amp;db=PubMed&amp;list_uids=2688507&amp;dopt=Abstract" TargetMode="External"/><Relationship Id="rId53" Type="http://schemas.openxmlformats.org/officeDocument/2006/relationships/hyperlink" Target="http://ndt.oupjournals.org/cgi/reprint/12/10/2093" TargetMode="External"/><Relationship Id="rId58" Type="http://schemas.openxmlformats.org/officeDocument/2006/relationships/hyperlink" Target="http://www.ncbi.nlm.nih.gov/entrez/query.fcgi?cmd=Retrieve&amp;db=PubMed&amp;list_uids=10922311&amp;dopt=Abstract" TargetMode="External"/><Relationship Id="rId5" Type="http://schemas.openxmlformats.org/officeDocument/2006/relationships/webSettings" Target="webSettings.xml"/><Relationship Id="rId15" Type="http://schemas.openxmlformats.org/officeDocument/2006/relationships/hyperlink" Target="http://www2.kidney.org/professionals/KDOQI/guidelines_ckd/bibliography.htm" TargetMode="External"/><Relationship Id="rId23" Type="http://schemas.openxmlformats.org/officeDocument/2006/relationships/hyperlink" Target="http://www2.kidney.org/professionals/KDOQI/guidelines_ckd/bibliography.htm" TargetMode="External"/><Relationship Id="rId28" Type="http://schemas.openxmlformats.org/officeDocument/2006/relationships/hyperlink" Target="http://www2.kidney.org/professionals/KDOQI/guidelines_ckd/bibliography.htm" TargetMode="External"/><Relationship Id="rId36" Type="http://schemas.openxmlformats.org/officeDocument/2006/relationships/hyperlink" Target="http://www.ncbi.nlm.nih.gov/entrez/query.fcgi?cmd=Retrieve&amp;db=PubMed&amp;list_uids=1558740&amp;dopt=Abstract" TargetMode="External"/><Relationship Id="rId49" Type="http://schemas.openxmlformats.org/officeDocument/2006/relationships/hyperlink" Target="http://www.ncbi.nlm.nih.gov/entrez/query.fcgi?cmd=Retrieve&amp;db=PubMed&amp;list_uids=10716587&amp;dopt=Abstract" TargetMode="External"/><Relationship Id="rId57" Type="http://schemas.openxmlformats.org/officeDocument/2006/relationships/hyperlink" Target="http://www.ncbi.nlm.nih.gov/entrez/query.fcgi?cmd=Retrieve&amp;db=PubMed&amp;list_uids=9597050&amp;dopt=Abstract" TargetMode="External"/><Relationship Id="rId61" Type="http://schemas.openxmlformats.org/officeDocument/2006/relationships/header" Target="header1.xml"/><Relationship Id="rId10" Type="http://schemas.openxmlformats.org/officeDocument/2006/relationships/hyperlink" Target="http://www.uspreventiveservicestaskforce.org/methods.htm" TargetMode="External"/><Relationship Id="rId19" Type="http://schemas.openxmlformats.org/officeDocument/2006/relationships/hyperlink" Target="http://www2.kidney.org/professionals/KDOQI/guidelines_ckd/bibliography.htm" TargetMode="External"/><Relationship Id="rId31" Type="http://schemas.openxmlformats.org/officeDocument/2006/relationships/hyperlink" Target="http://www.ncbi.nlm.nih.gov/entrez/query.fcgi?cmd=Retrieve&amp;db=PubMed&amp;list_uids=8048440&amp;dopt=Abstract" TargetMode="External"/><Relationship Id="rId44" Type="http://schemas.openxmlformats.org/officeDocument/2006/relationships/hyperlink" Target="http://www.ncbi.nlm.nih.gov/entrez/query.fcgi?cmd=Retrieve&amp;db=PubMed&amp;list_uids=7702049&amp;dopt=Abstract" TargetMode="External"/><Relationship Id="rId52" Type="http://schemas.openxmlformats.org/officeDocument/2006/relationships/hyperlink" Target="http://www.ncbi.nlm.nih.gov/entrez/query.fcgi?cmd=Retrieve&amp;db=PubMed&amp;list_uids=10925078&amp;dopt=Abstract" TargetMode="External"/><Relationship Id="rId60" Type="http://schemas.openxmlformats.org/officeDocument/2006/relationships/hyperlink" Target="http://www2.kidney.org/professionals/KDOQI/guidelines_ckd/bibliography.htm"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www2.kidney.org/professionals/KDOQI/guidelines_ckd/p6_comp_g12.htm" TargetMode="External"/><Relationship Id="rId22" Type="http://schemas.openxmlformats.org/officeDocument/2006/relationships/hyperlink" Target="http://www2.kidney.org/professionals/KDOQI/guidelines_ckd/bibliography.htm" TargetMode="External"/><Relationship Id="rId27" Type="http://schemas.openxmlformats.org/officeDocument/2006/relationships/hyperlink" Target="http://www2.kidney.org/professionals/KDOQI/guidelines_ckd/bibliography.htm" TargetMode="External"/><Relationship Id="rId30" Type="http://schemas.openxmlformats.org/officeDocument/2006/relationships/hyperlink" Target="http://www.ncbi.nlm.nih.gov/entrez/query.fcgi?cmd=Retrieve&amp;db=PubMed&amp;list_uids=9351074&amp;dopt=Abstract" TargetMode="External"/><Relationship Id="rId35" Type="http://schemas.openxmlformats.org/officeDocument/2006/relationships/hyperlink" Target="http://www.ncbi.nlm.nih.gov/entrez/query.fcgi?cmd=Retrieve&amp;db=PubMed&amp;list_uids=10230881&amp;dopt=Abstract" TargetMode="External"/><Relationship Id="rId43" Type="http://schemas.openxmlformats.org/officeDocument/2006/relationships/hyperlink" Target="http://www.ncbi.nlm.nih.gov/entrez/query.fcgi?cmd=Retrieve&amp;db=PubMed&amp;list_uids=8738812&amp;dopt=Abstract" TargetMode="External"/><Relationship Id="rId48" Type="http://schemas.openxmlformats.org/officeDocument/2006/relationships/hyperlink" Target="http://www.ncbi.nlm.nih.gov/entrez/query.fcgi?cmd=Retrieve&amp;db=PubMed&amp;list_uids=9186075&amp;dopt=Abstract" TargetMode="External"/><Relationship Id="rId56" Type="http://schemas.openxmlformats.org/officeDocument/2006/relationships/hyperlink" Target="http://www.ncbi.nlm.nih.gov/entrez/query.fcgi?cmd=Retrieve&amp;db=PubMed&amp;list_uids=3545580&amp;dopt=Abstract" TargetMode="External"/><Relationship Id="rId64" Type="http://schemas.openxmlformats.org/officeDocument/2006/relationships/glossaryDocument" Target="glossary/document.xml"/><Relationship Id="rId8" Type="http://schemas.openxmlformats.org/officeDocument/2006/relationships/hyperlink" Target="http://www.qualityforum.org/Measuring_Performance/Submitting_Standards.aspx" TargetMode="External"/><Relationship Id="rId51" Type="http://schemas.openxmlformats.org/officeDocument/2006/relationships/hyperlink" Target="http://www.ncbi.nlm.nih.gov/entrez/query.fcgi?cmd=Retrieve&amp;db=PubMed&amp;list_uids=8901373&amp;dopt=Abstract" TargetMode="External"/><Relationship Id="rId3" Type="http://schemas.openxmlformats.org/officeDocument/2006/relationships/styles" Target="styl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yperlink" Target="http://www2.kidney.org/professionals/KDOQI/guidelines_ckd/bibliography.htm" TargetMode="External"/><Relationship Id="rId25" Type="http://schemas.openxmlformats.org/officeDocument/2006/relationships/hyperlink" Target="http://www2.kidney.org/professionals/KDOQI/guidelines_ckd/bibliography.htm" TargetMode="External"/><Relationship Id="rId33" Type="http://schemas.openxmlformats.org/officeDocument/2006/relationships/hyperlink" Target="http://www.ncbi.nlm.nih.gov/entrez/query.fcgi?cmd=Retrieve&amp;db=PubMed&amp;list_uids=9214415&amp;dopt=Abstract" TargetMode="External"/><Relationship Id="rId38" Type="http://schemas.openxmlformats.org/officeDocument/2006/relationships/hyperlink" Target="http://www.ncbi.nlm.nih.gov/entrez/query.fcgi?cmd=Retrieve&amp;db=PubMed&amp;list_uids=8430676&amp;dopt=Abstract" TargetMode="External"/><Relationship Id="rId46" Type="http://schemas.openxmlformats.org/officeDocument/2006/relationships/hyperlink" Target="http://www.ncbi.nlm.nih.gov/entrez/query.fcgi?cmd=Retrieve&amp;db=PubMed&amp;list_uids=2404150&amp;dopt=Abstract" TargetMode="External"/><Relationship Id="rId59" Type="http://schemas.openxmlformats.org/officeDocument/2006/relationships/hyperlink" Target="http://www2.kidney.org/professionals/KDOQI/guidelines_ckd/bibliography.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9079FE"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9079FE"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15AC292313CE45DC8AC3FC91D340CC66"/>
        <w:category>
          <w:name w:val="General"/>
          <w:gallery w:val="placeholder"/>
        </w:category>
        <w:types>
          <w:type w:val="bbPlcHdr"/>
        </w:types>
        <w:behaviors>
          <w:behavior w:val="content"/>
        </w:behaviors>
        <w:guid w:val="{0AAE2D74-271B-45D5-88F5-2B2908AFB4EA}"/>
      </w:docPartPr>
      <w:docPartBody>
        <w:p w:rsidR="009079FE" w:rsidRDefault="005F21F3" w:rsidP="005F21F3">
          <w:pPr>
            <w:pStyle w:val="15AC292313CE45DC8AC3FC91D340CC66"/>
          </w:pPr>
          <w:r w:rsidRPr="003B1CC5">
            <w:rPr>
              <w:rStyle w:val="PlaceholderText"/>
              <w:rFonts w:cstheme="minorHAnsi"/>
              <w:color w:val="A6A6A6" w:themeColor="background1" w:themeShade="A6"/>
            </w:rPr>
            <w:t>Click here to name the intermediate outcome</w:t>
          </w:r>
        </w:p>
      </w:docPartBody>
    </w:docPart>
    <w:docPart>
      <w:docPartPr>
        <w:name w:val="4CBFC8EF1476485CBF0E82C994E3DC6E"/>
        <w:category>
          <w:name w:val="General"/>
          <w:gallery w:val="placeholder"/>
        </w:category>
        <w:types>
          <w:type w:val="bbPlcHdr"/>
        </w:types>
        <w:behaviors>
          <w:behavior w:val="content"/>
        </w:behaviors>
        <w:guid w:val="{5282F588-19E7-46C8-86DE-8297F9A17BC5}"/>
      </w:docPartPr>
      <w:docPartBody>
        <w:p w:rsidR="009079FE" w:rsidRDefault="005F21F3" w:rsidP="005F21F3">
          <w:pPr>
            <w:pStyle w:val="4CBFC8EF1476485CBF0E82C994E3DC6E"/>
          </w:pPr>
          <w:r w:rsidRPr="003B1CC5">
            <w:rPr>
              <w:rStyle w:val="PlaceholderText"/>
              <w:rFonts w:cstheme="minorHAnsi"/>
              <w:color w:val="A6A6A6" w:themeColor="background1" w:themeShade="A6"/>
            </w:rPr>
            <w:t>Click here to name the process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76DF4"/>
    <w:rsid w:val="00160241"/>
    <w:rsid w:val="002B5F47"/>
    <w:rsid w:val="003A1E4B"/>
    <w:rsid w:val="00455EB5"/>
    <w:rsid w:val="00461C1C"/>
    <w:rsid w:val="004E2027"/>
    <w:rsid w:val="005F21F3"/>
    <w:rsid w:val="005F6AB2"/>
    <w:rsid w:val="008F6A9B"/>
    <w:rsid w:val="00901680"/>
    <w:rsid w:val="009079FE"/>
    <w:rsid w:val="00BE0F2D"/>
    <w:rsid w:val="00C03643"/>
    <w:rsid w:val="00C2797F"/>
    <w:rsid w:val="00C80225"/>
    <w:rsid w:val="00D228C9"/>
    <w:rsid w:val="00D54278"/>
    <w:rsid w:val="00DB5324"/>
    <w:rsid w:val="00E550DC"/>
    <w:rsid w:val="00E97654"/>
    <w:rsid w:val="00EA555A"/>
    <w:rsid w:val="00F843D3"/>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1DC5F-E384-4326-AB0A-E3A2386C1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5817</Words>
  <Characters>37405</Characters>
  <Application>Microsoft Office Word</Application>
  <DocSecurity>0</DocSecurity>
  <Lines>1496</Lines>
  <Paragraphs>1350</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41872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Beth Witten</cp:lastModifiedBy>
  <cp:revision>4</cp:revision>
  <cp:lastPrinted>2016-04-13T18:25:00Z</cp:lastPrinted>
  <dcterms:created xsi:type="dcterms:W3CDTF">2016-04-21T20:58:00Z</dcterms:created>
  <dcterms:modified xsi:type="dcterms:W3CDTF">2016-04-22T00:08:00Z</dcterms:modified>
</cp:coreProperties>
</file>