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4372B8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31F5A">
            <w:rPr>
              <w:rStyle w:val="Style1"/>
            </w:rPr>
            <w:t>#0326</w:t>
          </w:r>
        </w:sdtContent>
      </w:sdt>
    </w:p>
    <w:p w14:paraId="0CABCF56" w14:textId="29672D4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B31F5A">
            <w:rPr>
              <w:rStyle w:val="Style1"/>
              <w:rFonts w:cstheme="minorHAnsi"/>
            </w:rPr>
            <w:t>Advance Care Plan</w:t>
          </w:r>
        </w:sdtContent>
      </w:sdt>
    </w:p>
    <w:p w14:paraId="0CABCF57" w14:textId="4DC53A3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32C5A89E1F1647AFA8FD109038B7067E"/>
          </w:placeholder>
          <w:date w:fullDate="2020-08-03T00:00:00Z">
            <w:dateFormat w:val="M/d/yyyy"/>
            <w:lid w:val="en-US"/>
            <w:storeMappedDataAs w:val="dateTime"/>
            <w:calendar w:val="gregorian"/>
          </w:date>
        </w:sdtPr>
        <w:sdtEndPr>
          <w:rPr>
            <w:rStyle w:val="DefaultParagraphFont"/>
            <w:noProof/>
            <w:color w:val="auto"/>
            <w:u w:val="none"/>
          </w:rPr>
        </w:sdtEndPr>
        <w:sdtContent>
          <w:r w:rsidR="000D3FE9">
            <w:rPr>
              <w:rStyle w:val="Style2"/>
              <w:rFonts w:cstheme="minorHAnsi"/>
            </w:rPr>
            <w:t>8</w:t>
          </w:r>
          <w:r w:rsidR="00BE2646">
            <w:rPr>
              <w:rStyle w:val="Style2"/>
              <w:rFonts w:cstheme="minorHAnsi"/>
            </w:rPr>
            <w:t>/</w:t>
          </w:r>
          <w:r w:rsidR="00C43C9D">
            <w:rPr>
              <w:rStyle w:val="Style2"/>
              <w:rFonts w:cstheme="minorHAnsi"/>
            </w:rPr>
            <w:t>3</w:t>
          </w:r>
          <w:r w:rsidR="00BE2646">
            <w:rPr>
              <w:rStyle w:val="Style2"/>
              <w:rFonts w:cstheme="minorHAnsi"/>
            </w:rPr>
            <w:t>/2020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D80688" w:rsidP="00CD364B">
            <w:pPr>
              <w:autoSpaceDE w:val="0"/>
              <w:autoSpaceDN w:val="0"/>
              <w:adjustRightInd w:val="0"/>
              <w:rPr>
                <w:rFonts w:cstheme="minorHAnsi"/>
                <w:bCs/>
              </w:rPr>
            </w:pPr>
            <w:sdt>
              <w:sdtPr>
                <w:rPr>
                  <w:rFonts w:cstheme="minorHAnsi"/>
                  <w:color w:val="0000FF"/>
                  <w:shd w:val="clear" w:color="auto" w:fill="E6E6E6"/>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D80688" w:rsidP="00CD364B">
            <w:pPr>
              <w:autoSpaceDE w:val="0"/>
              <w:autoSpaceDN w:val="0"/>
              <w:adjustRightInd w:val="0"/>
              <w:rPr>
                <w:rFonts w:cstheme="minorHAnsi"/>
                <w:bCs/>
              </w:rPr>
            </w:pPr>
            <w:sdt>
              <w:sdtPr>
                <w:rPr>
                  <w:rFonts w:cstheme="minorHAnsi"/>
                  <w:color w:val="2B579A"/>
                  <w:shd w:val="clear" w:color="auto" w:fill="E6E6E6"/>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D80688" w:rsidP="00CD364B">
            <w:pPr>
              <w:autoSpaceDE w:val="0"/>
              <w:autoSpaceDN w:val="0"/>
              <w:adjustRightInd w:val="0"/>
              <w:rPr>
                <w:rFonts w:cstheme="minorHAnsi"/>
                <w:bCs/>
                <w:color w:val="0000FF"/>
              </w:rPr>
            </w:pPr>
            <w:sdt>
              <w:sdtPr>
                <w:rPr>
                  <w:rFonts w:cstheme="minorHAnsi"/>
                  <w:color w:val="0000FF"/>
                  <w:shd w:val="clear" w:color="auto" w:fill="E6E6E6"/>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D80688" w:rsidP="00CD364B">
            <w:pPr>
              <w:autoSpaceDE w:val="0"/>
              <w:autoSpaceDN w:val="0"/>
              <w:adjustRightInd w:val="0"/>
              <w:rPr>
                <w:rFonts w:cstheme="minorHAnsi"/>
                <w:bCs/>
              </w:rPr>
            </w:pPr>
            <w:sdt>
              <w:sdtPr>
                <w:rPr>
                  <w:rFonts w:cstheme="minorHAnsi"/>
                  <w:color w:val="2B579A"/>
                  <w:shd w:val="clear" w:color="auto" w:fill="E6E6E6"/>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4FA4D26D" w:rsidR="000B7D57" w:rsidRPr="00C775CE" w:rsidRDefault="00D80688" w:rsidP="00CD364B">
            <w:pPr>
              <w:autoSpaceDE w:val="0"/>
              <w:autoSpaceDN w:val="0"/>
              <w:adjustRightInd w:val="0"/>
              <w:rPr>
                <w:rFonts w:cstheme="minorHAnsi"/>
                <w:bCs/>
              </w:rPr>
            </w:pPr>
            <w:sdt>
              <w:sdtPr>
                <w:rPr>
                  <w:rFonts w:cstheme="minorHAnsi"/>
                  <w:color w:val="0000FF"/>
                  <w:shd w:val="clear" w:color="auto" w:fill="E6E6E6"/>
                </w:rPr>
                <w:id w:val="-1952933063"/>
                <w14:checkbox>
                  <w14:checked w14:val="1"/>
                  <w14:checkedState w14:val="2612" w14:font="MS Gothic"/>
                  <w14:uncheckedState w14:val="2610" w14:font="MS Gothic"/>
                </w14:checkbox>
              </w:sdtPr>
              <w:sdtEndPr/>
              <w:sdtContent>
                <w:r w:rsidR="000619E4">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80688" w:rsidP="00CD364B">
            <w:pPr>
              <w:autoSpaceDE w:val="0"/>
              <w:autoSpaceDN w:val="0"/>
              <w:adjustRightInd w:val="0"/>
              <w:rPr>
                <w:rFonts w:cstheme="minorHAnsi"/>
                <w:bCs/>
              </w:rPr>
            </w:pPr>
            <w:sdt>
              <w:sdtPr>
                <w:rPr>
                  <w:rFonts w:cstheme="minorHAnsi"/>
                  <w:color w:val="2B579A"/>
                  <w:shd w:val="clear" w:color="auto" w:fill="E6E6E6"/>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D80688" w:rsidP="00CD364B">
            <w:pPr>
              <w:autoSpaceDE w:val="0"/>
              <w:autoSpaceDN w:val="0"/>
              <w:adjustRightInd w:val="0"/>
              <w:rPr>
                <w:rFonts w:cstheme="minorHAnsi"/>
                <w:bCs/>
              </w:rPr>
            </w:pPr>
            <w:sdt>
              <w:sdtPr>
                <w:rPr>
                  <w:rFonts w:cstheme="minorHAnsi"/>
                  <w:color w:val="0000FF"/>
                  <w:shd w:val="clear" w:color="auto" w:fill="E6E6E6"/>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2F26F3D8" w:rsidR="00145149" w:rsidRPr="000F034A" w:rsidRDefault="00145149" w:rsidP="00145149">
            <w:pPr>
              <w:rPr>
                <w:rFonts w:cstheme="minorHAnsi"/>
              </w:rPr>
            </w:pPr>
            <w:r w:rsidRPr="000F034A">
              <w:rPr>
                <w:rFonts w:cstheme="minorHAnsi"/>
              </w:rPr>
              <w:t>If patient preference (e.g., informed decision</w:t>
            </w:r>
            <w:r w:rsidR="008F24C1">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w:t>
            </w:r>
            <w:proofErr w:type="gramStart"/>
            <w:r w:rsidRPr="00A831B4">
              <w:rPr>
                <w:rFonts w:cstheme="minorHAnsi"/>
                <w:sz w:val="20"/>
                <w:szCs w:val="20"/>
              </w:rPr>
              <w:t>to:</w:t>
            </w:r>
            <w:proofErr w:type="gramEnd"/>
            <w:r w:rsidRPr="00A831B4">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80688" w:rsidP="00DB3627">
            <w:pPr>
              <w:autoSpaceDE w:val="0"/>
              <w:autoSpaceDN w:val="0"/>
              <w:adjustRightInd w:val="0"/>
              <w:rPr>
                <w:rFonts w:cstheme="minorHAnsi"/>
                <w:bCs/>
              </w:rPr>
            </w:pPr>
            <w:sdt>
              <w:sdtPr>
                <w:rPr>
                  <w:rFonts w:cstheme="minorHAnsi"/>
                  <w:color w:val="0000FF"/>
                  <w:shd w:val="clear" w:color="auto" w:fill="E6E6E6"/>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80688" w:rsidP="00DB3627">
            <w:pPr>
              <w:autoSpaceDE w:val="0"/>
              <w:autoSpaceDN w:val="0"/>
              <w:adjustRightInd w:val="0"/>
              <w:rPr>
                <w:rFonts w:cstheme="minorHAnsi"/>
                <w:bCs/>
              </w:rPr>
            </w:pPr>
            <w:sdt>
              <w:sdtPr>
                <w:rPr>
                  <w:rFonts w:cstheme="minorHAnsi"/>
                  <w:color w:val="0000FF"/>
                  <w:shd w:val="clear" w:color="auto" w:fill="E6E6E6"/>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A20D550" w:rsidR="00A01494" w:rsidRPr="000F1B7A" w:rsidRDefault="00D80688" w:rsidP="000F1B7A">
            <w:pPr>
              <w:autoSpaceDE w:val="0"/>
              <w:autoSpaceDN w:val="0"/>
              <w:adjustRightInd w:val="0"/>
              <w:rPr>
                <w:rFonts w:cstheme="minorHAnsi"/>
                <w:bCs/>
              </w:rPr>
            </w:pPr>
            <w:sdt>
              <w:sdtPr>
                <w:rPr>
                  <w:rFonts w:cstheme="minorHAnsi"/>
                  <w:color w:val="0000FF"/>
                  <w:shd w:val="clear" w:color="auto" w:fill="E6E6E6"/>
                </w:rPr>
                <w:id w:val="560149406"/>
                <w14:checkbox>
                  <w14:checked w14:val="1"/>
                  <w14:checkedState w14:val="2612" w14:font="MS Gothic"/>
                  <w14:uncheckedState w14:val="2610" w14:font="MS Gothic"/>
                </w14:checkbox>
              </w:sdtPr>
              <w:sdtEndPr/>
              <w:sdtContent>
                <w:r w:rsidR="000935F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0860534D" w:rsidR="00A01494" w:rsidRPr="000F1B7A" w:rsidRDefault="00D80688" w:rsidP="000F1B7A">
            <w:pPr>
              <w:autoSpaceDE w:val="0"/>
              <w:autoSpaceDN w:val="0"/>
              <w:adjustRightInd w:val="0"/>
              <w:rPr>
                <w:rFonts w:cstheme="minorHAnsi"/>
                <w:bCs/>
              </w:rPr>
            </w:pPr>
            <w:sdt>
              <w:sdtPr>
                <w:rPr>
                  <w:rFonts w:cstheme="minorHAnsi"/>
                  <w:color w:val="0000FF"/>
                  <w:shd w:val="clear" w:color="auto" w:fill="E6E6E6"/>
                </w:rPr>
                <w:id w:val="-387195507"/>
                <w14:checkbox>
                  <w14:checked w14:val="1"/>
                  <w14:checkedState w14:val="2612" w14:font="MS Gothic"/>
                  <w14:uncheckedState w14:val="2610" w14:font="MS Gothic"/>
                </w14:checkbox>
              </w:sdtPr>
              <w:sdtEndPr/>
              <w:sdtContent>
                <w:r w:rsidR="000935F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D80688" w:rsidP="000F1B7A">
            <w:pPr>
              <w:autoSpaceDE w:val="0"/>
              <w:autoSpaceDN w:val="0"/>
              <w:adjustRightInd w:val="0"/>
              <w:rPr>
                <w:rFonts w:cstheme="minorHAnsi"/>
                <w:bCs/>
              </w:rPr>
            </w:pPr>
            <w:sdt>
              <w:sdtPr>
                <w:rPr>
                  <w:rFonts w:cstheme="minorHAnsi"/>
                  <w:color w:val="0000FF"/>
                  <w:shd w:val="clear" w:color="auto" w:fill="E6E6E6"/>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D80688" w:rsidP="000F1B7A">
            <w:pPr>
              <w:autoSpaceDE w:val="0"/>
              <w:autoSpaceDN w:val="0"/>
              <w:adjustRightInd w:val="0"/>
              <w:rPr>
                <w:rFonts w:cstheme="minorHAnsi"/>
                <w:bCs/>
              </w:rPr>
            </w:pPr>
            <w:sdt>
              <w:sdtPr>
                <w:rPr>
                  <w:rFonts w:cstheme="minorHAnsi"/>
                  <w:color w:val="0000FF"/>
                  <w:shd w:val="clear" w:color="auto" w:fill="E6E6E6"/>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48F118EA" w:rsidR="00A01494" w:rsidRPr="000F1B7A" w:rsidRDefault="00D8068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61D3A40D" w:rsidR="00A01494" w:rsidRPr="000F1B7A" w:rsidRDefault="00D8068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Pr="00D8068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80688" w:rsidP="00B82A57">
            <w:pPr>
              <w:autoSpaceDE w:val="0"/>
              <w:autoSpaceDN w:val="0"/>
              <w:adjustRightInd w:val="0"/>
              <w:rPr>
                <w:rFonts w:cstheme="minorHAnsi"/>
                <w:bCs/>
              </w:rPr>
            </w:pPr>
            <w:sdt>
              <w:sdtPr>
                <w:rPr>
                  <w:rFonts w:cstheme="minorHAnsi"/>
                  <w:color w:val="0000FF"/>
                  <w:shd w:val="clear" w:color="auto" w:fill="E6E6E6"/>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80688" w:rsidP="00DB3627">
            <w:pPr>
              <w:autoSpaceDE w:val="0"/>
              <w:autoSpaceDN w:val="0"/>
              <w:adjustRightInd w:val="0"/>
              <w:rPr>
                <w:rFonts w:cstheme="minorHAnsi"/>
                <w:bCs/>
              </w:rPr>
            </w:pPr>
            <w:sdt>
              <w:sdtPr>
                <w:rPr>
                  <w:rFonts w:cstheme="minorHAnsi"/>
                  <w:color w:val="0000FF"/>
                  <w:shd w:val="clear" w:color="auto" w:fill="E6E6E6"/>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D80688" w:rsidP="00DB3627">
            <w:pPr>
              <w:autoSpaceDE w:val="0"/>
              <w:autoSpaceDN w:val="0"/>
              <w:adjustRightInd w:val="0"/>
              <w:rPr>
                <w:rFonts w:cstheme="minorHAnsi"/>
                <w:bCs/>
              </w:rPr>
            </w:pPr>
            <w:sdt>
              <w:sdtPr>
                <w:rPr>
                  <w:rFonts w:cstheme="minorHAnsi"/>
                  <w:color w:val="0000FF"/>
                  <w:shd w:val="clear" w:color="auto" w:fill="E6E6E6"/>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D80688" w:rsidP="00DB3627">
            <w:pPr>
              <w:autoSpaceDE w:val="0"/>
              <w:autoSpaceDN w:val="0"/>
              <w:adjustRightInd w:val="0"/>
              <w:rPr>
                <w:rFonts w:cstheme="minorHAnsi"/>
                <w:bCs/>
              </w:rPr>
            </w:pPr>
            <w:sdt>
              <w:sdtPr>
                <w:rPr>
                  <w:rFonts w:cstheme="minorHAnsi"/>
                  <w:color w:val="0000FF"/>
                  <w:shd w:val="clear" w:color="auto" w:fill="E6E6E6"/>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3B18EB66" w:rsidR="009E1846" w:rsidRPr="009A7BB1" w:rsidRDefault="009A7BB1" w:rsidP="00DB3627">
      <w:pPr>
        <w:autoSpaceDE w:val="0"/>
        <w:autoSpaceDN w:val="0"/>
        <w:adjustRightInd w:val="0"/>
        <w:spacing w:after="0" w:line="240" w:lineRule="auto"/>
        <w:rPr>
          <w:rFonts w:cstheme="minorHAnsi"/>
          <w:b/>
          <w:color w:val="FF0000"/>
          <w:u w:val="single"/>
        </w:rPr>
      </w:pPr>
      <w:r w:rsidRPr="009A7BB1">
        <w:rPr>
          <w:rFonts w:cstheme="minorHAnsi"/>
          <w:b/>
          <w:color w:val="FF0000"/>
          <w:u w:val="single"/>
        </w:rPr>
        <w:t>2020 Submission</w:t>
      </w:r>
    </w:p>
    <w:p w14:paraId="41A5A9D2" w14:textId="48D5FD5A" w:rsidR="009A7BB1" w:rsidRPr="009A7BB1" w:rsidRDefault="009A7BB1" w:rsidP="009A7BB1">
      <w:pPr>
        <w:autoSpaceDE w:val="0"/>
        <w:autoSpaceDN w:val="0"/>
        <w:adjustRightInd w:val="0"/>
        <w:spacing w:after="0" w:line="240" w:lineRule="auto"/>
        <w:rPr>
          <w:rFonts w:cstheme="minorHAnsi"/>
          <w:bCs/>
          <w:color w:val="FF0000"/>
        </w:rPr>
      </w:pPr>
      <w:r w:rsidRPr="009A7BB1">
        <w:rPr>
          <w:rFonts w:cstheme="minorHAnsi"/>
          <w:bCs/>
          <w:color w:val="FF0000"/>
        </w:rPr>
        <w:t>Testing was performed using data reported to the Centers for Medicare &amp; Medicaid Services (CMS) Merit-Based Incentive (MIPS) Program</w:t>
      </w:r>
      <w:r>
        <w:rPr>
          <w:rFonts w:cstheme="minorHAnsi"/>
          <w:bCs/>
          <w:color w:val="FF0000"/>
        </w:rPr>
        <w:t>.</w:t>
      </w:r>
    </w:p>
    <w:p w14:paraId="460B7C20" w14:textId="19BBB63F" w:rsidR="009A7BB1" w:rsidRDefault="009A7BB1" w:rsidP="00DB3627">
      <w:pPr>
        <w:autoSpaceDE w:val="0"/>
        <w:autoSpaceDN w:val="0"/>
        <w:adjustRightInd w:val="0"/>
        <w:spacing w:after="0" w:line="240" w:lineRule="auto"/>
        <w:rPr>
          <w:rFonts w:cstheme="minorHAnsi"/>
          <w:b/>
        </w:rPr>
      </w:pPr>
    </w:p>
    <w:p w14:paraId="514B425D" w14:textId="08E8320A" w:rsidR="009A7BB1" w:rsidRPr="009A7BB1" w:rsidRDefault="009A7BB1" w:rsidP="00DB3627">
      <w:pPr>
        <w:autoSpaceDE w:val="0"/>
        <w:autoSpaceDN w:val="0"/>
        <w:adjustRightInd w:val="0"/>
        <w:spacing w:after="0" w:line="240" w:lineRule="auto"/>
        <w:rPr>
          <w:rFonts w:cstheme="minorHAnsi"/>
          <w:b/>
          <w:color w:val="4F81BD" w:themeColor="accent1"/>
          <w:u w:val="single"/>
        </w:rPr>
      </w:pPr>
      <w:r w:rsidRPr="009A7BB1">
        <w:rPr>
          <w:rFonts w:cstheme="minorHAnsi"/>
          <w:b/>
          <w:color w:val="4F81BD" w:themeColor="accent1"/>
          <w:u w:val="single"/>
        </w:rPr>
        <w:t>2016 Submission</w:t>
      </w:r>
    </w:p>
    <w:p w14:paraId="4ED44F9F" w14:textId="77777777" w:rsidR="009A7BB1" w:rsidRDefault="009A7BB1" w:rsidP="00DB3627">
      <w:pPr>
        <w:autoSpaceDE w:val="0"/>
        <w:autoSpaceDN w:val="0"/>
        <w:adjustRightInd w:val="0"/>
        <w:spacing w:after="0" w:line="240" w:lineRule="auto"/>
        <w:rPr>
          <w:rFonts w:cstheme="minorHAnsi"/>
          <w:b/>
        </w:rPr>
      </w:pPr>
    </w:p>
    <w:p w14:paraId="7E1F21ED" w14:textId="77777777" w:rsidR="009A7BB1" w:rsidRDefault="009A7BB1" w:rsidP="00DB3627">
      <w:pPr>
        <w:autoSpaceDE w:val="0"/>
        <w:autoSpaceDN w:val="0"/>
        <w:adjustRightInd w:val="0"/>
        <w:spacing w:after="0" w:line="240" w:lineRule="auto"/>
        <w:rPr>
          <w:rFonts w:cstheme="minorHAnsi"/>
          <w:b/>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0CABCFB1" w14:textId="0F4359D3" w:rsidR="000574AB" w:rsidRPr="007D1735" w:rsidRDefault="000935F8" w:rsidP="00DB3627">
      <w:pPr>
        <w:autoSpaceDE w:val="0"/>
        <w:autoSpaceDN w:val="0"/>
        <w:adjustRightInd w:val="0"/>
        <w:spacing w:after="0" w:line="240" w:lineRule="auto"/>
        <w:rPr>
          <w:rFonts w:cstheme="minorHAnsi"/>
          <w:b/>
          <w:color w:val="FF0000"/>
          <w:u w:val="single"/>
        </w:rPr>
      </w:pPr>
      <w:r w:rsidRPr="007D1735">
        <w:rPr>
          <w:rFonts w:cstheme="minorHAnsi"/>
          <w:b/>
          <w:color w:val="FF0000"/>
          <w:u w:val="single"/>
        </w:rPr>
        <w:t>2020 Submission</w:t>
      </w:r>
    </w:p>
    <w:p w14:paraId="1BD9A220" w14:textId="05087CE8" w:rsidR="00A6701E" w:rsidRDefault="00E86752" w:rsidP="00DB3627">
      <w:pPr>
        <w:autoSpaceDE w:val="0"/>
        <w:autoSpaceDN w:val="0"/>
        <w:adjustRightInd w:val="0"/>
        <w:spacing w:after="0" w:line="240" w:lineRule="auto"/>
        <w:rPr>
          <w:color w:val="FF0000"/>
        </w:rPr>
      </w:pPr>
      <w:r w:rsidRPr="43572947">
        <w:rPr>
          <w:color w:val="FF0000"/>
        </w:rPr>
        <w:t>Testing was performed using 2017 data.</w:t>
      </w:r>
    </w:p>
    <w:p w14:paraId="31AC8C00" w14:textId="77777777" w:rsidR="00E86752" w:rsidRDefault="00E86752" w:rsidP="00DB3627">
      <w:pPr>
        <w:autoSpaceDE w:val="0"/>
        <w:autoSpaceDN w:val="0"/>
        <w:adjustRightInd w:val="0"/>
        <w:spacing w:after="0" w:line="240" w:lineRule="auto"/>
        <w:rPr>
          <w:rFonts w:cstheme="minorHAnsi"/>
          <w:bCs/>
        </w:rPr>
      </w:pPr>
    </w:p>
    <w:p w14:paraId="67B5F3B1" w14:textId="18F6A597" w:rsidR="000935F8" w:rsidRPr="007D1735" w:rsidRDefault="000935F8" w:rsidP="00DB3627">
      <w:pPr>
        <w:autoSpaceDE w:val="0"/>
        <w:autoSpaceDN w:val="0"/>
        <w:adjustRightInd w:val="0"/>
        <w:spacing w:after="0" w:line="240" w:lineRule="auto"/>
        <w:rPr>
          <w:rFonts w:cstheme="minorHAnsi"/>
          <w:b/>
          <w:color w:val="4F81BD" w:themeColor="accent1"/>
          <w:u w:val="single"/>
        </w:rPr>
      </w:pPr>
      <w:r w:rsidRPr="007D1735">
        <w:rPr>
          <w:rFonts w:cstheme="minorHAnsi"/>
          <w:b/>
          <w:color w:val="4F81BD" w:themeColor="accent1"/>
          <w:u w:val="single"/>
        </w:rPr>
        <w:t>2016 Submission</w:t>
      </w:r>
    </w:p>
    <w:p w14:paraId="493B4781" w14:textId="720C3CEB" w:rsidR="000935F8" w:rsidRPr="008F4B8E" w:rsidRDefault="008F4B8E" w:rsidP="00DB3627">
      <w:pPr>
        <w:autoSpaceDE w:val="0"/>
        <w:autoSpaceDN w:val="0"/>
        <w:adjustRightInd w:val="0"/>
        <w:spacing w:after="0" w:line="240" w:lineRule="auto"/>
        <w:rPr>
          <w:rFonts w:cstheme="minorHAnsi"/>
          <w:bCs/>
          <w:color w:val="4F81BD" w:themeColor="accent1"/>
        </w:rPr>
      </w:pPr>
      <w:r w:rsidRPr="008F4B8E">
        <w:rPr>
          <w:rFonts w:eastAsia="Times New Roman" w:cs="Arial"/>
          <w:color w:val="4F81BD" w:themeColor="accent1"/>
        </w:rPr>
        <w:t>January 1, 2009- December 31, 2009</w:t>
      </w:r>
    </w:p>
    <w:p w14:paraId="403FC885" w14:textId="77777777" w:rsidR="000935F8" w:rsidRDefault="000935F8"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644CD02C"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447514278"/>
                <w14:checkbox>
                  <w14:checked w14:val="0"/>
                  <w14:checkedState w14:val="2612" w14:font="MS Gothic"/>
                  <w14:uncheckedState w14:val="2610" w14:font="MS Gothic"/>
                </w14:checkbox>
              </w:sdtPr>
              <w:sdtEndPr/>
              <w:sdtContent>
                <w:r w:rsidR="00DF045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7E14DCF4"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1571624283"/>
                <w14:checkbox>
                  <w14:checked w14:val="0"/>
                  <w14:checkedState w14:val="2612" w14:font="MS Gothic"/>
                  <w14:uncheckedState w14:val="2610" w14:font="MS Gothic"/>
                </w14:checkbox>
              </w:sdtPr>
              <w:sdtEndPr/>
              <w:sdtContent>
                <w:r w:rsidR="00DF045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83A9F3" w:rsidR="000414E8" w:rsidRPr="00A01494" w:rsidRDefault="00D80688" w:rsidP="00D61410">
            <w:pPr>
              <w:autoSpaceDE w:val="0"/>
              <w:autoSpaceDN w:val="0"/>
              <w:adjustRightInd w:val="0"/>
            </w:pPr>
            <w:sdt>
              <w:sdtPr>
                <w:rPr>
                  <w:rFonts w:cstheme="minorHAnsi"/>
                  <w:bCs/>
                  <w:color w:val="0000FF"/>
                </w:rPr>
                <w:id w:val="-834455086"/>
                <w14:checkbox>
                  <w14:checked w14:val="0"/>
                  <w14:checkedState w14:val="2612" w14:font="MS Gothic"/>
                  <w14:uncheckedState w14:val="2610" w14:font="MS Gothic"/>
                </w14:checkbox>
              </w:sdtPr>
              <w:sdtEndPr/>
              <w:sdtContent>
                <w:r w:rsidR="00CD1187" w:rsidRPr="00CD1187">
                  <w:rPr>
                    <w:rFonts w:ascii="MS Gothic" w:eastAsia="MS Gothic" w:hAnsi="MS Gothic" w:cstheme="minorHAnsi" w:hint="eastAsia"/>
                    <w:bCs/>
                    <w:color w:val="0000FF"/>
                  </w:rPr>
                  <w:t>☐</w:t>
                </w:r>
              </w:sdtContent>
            </w:sdt>
            <w:r w:rsidR="000414E8" w:rsidRPr="00AE8346">
              <w:t xml:space="preserve">￼ </w:t>
            </w:r>
            <w:r w:rsidR="000414E8" w:rsidRPr="00AE8346">
              <w:rPr>
                <w:rFonts w:eastAsia="MS Gothic"/>
              </w:rPr>
              <w:t>group/practice</w:t>
            </w:r>
          </w:p>
        </w:tc>
        <w:tc>
          <w:tcPr>
            <w:tcW w:w="5028" w:type="dxa"/>
          </w:tcPr>
          <w:p w14:paraId="0CABCFBB" w14:textId="6F0EEB66" w:rsidR="000414E8" w:rsidRPr="00A01494" w:rsidRDefault="00D80688" w:rsidP="00D61410">
            <w:pPr>
              <w:autoSpaceDE w:val="0"/>
              <w:autoSpaceDN w:val="0"/>
              <w:adjustRightInd w:val="0"/>
            </w:pPr>
            <w:sdt>
              <w:sdtPr>
                <w:rPr>
                  <w:rFonts w:cstheme="minorHAnsi"/>
                  <w:color w:val="0000FF"/>
                  <w:shd w:val="clear" w:color="auto" w:fill="E6E6E6"/>
                </w:rPr>
                <w:id w:val="-412627602"/>
                <w14:checkbox>
                  <w14:checked w14:val="1"/>
                  <w14:checkedState w14:val="2612" w14:font="MS Gothic"/>
                  <w14:uncheckedState w14:val="2610" w14:font="MS Gothic"/>
                </w14:checkbox>
              </w:sdtPr>
              <w:sdtEndPr/>
              <w:sdtContent>
                <w:r w:rsidR="008F4B8E">
                  <w:rPr>
                    <w:rFonts w:ascii="MS Gothic" w:eastAsia="MS Gothic" w:hAnsi="MS Gothic" w:cstheme="minorHAnsi" w:hint="eastAsia"/>
                    <w:bCs/>
                    <w:color w:val="0000FF"/>
                  </w:rPr>
                  <w:t>☒</w:t>
                </w:r>
              </w:sdtContent>
            </w:sdt>
            <w:r w:rsidR="000414E8" w:rsidRPr="00AE8346">
              <w:t xml:space="preserve"> </w:t>
            </w:r>
            <w:r w:rsidR="000414E8" w:rsidRPr="00AE8346">
              <w:rPr>
                <w:rFonts w:eastAsia="MS Gothic"/>
              </w:rPr>
              <w:t>group/practice</w:t>
            </w:r>
          </w:p>
        </w:tc>
      </w:tr>
      <w:tr w:rsidR="000414E8" w:rsidRPr="00A01494" w14:paraId="0CABCFBF" w14:textId="77777777" w:rsidTr="000414E8">
        <w:trPr>
          <w:jc w:val="center"/>
        </w:trPr>
        <w:tc>
          <w:tcPr>
            <w:tcW w:w="5027" w:type="dxa"/>
          </w:tcPr>
          <w:p w14:paraId="0CABCFBD"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D80688" w:rsidP="00D61410">
            <w:pPr>
              <w:autoSpaceDE w:val="0"/>
              <w:autoSpaceDN w:val="0"/>
              <w:adjustRightInd w:val="0"/>
              <w:rPr>
                <w:rFonts w:cstheme="minorHAnsi"/>
                <w:bCs/>
              </w:rPr>
            </w:pPr>
            <w:sdt>
              <w:sdtPr>
                <w:rPr>
                  <w:rFonts w:cstheme="minorHAnsi"/>
                  <w:color w:val="0000FF"/>
                  <w:shd w:val="clear" w:color="auto" w:fill="E6E6E6"/>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24DF43E"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39FEA15" w14:textId="62FAA2A7" w:rsidR="007D1735" w:rsidRDefault="007D1735" w:rsidP="00DB3627">
      <w:pPr>
        <w:autoSpaceDE w:val="0"/>
        <w:autoSpaceDN w:val="0"/>
        <w:adjustRightInd w:val="0"/>
        <w:spacing w:after="0" w:line="240" w:lineRule="auto"/>
        <w:rPr>
          <w:rFonts w:cstheme="minorHAnsi"/>
          <w:b/>
          <w:color w:val="FF0000"/>
          <w:u w:val="single"/>
        </w:rPr>
      </w:pPr>
      <w:r w:rsidRPr="00CA4731">
        <w:rPr>
          <w:rFonts w:cstheme="minorHAnsi"/>
          <w:b/>
          <w:color w:val="FF0000"/>
          <w:u w:val="single"/>
        </w:rPr>
        <w:t>2020 Submission</w:t>
      </w:r>
    </w:p>
    <w:p w14:paraId="443EC153" w14:textId="2743ECA2" w:rsidR="00F30480" w:rsidRPr="00D077B8" w:rsidRDefault="00F30480" w:rsidP="00DB3627">
      <w:pPr>
        <w:autoSpaceDE w:val="0"/>
        <w:autoSpaceDN w:val="0"/>
        <w:adjustRightInd w:val="0"/>
        <w:spacing w:after="0" w:line="240" w:lineRule="auto"/>
        <w:rPr>
          <w:rFonts w:cstheme="minorHAnsi"/>
          <w:bCs/>
          <w:color w:val="FF0000"/>
        </w:rPr>
      </w:pPr>
      <w:r w:rsidRPr="00D077B8">
        <w:rPr>
          <w:rFonts w:cstheme="minorHAnsi"/>
          <w:bCs/>
          <w:color w:val="FF0000"/>
        </w:rPr>
        <w:t xml:space="preserve">Group/Practice: </w:t>
      </w:r>
      <w:r w:rsidR="00D01A56" w:rsidRPr="00D077B8">
        <w:rPr>
          <w:rFonts w:cstheme="minorHAnsi"/>
          <w:bCs/>
          <w:color w:val="FF0000"/>
        </w:rPr>
        <w:t xml:space="preserve">1,031 </w:t>
      </w:r>
    </w:p>
    <w:p w14:paraId="0B59348E" w14:textId="7841D697" w:rsidR="007D1735" w:rsidRDefault="007D1735" w:rsidP="00DB3627">
      <w:pPr>
        <w:autoSpaceDE w:val="0"/>
        <w:autoSpaceDN w:val="0"/>
        <w:adjustRightInd w:val="0"/>
        <w:spacing w:after="0" w:line="240" w:lineRule="auto"/>
        <w:rPr>
          <w:rFonts w:cstheme="minorHAnsi"/>
          <w:bCs/>
        </w:rPr>
      </w:pPr>
    </w:p>
    <w:p w14:paraId="10D2691A" w14:textId="60446682" w:rsidR="007D1735" w:rsidRPr="00CA4731" w:rsidRDefault="007D1735" w:rsidP="00DB3627">
      <w:pPr>
        <w:autoSpaceDE w:val="0"/>
        <w:autoSpaceDN w:val="0"/>
        <w:adjustRightInd w:val="0"/>
        <w:spacing w:after="0" w:line="240" w:lineRule="auto"/>
        <w:rPr>
          <w:rFonts w:cstheme="minorHAnsi"/>
          <w:b/>
          <w:color w:val="4F81BD" w:themeColor="accent1"/>
          <w:u w:val="single"/>
        </w:rPr>
      </w:pPr>
      <w:r w:rsidRPr="00CA4731">
        <w:rPr>
          <w:rFonts w:cstheme="minorHAnsi"/>
          <w:b/>
          <w:color w:val="4F81BD" w:themeColor="accent1"/>
          <w:u w:val="single"/>
        </w:rPr>
        <w:t>2016 Submission</w:t>
      </w:r>
    </w:p>
    <w:p w14:paraId="313B5A56"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Four practice sites representing various types, locations and sizes were identified to participate in testing the measures. One practice with paper medical records and three practices with EHR participated in this testing project</w:t>
      </w:r>
    </w:p>
    <w:p w14:paraId="4D055DB3"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The number of geriatricians per site ranged from 1-16 in number</w:t>
      </w:r>
    </w:p>
    <w:p w14:paraId="61E8684D"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 xml:space="preserve">o The sites were located in four different regions of the United States </w:t>
      </w:r>
    </w:p>
    <w:p w14:paraId="2BF64EBB"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Patient visit volume per site ranged from 500 – 1,000 geriatric patients per month</w:t>
      </w:r>
    </w:p>
    <w:p w14:paraId="23371FF8"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Site 1 (Paper): 2,500 patients</w:t>
      </w:r>
    </w:p>
    <w:p w14:paraId="14D2443D"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Site 2 (EHR): 1,800 patients</w:t>
      </w:r>
    </w:p>
    <w:p w14:paraId="61909526"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Site 3 (EHR): 3,700 outpatients/2,000 LTC patients</w:t>
      </w:r>
    </w:p>
    <w:p w14:paraId="02B6CD77" w14:textId="77777777" w:rsidR="00CA4731" w:rsidRPr="00CA4731" w:rsidRDefault="00CA4731" w:rsidP="00CA4731">
      <w:pPr>
        <w:rPr>
          <w:rFonts w:ascii="Arial Narrow" w:hAnsi="Arial Narrow" w:cs="Arial"/>
          <w:color w:val="4F81BD" w:themeColor="accent1"/>
        </w:rPr>
      </w:pPr>
      <w:r w:rsidRPr="00CA4731">
        <w:rPr>
          <w:rFonts w:ascii="Arial Narrow" w:hAnsi="Arial Narrow" w:cs="Arial"/>
          <w:color w:val="4F81BD" w:themeColor="accent1"/>
        </w:rPr>
        <w:t>o Site 4 (EHR): 2,500 patients</w:t>
      </w:r>
    </w:p>
    <w:p w14:paraId="52BAEF69" w14:textId="77777777" w:rsidR="00CA473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1D5A56A" w14:textId="77777777" w:rsidR="00CA4731" w:rsidRPr="00E26992" w:rsidRDefault="00CA4731" w:rsidP="00DB3627">
      <w:pPr>
        <w:autoSpaceDE w:val="0"/>
        <w:autoSpaceDN w:val="0"/>
        <w:adjustRightInd w:val="0"/>
        <w:spacing w:after="0" w:line="240" w:lineRule="auto"/>
        <w:rPr>
          <w:rFonts w:cstheme="minorHAnsi"/>
          <w:b/>
          <w:color w:val="FF0000"/>
          <w:u w:val="single"/>
        </w:rPr>
      </w:pPr>
      <w:r w:rsidRPr="00E26992">
        <w:rPr>
          <w:rFonts w:cstheme="minorHAnsi"/>
          <w:b/>
          <w:color w:val="FF0000"/>
          <w:u w:val="single"/>
        </w:rPr>
        <w:t>2020 Submission</w:t>
      </w:r>
    </w:p>
    <w:p w14:paraId="711D3996" w14:textId="77777777" w:rsidR="008F018B" w:rsidRPr="00F4649A" w:rsidRDefault="008F018B" w:rsidP="008F018B">
      <w:pPr>
        <w:spacing w:after="0" w:line="240" w:lineRule="auto"/>
        <w:rPr>
          <w:rFonts w:ascii="Calibri" w:eastAsia="Times New Roman" w:hAnsi="Calibri" w:cs="Calibri"/>
          <w:color w:val="FF0000"/>
        </w:rPr>
      </w:pPr>
      <w:r w:rsidRPr="00F4649A">
        <w:rPr>
          <w:rFonts w:ascii="Calibri" w:eastAsia="Times New Roman" w:hAnsi="Calibri" w:cs="Calibri"/>
          <w:color w:val="FF0000"/>
        </w:rPr>
        <w:t>Below are mean, median and ranges of denominator sizes (i.e., patients) included in the measure results.</w:t>
      </w:r>
    </w:p>
    <w:p w14:paraId="093713FA" w14:textId="7FC307C0" w:rsidR="008F018B" w:rsidRPr="00F4649A" w:rsidRDefault="008F018B" w:rsidP="008F018B">
      <w:pPr>
        <w:spacing w:before="120" w:after="0" w:line="240" w:lineRule="auto"/>
        <w:rPr>
          <w:rFonts w:ascii="Calibri" w:eastAsia="Times New Roman" w:hAnsi="Calibri" w:cs="Calibri"/>
          <w:color w:val="FF0000"/>
        </w:rPr>
      </w:pPr>
      <w:r w:rsidRPr="00F4649A">
        <w:rPr>
          <w:rFonts w:ascii="Calibri" w:eastAsia="Times New Roman" w:hAnsi="Calibri" w:cs="Calibri"/>
          <w:color w:val="FF0000"/>
        </w:rPr>
        <w:t>Table 1. Advance Care Plan: Denominator Size</w:t>
      </w:r>
    </w:p>
    <w:tbl>
      <w:tblPr>
        <w:tblW w:w="4379" w:type="pct"/>
        <w:tblLayout w:type="fixed"/>
        <w:tblCellMar>
          <w:left w:w="0" w:type="dxa"/>
          <w:right w:w="0" w:type="dxa"/>
        </w:tblCellMar>
        <w:tblLook w:val="04A0" w:firstRow="1" w:lastRow="0" w:firstColumn="1" w:lastColumn="0" w:noHBand="0" w:noVBand="1"/>
      </w:tblPr>
      <w:tblGrid>
        <w:gridCol w:w="893"/>
        <w:gridCol w:w="524"/>
        <w:gridCol w:w="705"/>
        <w:gridCol w:w="708"/>
        <w:gridCol w:w="705"/>
        <w:gridCol w:w="705"/>
        <w:gridCol w:w="705"/>
        <w:gridCol w:w="708"/>
        <w:gridCol w:w="705"/>
        <w:gridCol w:w="705"/>
        <w:gridCol w:w="1117"/>
      </w:tblGrid>
      <w:tr w:rsidR="00BF4CC5" w:rsidRPr="00F4649A" w14:paraId="2EB20F4B" w14:textId="77777777" w:rsidTr="00BF4CC5">
        <w:tc>
          <w:tcPr>
            <w:tcW w:w="545" w:type="pct"/>
            <w:tcBorders>
              <w:top w:val="single" w:sz="8" w:space="0" w:color="auto"/>
              <w:left w:val="single" w:sz="8" w:space="0" w:color="auto"/>
              <w:bottom w:val="single" w:sz="8" w:space="0" w:color="auto"/>
              <w:right w:val="single" w:sz="8" w:space="0" w:color="auto"/>
            </w:tcBorders>
            <w:tcMar>
              <w:top w:w="0" w:type="dxa"/>
              <w:left w:w="29" w:type="dxa"/>
              <w:bottom w:w="0" w:type="dxa"/>
              <w:right w:w="29" w:type="dxa"/>
            </w:tcMar>
            <w:hideMark/>
          </w:tcPr>
          <w:p w14:paraId="21060143" w14:textId="77777777" w:rsidR="001035AF" w:rsidRPr="00F4649A" w:rsidRDefault="001035AF" w:rsidP="00251E43">
            <w:pPr>
              <w:spacing w:after="0" w:line="240" w:lineRule="auto"/>
              <w:rPr>
                <w:rFonts w:ascii="Calibri" w:eastAsia="Times New Roman" w:hAnsi="Calibri" w:cs="Calibri"/>
                <w:color w:val="FF0000"/>
                <w:sz w:val="20"/>
                <w:szCs w:val="20"/>
              </w:rPr>
            </w:pPr>
            <w:r w:rsidRPr="00F4649A">
              <w:rPr>
                <w:rFonts w:ascii="Calibri" w:eastAsia="Times New Roman" w:hAnsi="Calibri" w:cs="Calibri"/>
                <w:color w:val="FF0000"/>
                <w:sz w:val="20"/>
                <w:szCs w:val="20"/>
              </w:rPr>
              <w:t>Reporting level</w:t>
            </w:r>
          </w:p>
        </w:tc>
        <w:tc>
          <w:tcPr>
            <w:tcW w:w="320" w:type="pct"/>
            <w:tcBorders>
              <w:top w:val="single" w:sz="8" w:space="0" w:color="auto"/>
              <w:left w:val="nil"/>
              <w:bottom w:val="single" w:sz="8" w:space="0" w:color="auto"/>
              <w:right w:val="single" w:sz="8" w:space="0" w:color="auto"/>
            </w:tcBorders>
            <w:tcMar>
              <w:top w:w="0" w:type="dxa"/>
              <w:left w:w="29" w:type="dxa"/>
              <w:bottom w:w="0" w:type="dxa"/>
              <w:right w:w="29" w:type="dxa"/>
            </w:tcMar>
            <w:vAlign w:val="bottom"/>
            <w:hideMark/>
          </w:tcPr>
          <w:p w14:paraId="7E6B3DF4" w14:textId="77777777"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N</w:t>
            </w:r>
          </w:p>
        </w:tc>
        <w:tc>
          <w:tcPr>
            <w:tcW w:w="431" w:type="pct"/>
            <w:tcBorders>
              <w:top w:val="single" w:sz="8" w:space="0" w:color="auto"/>
              <w:left w:val="nil"/>
              <w:bottom w:val="single" w:sz="8" w:space="0" w:color="auto"/>
              <w:right w:val="single" w:sz="4" w:space="0" w:color="auto"/>
            </w:tcBorders>
            <w:tcMar>
              <w:left w:w="29" w:type="dxa"/>
              <w:right w:w="29" w:type="dxa"/>
            </w:tcMar>
            <w:vAlign w:val="bottom"/>
          </w:tcPr>
          <w:p w14:paraId="7334B8F1" w14:textId="798B78AB"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Mean</w:t>
            </w:r>
          </w:p>
        </w:tc>
        <w:tc>
          <w:tcPr>
            <w:tcW w:w="433" w:type="pct"/>
            <w:tcBorders>
              <w:top w:val="single" w:sz="8" w:space="0" w:color="auto"/>
              <w:left w:val="nil"/>
              <w:bottom w:val="single" w:sz="8" w:space="0" w:color="auto"/>
              <w:right w:val="single" w:sz="4" w:space="0" w:color="auto"/>
            </w:tcBorders>
            <w:tcMar>
              <w:top w:w="0" w:type="dxa"/>
              <w:left w:w="29" w:type="dxa"/>
              <w:bottom w:w="0" w:type="dxa"/>
              <w:right w:w="29" w:type="dxa"/>
            </w:tcMar>
            <w:vAlign w:val="bottom"/>
            <w:hideMark/>
          </w:tcPr>
          <w:p w14:paraId="48A7E6C4" w14:textId="77777777"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Min</w:t>
            </w:r>
          </w:p>
        </w:tc>
        <w:tc>
          <w:tcPr>
            <w:tcW w:w="431" w:type="pct"/>
            <w:tcBorders>
              <w:top w:val="single" w:sz="4" w:space="0" w:color="auto"/>
              <w:left w:val="single" w:sz="4" w:space="0" w:color="auto"/>
              <w:bottom w:val="single" w:sz="4" w:space="0" w:color="auto"/>
              <w:right w:val="single" w:sz="4" w:space="0" w:color="auto"/>
            </w:tcBorders>
            <w:vAlign w:val="bottom"/>
          </w:tcPr>
          <w:p w14:paraId="35D8CA17" w14:textId="3DD462F4" w:rsidR="001035AF" w:rsidRPr="00F4649A" w:rsidRDefault="001035AF" w:rsidP="00BF4CC5">
            <w:pPr>
              <w:spacing w:after="0" w:line="240" w:lineRule="auto"/>
              <w:jc w:val="center"/>
              <w:rPr>
                <w:rFonts w:ascii="Calibri" w:eastAsia="Times New Roman" w:hAnsi="Calibri" w:cs="Calibri"/>
                <w:color w:val="FF0000"/>
                <w:sz w:val="20"/>
                <w:szCs w:val="20"/>
              </w:rPr>
            </w:pPr>
            <w:r>
              <w:rPr>
                <w:rFonts w:ascii="Calibri" w:eastAsia="Times New Roman" w:hAnsi="Calibri" w:cs="Calibri"/>
                <w:color w:val="FF0000"/>
                <w:sz w:val="20"/>
                <w:szCs w:val="20"/>
              </w:rPr>
              <w:t>10</w:t>
            </w:r>
            <w:r w:rsidRPr="001035AF">
              <w:rPr>
                <w:rFonts w:ascii="Calibri" w:eastAsia="Times New Roman" w:hAnsi="Calibri" w:cs="Calibri"/>
                <w:color w:val="FF0000"/>
                <w:sz w:val="20"/>
                <w:szCs w:val="20"/>
                <w:vertAlign w:val="superscript"/>
              </w:rPr>
              <w:t>th</w:t>
            </w:r>
          </w:p>
        </w:tc>
        <w:tc>
          <w:tcPr>
            <w:tcW w:w="431" w:type="pct"/>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bottom"/>
            <w:hideMark/>
          </w:tcPr>
          <w:p w14:paraId="6C4CD8B9" w14:textId="743BD149"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25</w:t>
            </w:r>
            <w:r w:rsidRPr="00F4649A">
              <w:rPr>
                <w:rFonts w:ascii="Calibri" w:eastAsia="Times New Roman" w:hAnsi="Calibri" w:cs="Calibri"/>
                <w:color w:val="FF0000"/>
                <w:sz w:val="20"/>
                <w:szCs w:val="20"/>
                <w:vertAlign w:val="superscript"/>
              </w:rPr>
              <w:t>th</w:t>
            </w:r>
          </w:p>
        </w:tc>
        <w:tc>
          <w:tcPr>
            <w:tcW w:w="431" w:type="pct"/>
            <w:tcBorders>
              <w:top w:val="single" w:sz="8" w:space="0" w:color="auto"/>
              <w:left w:val="single" w:sz="4" w:space="0" w:color="auto"/>
              <w:bottom w:val="single" w:sz="8" w:space="0" w:color="auto"/>
              <w:right w:val="single" w:sz="8" w:space="0" w:color="auto"/>
            </w:tcBorders>
            <w:tcMar>
              <w:top w:w="0" w:type="dxa"/>
              <w:left w:w="29" w:type="dxa"/>
              <w:bottom w:w="0" w:type="dxa"/>
              <w:right w:w="29" w:type="dxa"/>
            </w:tcMar>
            <w:vAlign w:val="bottom"/>
            <w:hideMark/>
          </w:tcPr>
          <w:p w14:paraId="5B232425" w14:textId="50C56481"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50</w:t>
            </w:r>
            <w:r w:rsidRPr="00F4649A">
              <w:rPr>
                <w:rFonts w:ascii="Calibri" w:eastAsia="Times New Roman" w:hAnsi="Calibri" w:cs="Calibri"/>
                <w:color w:val="FF0000"/>
                <w:sz w:val="20"/>
                <w:szCs w:val="20"/>
                <w:vertAlign w:val="superscript"/>
              </w:rPr>
              <w:t>th</w:t>
            </w:r>
          </w:p>
        </w:tc>
        <w:tc>
          <w:tcPr>
            <w:tcW w:w="433" w:type="pct"/>
            <w:tcBorders>
              <w:top w:val="single" w:sz="8" w:space="0" w:color="auto"/>
              <w:left w:val="nil"/>
              <w:bottom w:val="single" w:sz="8" w:space="0" w:color="auto"/>
              <w:right w:val="single" w:sz="8" w:space="0" w:color="auto"/>
            </w:tcBorders>
            <w:tcMar>
              <w:top w:w="0" w:type="dxa"/>
              <w:left w:w="29" w:type="dxa"/>
              <w:bottom w:w="0" w:type="dxa"/>
              <w:right w:w="29" w:type="dxa"/>
            </w:tcMar>
            <w:vAlign w:val="bottom"/>
            <w:hideMark/>
          </w:tcPr>
          <w:p w14:paraId="6E2E91DB" w14:textId="77777777"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75</w:t>
            </w:r>
            <w:r w:rsidRPr="00F4649A">
              <w:rPr>
                <w:rFonts w:ascii="Calibri" w:eastAsia="Times New Roman" w:hAnsi="Calibri" w:cs="Calibri"/>
                <w:color w:val="FF0000"/>
                <w:sz w:val="20"/>
                <w:szCs w:val="20"/>
                <w:vertAlign w:val="superscript"/>
              </w:rPr>
              <w:t>th</w:t>
            </w:r>
          </w:p>
        </w:tc>
        <w:tc>
          <w:tcPr>
            <w:tcW w:w="431" w:type="pct"/>
            <w:tcBorders>
              <w:top w:val="single" w:sz="8" w:space="0" w:color="auto"/>
              <w:left w:val="nil"/>
              <w:bottom w:val="single" w:sz="8" w:space="0" w:color="auto"/>
              <w:right w:val="single" w:sz="8" w:space="0" w:color="auto"/>
            </w:tcBorders>
            <w:tcMar>
              <w:top w:w="0" w:type="dxa"/>
              <w:left w:w="29" w:type="dxa"/>
              <w:bottom w:w="0" w:type="dxa"/>
              <w:right w:w="29" w:type="dxa"/>
            </w:tcMar>
            <w:vAlign w:val="bottom"/>
            <w:hideMark/>
          </w:tcPr>
          <w:p w14:paraId="0B9E666A" w14:textId="4BF91174"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90</w:t>
            </w:r>
            <w:r w:rsidRPr="00F4649A">
              <w:rPr>
                <w:rFonts w:ascii="Calibri" w:eastAsia="Times New Roman" w:hAnsi="Calibri" w:cs="Calibri"/>
                <w:color w:val="FF0000"/>
                <w:sz w:val="20"/>
                <w:szCs w:val="20"/>
                <w:vertAlign w:val="superscript"/>
              </w:rPr>
              <w:t>th</w:t>
            </w:r>
          </w:p>
        </w:tc>
        <w:tc>
          <w:tcPr>
            <w:tcW w:w="431" w:type="pct"/>
            <w:tcBorders>
              <w:top w:val="single" w:sz="8" w:space="0" w:color="auto"/>
              <w:left w:val="nil"/>
              <w:bottom w:val="single" w:sz="8" w:space="0" w:color="auto"/>
              <w:right w:val="single" w:sz="8" w:space="0" w:color="auto"/>
            </w:tcBorders>
            <w:tcMar>
              <w:top w:w="0" w:type="dxa"/>
              <w:left w:w="29" w:type="dxa"/>
              <w:bottom w:w="0" w:type="dxa"/>
              <w:right w:w="29" w:type="dxa"/>
            </w:tcMar>
            <w:vAlign w:val="bottom"/>
            <w:hideMark/>
          </w:tcPr>
          <w:p w14:paraId="56CB9AB1" w14:textId="77777777"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Max</w:t>
            </w:r>
          </w:p>
        </w:tc>
        <w:tc>
          <w:tcPr>
            <w:tcW w:w="683" w:type="pct"/>
            <w:tcBorders>
              <w:top w:val="single" w:sz="8" w:space="0" w:color="auto"/>
              <w:left w:val="nil"/>
              <w:bottom w:val="single" w:sz="8" w:space="0" w:color="auto"/>
              <w:right w:val="single" w:sz="8" w:space="0" w:color="auto"/>
            </w:tcBorders>
            <w:tcMar>
              <w:top w:w="0" w:type="dxa"/>
              <w:left w:w="29" w:type="dxa"/>
              <w:bottom w:w="0" w:type="dxa"/>
              <w:right w:w="29" w:type="dxa"/>
            </w:tcMar>
            <w:vAlign w:val="bottom"/>
            <w:hideMark/>
          </w:tcPr>
          <w:p w14:paraId="5BFA5C41" w14:textId="77777777"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Interquartile Range</w:t>
            </w:r>
          </w:p>
        </w:tc>
      </w:tr>
      <w:tr w:rsidR="00BF4CC5" w:rsidRPr="00F4649A" w14:paraId="4B61A690" w14:textId="77777777" w:rsidTr="00BF4CC5">
        <w:tc>
          <w:tcPr>
            <w:tcW w:w="545"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41E2B9E5" w14:textId="77777777" w:rsidR="00BF4CC5" w:rsidRDefault="001035AF" w:rsidP="00251E43">
            <w:pPr>
              <w:spacing w:after="0" w:line="240" w:lineRule="auto"/>
              <w:rPr>
                <w:rFonts w:ascii="Calibri" w:eastAsia="Times New Roman" w:hAnsi="Calibri" w:cs="Calibri"/>
                <w:color w:val="FF0000"/>
                <w:sz w:val="20"/>
                <w:szCs w:val="20"/>
              </w:rPr>
            </w:pPr>
            <w:r w:rsidRPr="00F4649A">
              <w:rPr>
                <w:rFonts w:ascii="Calibri" w:eastAsia="Times New Roman" w:hAnsi="Calibri" w:cs="Calibri"/>
                <w:color w:val="FF0000"/>
                <w:sz w:val="20"/>
                <w:szCs w:val="20"/>
              </w:rPr>
              <w:t>Group/</w:t>
            </w:r>
          </w:p>
          <w:p w14:paraId="00017662" w14:textId="2DFC44A8" w:rsidR="001035AF" w:rsidRPr="00F4649A" w:rsidRDefault="001035AF" w:rsidP="00251E43">
            <w:pPr>
              <w:spacing w:after="0" w:line="240" w:lineRule="auto"/>
              <w:rPr>
                <w:rFonts w:ascii="Calibri" w:eastAsia="Times New Roman" w:hAnsi="Calibri" w:cs="Calibri"/>
                <w:color w:val="FF0000"/>
                <w:sz w:val="20"/>
                <w:szCs w:val="20"/>
              </w:rPr>
            </w:pPr>
            <w:r w:rsidRPr="00F4649A">
              <w:rPr>
                <w:rFonts w:ascii="Calibri" w:eastAsia="Times New Roman" w:hAnsi="Calibri" w:cs="Calibri"/>
                <w:color w:val="FF0000"/>
                <w:sz w:val="20"/>
                <w:szCs w:val="20"/>
              </w:rPr>
              <w:t>practice</w:t>
            </w:r>
          </w:p>
        </w:tc>
        <w:tc>
          <w:tcPr>
            <w:tcW w:w="320" w:type="pct"/>
            <w:tcBorders>
              <w:top w:val="nil"/>
              <w:left w:val="nil"/>
              <w:bottom w:val="single" w:sz="8" w:space="0" w:color="auto"/>
              <w:right w:val="single" w:sz="8" w:space="0" w:color="auto"/>
            </w:tcBorders>
            <w:tcMar>
              <w:top w:w="0" w:type="dxa"/>
              <w:left w:w="29" w:type="dxa"/>
              <w:bottom w:w="0" w:type="dxa"/>
              <w:right w:w="29" w:type="dxa"/>
            </w:tcMar>
            <w:vAlign w:val="bottom"/>
            <w:hideMark/>
          </w:tcPr>
          <w:p w14:paraId="532741AD" w14:textId="22314A95"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1,031</w:t>
            </w:r>
          </w:p>
        </w:tc>
        <w:tc>
          <w:tcPr>
            <w:tcW w:w="431" w:type="pct"/>
            <w:tcBorders>
              <w:top w:val="single" w:sz="8" w:space="0" w:color="auto"/>
              <w:left w:val="nil"/>
              <w:bottom w:val="single" w:sz="8" w:space="0" w:color="auto"/>
              <w:right w:val="single" w:sz="4" w:space="0" w:color="auto"/>
            </w:tcBorders>
            <w:tcMar>
              <w:left w:w="29" w:type="dxa"/>
              <w:right w:w="29" w:type="dxa"/>
            </w:tcMar>
            <w:vAlign w:val="bottom"/>
          </w:tcPr>
          <w:p w14:paraId="240F6CE8" w14:textId="05D1D2AE"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2803</w:t>
            </w:r>
          </w:p>
        </w:tc>
        <w:tc>
          <w:tcPr>
            <w:tcW w:w="433" w:type="pct"/>
            <w:tcBorders>
              <w:top w:val="nil"/>
              <w:left w:val="nil"/>
              <w:bottom w:val="single" w:sz="8" w:space="0" w:color="auto"/>
              <w:right w:val="single" w:sz="4" w:space="0" w:color="auto"/>
            </w:tcBorders>
            <w:tcMar>
              <w:top w:w="0" w:type="dxa"/>
              <w:left w:w="29" w:type="dxa"/>
              <w:bottom w:w="0" w:type="dxa"/>
              <w:right w:w="29" w:type="dxa"/>
            </w:tcMar>
            <w:vAlign w:val="bottom"/>
            <w:hideMark/>
          </w:tcPr>
          <w:p w14:paraId="7ED1C68F" w14:textId="65169E08"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20</w:t>
            </w:r>
          </w:p>
        </w:tc>
        <w:tc>
          <w:tcPr>
            <w:tcW w:w="431" w:type="pct"/>
            <w:tcBorders>
              <w:top w:val="single" w:sz="4" w:space="0" w:color="auto"/>
              <w:left w:val="single" w:sz="4" w:space="0" w:color="auto"/>
              <w:bottom w:val="single" w:sz="4" w:space="0" w:color="auto"/>
              <w:right w:val="single" w:sz="4" w:space="0" w:color="auto"/>
            </w:tcBorders>
            <w:vAlign w:val="bottom"/>
          </w:tcPr>
          <w:p w14:paraId="7DE6A741" w14:textId="3B1494E4" w:rsidR="001035AF" w:rsidRPr="00F4649A" w:rsidRDefault="001035AF" w:rsidP="00BF4CC5">
            <w:pPr>
              <w:spacing w:after="0" w:line="240" w:lineRule="auto"/>
              <w:jc w:val="center"/>
              <w:rPr>
                <w:rFonts w:ascii="Calibri" w:eastAsia="Times New Roman" w:hAnsi="Calibri" w:cs="Calibri"/>
                <w:color w:val="FF0000"/>
                <w:sz w:val="20"/>
                <w:szCs w:val="20"/>
              </w:rPr>
            </w:pPr>
            <w:r>
              <w:rPr>
                <w:rFonts w:ascii="Calibri" w:eastAsia="Times New Roman" w:hAnsi="Calibri" w:cs="Calibri"/>
                <w:color w:val="FF0000"/>
                <w:sz w:val="20"/>
                <w:szCs w:val="20"/>
              </w:rPr>
              <w:t>148</w:t>
            </w:r>
          </w:p>
        </w:tc>
        <w:tc>
          <w:tcPr>
            <w:tcW w:w="431" w:type="pct"/>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bottom"/>
            <w:hideMark/>
          </w:tcPr>
          <w:p w14:paraId="50BB6AB0" w14:textId="4A496CFB"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387</w:t>
            </w:r>
          </w:p>
        </w:tc>
        <w:tc>
          <w:tcPr>
            <w:tcW w:w="431" w:type="pct"/>
            <w:tcBorders>
              <w:top w:val="nil"/>
              <w:left w:val="single" w:sz="4" w:space="0" w:color="auto"/>
              <w:bottom w:val="single" w:sz="8" w:space="0" w:color="auto"/>
              <w:right w:val="single" w:sz="8" w:space="0" w:color="auto"/>
            </w:tcBorders>
            <w:tcMar>
              <w:top w:w="0" w:type="dxa"/>
              <w:left w:w="29" w:type="dxa"/>
              <w:bottom w:w="0" w:type="dxa"/>
              <w:right w:w="29" w:type="dxa"/>
            </w:tcMar>
            <w:vAlign w:val="bottom"/>
            <w:hideMark/>
          </w:tcPr>
          <w:p w14:paraId="40F8BCD3" w14:textId="4AB5DA72"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1,178</w:t>
            </w:r>
          </w:p>
        </w:tc>
        <w:tc>
          <w:tcPr>
            <w:tcW w:w="433" w:type="pct"/>
            <w:tcBorders>
              <w:top w:val="nil"/>
              <w:left w:val="nil"/>
              <w:bottom w:val="single" w:sz="8" w:space="0" w:color="auto"/>
              <w:right w:val="single" w:sz="8" w:space="0" w:color="auto"/>
            </w:tcBorders>
            <w:tcMar>
              <w:top w:w="0" w:type="dxa"/>
              <w:left w:w="29" w:type="dxa"/>
              <w:bottom w:w="0" w:type="dxa"/>
              <w:right w:w="29" w:type="dxa"/>
            </w:tcMar>
            <w:vAlign w:val="bottom"/>
            <w:hideMark/>
          </w:tcPr>
          <w:p w14:paraId="2170D128" w14:textId="5F1BDB38"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2,876</w:t>
            </w:r>
          </w:p>
        </w:tc>
        <w:tc>
          <w:tcPr>
            <w:tcW w:w="431" w:type="pct"/>
            <w:tcBorders>
              <w:top w:val="nil"/>
              <w:left w:val="nil"/>
              <w:bottom w:val="single" w:sz="8" w:space="0" w:color="auto"/>
              <w:right w:val="single" w:sz="8" w:space="0" w:color="auto"/>
            </w:tcBorders>
            <w:tcMar>
              <w:top w:w="0" w:type="dxa"/>
              <w:left w:w="29" w:type="dxa"/>
              <w:bottom w:w="0" w:type="dxa"/>
              <w:right w:w="29" w:type="dxa"/>
            </w:tcMar>
            <w:vAlign w:val="bottom"/>
            <w:hideMark/>
          </w:tcPr>
          <w:p w14:paraId="0014B198" w14:textId="08A939D2"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6,220</w:t>
            </w:r>
          </w:p>
        </w:tc>
        <w:tc>
          <w:tcPr>
            <w:tcW w:w="431" w:type="pct"/>
            <w:tcBorders>
              <w:top w:val="nil"/>
              <w:left w:val="nil"/>
              <w:bottom w:val="single" w:sz="8" w:space="0" w:color="auto"/>
              <w:right w:val="single" w:sz="8" w:space="0" w:color="auto"/>
            </w:tcBorders>
            <w:tcMar>
              <w:top w:w="0" w:type="dxa"/>
              <w:left w:w="29" w:type="dxa"/>
              <w:bottom w:w="0" w:type="dxa"/>
              <w:right w:w="29" w:type="dxa"/>
            </w:tcMar>
            <w:vAlign w:val="bottom"/>
            <w:hideMark/>
          </w:tcPr>
          <w:p w14:paraId="34EDC154" w14:textId="79CEABFE"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74,453</w:t>
            </w:r>
          </w:p>
        </w:tc>
        <w:tc>
          <w:tcPr>
            <w:tcW w:w="683" w:type="pct"/>
            <w:tcBorders>
              <w:top w:val="nil"/>
              <w:left w:val="nil"/>
              <w:bottom w:val="single" w:sz="8" w:space="0" w:color="auto"/>
              <w:right w:val="single" w:sz="8" w:space="0" w:color="auto"/>
            </w:tcBorders>
            <w:tcMar>
              <w:top w:w="0" w:type="dxa"/>
              <w:left w:w="29" w:type="dxa"/>
              <w:bottom w:w="0" w:type="dxa"/>
              <w:right w:w="29" w:type="dxa"/>
            </w:tcMar>
            <w:vAlign w:val="bottom"/>
            <w:hideMark/>
          </w:tcPr>
          <w:p w14:paraId="201E7455" w14:textId="79602DEC" w:rsidR="001035AF" w:rsidRPr="00F4649A" w:rsidRDefault="001035AF" w:rsidP="00BF4CC5">
            <w:pPr>
              <w:spacing w:after="0" w:line="240" w:lineRule="auto"/>
              <w:jc w:val="center"/>
              <w:rPr>
                <w:rFonts w:ascii="Calibri" w:eastAsia="Times New Roman" w:hAnsi="Calibri" w:cs="Calibri"/>
                <w:color w:val="FF0000"/>
                <w:sz w:val="20"/>
                <w:szCs w:val="20"/>
              </w:rPr>
            </w:pPr>
            <w:r w:rsidRPr="00F4649A">
              <w:rPr>
                <w:rFonts w:ascii="Calibri" w:eastAsia="Times New Roman" w:hAnsi="Calibri" w:cs="Calibri"/>
                <w:color w:val="FF0000"/>
                <w:sz w:val="20"/>
                <w:szCs w:val="20"/>
              </w:rPr>
              <w:t>2,489</w:t>
            </w:r>
          </w:p>
        </w:tc>
      </w:tr>
    </w:tbl>
    <w:p w14:paraId="4FAE793E" w14:textId="77777777" w:rsidR="00CA4731" w:rsidRDefault="00CA4731" w:rsidP="00DB3627">
      <w:pPr>
        <w:autoSpaceDE w:val="0"/>
        <w:autoSpaceDN w:val="0"/>
        <w:adjustRightInd w:val="0"/>
        <w:spacing w:after="0" w:line="240" w:lineRule="auto"/>
        <w:rPr>
          <w:rFonts w:cstheme="minorHAnsi"/>
          <w:bCs/>
        </w:rPr>
      </w:pPr>
    </w:p>
    <w:p w14:paraId="71D325FE" w14:textId="77777777" w:rsidR="00CA4731" w:rsidRPr="00E26992" w:rsidRDefault="00CA4731" w:rsidP="00DB3627">
      <w:pPr>
        <w:autoSpaceDE w:val="0"/>
        <w:autoSpaceDN w:val="0"/>
        <w:adjustRightInd w:val="0"/>
        <w:spacing w:after="0" w:line="240" w:lineRule="auto"/>
        <w:rPr>
          <w:rFonts w:cstheme="minorHAnsi"/>
          <w:b/>
          <w:color w:val="4F81BD" w:themeColor="accent1"/>
          <w:u w:val="single"/>
        </w:rPr>
      </w:pPr>
      <w:r w:rsidRPr="00E26992">
        <w:rPr>
          <w:rFonts w:cstheme="minorHAnsi"/>
          <w:b/>
          <w:color w:val="4F81BD" w:themeColor="accent1"/>
          <w:u w:val="single"/>
        </w:rPr>
        <w:t>2016 Submission</w:t>
      </w:r>
    </w:p>
    <w:p w14:paraId="3FBE7975" w14:textId="77777777" w:rsidR="00E26992" w:rsidRPr="00E26992" w:rsidRDefault="00E26992" w:rsidP="00E26992">
      <w:pPr>
        <w:rPr>
          <w:rFonts w:ascii="Arial Narrow" w:hAnsi="Arial Narrow" w:cs="Arial"/>
          <w:color w:val="4F81BD" w:themeColor="accent1"/>
        </w:rPr>
      </w:pPr>
      <w:r w:rsidRPr="00E26992">
        <w:rPr>
          <w:rFonts w:ascii="Arial Narrow" w:hAnsi="Arial Narrow" w:cs="Arial"/>
          <w:color w:val="4F81BD" w:themeColor="accent1"/>
        </w:rPr>
        <w:t>A random sample of 70 geriatric patient charts were identified per site; resulting in approximately 220 patient records for purposes of this study.</w:t>
      </w:r>
    </w:p>
    <w:p w14:paraId="094646CA" w14:textId="77777777" w:rsidR="00E26992" w:rsidRPr="00E26992" w:rsidRDefault="00E26992" w:rsidP="00E26992">
      <w:pPr>
        <w:rPr>
          <w:rFonts w:ascii="Arial Narrow" w:hAnsi="Arial Narrow" w:cs="Arial"/>
          <w:color w:val="4F81BD" w:themeColor="accent1"/>
        </w:rPr>
      </w:pPr>
      <w:r w:rsidRPr="00E26992">
        <w:rPr>
          <w:rFonts w:ascii="Arial Narrow" w:hAnsi="Arial Narrow" w:cs="Arial"/>
          <w:color w:val="4F81BD" w:themeColor="accent1"/>
        </w:rPr>
        <w:t>Sample limited to Medicare patient office visits with dates of service between January 1, 2009- December 31, 2009.</w:t>
      </w:r>
    </w:p>
    <w:p w14:paraId="0CABCFCA" w14:textId="58ABF0F6"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747F897" w14:textId="423F3294" w:rsidR="00CD0653" w:rsidRPr="00CD0653" w:rsidRDefault="00CD0653" w:rsidP="00E37E1B">
      <w:pPr>
        <w:autoSpaceDE w:val="0"/>
        <w:autoSpaceDN w:val="0"/>
        <w:adjustRightInd w:val="0"/>
        <w:spacing w:after="0" w:line="240" w:lineRule="auto"/>
        <w:rPr>
          <w:b/>
          <w:bCs/>
          <w:color w:val="FF0000"/>
          <w:u w:val="single"/>
        </w:rPr>
      </w:pPr>
      <w:r w:rsidRPr="67133595">
        <w:rPr>
          <w:b/>
          <w:bCs/>
          <w:color w:val="FF0000"/>
          <w:u w:val="single"/>
        </w:rPr>
        <w:t>2020 Submission</w:t>
      </w:r>
    </w:p>
    <w:p w14:paraId="0D8433B5" w14:textId="133ABCCA" w:rsidR="00CD0653" w:rsidRPr="009E1ED7" w:rsidRDefault="009E1ED7" w:rsidP="00E37E1B">
      <w:pPr>
        <w:autoSpaceDE w:val="0"/>
        <w:autoSpaceDN w:val="0"/>
        <w:adjustRightInd w:val="0"/>
        <w:spacing w:after="0" w:line="240" w:lineRule="auto"/>
        <w:rPr>
          <w:rFonts w:cstheme="minorHAnsi"/>
          <w:bCs/>
          <w:color w:val="FF0000"/>
        </w:rPr>
      </w:pPr>
      <w:r w:rsidRPr="009E1ED7">
        <w:rPr>
          <w:rFonts w:cstheme="minorHAnsi"/>
          <w:bCs/>
          <w:color w:val="FF0000"/>
        </w:rPr>
        <w:lastRenderedPageBreak/>
        <w:t>N/A</w:t>
      </w:r>
    </w:p>
    <w:p w14:paraId="24978383" w14:textId="38CDA789" w:rsidR="00CD0653" w:rsidRPr="00CD0653" w:rsidRDefault="00CD0653" w:rsidP="00E37E1B">
      <w:pPr>
        <w:autoSpaceDE w:val="0"/>
        <w:autoSpaceDN w:val="0"/>
        <w:adjustRightInd w:val="0"/>
        <w:spacing w:after="0" w:line="240" w:lineRule="auto"/>
        <w:rPr>
          <w:rFonts w:cstheme="minorHAnsi"/>
          <w:b/>
          <w:color w:val="4F81BD" w:themeColor="accent1"/>
          <w:u w:val="single"/>
        </w:rPr>
      </w:pPr>
      <w:r w:rsidRPr="00CD0653">
        <w:rPr>
          <w:rFonts w:cstheme="minorHAnsi"/>
          <w:b/>
          <w:color w:val="4F81BD" w:themeColor="accent1"/>
          <w:u w:val="single"/>
        </w:rPr>
        <w:t>2016 Submission</w:t>
      </w:r>
    </w:p>
    <w:p w14:paraId="44A111B4" w14:textId="1405A883" w:rsidR="00CD0653" w:rsidRPr="00CD0653" w:rsidRDefault="00CD0653" w:rsidP="00E37E1B">
      <w:pPr>
        <w:autoSpaceDE w:val="0"/>
        <w:autoSpaceDN w:val="0"/>
        <w:adjustRightInd w:val="0"/>
        <w:spacing w:after="0" w:line="240" w:lineRule="auto"/>
        <w:rPr>
          <w:rFonts w:cstheme="minorHAnsi"/>
          <w:b/>
          <w:color w:val="4F81BD" w:themeColor="accent1"/>
          <w:u w:val="single"/>
        </w:rPr>
      </w:pPr>
      <w:r w:rsidRPr="00CD0653">
        <w:rPr>
          <w:rFonts w:cstheme="minorHAnsi"/>
          <w:b/>
          <w:color w:val="4F81BD" w:themeColor="accent1"/>
          <w:u w:val="single"/>
        </w:rPr>
        <w:t>N/A</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642BBFF2"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0F76E66" w14:textId="1D099341" w:rsidR="00DF126E" w:rsidRDefault="00DF126E" w:rsidP="00CD0653">
      <w:pPr>
        <w:autoSpaceDE w:val="0"/>
        <w:autoSpaceDN w:val="0"/>
        <w:adjustRightInd w:val="0"/>
        <w:spacing w:after="0" w:line="240" w:lineRule="auto"/>
        <w:rPr>
          <w:rFonts w:cstheme="minorHAnsi"/>
          <w:bCs/>
          <w:color w:val="FF0000"/>
        </w:rPr>
      </w:pPr>
    </w:p>
    <w:p w14:paraId="3CCECB73" w14:textId="77777777" w:rsidR="008539E3" w:rsidRPr="003A61B7" w:rsidRDefault="008539E3" w:rsidP="008539E3">
      <w:pPr>
        <w:spacing w:after="0" w:line="240" w:lineRule="auto"/>
        <w:textAlignment w:val="baseline"/>
        <w:rPr>
          <w:rFonts w:ascii="Segoe UI" w:eastAsia="Times New Roman" w:hAnsi="Segoe UI" w:cs="Segoe UI"/>
          <w:sz w:val="18"/>
          <w:szCs w:val="18"/>
        </w:rPr>
      </w:pPr>
      <w:r w:rsidRPr="003A61B7">
        <w:rPr>
          <w:rFonts w:ascii="Calibri" w:eastAsia="Times New Roman" w:hAnsi="Calibri" w:cs="Calibri"/>
          <w:b/>
          <w:bCs/>
          <w:color w:val="FF0000"/>
          <w:u w:val="single"/>
        </w:rPr>
        <w:t>2020 Submission</w:t>
      </w:r>
      <w:r w:rsidRPr="003A61B7">
        <w:rPr>
          <w:rFonts w:ascii="Calibri" w:eastAsia="Times New Roman" w:hAnsi="Calibri" w:cs="Calibri"/>
          <w:color w:val="FF0000"/>
        </w:rPr>
        <w:t>  </w:t>
      </w:r>
    </w:p>
    <w:p w14:paraId="645FC3AE" w14:textId="301366BC" w:rsidR="008539E3" w:rsidRPr="008539E3" w:rsidRDefault="008539E3" w:rsidP="008539E3">
      <w:pPr>
        <w:autoSpaceDE w:val="0"/>
        <w:autoSpaceDN w:val="0"/>
        <w:adjustRightInd w:val="0"/>
        <w:spacing w:after="0" w:line="240" w:lineRule="auto"/>
        <w:rPr>
          <w:rStyle w:val="normaltextrun"/>
          <w:color w:val="FF0000"/>
        </w:rPr>
      </w:pPr>
      <w:r w:rsidRPr="00E35103">
        <w:rPr>
          <w:rStyle w:val="normaltextrun"/>
          <w:rFonts w:ascii="Calibri" w:hAnsi="Calibri" w:cs="Calibri"/>
          <w:color w:val="FF0000"/>
        </w:rPr>
        <w:t xml:space="preserve">We did not assess data by social risk factors. Social risk factor data were not available in reported results. </w:t>
      </w:r>
      <w:r w:rsidRPr="00AE8346">
        <w:rPr>
          <w:color w:val="FF0000"/>
        </w:rPr>
        <w:t xml:space="preserve">This measure is specified for older adults, 65 years and older. </w:t>
      </w:r>
      <w:r>
        <w:rPr>
          <w:rStyle w:val="normaltextrun"/>
          <w:rFonts w:ascii="Calibri" w:hAnsi="Calibri" w:cs="Calibri"/>
          <w:color w:val="FF0000"/>
        </w:rPr>
        <w:t>NCQA is actively engaged with partners including the CMS Office of Minority Health in identifying feasible methods to further integrate social risk factors into health plan quality measures, with a focus on stratification</w:t>
      </w:r>
      <w:r w:rsidR="00084566" w:rsidRPr="00AE8346">
        <w:rPr>
          <w:rStyle w:val="normaltextrun"/>
          <w:rFonts w:ascii="Calibri" w:hAnsi="Calibri" w:cs="Calibri"/>
          <w:color w:val="FF0000"/>
        </w:rPr>
        <w:t>, which will inform clinician level measures</w:t>
      </w:r>
      <w:r w:rsidRPr="00AE8346">
        <w:rPr>
          <w:rStyle w:val="normaltextrun"/>
          <w:rFonts w:ascii="Calibri" w:hAnsi="Calibri" w:cs="Calibri"/>
          <w:color w:val="FF0000"/>
        </w:rPr>
        <w:t>.</w:t>
      </w:r>
      <w:r>
        <w:rPr>
          <w:rStyle w:val="normaltextrun"/>
          <w:rFonts w:ascii="Calibri" w:hAnsi="Calibri" w:cs="Calibri"/>
          <w:color w:val="FF0000"/>
        </w:rPr>
        <w:t xml:space="preserve"> This is aligned with recent recommendations from </w:t>
      </w:r>
      <w:proofErr w:type="spellStart"/>
      <w:r>
        <w:rPr>
          <w:rStyle w:val="normaltextrun"/>
          <w:rFonts w:ascii="Calibri" w:hAnsi="Calibri" w:cs="Calibri"/>
          <w:color w:val="FF0000"/>
        </w:rPr>
        <w:t>MedPAC</w:t>
      </w:r>
      <w:proofErr w:type="spellEnd"/>
      <w:r>
        <w:rPr>
          <w:rStyle w:val="normaltextrun"/>
          <w:rFonts w:ascii="Calibri" w:hAnsi="Calibri" w:cs="Calibri"/>
          <w:color w:val="FF0000"/>
        </w:rPr>
        <w:t xml:space="preserve"> and ASPE on optimal methods for addressing social risk in quality measurement and programs.</w:t>
      </w:r>
      <w:r w:rsidRPr="000E5314">
        <w:rPr>
          <w:rStyle w:val="normaltextrun"/>
          <w:rFonts w:ascii="Calibri" w:hAnsi="Calibri" w:cs="Calibri"/>
          <w:color w:val="FF0000"/>
          <w:vertAlign w:val="superscript"/>
        </w:rPr>
        <w:t>1,2</w:t>
      </w:r>
      <w:r w:rsidRPr="00061A8B">
        <w:rPr>
          <w:rStyle w:val="normaltextrun"/>
          <w:rFonts w:ascii="Calibri" w:hAnsi="Calibri" w:cs="Calibri"/>
          <w:color w:val="FF0000"/>
        </w:rPr>
        <w:t>This is an NCQA wide initiative</w:t>
      </w:r>
      <w:r>
        <w:rPr>
          <w:rStyle w:val="normaltextrun"/>
          <w:rFonts w:ascii="Calibri" w:hAnsi="Calibri" w:cs="Calibri"/>
          <w:color w:val="FF0000"/>
        </w:rPr>
        <w:t xml:space="preserve">. Our intent is to implement methods to bridge data concerns in the future. </w:t>
      </w:r>
    </w:p>
    <w:p w14:paraId="48E2E04C" w14:textId="77777777" w:rsidR="008539E3" w:rsidRDefault="008539E3" w:rsidP="008539E3">
      <w:pPr>
        <w:pStyle w:val="paragraph"/>
        <w:spacing w:before="0" w:beforeAutospacing="0" w:after="0" w:afterAutospacing="0"/>
        <w:textAlignment w:val="baseline"/>
        <w:rPr>
          <w:rStyle w:val="normaltextrun"/>
          <w:rFonts w:ascii="Calibri" w:hAnsi="Calibri" w:cs="Calibri"/>
          <w:color w:val="FF0000"/>
          <w:sz w:val="22"/>
          <w:szCs w:val="22"/>
        </w:rPr>
      </w:pPr>
    </w:p>
    <w:p w14:paraId="42C3A7A4" w14:textId="77777777" w:rsidR="008539E3" w:rsidRDefault="008539E3" w:rsidP="008539E3">
      <w:pPr>
        <w:pStyle w:val="ListParagraph"/>
        <w:numPr>
          <w:ilvl w:val="0"/>
          <w:numId w:val="36"/>
        </w:numPr>
        <w:spacing w:after="0" w:line="240" w:lineRule="auto"/>
        <w:ind w:left="360"/>
        <w:textAlignment w:val="baseline"/>
        <w:rPr>
          <w:rFonts w:ascii="Calibri" w:eastAsia="Times New Roman" w:hAnsi="Calibri" w:cs="Calibri"/>
          <w:color w:val="FF0000"/>
        </w:rPr>
      </w:pPr>
      <w:r w:rsidRPr="00110BFB">
        <w:rPr>
          <w:rFonts w:ascii="Calibri" w:eastAsia="Times New Roman" w:hAnsi="Calibri" w:cs="Calibri"/>
          <w:color w:val="FF0000"/>
        </w:rPr>
        <w:t xml:space="preserve">Medicare Payment Advisory Commission. (2020). The Medicare Advantage program: Status report. In Report to the Congress: Medicare Payment Policy (p. 397). </w:t>
      </w:r>
      <w:hyperlink r:id="rId12" w:history="1">
        <w:r w:rsidRPr="005E7F86">
          <w:rPr>
            <w:rStyle w:val="Hyperlink"/>
            <w:rFonts w:ascii="Calibri" w:eastAsia="Times New Roman" w:hAnsi="Calibri" w:cs="Calibri"/>
          </w:rPr>
          <w:t>http://medpac.gov/docs/default-source/reports/mar20_medpac_ch13_sec.pdf</w:t>
        </w:r>
      </w:hyperlink>
    </w:p>
    <w:p w14:paraId="670304DC" w14:textId="77777777" w:rsidR="008539E3" w:rsidRDefault="008539E3" w:rsidP="008539E3">
      <w:pPr>
        <w:pStyle w:val="ListParagraph"/>
        <w:numPr>
          <w:ilvl w:val="0"/>
          <w:numId w:val="36"/>
        </w:numPr>
        <w:spacing w:after="0" w:line="240" w:lineRule="auto"/>
        <w:ind w:left="360"/>
        <w:textAlignment w:val="baseline"/>
        <w:rPr>
          <w:rFonts w:ascii="Calibri" w:eastAsia="Times New Roman" w:hAnsi="Calibri" w:cs="Calibri"/>
          <w:color w:val="FF0000"/>
        </w:rPr>
      </w:pPr>
      <w:r w:rsidRPr="000E5314">
        <w:rPr>
          <w:rFonts w:ascii="Calibri" w:eastAsia="Times New Roman" w:hAnsi="Calibri" w:cs="Calibri"/>
          <w:color w:val="FF0000"/>
        </w:rPr>
        <w:t xml:space="preserve">Office of the Assistant Secretary for Planning and Evaluation, &amp; U.S. Department of Health &amp; Human Services. (2020). Second Report to Congress on Social Risk and Medicare’s Value-Based Purchasing Programs. </w:t>
      </w:r>
      <w:hyperlink r:id="rId13" w:history="1">
        <w:r w:rsidRPr="000E5314">
          <w:rPr>
            <w:rStyle w:val="Hyperlink"/>
            <w:rFonts w:ascii="Calibri" w:eastAsia="Times New Roman" w:hAnsi="Calibri" w:cs="Calibri"/>
          </w:rPr>
          <w:t>https://aspe.hhs.gov/social-risk-factors-and-medicares-value-basedpurchasing-programs</w:t>
        </w:r>
      </w:hyperlink>
    </w:p>
    <w:p w14:paraId="1362DCDA" w14:textId="77777777" w:rsidR="00DF126E" w:rsidRPr="00D94AA2" w:rsidRDefault="00DF126E" w:rsidP="00CD0653">
      <w:pPr>
        <w:autoSpaceDE w:val="0"/>
        <w:autoSpaceDN w:val="0"/>
        <w:adjustRightInd w:val="0"/>
        <w:spacing w:after="0" w:line="240" w:lineRule="auto"/>
        <w:rPr>
          <w:rFonts w:cstheme="minorHAnsi"/>
          <w:bCs/>
          <w:color w:val="FF0000"/>
        </w:rPr>
      </w:pPr>
    </w:p>
    <w:p w14:paraId="17AE1920" w14:textId="77777777" w:rsidR="009E1ED7" w:rsidRDefault="009E1ED7" w:rsidP="00CD0653">
      <w:pPr>
        <w:autoSpaceDE w:val="0"/>
        <w:autoSpaceDN w:val="0"/>
        <w:adjustRightInd w:val="0"/>
        <w:spacing w:after="0" w:line="240" w:lineRule="auto"/>
        <w:rPr>
          <w:rFonts w:cstheme="minorHAnsi"/>
          <w:bCs/>
        </w:rPr>
      </w:pPr>
    </w:p>
    <w:p w14:paraId="0AE52C59" w14:textId="77777777" w:rsidR="00CD0653" w:rsidRPr="00CD0653" w:rsidRDefault="00CD0653" w:rsidP="00CD0653">
      <w:pPr>
        <w:autoSpaceDE w:val="0"/>
        <w:autoSpaceDN w:val="0"/>
        <w:adjustRightInd w:val="0"/>
        <w:spacing w:after="0" w:line="240" w:lineRule="auto"/>
        <w:rPr>
          <w:rFonts w:cstheme="minorHAnsi"/>
          <w:b/>
          <w:color w:val="4F81BD" w:themeColor="accent1"/>
          <w:u w:val="single"/>
        </w:rPr>
      </w:pPr>
      <w:r w:rsidRPr="00CD0653">
        <w:rPr>
          <w:rFonts w:cstheme="minorHAnsi"/>
          <w:b/>
          <w:color w:val="4F81BD" w:themeColor="accent1"/>
          <w:u w:val="single"/>
        </w:rPr>
        <w:t>2016 Submission</w:t>
      </w:r>
    </w:p>
    <w:p w14:paraId="14E2F9F9" w14:textId="77777777" w:rsidR="00CD0653" w:rsidRPr="00CD0653" w:rsidRDefault="00CD0653" w:rsidP="00CD0653">
      <w:pPr>
        <w:autoSpaceDE w:val="0"/>
        <w:autoSpaceDN w:val="0"/>
        <w:adjustRightInd w:val="0"/>
        <w:spacing w:after="0" w:line="240" w:lineRule="auto"/>
        <w:rPr>
          <w:rFonts w:cstheme="minorHAnsi"/>
          <w:b/>
          <w:color w:val="4F81BD" w:themeColor="accent1"/>
          <w:u w:val="single"/>
        </w:rPr>
      </w:pPr>
      <w:r w:rsidRPr="00CD0653">
        <w:rPr>
          <w:rFonts w:cstheme="minorHAnsi"/>
          <w:b/>
          <w:color w:val="4F81BD" w:themeColor="accent1"/>
          <w:u w:val="single"/>
        </w:rPr>
        <w:t>N/A</w:t>
      </w:r>
    </w:p>
    <w:p w14:paraId="6F6F38CF" w14:textId="77777777" w:rsidR="00CD0653" w:rsidRDefault="00CD0653"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1F3CF9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color w:val="0000FF"/>
            <w:shd w:val="clear" w:color="auto" w:fill="E6E6E6"/>
          </w:rPr>
          <w:id w:val="423926269"/>
          <w14:checkbox>
            <w14:checked w14:val="0"/>
            <w14:checkedState w14:val="2612" w14:font="MS Gothic"/>
            <w14:uncheckedState w14:val="2610" w14:font="MS Gothic"/>
          </w14:checkbox>
        </w:sdtPr>
        <w:sdtEndPr/>
        <w:sdtContent>
          <w:r w:rsidR="000E760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color w:val="0000FF"/>
            <w:shd w:val="clear" w:color="auto" w:fill="E6E6E6"/>
          </w:rPr>
          <w:id w:val="1807820231"/>
          <w14:checkbox>
            <w14:checked w14:val="1"/>
            <w14:checkedState w14:val="2612" w14:font="MS Gothic"/>
            <w14:uncheckedState w14:val="2610" w14:font="MS Gothic"/>
          </w14:checkbox>
        </w:sdtPr>
        <w:sdtEndPr/>
        <w:sdtContent>
          <w:r w:rsidR="000E760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CABCFD2" w14:textId="7492423E" w:rsidR="008C54A9" w:rsidRPr="00B41C5D" w:rsidRDefault="00CD0653" w:rsidP="008C54A9">
      <w:pPr>
        <w:autoSpaceDE w:val="0"/>
        <w:autoSpaceDN w:val="0"/>
        <w:adjustRightInd w:val="0"/>
        <w:spacing w:after="0" w:line="240" w:lineRule="auto"/>
        <w:rPr>
          <w:rFonts w:cstheme="minorHAnsi"/>
          <w:b/>
          <w:color w:val="FF0000"/>
          <w:u w:val="single"/>
        </w:rPr>
      </w:pPr>
      <w:r w:rsidRPr="00B41C5D">
        <w:rPr>
          <w:rFonts w:cstheme="minorHAnsi"/>
          <w:b/>
          <w:color w:val="FF0000"/>
          <w:u w:val="single"/>
        </w:rPr>
        <w:t>2020 Submission</w:t>
      </w:r>
    </w:p>
    <w:p w14:paraId="5686ACC4" w14:textId="6A99698E" w:rsidR="00A07421" w:rsidRPr="00483206" w:rsidRDefault="00A07421" w:rsidP="00A07421">
      <w:pPr>
        <w:autoSpaceDE w:val="0"/>
        <w:autoSpaceDN w:val="0"/>
        <w:adjustRightInd w:val="0"/>
        <w:spacing w:before="120" w:after="0" w:line="256" w:lineRule="auto"/>
        <w:rPr>
          <w:rFonts w:cstheme="minorHAnsi"/>
          <w:color w:val="FF0000"/>
          <w:bdr w:val="none" w:sz="0" w:space="0" w:color="auto" w:frame="1"/>
        </w:rPr>
      </w:pPr>
      <w:r w:rsidRPr="00483206">
        <w:rPr>
          <w:rFonts w:cstheme="minorHAnsi"/>
          <w:color w:val="FF0000"/>
          <w:bdr w:val="none" w:sz="0" w:space="0" w:color="auto" w:frame="1"/>
        </w:rPr>
        <w:t xml:space="preserve">We utilized the methodology described by John Adams (Adams, J.L. The Reliability of Provider Profiling: A Tutorial. Santa Monica, California: RAND Corporation. TR-653-NCQA, 2009) to calculate signal-to-noise reliability. This methodology uses the Beta-binomial model to assess how well one can confidently </w:t>
      </w:r>
      <w:r w:rsidRPr="00483206">
        <w:rPr>
          <w:rFonts w:cstheme="minorHAnsi"/>
          <w:color w:val="FF0000"/>
          <w:bdr w:val="none" w:sz="0" w:space="0" w:color="auto" w:frame="1"/>
        </w:rPr>
        <w:lastRenderedPageBreak/>
        <w:t xml:space="preserve">distinguish the performance of one reporting entity from another. Conceptually, the Beta-binomial model is the ratio of signal to noise. The signal is the proportion of the variability in measured performance that can be explained by real differences across reporting entities (plans, physicians, etc.) in performance. The Beta-binomial model is an appropriate model when estimating the reliability of simple pass/fail rate measures, such as the </w:t>
      </w:r>
      <w:r w:rsidRPr="00483206">
        <w:rPr>
          <w:rFonts w:cstheme="minorHAnsi"/>
          <w:i/>
          <w:iCs/>
          <w:color w:val="FF0000"/>
          <w:bdr w:val="none" w:sz="0" w:space="0" w:color="auto" w:frame="1"/>
        </w:rPr>
        <w:t>Advance Care Plan</w:t>
      </w:r>
      <w:r w:rsidRPr="00483206">
        <w:rPr>
          <w:rFonts w:cstheme="minorHAnsi"/>
          <w:color w:val="FF0000"/>
          <w:bdr w:val="none" w:sz="0" w:space="0" w:color="auto" w:frame="1"/>
        </w:rPr>
        <w:t xml:space="preserve"> measure. Reliability scores range from 0.0 to 1.0. A score of zero implies that all variation is attributed to measurement error (i.e., noise), whereas a reliability of 1.0 implies that all variation is caused by a real difference in performance across reporting entities. </w:t>
      </w:r>
    </w:p>
    <w:p w14:paraId="079EB50C" w14:textId="62957FFC" w:rsidR="00A07421" w:rsidRPr="00483206" w:rsidRDefault="00A07421" w:rsidP="00A07421">
      <w:p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bdr w:val="none" w:sz="0" w:space="0" w:color="auto" w:frame="1"/>
        </w:rPr>
        <w:t xml:space="preserve">For the </w:t>
      </w:r>
      <w:r w:rsidRPr="00483206">
        <w:rPr>
          <w:rFonts w:cstheme="minorHAnsi"/>
          <w:i/>
          <w:iCs/>
          <w:color w:val="FF0000"/>
          <w:bdr w:val="none" w:sz="0" w:space="0" w:color="auto" w:frame="1"/>
        </w:rPr>
        <w:t>Advance Care Plan</w:t>
      </w:r>
      <w:r w:rsidRPr="00483206">
        <w:rPr>
          <w:rFonts w:cstheme="minorHAnsi"/>
          <w:color w:val="FF0000"/>
          <w:bdr w:val="none" w:sz="0" w:space="0" w:color="auto" w:frame="1"/>
        </w:rPr>
        <w:t xml:space="preserve"> measure, groups and practices are the reporting entity. For the formulas and explanations below, we use groups/practices as the reporting entity.</w:t>
      </w:r>
    </w:p>
    <w:p w14:paraId="3EFE0E14" w14:textId="77777777" w:rsidR="00A07421" w:rsidRPr="00483206" w:rsidRDefault="00A07421" w:rsidP="00A07421">
      <w:p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bdr w:val="none" w:sz="0" w:space="0" w:color="auto" w:frame="1"/>
        </w:rPr>
        <w:t>The formula for signal-to-noise reliability is:</w:t>
      </w:r>
    </w:p>
    <w:p w14:paraId="336EF686" w14:textId="343CAF79" w:rsidR="00A07421" w:rsidRPr="00483206" w:rsidRDefault="00A07421" w:rsidP="00A07421">
      <w:pPr>
        <w:autoSpaceDE w:val="0"/>
        <w:autoSpaceDN w:val="0"/>
        <w:adjustRightInd w:val="0"/>
        <w:spacing w:before="80" w:after="0" w:line="256" w:lineRule="auto"/>
        <w:ind w:firstLine="720"/>
        <w:rPr>
          <w:rFonts w:cstheme="minorHAnsi"/>
          <w:color w:val="FF0000"/>
          <w:bdr w:val="none" w:sz="0" w:space="0" w:color="auto" w:frame="1"/>
        </w:rPr>
      </w:pPr>
      <w:r w:rsidRPr="00483206">
        <w:rPr>
          <w:rFonts w:cstheme="minorHAnsi"/>
          <w:color w:val="FF0000"/>
          <w:bdr w:val="none" w:sz="0" w:space="0" w:color="auto" w:frame="1"/>
        </w:rPr>
        <w:t xml:space="preserve">Signal-to-noise reliability = </w:t>
      </w:r>
      <w:r w:rsidR="004810E2" w:rsidRPr="00483206">
        <w:rPr>
          <w:rFonts w:cstheme="minorHAnsi"/>
          <w:color w:val="FF0000"/>
          <w:lang w:val="el-GR"/>
        </w:rPr>
        <w:t>σ</w:t>
      </w:r>
      <w:r w:rsidR="004810E2" w:rsidRPr="00483206">
        <w:rPr>
          <w:rFonts w:cstheme="minorHAnsi"/>
          <w:color w:val="FF0000"/>
          <w:vertAlign w:val="superscript"/>
          <w:lang w:val="el-GR"/>
        </w:rPr>
        <w:t>2</w:t>
      </w:r>
      <w:r w:rsidR="004810E2">
        <w:rPr>
          <w:rFonts w:cstheme="minorHAnsi"/>
          <w:color w:val="FF0000"/>
          <w:vertAlign w:val="subscript"/>
        </w:rPr>
        <w:t>group/practice</w:t>
      </w:r>
      <w:r w:rsidR="004810E2" w:rsidRPr="00483206">
        <w:rPr>
          <w:rFonts w:cstheme="minorHAnsi"/>
          <w:color w:val="FF0000"/>
          <w:vertAlign w:val="subscript"/>
        </w:rPr>
        <w:t>-to-</w:t>
      </w:r>
      <w:r w:rsidR="004810E2">
        <w:rPr>
          <w:rFonts w:cstheme="minorHAnsi"/>
          <w:color w:val="FF0000"/>
          <w:vertAlign w:val="subscript"/>
        </w:rPr>
        <w:t>group/practice</w:t>
      </w:r>
      <w:r w:rsidR="004810E2" w:rsidRPr="00483206">
        <w:rPr>
          <w:rFonts w:cstheme="minorHAnsi"/>
          <w:color w:val="FF0000"/>
        </w:rPr>
        <w:t xml:space="preserve"> </w:t>
      </w:r>
      <w:r w:rsidRPr="00483206">
        <w:rPr>
          <w:rFonts w:cstheme="minorHAnsi"/>
          <w:color w:val="FF0000"/>
        </w:rPr>
        <w:t>/ (</w:t>
      </w:r>
      <w:r w:rsidR="004810E2" w:rsidRPr="00483206">
        <w:rPr>
          <w:rFonts w:cstheme="minorHAnsi"/>
          <w:color w:val="FF0000"/>
          <w:lang w:val="el-GR"/>
        </w:rPr>
        <w:t>σ</w:t>
      </w:r>
      <w:r w:rsidR="004810E2" w:rsidRPr="00483206">
        <w:rPr>
          <w:rFonts w:cstheme="minorHAnsi"/>
          <w:color w:val="FF0000"/>
          <w:vertAlign w:val="superscript"/>
          <w:lang w:val="el-GR"/>
        </w:rPr>
        <w:t>2</w:t>
      </w:r>
      <w:r w:rsidR="004810E2">
        <w:rPr>
          <w:rFonts w:cstheme="minorHAnsi"/>
          <w:color w:val="FF0000"/>
          <w:vertAlign w:val="subscript"/>
        </w:rPr>
        <w:t>group/practice</w:t>
      </w:r>
      <w:r w:rsidR="004810E2" w:rsidRPr="00483206">
        <w:rPr>
          <w:rFonts w:cstheme="minorHAnsi"/>
          <w:color w:val="FF0000"/>
          <w:vertAlign w:val="subscript"/>
        </w:rPr>
        <w:t>-to-</w:t>
      </w:r>
      <w:r w:rsidR="004810E2">
        <w:rPr>
          <w:rFonts w:cstheme="minorHAnsi"/>
          <w:color w:val="FF0000"/>
          <w:vertAlign w:val="subscript"/>
        </w:rPr>
        <w:t>group/practice</w:t>
      </w:r>
      <w:r w:rsidR="004810E2" w:rsidRPr="00483206">
        <w:rPr>
          <w:rFonts w:cstheme="minorHAnsi"/>
          <w:color w:val="FF0000"/>
        </w:rPr>
        <w:t xml:space="preserve"> </w:t>
      </w:r>
      <w:r w:rsidRPr="00483206">
        <w:rPr>
          <w:rFonts w:cstheme="minorHAnsi"/>
          <w:color w:val="FF0000"/>
        </w:rPr>
        <w:t xml:space="preserve">+ </w:t>
      </w:r>
      <w:r w:rsidRPr="00483206">
        <w:rPr>
          <w:rFonts w:cstheme="minorHAnsi"/>
          <w:color w:val="FF0000"/>
          <w:lang w:val="el-GR"/>
        </w:rPr>
        <w:t>σ</w:t>
      </w:r>
      <w:r w:rsidRPr="00483206">
        <w:rPr>
          <w:rFonts w:cstheme="minorHAnsi"/>
          <w:color w:val="FF0000"/>
          <w:vertAlign w:val="superscript"/>
          <w:lang w:val="el-GR"/>
        </w:rPr>
        <w:t>2</w:t>
      </w:r>
      <w:r w:rsidRPr="00483206">
        <w:rPr>
          <w:rFonts w:cstheme="minorHAnsi"/>
          <w:color w:val="FF0000"/>
          <w:vertAlign w:val="subscript"/>
        </w:rPr>
        <w:t>error</w:t>
      </w:r>
      <w:r w:rsidRPr="00483206">
        <w:rPr>
          <w:rFonts w:cstheme="minorHAnsi"/>
          <w:color w:val="FF0000"/>
        </w:rPr>
        <w:t>)</w:t>
      </w:r>
    </w:p>
    <w:p w14:paraId="42F443AD" w14:textId="3FA727CB" w:rsidR="00A07421" w:rsidRPr="00483206" w:rsidRDefault="00A07421" w:rsidP="00A07421">
      <w:p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bdr w:val="none" w:sz="0" w:space="0" w:color="auto" w:frame="1"/>
        </w:rPr>
        <w:t xml:space="preserve">Therefore, we need to estimate two variances: 1) variance between </w:t>
      </w:r>
      <w:r w:rsidR="00AD20DE">
        <w:rPr>
          <w:rFonts w:cstheme="minorHAnsi"/>
          <w:color w:val="FF0000"/>
          <w:bdr w:val="none" w:sz="0" w:space="0" w:color="auto" w:frame="1"/>
        </w:rPr>
        <w:t>groups/practices</w:t>
      </w:r>
      <w:r w:rsidRPr="00483206">
        <w:rPr>
          <w:rFonts w:cstheme="minorHAnsi"/>
          <w:color w:val="FF0000"/>
          <w:bdr w:val="none" w:sz="0" w:space="0" w:color="auto" w:frame="1"/>
        </w:rPr>
        <w:t xml:space="preserve"> (</w:t>
      </w:r>
      <w:r w:rsidRPr="00483206">
        <w:rPr>
          <w:rFonts w:cstheme="minorHAnsi"/>
          <w:color w:val="FF0000"/>
          <w:lang w:val="el-GR"/>
        </w:rPr>
        <w:t>σ</w:t>
      </w:r>
      <w:r w:rsidRPr="00483206">
        <w:rPr>
          <w:rFonts w:cstheme="minorHAnsi"/>
          <w:color w:val="FF0000"/>
          <w:vertAlign w:val="superscript"/>
          <w:lang w:val="el-GR"/>
        </w:rPr>
        <w:t>2</w:t>
      </w:r>
      <w:r w:rsidR="00AD20DE">
        <w:rPr>
          <w:rFonts w:cstheme="minorHAnsi"/>
          <w:color w:val="FF0000"/>
          <w:vertAlign w:val="subscript"/>
        </w:rPr>
        <w:t>group/practice</w:t>
      </w:r>
      <w:r w:rsidRPr="00483206">
        <w:rPr>
          <w:rFonts w:cstheme="minorHAnsi"/>
          <w:color w:val="FF0000"/>
          <w:vertAlign w:val="subscript"/>
        </w:rPr>
        <w:t>-to-</w:t>
      </w:r>
      <w:r w:rsidR="00AD20DE">
        <w:rPr>
          <w:rFonts w:cstheme="minorHAnsi"/>
          <w:color w:val="FF0000"/>
          <w:vertAlign w:val="subscript"/>
        </w:rPr>
        <w:t>group/practice</w:t>
      </w:r>
      <w:r w:rsidRPr="00483206">
        <w:rPr>
          <w:rFonts w:cstheme="minorHAnsi"/>
          <w:color w:val="FF0000"/>
        </w:rPr>
        <w:t>)</w:t>
      </w:r>
      <w:r w:rsidRPr="00483206">
        <w:rPr>
          <w:rFonts w:cstheme="minorHAnsi"/>
          <w:color w:val="FF0000"/>
          <w:bdr w:val="none" w:sz="0" w:space="0" w:color="auto" w:frame="1"/>
        </w:rPr>
        <w:t xml:space="preserve">; 2) variance within </w:t>
      </w:r>
      <w:r w:rsidR="00AD20DE">
        <w:rPr>
          <w:rFonts w:cstheme="minorHAnsi"/>
          <w:color w:val="FF0000"/>
          <w:bdr w:val="none" w:sz="0" w:space="0" w:color="auto" w:frame="1"/>
        </w:rPr>
        <w:t>groups/practices</w:t>
      </w:r>
      <w:r w:rsidRPr="00483206">
        <w:rPr>
          <w:rFonts w:cstheme="minorHAnsi"/>
          <w:color w:val="FF0000"/>
          <w:bdr w:val="none" w:sz="0" w:space="0" w:color="auto" w:frame="1"/>
        </w:rPr>
        <w:t xml:space="preserve"> (</w:t>
      </w:r>
      <w:r w:rsidRPr="00483206">
        <w:rPr>
          <w:rFonts w:cstheme="minorHAnsi"/>
          <w:color w:val="FF0000"/>
          <w:lang w:val="el-GR"/>
        </w:rPr>
        <w:t>σ</w:t>
      </w:r>
      <w:r w:rsidRPr="00483206">
        <w:rPr>
          <w:rFonts w:cstheme="minorHAnsi"/>
          <w:color w:val="FF0000"/>
          <w:vertAlign w:val="superscript"/>
          <w:lang w:val="el-GR"/>
        </w:rPr>
        <w:t>2</w:t>
      </w:r>
      <w:r w:rsidRPr="00483206">
        <w:rPr>
          <w:rFonts w:cstheme="minorHAnsi"/>
          <w:color w:val="FF0000"/>
          <w:vertAlign w:val="subscript"/>
        </w:rPr>
        <w:t>error</w:t>
      </w:r>
      <w:r w:rsidRPr="00483206">
        <w:rPr>
          <w:rFonts w:cstheme="minorHAnsi"/>
          <w:color w:val="FF0000"/>
        </w:rPr>
        <w:t>)</w:t>
      </w:r>
      <w:r w:rsidRPr="00483206">
        <w:rPr>
          <w:rFonts w:cstheme="minorHAnsi"/>
          <w:color w:val="FF0000"/>
          <w:bdr w:val="none" w:sz="0" w:space="0" w:color="auto" w:frame="1"/>
        </w:rPr>
        <w:t>.</w:t>
      </w:r>
    </w:p>
    <w:p w14:paraId="2FD52B40" w14:textId="12D2C1E8" w:rsidR="00A07421" w:rsidRPr="00483206" w:rsidRDefault="00A07421" w:rsidP="00A07421">
      <w:pPr>
        <w:pStyle w:val="ListParagraph"/>
        <w:numPr>
          <w:ilvl w:val="0"/>
          <w:numId w:val="32"/>
        </w:numPr>
        <w:autoSpaceDE w:val="0"/>
        <w:autoSpaceDN w:val="0"/>
        <w:adjustRightInd w:val="0"/>
        <w:spacing w:before="180" w:after="0" w:line="256" w:lineRule="auto"/>
        <w:rPr>
          <w:rFonts w:cstheme="minorHAnsi"/>
          <w:color w:val="FF0000"/>
        </w:rPr>
      </w:pPr>
      <w:r w:rsidRPr="00483206">
        <w:rPr>
          <w:rFonts w:cstheme="minorHAnsi"/>
          <w:color w:val="FF0000"/>
          <w:bdr w:val="none" w:sz="0" w:space="0" w:color="auto" w:frame="1"/>
        </w:rPr>
        <w:t xml:space="preserve">Variance between </w:t>
      </w:r>
      <w:r w:rsidR="001613CD">
        <w:rPr>
          <w:rFonts w:cstheme="minorHAnsi"/>
          <w:color w:val="FF0000"/>
          <w:bdr w:val="none" w:sz="0" w:space="0" w:color="auto" w:frame="1"/>
        </w:rPr>
        <w:t xml:space="preserve">groups/practices </w:t>
      </w:r>
      <w:r w:rsidRPr="00483206">
        <w:rPr>
          <w:rFonts w:cstheme="minorHAnsi"/>
          <w:color w:val="FF0000"/>
          <w:bdr w:val="none" w:sz="0" w:space="0" w:color="auto" w:frame="1"/>
        </w:rPr>
        <w:t xml:space="preserve">= </w:t>
      </w:r>
      <w:r w:rsidRPr="00483206">
        <w:rPr>
          <w:rFonts w:cstheme="minorHAnsi"/>
          <w:color w:val="FF0000"/>
          <w:lang w:val="el-GR"/>
        </w:rPr>
        <w:t>σ</w:t>
      </w:r>
      <w:r w:rsidRPr="00483206">
        <w:rPr>
          <w:rFonts w:cstheme="minorHAnsi"/>
          <w:color w:val="FF0000"/>
          <w:vertAlign w:val="superscript"/>
          <w:lang w:val="el-GR"/>
        </w:rPr>
        <w:t>2</w:t>
      </w:r>
      <w:r w:rsidR="001613CD">
        <w:rPr>
          <w:rFonts w:cstheme="minorHAnsi"/>
          <w:color w:val="FF0000"/>
          <w:vertAlign w:val="subscript"/>
        </w:rPr>
        <w:t>group/practice</w:t>
      </w:r>
      <w:r w:rsidR="001613CD" w:rsidRPr="00483206">
        <w:rPr>
          <w:rFonts w:cstheme="minorHAnsi"/>
          <w:color w:val="FF0000"/>
          <w:vertAlign w:val="subscript"/>
        </w:rPr>
        <w:t>-to-</w:t>
      </w:r>
      <w:r w:rsidR="001613CD">
        <w:rPr>
          <w:rFonts w:cstheme="minorHAnsi"/>
          <w:color w:val="FF0000"/>
          <w:vertAlign w:val="subscript"/>
        </w:rPr>
        <w:t>group/practice</w:t>
      </w:r>
      <w:r w:rsidRPr="00483206">
        <w:rPr>
          <w:rFonts w:cstheme="minorHAnsi"/>
          <w:color w:val="FF0000"/>
        </w:rPr>
        <w:t xml:space="preserve"> = (</w:t>
      </w:r>
      <w:r w:rsidRPr="00483206">
        <w:rPr>
          <w:rFonts w:cstheme="minorHAnsi"/>
          <w:color w:val="FF0000"/>
          <w:lang w:val="el-GR"/>
        </w:rPr>
        <w:t>α β</w:t>
      </w:r>
      <w:r w:rsidRPr="00483206">
        <w:rPr>
          <w:rFonts w:cstheme="minorHAnsi"/>
          <w:color w:val="FF0000"/>
        </w:rPr>
        <w:t>) / (</w:t>
      </w:r>
      <w:r w:rsidRPr="00483206">
        <w:rPr>
          <w:rFonts w:cstheme="minorHAnsi"/>
          <w:color w:val="FF0000"/>
          <w:lang w:val="el-GR"/>
        </w:rPr>
        <w:t>α</w:t>
      </w:r>
      <w:r w:rsidRPr="00483206">
        <w:rPr>
          <w:rFonts w:cstheme="minorHAnsi"/>
          <w:color w:val="FF0000"/>
        </w:rPr>
        <w:t xml:space="preserve"> + </w:t>
      </w:r>
      <w:r w:rsidRPr="00483206">
        <w:rPr>
          <w:rFonts w:cstheme="minorHAnsi"/>
          <w:color w:val="FF0000"/>
          <w:lang w:val="el-GR"/>
        </w:rPr>
        <w:t>β</w:t>
      </w:r>
      <w:r w:rsidRPr="00483206">
        <w:rPr>
          <w:rFonts w:cstheme="minorHAnsi"/>
          <w:color w:val="FF0000"/>
        </w:rPr>
        <w:t xml:space="preserve"> + 1)(</w:t>
      </w:r>
      <w:r w:rsidRPr="00483206">
        <w:rPr>
          <w:rFonts w:cstheme="minorHAnsi"/>
          <w:color w:val="FF0000"/>
          <w:lang w:val="el-GR"/>
        </w:rPr>
        <w:t>α</w:t>
      </w:r>
      <w:r w:rsidRPr="00483206">
        <w:rPr>
          <w:rFonts w:cstheme="minorHAnsi"/>
          <w:color w:val="FF0000"/>
        </w:rPr>
        <w:t xml:space="preserve"> + </w:t>
      </w:r>
      <w:r w:rsidRPr="00483206">
        <w:rPr>
          <w:rFonts w:cstheme="minorHAnsi"/>
          <w:color w:val="FF0000"/>
          <w:lang w:val="el-GR"/>
        </w:rPr>
        <w:t>β</w:t>
      </w:r>
      <w:r w:rsidRPr="00483206">
        <w:rPr>
          <w:rFonts w:cstheme="minorHAnsi"/>
          <w:color w:val="FF0000"/>
        </w:rPr>
        <w:t>)</w:t>
      </w:r>
      <w:r w:rsidRPr="00483206">
        <w:rPr>
          <w:rFonts w:cstheme="minorHAnsi"/>
          <w:color w:val="FF0000"/>
          <w:vertAlign w:val="superscript"/>
        </w:rPr>
        <w:t xml:space="preserve">2  </w:t>
      </w:r>
      <w:r w:rsidRPr="00483206">
        <w:rPr>
          <w:rFonts w:cstheme="minorHAnsi"/>
          <w:color w:val="FF0000"/>
        </w:rPr>
        <w:t xml:space="preserve"> </w:t>
      </w:r>
    </w:p>
    <w:p w14:paraId="1FE90334" w14:textId="77777777" w:rsidR="00A07421" w:rsidRPr="00483206" w:rsidRDefault="00A07421" w:rsidP="00A07421">
      <w:pPr>
        <w:pStyle w:val="ListParagraph"/>
        <w:autoSpaceDE w:val="0"/>
        <w:autoSpaceDN w:val="0"/>
        <w:adjustRightInd w:val="0"/>
        <w:spacing w:before="80" w:after="0" w:line="256" w:lineRule="auto"/>
        <w:ind w:firstLine="720"/>
        <w:rPr>
          <w:rFonts w:cstheme="minorHAnsi"/>
          <w:color w:val="FF0000"/>
        </w:rPr>
      </w:pPr>
      <w:r w:rsidRPr="00483206">
        <w:rPr>
          <w:rFonts w:cstheme="minorHAnsi"/>
          <w:color w:val="FF0000"/>
          <w:lang w:val="el-GR"/>
        </w:rPr>
        <w:t>α</w:t>
      </w:r>
      <w:r w:rsidRPr="00483206">
        <w:rPr>
          <w:rFonts w:cstheme="minorHAnsi"/>
          <w:color w:val="FF0000"/>
        </w:rPr>
        <w:t xml:space="preserve"> and </w:t>
      </w:r>
      <w:r w:rsidRPr="00483206">
        <w:rPr>
          <w:rFonts w:cstheme="minorHAnsi"/>
          <w:color w:val="FF0000"/>
          <w:lang w:val="el-GR"/>
        </w:rPr>
        <w:t>β</w:t>
      </w:r>
      <w:r w:rsidRPr="00483206">
        <w:rPr>
          <w:rFonts w:cstheme="minorHAnsi"/>
          <w:color w:val="FF0000"/>
        </w:rPr>
        <w:t xml:space="preserve"> are two shape parameters of the Beta-Binomial distribution, </w:t>
      </w:r>
      <w:r w:rsidRPr="00483206">
        <w:rPr>
          <w:rFonts w:cstheme="minorHAnsi"/>
          <w:color w:val="FF0000"/>
          <w:lang w:val="el-GR"/>
        </w:rPr>
        <w:t>α</w:t>
      </w:r>
      <w:r w:rsidRPr="00483206">
        <w:rPr>
          <w:rFonts w:cstheme="minorHAnsi"/>
          <w:color w:val="FF0000"/>
        </w:rPr>
        <w:t xml:space="preserve"> &gt;0, </w:t>
      </w:r>
      <w:r w:rsidRPr="00483206">
        <w:rPr>
          <w:rFonts w:cstheme="minorHAnsi"/>
          <w:color w:val="FF0000"/>
          <w:lang w:val="el-GR"/>
        </w:rPr>
        <w:t>β</w:t>
      </w:r>
      <w:r w:rsidRPr="00483206">
        <w:rPr>
          <w:rFonts w:cstheme="minorHAnsi"/>
          <w:color w:val="FF0000"/>
        </w:rPr>
        <w:t xml:space="preserve"> &gt; 0</w:t>
      </w:r>
    </w:p>
    <w:p w14:paraId="492CAA45" w14:textId="5EA1DA31" w:rsidR="00A07421" w:rsidRPr="00483206" w:rsidRDefault="00A07421" w:rsidP="00A07421">
      <w:pPr>
        <w:pStyle w:val="ListParagraph"/>
        <w:numPr>
          <w:ilvl w:val="0"/>
          <w:numId w:val="32"/>
        </w:numPr>
        <w:autoSpaceDE w:val="0"/>
        <w:autoSpaceDN w:val="0"/>
        <w:adjustRightInd w:val="0"/>
        <w:spacing w:before="180" w:after="0" w:line="256" w:lineRule="auto"/>
        <w:rPr>
          <w:rFonts w:cstheme="minorHAnsi"/>
          <w:color w:val="FF0000"/>
        </w:rPr>
      </w:pPr>
      <w:r w:rsidRPr="00483206">
        <w:rPr>
          <w:rFonts w:cstheme="minorHAnsi"/>
          <w:color w:val="FF0000"/>
        </w:rPr>
        <w:t xml:space="preserve">Variance within </w:t>
      </w:r>
      <w:r w:rsidR="00C26A55">
        <w:rPr>
          <w:rFonts w:cstheme="minorHAnsi"/>
          <w:color w:val="FF0000"/>
        </w:rPr>
        <w:t>groups/practices</w:t>
      </w:r>
      <w:r w:rsidRPr="00483206">
        <w:rPr>
          <w:rFonts w:cstheme="minorHAnsi"/>
          <w:color w:val="FF0000"/>
        </w:rPr>
        <w:t xml:space="preserve">: </w:t>
      </w:r>
      <w:r w:rsidRPr="00483206">
        <w:rPr>
          <w:rFonts w:cstheme="minorHAnsi"/>
          <w:color w:val="FF0000"/>
          <w:lang w:val="el-GR"/>
        </w:rPr>
        <w:t>σ</w:t>
      </w:r>
      <w:r w:rsidRPr="00483206">
        <w:rPr>
          <w:rFonts w:cstheme="minorHAnsi"/>
          <w:color w:val="FF0000"/>
          <w:vertAlign w:val="superscript"/>
          <w:lang w:val="el-GR"/>
        </w:rPr>
        <w:t>2</w:t>
      </w:r>
      <w:r w:rsidRPr="00483206">
        <w:rPr>
          <w:rFonts w:cstheme="minorHAnsi"/>
          <w:color w:val="FF0000"/>
          <w:vertAlign w:val="subscript"/>
        </w:rPr>
        <w:t>error</w:t>
      </w:r>
      <w:r w:rsidRPr="00483206">
        <w:rPr>
          <w:rFonts w:cstheme="minorHAnsi"/>
          <w:color w:val="FF0000"/>
        </w:rPr>
        <w:t xml:space="preserve"> = </w:t>
      </w:r>
      <w:r w:rsidRPr="00483206">
        <w:rPr>
          <w:rFonts w:cstheme="minorHAnsi"/>
          <w:color w:val="FF0000"/>
          <w:shd w:val="clear" w:color="auto" w:fill="FFFFFF"/>
        </w:rPr>
        <w:t>p̂(1- p̂)/n</w:t>
      </w:r>
    </w:p>
    <w:p w14:paraId="518D04BD" w14:textId="3B0AA885" w:rsidR="00A07421" w:rsidRPr="00483206" w:rsidRDefault="00A07421" w:rsidP="00A07421">
      <w:pPr>
        <w:autoSpaceDE w:val="0"/>
        <w:autoSpaceDN w:val="0"/>
        <w:adjustRightInd w:val="0"/>
        <w:spacing w:before="80" w:after="0" w:line="256" w:lineRule="auto"/>
        <w:ind w:left="720" w:firstLine="720"/>
        <w:rPr>
          <w:rFonts w:cstheme="minorHAnsi"/>
          <w:color w:val="FF0000"/>
          <w:shd w:val="clear" w:color="auto" w:fill="FFFFFF"/>
        </w:rPr>
      </w:pPr>
      <w:r w:rsidRPr="00483206">
        <w:rPr>
          <w:rFonts w:cstheme="minorHAnsi"/>
          <w:color w:val="FF0000"/>
          <w:shd w:val="clear" w:color="auto" w:fill="FFFFFF"/>
        </w:rPr>
        <w:t xml:space="preserve">p̂ = observed rate for the </w:t>
      </w:r>
      <w:r w:rsidR="00C26A55">
        <w:rPr>
          <w:rFonts w:cstheme="minorHAnsi"/>
          <w:color w:val="FF0000"/>
          <w:shd w:val="clear" w:color="auto" w:fill="FFFFFF"/>
        </w:rPr>
        <w:t>group/practice</w:t>
      </w:r>
    </w:p>
    <w:p w14:paraId="29FBA12D" w14:textId="11D8C60A" w:rsidR="00A07421" w:rsidRPr="00483206" w:rsidRDefault="00A07421" w:rsidP="00A07421">
      <w:pPr>
        <w:autoSpaceDE w:val="0"/>
        <w:autoSpaceDN w:val="0"/>
        <w:adjustRightInd w:val="0"/>
        <w:spacing w:before="80" w:after="0" w:line="256" w:lineRule="auto"/>
        <w:ind w:left="720" w:firstLine="720"/>
        <w:rPr>
          <w:color w:val="FF0000"/>
          <w:shd w:val="clear" w:color="auto" w:fill="FFFFFF"/>
        </w:rPr>
      </w:pPr>
      <w:r w:rsidRPr="138A45E8">
        <w:rPr>
          <w:color w:val="FF0000"/>
          <w:shd w:val="clear" w:color="auto" w:fill="FFFFFF"/>
        </w:rPr>
        <w:t xml:space="preserve">n = </w:t>
      </w:r>
      <w:r w:rsidR="00C26A55" w:rsidRPr="138A45E8">
        <w:rPr>
          <w:color w:val="FF0000"/>
          <w:shd w:val="clear" w:color="auto" w:fill="FFFFFF"/>
        </w:rPr>
        <w:t>group/practice</w:t>
      </w:r>
      <w:r w:rsidRPr="138A45E8">
        <w:rPr>
          <w:color w:val="FF0000"/>
          <w:shd w:val="clear" w:color="auto" w:fill="FFFFFF"/>
        </w:rPr>
        <w:t xml:space="preserve">-specific denominator for the observed rate (the number of eligible </w:t>
      </w:r>
      <w:r w:rsidR="00C26A55" w:rsidRPr="138A45E8">
        <w:rPr>
          <w:color w:val="FF0000"/>
          <w:shd w:val="clear" w:color="auto" w:fill="FFFFFF"/>
        </w:rPr>
        <w:t>patients</w:t>
      </w:r>
      <w:r w:rsidR="000F6CCC" w:rsidRPr="138A45E8">
        <w:rPr>
          <w:color w:val="FF0000"/>
          <w:shd w:val="clear" w:color="auto" w:fill="FFFFFF"/>
        </w:rPr>
        <w:t xml:space="preserve"> per group/practice</w:t>
      </w:r>
      <w:r w:rsidRPr="138A45E8">
        <w:rPr>
          <w:color w:val="FF0000"/>
          <w:shd w:val="clear" w:color="auto" w:fill="FFFFFF"/>
        </w:rPr>
        <w:t>)</w:t>
      </w:r>
    </w:p>
    <w:p w14:paraId="3562FF02" w14:textId="77777777" w:rsidR="00A07421" w:rsidRPr="00483206" w:rsidRDefault="00A07421" w:rsidP="00A07421">
      <w:p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bdr w:val="none" w:sz="0" w:space="0" w:color="auto" w:frame="1"/>
        </w:rPr>
        <w:t>Using Adams’ 2009 methodology, we estimated the reliability for each reporting entity, then averaged these reliability estimates across all reporting entities to produce a point estimate of signal-to-noise reliability. We label this point estimate “mean signal-to-noise reliability”. The mean signal-to-noise reliability measures how well, on average, the measure can differentiate between reporting entity performance on the measure.</w:t>
      </w:r>
    </w:p>
    <w:p w14:paraId="31DDCA64" w14:textId="77777777" w:rsidR="00A07421" w:rsidRPr="00483206" w:rsidRDefault="00A07421" w:rsidP="00A07421">
      <w:p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bdr w:val="none" w:sz="0" w:space="0" w:color="auto" w:frame="1"/>
        </w:rPr>
        <w:t xml:space="preserve">Along with the point estimate of mean signal-to-noise reliability, we are also providing: </w:t>
      </w:r>
    </w:p>
    <w:p w14:paraId="24AA2FED" w14:textId="13FAEB41" w:rsidR="00A07421" w:rsidRPr="00483206" w:rsidRDefault="00A07421" w:rsidP="00A07421">
      <w:pPr>
        <w:pStyle w:val="ListParagraph"/>
        <w:numPr>
          <w:ilvl w:val="0"/>
          <w:numId w:val="33"/>
        </w:numPr>
        <w:autoSpaceDE w:val="0"/>
        <w:autoSpaceDN w:val="0"/>
        <w:adjustRightInd w:val="0"/>
        <w:spacing w:before="180" w:after="0" w:line="256" w:lineRule="auto"/>
        <w:rPr>
          <w:rFonts w:cstheme="minorHAnsi"/>
          <w:color w:val="FF0000"/>
          <w:bdr w:val="none" w:sz="0" w:space="0" w:color="auto" w:frame="1"/>
        </w:rPr>
      </w:pPr>
      <w:bookmarkStart w:id="11" w:name="_Hlk41915555"/>
      <w:r w:rsidRPr="00483206">
        <w:rPr>
          <w:rFonts w:cstheme="minorHAnsi"/>
          <w:color w:val="FF0000"/>
          <w:u w:val="single"/>
          <w:bdr w:val="none" w:sz="0" w:space="0" w:color="auto" w:frame="1"/>
        </w:rPr>
        <w:t xml:space="preserve">The standard error (SE) and 95% confidence interval (95% CI) of the mean signal-to-noise reliability for all </w:t>
      </w:r>
      <w:r w:rsidR="004810E2">
        <w:rPr>
          <w:rFonts w:cstheme="minorHAnsi"/>
          <w:color w:val="FF0000"/>
          <w:u w:val="single"/>
          <w:bdr w:val="none" w:sz="0" w:space="0" w:color="auto" w:frame="1"/>
        </w:rPr>
        <w:t>groups/practices</w:t>
      </w:r>
      <w:r w:rsidRPr="00483206">
        <w:rPr>
          <w:rFonts w:cstheme="minorHAnsi"/>
          <w:color w:val="FF0000"/>
          <w:u w:val="single"/>
          <w:bdr w:val="none" w:sz="0" w:space="0" w:color="auto" w:frame="1"/>
        </w:rPr>
        <w:t xml:space="preserve"> and stratified by the denominator size (number of eligible </w:t>
      </w:r>
      <w:r w:rsidR="004810E2">
        <w:rPr>
          <w:rFonts w:cstheme="minorHAnsi"/>
          <w:color w:val="FF0000"/>
          <w:u w:val="single"/>
          <w:bdr w:val="none" w:sz="0" w:space="0" w:color="auto" w:frame="1"/>
        </w:rPr>
        <w:t>patients</w:t>
      </w:r>
      <w:r w:rsidR="000F6CCC">
        <w:rPr>
          <w:rFonts w:cstheme="minorHAnsi"/>
          <w:color w:val="FF0000"/>
          <w:u w:val="single"/>
          <w:bdr w:val="none" w:sz="0" w:space="0" w:color="auto" w:frame="1"/>
        </w:rPr>
        <w:t xml:space="preserve"> per group/practice</w:t>
      </w:r>
      <w:r w:rsidRPr="00483206">
        <w:rPr>
          <w:rFonts w:cstheme="minorHAnsi"/>
          <w:color w:val="FF0000"/>
          <w:u w:val="single"/>
          <w:bdr w:val="none" w:sz="0" w:space="0" w:color="auto" w:frame="1"/>
        </w:rPr>
        <w:t>)</w:t>
      </w:r>
      <w:r w:rsidRPr="00483206">
        <w:rPr>
          <w:rFonts w:cstheme="minorHAnsi"/>
          <w:color w:val="FF0000"/>
          <w:bdr w:val="none" w:sz="0" w:space="0" w:color="auto" w:frame="1"/>
        </w:rPr>
        <w:t xml:space="preserve">. </w:t>
      </w:r>
      <w:bookmarkEnd w:id="11"/>
      <w:r w:rsidRPr="00483206">
        <w:rPr>
          <w:rFonts w:cstheme="minorHAnsi"/>
          <w:color w:val="FF0000"/>
          <w:bdr w:val="none" w:sz="0" w:space="0" w:color="auto" w:frame="1"/>
        </w:rPr>
        <w:t xml:space="preserve">The SE and 95% CI of the mean signal-to-noise reliability provides information about the stability of reliability. The 95% CI is the mean signal-to-noise reliability ± (1.96*SE). The narrower the confidence interval, the less the mean signal-to-noise reliability estimate will change due to idiosyncratic features of specific </w:t>
      </w:r>
      <w:r w:rsidR="004810E2">
        <w:rPr>
          <w:rFonts w:cstheme="minorHAnsi"/>
          <w:color w:val="FF0000"/>
          <w:bdr w:val="none" w:sz="0" w:space="0" w:color="auto" w:frame="1"/>
        </w:rPr>
        <w:t>groups/practices</w:t>
      </w:r>
      <w:r w:rsidRPr="00483206">
        <w:rPr>
          <w:rFonts w:cstheme="minorHAnsi"/>
          <w:color w:val="FF0000"/>
          <w:bdr w:val="none" w:sz="0" w:space="0" w:color="auto" w:frame="1"/>
        </w:rPr>
        <w:t xml:space="preserve">. We also stratified the results by the denominator size using terciles of the distribution to provide additional information about the stability of reliability. </w:t>
      </w:r>
    </w:p>
    <w:p w14:paraId="2FFD6985" w14:textId="64181755" w:rsidR="00A07421" w:rsidRPr="00483206" w:rsidRDefault="00A07421" w:rsidP="00A07421">
      <w:pPr>
        <w:pStyle w:val="ListParagraph"/>
        <w:numPr>
          <w:ilvl w:val="0"/>
          <w:numId w:val="33"/>
        </w:numPr>
        <w:autoSpaceDE w:val="0"/>
        <w:autoSpaceDN w:val="0"/>
        <w:adjustRightInd w:val="0"/>
        <w:spacing w:before="180" w:after="0" w:line="256" w:lineRule="auto"/>
        <w:rPr>
          <w:rFonts w:cstheme="minorHAnsi"/>
          <w:color w:val="FF0000"/>
          <w:bdr w:val="none" w:sz="0" w:space="0" w:color="auto" w:frame="1"/>
        </w:rPr>
      </w:pPr>
      <w:r w:rsidRPr="00483206">
        <w:rPr>
          <w:rFonts w:cstheme="minorHAnsi"/>
          <w:color w:val="FF0000"/>
          <w:u w:val="single"/>
          <w:bdr w:val="none" w:sz="0" w:space="0" w:color="auto" w:frame="1"/>
        </w:rPr>
        <w:t xml:space="preserve">The distribution </w:t>
      </w:r>
      <w:bookmarkStart w:id="12" w:name="_Hlk41915586"/>
      <w:r w:rsidRPr="00483206">
        <w:rPr>
          <w:rFonts w:cstheme="minorHAnsi"/>
          <w:color w:val="FF0000"/>
          <w:u w:val="single"/>
          <w:bdr w:val="none" w:sz="0" w:space="0" w:color="auto" w:frame="1"/>
        </w:rPr>
        <w:t>(minimum, 10</w:t>
      </w:r>
      <w:r w:rsidRPr="00483206">
        <w:rPr>
          <w:rFonts w:cstheme="minorHAnsi"/>
          <w:color w:val="FF0000"/>
          <w:u w:val="single"/>
          <w:bdr w:val="none" w:sz="0" w:space="0" w:color="auto" w:frame="1"/>
          <w:vertAlign w:val="superscript"/>
        </w:rPr>
        <w:t>th</w:t>
      </w:r>
      <w:r w:rsidRPr="00483206">
        <w:rPr>
          <w:rFonts w:cstheme="minorHAnsi"/>
          <w:color w:val="FF0000"/>
          <w:u w:val="single"/>
          <w:bdr w:val="none" w:sz="0" w:space="0" w:color="auto" w:frame="1"/>
        </w:rPr>
        <w:t>, 25</w:t>
      </w:r>
      <w:r w:rsidRPr="00483206">
        <w:rPr>
          <w:rFonts w:cstheme="minorHAnsi"/>
          <w:color w:val="FF0000"/>
          <w:u w:val="single"/>
          <w:bdr w:val="none" w:sz="0" w:space="0" w:color="auto" w:frame="1"/>
          <w:vertAlign w:val="superscript"/>
        </w:rPr>
        <w:t>th</w:t>
      </w:r>
      <w:r w:rsidRPr="00483206">
        <w:rPr>
          <w:rFonts w:cstheme="minorHAnsi"/>
          <w:color w:val="FF0000"/>
          <w:u w:val="single"/>
          <w:bdr w:val="none" w:sz="0" w:space="0" w:color="auto" w:frame="1"/>
        </w:rPr>
        <w:t>, 50</w:t>
      </w:r>
      <w:r w:rsidRPr="00483206">
        <w:rPr>
          <w:rFonts w:cstheme="minorHAnsi"/>
          <w:color w:val="FF0000"/>
          <w:u w:val="single"/>
          <w:bdr w:val="none" w:sz="0" w:space="0" w:color="auto" w:frame="1"/>
          <w:vertAlign w:val="superscript"/>
        </w:rPr>
        <w:t>th</w:t>
      </w:r>
      <w:r w:rsidRPr="00483206">
        <w:rPr>
          <w:rFonts w:cstheme="minorHAnsi"/>
          <w:color w:val="FF0000"/>
          <w:u w:val="single"/>
          <w:bdr w:val="none" w:sz="0" w:space="0" w:color="auto" w:frame="1"/>
        </w:rPr>
        <w:t>, 75</w:t>
      </w:r>
      <w:r w:rsidRPr="00483206">
        <w:rPr>
          <w:rFonts w:cstheme="minorHAnsi"/>
          <w:color w:val="FF0000"/>
          <w:u w:val="single"/>
          <w:bdr w:val="none" w:sz="0" w:space="0" w:color="auto" w:frame="1"/>
          <w:vertAlign w:val="superscript"/>
        </w:rPr>
        <w:t>th</w:t>
      </w:r>
      <w:r w:rsidRPr="00483206">
        <w:rPr>
          <w:rFonts w:cstheme="minorHAnsi"/>
          <w:color w:val="FF0000"/>
          <w:u w:val="single"/>
          <w:bdr w:val="none" w:sz="0" w:space="0" w:color="auto" w:frame="1"/>
        </w:rPr>
        <w:t>, 90</w:t>
      </w:r>
      <w:r w:rsidRPr="00483206">
        <w:rPr>
          <w:rFonts w:cstheme="minorHAnsi"/>
          <w:color w:val="FF0000"/>
          <w:u w:val="single"/>
          <w:bdr w:val="none" w:sz="0" w:space="0" w:color="auto" w:frame="1"/>
          <w:vertAlign w:val="superscript"/>
        </w:rPr>
        <w:t>th</w:t>
      </w:r>
      <w:r w:rsidRPr="00483206">
        <w:rPr>
          <w:rFonts w:cstheme="minorHAnsi"/>
          <w:color w:val="FF0000"/>
          <w:u w:val="single"/>
          <w:bdr w:val="none" w:sz="0" w:space="0" w:color="auto" w:frame="1"/>
        </w:rPr>
        <w:t xml:space="preserve">, maximum) of the </w:t>
      </w:r>
      <w:r w:rsidR="00494DA3">
        <w:rPr>
          <w:rFonts w:cstheme="minorHAnsi"/>
          <w:color w:val="FF0000"/>
          <w:u w:val="single"/>
          <w:bdr w:val="none" w:sz="0" w:space="0" w:color="auto" w:frame="1"/>
        </w:rPr>
        <w:t>group/practice</w:t>
      </w:r>
      <w:r w:rsidRPr="00483206">
        <w:rPr>
          <w:rFonts w:cstheme="minorHAnsi"/>
          <w:color w:val="FF0000"/>
          <w:u w:val="single"/>
          <w:bdr w:val="none" w:sz="0" w:space="0" w:color="auto" w:frame="1"/>
        </w:rPr>
        <w:t xml:space="preserve">-level signal-to-noise reliability </w:t>
      </w:r>
      <w:bookmarkEnd w:id="12"/>
      <w:r w:rsidRPr="00483206">
        <w:rPr>
          <w:rFonts w:cstheme="minorHAnsi"/>
          <w:color w:val="FF0000"/>
          <w:u w:val="single"/>
          <w:bdr w:val="none" w:sz="0" w:space="0" w:color="auto" w:frame="1"/>
        </w:rPr>
        <w:t>estimates</w:t>
      </w:r>
      <w:r w:rsidRPr="00483206">
        <w:rPr>
          <w:rFonts w:cstheme="minorHAnsi"/>
          <w:color w:val="FF0000"/>
          <w:bdr w:val="none" w:sz="0" w:space="0" w:color="auto" w:frame="1"/>
        </w:rPr>
        <w:t xml:space="preserve">. Each </w:t>
      </w:r>
      <w:r w:rsidR="004810E2">
        <w:rPr>
          <w:rFonts w:cstheme="minorHAnsi"/>
          <w:color w:val="FF0000"/>
          <w:bdr w:val="none" w:sz="0" w:space="0" w:color="auto" w:frame="1"/>
        </w:rPr>
        <w:t>group/practice</w:t>
      </w:r>
      <w:r w:rsidRPr="00483206">
        <w:rPr>
          <w:rFonts w:cstheme="minorHAnsi"/>
          <w:color w:val="FF0000"/>
          <w:bdr w:val="none" w:sz="0" w:space="0" w:color="auto" w:frame="1"/>
        </w:rPr>
        <w:t xml:space="preserve">’s reliability estimate is a ratio of signal to noise, as described above [ </w:t>
      </w:r>
      <w:r w:rsidR="004810E2" w:rsidRPr="00483206">
        <w:rPr>
          <w:rFonts w:cstheme="minorHAnsi"/>
          <w:color w:val="FF0000"/>
          <w:lang w:val="el-GR"/>
        </w:rPr>
        <w:t>σ</w:t>
      </w:r>
      <w:r w:rsidR="004810E2" w:rsidRPr="00483206">
        <w:rPr>
          <w:rFonts w:cstheme="minorHAnsi"/>
          <w:color w:val="FF0000"/>
          <w:vertAlign w:val="superscript"/>
          <w:lang w:val="el-GR"/>
        </w:rPr>
        <w:t>2</w:t>
      </w:r>
      <w:r w:rsidR="004810E2">
        <w:rPr>
          <w:rFonts w:cstheme="minorHAnsi"/>
          <w:color w:val="FF0000"/>
          <w:vertAlign w:val="subscript"/>
        </w:rPr>
        <w:t>group/practice</w:t>
      </w:r>
      <w:r w:rsidR="004810E2" w:rsidRPr="00483206">
        <w:rPr>
          <w:rFonts w:cstheme="minorHAnsi"/>
          <w:color w:val="FF0000"/>
          <w:vertAlign w:val="subscript"/>
        </w:rPr>
        <w:t>-to-</w:t>
      </w:r>
      <w:r w:rsidR="004810E2">
        <w:rPr>
          <w:rFonts w:cstheme="minorHAnsi"/>
          <w:color w:val="FF0000"/>
          <w:vertAlign w:val="subscript"/>
        </w:rPr>
        <w:t>group/practice</w:t>
      </w:r>
      <w:r w:rsidR="004810E2" w:rsidRPr="00483206">
        <w:rPr>
          <w:rFonts w:cstheme="minorHAnsi"/>
          <w:color w:val="FF0000"/>
        </w:rPr>
        <w:t xml:space="preserve"> </w:t>
      </w:r>
      <w:r w:rsidRPr="00483206">
        <w:rPr>
          <w:rFonts w:cstheme="minorHAnsi"/>
          <w:color w:val="FF0000"/>
        </w:rPr>
        <w:t>/ (</w:t>
      </w:r>
      <w:r w:rsidR="004810E2" w:rsidRPr="00483206">
        <w:rPr>
          <w:rFonts w:cstheme="minorHAnsi"/>
          <w:color w:val="FF0000"/>
          <w:lang w:val="el-GR"/>
        </w:rPr>
        <w:t>σ</w:t>
      </w:r>
      <w:r w:rsidR="004810E2" w:rsidRPr="00483206">
        <w:rPr>
          <w:rFonts w:cstheme="minorHAnsi"/>
          <w:color w:val="FF0000"/>
          <w:vertAlign w:val="superscript"/>
          <w:lang w:val="el-GR"/>
        </w:rPr>
        <w:t>2</w:t>
      </w:r>
      <w:r w:rsidR="004810E2">
        <w:rPr>
          <w:rFonts w:cstheme="minorHAnsi"/>
          <w:color w:val="FF0000"/>
          <w:vertAlign w:val="subscript"/>
        </w:rPr>
        <w:t>group/practice</w:t>
      </w:r>
      <w:r w:rsidR="004810E2" w:rsidRPr="00483206">
        <w:rPr>
          <w:rFonts w:cstheme="minorHAnsi"/>
          <w:color w:val="FF0000"/>
          <w:vertAlign w:val="subscript"/>
        </w:rPr>
        <w:t>-to-</w:t>
      </w:r>
      <w:r w:rsidR="004810E2">
        <w:rPr>
          <w:rFonts w:cstheme="minorHAnsi"/>
          <w:color w:val="FF0000"/>
          <w:vertAlign w:val="subscript"/>
        </w:rPr>
        <w:t>group/practice</w:t>
      </w:r>
      <w:r w:rsidR="004810E2" w:rsidRPr="00483206">
        <w:rPr>
          <w:rFonts w:cstheme="minorHAnsi"/>
          <w:color w:val="FF0000"/>
        </w:rPr>
        <w:t xml:space="preserve"> </w:t>
      </w:r>
      <w:r w:rsidRPr="00483206">
        <w:rPr>
          <w:rFonts w:cstheme="minorHAnsi"/>
          <w:color w:val="FF0000"/>
        </w:rPr>
        <w:t xml:space="preserve">+ </w:t>
      </w:r>
      <w:r w:rsidRPr="00483206">
        <w:rPr>
          <w:rFonts w:cstheme="minorHAnsi"/>
          <w:color w:val="FF0000"/>
          <w:lang w:val="el-GR"/>
        </w:rPr>
        <w:t>σ</w:t>
      </w:r>
      <w:r w:rsidRPr="00483206">
        <w:rPr>
          <w:rFonts w:cstheme="minorHAnsi"/>
          <w:color w:val="FF0000"/>
          <w:vertAlign w:val="superscript"/>
          <w:lang w:val="el-GR"/>
        </w:rPr>
        <w:t>2</w:t>
      </w:r>
      <w:r w:rsidRPr="00483206">
        <w:rPr>
          <w:rFonts w:cstheme="minorHAnsi"/>
          <w:color w:val="FF0000"/>
          <w:vertAlign w:val="subscript"/>
        </w:rPr>
        <w:t>error</w:t>
      </w:r>
      <w:r w:rsidRPr="00483206">
        <w:rPr>
          <w:rFonts w:cstheme="minorHAnsi"/>
          <w:color w:val="FF0000"/>
        </w:rPr>
        <w:t xml:space="preserve">)]. Variability between </w:t>
      </w:r>
      <w:r w:rsidR="00494DA3">
        <w:rPr>
          <w:rFonts w:cstheme="minorHAnsi"/>
          <w:color w:val="FF0000"/>
        </w:rPr>
        <w:t>groups/practices</w:t>
      </w:r>
      <w:r w:rsidRPr="00483206">
        <w:rPr>
          <w:rFonts w:cstheme="minorHAnsi"/>
          <w:color w:val="FF0000"/>
        </w:rPr>
        <w:t xml:space="preserve"> (</w:t>
      </w:r>
      <w:r w:rsidR="004810E2" w:rsidRPr="00483206">
        <w:rPr>
          <w:rFonts w:cstheme="minorHAnsi"/>
          <w:color w:val="FF0000"/>
          <w:lang w:val="el-GR"/>
        </w:rPr>
        <w:t>σ</w:t>
      </w:r>
      <w:r w:rsidR="004810E2" w:rsidRPr="00483206">
        <w:rPr>
          <w:rFonts w:cstheme="minorHAnsi"/>
          <w:color w:val="FF0000"/>
          <w:vertAlign w:val="superscript"/>
          <w:lang w:val="el-GR"/>
        </w:rPr>
        <w:t>2</w:t>
      </w:r>
      <w:r w:rsidR="004810E2">
        <w:rPr>
          <w:rFonts w:cstheme="minorHAnsi"/>
          <w:color w:val="FF0000"/>
          <w:vertAlign w:val="subscript"/>
        </w:rPr>
        <w:t>group/practice</w:t>
      </w:r>
      <w:r w:rsidR="004810E2" w:rsidRPr="00483206">
        <w:rPr>
          <w:rFonts w:cstheme="minorHAnsi"/>
          <w:color w:val="FF0000"/>
          <w:vertAlign w:val="subscript"/>
        </w:rPr>
        <w:t>-to-</w:t>
      </w:r>
      <w:r w:rsidR="004810E2">
        <w:rPr>
          <w:rFonts w:cstheme="minorHAnsi"/>
          <w:color w:val="FF0000"/>
          <w:vertAlign w:val="subscript"/>
        </w:rPr>
        <w:t>group/practice</w:t>
      </w:r>
      <w:r w:rsidRPr="00483206">
        <w:rPr>
          <w:rFonts w:cstheme="minorHAnsi"/>
          <w:color w:val="FF0000"/>
        </w:rPr>
        <w:t>) is the same for each</w:t>
      </w:r>
      <w:r w:rsidR="004810E2">
        <w:rPr>
          <w:rFonts w:cstheme="minorHAnsi"/>
          <w:color w:val="FF0000"/>
        </w:rPr>
        <w:t xml:space="preserve"> group/practice</w:t>
      </w:r>
      <w:r w:rsidRPr="00483206">
        <w:rPr>
          <w:rFonts w:cstheme="minorHAnsi"/>
          <w:color w:val="FF0000"/>
        </w:rPr>
        <w:t xml:space="preserve">, while the specific </w:t>
      </w:r>
      <w:r w:rsidR="004810E2">
        <w:rPr>
          <w:rFonts w:cstheme="minorHAnsi"/>
          <w:color w:val="FF0000"/>
        </w:rPr>
        <w:t xml:space="preserve">group/practice </w:t>
      </w:r>
      <w:r w:rsidRPr="00483206">
        <w:rPr>
          <w:rFonts w:cstheme="minorHAnsi"/>
          <w:color w:val="FF0000"/>
        </w:rPr>
        <w:t>error (</w:t>
      </w:r>
      <w:r w:rsidRPr="00483206">
        <w:rPr>
          <w:rFonts w:cstheme="minorHAnsi"/>
          <w:color w:val="FF0000"/>
          <w:lang w:val="el-GR"/>
        </w:rPr>
        <w:t>σ</w:t>
      </w:r>
      <w:r w:rsidRPr="00483206">
        <w:rPr>
          <w:rFonts w:cstheme="minorHAnsi"/>
          <w:color w:val="FF0000"/>
          <w:vertAlign w:val="superscript"/>
          <w:lang w:val="el-GR"/>
        </w:rPr>
        <w:t>2</w:t>
      </w:r>
      <w:r w:rsidRPr="00483206">
        <w:rPr>
          <w:rFonts w:cstheme="minorHAnsi"/>
          <w:color w:val="FF0000"/>
          <w:vertAlign w:val="subscript"/>
        </w:rPr>
        <w:t>error</w:t>
      </w:r>
      <w:r w:rsidRPr="00483206">
        <w:rPr>
          <w:rFonts w:cstheme="minorHAnsi"/>
          <w:color w:val="FF0000"/>
        </w:rPr>
        <w:t xml:space="preserve">) varies. Reliability for each </w:t>
      </w:r>
      <w:r w:rsidR="004810E2">
        <w:rPr>
          <w:rFonts w:cstheme="minorHAnsi"/>
          <w:color w:val="FF0000"/>
        </w:rPr>
        <w:t xml:space="preserve">group/practice </w:t>
      </w:r>
      <w:r w:rsidRPr="00483206">
        <w:rPr>
          <w:rFonts w:cstheme="minorHAnsi"/>
          <w:color w:val="FF0000"/>
        </w:rPr>
        <w:t xml:space="preserve">is an ordinal measure of how well one can determine where a </w:t>
      </w:r>
      <w:r w:rsidR="004810E2">
        <w:rPr>
          <w:rFonts w:cstheme="minorHAnsi"/>
          <w:color w:val="FF0000"/>
        </w:rPr>
        <w:t>group/practice l</w:t>
      </w:r>
      <w:r w:rsidRPr="00483206">
        <w:rPr>
          <w:rFonts w:cstheme="minorHAnsi"/>
          <w:color w:val="FF0000"/>
        </w:rPr>
        <w:t xml:space="preserve">ies </w:t>
      </w:r>
      <w:r w:rsidRPr="00483206">
        <w:rPr>
          <w:rFonts w:cstheme="minorHAnsi"/>
          <w:color w:val="FF0000"/>
        </w:rPr>
        <w:lastRenderedPageBreak/>
        <w:t xml:space="preserve">in the distribution across </w:t>
      </w:r>
      <w:r w:rsidR="004810E2">
        <w:rPr>
          <w:rFonts w:cstheme="minorHAnsi"/>
          <w:color w:val="FF0000"/>
        </w:rPr>
        <w:t>groups/practices</w:t>
      </w:r>
      <w:r w:rsidRPr="00483206">
        <w:rPr>
          <w:rFonts w:cstheme="minorHAnsi"/>
          <w:color w:val="FF0000"/>
        </w:rPr>
        <w:t>, with higher estimates indicating better reliability. W</w:t>
      </w:r>
      <w:r w:rsidRPr="00483206">
        <w:rPr>
          <w:rFonts w:cstheme="minorHAnsi"/>
          <w:color w:val="FF0000"/>
          <w:bdr w:val="none" w:sz="0" w:space="0" w:color="auto" w:frame="1"/>
        </w:rPr>
        <w:t xml:space="preserve">e also stratified the results by the denominator size using terciles of the distribution to provide additional information about the distribution of </w:t>
      </w:r>
      <w:r w:rsidR="004810E2">
        <w:rPr>
          <w:rFonts w:cstheme="minorHAnsi"/>
          <w:color w:val="FF0000"/>
          <w:bdr w:val="none" w:sz="0" w:space="0" w:color="auto" w:frame="1"/>
        </w:rPr>
        <w:t>group/practice</w:t>
      </w:r>
      <w:r w:rsidRPr="00483206">
        <w:rPr>
          <w:rFonts w:cstheme="minorHAnsi"/>
          <w:color w:val="FF0000"/>
          <w:bdr w:val="none" w:sz="0" w:space="0" w:color="auto" w:frame="1"/>
        </w:rPr>
        <w:t xml:space="preserve">-level signal-to-noise reliability estimates. The </w:t>
      </w:r>
      <w:r w:rsidRPr="00483206">
        <w:rPr>
          <w:rFonts w:cstheme="minorHAnsi"/>
          <w:color w:val="FF0000"/>
        </w:rPr>
        <w:t xml:space="preserve">number of </w:t>
      </w:r>
      <w:r w:rsidR="004810E2">
        <w:rPr>
          <w:rFonts w:cstheme="minorHAnsi"/>
          <w:color w:val="FF0000"/>
        </w:rPr>
        <w:t>groups/practices</w:t>
      </w:r>
      <w:r w:rsidRPr="00483206">
        <w:rPr>
          <w:rFonts w:cstheme="minorHAnsi"/>
          <w:color w:val="FF0000"/>
        </w:rPr>
        <w:t xml:space="preserve"> in each stratum and the per-</w:t>
      </w:r>
      <w:r w:rsidR="004810E2">
        <w:rPr>
          <w:rFonts w:cstheme="minorHAnsi"/>
          <w:color w:val="FF0000"/>
        </w:rPr>
        <w:t>group/practice</w:t>
      </w:r>
      <w:r w:rsidRPr="00483206">
        <w:rPr>
          <w:rFonts w:cstheme="minorHAnsi"/>
          <w:color w:val="FF0000"/>
        </w:rPr>
        <w:t xml:space="preserve"> denominators of the performance rates are displayed in the summary tables.</w:t>
      </w:r>
    </w:p>
    <w:p w14:paraId="1F2E5A8D" w14:textId="2F58D1B0" w:rsidR="002C171F" w:rsidRPr="00483206" w:rsidRDefault="00A07421" w:rsidP="00483206">
      <w:pPr>
        <w:autoSpaceDE w:val="0"/>
        <w:autoSpaceDN w:val="0"/>
        <w:adjustRightInd w:val="0"/>
        <w:spacing w:before="180" w:after="0" w:line="256" w:lineRule="auto"/>
        <w:rPr>
          <w:rFonts w:cstheme="minorHAnsi"/>
          <w:color w:val="FF0000"/>
        </w:rPr>
      </w:pPr>
      <w:r w:rsidRPr="00483206">
        <w:rPr>
          <w:rFonts w:cstheme="minorHAnsi"/>
          <w:color w:val="FF0000"/>
        </w:rPr>
        <w:t xml:space="preserve">This methodology allows us to estimate the reliability for each </w:t>
      </w:r>
      <w:r w:rsidR="004532D4">
        <w:rPr>
          <w:rFonts w:cstheme="minorHAnsi"/>
          <w:color w:val="FF0000"/>
        </w:rPr>
        <w:t xml:space="preserve">group/practice </w:t>
      </w:r>
      <w:r w:rsidRPr="00483206">
        <w:rPr>
          <w:rFonts w:cstheme="minorHAnsi"/>
          <w:color w:val="FF0000"/>
        </w:rPr>
        <w:t xml:space="preserve">and summarize the distribution of these estimates. </w:t>
      </w:r>
    </w:p>
    <w:p w14:paraId="2A044986" w14:textId="01855D0B" w:rsidR="00CD0653" w:rsidRDefault="00CD0653" w:rsidP="008C54A9">
      <w:pPr>
        <w:autoSpaceDE w:val="0"/>
        <w:autoSpaceDN w:val="0"/>
        <w:adjustRightInd w:val="0"/>
        <w:spacing w:after="0" w:line="240" w:lineRule="auto"/>
        <w:rPr>
          <w:rFonts w:cstheme="minorHAnsi"/>
          <w:bCs/>
        </w:rPr>
      </w:pPr>
    </w:p>
    <w:p w14:paraId="744F2DC8" w14:textId="4903839F" w:rsidR="00CD0653" w:rsidRPr="00B41C5D" w:rsidRDefault="00CD0653" w:rsidP="008C54A9">
      <w:pPr>
        <w:autoSpaceDE w:val="0"/>
        <w:autoSpaceDN w:val="0"/>
        <w:adjustRightInd w:val="0"/>
        <w:spacing w:after="0" w:line="240" w:lineRule="auto"/>
        <w:rPr>
          <w:rFonts w:cstheme="minorHAnsi"/>
          <w:b/>
          <w:color w:val="4F81BD" w:themeColor="accent1"/>
          <w:u w:val="single"/>
        </w:rPr>
      </w:pPr>
      <w:r w:rsidRPr="00B41C5D">
        <w:rPr>
          <w:rFonts w:cstheme="minorHAnsi"/>
          <w:b/>
          <w:color w:val="4F81BD" w:themeColor="accent1"/>
          <w:u w:val="single"/>
        </w:rPr>
        <w:t>2016 Submission</w:t>
      </w:r>
    </w:p>
    <w:p w14:paraId="4C8A32AA" w14:textId="77777777" w:rsidR="00B41C5D" w:rsidRPr="00B41C5D" w:rsidRDefault="00B41C5D" w:rsidP="00B41C5D">
      <w:pPr>
        <w:rPr>
          <w:rStyle w:val="Hyperlink"/>
          <w:color w:val="4F81BD" w:themeColor="accent1"/>
        </w:rPr>
      </w:pPr>
      <w:r w:rsidRPr="00B41C5D">
        <w:rPr>
          <w:rStyle w:val="Hyperlink"/>
          <w:color w:val="4F81BD" w:themeColor="accent1"/>
        </w:rPr>
        <w:t>Data abstracted from randomly sampled patient records were used from the AMA-PCPI Testing Project to calculate inter-rater reliability for the measure.</w:t>
      </w:r>
    </w:p>
    <w:p w14:paraId="6CC68430" w14:textId="77777777" w:rsidR="00B41C5D" w:rsidRPr="00B41C5D" w:rsidRDefault="00B41C5D" w:rsidP="00B41C5D">
      <w:pPr>
        <w:rPr>
          <w:rStyle w:val="Hyperlink"/>
          <w:color w:val="4F81BD" w:themeColor="accent1"/>
        </w:rPr>
      </w:pPr>
      <w:r w:rsidRPr="00B41C5D">
        <w:rPr>
          <w:rStyle w:val="Hyperlink"/>
          <w:color w:val="4F81BD" w:themeColor="accent1"/>
        </w:rPr>
        <w:t>Data analysis included:</w:t>
      </w:r>
      <w:r w:rsidRPr="00B41C5D">
        <w:rPr>
          <w:rStyle w:val="Hyperlink"/>
          <w:color w:val="4F81BD" w:themeColor="accent1"/>
        </w:rPr>
        <w:br/>
        <w:t>• Percent agreement</w:t>
      </w:r>
      <w:r w:rsidRPr="00B41C5D">
        <w:rPr>
          <w:rStyle w:val="Hyperlink"/>
          <w:color w:val="4F81BD" w:themeColor="accent1"/>
        </w:rPr>
        <w:br/>
        <w:t>• Kappa statistic of reliability</w:t>
      </w:r>
    </w:p>
    <w:p w14:paraId="16CA1CE0" w14:textId="77777777" w:rsidR="00B41C5D" w:rsidRPr="00B41C5D" w:rsidRDefault="00B41C5D" w:rsidP="00B41C5D">
      <w:pPr>
        <w:rPr>
          <w:color w:val="4F81BD" w:themeColor="accent1"/>
        </w:rPr>
      </w:pPr>
      <w:r w:rsidRPr="00B41C5D">
        <w:rPr>
          <w:rStyle w:val="Hyperlink"/>
          <w:color w:val="4F81BD" w:themeColor="accent1"/>
        </w:rPr>
        <w:t>Kappa: Strength of Agreement</w:t>
      </w:r>
      <w:r w:rsidRPr="00B41C5D">
        <w:rPr>
          <w:rStyle w:val="Hyperlink"/>
          <w:color w:val="4F81BD" w:themeColor="accent1"/>
        </w:rPr>
        <w:br/>
        <w:t>0.00: Poor</w:t>
      </w:r>
      <w:r w:rsidRPr="00B41C5D">
        <w:rPr>
          <w:rStyle w:val="Hyperlink"/>
          <w:color w:val="4F81BD" w:themeColor="accent1"/>
        </w:rPr>
        <w:br/>
        <w:t xml:space="preserve">0.01 – 0.20: Slight </w:t>
      </w:r>
      <w:r w:rsidRPr="00B41C5D">
        <w:rPr>
          <w:rStyle w:val="Hyperlink"/>
          <w:color w:val="4F81BD" w:themeColor="accent1"/>
        </w:rPr>
        <w:br/>
        <w:t xml:space="preserve">0.21 – 0.40: Fair </w:t>
      </w:r>
      <w:r w:rsidRPr="00B41C5D">
        <w:rPr>
          <w:rStyle w:val="Hyperlink"/>
          <w:color w:val="4F81BD" w:themeColor="accent1"/>
        </w:rPr>
        <w:br/>
        <w:t xml:space="preserve">0.41 – 0.60: Moderate </w:t>
      </w:r>
      <w:r w:rsidRPr="00B41C5D">
        <w:rPr>
          <w:rStyle w:val="Hyperlink"/>
          <w:color w:val="4F81BD" w:themeColor="accent1"/>
        </w:rPr>
        <w:br/>
        <w:t xml:space="preserve">0.61 – 0.80: Substantial  </w:t>
      </w:r>
      <w:r w:rsidRPr="00B41C5D">
        <w:rPr>
          <w:rStyle w:val="Hyperlink"/>
          <w:color w:val="4F81BD" w:themeColor="accent1"/>
        </w:rPr>
        <w:br/>
        <w:t xml:space="preserve">0.81 – 0.99: Almost perfect </w:t>
      </w:r>
    </w:p>
    <w:p w14:paraId="0CABCFD3" w14:textId="047D6D1E" w:rsidR="007422FD" w:rsidRDefault="00092566" w:rsidP="008C54A9">
      <w:pPr>
        <w:autoSpaceDE w:val="0"/>
        <w:autoSpaceDN w:val="0"/>
        <w:adjustRightInd w:val="0"/>
        <w:spacing w:after="0" w:line="240" w:lineRule="auto"/>
        <w:rPr>
          <w:rFonts w:cstheme="minorHAnsi"/>
          <w:b/>
          <w:color w:val="FF0000"/>
          <w:u w:val="single"/>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B41C5D" w:rsidRPr="00206255">
        <w:rPr>
          <w:rFonts w:cstheme="minorHAnsi"/>
          <w:b/>
          <w:color w:val="FF0000"/>
          <w:u w:val="single"/>
        </w:rPr>
        <w:t>2020 Submission</w:t>
      </w:r>
    </w:p>
    <w:p w14:paraId="199EE010" w14:textId="4972F13C" w:rsidR="00BA27E1" w:rsidRPr="008B392E" w:rsidRDefault="00494A8E" w:rsidP="00BA27E1">
      <w:pPr>
        <w:autoSpaceDE w:val="0"/>
        <w:autoSpaceDN w:val="0"/>
        <w:adjustRightInd w:val="0"/>
        <w:spacing w:after="0" w:line="240" w:lineRule="auto"/>
        <w:rPr>
          <w:rFonts w:cstheme="minorHAnsi"/>
          <w:bCs/>
          <w:color w:val="FF0000"/>
        </w:rPr>
      </w:pPr>
      <w:r>
        <w:rPr>
          <w:rFonts w:cstheme="minorHAnsi"/>
          <w:bCs/>
          <w:color w:val="FF0000"/>
        </w:rPr>
        <w:t>T</w:t>
      </w:r>
      <w:r w:rsidRPr="00494A8E">
        <w:rPr>
          <w:rFonts w:cstheme="minorHAnsi"/>
          <w:bCs/>
          <w:color w:val="FF0000"/>
        </w:rPr>
        <w:t xml:space="preserve">he point estimate of mean signal-to-noise reliability using above methodology </w:t>
      </w:r>
      <w:r w:rsidR="00BA27E1" w:rsidRPr="008B392E">
        <w:rPr>
          <w:rFonts w:cstheme="minorHAnsi"/>
          <w:bCs/>
          <w:color w:val="FF0000"/>
        </w:rPr>
        <w:t xml:space="preserve">at the group/practice level is </w:t>
      </w:r>
      <w:r w:rsidR="00913F6C">
        <w:rPr>
          <w:rFonts w:cstheme="minorHAnsi"/>
          <w:bCs/>
          <w:color w:val="FF0000"/>
        </w:rPr>
        <w:t>0.999</w:t>
      </w:r>
    </w:p>
    <w:p w14:paraId="5F89B0ED" w14:textId="5CB111E4" w:rsidR="00745BC7" w:rsidRDefault="00745BC7" w:rsidP="00745BC7">
      <w:pPr>
        <w:spacing w:before="180" w:after="0" w:line="256" w:lineRule="auto"/>
        <w:rPr>
          <w:rFonts w:cstheme="minorHAnsi"/>
          <w:color w:val="FF0000"/>
        </w:rPr>
      </w:pPr>
      <w:r w:rsidRPr="00C224D4">
        <w:rPr>
          <w:rFonts w:cstheme="minorHAnsi"/>
          <w:color w:val="FF0000"/>
        </w:rPr>
        <w:t xml:space="preserve">Table 2 provides the point estimate of mean signal-to-noise reliability, its standard error, and the 95% CI for the </w:t>
      </w:r>
      <w:r w:rsidRPr="00C224D4">
        <w:rPr>
          <w:rFonts w:cstheme="minorHAnsi"/>
          <w:i/>
          <w:iCs/>
          <w:color w:val="FF0000"/>
        </w:rPr>
        <w:t xml:space="preserve">Advance Care Plan </w:t>
      </w:r>
      <w:r w:rsidRPr="00C224D4">
        <w:rPr>
          <w:rFonts w:cstheme="minorHAnsi"/>
          <w:color w:val="FF0000"/>
        </w:rPr>
        <w:t xml:space="preserve">measure for groups/practices overall and stratified by the denominator size (distribution of the number of eligible patients per group/practice). </w:t>
      </w:r>
    </w:p>
    <w:p w14:paraId="6789CB06" w14:textId="027C160F" w:rsidR="00171936" w:rsidRPr="00171936" w:rsidRDefault="00171936" w:rsidP="00171936">
      <w:pPr>
        <w:spacing w:before="240" w:after="0" w:line="256" w:lineRule="auto"/>
        <w:rPr>
          <w:rFonts w:cstheme="minorHAnsi"/>
          <w:color w:val="FF0000"/>
        </w:rPr>
      </w:pPr>
      <w:r w:rsidRPr="00171936">
        <w:rPr>
          <w:rFonts w:cstheme="minorHAnsi"/>
          <w:color w:val="FF0000"/>
        </w:rPr>
        <w:t xml:space="preserve">Table 2. Mean Signal-To-Noise Reliability, Standard Error (SE) and 95% Confidence Interval (95% CI) for the </w:t>
      </w:r>
      <w:r w:rsidRPr="00171936">
        <w:rPr>
          <w:rFonts w:cstheme="minorHAnsi"/>
          <w:i/>
          <w:iCs/>
          <w:color w:val="FF0000"/>
        </w:rPr>
        <w:t xml:space="preserve">Advance Care Plan </w:t>
      </w:r>
      <w:r w:rsidRPr="00171936">
        <w:rPr>
          <w:rFonts w:cstheme="minorHAnsi"/>
          <w:color w:val="FF0000"/>
        </w:rPr>
        <w:t xml:space="preserve">Measure by Terciles of the Denominator Size and for All Submissions, Calendar Year 2017 Data </w:t>
      </w:r>
    </w:p>
    <w:tbl>
      <w:tblPr>
        <w:tblStyle w:val="TableGrid"/>
        <w:tblW w:w="0" w:type="auto"/>
        <w:tblLayout w:type="fixed"/>
        <w:tblLook w:val="04A0" w:firstRow="1" w:lastRow="0" w:firstColumn="1" w:lastColumn="0" w:noHBand="0" w:noVBand="1"/>
      </w:tblPr>
      <w:tblGrid>
        <w:gridCol w:w="1369"/>
        <w:gridCol w:w="1686"/>
        <w:gridCol w:w="2520"/>
        <w:gridCol w:w="1440"/>
        <w:gridCol w:w="825"/>
        <w:gridCol w:w="1510"/>
      </w:tblGrid>
      <w:tr w:rsidR="00171936" w:rsidRPr="00171936" w14:paraId="70E4499D" w14:textId="77777777" w:rsidTr="00C224D4">
        <w:tc>
          <w:tcPr>
            <w:tcW w:w="1369" w:type="dxa"/>
            <w:vAlign w:val="center"/>
          </w:tcPr>
          <w:p w14:paraId="3069A971" w14:textId="76E13B61" w:rsidR="00E37AAD" w:rsidRPr="00171936" w:rsidRDefault="00E37AAD" w:rsidP="00C224D4">
            <w:pPr>
              <w:spacing w:before="180" w:line="256" w:lineRule="auto"/>
              <w:jc w:val="center"/>
              <w:rPr>
                <w:rFonts w:cstheme="minorHAnsi"/>
                <w:color w:val="FF0000"/>
              </w:rPr>
            </w:pPr>
            <w:r w:rsidRPr="00171936">
              <w:rPr>
                <w:rFonts w:cstheme="minorHAnsi"/>
                <w:color w:val="FF0000"/>
              </w:rPr>
              <w:t>Stratification</w:t>
            </w:r>
          </w:p>
        </w:tc>
        <w:tc>
          <w:tcPr>
            <w:tcW w:w="1686" w:type="dxa"/>
            <w:vAlign w:val="center"/>
          </w:tcPr>
          <w:p w14:paraId="609622E0" w14:textId="30FF5022" w:rsidR="00E37AAD" w:rsidRPr="00171936" w:rsidRDefault="00E37AAD" w:rsidP="00C224D4">
            <w:pPr>
              <w:spacing w:before="180" w:line="256" w:lineRule="auto"/>
              <w:jc w:val="center"/>
              <w:rPr>
                <w:rFonts w:cstheme="minorHAnsi"/>
                <w:color w:val="FF0000"/>
              </w:rPr>
            </w:pPr>
            <w:r w:rsidRPr="00171936">
              <w:rPr>
                <w:rFonts w:cstheme="minorHAnsi"/>
                <w:color w:val="FF0000"/>
              </w:rPr>
              <w:t>Number of Group/Practices</w:t>
            </w:r>
          </w:p>
        </w:tc>
        <w:tc>
          <w:tcPr>
            <w:tcW w:w="2520" w:type="dxa"/>
            <w:vAlign w:val="center"/>
          </w:tcPr>
          <w:p w14:paraId="7AC4C882" w14:textId="47B35A83" w:rsidR="00E37AAD" w:rsidRPr="00171936" w:rsidRDefault="00E37AAD" w:rsidP="00C224D4">
            <w:pPr>
              <w:spacing w:before="180" w:line="256" w:lineRule="auto"/>
              <w:jc w:val="center"/>
              <w:rPr>
                <w:rFonts w:cstheme="minorHAnsi"/>
                <w:color w:val="FF0000"/>
              </w:rPr>
            </w:pPr>
            <w:r w:rsidRPr="00171936">
              <w:rPr>
                <w:rFonts w:cstheme="minorHAnsi"/>
                <w:color w:val="FF0000"/>
              </w:rPr>
              <w:t>Number of Eligible Patients per Group/Practice (min - max)</w:t>
            </w:r>
          </w:p>
        </w:tc>
        <w:tc>
          <w:tcPr>
            <w:tcW w:w="1440" w:type="dxa"/>
            <w:vAlign w:val="center"/>
          </w:tcPr>
          <w:p w14:paraId="6A4D1AF6" w14:textId="02004A02" w:rsidR="00E37AAD" w:rsidRPr="00171936" w:rsidRDefault="00E37AAD" w:rsidP="00C224D4">
            <w:pPr>
              <w:spacing w:before="180" w:line="256" w:lineRule="auto"/>
              <w:jc w:val="center"/>
              <w:rPr>
                <w:rFonts w:cstheme="minorHAnsi"/>
                <w:color w:val="FF0000"/>
              </w:rPr>
            </w:pPr>
            <w:r w:rsidRPr="00171936">
              <w:rPr>
                <w:rFonts w:cstheme="minorHAnsi"/>
                <w:color w:val="FF0000"/>
              </w:rPr>
              <w:t>Mean Signal-To-Noise Reliability</w:t>
            </w:r>
          </w:p>
        </w:tc>
        <w:tc>
          <w:tcPr>
            <w:tcW w:w="825" w:type="dxa"/>
            <w:vAlign w:val="center"/>
          </w:tcPr>
          <w:p w14:paraId="2B103366" w14:textId="6023CDF8" w:rsidR="00E37AAD" w:rsidRPr="00171936" w:rsidRDefault="00E37AAD" w:rsidP="00C224D4">
            <w:pPr>
              <w:spacing w:before="180" w:line="256" w:lineRule="auto"/>
              <w:jc w:val="center"/>
              <w:rPr>
                <w:rFonts w:cstheme="minorHAnsi"/>
                <w:color w:val="FF0000"/>
              </w:rPr>
            </w:pPr>
            <w:r w:rsidRPr="00171936">
              <w:rPr>
                <w:rFonts w:cstheme="minorHAnsi"/>
                <w:color w:val="FF0000"/>
              </w:rPr>
              <w:t>SE</w:t>
            </w:r>
          </w:p>
        </w:tc>
        <w:tc>
          <w:tcPr>
            <w:tcW w:w="1510" w:type="dxa"/>
            <w:vAlign w:val="center"/>
          </w:tcPr>
          <w:p w14:paraId="27909657" w14:textId="58A1997B" w:rsidR="00E37AAD" w:rsidRPr="00171936" w:rsidRDefault="00E37AAD" w:rsidP="00C224D4">
            <w:pPr>
              <w:spacing w:before="180" w:line="256" w:lineRule="auto"/>
              <w:jc w:val="center"/>
              <w:rPr>
                <w:rFonts w:cstheme="minorHAnsi"/>
                <w:color w:val="FF0000"/>
              </w:rPr>
            </w:pPr>
            <w:r w:rsidRPr="00171936">
              <w:rPr>
                <w:rFonts w:cstheme="minorHAnsi"/>
                <w:color w:val="FF0000"/>
              </w:rPr>
              <w:t>95% CI</w:t>
            </w:r>
          </w:p>
        </w:tc>
      </w:tr>
      <w:tr w:rsidR="00775236" w:rsidRPr="00C224D4" w14:paraId="535F3663" w14:textId="77777777" w:rsidTr="00C224D4">
        <w:tc>
          <w:tcPr>
            <w:tcW w:w="1369" w:type="dxa"/>
          </w:tcPr>
          <w:p w14:paraId="11AA9461" w14:textId="0B3FCBB4" w:rsidR="00775236" w:rsidRPr="00663C02" w:rsidRDefault="008D6D16" w:rsidP="008D6D16">
            <w:pPr>
              <w:spacing w:line="257" w:lineRule="auto"/>
              <w:rPr>
                <w:b/>
                <w:color w:val="FF0000"/>
              </w:rPr>
            </w:pPr>
            <w:r>
              <w:rPr>
                <w:b/>
                <w:bCs/>
                <w:color w:val="FF0000"/>
              </w:rPr>
              <w:t>A</w:t>
            </w:r>
            <w:r w:rsidR="14EA1C26" w:rsidRPr="00B00497">
              <w:rPr>
                <w:b/>
                <w:bCs/>
                <w:color w:val="FF0000"/>
              </w:rPr>
              <w:t>ll groups</w:t>
            </w:r>
            <w:r w:rsidR="00325AF1">
              <w:rPr>
                <w:b/>
                <w:bCs/>
                <w:color w:val="FF0000"/>
              </w:rPr>
              <w:t>/</w:t>
            </w:r>
            <w:r w:rsidR="0087467B">
              <w:rPr>
                <w:b/>
                <w:bCs/>
                <w:color w:val="FF0000"/>
              </w:rPr>
              <w:t xml:space="preserve"> </w:t>
            </w:r>
            <w:r w:rsidR="14EA1C26" w:rsidRPr="00B00497">
              <w:rPr>
                <w:b/>
                <w:bCs/>
                <w:color w:val="FF0000"/>
              </w:rPr>
              <w:t>practices</w:t>
            </w:r>
          </w:p>
        </w:tc>
        <w:tc>
          <w:tcPr>
            <w:tcW w:w="1686" w:type="dxa"/>
          </w:tcPr>
          <w:p w14:paraId="580B0BF4" w14:textId="4E6BEF67" w:rsidR="00775236" w:rsidRPr="00663C02" w:rsidRDefault="007461CD" w:rsidP="00745BC7">
            <w:pPr>
              <w:spacing w:before="180" w:line="256" w:lineRule="auto"/>
              <w:rPr>
                <w:rFonts w:cstheme="minorHAnsi"/>
                <w:b/>
                <w:bCs/>
                <w:color w:val="FF0000"/>
              </w:rPr>
            </w:pPr>
            <w:r w:rsidRPr="00663C02">
              <w:rPr>
                <w:rFonts w:cstheme="minorHAnsi"/>
                <w:b/>
                <w:bCs/>
                <w:color w:val="FF0000"/>
              </w:rPr>
              <w:t>1,031</w:t>
            </w:r>
          </w:p>
        </w:tc>
        <w:tc>
          <w:tcPr>
            <w:tcW w:w="2520" w:type="dxa"/>
          </w:tcPr>
          <w:p w14:paraId="3AD66AC1" w14:textId="55A42873" w:rsidR="00775236" w:rsidRPr="00663C02" w:rsidRDefault="00663C02" w:rsidP="00745BC7">
            <w:pPr>
              <w:spacing w:before="180" w:line="256" w:lineRule="auto"/>
              <w:rPr>
                <w:rFonts w:cstheme="minorHAnsi"/>
                <w:b/>
                <w:bCs/>
                <w:color w:val="FF0000"/>
              </w:rPr>
            </w:pPr>
            <w:r w:rsidRPr="00663C02">
              <w:rPr>
                <w:rFonts w:cstheme="minorHAnsi"/>
                <w:b/>
                <w:bCs/>
                <w:color w:val="FF0000"/>
              </w:rPr>
              <w:t>20 – 74,453</w:t>
            </w:r>
          </w:p>
        </w:tc>
        <w:tc>
          <w:tcPr>
            <w:tcW w:w="1440" w:type="dxa"/>
          </w:tcPr>
          <w:p w14:paraId="4ECA4328" w14:textId="1EEF5ED3" w:rsidR="00775236" w:rsidRPr="00663C02" w:rsidRDefault="00663C02" w:rsidP="00745BC7">
            <w:pPr>
              <w:spacing w:before="180" w:line="256" w:lineRule="auto"/>
              <w:rPr>
                <w:b/>
                <w:color w:val="FF0000"/>
              </w:rPr>
            </w:pPr>
            <w:r w:rsidRPr="43572947">
              <w:rPr>
                <w:b/>
                <w:color w:val="FF0000"/>
              </w:rPr>
              <w:t>0.999</w:t>
            </w:r>
          </w:p>
        </w:tc>
        <w:tc>
          <w:tcPr>
            <w:tcW w:w="825" w:type="dxa"/>
          </w:tcPr>
          <w:p w14:paraId="407F3597" w14:textId="439E0E96" w:rsidR="00775236" w:rsidRPr="00663C02" w:rsidRDefault="00663C02" w:rsidP="00745BC7">
            <w:pPr>
              <w:spacing w:before="180" w:line="256" w:lineRule="auto"/>
              <w:rPr>
                <w:rFonts w:cstheme="minorHAnsi"/>
                <w:b/>
                <w:bCs/>
                <w:color w:val="FF0000"/>
              </w:rPr>
            </w:pPr>
            <w:r w:rsidRPr="00663C02">
              <w:rPr>
                <w:rFonts w:cstheme="minorHAnsi"/>
                <w:b/>
                <w:bCs/>
                <w:color w:val="FF0000"/>
              </w:rPr>
              <w:t>0.000</w:t>
            </w:r>
          </w:p>
        </w:tc>
        <w:tc>
          <w:tcPr>
            <w:tcW w:w="1510" w:type="dxa"/>
          </w:tcPr>
          <w:p w14:paraId="6B37B672" w14:textId="1FA2C748" w:rsidR="00775236" w:rsidRPr="00663C02" w:rsidRDefault="00663C02" w:rsidP="00745BC7">
            <w:pPr>
              <w:spacing w:before="180" w:line="256" w:lineRule="auto"/>
              <w:rPr>
                <w:rFonts w:cstheme="minorHAnsi"/>
                <w:b/>
                <w:bCs/>
                <w:color w:val="FF0000"/>
              </w:rPr>
            </w:pPr>
            <w:r w:rsidRPr="00663C02">
              <w:rPr>
                <w:rFonts w:cstheme="minorHAnsi"/>
                <w:b/>
                <w:bCs/>
                <w:color w:val="FF0000"/>
              </w:rPr>
              <w:t>(0.998, 0.999)</w:t>
            </w:r>
          </w:p>
        </w:tc>
      </w:tr>
      <w:tr w:rsidR="00C224D4" w:rsidRPr="00C224D4" w14:paraId="0E87A360" w14:textId="77777777" w:rsidTr="00663C02">
        <w:tc>
          <w:tcPr>
            <w:tcW w:w="1369" w:type="dxa"/>
            <w:vAlign w:val="bottom"/>
          </w:tcPr>
          <w:p w14:paraId="00E90D37" w14:textId="69D9837A" w:rsidR="006E0A69" w:rsidRPr="00C224D4" w:rsidRDefault="00E37AAD" w:rsidP="00663C02">
            <w:pPr>
              <w:spacing w:before="180" w:line="256" w:lineRule="auto"/>
              <w:jc w:val="right"/>
              <w:rPr>
                <w:rFonts w:cstheme="minorHAnsi"/>
                <w:color w:val="FF0000"/>
              </w:rPr>
            </w:pPr>
            <w:r w:rsidRPr="00C224D4">
              <w:rPr>
                <w:rFonts w:cstheme="minorHAnsi"/>
                <w:color w:val="FF0000"/>
              </w:rPr>
              <w:lastRenderedPageBreak/>
              <w:t>Tercile 1</w:t>
            </w:r>
          </w:p>
        </w:tc>
        <w:tc>
          <w:tcPr>
            <w:tcW w:w="1686" w:type="dxa"/>
            <w:vAlign w:val="bottom"/>
          </w:tcPr>
          <w:p w14:paraId="07ACB028" w14:textId="4A3968C4" w:rsidR="006E0A69" w:rsidRPr="00C224D4" w:rsidRDefault="00E37AAD" w:rsidP="00663C02">
            <w:pPr>
              <w:spacing w:before="180" w:line="256" w:lineRule="auto"/>
              <w:rPr>
                <w:rFonts w:cstheme="minorHAnsi"/>
                <w:color w:val="FF0000"/>
              </w:rPr>
            </w:pPr>
            <w:r w:rsidRPr="00C224D4">
              <w:rPr>
                <w:rFonts w:cstheme="minorHAnsi"/>
                <w:color w:val="FF0000"/>
              </w:rPr>
              <w:t>340</w:t>
            </w:r>
          </w:p>
        </w:tc>
        <w:tc>
          <w:tcPr>
            <w:tcW w:w="2520" w:type="dxa"/>
          </w:tcPr>
          <w:p w14:paraId="06EE925A" w14:textId="203AEC7C" w:rsidR="006E0A69" w:rsidRPr="00C224D4" w:rsidRDefault="005F1893" w:rsidP="00745BC7">
            <w:pPr>
              <w:spacing w:before="180" w:line="256" w:lineRule="auto"/>
              <w:rPr>
                <w:rFonts w:cstheme="minorHAnsi"/>
                <w:color w:val="FF0000"/>
              </w:rPr>
            </w:pPr>
            <w:r w:rsidRPr="00C224D4">
              <w:rPr>
                <w:rFonts w:cstheme="minorHAnsi"/>
                <w:color w:val="FF0000"/>
              </w:rPr>
              <w:t xml:space="preserve">20 </w:t>
            </w:r>
            <w:r w:rsidR="00154E0F" w:rsidRPr="00C224D4">
              <w:rPr>
                <w:rFonts w:cstheme="minorHAnsi"/>
                <w:color w:val="FF0000"/>
              </w:rPr>
              <w:t>–</w:t>
            </w:r>
            <w:r w:rsidRPr="00C224D4">
              <w:rPr>
                <w:rFonts w:cstheme="minorHAnsi"/>
                <w:color w:val="FF0000"/>
              </w:rPr>
              <w:t xml:space="preserve"> </w:t>
            </w:r>
            <w:r w:rsidR="00154E0F" w:rsidRPr="00C224D4">
              <w:rPr>
                <w:rFonts w:cstheme="minorHAnsi"/>
                <w:color w:val="FF0000"/>
              </w:rPr>
              <w:t xml:space="preserve">580 </w:t>
            </w:r>
          </w:p>
        </w:tc>
        <w:tc>
          <w:tcPr>
            <w:tcW w:w="1440" w:type="dxa"/>
          </w:tcPr>
          <w:p w14:paraId="09713EEF" w14:textId="76478659" w:rsidR="006E0A69" w:rsidRPr="00C224D4" w:rsidRDefault="00663D3A" w:rsidP="00745BC7">
            <w:pPr>
              <w:spacing w:before="180" w:line="256" w:lineRule="auto"/>
              <w:rPr>
                <w:rFonts w:cstheme="minorHAnsi"/>
                <w:color w:val="FF0000"/>
              </w:rPr>
            </w:pPr>
            <w:r w:rsidRPr="00C224D4">
              <w:rPr>
                <w:rFonts w:cstheme="minorHAnsi"/>
                <w:color w:val="FF0000"/>
              </w:rPr>
              <w:t>0.995</w:t>
            </w:r>
          </w:p>
        </w:tc>
        <w:tc>
          <w:tcPr>
            <w:tcW w:w="825" w:type="dxa"/>
          </w:tcPr>
          <w:p w14:paraId="58880371" w14:textId="58B3CA69" w:rsidR="006E0A69" w:rsidRPr="00C224D4" w:rsidRDefault="00D61DE3" w:rsidP="00745BC7">
            <w:pPr>
              <w:spacing w:before="180" w:line="256" w:lineRule="auto"/>
              <w:rPr>
                <w:rFonts w:cstheme="minorHAnsi"/>
                <w:color w:val="FF0000"/>
              </w:rPr>
            </w:pPr>
            <w:r w:rsidRPr="00C224D4">
              <w:rPr>
                <w:rFonts w:cstheme="minorHAnsi"/>
                <w:color w:val="FF0000"/>
              </w:rPr>
              <w:t>0.001</w:t>
            </w:r>
          </w:p>
        </w:tc>
        <w:tc>
          <w:tcPr>
            <w:tcW w:w="1510" w:type="dxa"/>
          </w:tcPr>
          <w:p w14:paraId="74F8F97A" w14:textId="79B37AA7" w:rsidR="006E0A69" w:rsidRPr="00C224D4" w:rsidRDefault="00D61DE3" w:rsidP="00745BC7">
            <w:pPr>
              <w:spacing w:before="180" w:line="256" w:lineRule="auto"/>
              <w:rPr>
                <w:rFonts w:cstheme="minorHAnsi"/>
                <w:color w:val="FF0000"/>
              </w:rPr>
            </w:pPr>
            <w:r w:rsidRPr="00C224D4">
              <w:rPr>
                <w:rFonts w:cstheme="minorHAnsi"/>
                <w:color w:val="FF0000"/>
              </w:rPr>
              <w:t xml:space="preserve">(0.994, </w:t>
            </w:r>
            <w:r w:rsidR="00C224D4" w:rsidRPr="00C224D4">
              <w:rPr>
                <w:rFonts w:cstheme="minorHAnsi"/>
                <w:color w:val="FF0000"/>
              </w:rPr>
              <w:t>0.996)</w:t>
            </w:r>
          </w:p>
        </w:tc>
      </w:tr>
      <w:tr w:rsidR="00C224D4" w:rsidRPr="00C224D4" w14:paraId="4959D58B" w14:textId="77777777" w:rsidTr="00663C02">
        <w:tc>
          <w:tcPr>
            <w:tcW w:w="1369" w:type="dxa"/>
            <w:vAlign w:val="bottom"/>
          </w:tcPr>
          <w:p w14:paraId="04935CA4" w14:textId="1C716AA2" w:rsidR="006E0A69" w:rsidRPr="00C224D4" w:rsidRDefault="00E37AAD" w:rsidP="00663C02">
            <w:pPr>
              <w:spacing w:before="180" w:line="256" w:lineRule="auto"/>
              <w:jc w:val="right"/>
              <w:rPr>
                <w:rFonts w:cstheme="minorHAnsi"/>
                <w:color w:val="FF0000"/>
              </w:rPr>
            </w:pPr>
            <w:r w:rsidRPr="00C224D4">
              <w:rPr>
                <w:rFonts w:cstheme="minorHAnsi"/>
                <w:color w:val="FF0000"/>
              </w:rPr>
              <w:t>Tercile 2</w:t>
            </w:r>
          </w:p>
        </w:tc>
        <w:tc>
          <w:tcPr>
            <w:tcW w:w="1686" w:type="dxa"/>
            <w:vAlign w:val="bottom"/>
          </w:tcPr>
          <w:p w14:paraId="2455ACFD" w14:textId="3DBE651A" w:rsidR="006E0A69" w:rsidRPr="00C224D4" w:rsidRDefault="00E37AAD" w:rsidP="00663C02">
            <w:pPr>
              <w:spacing w:before="180" w:line="256" w:lineRule="auto"/>
              <w:rPr>
                <w:rFonts w:cstheme="minorHAnsi"/>
                <w:color w:val="FF0000"/>
              </w:rPr>
            </w:pPr>
            <w:r w:rsidRPr="00C224D4">
              <w:rPr>
                <w:rFonts w:cstheme="minorHAnsi"/>
                <w:color w:val="FF0000"/>
              </w:rPr>
              <w:t>340</w:t>
            </w:r>
          </w:p>
        </w:tc>
        <w:tc>
          <w:tcPr>
            <w:tcW w:w="2520" w:type="dxa"/>
          </w:tcPr>
          <w:p w14:paraId="05DA1C3D" w14:textId="10A59814" w:rsidR="006E0A69" w:rsidRPr="00C224D4" w:rsidRDefault="00EC6E2E" w:rsidP="00745BC7">
            <w:pPr>
              <w:spacing w:before="180" w:line="256" w:lineRule="auto"/>
              <w:rPr>
                <w:rFonts w:cstheme="minorHAnsi"/>
                <w:color w:val="FF0000"/>
              </w:rPr>
            </w:pPr>
            <w:r w:rsidRPr="00C224D4">
              <w:rPr>
                <w:rFonts w:cstheme="minorHAnsi"/>
                <w:color w:val="FF0000"/>
              </w:rPr>
              <w:t xml:space="preserve">583 </w:t>
            </w:r>
            <w:r w:rsidR="00F12316" w:rsidRPr="00C224D4">
              <w:rPr>
                <w:rFonts w:cstheme="minorHAnsi"/>
                <w:color w:val="FF0000"/>
              </w:rPr>
              <w:t>–</w:t>
            </w:r>
            <w:r w:rsidRPr="00C224D4">
              <w:rPr>
                <w:rFonts w:cstheme="minorHAnsi"/>
                <w:color w:val="FF0000"/>
              </w:rPr>
              <w:t xml:space="preserve"> </w:t>
            </w:r>
            <w:r w:rsidR="00F12316" w:rsidRPr="00C224D4">
              <w:rPr>
                <w:rFonts w:cstheme="minorHAnsi"/>
                <w:color w:val="FF0000"/>
              </w:rPr>
              <w:t xml:space="preserve">2,013 </w:t>
            </w:r>
          </w:p>
        </w:tc>
        <w:tc>
          <w:tcPr>
            <w:tcW w:w="1440" w:type="dxa"/>
          </w:tcPr>
          <w:p w14:paraId="1B79F7BA" w14:textId="4029B50F" w:rsidR="006E0A69" w:rsidRPr="00C224D4" w:rsidRDefault="00663D3A" w:rsidP="00745BC7">
            <w:pPr>
              <w:spacing w:before="180" w:line="256" w:lineRule="auto"/>
              <w:rPr>
                <w:rFonts w:cstheme="minorHAnsi"/>
                <w:color w:val="FF0000"/>
              </w:rPr>
            </w:pPr>
            <w:r w:rsidRPr="00C224D4">
              <w:rPr>
                <w:rFonts w:cstheme="minorHAnsi"/>
                <w:color w:val="FF0000"/>
              </w:rPr>
              <w:t>0.999</w:t>
            </w:r>
          </w:p>
        </w:tc>
        <w:tc>
          <w:tcPr>
            <w:tcW w:w="825" w:type="dxa"/>
          </w:tcPr>
          <w:p w14:paraId="31214A73" w14:textId="222E0ED6" w:rsidR="006E0A69" w:rsidRPr="00C224D4" w:rsidRDefault="00D61DE3" w:rsidP="00745BC7">
            <w:pPr>
              <w:spacing w:before="180" w:line="256" w:lineRule="auto"/>
              <w:rPr>
                <w:rFonts w:cstheme="minorHAnsi"/>
                <w:color w:val="FF0000"/>
              </w:rPr>
            </w:pPr>
            <w:r w:rsidRPr="00C224D4">
              <w:rPr>
                <w:rFonts w:cstheme="minorHAnsi"/>
                <w:color w:val="FF0000"/>
              </w:rPr>
              <w:t>0.000</w:t>
            </w:r>
          </w:p>
        </w:tc>
        <w:tc>
          <w:tcPr>
            <w:tcW w:w="1510" w:type="dxa"/>
          </w:tcPr>
          <w:p w14:paraId="6531FA3D" w14:textId="518466C0" w:rsidR="006E0A69" w:rsidRPr="00C224D4" w:rsidRDefault="00C224D4" w:rsidP="00745BC7">
            <w:pPr>
              <w:spacing w:before="180" w:line="256" w:lineRule="auto"/>
              <w:rPr>
                <w:rFonts w:cstheme="minorHAnsi"/>
                <w:color w:val="FF0000"/>
              </w:rPr>
            </w:pPr>
            <w:r w:rsidRPr="00C224D4">
              <w:rPr>
                <w:rFonts w:cstheme="minorHAnsi"/>
                <w:color w:val="FF0000"/>
              </w:rPr>
              <w:t>(0.999, 0.999)</w:t>
            </w:r>
          </w:p>
        </w:tc>
      </w:tr>
      <w:tr w:rsidR="00C224D4" w:rsidRPr="00C224D4" w14:paraId="480639B7" w14:textId="77777777" w:rsidTr="00663C02">
        <w:tc>
          <w:tcPr>
            <w:tcW w:w="1369" w:type="dxa"/>
            <w:vAlign w:val="bottom"/>
          </w:tcPr>
          <w:p w14:paraId="1662181B" w14:textId="20C6D0D0" w:rsidR="006E0A69" w:rsidRPr="00C224D4" w:rsidRDefault="00E37AAD" w:rsidP="00663C02">
            <w:pPr>
              <w:spacing w:before="180" w:line="256" w:lineRule="auto"/>
              <w:jc w:val="right"/>
              <w:rPr>
                <w:rFonts w:cstheme="minorHAnsi"/>
                <w:color w:val="FF0000"/>
              </w:rPr>
            </w:pPr>
            <w:r w:rsidRPr="00C224D4">
              <w:rPr>
                <w:rFonts w:cstheme="minorHAnsi"/>
                <w:color w:val="FF0000"/>
              </w:rPr>
              <w:t>Tercile 3</w:t>
            </w:r>
          </w:p>
        </w:tc>
        <w:tc>
          <w:tcPr>
            <w:tcW w:w="1686" w:type="dxa"/>
            <w:vAlign w:val="bottom"/>
          </w:tcPr>
          <w:p w14:paraId="4C4378C8" w14:textId="64798D4D" w:rsidR="006E0A69" w:rsidRPr="00C224D4" w:rsidRDefault="00E37AAD" w:rsidP="00663C02">
            <w:pPr>
              <w:spacing w:before="180" w:line="256" w:lineRule="auto"/>
              <w:rPr>
                <w:rFonts w:cstheme="minorHAnsi"/>
                <w:color w:val="FF0000"/>
              </w:rPr>
            </w:pPr>
            <w:r w:rsidRPr="00C224D4">
              <w:rPr>
                <w:rFonts w:cstheme="minorHAnsi"/>
                <w:color w:val="FF0000"/>
              </w:rPr>
              <w:t>351</w:t>
            </w:r>
          </w:p>
        </w:tc>
        <w:tc>
          <w:tcPr>
            <w:tcW w:w="2520" w:type="dxa"/>
          </w:tcPr>
          <w:p w14:paraId="537D7A9B" w14:textId="57AB2B3D" w:rsidR="006E0A69" w:rsidRPr="00C224D4" w:rsidRDefault="00AA0B28" w:rsidP="00745BC7">
            <w:pPr>
              <w:spacing w:before="180" w:line="256" w:lineRule="auto"/>
              <w:rPr>
                <w:rFonts w:cstheme="minorHAnsi"/>
                <w:color w:val="FF0000"/>
              </w:rPr>
            </w:pPr>
            <w:r w:rsidRPr="00C224D4">
              <w:rPr>
                <w:rFonts w:cstheme="minorHAnsi"/>
                <w:color w:val="FF0000"/>
              </w:rPr>
              <w:t>2,016 – 74,453</w:t>
            </w:r>
          </w:p>
        </w:tc>
        <w:tc>
          <w:tcPr>
            <w:tcW w:w="1440" w:type="dxa"/>
          </w:tcPr>
          <w:p w14:paraId="0FD56002" w14:textId="0C294226" w:rsidR="006E0A69" w:rsidRPr="00C224D4" w:rsidRDefault="00663D3A" w:rsidP="00745BC7">
            <w:pPr>
              <w:spacing w:before="180" w:line="256" w:lineRule="auto"/>
              <w:rPr>
                <w:rFonts w:cstheme="minorHAnsi"/>
                <w:color w:val="FF0000"/>
              </w:rPr>
            </w:pPr>
            <w:r w:rsidRPr="00C224D4">
              <w:rPr>
                <w:rFonts w:cstheme="minorHAnsi"/>
                <w:color w:val="FF0000"/>
              </w:rPr>
              <w:t>1.000</w:t>
            </w:r>
          </w:p>
        </w:tc>
        <w:tc>
          <w:tcPr>
            <w:tcW w:w="825" w:type="dxa"/>
          </w:tcPr>
          <w:p w14:paraId="07D0DC16" w14:textId="3072660D" w:rsidR="006E0A69" w:rsidRPr="00C224D4" w:rsidRDefault="00D61DE3" w:rsidP="00745BC7">
            <w:pPr>
              <w:spacing w:before="180" w:line="256" w:lineRule="auto"/>
              <w:rPr>
                <w:rFonts w:cstheme="minorHAnsi"/>
                <w:color w:val="FF0000"/>
              </w:rPr>
            </w:pPr>
            <w:r w:rsidRPr="00C224D4">
              <w:rPr>
                <w:rFonts w:cstheme="minorHAnsi"/>
                <w:color w:val="FF0000"/>
              </w:rPr>
              <w:t>0.000</w:t>
            </w:r>
          </w:p>
        </w:tc>
        <w:tc>
          <w:tcPr>
            <w:tcW w:w="1510" w:type="dxa"/>
          </w:tcPr>
          <w:p w14:paraId="7297E3AC" w14:textId="7460B049" w:rsidR="006E0A69" w:rsidRPr="00C224D4" w:rsidRDefault="00C224D4" w:rsidP="00745BC7">
            <w:pPr>
              <w:spacing w:before="180" w:line="256" w:lineRule="auto"/>
              <w:rPr>
                <w:rFonts w:cstheme="minorHAnsi"/>
                <w:color w:val="FF0000"/>
              </w:rPr>
            </w:pPr>
            <w:r w:rsidRPr="00C224D4">
              <w:rPr>
                <w:rFonts w:cstheme="minorHAnsi"/>
                <w:color w:val="FF0000"/>
              </w:rPr>
              <w:t>(1.000, 1.000)</w:t>
            </w:r>
          </w:p>
        </w:tc>
      </w:tr>
    </w:tbl>
    <w:p w14:paraId="0F2DAD2C" w14:textId="77777777" w:rsidR="00171936" w:rsidRPr="00171936" w:rsidRDefault="00171936" w:rsidP="00171936">
      <w:pPr>
        <w:spacing w:after="0" w:line="256" w:lineRule="auto"/>
        <w:rPr>
          <w:rFonts w:cstheme="minorHAnsi"/>
          <w:color w:val="FF0000"/>
          <w:sz w:val="18"/>
          <w:szCs w:val="18"/>
        </w:rPr>
      </w:pPr>
      <w:r w:rsidRPr="00171936">
        <w:rPr>
          <w:rFonts w:cstheme="minorHAnsi"/>
          <w:color w:val="FF0000"/>
          <w:sz w:val="18"/>
          <w:szCs w:val="18"/>
        </w:rPr>
        <w:t>SE: Standard Error of the mean.</w:t>
      </w:r>
    </w:p>
    <w:p w14:paraId="665938B1" w14:textId="77777777" w:rsidR="00171936" w:rsidRPr="00171936" w:rsidRDefault="00171936" w:rsidP="00171936">
      <w:pPr>
        <w:spacing w:after="0" w:line="256" w:lineRule="auto"/>
        <w:rPr>
          <w:rFonts w:cstheme="minorHAnsi"/>
          <w:color w:val="FF0000"/>
          <w:sz w:val="18"/>
          <w:szCs w:val="18"/>
        </w:rPr>
      </w:pPr>
      <w:r w:rsidRPr="00171936">
        <w:rPr>
          <w:rFonts w:cstheme="minorHAnsi"/>
          <w:color w:val="FF0000"/>
          <w:sz w:val="18"/>
          <w:szCs w:val="18"/>
        </w:rPr>
        <w:t>95% CI: 95% confidence interval.</w:t>
      </w:r>
    </w:p>
    <w:p w14:paraId="6BFD62D1" w14:textId="14A0C336" w:rsidR="00936E2B" w:rsidRPr="00A536E8" w:rsidRDefault="00936E2B" w:rsidP="006F0B68">
      <w:pPr>
        <w:spacing w:before="180" w:after="0" w:line="256" w:lineRule="auto"/>
        <w:rPr>
          <w:rFonts w:cstheme="minorHAnsi"/>
          <w:color w:val="FF0000"/>
        </w:rPr>
      </w:pPr>
      <w:r w:rsidRPr="00A536E8">
        <w:rPr>
          <w:rFonts w:cstheme="minorHAnsi"/>
          <w:color w:val="FF0000"/>
        </w:rPr>
        <w:t xml:space="preserve">Table 3 summarizes the distribution of </w:t>
      </w:r>
      <w:r w:rsidR="00972DBD" w:rsidRPr="00A536E8">
        <w:rPr>
          <w:rFonts w:cstheme="minorHAnsi"/>
          <w:color w:val="FF0000"/>
        </w:rPr>
        <w:t>group/practice</w:t>
      </w:r>
      <w:r w:rsidRPr="00A536E8">
        <w:rPr>
          <w:rFonts w:cstheme="minorHAnsi"/>
          <w:color w:val="FF0000"/>
        </w:rPr>
        <w:t xml:space="preserve">-level signal-to-noise reliability estimates for the </w:t>
      </w:r>
      <w:r w:rsidR="00972DBD" w:rsidRPr="00A536E8">
        <w:rPr>
          <w:rFonts w:cstheme="minorHAnsi"/>
          <w:i/>
          <w:iCs/>
          <w:color w:val="FF0000"/>
        </w:rPr>
        <w:t>Advance Care Plan</w:t>
      </w:r>
      <w:r w:rsidRPr="00A536E8">
        <w:rPr>
          <w:rFonts w:cstheme="minorHAnsi"/>
          <w:color w:val="FF0000"/>
        </w:rPr>
        <w:t xml:space="preserve"> measure. This table also include</w:t>
      </w:r>
      <w:r w:rsidR="006F0B68" w:rsidRPr="00A536E8">
        <w:rPr>
          <w:rFonts w:cstheme="minorHAnsi"/>
          <w:color w:val="FF0000"/>
        </w:rPr>
        <w:t>s</w:t>
      </w:r>
      <w:r w:rsidRPr="00A536E8">
        <w:rPr>
          <w:rFonts w:cstheme="minorHAnsi"/>
          <w:color w:val="FF0000"/>
        </w:rPr>
        <w:t xml:space="preserve"> the distribution of </w:t>
      </w:r>
      <w:r w:rsidR="006F0B68" w:rsidRPr="00A536E8">
        <w:rPr>
          <w:rFonts w:cstheme="minorHAnsi"/>
          <w:color w:val="FF0000"/>
        </w:rPr>
        <w:t>group/practice</w:t>
      </w:r>
      <w:r w:rsidRPr="00A536E8">
        <w:rPr>
          <w:rFonts w:cstheme="minorHAnsi"/>
          <w:color w:val="FF0000"/>
        </w:rPr>
        <w:t xml:space="preserve">-level signal-to-noise reliability estimates stratified by denominator size. Reliability estimates are higher for </w:t>
      </w:r>
      <w:r w:rsidR="006F0B68" w:rsidRPr="00A536E8">
        <w:rPr>
          <w:rFonts w:cstheme="minorHAnsi"/>
          <w:color w:val="FF0000"/>
        </w:rPr>
        <w:t>groups/practices</w:t>
      </w:r>
      <w:r w:rsidRPr="00A536E8">
        <w:rPr>
          <w:rFonts w:cstheme="minorHAnsi"/>
          <w:color w:val="FF0000"/>
        </w:rPr>
        <w:t xml:space="preserve"> with a larger denominator.</w:t>
      </w:r>
    </w:p>
    <w:p w14:paraId="766DA610" w14:textId="77777777" w:rsidR="006F0B68" w:rsidRPr="00A536E8" w:rsidRDefault="006F0B68" w:rsidP="006F0B68">
      <w:pPr>
        <w:spacing w:before="180" w:after="0" w:line="256" w:lineRule="auto"/>
        <w:rPr>
          <w:rFonts w:cstheme="minorHAnsi"/>
          <w:color w:val="FF0000"/>
        </w:rPr>
      </w:pPr>
    </w:p>
    <w:p w14:paraId="72C4D499" w14:textId="37117617" w:rsidR="00936E2B" w:rsidRPr="00A536E8" w:rsidRDefault="00936E2B" w:rsidP="00936E2B">
      <w:pPr>
        <w:spacing w:after="160" w:line="256" w:lineRule="auto"/>
        <w:rPr>
          <w:rFonts w:cstheme="minorHAnsi"/>
          <w:color w:val="FF0000"/>
        </w:rPr>
      </w:pPr>
      <w:r w:rsidRPr="00A536E8">
        <w:rPr>
          <w:rFonts w:cstheme="minorHAnsi"/>
          <w:color w:val="FF0000"/>
        </w:rPr>
        <w:t xml:space="preserve">Table 3. Distribution of </w:t>
      </w:r>
      <w:r w:rsidR="007271F1">
        <w:rPr>
          <w:rFonts w:cstheme="minorHAnsi"/>
          <w:color w:val="FF0000"/>
        </w:rPr>
        <w:t>Group/Practice</w:t>
      </w:r>
      <w:r w:rsidRPr="00A536E8">
        <w:rPr>
          <w:rFonts w:cstheme="minorHAnsi"/>
          <w:color w:val="FF0000"/>
        </w:rPr>
        <w:t xml:space="preserve">-Level Signal-To-Noise Reliability for the </w:t>
      </w:r>
      <w:r w:rsidR="006F0B68" w:rsidRPr="00A536E8">
        <w:rPr>
          <w:rFonts w:cstheme="minorHAnsi"/>
          <w:i/>
          <w:iCs/>
          <w:color w:val="FF0000"/>
        </w:rPr>
        <w:t>Advance Care Plan</w:t>
      </w:r>
      <w:r w:rsidRPr="00A536E8">
        <w:rPr>
          <w:rFonts w:cstheme="minorHAnsi"/>
          <w:i/>
          <w:iCs/>
          <w:color w:val="FF0000"/>
        </w:rPr>
        <w:t xml:space="preserve"> </w:t>
      </w:r>
      <w:r w:rsidRPr="00A536E8">
        <w:rPr>
          <w:rFonts w:cstheme="minorHAnsi"/>
          <w:color w:val="FF0000"/>
        </w:rPr>
        <w:t xml:space="preserve">Measure by Terciles of the Denominator Size and for All </w:t>
      </w:r>
      <w:r w:rsidR="006F0B68" w:rsidRPr="00A536E8">
        <w:rPr>
          <w:rFonts w:cstheme="minorHAnsi"/>
          <w:color w:val="FF0000"/>
        </w:rPr>
        <w:t>Submission</w:t>
      </w:r>
      <w:r w:rsidR="002C40EC">
        <w:rPr>
          <w:rFonts w:cstheme="minorHAnsi"/>
          <w:color w:val="FF0000"/>
        </w:rPr>
        <w:t>s</w:t>
      </w:r>
      <w:r w:rsidRPr="00A536E8">
        <w:rPr>
          <w:rFonts w:cstheme="minorHAnsi"/>
          <w:color w:val="FF0000"/>
        </w:rPr>
        <w:t>, Calendar Year 201</w:t>
      </w:r>
      <w:r w:rsidR="006F0B68" w:rsidRPr="00A536E8">
        <w:rPr>
          <w:rFonts w:cstheme="minorHAnsi"/>
          <w:color w:val="FF0000"/>
        </w:rPr>
        <w:t>7</w:t>
      </w:r>
      <w:r w:rsidRPr="00A536E8">
        <w:rPr>
          <w:rFonts w:cstheme="minorHAnsi"/>
          <w:color w:val="FF0000"/>
        </w:rPr>
        <w:t xml:space="preserve"> Data</w:t>
      </w:r>
    </w:p>
    <w:tbl>
      <w:tblPr>
        <w:tblStyle w:val="TableGrid"/>
        <w:tblW w:w="0" w:type="auto"/>
        <w:tblLook w:val="04A0" w:firstRow="1" w:lastRow="0" w:firstColumn="1" w:lastColumn="0" w:noHBand="0" w:noVBand="1"/>
      </w:tblPr>
      <w:tblGrid>
        <w:gridCol w:w="1680"/>
        <w:gridCol w:w="1752"/>
        <w:gridCol w:w="806"/>
        <w:gridCol w:w="851"/>
        <w:gridCol w:w="851"/>
        <w:gridCol w:w="851"/>
        <w:gridCol w:w="851"/>
        <w:gridCol w:w="851"/>
        <w:gridCol w:w="857"/>
      </w:tblGrid>
      <w:tr w:rsidR="00A536E8" w:rsidRPr="00A536E8" w14:paraId="0B04ECDF" w14:textId="77777777" w:rsidTr="00251E43">
        <w:tc>
          <w:tcPr>
            <w:tcW w:w="1857" w:type="dxa"/>
            <w:tcBorders>
              <w:top w:val="single" w:sz="4" w:space="0" w:color="auto"/>
              <w:left w:val="single" w:sz="4" w:space="0" w:color="auto"/>
              <w:bottom w:val="single" w:sz="4" w:space="0" w:color="auto"/>
              <w:right w:val="single" w:sz="4" w:space="0" w:color="auto"/>
            </w:tcBorders>
          </w:tcPr>
          <w:p w14:paraId="041CE859" w14:textId="77777777" w:rsidR="00936E2B" w:rsidRPr="00A536E8" w:rsidRDefault="00936E2B" w:rsidP="00251E43">
            <w:pPr>
              <w:autoSpaceDE w:val="0"/>
              <w:autoSpaceDN w:val="0"/>
              <w:adjustRightInd w:val="0"/>
              <w:spacing w:after="60"/>
              <w:rPr>
                <w:rFonts w:cstheme="minorHAnsi"/>
                <w:color w:val="FF0000"/>
              </w:rPr>
            </w:pPr>
          </w:p>
        </w:tc>
        <w:tc>
          <w:tcPr>
            <w:tcW w:w="1074" w:type="dxa"/>
            <w:tcBorders>
              <w:top w:val="single" w:sz="4" w:space="0" w:color="auto"/>
              <w:left w:val="single" w:sz="4" w:space="0" w:color="auto"/>
              <w:bottom w:val="single" w:sz="4" w:space="0" w:color="auto"/>
              <w:right w:val="single" w:sz="4" w:space="0" w:color="auto"/>
            </w:tcBorders>
          </w:tcPr>
          <w:p w14:paraId="640A4E0F" w14:textId="77777777" w:rsidR="00936E2B" w:rsidRPr="00A536E8" w:rsidRDefault="00936E2B" w:rsidP="00251E43">
            <w:pPr>
              <w:autoSpaceDE w:val="0"/>
              <w:autoSpaceDN w:val="0"/>
              <w:adjustRightInd w:val="0"/>
              <w:spacing w:after="60"/>
              <w:rPr>
                <w:rFonts w:cstheme="minorHAnsi"/>
                <w:color w:val="FF0000"/>
              </w:rPr>
            </w:pPr>
          </w:p>
        </w:tc>
        <w:tc>
          <w:tcPr>
            <w:tcW w:w="6419" w:type="dxa"/>
            <w:gridSpan w:val="7"/>
            <w:tcBorders>
              <w:top w:val="single" w:sz="4" w:space="0" w:color="auto"/>
              <w:left w:val="single" w:sz="4" w:space="0" w:color="auto"/>
              <w:bottom w:val="single" w:sz="4" w:space="0" w:color="auto"/>
              <w:right w:val="single" w:sz="4" w:space="0" w:color="auto"/>
            </w:tcBorders>
            <w:hideMark/>
          </w:tcPr>
          <w:p w14:paraId="7A618A56" w14:textId="23A4B658" w:rsidR="00936E2B" w:rsidRPr="00A536E8" w:rsidRDefault="00936E2B" w:rsidP="00251E43">
            <w:pPr>
              <w:autoSpaceDE w:val="0"/>
              <w:autoSpaceDN w:val="0"/>
              <w:adjustRightInd w:val="0"/>
              <w:spacing w:after="60"/>
              <w:jc w:val="center"/>
              <w:rPr>
                <w:rFonts w:cstheme="minorHAnsi"/>
                <w:color w:val="FF0000"/>
              </w:rPr>
            </w:pPr>
            <w:r w:rsidRPr="00A536E8">
              <w:rPr>
                <w:rFonts w:cstheme="minorHAnsi"/>
                <w:color w:val="FF0000"/>
              </w:rPr>
              <w:t xml:space="preserve">Distribution of </w:t>
            </w:r>
            <w:r w:rsidR="004532D4">
              <w:rPr>
                <w:rFonts w:cstheme="minorHAnsi"/>
                <w:color w:val="FF0000"/>
              </w:rPr>
              <w:t>Group/Practice</w:t>
            </w:r>
            <w:r w:rsidRPr="00A536E8">
              <w:rPr>
                <w:rFonts w:cstheme="minorHAnsi"/>
                <w:color w:val="FF0000"/>
              </w:rPr>
              <w:t xml:space="preserve"> Estimates of Signal-to-Noise Reliability</w:t>
            </w:r>
          </w:p>
        </w:tc>
      </w:tr>
      <w:tr w:rsidR="00A536E8" w:rsidRPr="00A536E8" w14:paraId="3C81C556" w14:textId="77777777" w:rsidTr="00251E43">
        <w:tc>
          <w:tcPr>
            <w:tcW w:w="1857" w:type="dxa"/>
            <w:tcBorders>
              <w:top w:val="single" w:sz="4" w:space="0" w:color="auto"/>
              <w:left w:val="single" w:sz="4" w:space="0" w:color="auto"/>
              <w:bottom w:val="single" w:sz="4" w:space="0" w:color="auto"/>
              <w:right w:val="single" w:sz="4" w:space="0" w:color="auto"/>
            </w:tcBorders>
            <w:vAlign w:val="center"/>
            <w:hideMark/>
          </w:tcPr>
          <w:p w14:paraId="56FFE294"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Stratification</w:t>
            </w:r>
          </w:p>
        </w:tc>
        <w:tc>
          <w:tcPr>
            <w:tcW w:w="1074" w:type="dxa"/>
            <w:tcBorders>
              <w:top w:val="single" w:sz="4" w:space="0" w:color="auto"/>
              <w:left w:val="single" w:sz="4" w:space="0" w:color="auto"/>
              <w:bottom w:val="single" w:sz="4" w:space="0" w:color="auto"/>
              <w:right w:val="single" w:sz="4" w:space="0" w:color="auto"/>
            </w:tcBorders>
            <w:vAlign w:val="center"/>
            <w:hideMark/>
          </w:tcPr>
          <w:p w14:paraId="31A4311E" w14:textId="412DB64B"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 xml:space="preserve">Number of </w:t>
            </w:r>
            <w:r w:rsidR="009872E5">
              <w:rPr>
                <w:rFonts w:cstheme="minorHAnsi"/>
                <w:color w:val="FF0000"/>
              </w:rPr>
              <w:t>Groups/Practices</w:t>
            </w:r>
          </w:p>
        </w:tc>
        <w:tc>
          <w:tcPr>
            <w:tcW w:w="854" w:type="dxa"/>
            <w:tcBorders>
              <w:top w:val="single" w:sz="4" w:space="0" w:color="auto"/>
              <w:left w:val="single" w:sz="4" w:space="0" w:color="auto"/>
              <w:bottom w:val="single" w:sz="4" w:space="0" w:color="auto"/>
              <w:right w:val="single" w:sz="4" w:space="0" w:color="auto"/>
            </w:tcBorders>
            <w:vAlign w:val="center"/>
            <w:hideMark/>
          </w:tcPr>
          <w:p w14:paraId="02FD0E37"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Min</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16FDF1"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P10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8D59B"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P25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C757A1"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P50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79776F"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P75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E79CCA"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P90</w:t>
            </w:r>
          </w:p>
        </w:tc>
        <w:tc>
          <w:tcPr>
            <w:tcW w:w="935" w:type="dxa"/>
            <w:tcBorders>
              <w:top w:val="single" w:sz="4" w:space="0" w:color="auto"/>
              <w:left w:val="single" w:sz="4" w:space="0" w:color="auto"/>
              <w:bottom w:val="single" w:sz="4" w:space="0" w:color="auto"/>
              <w:right w:val="single" w:sz="4" w:space="0" w:color="auto"/>
            </w:tcBorders>
            <w:vAlign w:val="center"/>
            <w:hideMark/>
          </w:tcPr>
          <w:p w14:paraId="5976C573" w14:textId="77777777" w:rsidR="00936E2B" w:rsidRPr="00A536E8" w:rsidRDefault="00936E2B" w:rsidP="00251E43">
            <w:pPr>
              <w:autoSpaceDE w:val="0"/>
              <w:autoSpaceDN w:val="0"/>
              <w:adjustRightInd w:val="0"/>
              <w:spacing w:after="60"/>
              <w:jc w:val="right"/>
              <w:rPr>
                <w:rFonts w:cstheme="minorHAnsi"/>
                <w:color w:val="FF0000"/>
              </w:rPr>
            </w:pPr>
            <w:r w:rsidRPr="00A536E8">
              <w:rPr>
                <w:rFonts w:cstheme="minorHAnsi"/>
                <w:color w:val="FF0000"/>
              </w:rPr>
              <w:t>Max</w:t>
            </w:r>
          </w:p>
        </w:tc>
      </w:tr>
      <w:tr w:rsidR="009872E5" w:rsidRPr="00A536E8" w14:paraId="4153005D" w14:textId="77777777" w:rsidTr="009872E5">
        <w:tc>
          <w:tcPr>
            <w:tcW w:w="1857" w:type="dxa"/>
            <w:tcBorders>
              <w:top w:val="single" w:sz="4" w:space="0" w:color="auto"/>
              <w:left w:val="single" w:sz="4" w:space="0" w:color="auto"/>
              <w:bottom w:val="single" w:sz="4" w:space="0" w:color="auto"/>
              <w:right w:val="single" w:sz="4" w:space="0" w:color="auto"/>
            </w:tcBorders>
            <w:vAlign w:val="bottom"/>
          </w:tcPr>
          <w:p w14:paraId="43068BB7" w14:textId="41C8A0A3" w:rsidR="009872E5" w:rsidRPr="002C40EC" w:rsidRDefault="009872E5" w:rsidP="00325AF1">
            <w:pPr>
              <w:autoSpaceDE w:val="0"/>
              <w:autoSpaceDN w:val="0"/>
              <w:adjustRightInd w:val="0"/>
              <w:spacing w:after="60"/>
              <w:jc w:val="right"/>
              <w:rPr>
                <w:rFonts w:cstheme="minorHAnsi"/>
                <w:b/>
                <w:bCs/>
                <w:color w:val="FF0000"/>
              </w:rPr>
            </w:pPr>
            <w:r w:rsidRPr="002C40EC">
              <w:rPr>
                <w:rFonts w:cstheme="minorHAnsi"/>
                <w:b/>
                <w:bCs/>
                <w:color w:val="FF0000"/>
              </w:rPr>
              <w:t>Overall</w:t>
            </w:r>
          </w:p>
        </w:tc>
        <w:tc>
          <w:tcPr>
            <w:tcW w:w="1074" w:type="dxa"/>
            <w:tcBorders>
              <w:top w:val="single" w:sz="4" w:space="0" w:color="auto"/>
              <w:left w:val="single" w:sz="4" w:space="0" w:color="auto"/>
              <w:bottom w:val="single" w:sz="4" w:space="0" w:color="auto"/>
              <w:right w:val="single" w:sz="4" w:space="0" w:color="auto"/>
            </w:tcBorders>
            <w:vAlign w:val="center"/>
          </w:tcPr>
          <w:p w14:paraId="6D2ACA1D" w14:textId="66C45071" w:rsidR="009872E5" w:rsidRPr="002C40EC" w:rsidRDefault="009872E5" w:rsidP="00251E43">
            <w:pPr>
              <w:autoSpaceDE w:val="0"/>
              <w:autoSpaceDN w:val="0"/>
              <w:adjustRightInd w:val="0"/>
              <w:spacing w:after="60"/>
              <w:jc w:val="right"/>
              <w:rPr>
                <w:rFonts w:cstheme="minorHAnsi"/>
                <w:b/>
                <w:bCs/>
                <w:color w:val="FF0000"/>
              </w:rPr>
            </w:pPr>
            <w:r w:rsidRPr="002C40EC">
              <w:rPr>
                <w:rFonts w:cstheme="minorHAnsi"/>
                <w:b/>
                <w:bCs/>
                <w:color w:val="FF0000"/>
              </w:rPr>
              <w:t>1,031</w:t>
            </w:r>
          </w:p>
        </w:tc>
        <w:tc>
          <w:tcPr>
            <w:tcW w:w="854" w:type="dxa"/>
            <w:tcBorders>
              <w:top w:val="single" w:sz="4" w:space="0" w:color="auto"/>
              <w:left w:val="single" w:sz="4" w:space="0" w:color="auto"/>
              <w:bottom w:val="single" w:sz="4" w:space="0" w:color="auto"/>
              <w:right w:val="single" w:sz="4" w:space="0" w:color="auto"/>
            </w:tcBorders>
            <w:vAlign w:val="center"/>
          </w:tcPr>
          <w:p w14:paraId="1D98A430" w14:textId="44D5C0EE"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0.942</w:t>
            </w:r>
          </w:p>
        </w:tc>
        <w:tc>
          <w:tcPr>
            <w:tcW w:w="926" w:type="dxa"/>
            <w:tcBorders>
              <w:top w:val="single" w:sz="4" w:space="0" w:color="auto"/>
              <w:left w:val="single" w:sz="4" w:space="0" w:color="auto"/>
              <w:bottom w:val="single" w:sz="4" w:space="0" w:color="auto"/>
              <w:right w:val="single" w:sz="4" w:space="0" w:color="auto"/>
            </w:tcBorders>
            <w:vAlign w:val="center"/>
          </w:tcPr>
          <w:p w14:paraId="03DF7D6A" w14:textId="0C82FCDB"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0.997</w:t>
            </w:r>
          </w:p>
        </w:tc>
        <w:tc>
          <w:tcPr>
            <w:tcW w:w="926" w:type="dxa"/>
            <w:tcBorders>
              <w:top w:val="single" w:sz="4" w:space="0" w:color="auto"/>
              <w:left w:val="single" w:sz="4" w:space="0" w:color="auto"/>
              <w:bottom w:val="single" w:sz="4" w:space="0" w:color="auto"/>
              <w:right w:val="single" w:sz="4" w:space="0" w:color="auto"/>
            </w:tcBorders>
            <w:vAlign w:val="center"/>
          </w:tcPr>
          <w:p w14:paraId="2FDAF2EC" w14:textId="6AAF6C5A"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0.999</w:t>
            </w:r>
          </w:p>
        </w:tc>
        <w:tc>
          <w:tcPr>
            <w:tcW w:w="926" w:type="dxa"/>
            <w:tcBorders>
              <w:top w:val="single" w:sz="4" w:space="0" w:color="auto"/>
              <w:left w:val="single" w:sz="4" w:space="0" w:color="auto"/>
              <w:bottom w:val="single" w:sz="4" w:space="0" w:color="auto"/>
              <w:right w:val="single" w:sz="4" w:space="0" w:color="auto"/>
            </w:tcBorders>
            <w:vAlign w:val="center"/>
          </w:tcPr>
          <w:p w14:paraId="7DA61009" w14:textId="29D00151"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66C23456" w14:textId="7D5A2B5B"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435EA5E0" w14:textId="12146E72"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1.000</w:t>
            </w:r>
          </w:p>
        </w:tc>
        <w:tc>
          <w:tcPr>
            <w:tcW w:w="935" w:type="dxa"/>
            <w:tcBorders>
              <w:top w:val="single" w:sz="4" w:space="0" w:color="auto"/>
              <w:left w:val="single" w:sz="4" w:space="0" w:color="auto"/>
              <w:bottom w:val="single" w:sz="4" w:space="0" w:color="auto"/>
              <w:right w:val="single" w:sz="4" w:space="0" w:color="auto"/>
            </w:tcBorders>
            <w:vAlign w:val="center"/>
          </w:tcPr>
          <w:p w14:paraId="210E6C07" w14:textId="0D5840F6" w:rsidR="009872E5" w:rsidRPr="002C40EC" w:rsidRDefault="002C40EC" w:rsidP="00251E43">
            <w:pPr>
              <w:autoSpaceDE w:val="0"/>
              <w:autoSpaceDN w:val="0"/>
              <w:adjustRightInd w:val="0"/>
              <w:spacing w:after="60"/>
              <w:jc w:val="right"/>
              <w:rPr>
                <w:rFonts w:cstheme="minorHAnsi"/>
                <w:b/>
                <w:bCs/>
                <w:color w:val="FF0000"/>
              </w:rPr>
            </w:pPr>
            <w:r w:rsidRPr="002C40EC">
              <w:rPr>
                <w:rFonts w:cstheme="minorHAnsi"/>
                <w:b/>
                <w:bCs/>
                <w:color w:val="FF0000"/>
              </w:rPr>
              <w:t>1.000</w:t>
            </w:r>
          </w:p>
        </w:tc>
      </w:tr>
      <w:tr w:rsidR="009872E5" w:rsidRPr="00A536E8" w14:paraId="074579D1" w14:textId="77777777" w:rsidTr="00251E43">
        <w:tc>
          <w:tcPr>
            <w:tcW w:w="1857" w:type="dxa"/>
            <w:tcBorders>
              <w:top w:val="single" w:sz="4" w:space="0" w:color="auto"/>
              <w:left w:val="single" w:sz="4" w:space="0" w:color="auto"/>
              <w:bottom w:val="single" w:sz="4" w:space="0" w:color="auto"/>
              <w:right w:val="single" w:sz="4" w:space="0" w:color="auto"/>
            </w:tcBorders>
            <w:vAlign w:val="center"/>
          </w:tcPr>
          <w:p w14:paraId="113774F3" w14:textId="745477D6" w:rsidR="006F0B68" w:rsidRPr="00A536E8" w:rsidRDefault="006F0B68" w:rsidP="00251E43">
            <w:pPr>
              <w:autoSpaceDE w:val="0"/>
              <w:autoSpaceDN w:val="0"/>
              <w:adjustRightInd w:val="0"/>
              <w:spacing w:after="60"/>
              <w:jc w:val="right"/>
              <w:rPr>
                <w:rFonts w:cstheme="minorHAnsi"/>
                <w:color w:val="FF0000"/>
              </w:rPr>
            </w:pPr>
            <w:r w:rsidRPr="00A536E8">
              <w:rPr>
                <w:rFonts w:cstheme="minorHAnsi"/>
                <w:color w:val="FF0000"/>
              </w:rPr>
              <w:t>Tercile 1</w:t>
            </w:r>
          </w:p>
        </w:tc>
        <w:tc>
          <w:tcPr>
            <w:tcW w:w="1074" w:type="dxa"/>
            <w:tcBorders>
              <w:top w:val="single" w:sz="4" w:space="0" w:color="auto"/>
              <w:left w:val="single" w:sz="4" w:space="0" w:color="auto"/>
              <w:bottom w:val="single" w:sz="4" w:space="0" w:color="auto"/>
              <w:right w:val="single" w:sz="4" w:space="0" w:color="auto"/>
            </w:tcBorders>
            <w:vAlign w:val="center"/>
          </w:tcPr>
          <w:p w14:paraId="178E4162" w14:textId="22E51BAB" w:rsidR="006F0B68" w:rsidRPr="00A536E8" w:rsidRDefault="00134EDC" w:rsidP="00251E43">
            <w:pPr>
              <w:autoSpaceDE w:val="0"/>
              <w:autoSpaceDN w:val="0"/>
              <w:adjustRightInd w:val="0"/>
              <w:spacing w:after="60"/>
              <w:jc w:val="right"/>
              <w:rPr>
                <w:rFonts w:cstheme="minorHAnsi"/>
                <w:color w:val="FF0000"/>
              </w:rPr>
            </w:pPr>
            <w:r w:rsidRPr="00A536E8">
              <w:rPr>
                <w:rFonts w:cstheme="minorHAnsi"/>
                <w:color w:val="FF0000"/>
              </w:rPr>
              <w:t>340</w:t>
            </w:r>
          </w:p>
        </w:tc>
        <w:tc>
          <w:tcPr>
            <w:tcW w:w="854" w:type="dxa"/>
            <w:tcBorders>
              <w:top w:val="single" w:sz="4" w:space="0" w:color="auto"/>
              <w:left w:val="single" w:sz="4" w:space="0" w:color="auto"/>
              <w:bottom w:val="single" w:sz="4" w:space="0" w:color="auto"/>
              <w:right w:val="single" w:sz="4" w:space="0" w:color="auto"/>
            </w:tcBorders>
            <w:vAlign w:val="center"/>
          </w:tcPr>
          <w:p w14:paraId="476EFB6E" w14:textId="4920B19C" w:rsidR="006F0B68" w:rsidRPr="00A536E8" w:rsidRDefault="007546F5" w:rsidP="00251E43">
            <w:pPr>
              <w:autoSpaceDE w:val="0"/>
              <w:autoSpaceDN w:val="0"/>
              <w:adjustRightInd w:val="0"/>
              <w:spacing w:after="60"/>
              <w:jc w:val="right"/>
              <w:rPr>
                <w:rFonts w:cstheme="minorHAnsi"/>
                <w:color w:val="FF0000"/>
              </w:rPr>
            </w:pPr>
            <w:r w:rsidRPr="00A536E8">
              <w:rPr>
                <w:rFonts w:cstheme="minorHAnsi"/>
                <w:color w:val="FF0000"/>
              </w:rPr>
              <w:t>0.928</w:t>
            </w:r>
          </w:p>
        </w:tc>
        <w:tc>
          <w:tcPr>
            <w:tcW w:w="926" w:type="dxa"/>
            <w:tcBorders>
              <w:top w:val="single" w:sz="4" w:space="0" w:color="auto"/>
              <w:left w:val="single" w:sz="4" w:space="0" w:color="auto"/>
              <w:bottom w:val="single" w:sz="4" w:space="0" w:color="auto"/>
              <w:right w:val="single" w:sz="4" w:space="0" w:color="auto"/>
            </w:tcBorders>
            <w:vAlign w:val="center"/>
          </w:tcPr>
          <w:p w14:paraId="07B098F6" w14:textId="2484923A" w:rsidR="006F0B68" w:rsidRPr="00A536E8" w:rsidRDefault="007546F5" w:rsidP="00251E43">
            <w:pPr>
              <w:autoSpaceDE w:val="0"/>
              <w:autoSpaceDN w:val="0"/>
              <w:adjustRightInd w:val="0"/>
              <w:spacing w:after="60"/>
              <w:jc w:val="right"/>
              <w:rPr>
                <w:rFonts w:cstheme="minorHAnsi"/>
                <w:color w:val="FF0000"/>
              </w:rPr>
            </w:pPr>
            <w:r w:rsidRPr="00A536E8">
              <w:rPr>
                <w:rFonts w:cstheme="minorHAnsi"/>
                <w:color w:val="FF0000"/>
              </w:rPr>
              <w:t>0.988</w:t>
            </w:r>
          </w:p>
        </w:tc>
        <w:tc>
          <w:tcPr>
            <w:tcW w:w="926" w:type="dxa"/>
            <w:tcBorders>
              <w:top w:val="single" w:sz="4" w:space="0" w:color="auto"/>
              <w:left w:val="single" w:sz="4" w:space="0" w:color="auto"/>
              <w:bottom w:val="single" w:sz="4" w:space="0" w:color="auto"/>
              <w:right w:val="single" w:sz="4" w:space="0" w:color="auto"/>
            </w:tcBorders>
            <w:vAlign w:val="center"/>
          </w:tcPr>
          <w:p w14:paraId="1CE8BB5C" w14:textId="23A17C72" w:rsidR="006F0B68" w:rsidRPr="00A536E8" w:rsidRDefault="007E5C32" w:rsidP="00251E43">
            <w:pPr>
              <w:autoSpaceDE w:val="0"/>
              <w:autoSpaceDN w:val="0"/>
              <w:adjustRightInd w:val="0"/>
              <w:spacing w:after="60"/>
              <w:jc w:val="right"/>
              <w:rPr>
                <w:rFonts w:cstheme="minorHAnsi"/>
                <w:color w:val="FF0000"/>
              </w:rPr>
            </w:pPr>
            <w:r w:rsidRPr="00A536E8">
              <w:rPr>
                <w:rFonts w:cstheme="minorHAnsi"/>
                <w:color w:val="FF0000"/>
              </w:rPr>
              <w:t>0.995</w:t>
            </w:r>
          </w:p>
        </w:tc>
        <w:tc>
          <w:tcPr>
            <w:tcW w:w="926" w:type="dxa"/>
            <w:tcBorders>
              <w:top w:val="single" w:sz="4" w:space="0" w:color="auto"/>
              <w:left w:val="single" w:sz="4" w:space="0" w:color="auto"/>
              <w:bottom w:val="single" w:sz="4" w:space="0" w:color="auto"/>
              <w:right w:val="single" w:sz="4" w:space="0" w:color="auto"/>
            </w:tcBorders>
            <w:vAlign w:val="center"/>
          </w:tcPr>
          <w:p w14:paraId="27686F6C" w14:textId="42894352" w:rsidR="006F0B68" w:rsidRPr="00A536E8" w:rsidRDefault="007E5C32" w:rsidP="00251E43">
            <w:pPr>
              <w:autoSpaceDE w:val="0"/>
              <w:autoSpaceDN w:val="0"/>
              <w:adjustRightInd w:val="0"/>
              <w:spacing w:after="60"/>
              <w:jc w:val="right"/>
              <w:rPr>
                <w:rFonts w:cstheme="minorHAnsi"/>
                <w:color w:val="FF0000"/>
              </w:rPr>
            </w:pPr>
            <w:r w:rsidRPr="00A536E8">
              <w:rPr>
                <w:rFonts w:cstheme="minorHAnsi"/>
                <w:color w:val="FF0000"/>
              </w:rPr>
              <w:t>0.999</w:t>
            </w:r>
          </w:p>
        </w:tc>
        <w:tc>
          <w:tcPr>
            <w:tcW w:w="926" w:type="dxa"/>
            <w:tcBorders>
              <w:top w:val="single" w:sz="4" w:space="0" w:color="auto"/>
              <w:left w:val="single" w:sz="4" w:space="0" w:color="auto"/>
              <w:bottom w:val="single" w:sz="4" w:space="0" w:color="auto"/>
              <w:right w:val="single" w:sz="4" w:space="0" w:color="auto"/>
            </w:tcBorders>
            <w:vAlign w:val="center"/>
          </w:tcPr>
          <w:p w14:paraId="6C874225" w14:textId="309DCE08" w:rsidR="006F0B68" w:rsidRPr="00A536E8" w:rsidRDefault="00925565"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1C018353" w14:textId="24EA1807" w:rsidR="006F0B68" w:rsidRPr="00A536E8" w:rsidRDefault="00925565"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35" w:type="dxa"/>
            <w:tcBorders>
              <w:top w:val="single" w:sz="4" w:space="0" w:color="auto"/>
              <w:left w:val="single" w:sz="4" w:space="0" w:color="auto"/>
              <w:bottom w:val="single" w:sz="4" w:space="0" w:color="auto"/>
              <w:right w:val="single" w:sz="4" w:space="0" w:color="auto"/>
            </w:tcBorders>
            <w:vAlign w:val="center"/>
          </w:tcPr>
          <w:p w14:paraId="0117C0A0" w14:textId="6A1325A4" w:rsidR="006F0B68" w:rsidRPr="00A536E8" w:rsidRDefault="00925565" w:rsidP="00251E43">
            <w:pPr>
              <w:autoSpaceDE w:val="0"/>
              <w:autoSpaceDN w:val="0"/>
              <w:adjustRightInd w:val="0"/>
              <w:spacing w:after="60"/>
              <w:jc w:val="right"/>
              <w:rPr>
                <w:rFonts w:cstheme="minorHAnsi"/>
                <w:color w:val="FF0000"/>
              </w:rPr>
            </w:pPr>
            <w:r w:rsidRPr="00A536E8">
              <w:rPr>
                <w:rFonts w:cstheme="minorHAnsi"/>
                <w:color w:val="FF0000"/>
              </w:rPr>
              <w:t>1.000</w:t>
            </w:r>
          </w:p>
        </w:tc>
      </w:tr>
      <w:tr w:rsidR="009872E5" w:rsidRPr="00A536E8" w14:paraId="6C3198F3" w14:textId="77777777" w:rsidTr="00251E43">
        <w:tc>
          <w:tcPr>
            <w:tcW w:w="1857" w:type="dxa"/>
            <w:tcBorders>
              <w:top w:val="single" w:sz="4" w:space="0" w:color="auto"/>
              <w:left w:val="single" w:sz="4" w:space="0" w:color="auto"/>
              <w:bottom w:val="single" w:sz="4" w:space="0" w:color="auto"/>
              <w:right w:val="single" w:sz="4" w:space="0" w:color="auto"/>
            </w:tcBorders>
            <w:vAlign w:val="center"/>
          </w:tcPr>
          <w:p w14:paraId="534DB8E6" w14:textId="7C279115" w:rsidR="006F0B68" w:rsidRPr="00A536E8" w:rsidRDefault="006F0B68" w:rsidP="00251E43">
            <w:pPr>
              <w:autoSpaceDE w:val="0"/>
              <w:autoSpaceDN w:val="0"/>
              <w:adjustRightInd w:val="0"/>
              <w:spacing w:after="60"/>
              <w:jc w:val="right"/>
              <w:rPr>
                <w:rFonts w:cstheme="minorHAnsi"/>
                <w:color w:val="FF0000"/>
              </w:rPr>
            </w:pPr>
            <w:r w:rsidRPr="00A536E8">
              <w:rPr>
                <w:rFonts w:cstheme="minorHAnsi"/>
                <w:color w:val="FF0000"/>
              </w:rPr>
              <w:t>Tercile 2</w:t>
            </w:r>
          </w:p>
        </w:tc>
        <w:tc>
          <w:tcPr>
            <w:tcW w:w="1074" w:type="dxa"/>
            <w:tcBorders>
              <w:top w:val="single" w:sz="4" w:space="0" w:color="auto"/>
              <w:left w:val="single" w:sz="4" w:space="0" w:color="auto"/>
              <w:bottom w:val="single" w:sz="4" w:space="0" w:color="auto"/>
              <w:right w:val="single" w:sz="4" w:space="0" w:color="auto"/>
            </w:tcBorders>
            <w:vAlign w:val="center"/>
          </w:tcPr>
          <w:p w14:paraId="67BB4065" w14:textId="704B341D" w:rsidR="006F0B68" w:rsidRPr="00A536E8" w:rsidRDefault="00134EDC" w:rsidP="00251E43">
            <w:pPr>
              <w:autoSpaceDE w:val="0"/>
              <w:autoSpaceDN w:val="0"/>
              <w:adjustRightInd w:val="0"/>
              <w:spacing w:after="60"/>
              <w:jc w:val="right"/>
              <w:rPr>
                <w:rFonts w:cstheme="minorHAnsi"/>
                <w:color w:val="FF0000"/>
              </w:rPr>
            </w:pPr>
            <w:r w:rsidRPr="00A536E8">
              <w:rPr>
                <w:rFonts w:cstheme="minorHAnsi"/>
                <w:color w:val="FF0000"/>
              </w:rPr>
              <w:t>340</w:t>
            </w:r>
          </w:p>
        </w:tc>
        <w:tc>
          <w:tcPr>
            <w:tcW w:w="854" w:type="dxa"/>
            <w:tcBorders>
              <w:top w:val="single" w:sz="4" w:space="0" w:color="auto"/>
              <w:left w:val="single" w:sz="4" w:space="0" w:color="auto"/>
              <w:bottom w:val="single" w:sz="4" w:space="0" w:color="auto"/>
              <w:right w:val="single" w:sz="4" w:space="0" w:color="auto"/>
            </w:tcBorders>
            <w:vAlign w:val="center"/>
          </w:tcPr>
          <w:p w14:paraId="15A251AA" w14:textId="5C4A05DA" w:rsidR="006F0B68" w:rsidRPr="00A536E8" w:rsidRDefault="003F6297" w:rsidP="00251E43">
            <w:pPr>
              <w:autoSpaceDE w:val="0"/>
              <w:autoSpaceDN w:val="0"/>
              <w:adjustRightInd w:val="0"/>
              <w:spacing w:after="60"/>
              <w:jc w:val="right"/>
              <w:rPr>
                <w:rFonts w:cstheme="minorHAnsi"/>
                <w:color w:val="FF0000"/>
              </w:rPr>
            </w:pPr>
            <w:r w:rsidRPr="00A536E8">
              <w:rPr>
                <w:rFonts w:cstheme="minorHAnsi"/>
                <w:color w:val="FF0000"/>
              </w:rPr>
              <w:t>0.997</w:t>
            </w:r>
          </w:p>
        </w:tc>
        <w:tc>
          <w:tcPr>
            <w:tcW w:w="926" w:type="dxa"/>
            <w:tcBorders>
              <w:top w:val="single" w:sz="4" w:space="0" w:color="auto"/>
              <w:left w:val="single" w:sz="4" w:space="0" w:color="auto"/>
              <w:bottom w:val="single" w:sz="4" w:space="0" w:color="auto"/>
              <w:right w:val="single" w:sz="4" w:space="0" w:color="auto"/>
            </w:tcBorders>
            <w:vAlign w:val="center"/>
          </w:tcPr>
          <w:p w14:paraId="0F239A9D" w14:textId="0E4EBEE4"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0.998</w:t>
            </w:r>
          </w:p>
        </w:tc>
        <w:tc>
          <w:tcPr>
            <w:tcW w:w="926" w:type="dxa"/>
            <w:tcBorders>
              <w:top w:val="single" w:sz="4" w:space="0" w:color="auto"/>
              <w:left w:val="single" w:sz="4" w:space="0" w:color="auto"/>
              <w:bottom w:val="single" w:sz="4" w:space="0" w:color="auto"/>
              <w:right w:val="single" w:sz="4" w:space="0" w:color="auto"/>
            </w:tcBorders>
            <w:vAlign w:val="center"/>
          </w:tcPr>
          <w:p w14:paraId="63EF20D2" w14:textId="568BC4F2"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0.999</w:t>
            </w:r>
          </w:p>
        </w:tc>
        <w:tc>
          <w:tcPr>
            <w:tcW w:w="926" w:type="dxa"/>
            <w:tcBorders>
              <w:top w:val="single" w:sz="4" w:space="0" w:color="auto"/>
              <w:left w:val="single" w:sz="4" w:space="0" w:color="auto"/>
              <w:bottom w:val="single" w:sz="4" w:space="0" w:color="auto"/>
              <w:right w:val="single" w:sz="4" w:space="0" w:color="auto"/>
            </w:tcBorders>
            <w:vAlign w:val="center"/>
          </w:tcPr>
          <w:p w14:paraId="67CB036F" w14:textId="0B43F554"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724FAFC8" w14:textId="44A0B826"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76179286" w14:textId="3E64D0DF"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35" w:type="dxa"/>
            <w:tcBorders>
              <w:top w:val="single" w:sz="4" w:space="0" w:color="auto"/>
              <w:left w:val="single" w:sz="4" w:space="0" w:color="auto"/>
              <w:bottom w:val="single" w:sz="4" w:space="0" w:color="auto"/>
              <w:right w:val="single" w:sz="4" w:space="0" w:color="auto"/>
            </w:tcBorders>
            <w:vAlign w:val="center"/>
          </w:tcPr>
          <w:p w14:paraId="015D1D16" w14:textId="15A39A11" w:rsidR="006F0B68" w:rsidRPr="00A536E8" w:rsidRDefault="001479CC" w:rsidP="00251E43">
            <w:pPr>
              <w:autoSpaceDE w:val="0"/>
              <w:autoSpaceDN w:val="0"/>
              <w:adjustRightInd w:val="0"/>
              <w:spacing w:after="60"/>
              <w:jc w:val="right"/>
              <w:rPr>
                <w:rFonts w:cstheme="minorHAnsi"/>
                <w:color w:val="FF0000"/>
              </w:rPr>
            </w:pPr>
            <w:r w:rsidRPr="00A536E8">
              <w:rPr>
                <w:rFonts w:cstheme="minorHAnsi"/>
                <w:color w:val="FF0000"/>
              </w:rPr>
              <w:t>1.000</w:t>
            </w:r>
          </w:p>
        </w:tc>
      </w:tr>
      <w:tr w:rsidR="009872E5" w:rsidRPr="00A536E8" w14:paraId="20B01D4E" w14:textId="77777777" w:rsidTr="00251E43">
        <w:tc>
          <w:tcPr>
            <w:tcW w:w="1857" w:type="dxa"/>
            <w:tcBorders>
              <w:top w:val="single" w:sz="4" w:space="0" w:color="auto"/>
              <w:left w:val="single" w:sz="4" w:space="0" w:color="auto"/>
              <w:bottom w:val="single" w:sz="4" w:space="0" w:color="auto"/>
              <w:right w:val="single" w:sz="4" w:space="0" w:color="auto"/>
            </w:tcBorders>
            <w:vAlign w:val="center"/>
          </w:tcPr>
          <w:p w14:paraId="68C0E645" w14:textId="4AB4963A" w:rsidR="006F0B68" w:rsidRPr="00A536E8" w:rsidRDefault="006F0B68" w:rsidP="00251E43">
            <w:pPr>
              <w:autoSpaceDE w:val="0"/>
              <w:autoSpaceDN w:val="0"/>
              <w:adjustRightInd w:val="0"/>
              <w:spacing w:after="60"/>
              <w:jc w:val="right"/>
              <w:rPr>
                <w:rFonts w:cstheme="minorHAnsi"/>
                <w:color w:val="FF0000"/>
              </w:rPr>
            </w:pPr>
            <w:r w:rsidRPr="00A536E8">
              <w:rPr>
                <w:rFonts w:cstheme="minorHAnsi"/>
                <w:color w:val="FF0000"/>
              </w:rPr>
              <w:t>Tercile 3</w:t>
            </w:r>
          </w:p>
        </w:tc>
        <w:tc>
          <w:tcPr>
            <w:tcW w:w="1074" w:type="dxa"/>
            <w:tcBorders>
              <w:top w:val="single" w:sz="4" w:space="0" w:color="auto"/>
              <w:left w:val="single" w:sz="4" w:space="0" w:color="auto"/>
              <w:bottom w:val="single" w:sz="4" w:space="0" w:color="auto"/>
              <w:right w:val="single" w:sz="4" w:space="0" w:color="auto"/>
            </w:tcBorders>
            <w:vAlign w:val="center"/>
          </w:tcPr>
          <w:p w14:paraId="4B4ED7B5" w14:textId="504769A3" w:rsidR="006F0B68" w:rsidRPr="00A536E8" w:rsidRDefault="00134EDC" w:rsidP="00251E43">
            <w:pPr>
              <w:autoSpaceDE w:val="0"/>
              <w:autoSpaceDN w:val="0"/>
              <w:adjustRightInd w:val="0"/>
              <w:spacing w:after="60"/>
              <w:jc w:val="right"/>
              <w:rPr>
                <w:rFonts w:cstheme="minorHAnsi"/>
                <w:color w:val="FF0000"/>
              </w:rPr>
            </w:pPr>
            <w:r w:rsidRPr="00A536E8">
              <w:rPr>
                <w:rFonts w:cstheme="minorHAnsi"/>
                <w:color w:val="FF0000"/>
              </w:rPr>
              <w:t>351</w:t>
            </w:r>
          </w:p>
        </w:tc>
        <w:tc>
          <w:tcPr>
            <w:tcW w:w="854" w:type="dxa"/>
            <w:tcBorders>
              <w:top w:val="single" w:sz="4" w:space="0" w:color="auto"/>
              <w:left w:val="single" w:sz="4" w:space="0" w:color="auto"/>
              <w:bottom w:val="single" w:sz="4" w:space="0" w:color="auto"/>
              <w:right w:val="single" w:sz="4" w:space="0" w:color="auto"/>
            </w:tcBorders>
            <w:vAlign w:val="center"/>
          </w:tcPr>
          <w:p w14:paraId="2AB61126" w14:textId="2DE31289"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0.999</w:t>
            </w:r>
          </w:p>
        </w:tc>
        <w:tc>
          <w:tcPr>
            <w:tcW w:w="926" w:type="dxa"/>
            <w:tcBorders>
              <w:top w:val="single" w:sz="4" w:space="0" w:color="auto"/>
              <w:left w:val="single" w:sz="4" w:space="0" w:color="auto"/>
              <w:bottom w:val="single" w:sz="4" w:space="0" w:color="auto"/>
              <w:right w:val="single" w:sz="4" w:space="0" w:color="auto"/>
            </w:tcBorders>
            <w:vAlign w:val="center"/>
          </w:tcPr>
          <w:p w14:paraId="25BCA2D7" w14:textId="3C0E2AFF"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50BFE93F" w14:textId="2C8A0DE1"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6D63F93D" w14:textId="667978C1"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2F5D93D2" w14:textId="087FAD48"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26" w:type="dxa"/>
            <w:tcBorders>
              <w:top w:val="single" w:sz="4" w:space="0" w:color="auto"/>
              <w:left w:val="single" w:sz="4" w:space="0" w:color="auto"/>
              <w:bottom w:val="single" w:sz="4" w:space="0" w:color="auto"/>
              <w:right w:val="single" w:sz="4" w:space="0" w:color="auto"/>
            </w:tcBorders>
            <w:vAlign w:val="center"/>
          </w:tcPr>
          <w:p w14:paraId="33FCA01A" w14:textId="3831DD80"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c>
          <w:tcPr>
            <w:tcW w:w="935" w:type="dxa"/>
            <w:tcBorders>
              <w:top w:val="single" w:sz="4" w:space="0" w:color="auto"/>
              <w:left w:val="single" w:sz="4" w:space="0" w:color="auto"/>
              <w:bottom w:val="single" w:sz="4" w:space="0" w:color="auto"/>
              <w:right w:val="single" w:sz="4" w:space="0" w:color="auto"/>
            </w:tcBorders>
            <w:vAlign w:val="center"/>
          </w:tcPr>
          <w:p w14:paraId="7D96E3DA" w14:textId="19B1F09F" w:rsidR="006F0B68" w:rsidRPr="00A536E8" w:rsidRDefault="00A536E8" w:rsidP="00251E43">
            <w:pPr>
              <w:autoSpaceDE w:val="0"/>
              <w:autoSpaceDN w:val="0"/>
              <w:adjustRightInd w:val="0"/>
              <w:spacing w:after="60"/>
              <w:jc w:val="right"/>
              <w:rPr>
                <w:rFonts w:cstheme="minorHAnsi"/>
                <w:color w:val="FF0000"/>
              </w:rPr>
            </w:pPr>
            <w:r w:rsidRPr="00A536E8">
              <w:rPr>
                <w:rFonts w:cstheme="minorHAnsi"/>
                <w:color w:val="FF0000"/>
              </w:rPr>
              <w:t>1.000</w:t>
            </w:r>
          </w:p>
        </w:tc>
      </w:tr>
    </w:tbl>
    <w:p w14:paraId="4A2C214D" w14:textId="77777777" w:rsidR="00171936" w:rsidRPr="00171936" w:rsidRDefault="00171936" w:rsidP="00171936">
      <w:pPr>
        <w:spacing w:before="180" w:after="0" w:line="256" w:lineRule="auto"/>
        <w:rPr>
          <w:rFonts w:cstheme="minorHAnsi"/>
          <w:color w:val="FF0000"/>
        </w:rPr>
      </w:pPr>
    </w:p>
    <w:p w14:paraId="75D8944D" w14:textId="64F41089" w:rsidR="00B41C5D" w:rsidRPr="00206255" w:rsidRDefault="00B41C5D" w:rsidP="008C54A9">
      <w:pPr>
        <w:autoSpaceDE w:val="0"/>
        <w:autoSpaceDN w:val="0"/>
        <w:adjustRightInd w:val="0"/>
        <w:spacing w:after="0" w:line="240" w:lineRule="auto"/>
        <w:rPr>
          <w:rFonts w:cstheme="minorHAnsi"/>
          <w:b/>
          <w:color w:val="4F81BD" w:themeColor="accent1"/>
          <w:u w:val="single"/>
        </w:rPr>
      </w:pPr>
      <w:r w:rsidRPr="00206255">
        <w:rPr>
          <w:rFonts w:cstheme="minorHAnsi"/>
          <w:b/>
          <w:color w:val="4F81BD" w:themeColor="accent1"/>
          <w:u w:val="single"/>
        </w:rPr>
        <w:t>2016 Submission</w:t>
      </w:r>
    </w:p>
    <w:p w14:paraId="029F975D" w14:textId="77777777" w:rsidR="00206255" w:rsidRPr="00206255" w:rsidRDefault="00206255" w:rsidP="00206255">
      <w:pPr>
        <w:rPr>
          <w:rStyle w:val="Hyperlink"/>
          <w:rFonts w:ascii="Arial Narrow" w:hAnsi="Arial Narrow" w:cs="Arial"/>
          <w:color w:val="4F81BD" w:themeColor="accent1"/>
        </w:rPr>
      </w:pPr>
      <w:r w:rsidRPr="00206255">
        <w:rPr>
          <w:rStyle w:val="Hyperlink"/>
          <w:color w:val="4F81BD" w:themeColor="accent1"/>
        </w:rPr>
        <w:t xml:space="preserve">Advance Care Plan: </w:t>
      </w:r>
      <w:r w:rsidRPr="00206255">
        <w:rPr>
          <w:rStyle w:val="Hyperlink"/>
          <w:color w:val="4F81BD" w:themeColor="accent1"/>
        </w:rPr>
        <w:br/>
        <w:t>[N, % Agreement, Kappa ( 95% Confidence Interval)]</w:t>
      </w:r>
      <w:r w:rsidRPr="00206255">
        <w:rPr>
          <w:rStyle w:val="Hyperlink"/>
          <w:color w:val="4F81BD" w:themeColor="accent1"/>
        </w:rPr>
        <w:br/>
        <w:t>Denominator: 116, 99.15%, Kappa is non-calculable*</w:t>
      </w:r>
      <w:r w:rsidRPr="00206255">
        <w:rPr>
          <w:rStyle w:val="Hyperlink"/>
          <w:color w:val="4F81BD" w:themeColor="accent1"/>
        </w:rPr>
        <w:br/>
        <w:t>Numerator: 116, 98.28%, 0.95 (0.87 to 1.00)</w:t>
      </w:r>
      <w:r w:rsidRPr="00206255">
        <w:rPr>
          <w:rStyle w:val="Hyperlink"/>
          <w:color w:val="4F81BD" w:themeColor="accent1"/>
        </w:rPr>
        <w:br/>
        <w:t>Overall: 116, 98.29%, 0.95 (0.87 to 1.00)</w:t>
      </w:r>
    </w:p>
    <w:p w14:paraId="3F7E780B" w14:textId="77777777" w:rsidR="00206255" w:rsidRPr="00206255" w:rsidRDefault="00206255" w:rsidP="00206255">
      <w:pPr>
        <w:rPr>
          <w:rStyle w:val="Hyperlink"/>
          <w:color w:val="4F81BD" w:themeColor="accent1"/>
        </w:rPr>
      </w:pPr>
      <w:r w:rsidRPr="00206255">
        <w:rPr>
          <w:rStyle w:val="Hyperlink"/>
          <w:color w:val="4F81BD" w:themeColor="accent1"/>
        </w:rPr>
        <w:t>*This is an example of the limitation of the Kappa statistic.  While the agreement can be 90% or greater, if one classification category dominates, kappa can be significantly reduced. (http://www.ajronline.org/cgi/content/full/184/5/1391)</w:t>
      </w:r>
    </w:p>
    <w:p w14:paraId="3E5628D2" w14:textId="77777777" w:rsidR="00B41C5D" w:rsidRPr="00A25024" w:rsidRDefault="00B41C5D" w:rsidP="008C54A9">
      <w:pPr>
        <w:autoSpaceDE w:val="0"/>
        <w:autoSpaceDN w:val="0"/>
        <w:adjustRightInd w:val="0"/>
        <w:spacing w:after="0" w:line="240" w:lineRule="auto"/>
        <w:rPr>
          <w:rFonts w:cstheme="minorHAnsi"/>
          <w:bCs/>
        </w:rPr>
      </w:pPr>
    </w:p>
    <w:p w14:paraId="0CABCFD4" w14:textId="56BC2A8D" w:rsidR="007422FD" w:rsidRPr="004F385B" w:rsidRDefault="00092566" w:rsidP="00DB3627">
      <w:pPr>
        <w:autoSpaceDE w:val="0"/>
        <w:autoSpaceDN w:val="0"/>
        <w:adjustRightInd w:val="0"/>
        <w:spacing w:after="0" w:line="240" w:lineRule="auto"/>
        <w:rPr>
          <w:rFonts w:cstheme="minorHAnsi"/>
          <w:b/>
          <w:color w:val="FF0000"/>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06255" w:rsidRPr="004F385B">
        <w:rPr>
          <w:rFonts w:cstheme="minorHAnsi"/>
          <w:b/>
          <w:color w:val="FF0000"/>
          <w:u w:val="single"/>
        </w:rPr>
        <w:t>2020 Submission</w:t>
      </w:r>
    </w:p>
    <w:p w14:paraId="4CA0D929" w14:textId="6717BE81" w:rsidR="00BF6C21" w:rsidRDefault="00BF6C21" w:rsidP="00BF6C21">
      <w:pPr>
        <w:autoSpaceDE w:val="0"/>
        <w:autoSpaceDN w:val="0"/>
        <w:adjustRightInd w:val="0"/>
        <w:spacing w:after="0" w:line="240" w:lineRule="auto"/>
        <w:rPr>
          <w:color w:val="FF0000"/>
        </w:rPr>
      </w:pPr>
      <w:r w:rsidRPr="00BF6C21">
        <w:rPr>
          <w:color w:val="FF0000"/>
        </w:rPr>
        <w:t xml:space="preserve">The value for </w:t>
      </w:r>
      <w:r w:rsidRPr="43572947">
        <w:rPr>
          <w:color w:val="FF0000"/>
        </w:rPr>
        <w:t>the signal</w:t>
      </w:r>
      <w:r w:rsidRPr="00BF6C21">
        <w:rPr>
          <w:color w:val="FF0000"/>
        </w:rPr>
        <w:t xml:space="preserve">-to-noise reliability estimate is greater than </w:t>
      </w:r>
      <w:r w:rsidR="29FF6F30" w:rsidRPr="43572947">
        <w:rPr>
          <w:color w:val="FF0000"/>
        </w:rPr>
        <w:t>0.9</w:t>
      </w:r>
      <w:r w:rsidRPr="00BF6C21">
        <w:rPr>
          <w:color w:val="FF0000"/>
        </w:rPr>
        <w:t>, indicating the measure has very good reliability.</w:t>
      </w:r>
      <w:r w:rsidRPr="43572947">
        <w:rPr>
          <w:color w:val="FF0000"/>
        </w:rPr>
        <w:t> </w:t>
      </w:r>
    </w:p>
    <w:p w14:paraId="6A574E09" w14:textId="16B5151A" w:rsidR="00972DBD" w:rsidRDefault="00972DBD" w:rsidP="00972DBD">
      <w:pPr>
        <w:spacing w:before="180" w:after="0" w:line="256" w:lineRule="auto"/>
        <w:rPr>
          <w:rFonts w:cstheme="minorHAnsi"/>
          <w:color w:val="FF0000"/>
        </w:rPr>
      </w:pPr>
      <w:r w:rsidRPr="00171936">
        <w:rPr>
          <w:rFonts w:cstheme="minorHAnsi"/>
          <w:color w:val="FF0000"/>
        </w:rPr>
        <w:lastRenderedPageBreak/>
        <w:t>Stratified analyses show that reliability increase</w:t>
      </w:r>
      <w:r w:rsidR="002C3715">
        <w:rPr>
          <w:rFonts w:cstheme="minorHAnsi"/>
          <w:color w:val="FF0000"/>
        </w:rPr>
        <w:t>s</w:t>
      </w:r>
      <w:r w:rsidRPr="00171936">
        <w:rPr>
          <w:rFonts w:cstheme="minorHAnsi"/>
          <w:color w:val="FF0000"/>
        </w:rPr>
        <w:t xml:space="preserve"> as </w:t>
      </w:r>
      <w:r w:rsidR="008C64E9">
        <w:rPr>
          <w:rFonts w:cstheme="minorHAnsi"/>
          <w:color w:val="FF0000"/>
        </w:rPr>
        <w:t xml:space="preserve">the </w:t>
      </w:r>
      <w:r w:rsidRPr="00171936">
        <w:rPr>
          <w:rFonts w:cstheme="minorHAnsi"/>
          <w:color w:val="FF0000"/>
        </w:rPr>
        <w:t xml:space="preserve">number of eligible patients per group/practice </w:t>
      </w:r>
      <w:r>
        <w:rPr>
          <w:rFonts w:cstheme="minorHAnsi"/>
          <w:color w:val="FF0000"/>
        </w:rPr>
        <w:t xml:space="preserve">increases </w:t>
      </w:r>
      <w:r w:rsidRPr="00171936">
        <w:rPr>
          <w:rFonts w:cstheme="minorHAnsi"/>
          <w:color w:val="FF0000"/>
        </w:rPr>
        <w:t xml:space="preserve">and </w:t>
      </w:r>
      <w:r>
        <w:rPr>
          <w:rFonts w:cstheme="minorHAnsi"/>
          <w:color w:val="FF0000"/>
        </w:rPr>
        <w:t>maintain</w:t>
      </w:r>
      <w:r w:rsidR="008C64E9">
        <w:rPr>
          <w:rFonts w:cstheme="minorHAnsi"/>
          <w:color w:val="FF0000"/>
        </w:rPr>
        <w:t>s</w:t>
      </w:r>
      <w:r w:rsidRPr="00171936">
        <w:rPr>
          <w:rFonts w:cstheme="minorHAnsi"/>
          <w:color w:val="FF0000"/>
        </w:rPr>
        <w:t xml:space="preserve"> above 0.9. Results from the stratified analyses show that reliability exceeds 0.9 for all terciles.</w:t>
      </w:r>
    </w:p>
    <w:p w14:paraId="7F689634" w14:textId="77777777" w:rsidR="00972DBD" w:rsidRPr="00BF6C21" w:rsidRDefault="00972DBD" w:rsidP="00BF6C21">
      <w:pPr>
        <w:autoSpaceDE w:val="0"/>
        <w:autoSpaceDN w:val="0"/>
        <w:adjustRightInd w:val="0"/>
        <w:spacing w:after="0" w:line="240" w:lineRule="auto"/>
        <w:rPr>
          <w:color w:val="FF0000"/>
        </w:rPr>
      </w:pPr>
    </w:p>
    <w:p w14:paraId="0BB9557E" w14:textId="60117653" w:rsidR="00206255" w:rsidRPr="00BF6C21" w:rsidRDefault="00206255" w:rsidP="00DB3627">
      <w:pPr>
        <w:autoSpaceDE w:val="0"/>
        <w:autoSpaceDN w:val="0"/>
        <w:adjustRightInd w:val="0"/>
        <w:spacing w:after="0" w:line="240" w:lineRule="auto"/>
        <w:rPr>
          <w:rFonts w:cstheme="minorHAnsi"/>
          <w:bCs/>
          <w:color w:val="FF0000"/>
        </w:rPr>
      </w:pPr>
    </w:p>
    <w:p w14:paraId="18F526CC" w14:textId="52188DAA" w:rsidR="00206255" w:rsidRPr="004F385B" w:rsidRDefault="00206255" w:rsidP="00DB3627">
      <w:pPr>
        <w:autoSpaceDE w:val="0"/>
        <w:autoSpaceDN w:val="0"/>
        <w:adjustRightInd w:val="0"/>
        <w:spacing w:after="0" w:line="240" w:lineRule="auto"/>
        <w:rPr>
          <w:rFonts w:cstheme="minorHAnsi"/>
          <w:b/>
          <w:color w:val="4F81BD" w:themeColor="accent1"/>
          <w:u w:val="single"/>
        </w:rPr>
      </w:pPr>
      <w:r w:rsidRPr="004F385B">
        <w:rPr>
          <w:rFonts w:cstheme="minorHAnsi"/>
          <w:b/>
          <w:color w:val="4F81BD" w:themeColor="accent1"/>
          <w:u w:val="single"/>
        </w:rPr>
        <w:t>2016 Submission</w:t>
      </w:r>
    </w:p>
    <w:p w14:paraId="7A59BEBE" w14:textId="77777777" w:rsidR="004F385B" w:rsidRPr="004F385B" w:rsidRDefault="004F385B" w:rsidP="004F385B">
      <w:pPr>
        <w:autoSpaceDE w:val="0"/>
        <w:autoSpaceDN w:val="0"/>
        <w:adjustRightInd w:val="0"/>
        <w:spacing w:after="0" w:line="240" w:lineRule="auto"/>
        <w:rPr>
          <w:rFonts w:cstheme="minorHAnsi"/>
          <w:bCs/>
          <w:color w:val="4F81BD" w:themeColor="accent1"/>
        </w:rPr>
      </w:pPr>
      <w:r w:rsidRPr="004F385B">
        <w:rPr>
          <w:rStyle w:val="Hyperlink"/>
          <w:color w:val="4F81BD" w:themeColor="accent1"/>
        </w:rPr>
        <w:t>Overall, this measure is highly reliable.</w:t>
      </w:r>
    </w:p>
    <w:p w14:paraId="14A94BC1" w14:textId="77777777" w:rsidR="00206255" w:rsidRPr="00A25024" w:rsidRDefault="00206255"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color w:val="0000FF"/>
            <w:shd w:val="clear" w:color="auto" w:fill="E6E6E6"/>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228A5F9" w:rsidR="00696262" w:rsidRPr="00A25024" w:rsidRDefault="00D8068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C0AEC" w:rsidRPr="00AC0AE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2AFF843" w:rsidR="000574AB" w:rsidRPr="00A25024" w:rsidRDefault="00D80688" w:rsidP="00696262">
      <w:pPr>
        <w:autoSpaceDE w:val="0"/>
        <w:autoSpaceDN w:val="0"/>
        <w:adjustRightInd w:val="0"/>
        <w:spacing w:after="0" w:line="240" w:lineRule="auto"/>
        <w:ind w:left="255"/>
        <w:rPr>
          <w:rFonts w:cstheme="minorHAnsi"/>
          <w:bCs/>
        </w:rPr>
      </w:pPr>
      <w:sdt>
        <w:sdtPr>
          <w:rPr>
            <w:rFonts w:cstheme="minorHAnsi"/>
            <w:color w:val="0000FF"/>
            <w:shd w:val="clear" w:color="auto" w:fill="E6E6E6"/>
          </w:rPr>
          <w:id w:val="-114983144"/>
          <w14:checkbox>
            <w14:checked w14:val="1"/>
            <w14:checkedState w14:val="2612" w14:font="MS Gothic"/>
            <w14:uncheckedState w14:val="2610" w14:font="MS Gothic"/>
          </w14:checkbox>
        </w:sdtPr>
        <w:sdtEndPr/>
        <w:sdtContent>
          <w:r w:rsidR="00F52FA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color w:val="0000FF"/>
            <w:shd w:val="clear" w:color="auto" w:fill="E6E6E6"/>
          </w:rPr>
          <w:id w:val="-1042279617"/>
          <w14:checkbox>
            <w14:checked w14:val="1"/>
            <w14:checkedState w14:val="2612" w14:font="MS Gothic"/>
            <w14:uncheckedState w14:val="2610" w14:font="MS Gothic"/>
          </w14:checkbox>
        </w:sdtPr>
        <w:sdtEndPr/>
        <w:sdtContent>
          <w:r w:rsidR="00F52FA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2277354A" w:rsidR="00833325" w:rsidRPr="00DD1164" w:rsidRDefault="009C7513" w:rsidP="00DB3627">
      <w:pPr>
        <w:autoSpaceDE w:val="0"/>
        <w:autoSpaceDN w:val="0"/>
        <w:adjustRightInd w:val="0"/>
        <w:spacing w:after="0" w:line="240" w:lineRule="auto"/>
        <w:rPr>
          <w:rFonts w:cstheme="minorHAnsi"/>
          <w:b/>
          <w:color w:val="FF000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436647" w:rsidRPr="00DD1164">
        <w:rPr>
          <w:rFonts w:cstheme="minorHAnsi"/>
          <w:b/>
          <w:color w:val="FF0000"/>
          <w:u w:val="single"/>
        </w:rPr>
        <w:t>2020 Submission</w:t>
      </w:r>
    </w:p>
    <w:p w14:paraId="5B7F2761" w14:textId="7921D55E" w:rsidR="00D452B5" w:rsidRPr="00D452B5" w:rsidRDefault="00075F83" w:rsidP="00D452B5">
      <w:pPr>
        <w:autoSpaceDE w:val="0"/>
        <w:autoSpaceDN w:val="0"/>
        <w:adjustRightInd w:val="0"/>
        <w:spacing w:after="0" w:line="240" w:lineRule="auto"/>
        <w:rPr>
          <w:color w:val="FF0000"/>
        </w:rPr>
      </w:pPr>
      <w:r w:rsidRPr="003162F2">
        <w:rPr>
          <w:color w:val="FF0000"/>
          <w:u w:val="single"/>
        </w:rPr>
        <w:t>Empiric Validity Testing of Performance Measure Score</w:t>
      </w:r>
      <w:r w:rsidRPr="003162F2">
        <w:rPr>
          <w:color w:val="FF0000"/>
        </w:rPr>
        <w:t xml:space="preserve"> </w:t>
      </w:r>
      <w:r>
        <w:br/>
      </w:r>
      <w:r w:rsidRPr="003162F2">
        <w:rPr>
          <w:color w:val="FF0000"/>
        </w:rPr>
        <w:t xml:space="preserve">We tested for construct validity by exploring whether the </w:t>
      </w:r>
      <w:r w:rsidRPr="003162F2">
        <w:rPr>
          <w:i/>
          <w:iCs/>
          <w:color w:val="FF0000"/>
        </w:rPr>
        <w:t>Advance Care Plan</w:t>
      </w:r>
      <w:r w:rsidRPr="003162F2">
        <w:rPr>
          <w:color w:val="FF0000"/>
        </w:rPr>
        <w:t xml:space="preserve"> measure was correlated to the </w:t>
      </w:r>
      <w:r w:rsidR="00476177" w:rsidRPr="003162F2">
        <w:rPr>
          <w:i/>
          <w:iCs/>
          <w:color w:val="FF0000"/>
        </w:rPr>
        <w:t xml:space="preserve">Documentation of Current Medications in the Medical Record </w:t>
      </w:r>
      <w:r w:rsidRPr="003162F2">
        <w:rPr>
          <w:color w:val="FF0000"/>
        </w:rPr>
        <w:t xml:space="preserve">measure. Both measures </w:t>
      </w:r>
      <w:r w:rsidR="00E73710">
        <w:rPr>
          <w:color w:val="FF0000"/>
        </w:rPr>
        <w:t>center on assessment</w:t>
      </w:r>
      <w:r w:rsidR="00556525">
        <w:rPr>
          <w:color w:val="FF0000"/>
        </w:rPr>
        <w:t xml:space="preserve"> which is particularly </w:t>
      </w:r>
      <w:r w:rsidR="008C1075">
        <w:rPr>
          <w:color w:val="FF0000"/>
        </w:rPr>
        <w:t>important</w:t>
      </w:r>
      <w:r w:rsidR="009E11CD">
        <w:rPr>
          <w:color w:val="FF0000"/>
        </w:rPr>
        <w:t xml:space="preserve"> </w:t>
      </w:r>
      <w:r w:rsidR="008C1075">
        <w:rPr>
          <w:color w:val="FF0000"/>
        </w:rPr>
        <w:t xml:space="preserve">for </w:t>
      </w:r>
      <w:r w:rsidR="00B57697">
        <w:rPr>
          <w:color w:val="FF0000"/>
        </w:rPr>
        <w:t>older adults</w:t>
      </w:r>
      <w:r w:rsidRPr="00D452B5">
        <w:rPr>
          <w:color w:val="FF0000"/>
        </w:rPr>
        <w:t xml:space="preserve">. We hypothesized that reporting entities that perform well on the </w:t>
      </w:r>
      <w:r w:rsidR="003162F2" w:rsidRPr="00D452B5">
        <w:rPr>
          <w:i/>
          <w:iCs/>
          <w:color w:val="FF0000"/>
        </w:rPr>
        <w:t>Advance Care Plan</w:t>
      </w:r>
      <w:r w:rsidRPr="00D452B5">
        <w:rPr>
          <w:i/>
          <w:iCs/>
          <w:color w:val="FF0000"/>
        </w:rPr>
        <w:t xml:space="preserve"> </w:t>
      </w:r>
      <w:r w:rsidRPr="00D452B5">
        <w:rPr>
          <w:color w:val="FF0000"/>
        </w:rPr>
        <w:t xml:space="preserve">measure should perform well on the </w:t>
      </w:r>
      <w:r w:rsidR="003162F2" w:rsidRPr="00D452B5">
        <w:rPr>
          <w:i/>
          <w:iCs/>
          <w:color w:val="FF0000"/>
        </w:rPr>
        <w:t>Documentation of Current Medications in the Medical Record</w:t>
      </w:r>
      <w:r w:rsidRPr="00D452B5">
        <w:rPr>
          <w:i/>
          <w:iCs/>
          <w:color w:val="FF0000"/>
        </w:rPr>
        <w:t xml:space="preserve"> </w:t>
      </w:r>
      <w:r w:rsidRPr="00D452B5">
        <w:rPr>
          <w:color w:val="FF0000"/>
        </w:rPr>
        <w:t>measure</w:t>
      </w:r>
      <w:r w:rsidRPr="00D452B5">
        <w:rPr>
          <w:i/>
          <w:iCs/>
          <w:color w:val="FF0000"/>
        </w:rPr>
        <w:t>.</w:t>
      </w:r>
      <w:r w:rsidRPr="00D452B5">
        <w:rPr>
          <w:color w:val="FF0000"/>
        </w:rPr>
        <w:t xml:space="preserve"> </w:t>
      </w:r>
    </w:p>
    <w:p w14:paraId="186DD4CD" w14:textId="77777777" w:rsidR="00D452B5" w:rsidRPr="00D452B5" w:rsidRDefault="00D452B5" w:rsidP="00D452B5">
      <w:pPr>
        <w:autoSpaceDE w:val="0"/>
        <w:autoSpaceDN w:val="0"/>
        <w:adjustRightInd w:val="0"/>
        <w:spacing w:after="0" w:line="240" w:lineRule="auto"/>
        <w:rPr>
          <w:color w:val="FF0000"/>
        </w:rPr>
      </w:pPr>
    </w:p>
    <w:p w14:paraId="041261A9" w14:textId="69691C30" w:rsidR="00D452B5" w:rsidRDefault="00075F83" w:rsidP="00D452B5">
      <w:pPr>
        <w:autoSpaceDE w:val="0"/>
        <w:autoSpaceDN w:val="0"/>
        <w:adjustRightInd w:val="0"/>
        <w:spacing w:after="0" w:line="240" w:lineRule="auto"/>
        <w:rPr>
          <w:rFonts w:cstheme="minorHAnsi"/>
          <w:bCs/>
          <w:color w:val="FF0000"/>
        </w:rPr>
      </w:pPr>
      <w:r w:rsidRPr="00D452B5">
        <w:rPr>
          <w:color w:val="FF0000"/>
        </w:rPr>
        <w:t xml:space="preserve">To test these correlations, we used a Pearson correlation test. This test estimates the strength of the linear association between two </w:t>
      </w:r>
      <w:r w:rsidR="00D452B5" w:rsidRPr="00D452B5">
        <w:rPr>
          <w:color w:val="FF0000"/>
        </w:rPr>
        <w:t xml:space="preserve">continuous </w:t>
      </w:r>
      <w:r w:rsidRPr="00D452B5">
        <w:rPr>
          <w:color w:val="FF0000"/>
        </w:rPr>
        <w:t xml:space="preserve">variables. The magnitude of correlation ranges from -1 to +1. A value of 1 indicates a </w:t>
      </w:r>
      <w:r w:rsidR="00D452B5" w:rsidRPr="00D452B5">
        <w:rPr>
          <w:color w:val="FF0000"/>
        </w:rPr>
        <w:t>strong positive</w:t>
      </w:r>
      <w:r w:rsidRPr="00D452B5">
        <w:rPr>
          <w:color w:val="FF0000"/>
        </w:rPr>
        <w:t xml:space="preserve"> linear </w:t>
      </w:r>
      <w:r w:rsidR="00D452B5" w:rsidRPr="00D452B5">
        <w:rPr>
          <w:rFonts w:cstheme="minorHAnsi"/>
          <w:bCs/>
          <w:color w:val="FF0000"/>
        </w:rPr>
        <w:t xml:space="preserve">association: an increase in values of one variable is associated with increase in value of another variable. A value of 0 indicates no linear association. A value of -1 indicates a strong negative relationship in which an increase in values of the first variable is associated with a decrease in values of the second variable. The significance of a correlation coefficient is evaluated by testing the hypothesis that an observed coefficient calculated for the sample is different from zero. </w:t>
      </w:r>
      <w:r w:rsidR="005119C2" w:rsidRPr="009B425E">
        <w:rPr>
          <w:rFonts w:cstheme="minorHAnsi"/>
          <w:bCs/>
          <w:color w:val="FF0000"/>
        </w:rPr>
        <w:t xml:space="preserve">The sample size  for the correlation analysis is the number of </w:t>
      </w:r>
      <w:r w:rsidR="003A6971">
        <w:rPr>
          <w:rFonts w:cstheme="minorHAnsi"/>
          <w:bCs/>
          <w:color w:val="FF0000"/>
        </w:rPr>
        <w:t>groups/practices</w:t>
      </w:r>
      <w:r w:rsidR="005119C2" w:rsidRPr="009B425E">
        <w:rPr>
          <w:rFonts w:cstheme="minorHAnsi"/>
          <w:bCs/>
          <w:color w:val="FF0000"/>
        </w:rPr>
        <w:t xml:space="preserve"> that reported both measures</w:t>
      </w:r>
      <w:r w:rsidR="00BA5F27">
        <w:rPr>
          <w:rFonts w:cstheme="minorHAnsi"/>
          <w:bCs/>
          <w:color w:val="FF0000"/>
        </w:rPr>
        <w:t xml:space="preserve">. </w:t>
      </w:r>
      <w:r w:rsidR="00D452B5" w:rsidRPr="00D452B5">
        <w:rPr>
          <w:rFonts w:cstheme="minorHAnsi"/>
          <w:bCs/>
          <w:color w:val="FF0000"/>
        </w:rPr>
        <w:t>The resulting p-value indicates the probability of obtaining a difference at least as large as the one observed due to chance alone. We adjusted our p-values to account for testing multiple correlations and used a threshold of 0.05 to evaluate the test results. P-values less than this threshold imply that it is unlikely that a non-zero coefficient was observed due to chance alone.</w:t>
      </w:r>
    </w:p>
    <w:p w14:paraId="3C42F4A9" w14:textId="04FD4A27" w:rsidR="00075F83" w:rsidRPr="003162F2" w:rsidRDefault="00075F83" w:rsidP="00075F83">
      <w:pPr>
        <w:autoSpaceDE w:val="0"/>
        <w:autoSpaceDN w:val="0"/>
        <w:adjustRightInd w:val="0"/>
        <w:spacing w:before="120" w:after="0" w:line="240" w:lineRule="auto"/>
        <w:rPr>
          <w:color w:val="FF0000"/>
        </w:rPr>
      </w:pPr>
      <w:r w:rsidRPr="003162F2">
        <w:rPr>
          <w:color w:val="FF0000"/>
          <w:u w:val="single"/>
        </w:rPr>
        <w:t>Systematic Assessment of Face Validity of Performance Measure Score</w:t>
      </w:r>
    </w:p>
    <w:p w14:paraId="7B1C1D7B" w14:textId="3287CF52" w:rsidR="001D7B2D" w:rsidRPr="00D621F7" w:rsidRDefault="00075F83" w:rsidP="001D7B2D">
      <w:pPr>
        <w:autoSpaceDE w:val="0"/>
        <w:autoSpaceDN w:val="0"/>
        <w:adjustRightInd w:val="0"/>
        <w:spacing w:after="0" w:line="240" w:lineRule="auto"/>
        <w:rPr>
          <w:rFonts w:cstheme="minorHAnsi"/>
          <w:bCs/>
          <w:color w:val="FF0000"/>
        </w:rPr>
      </w:pPr>
      <w:r w:rsidRPr="003162F2">
        <w:rPr>
          <w:rFonts w:cstheme="minorHAnsi"/>
          <w:bCs/>
          <w:color w:val="FF0000"/>
        </w:rPr>
        <w:t xml:space="preserve">Validity refers to whether the measure represents the concept being evaluated. During development, our team reviewed the specifications and field test results with our advisory panels, which included individuals well positioned to speak to a measure’s face validity. We convened a </w:t>
      </w:r>
      <w:r w:rsidR="003162F2">
        <w:rPr>
          <w:rFonts w:cstheme="minorHAnsi"/>
          <w:bCs/>
          <w:color w:val="FF0000"/>
        </w:rPr>
        <w:t xml:space="preserve">33 member </w:t>
      </w:r>
      <w:r w:rsidRPr="003162F2">
        <w:rPr>
          <w:rFonts w:cstheme="minorHAnsi"/>
          <w:bCs/>
          <w:color w:val="FF0000"/>
        </w:rPr>
        <w:t>multi-</w:t>
      </w:r>
      <w:r w:rsidRPr="00A30336">
        <w:rPr>
          <w:rFonts w:cstheme="minorHAnsi"/>
          <w:bCs/>
          <w:color w:val="FF0000"/>
        </w:rPr>
        <w:lastRenderedPageBreak/>
        <w:t>stakeholder advisory panel with representation from</w:t>
      </w:r>
      <w:r w:rsidR="003162F2" w:rsidRPr="00A30336">
        <w:rPr>
          <w:rFonts w:cstheme="minorHAnsi"/>
          <w:bCs/>
          <w:color w:val="FF0000"/>
        </w:rPr>
        <w:t xml:space="preserve"> </w:t>
      </w:r>
      <w:r w:rsidRPr="00A30336">
        <w:rPr>
          <w:rFonts w:cstheme="minorHAnsi"/>
          <w:bCs/>
          <w:color w:val="FF0000"/>
        </w:rPr>
        <w:t>a</w:t>
      </w:r>
      <w:r w:rsidR="003162F2" w:rsidRPr="00A30336">
        <w:rPr>
          <w:rFonts w:cstheme="minorHAnsi"/>
          <w:bCs/>
          <w:color w:val="FF0000"/>
        </w:rPr>
        <w:t xml:space="preserve"> </w:t>
      </w:r>
      <w:r w:rsidRPr="00A30336">
        <w:rPr>
          <w:rFonts w:cstheme="minorHAnsi"/>
          <w:bCs/>
          <w:color w:val="FF0000"/>
        </w:rPr>
        <w:t>wide</w:t>
      </w:r>
      <w:r w:rsidR="003162F2" w:rsidRPr="00A30336">
        <w:rPr>
          <w:rFonts w:cstheme="minorHAnsi"/>
          <w:bCs/>
          <w:color w:val="FF0000"/>
        </w:rPr>
        <w:t xml:space="preserve"> </w:t>
      </w:r>
      <w:r w:rsidRPr="00A30336">
        <w:rPr>
          <w:rFonts w:cstheme="minorHAnsi"/>
          <w:bCs/>
          <w:color w:val="FF0000"/>
        </w:rPr>
        <w:t>range</w:t>
      </w:r>
      <w:r w:rsidR="003162F2" w:rsidRPr="00A30336">
        <w:rPr>
          <w:rFonts w:cstheme="minorHAnsi"/>
          <w:bCs/>
          <w:color w:val="FF0000"/>
        </w:rPr>
        <w:t xml:space="preserve"> </w:t>
      </w:r>
      <w:r w:rsidRPr="00A30336">
        <w:rPr>
          <w:rFonts w:cstheme="minorHAnsi"/>
          <w:bCs/>
          <w:color w:val="FF0000"/>
        </w:rPr>
        <w:t>of</w:t>
      </w:r>
      <w:r w:rsidR="003162F2" w:rsidRPr="00A30336">
        <w:rPr>
          <w:rFonts w:cstheme="minorHAnsi"/>
          <w:bCs/>
          <w:color w:val="FF0000"/>
        </w:rPr>
        <w:t xml:space="preserve"> </w:t>
      </w:r>
      <w:r w:rsidRPr="00A30336">
        <w:rPr>
          <w:rFonts w:cstheme="minorHAnsi"/>
          <w:bCs/>
          <w:color w:val="FF0000"/>
        </w:rPr>
        <w:t xml:space="preserve">stakeholders, </w:t>
      </w:r>
      <w:r w:rsidR="003162F2" w:rsidRPr="00A30336">
        <w:rPr>
          <w:rFonts w:cstheme="minorHAnsi"/>
          <w:bCs/>
          <w:color w:val="FF0000"/>
        </w:rPr>
        <w:t xml:space="preserve">whose specialties included </w:t>
      </w:r>
      <w:r w:rsidR="003162F2" w:rsidRPr="00A30336">
        <w:rPr>
          <w:rFonts w:cs="Arial"/>
          <w:color w:val="FF0000"/>
        </w:rPr>
        <w:t xml:space="preserve">internal medicine, geriatrics, anesthesia, orthopedic surgery, physical medicine &amp; rehabilitation, neurology, palliative medicine, urology, </w:t>
      </w:r>
      <w:r w:rsidR="003162F2" w:rsidRPr="00D621F7">
        <w:rPr>
          <w:rFonts w:cs="Arial"/>
          <w:color w:val="FF0000"/>
        </w:rPr>
        <w:t>geriatric psychiatry, emergency medicine, nephrology, radiation oncology, ophthalmology, medical epidemiology, methodology, hospital medicine, family medicine, and bioethics.</w:t>
      </w:r>
      <w:r w:rsidR="003162F2" w:rsidRPr="00D621F7">
        <w:rPr>
          <w:rFonts w:cstheme="minorHAnsi"/>
          <w:bCs/>
          <w:color w:val="FF0000"/>
        </w:rPr>
        <w:t xml:space="preserve"> </w:t>
      </w:r>
      <w:r w:rsidR="001D7B2D" w:rsidRPr="00D621F7">
        <w:rPr>
          <w:rFonts w:cs="Arial"/>
          <w:color w:val="FF0000"/>
        </w:rPr>
        <w:t>During measure development, the NCQA and PCPI-convened expert work groups assessed the face and content validity the measure. The group established the measure’s ability to capture what it is designed to capture using a consensus process that consisting of multi</w:t>
      </w:r>
      <w:r w:rsidR="00D621F7" w:rsidRPr="00D621F7">
        <w:rPr>
          <w:rFonts w:cs="Arial"/>
          <w:color w:val="FF0000"/>
        </w:rPr>
        <w:t>-</w:t>
      </w:r>
      <w:r w:rsidR="001D7B2D" w:rsidRPr="00D621F7">
        <w:rPr>
          <w:rFonts w:cs="Arial"/>
          <w:color w:val="FF0000"/>
        </w:rPr>
        <w:t>stakeholder input, including practicing physicians and experts with technical measure expertise, as well as a review of additional input received through a public comment period.</w:t>
      </w:r>
    </w:p>
    <w:p w14:paraId="66C879A6" w14:textId="77777777" w:rsidR="00A75548" w:rsidRDefault="00A75548" w:rsidP="00DB3627">
      <w:pPr>
        <w:autoSpaceDE w:val="0"/>
        <w:autoSpaceDN w:val="0"/>
        <w:adjustRightInd w:val="0"/>
        <w:spacing w:after="0" w:line="240" w:lineRule="auto"/>
        <w:rPr>
          <w:rFonts w:cstheme="minorHAnsi"/>
          <w:bCs/>
          <w:color w:val="FF0000"/>
        </w:rPr>
      </w:pPr>
    </w:p>
    <w:p w14:paraId="78E9F588" w14:textId="6FF2F675" w:rsidR="00436647" w:rsidRPr="000C40BA" w:rsidRDefault="00436647" w:rsidP="00DB3627">
      <w:pPr>
        <w:autoSpaceDE w:val="0"/>
        <w:autoSpaceDN w:val="0"/>
        <w:adjustRightInd w:val="0"/>
        <w:spacing w:after="0" w:line="240" w:lineRule="auto"/>
        <w:rPr>
          <w:rFonts w:cstheme="minorHAnsi"/>
          <w:b/>
          <w:color w:val="4F81BD" w:themeColor="accent1"/>
          <w:u w:val="single"/>
        </w:rPr>
      </w:pPr>
      <w:r w:rsidRPr="000C40BA">
        <w:rPr>
          <w:rFonts w:cstheme="minorHAnsi"/>
          <w:b/>
          <w:color w:val="4F81BD" w:themeColor="accent1"/>
          <w:u w:val="single"/>
        </w:rPr>
        <w:t>2016 Submission</w:t>
      </w:r>
    </w:p>
    <w:p w14:paraId="1FE4E0A1" w14:textId="77777777" w:rsidR="000C40BA" w:rsidRPr="000C40BA" w:rsidRDefault="000C40BA" w:rsidP="000C40BA">
      <w:pPr>
        <w:rPr>
          <w:rFonts w:cs="Arial"/>
          <w:bCs/>
          <w:color w:val="4F81BD" w:themeColor="accent1"/>
        </w:rPr>
      </w:pPr>
      <w:r w:rsidRPr="000C40BA">
        <w:rPr>
          <w:rFonts w:cs="Arial"/>
          <w:bCs/>
          <w:color w:val="4F81BD" w:themeColor="accent1"/>
        </w:rPr>
        <w:t>The measure focuses on advance care planning in the elderly population. The evidence is consistent with the focus and scope of this measure.</w:t>
      </w:r>
    </w:p>
    <w:p w14:paraId="2A8A34F1" w14:textId="359A7ACB" w:rsidR="000C40BA" w:rsidRPr="000C40BA" w:rsidRDefault="000C40BA" w:rsidP="000C40BA">
      <w:pPr>
        <w:rPr>
          <w:rFonts w:cs="Arial"/>
          <w:b/>
          <w:color w:val="4F81BD" w:themeColor="accent1"/>
        </w:rPr>
      </w:pPr>
      <w:r w:rsidRPr="000C40BA">
        <w:rPr>
          <w:rFonts w:cs="Arial"/>
          <w:color w:val="4F81BD" w:themeColor="accent1"/>
        </w:rPr>
        <w:t>As described in section 1.6, a total of 220 patient records were abstracted to complete inter-rater reliability resting of the measure concept.</w:t>
      </w:r>
      <w:r w:rsidR="003162F2">
        <w:rPr>
          <w:rFonts w:cs="Arial"/>
          <w:color w:val="4F81BD" w:themeColor="accent1"/>
        </w:rPr>
        <w:t xml:space="preserve"> </w:t>
      </w:r>
    </w:p>
    <w:p w14:paraId="131DBAB9" w14:textId="0F8EDA7E" w:rsidR="000C40BA" w:rsidRPr="000C40BA" w:rsidRDefault="000C40BA" w:rsidP="000C40BA">
      <w:pPr>
        <w:rPr>
          <w:rFonts w:cs="Arial"/>
          <w:color w:val="4F81BD" w:themeColor="accent1"/>
        </w:rPr>
      </w:pPr>
      <w:r w:rsidRPr="000C40BA">
        <w:rPr>
          <w:rFonts w:cs="Arial"/>
          <w:color w:val="4F81BD" w:themeColor="accent1"/>
        </w:rPr>
        <w:t>An expert panel was used to assess face validity of the measure, based on the data sample.</w:t>
      </w:r>
      <w:r w:rsidR="003162F2">
        <w:rPr>
          <w:rFonts w:cs="Arial"/>
          <w:color w:val="4F81BD" w:themeColor="accent1"/>
        </w:rPr>
        <w:t xml:space="preserve"> </w:t>
      </w:r>
      <w:r w:rsidRPr="000C40BA">
        <w:rPr>
          <w:rFonts w:cs="Arial"/>
          <w:color w:val="4F81BD" w:themeColor="accent1"/>
        </w:rPr>
        <w:t>This panel consists of 33 members, whose specialties include internal medicine, geriatrics, anesthesia, orthopedic surgery, physical medicine &amp; rehabilitation, neurology, palliative medicine, urology, geriatric psychiatry, emergency medicine, nephrology, radiation oncology, ophthalmology, medical epidemiology, methodology, hospital medicine, family medicine, and bioethics.</w:t>
      </w:r>
    </w:p>
    <w:p w14:paraId="76911562" w14:textId="77777777" w:rsidR="000C40BA" w:rsidRPr="000C40BA" w:rsidRDefault="000C40BA" w:rsidP="000C40BA">
      <w:pPr>
        <w:rPr>
          <w:rFonts w:ascii="Arial Narrow" w:hAnsi="Arial Narrow" w:cs="Arial"/>
          <w:color w:val="4F81BD" w:themeColor="accent1"/>
        </w:rPr>
      </w:pPr>
      <w:r w:rsidRPr="000C40BA">
        <w:rPr>
          <w:rFonts w:cs="Arial"/>
          <w:color w:val="4F81BD" w:themeColor="accent1"/>
        </w:rPr>
        <w:t>The full list of panel members is provided under the section Additional Information, Ad.1. Workgroup/Expert Panel Involved in Measure Development.</w:t>
      </w:r>
      <w:r w:rsidRPr="000C40BA">
        <w:rPr>
          <w:rFonts w:ascii="Arial Narrow" w:hAnsi="Arial Narrow" w:cs="Arial"/>
          <w:color w:val="4F81BD" w:themeColor="accent1"/>
        </w:rPr>
        <w:t xml:space="preserve"> </w:t>
      </w:r>
    </w:p>
    <w:p w14:paraId="56E5DB64" w14:textId="36EE4A10" w:rsidR="00436647" w:rsidRPr="000C40BA" w:rsidRDefault="000C40BA" w:rsidP="000C40BA">
      <w:pPr>
        <w:autoSpaceDE w:val="0"/>
        <w:autoSpaceDN w:val="0"/>
        <w:adjustRightInd w:val="0"/>
        <w:spacing w:after="0" w:line="240" w:lineRule="auto"/>
        <w:rPr>
          <w:rFonts w:cstheme="minorHAnsi"/>
          <w:bCs/>
          <w:color w:val="4F81BD" w:themeColor="accent1"/>
        </w:rPr>
      </w:pPr>
      <w:r w:rsidRPr="000C40BA">
        <w:rPr>
          <w:rFonts w:cs="Arial"/>
          <w:color w:val="4F81BD" w:themeColor="accent1"/>
        </w:rPr>
        <w:t>During measure development, the NCQA and PCPI-convened expert work groups assess the face and content validity of each measure. The groups establish the measure’s ability to capture what it is designed to capture using a consensus process that consists of input from multiple stakeholders, including practicing physicians and experts with technical measure expertise, as well as a review of additional input received through a public comment period.</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CABCFDE" w14:textId="47505BFB" w:rsidR="007422FD" w:rsidRPr="003B5CB2" w:rsidRDefault="009C7513" w:rsidP="00092566">
      <w:pPr>
        <w:autoSpaceDE w:val="0"/>
        <w:autoSpaceDN w:val="0"/>
        <w:adjustRightInd w:val="0"/>
        <w:spacing w:after="0" w:line="240" w:lineRule="auto"/>
        <w:rPr>
          <w:rFonts w:cstheme="minorHAnsi"/>
          <w:b/>
          <w:color w:val="FF000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0C40BA" w:rsidRPr="003B5CB2">
        <w:rPr>
          <w:rFonts w:cstheme="minorHAnsi"/>
          <w:b/>
          <w:color w:val="FF0000"/>
          <w:u w:val="single"/>
        </w:rPr>
        <w:t>2020 Submission</w:t>
      </w:r>
    </w:p>
    <w:p w14:paraId="545E3890" w14:textId="29ABBFC8" w:rsidR="006F3CCB" w:rsidRPr="007034FE" w:rsidRDefault="006F3CCB" w:rsidP="006F3CCB">
      <w:pPr>
        <w:autoSpaceDE w:val="0"/>
        <w:autoSpaceDN w:val="0"/>
        <w:adjustRightInd w:val="0"/>
        <w:spacing w:before="120" w:after="0" w:line="240" w:lineRule="auto"/>
        <w:rPr>
          <w:color w:val="FF0000"/>
        </w:rPr>
      </w:pPr>
      <w:r w:rsidRPr="007034FE">
        <w:rPr>
          <w:color w:val="FF0000"/>
          <w:u w:val="single"/>
        </w:rPr>
        <w:t>Empirical Validity Testing of Performance Measure Score</w:t>
      </w:r>
      <w:r w:rsidRPr="007034FE">
        <w:rPr>
          <w:color w:val="FF0000"/>
        </w:rPr>
        <w:t xml:space="preserve"> </w:t>
      </w:r>
      <w:r w:rsidRPr="007034FE">
        <w:rPr>
          <w:color w:val="FF0000"/>
        </w:rPr>
        <w:br/>
        <w:t xml:space="preserve">The Pearson correlation coefficient for the </w:t>
      </w:r>
      <w:r w:rsidRPr="007034FE">
        <w:rPr>
          <w:i/>
          <w:iCs/>
          <w:color w:val="FF0000"/>
        </w:rPr>
        <w:t>Advance Care Plan</w:t>
      </w:r>
      <w:r w:rsidRPr="007034FE">
        <w:rPr>
          <w:color w:val="FF0000"/>
        </w:rPr>
        <w:t xml:space="preserve"> and </w:t>
      </w:r>
      <w:r w:rsidRPr="007034FE">
        <w:rPr>
          <w:i/>
          <w:iCs/>
          <w:color w:val="FF0000"/>
        </w:rPr>
        <w:t>Documentation of Current Medications in the Medical Record</w:t>
      </w:r>
      <w:r w:rsidRPr="007034FE">
        <w:rPr>
          <w:color w:val="FF0000"/>
        </w:rPr>
        <w:t xml:space="preserve"> measures was as follows:</w:t>
      </w:r>
    </w:p>
    <w:p w14:paraId="3DACCED8" w14:textId="4239E428" w:rsidR="006F3CCB" w:rsidRDefault="006F3CCB" w:rsidP="006F3CCB">
      <w:pPr>
        <w:autoSpaceDE w:val="0"/>
        <w:autoSpaceDN w:val="0"/>
        <w:adjustRightInd w:val="0"/>
        <w:spacing w:before="120" w:after="0" w:line="240" w:lineRule="auto"/>
        <w:rPr>
          <w:color w:val="FF0000"/>
        </w:rPr>
      </w:pPr>
      <w:r w:rsidRPr="007034FE">
        <w:rPr>
          <w:color w:val="FF0000"/>
        </w:rPr>
        <w:t>Group/Practice level: 0.</w:t>
      </w:r>
      <w:r w:rsidR="007034FE" w:rsidRPr="007034FE">
        <w:rPr>
          <w:color w:val="FF0000"/>
        </w:rPr>
        <w:t>63</w:t>
      </w:r>
      <w:r w:rsidRPr="007034FE">
        <w:rPr>
          <w:color w:val="FF0000"/>
        </w:rPr>
        <w:t xml:space="preserve"> (p &lt; 0.001)</w:t>
      </w:r>
    </w:p>
    <w:p w14:paraId="2D39DA62" w14:textId="77777777" w:rsidR="007F2D7A" w:rsidRDefault="007F2D7A" w:rsidP="007F2D7A">
      <w:pPr>
        <w:spacing w:after="0"/>
        <w:rPr>
          <w:color w:val="FF0000"/>
        </w:rPr>
      </w:pPr>
    </w:p>
    <w:p w14:paraId="1AAA8C92" w14:textId="6C49CA3F" w:rsidR="007F2D7A" w:rsidRPr="00F56522" w:rsidRDefault="00EE6F6D" w:rsidP="007F2D7A">
      <w:pPr>
        <w:spacing w:after="0"/>
        <w:rPr>
          <w:rFonts w:cstheme="minorHAnsi"/>
          <w:color w:val="FF0000"/>
        </w:rPr>
      </w:pPr>
      <w:r w:rsidRPr="00F56522">
        <w:rPr>
          <w:color w:val="FF0000"/>
        </w:rPr>
        <w:t xml:space="preserve">Table 4. </w:t>
      </w:r>
      <w:r w:rsidR="007F2D7A" w:rsidRPr="00F56522">
        <w:rPr>
          <w:color w:val="FF0000"/>
        </w:rPr>
        <w:t xml:space="preserve">Results of the Pearson Correlation Coefficient </w:t>
      </w:r>
      <w:r w:rsidR="007F2D7A" w:rsidRPr="00F56522">
        <w:rPr>
          <w:rFonts w:cstheme="minorHAnsi"/>
          <w:bCs/>
          <w:color w:val="FF0000"/>
        </w:rPr>
        <w:t>for groups</w:t>
      </w:r>
      <w:r w:rsidR="005547E5" w:rsidRPr="00F56522">
        <w:rPr>
          <w:rFonts w:cstheme="minorHAnsi"/>
          <w:bCs/>
          <w:color w:val="FF0000"/>
        </w:rPr>
        <w:t>/practices</w:t>
      </w:r>
      <w:r w:rsidR="007F2D7A" w:rsidRPr="00F56522">
        <w:rPr>
          <w:rFonts w:cstheme="minorHAnsi"/>
          <w:bCs/>
          <w:color w:val="FF0000"/>
        </w:rPr>
        <w:t xml:space="preserve"> </w:t>
      </w:r>
      <w:r w:rsidR="007F2D7A" w:rsidRPr="00F56522">
        <w:rPr>
          <w:rFonts w:cstheme="minorHAnsi"/>
          <w:color w:val="FF0000"/>
        </w:rPr>
        <w:t xml:space="preserve">for the </w:t>
      </w:r>
      <w:r w:rsidR="005547E5" w:rsidRPr="00F56522">
        <w:rPr>
          <w:rFonts w:cstheme="minorHAnsi"/>
          <w:i/>
          <w:iCs/>
          <w:color w:val="FF0000"/>
        </w:rPr>
        <w:t>Advance Care Plan</w:t>
      </w:r>
      <w:r w:rsidR="007F2D7A" w:rsidRPr="00F56522">
        <w:rPr>
          <w:rFonts w:cstheme="minorHAnsi"/>
          <w:i/>
          <w:iCs/>
          <w:color w:val="FF0000"/>
        </w:rPr>
        <w:t xml:space="preserve"> </w:t>
      </w:r>
      <w:r w:rsidR="007F2D7A" w:rsidRPr="00F56522">
        <w:rPr>
          <w:rFonts w:cstheme="minorHAnsi"/>
          <w:color w:val="FF0000"/>
        </w:rPr>
        <w:t>Measure</w:t>
      </w:r>
      <w:r w:rsidR="007F2D7A" w:rsidRPr="00F56522">
        <w:rPr>
          <w:rFonts w:cstheme="minorHAnsi"/>
          <w:bCs/>
          <w:color w:val="FF0000"/>
        </w:rPr>
        <w:t xml:space="preserve">, </w:t>
      </w:r>
      <w:r w:rsidR="007F2D7A" w:rsidRPr="00F56522">
        <w:rPr>
          <w:rFonts w:cstheme="minorHAnsi"/>
          <w:color w:val="FF0000"/>
        </w:rPr>
        <w:t>Calendar Year 201</w:t>
      </w:r>
      <w:r w:rsidR="005547E5" w:rsidRPr="00F56522">
        <w:rPr>
          <w:rFonts w:cstheme="minorHAnsi"/>
          <w:color w:val="FF0000"/>
        </w:rPr>
        <w:t>7</w:t>
      </w:r>
      <w:r w:rsidR="007F2D7A" w:rsidRPr="00F56522">
        <w:rPr>
          <w:rFonts w:cstheme="minorHAnsi"/>
          <w:color w:val="FF0000"/>
        </w:rPr>
        <w:t xml:space="preserve"> Data</w:t>
      </w:r>
    </w:p>
    <w:tbl>
      <w:tblPr>
        <w:tblStyle w:val="TableGrid"/>
        <w:tblW w:w="0" w:type="auto"/>
        <w:tblLook w:val="04A0" w:firstRow="1" w:lastRow="0" w:firstColumn="1" w:lastColumn="0" w:noHBand="0" w:noVBand="1"/>
      </w:tblPr>
      <w:tblGrid>
        <w:gridCol w:w="2515"/>
        <w:gridCol w:w="2880"/>
      </w:tblGrid>
      <w:tr w:rsidR="00F56522" w:rsidRPr="00F56522" w14:paraId="0E624EC0" w14:textId="77777777" w:rsidTr="00F56522">
        <w:tc>
          <w:tcPr>
            <w:tcW w:w="2515" w:type="dxa"/>
          </w:tcPr>
          <w:p w14:paraId="643460E9" w14:textId="77777777" w:rsidR="00315343" w:rsidRPr="00F56522" w:rsidRDefault="00315343" w:rsidP="007F2D7A">
            <w:pPr>
              <w:rPr>
                <w:rFonts w:cstheme="minorHAnsi"/>
                <w:color w:val="FF0000"/>
              </w:rPr>
            </w:pPr>
          </w:p>
        </w:tc>
        <w:tc>
          <w:tcPr>
            <w:tcW w:w="2880" w:type="dxa"/>
          </w:tcPr>
          <w:p w14:paraId="4876BDF5" w14:textId="61090CDE" w:rsidR="00315343" w:rsidRPr="00F56522" w:rsidRDefault="00315343" w:rsidP="007F2D7A">
            <w:pPr>
              <w:rPr>
                <w:rFonts w:cstheme="minorHAnsi"/>
                <w:color w:val="FF0000"/>
              </w:rPr>
            </w:pPr>
            <w:r w:rsidRPr="00F56522">
              <w:rPr>
                <w:i/>
                <w:iCs/>
                <w:color w:val="FF0000"/>
              </w:rPr>
              <w:t>Documentation of Current Medications in the Medical Record</w:t>
            </w:r>
          </w:p>
        </w:tc>
      </w:tr>
      <w:tr w:rsidR="00F56522" w:rsidRPr="00F56522" w14:paraId="407C8564" w14:textId="77777777" w:rsidTr="00F56522">
        <w:tc>
          <w:tcPr>
            <w:tcW w:w="2515" w:type="dxa"/>
          </w:tcPr>
          <w:p w14:paraId="6C73E10E" w14:textId="1015C6EB" w:rsidR="00315343" w:rsidRPr="00F56522" w:rsidRDefault="00315343" w:rsidP="007F2D7A">
            <w:pPr>
              <w:rPr>
                <w:rFonts w:cstheme="minorHAnsi"/>
                <w:i/>
                <w:iCs/>
                <w:color w:val="FF0000"/>
              </w:rPr>
            </w:pPr>
            <w:r w:rsidRPr="00F56522">
              <w:rPr>
                <w:rFonts w:cstheme="minorHAnsi"/>
                <w:i/>
                <w:iCs/>
                <w:color w:val="FF0000"/>
              </w:rPr>
              <w:t xml:space="preserve">Advance Care Plan </w:t>
            </w:r>
          </w:p>
        </w:tc>
        <w:tc>
          <w:tcPr>
            <w:tcW w:w="2880" w:type="dxa"/>
          </w:tcPr>
          <w:p w14:paraId="348DD6F7" w14:textId="35AE3733" w:rsidR="00315343" w:rsidRPr="00F56522" w:rsidRDefault="00315343" w:rsidP="007F2D7A">
            <w:pPr>
              <w:rPr>
                <w:rFonts w:cstheme="minorHAnsi"/>
                <w:color w:val="FF0000"/>
              </w:rPr>
            </w:pPr>
            <w:r w:rsidRPr="00F56522">
              <w:rPr>
                <w:rFonts w:cstheme="minorHAnsi"/>
                <w:color w:val="FF0000"/>
              </w:rPr>
              <w:t>0.63</w:t>
            </w:r>
          </w:p>
        </w:tc>
      </w:tr>
      <w:tr w:rsidR="00F56522" w:rsidRPr="00F56522" w14:paraId="3B33E869" w14:textId="77777777" w:rsidTr="00F56522">
        <w:tc>
          <w:tcPr>
            <w:tcW w:w="2515" w:type="dxa"/>
          </w:tcPr>
          <w:p w14:paraId="0C88AF47" w14:textId="2F358D71" w:rsidR="00315343" w:rsidRPr="00F56522" w:rsidRDefault="006F001F" w:rsidP="006F001F">
            <w:pPr>
              <w:ind w:left="720"/>
              <w:rPr>
                <w:rFonts w:cstheme="minorHAnsi"/>
                <w:color w:val="FF0000"/>
              </w:rPr>
            </w:pPr>
            <w:r w:rsidRPr="00F56522">
              <w:rPr>
                <w:rFonts w:cstheme="minorHAnsi"/>
                <w:color w:val="FF0000"/>
              </w:rPr>
              <w:t>(N=, p value =)</w:t>
            </w:r>
          </w:p>
        </w:tc>
        <w:tc>
          <w:tcPr>
            <w:tcW w:w="2880" w:type="dxa"/>
          </w:tcPr>
          <w:p w14:paraId="72B8EB9D" w14:textId="53B6DA05" w:rsidR="00315343" w:rsidRPr="00F56522" w:rsidRDefault="006F001F" w:rsidP="006F001F">
            <w:pPr>
              <w:ind w:left="720"/>
              <w:rPr>
                <w:color w:val="FF0000"/>
              </w:rPr>
            </w:pPr>
            <w:r w:rsidRPr="43572947">
              <w:rPr>
                <w:color w:val="FF0000"/>
              </w:rPr>
              <w:t>(</w:t>
            </w:r>
            <w:r w:rsidR="3E9DE1CB" w:rsidRPr="43572947">
              <w:rPr>
                <w:color w:val="FF0000"/>
              </w:rPr>
              <w:t>436</w:t>
            </w:r>
            <w:r w:rsidR="00F56522" w:rsidRPr="43572947">
              <w:rPr>
                <w:color w:val="FF0000"/>
              </w:rPr>
              <w:t>, p &lt; 0.001)</w:t>
            </w:r>
          </w:p>
        </w:tc>
      </w:tr>
    </w:tbl>
    <w:p w14:paraId="051F1C98" w14:textId="77777777" w:rsidR="00F56522" w:rsidRDefault="00F56522" w:rsidP="006F3CCB">
      <w:pPr>
        <w:autoSpaceDE w:val="0"/>
        <w:autoSpaceDN w:val="0"/>
        <w:adjustRightInd w:val="0"/>
        <w:spacing w:before="120" w:after="0" w:line="240" w:lineRule="auto"/>
        <w:rPr>
          <w:color w:val="FF0000"/>
        </w:rPr>
      </w:pPr>
    </w:p>
    <w:p w14:paraId="298808D7" w14:textId="2A868167" w:rsidR="006F3CCB" w:rsidRPr="007034FE" w:rsidRDefault="006F3CCB" w:rsidP="006F3CCB">
      <w:pPr>
        <w:autoSpaceDE w:val="0"/>
        <w:autoSpaceDN w:val="0"/>
        <w:adjustRightInd w:val="0"/>
        <w:spacing w:before="120" w:after="0" w:line="240" w:lineRule="auto"/>
        <w:rPr>
          <w:color w:val="FF0000"/>
        </w:rPr>
      </w:pPr>
      <w:r w:rsidRPr="007034FE">
        <w:rPr>
          <w:color w:val="FF0000"/>
        </w:rPr>
        <w:t>For face validity results, see 2016 submission information below.</w:t>
      </w:r>
    </w:p>
    <w:p w14:paraId="70E58CB0" w14:textId="31533A58" w:rsidR="000C40BA" w:rsidRDefault="000C40BA" w:rsidP="00092566">
      <w:pPr>
        <w:autoSpaceDE w:val="0"/>
        <w:autoSpaceDN w:val="0"/>
        <w:adjustRightInd w:val="0"/>
        <w:spacing w:after="0" w:line="240" w:lineRule="auto"/>
        <w:rPr>
          <w:rFonts w:cstheme="minorHAnsi"/>
          <w:bCs/>
        </w:rPr>
      </w:pPr>
    </w:p>
    <w:p w14:paraId="60F205ED" w14:textId="5686ED32" w:rsidR="000C40BA" w:rsidRPr="003B5CB2" w:rsidRDefault="000C40BA" w:rsidP="00092566">
      <w:pPr>
        <w:autoSpaceDE w:val="0"/>
        <w:autoSpaceDN w:val="0"/>
        <w:adjustRightInd w:val="0"/>
        <w:spacing w:after="0" w:line="240" w:lineRule="auto"/>
        <w:rPr>
          <w:rFonts w:cstheme="minorHAnsi"/>
          <w:b/>
          <w:color w:val="4F81BD" w:themeColor="accent1"/>
          <w:u w:val="single"/>
        </w:rPr>
      </w:pPr>
      <w:r w:rsidRPr="003B5CB2">
        <w:rPr>
          <w:rFonts w:cstheme="minorHAnsi"/>
          <w:b/>
          <w:color w:val="4F81BD" w:themeColor="accent1"/>
          <w:u w:val="single"/>
        </w:rPr>
        <w:t>2016 Submission</w:t>
      </w:r>
    </w:p>
    <w:p w14:paraId="5A93CA73" w14:textId="7C6F2C67" w:rsidR="003B5CB2" w:rsidRPr="003B5CB2" w:rsidRDefault="003B5CB2" w:rsidP="003B5CB2">
      <w:pPr>
        <w:rPr>
          <w:rFonts w:cs="Arial"/>
          <w:b/>
          <w:color w:val="4F81BD" w:themeColor="accent1"/>
        </w:rPr>
      </w:pPr>
      <w:r w:rsidRPr="003B5CB2">
        <w:rPr>
          <w:rFonts w:cs="Arial"/>
          <w:color w:val="4F81BD" w:themeColor="accent1"/>
        </w:rPr>
        <w:t>As described in section 2a2.1, a total of 220 patient records were abstracted to complete inter-rater reliability resting of the measure concept.</w:t>
      </w:r>
      <w:r w:rsidR="003162F2">
        <w:rPr>
          <w:rFonts w:cs="Arial"/>
          <w:color w:val="4F81BD" w:themeColor="accent1"/>
        </w:rPr>
        <w:t xml:space="preserve"> </w:t>
      </w:r>
    </w:p>
    <w:p w14:paraId="72CA94FC" w14:textId="4448EC15" w:rsidR="003B5CB2" w:rsidRPr="003B5CB2" w:rsidRDefault="003B5CB2" w:rsidP="003B5CB2">
      <w:pPr>
        <w:rPr>
          <w:rFonts w:cs="Arial"/>
          <w:color w:val="4F81BD" w:themeColor="accent1"/>
        </w:rPr>
      </w:pPr>
      <w:r w:rsidRPr="003B5CB2">
        <w:rPr>
          <w:rFonts w:cs="Arial"/>
          <w:color w:val="4F81BD" w:themeColor="accent1"/>
        </w:rPr>
        <w:t>An expert panel was used to assess face validity of the measure, based on the data sample.</w:t>
      </w:r>
      <w:r w:rsidR="003162F2">
        <w:rPr>
          <w:rFonts w:cs="Arial"/>
          <w:color w:val="4F81BD" w:themeColor="accent1"/>
        </w:rPr>
        <w:t xml:space="preserve"> </w:t>
      </w:r>
      <w:r w:rsidRPr="003B5CB2">
        <w:rPr>
          <w:rFonts w:cs="Arial"/>
          <w:color w:val="4F81BD" w:themeColor="accent1"/>
        </w:rPr>
        <w:t>This panel consists of 33 members, whose specialties include internal medicine, geriatrics, anesthesia, orthopedic surgery, physical medicine &amp; rehabilitation, neurology, palliative medicine, urology, geriatric psychiatry, emergency medicine, nephrology, radiation oncology, ophthalmology, medical epidemiology, methodology, hospital medicine, family medicine, and bioethics.</w:t>
      </w:r>
    </w:p>
    <w:p w14:paraId="60C2875F" w14:textId="77777777" w:rsidR="003B5CB2" w:rsidRPr="003B5CB2" w:rsidRDefault="003B5CB2" w:rsidP="003B5CB2">
      <w:pPr>
        <w:rPr>
          <w:rFonts w:cs="Arial"/>
          <w:color w:val="4F81BD" w:themeColor="accent1"/>
        </w:rPr>
      </w:pPr>
      <w:r w:rsidRPr="003B5CB2">
        <w:rPr>
          <w:rFonts w:cs="Arial"/>
          <w:color w:val="4F81BD" w:themeColor="accent1"/>
        </w:rPr>
        <w:t>The full list of panel members is provided under the section Additional Information, Ad.1. Workgroup/Expert Panel Involved in Measure Development.</w:t>
      </w:r>
    </w:p>
    <w:p w14:paraId="580385B4" w14:textId="77777777" w:rsidR="000F3E8F" w:rsidRPr="007D1A9A" w:rsidRDefault="000F3E8F" w:rsidP="000F3E8F">
      <w:pPr>
        <w:rPr>
          <w:rFonts w:cs="Arial"/>
          <w:b/>
          <w:bCs/>
          <w:color w:val="4F81BD" w:themeColor="accent1"/>
        </w:rPr>
      </w:pPr>
      <w:r w:rsidRPr="007D1A9A">
        <w:rPr>
          <w:rFonts w:cs="Arial"/>
          <w:color w:val="4F81BD" w:themeColor="accent1"/>
        </w:rPr>
        <w:t xml:space="preserve">During measure development, the NCQA and PCPI-convened expert work groups assess the face and content validity of each measure. The groups establish the measure’s ability to capture what it is designed to capture using a consensus process that consists of input from multiple stakeholders, including practicing physicians and experts with technical measure expertise, as well as a review of additional input received through a public comment period. </w:t>
      </w:r>
    </w:p>
    <w:p w14:paraId="0D827229" w14:textId="77777777" w:rsidR="007D1A9A" w:rsidRPr="007D1A9A" w:rsidRDefault="007D1A9A" w:rsidP="007D1A9A">
      <w:pPr>
        <w:rPr>
          <w:rFonts w:cs="Arial"/>
          <w:color w:val="4F81BD" w:themeColor="accent1"/>
        </w:rPr>
      </w:pPr>
      <w:r w:rsidRPr="007D1A9A">
        <w:rPr>
          <w:rFonts w:cs="Arial"/>
          <w:color w:val="4F81BD" w:themeColor="accent1"/>
        </w:rPr>
        <w:t>This measure was deemed valid by the expert panel.</w:t>
      </w:r>
      <w:r w:rsidRPr="007D1A9A">
        <w:rPr>
          <w:rFonts w:cs="Arial"/>
          <w:color w:val="4F81BD" w:themeColor="accent1"/>
        </w:rPr>
        <w:br/>
        <w:t xml:space="preserve">The aforementioned panel was asked to rate their agreement with the following statement: </w:t>
      </w:r>
      <w:r w:rsidRPr="007D1A9A">
        <w:rPr>
          <w:rFonts w:cs="Arial"/>
          <w:color w:val="4F81BD" w:themeColor="accent1"/>
        </w:rPr>
        <w:br/>
        <w:t>"The scores obtained from the measure as specified will accurately differentiate quality across providers."</w:t>
      </w:r>
    </w:p>
    <w:p w14:paraId="60624D15" w14:textId="77777777" w:rsidR="007D1A9A" w:rsidRPr="007D1A9A" w:rsidRDefault="007D1A9A" w:rsidP="007D1A9A">
      <w:pPr>
        <w:rPr>
          <w:rFonts w:cs="Arial"/>
          <w:color w:val="4F81BD" w:themeColor="accent1"/>
        </w:rPr>
      </w:pPr>
      <w:r w:rsidRPr="007D1A9A">
        <w:rPr>
          <w:rFonts w:cs="Arial"/>
          <w:color w:val="4F81BD" w:themeColor="accent1"/>
        </w:rPr>
        <w:t>Scale 1-5, where 1=Strongly Disagree; 3=Neither Disagree nor Agree; 5=Strongly Agree</w:t>
      </w:r>
    </w:p>
    <w:p w14:paraId="363415B1" w14:textId="77777777" w:rsidR="007D1A9A" w:rsidRPr="007D1A9A" w:rsidRDefault="007D1A9A" w:rsidP="007D1A9A">
      <w:pPr>
        <w:rPr>
          <w:rFonts w:cs="Arial"/>
          <w:color w:val="4F81BD" w:themeColor="accent1"/>
        </w:rPr>
      </w:pPr>
      <w:r w:rsidRPr="007D1A9A">
        <w:rPr>
          <w:rFonts w:cs="Arial"/>
          <w:color w:val="4F81BD" w:themeColor="accent1"/>
        </w:rPr>
        <w:t xml:space="preserve">The results of the expert panel rating of the validity statement were as follows: </w:t>
      </w:r>
    </w:p>
    <w:p w14:paraId="0730F2D5" w14:textId="77777777" w:rsidR="007D1A9A" w:rsidRPr="007D1A9A" w:rsidRDefault="007D1A9A" w:rsidP="007D1A9A">
      <w:pPr>
        <w:rPr>
          <w:rFonts w:cs="Arial"/>
          <w:color w:val="4F81BD" w:themeColor="accent1"/>
        </w:rPr>
      </w:pPr>
      <w:r w:rsidRPr="007D1A9A">
        <w:rPr>
          <w:rFonts w:cs="Arial"/>
          <w:color w:val="4F81BD" w:themeColor="accent1"/>
        </w:rPr>
        <w:t>N = 23 Mean rating = 4.35</w:t>
      </w:r>
    </w:p>
    <w:p w14:paraId="7BE08C73" w14:textId="77777777" w:rsidR="007D1A9A" w:rsidRPr="007D1A9A" w:rsidRDefault="007D1A9A" w:rsidP="007D1A9A">
      <w:pPr>
        <w:rPr>
          <w:rFonts w:cs="Arial"/>
          <w:color w:val="4F81BD" w:themeColor="accent1"/>
        </w:rPr>
      </w:pPr>
      <w:r w:rsidRPr="007D1A9A">
        <w:rPr>
          <w:rFonts w:cs="Arial"/>
          <w:color w:val="4F81BD" w:themeColor="accent1"/>
        </w:rPr>
        <w:t>Frequency Distribution of Ratings</w:t>
      </w:r>
    </w:p>
    <w:p w14:paraId="70790505" w14:textId="77777777" w:rsidR="007D1A9A" w:rsidRPr="007D1A9A" w:rsidRDefault="007D1A9A" w:rsidP="007D1A9A">
      <w:pPr>
        <w:rPr>
          <w:rFonts w:cs="Arial"/>
          <w:color w:val="4F81BD" w:themeColor="accent1"/>
        </w:rPr>
      </w:pPr>
      <w:r w:rsidRPr="007D1A9A">
        <w:rPr>
          <w:rFonts w:cs="Arial"/>
          <w:color w:val="4F81BD" w:themeColor="accent1"/>
        </w:rPr>
        <w:t>(1) - Strongly Disagree - 0 panel members</w:t>
      </w:r>
    </w:p>
    <w:p w14:paraId="6DC28AB9" w14:textId="77777777" w:rsidR="007D1A9A" w:rsidRPr="007D1A9A" w:rsidRDefault="007D1A9A" w:rsidP="007D1A9A">
      <w:pPr>
        <w:rPr>
          <w:rFonts w:cs="Arial"/>
          <w:color w:val="4F81BD" w:themeColor="accent1"/>
        </w:rPr>
      </w:pPr>
      <w:r w:rsidRPr="007D1A9A">
        <w:rPr>
          <w:rFonts w:cs="Arial"/>
          <w:color w:val="4F81BD" w:themeColor="accent1"/>
        </w:rPr>
        <w:t>(2) - Disagree - 0 panel members</w:t>
      </w:r>
    </w:p>
    <w:p w14:paraId="5B50C96D" w14:textId="77777777" w:rsidR="007D1A9A" w:rsidRPr="007D1A9A" w:rsidRDefault="007D1A9A" w:rsidP="007D1A9A">
      <w:pPr>
        <w:rPr>
          <w:rFonts w:cs="Arial"/>
          <w:color w:val="4F81BD" w:themeColor="accent1"/>
        </w:rPr>
      </w:pPr>
      <w:r w:rsidRPr="007D1A9A">
        <w:rPr>
          <w:rFonts w:cs="Arial"/>
          <w:color w:val="4F81BD" w:themeColor="accent1"/>
        </w:rPr>
        <w:t>(3) - Neither Disagree nor Agree - 4 panel members</w:t>
      </w:r>
    </w:p>
    <w:p w14:paraId="454C3BEE" w14:textId="77777777" w:rsidR="007D1A9A" w:rsidRPr="007D1A9A" w:rsidRDefault="007D1A9A" w:rsidP="007D1A9A">
      <w:pPr>
        <w:rPr>
          <w:rFonts w:cs="Arial"/>
          <w:color w:val="4F81BD" w:themeColor="accent1"/>
        </w:rPr>
      </w:pPr>
      <w:r w:rsidRPr="007D1A9A">
        <w:rPr>
          <w:rFonts w:cs="Arial"/>
          <w:color w:val="4F81BD" w:themeColor="accent1"/>
        </w:rPr>
        <w:t>(4) - Agree - 7 panel members</w:t>
      </w:r>
    </w:p>
    <w:p w14:paraId="18A3F16E" w14:textId="77777777" w:rsidR="007D1A9A" w:rsidRPr="007D1A9A" w:rsidRDefault="007D1A9A" w:rsidP="007D1A9A">
      <w:pPr>
        <w:autoSpaceDE w:val="0"/>
        <w:autoSpaceDN w:val="0"/>
        <w:adjustRightInd w:val="0"/>
        <w:spacing w:after="0" w:line="240" w:lineRule="auto"/>
        <w:rPr>
          <w:rFonts w:cstheme="minorHAnsi"/>
          <w:bCs/>
          <w:color w:val="4F81BD" w:themeColor="accent1"/>
        </w:rPr>
      </w:pPr>
      <w:r w:rsidRPr="007D1A9A">
        <w:rPr>
          <w:rFonts w:cs="Arial"/>
          <w:color w:val="4F81BD" w:themeColor="accent1"/>
        </w:rPr>
        <w:t xml:space="preserve">(5) - Strongly Agree - 12 panel members </w:t>
      </w:r>
      <w:r w:rsidRPr="007D1A9A">
        <w:rPr>
          <w:rFonts w:cstheme="minorHAnsi"/>
          <w:bCs/>
          <w:color w:val="4F81BD" w:themeColor="accent1"/>
        </w:rPr>
        <w:br/>
      </w:r>
    </w:p>
    <w:p w14:paraId="0A2D822B" w14:textId="77777777" w:rsidR="000C40BA" w:rsidRPr="00092566" w:rsidRDefault="000C40BA" w:rsidP="00092566">
      <w:pPr>
        <w:autoSpaceDE w:val="0"/>
        <w:autoSpaceDN w:val="0"/>
        <w:adjustRightInd w:val="0"/>
        <w:spacing w:after="0" w:line="240" w:lineRule="auto"/>
        <w:rPr>
          <w:rFonts w:cstheme="minorHAnsi"/>
          <w:bCs/>
        </w:rPr>
      </w:pPr>
    </w:p>
    <w:p w14:paraId="0CABCFDF" w14:textId="1AFA234F" w:rsidR="007422FD" w:rsidRPr="008633BB" w:rsidRDefault="009C7513" w:rsidP="00DB3627">
      <w:pPr>
        <w:autoSpaceDE w:val="0"/>
        <w:autoSpaceDN w:val="0"/>
        <w:adjustRightInd w:val="0"/>
        <w:spacing w:after="0" w:line="240" w:lineRule="auto"/>
        <w:rPr>
          <w:rFonts w:cstheme="minorHAnsi"/>
          <w:b/>
          <w:color w:val="FF0000"/>
          <w:u w:val="single"/>
        </w:rPr>
      </w:pPr>
      <w:r>
        <w:rPr>
          <w:rFonts w:cstheme="minorHAnsi"/>
          <w:b/>
          <w:bCs/>
        </w:rPr>
        <w:lastRenderedPageBreak/>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23017A" w:rsidRPr="008633BB">
        <w:rPr>
          <w:rFonts w:cstheme="minorHAnsi"/>
          <w:b/>
          <w:color w:val="FF0000"/>
          <w:u w:val="single"/>
        </w:rPr>
        <w:t>2020 Submission</w:t>
      </w:r>
    </w:p>
    <w:p w14:paraId="64420835" w14:textId="0BF36398" w:rsidR="00767E08" w:rsidRPr="00BA0CAA" w:rsidRDefault="00767E08" w:rsidP="00767E08">
      <w:pPr>
        <w:autoSpaceDE w:val="0"/>
        <w:autoSpaceDN w:val="0"/>
        <w:adjustRightInd w:val="0"/>
        <w:spacing w:after="0" w:line="240" w:lineRule="auto"/>
        <w:rPr>
          <w:rStyle w:val="eop"/>
          <w:rFonts w:ascii="Calibri" w:hAnsi="Calibri" w:cs="Calibri"/>
          <w:color w:val="FF0000"/>
          <w:shd w:val="clear" w:color="auto" w:fill="FFFFFF"/>
        </w:rPr>
      </w:pPr>
      <w:r w:rsidRPr="00BA0CAA">
        <w:rPr>
          <w:rStyle w:val="normaltextrun"/>
          <w:rFonts w:ascii="Calibri" w:hAnsi="Calibri" w:cs="Calibri"/>
          <w:color w:val="FF0000"/>
          <w:shd w:val="clear" w:color="auto" w:fill="FFFFFF"/>
        </w:rPr>
        <w:t xml:space="preserve">For the purposes of this analysis and the intended use of this measure to evaluate the quality of documented care across practices, correlation </w:t>
      </w:r>
      <w:r w:rsidR="00BA0CAA" w:rsidRPr="00BA0CAA">
        <w:rPr>
          <w:rStyle w:val="normaltextrun"/>
          <w:rFonts w:ascii="Calibri" w:hAnsi="Calibri" w:cs="Calibri"/>
          <w:color w:val="FF0000"/>
          <w:shd w:val="clear" w:color="auto" w:fill="FFFFFF"/>
        </w:rPr>
        <w:t>i</w:t>
      </w:r>
      <w:r w:rsidRPr="00BA0CAA">
        <w:rPr>
          <w:rStyle w:val="normaltextrun"/>
          <w:rFonts w:ascii="Calibri" w:hAnsi="Calibri" w:cs="Calibri"/>
          <w:color w:val="FF0000"/>
          <w:shd w:val="clear" w:color="auto" w:fill="FFFFFF"/>
        </w:rPr>
        <w:t>s considered high (strong) if the correlation coefficient is 0.75 to 1, moderate if 0.25 to 0.75, and low (weak) if 0 to 0.25. </w:t>
      </w:r>
      <w:r w:rsidRPr="00BA0CAA">
        <w:rPr>
          <w:rStyle w:val="eop"/>
          <w:rFonts w:ascii="Calibri" w:hAnsi="Calibri" w:cs="Calibri"/>
          <w:color w:val="FF0000"/>
          <w:shd w:val="clear" w:color="auto" w:fill="FFFFFF"/>
        </w:rPr>
        <w:t> </w:t>
      </w:r>
    </w:p>
    <w:p w14:paraId="5441BF01" w14:textId="77777777" w:rsidR="00767E08" w:rsidRPr="00BA0CAA" w:rsidRDefault="00767E08" w:rsidP="00767E08">
      <w:pPr>
        <w:autoSpaceDE w:val="0"/>
        <w:autoSpaceDN w:val="0"/>
        <w:adjustRightInd w:val="0"/>
        <w:spacing w:after="0" w:line="240" w:lineRule="auto"/>
        <w:rPr>
          <w:rStyle w:val="eop"/>
          <w:rFonts w:ascii="Calibri" w:hAnsi="Calibri" w:cs="Calibri"/>
          <w:color w:val="FF0000"/>
          <w:shd w:val="clear" w:color="auto" w:fill="FFFFFF"/>
        </w:rPr>
      </w:pPr>
    </w:p>
    <w:p w14:paraId="79497CD3" w14:textId="1C2FEBB8" w:rsidR="00767E08" w:rsidRPr="00BA0CAA" w:rsidRDefault="00767E08" w:rsidP="00767E08">
      <w:pPr>
        <w:autoSpaceDE w:val="0"/>
        <w:autoSpaceDN w:val="0"/>
        <w:adjustRightInd w:val="0"/>
        <w:spacing w:after="0" w:line="240" w:lineRule="auto"/>
        <w:rPr>
          <w:rFonts w:cstheme="minorHAnsi"/>
          <w:bCs/>
          <w:color w:val="FF0000"/>
        </w:rPr>
      </w:pPr>
      <w:r w:rsidRPr="00BA0CAA">
        <w:rPr>
          <w:rStyle w:val="eop"/>
          <w:rFonts w:ascii="Calibri" w:hAnsi="Calibri" w:cs="Calibri"/>
          <w:color w:val="FF0000"/>
          <w:shd w:val="clear" w:color="auto" w:fill="FFFFFF"/>
        </w:rPr>
        <w:t>The correlation value of 0.</w:t>
      </w:r>
      <w:r w:rsidR="00BA0CAA" w:rsidRPr="00BA0CAA">
        <w:rPr>
          <w:rStyle w:val="eop"/>
          <w:rFonts w:ascii="Calibri" w:hAnsi="Calibri" w:cs="Calibri"/>
          <w:color w:val="FF0000"/>
          <w:shd w:val="clear" w:color="auto" w:fill="FFFFFF"/>
        </w:rPr>
        <w:t>63</w:t>
      </w:r>
      <w:r w:rsidRPr="00BA0CAA">
        <w:rPr>
          <w:rStyle w:val="eop"/>
          <w:rFonts w:ascii="Calibri" w:hAnsi="Calibri" w:cs="Calibri"/>
          <w:color w:val="FF0000"/>
          <w:shd w:val="clear" w:color="auto" w:fill="FFFFFF"/>
        </w:rPr>
        <w:t xml:space="preserve"> is moderate, suggesting that reporting entities that performed well on the </w:t>
      </w:r>
      <w:r w:rsidR="00BA0CAA" w:rsidRPr="00BA0CAA">
        <w:rPr>
          <w:rStyle w:val="eop"/>
          <w:rFonts w:ascii="Calibri" w:hAnsi="Calibri" w:cs="Calibri"/>
          <w:i/>
          <w:iCs/>
          <w:color w:val="FF0000"/>
          <w:shd w:val="clear" w:color="auto" w:fill="FFFFFF"/>
        </w:rPr>
        <w:t>Advance Care Plan</w:t>
      </w:r>
      <w:r w:rsidRPr="00BA0CAA">
        <w:rPr>
          <w:rStyle w:val="eop"/>
          <w:rFonts w:ascii="Calibri" w:hAnsi="Calibri" w:cs="Calibri"/>
          <w:color w:val="FF0000"/>
          <w:shd w:val="clear" w:color="auto" w:fill="FFFFFF"/>
        </w:rPr>
        <w:t xml:space="preserve"> measure are moderately likely to perform well on the </w:t>
      </w:r>
      <w:r w:rsidR="00BA0CAA" w:rsidRPr="00BA0CAA">
        <w:rPr>
          <w:rStyle w:val="eop"/>
          <w:rFonts w:ascii="Calibri" w:hAnsi="Calibri" w:cs="Calibri"/>
          <w:i/>
          <w:iCs/>
          <w:color w:val="FF0000"/>
          <w:shd w:val="clear" w:color="auto" w:fill="FFFFFF"/>
        </w:rPr>
        <w:t>Documentation of Current Medications in the Medical Record</w:t>
      </w:r>
      <w:r w:rsidRPr="00BA0CAA">
        <w:rPr>
          <w:rStyle w:val="eop"/>
          <w:rFonts w:ascii="Calibri" w:hAnsi="Calibri" w:cs="Calibri"/>
          <w:color w:val="FF0000"/>
          <w:shd w:val="clear" w:color="auto" w:fill="FFFFFF"/>
        </w:rPr>
        <w:t xml:space="preserve"> measure.</w:t>
      </w:r>
    </w:p>
    <w:p w14:paraId="092946CC" w14:textId="0F8DC353" w:rsidR="0023017A" w:rsidRDefault="0023017A" w:rsidP="00DB3627">
      <w:pPr>
        <w:autoSpaceDE w:val="0"/>
        <w:autoSpaceDN w:val="0"/>
        <w:adjustRightInd w:val="0"/>
        <w:spacing w:after="0" w:line="240" w:lineRule="auto"/>
        <w:rPr>
          <w:rFonts w:cstheme="minorHAnsi"/>
          <w:bCs/>
        </w:rPr>
      </w:pPr>
    </w:p>
    <w:p w14:paraId="4C8AF801" w14:textId="1B39D7A8" w:rsidR="0023017A" w:rsidRPr="008633BB" w:rsidRDefault="0023017A" w:rsidP="00DB3627">
      <w:pPr>
        <w:autoSpaceDE w:val="0"/>
        <w:autoSpaceDN w:val="0"/>
        <w:adjustRightInd w:val="0"/>
        <w:spacing w:after="0" w:line="240" w:lineRule="auto"/>
        <w:rPr>
          <w:rFonts w:cstheme="minorHAnsi"/>
          <w:b/>
          <w:color w:val="4F81BD" w:themeColor="accent1"/>
          <w:u w:val="single"/>
        </w:rPr>
      </w:pPr>
      <w:r w:rsidRPr="008633BB">
        <w:rPr>
          <w:rFonts w:cstheme="minorHAnsi"/>
          <w:b/>
          <w:color w:val="4F81BD" w:themeColor="accent1"/>
          <w:u w:val="single"/>
        </w:rPr>
        <w:t>2016 Submission</w:t>
      </w:r>
    </w:p>
    <w:p w14:paraId="4DCC14DB" w14:textId="77777777" w:rsidR="008633BB" w:rsidRPr="008633BB" w:rsidRDefault="008633BB" w:rsidP="008633BB">
      <w:pPr>
        <w:autoSpaceDE w:val="0"/>
        <w:autoSpaceDN w:val="0"/>
        <w:adjustRightInd w:val="0"/>
        <w:spacing w:after="0" w:line="240" w:lineRule="auto"/>
        <w:rPr>
          <w:rFonts w:cstheme="minorHAnsi"/>
          <w:bCs/>
          <w:color w:val="4F81BD" w:themeColor="accent1"/>
        </w:rPr>
      </w:pPr>
      <w:r w:rsidRPr="008633BB">
        <w:rPr>
          <w:rFonts w:cstheme="minorHAnsi"/>
          <w:bCs/>
          <w:color w:val="4F81BD" w:themeColor="accent1"/>
        </w:rPr>
        <w:t>These results indicate that the multiple experts and stakeholders concluded with good agreement that the measure as specified accurately captures quality. Our interpretation of these results is that this measure meets the test for face validity.</w:t>
      </w:r>
    </w:p>
    <w:p w14:paraId="1513039A" w14:textId="77777777" w:rsidR="0023017A" w:rsidRPr="00A25024" w:rsidRDefault="0023017A"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165405D" w:rsidR="00B037BA" w:rsidRPr="00A25024" w:rsidRDefault="001E4DD4" w:rsidP="00DB3627">
      <w:pPr>
        <w:autoSpaceDE w:val="0"/>
        <w:autoSpaceDN w:val="0"/>
        <w:adjustRightInd w:val="0"/>
        <w:spacing w:after="0" w:line="240" w:lineRule="auto"/>
        <w:rPr>
          <w:b/>
        </w:rPr>
      </w:pPr>
      <w:r w:rsidRPr="00AE8346">
        <w:rPr>
          <w:rFonts w:eastAsia="MS Gothic"/>
          <w:b/>
        </w:rPr>
        <w:t>NA</w:t>
      </w:r>
      <w:r w:rsidRPr="00AE8346">
        <w:rPr>
          <w:rFonts w:eastAsia="MS Gothic"/>
          <w:b/>
          <w:color w:val="0000FF"/>
        </w:rPr>
        <w:t xml:space="preserve"> </w:t>
      </w:r>
      <w:sdt>
        <w:sdtPr>
          <w:rPr>
            <w:rFonts w:cstheme="minorHAnsi"/>
            <w:color w:val="0000FF"/>
            <w:shd w:val="clear" w:color="auto" w:fill="E6E6E6"/>
          </w:rPr>
          <w:id w:val="854622499"/>
          <w14:checkbox>
            <w14:checked w14:val="1"/>
            <w14:checkedState w14:val="2612" w14:font="MS Gothic"/>
            <w14:uncheckedState w14:val="2610" w14:font="MS Gothic"/>
          </w14:checkbox>
        </w:sdtPr>
        <w:sdtEndPr/>
        <w:sdtContent>
          <w:r w:rsidR="008633BB">
            <w:rPr>
              <w:rFonts w:ascii="MS Gothic" w:eastAsia="MS Gothic" w:hAnsi="MS Gothic" w:cstheme="minorHAnsi" w:hint="eastAsia"/>
              <w:bCs/>
              <w:color w:val="0000FF"/>
            </w:rPr>
            <w:t>☒</w:t>
          </w:r>
        </w:sdtContent>
      </w:sdt>
      <w:r w:rsidRPr="00AE8346">
        <w:t>￼</w:t>
      </w:r>
      <w:r w:rsidRPr="00AE8346">
        <w:rPr>
          <w:rFonts w:eastAsia="MS Gothic"/>
          <w:b/>
          <w:color w:val="0000FF"/>
        </w:rPr>
        <w:t xml:space="preserve"> </w:t>
      </w:r>
      <w:r w:rsidR="00484120" w:rsidRPr="00AE8346">
        <w:rPr>
          <w:b/>
        </w:rPr>
        <w:t>no exclusions</w:t>
      </w:r>
      <w:r w:rsidRPr="00AE8346">
        <w:t>￼</w:t>
      </w:r>
      <w:r w:rsidRPr="00AE8346">
        <w:rPr>
          <w:rFonts w:eastAsia="MS Gothic"/>
          <w:b/>
          <w:bCs/>
          <w:color w:val="0000FF"/>
        </w:rPr>
        <w:t>—</w:t>
      </w:r>
      <w:r w:rsidRPr="00AE8346">
        <w:rPr>
          <w:b/>
          <w:i/>
        </w:rPr>
        <w:t xml:space="preserve"> </w:t>
      </w:r>
      <w:r w:rsidR="00B037BA" w:rsidRPr="00AE8346">
        <w:rPr>
          <w:b/>
          <w:i/>
          <w:highlight w:val="green"/>
        </w:rPr>
        <w:t xml:space="preserve">skip </w:t>
      </w:r>
      <w:r w:rsidR="008A4C13" w:rsidRPr="00AE8346">
        <w:rPr>
          <w:b/>
          <w:i/>
          <w:highlight w:val="green"/>
        </w:rPr>
        <w:t xml:space="preserve">to </w:t>
      </w:r>
      <w:hyperlink w:anchor="section2b4" w:history="1">
        <w:r w:rsidR="00BE592D" w:rsidRPr="00AE8346">
          <w:rPr>
            <w:b/>
            <w:bCs/>
            <w:i/>
            <w:iCs/>
            <w:highlight w:val="green"/>
          </w:rPr>
          <w:t xml:space="preserve">section </w:t>
        </w:r>
        <w:r w:rsidR="00483E94" w:rsidRPr="00AE8346">
          <w:rPr>
            <w:rStyle w:val="Hyperlink"/>
            <w:b/>
            <w:bCs/>
            <w:i/>
            <w:iCs/>
            <w:highlight w:val="green"/>
          </w:rPr>
          <w:t>2b</w:t>
        </w:r>
      </w:hyperlink>
      <w:r w:rsidR="00565946" w:rsidRPr="00AE8346">
        <w:rPr>
          <w:rStyle w:val="Hyperlink"/>
          <w:b/>
          <w:bCs/>
          <w:i/>
          <w:iCs/>
          <w:highlight w:val="green"/>
        </w:rPr>
        <w:t>3</w:t>
      </w:r>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5782198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3162F2">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2843532" w:rsidR="00033038" w:rsidRPr="005232D6" w:rsidRDefault="00D80688" w:rsidP="00092566">
      <w:pPr>
        <w:autoSpaceDE w:val="0"/>
        <w:autoSpaceDN w:val="0"/>
        <w:adjustRightInd w:val="0"/>
        <w:spacing w:after="0" w:line="240" w:lineRule="auto"/>
        <w:rPr>
          <w:rFonts w:cstheme="minorHAnsi"/>
          <w:b/>
          <w:bCs/>
        </w:rPr>
      </w:pPr>
      <w:sdt>
        <w:sdtPr>
          <w:rPr>
            <w:rFonts w:cstheme="minorHAnsi"/>
            <w:color w:val="0000FF"/>
            <w:shd w:val="clear" w:color="auto" w:fill="E6E6E6"/>
          </w:rPr>
          <w:id w:val="-1450705013"/>
          <w14:checkbox>
            <w14:checked w14:val="1"/>
            <w14:checkedState w14:val="2612" w14:font="MS Gothic"/>
            <w14:uncheckedState w14:val="2610" w14:font="MS Gothic"/>
          </w14:checkbox>
        </w:sdtPr>
        <w:sdtEndPr/>
        <w:sdtContent>
          <w:r w:rsidR="008633BB">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D80688" w:rsidP="00092566">
      <w:pPr>
        <w:autoSpaceDE w:val="0"/>
        <w:autoSpaceDN w:val="0"/>
        <w:adjustRightInd w:val="0"/>
        <w:spacing w:after="0" w:line="240" w:lineRule="auto"/>
        <w:rPr>
          <w:rFonts w:cstheme="minorHAnsi"/>
          <w:b/>
          <w:bCs/>
        </w:rPr>
      </w:pPr>
      <w:sdt>
        <w:sdtPr>
          <w:rPr>
            <w:rFonts w:cstheme="minorHAnsi"/>
            <w:color w:val="0000FF"/>
            <w:shd w:val="clear" w:color="auto" w:fill="E6E6E6"/>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D80688" w:rsidP="00092566">
      <w:pPr>
        <w:autoSpaceDE w:val="0"/>
        <w:autoSpaceDN w:val="0"/>
        <w:adjustRightInd w:val="0"/>
        <w:spacing w:after="0" w:line="240" w:lineRule="auto"/>
        <w:rPr>
          <w:rFonts w:cstheme="minorHAnsi"/>
          <w:b/>
          <w:bCs/>
        </w:rPr>
      </w:pPr>
      <w:sdt>
        <w:sdtPr>
          <w:rPr>
            <w:rFonts w:cstheme="minorHAnsi"/>
            <w:color w:val="0000FF"/>
            <w:shd w:val="clear" w:color="auto" w:fill="E6E6E6"/>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D80688" w:rsidP="00092566">
      <w:pPr>
        <w:autoSpaceDE w:val="0"/>
        <w:autoSpaceDN w:val="0"/>
        <w:adjustRightInd w:val="0"/>
        <w:spacing w:after="0" w:line="240" w:lineRule="auto"/>
        <w:rPr>
          <w:rFonts w:cstheme="minorHAnsi"/>
          <w:b/>
          <w:bCs/>
        </w:rPr>
      </w:pPr>
      <w:sdt>
        <w:sdtPr>
          <w:rPr>
            <w:rFonts w:cstheme="minorHAnsi"/>
            <w:color w:val="0000FF"/>
            <w:shd w:val="clear" w:color="auto" w:fill="E6E6E6"/>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8BA3933"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3162F2">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3D9A2022"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w:t>
      </w:r>
      <w:r w:rsidR="003162F2">
        <w:rPr>
          <w:rFonts w:cstheme="minorHAnsi"/>
          <w:b/>
          <w:bCs/>
        </w:rPr>
        <w:t xml:space="preserve"> </w:t>
      </w:r>
      <w:r>
        <w:rPr>
          <w:rFonts w:cstheme="minorHAnsi"/>
          <w:b/>
          <w:bCs/>
        </w:rPr>
        <w:t>Please check all that apply:</w:t>
      </w:r>
    </w:p>
    <w:p w14:paraId="2B47DA83" w14:textId="30659D6E" w:rsidR="00275563" w:rsidRPr="005232D6" w:rsidRDefault="00D80688" w:rsidP="00275563">
      <w:pPr>
        <w:tabs>
          <w:tab w:val="left" w:pos="180"/>
        </w:tabs>
        <w:autoSpaceDE w:val="0"/>
        <w:autoSpaceDN w:val="0"/>
        <w:adjustRightInd w:val="0"/>
        <w:spacing w:after="0" w:line="240" w:lineRule="auto"/>
        <w:ind w:left="180"/>
        <w:rPr>
          <w:rFonts w:cstheme="minorHAnsi"/>
          <w:b/>
          <w:bCs/>
        </w:rPr>
      </w:pPr>
      <w:sdt>
        <w:sdtPr>
          <w:rPr>
            <w:rFonts w:cstheme="minorHAnsi"/>
            <w:color w:val="0000FF"/>
            <w:shd w:val="clear" w:color="auto" w:fill="E6E6E6"/>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D80688" w:rsidP="00275563">
      <w:pPr>
        <w:tabs>
          <w:tab w:val="left" w:pos="180"/>
        </w:tabs>
        <w:autoSpaceDE w:val="0"/>
        <w:autoSpaceDN w:val="0"/>
        <w:adjustRightInd w:val="0"/>
        <w:spacing w:after="0" w:line="240" w:lineRule="auto"/>
        <w:ind w:left="180"/>
        <w:rPr>
          <w:rFonts w:cstheme="minorHAnsi"/>
          <w:b/>
          <w:bCs/>
        </w:rPr>
      </w:pPr>
      <w:sdt>
        <w:sdtPr>
          <w:rPr>
            <w:rFonts w:cstheme="minorHAnsi"/>
            <w:color w:val="0000FF"/>
            <w:shd w:val="clear" w:color="auto" w:fill="E6E6E6"/>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D80688" w:rsidP="00275563">
      <w:pPr>
        <w:tabs>
          <w:tab w:val="left" w:pos="180"/>
        </w:tabs>
        <w:autoSpaceDE w:val="0"/>
        <w:autoSpaceDN w:val="0"/>
        <w:adjustRightInd w:val="0"/>
        <w:spacing w:after="0" w:line="240" w:lineRule="auto"/>
        <w:ind w:left="180"/>
        <w:rPr>
          <w:rFonts w:cstheme="minorHAnsi"/>
          <w:b/>
          <w:bCs/>
        </w:rPr>
      </w:pPr>
      <w:sdt>
        <w:sdtPr>
          <w:rPr>
            <w:rFonts w:cstheme="minorHAnsi"/>
            <w:color w:val="0000FF"/>
            <w:shd w:val="clear" w:color="auto" w:fill="E6E6E6"/>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235BC5A3"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w:t>
      </w:r>
      <w:r w:rsidR="003162F2">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BB9E440"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3162F2">
        <w:rPr>
          <w:rFonts w:cstheme="minorHAnsi"/>
          <w:b/>
          <w:bCs/>
        </w:rPr>
        <w:t xml:space="preserve"> </w:t>
      </w:r>
      <w:r w:rsidR="00092566" w:rsidRPr="00001D73">
        <w:rPr>
          <w:rFonts w:cstheme="minorHAnsi"/>
          <w:b/>
        </w:rPr>
        <w:br/>
      </w:r>
    </w:p>
    <w:p w14:paraId="0CABCFFE" w14:textId="49EE3F82"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w:t>
      </w:r>
      <w:r w:rsidR="003162F2">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32AE64FB" w:rsidR="00092566" w:rsidRPr="00A25024" w:rsidRDefault="009C7513" w:rsidP="00092566">
      <w:pPr>
        <w:autoSpaceDE w:val="0"/>
        <w:autoSpaceDN w:val="0"/>
        <w:adjustRightInd w:val="0"/>
        <w:spacing w:after="0" w:line="240" w:lineRule="auto"/>
        <w:rPr>
          <w:rFonts w:cstheme="minorHAnsi"/>
          <w:bCs/>
        </w:rPr>
      </w:pPr>
      <w:bookmarkStart w:id="14" w:name="question2b49"/>
      <w:bookmarkEnd w:id="1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r w:rsidR="003162F2">
        <w:rPr>
          <w:rFonts w:cstheme="minorHAnsi"/>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7CA35E94" w14:textId="77777777" w:rsidR="008633BB" w:rsidRPr="008633BB" w:rsidRDefault="009C7513" w:rsidP="00D61410">
      <w:pPr>
        <w:autoSpaceDE w:val="0"/>
        <w:autoSpaceDN w:val="0"/>
        <w:adjustRightInd w:val="0"/>
        <w:spacing w:after="0" w:line="240" w:lineRule="auto"/>
        <w:rPr>
          <w:rFonts w:cstheme="minorHAnsi"/>
          <w:b/>
          <w:color w:val="FF000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8633BB" w:rsidRPr="008633BB">
        <w:rPr>
          <w:rFonts w:cstheme="minorHAnsi"/>
          <w:b/>
          <w:color w:val="FF0000"/>
          <w:u w:val="single"/>
        </w:rPr>
        <w:t>2020 Submission</w:t>
      </w:r>
    </w:p>
    <w:p w14:paraId="35693F4B" w14:textId="259A9BF9" w:rsidR="00504BD5" w:rsidRPr="00504BD5" w:rsidRDefault="00504BD5" w:rsidP="00504BD5">
      <w:pPr>
        <w:autoSpaceDE w:val="0"/>
        <w:autoSpaceDN w:val="0"/>
        <w:adjustRightInd w:val="0"/>
        <w:spacing w:after="0" w:line="240" w:lineRule="auto"/>
        <w:rPr>
          <w:color w:val="FF0000"/>
        </w:rPr>
      </w:pPr>
      <w:r w:rsidRPr="428238FB">
        <w:rPr>
          <w:color w:val="FF0000"/>
        </w:rPr>
        <w:t xml:space="preserve">To demonstrate meaningful differences in performance, we calculated an inter-quartile range (IQR) for </w:t>
      </w:r>
      <w:r w:rsidR="357C0EBD" w:rsidRPr="428238FB">
        <w:rPr>
          <w:color w:val="FF0000"/>
        </w:rPr>
        <w:t xml:space="preserve">the </w:t>
      </w:r>
      <w:r w:rsidRPr="428238FB">
        <w:rPr>
          <w:color w:val="FF0000"/>
        </w:rPr>
        <w:t>indicator. The IQR provides a measure of the dispersion of performance. The IQR can be interpreted as the difference between the 25</w:t>
      </w:r>
      <w:r w:rsidRPr="428238FB">
        <w:rPr>
          <w:color w:val="FF0000"/>
          <w:vertAlign w:val="superscript"/>
        </w:rPr>
        <w:t>th</w:t>
      </w:r>
      <w:r w:rsidRPr="428238FB">
        <w:rPr>
          <w:color w:val="FF0000"/>
        </w:rPr>
        <w:t> and 75</w:t>
      </w:r>
      <w:r w:rsidRPr="428238FB">
        <w:rPr>
          <w:color w:val="FF0000"/>
          <w:vertAlign w:val="superscript"/>
        </w:rPr>
        <w:t>th</w:t>
      </w:r>
      <w:r w:rsidRPr="428238FB">
        <w:rPr>
          <w:color w:val="FF0000"/>
        </w:rPr>
        <w:t> percentile on a measure.  </w:t>
      </w:r>
    </w:p>
    <w:p w14:paraId="21ADE183" w14:textId="77777777" w:rsidR="00504BD5" w:rsidRPr="00504BD5" w:rsidRDefault="00504BD5" w:rsidP="00504BD5">
      <w:pPr>
        <w:autoSpaceDE w:val="0"/>
        <w:autoSpaceDN w:val="0"/>
        <w:adjustRightInd w:val="0"/>
        <w:spacing w:after="0" w:line="240" w:lineRule="auto"/>
        <w:rPr>
          <w:rFonts w:cstheme="minorHAnsi"/>
          <w:bCs/>
          <w:color w:val="FF0000"/>
        </w:rPr>
      </w:pPr>
      <w:r w:rsidRPr="00504BD5">
        <w:rPr>
          <w:rFonts w:cstheme="minorHAnsi"/>
          <w:bCs/>
          <w:color w:val="FF0000"/>
        </w:rPr>
        <w:t> </w:t>
      </w:r>
    </w:p>
    <w:p w14:paraId="26B11A16" w14:textId="2FF4121C" w:rsidR="00504BD5" w:rsidRPr="00504BD5" w:rsidRDefault="00504BD5" w:rsidP="00504BD5">
      <w:pPr>
        <w:autoSpaceDE w:val="0"/>
        <w:autoSpaceDN w:val="0"/>
        <w:adjustRightInd w:val="0"/>
        <w:spacing w:after="0" w:line="240" w:lineRule="auto"/>
        <w:rPr>
          <w:color w:val="FF0000"/>
        </w:rPr>
      </w:pPr>
      <w:r w:rsidRPr="428238FB">
        <w:rPr>
          <w:color w:val="FF0000"/>
        </w:rPr>
        <w:t>To determine if this difference is statistically significant, we calculated an independent sample t-test of the performance difference between two randomly selected group practices at the 25</w:t>
      </w:r>
      <w:r w:rsidRPr="428238FB">
        <w:rPr>
          <w:color w:val="FF0000"/>
          <w:vertAlign w:val="superscript"/>
        </w:rPr>
        <w:t>th</w:t>
      </w:r>
      <w:r w:rsidRPr="428238FB">
        <w:rPr>
          <w:color w:val="FF0000"/>
        </w:rPr>
        <w:t> and 75</w:t>
      </w:r>
      <w:r w:rsidRPr="428238FB">
        <w:rPr>
          <w:color w:val="FF0000"/>
          <w:vertAlign w:val="superscript"/>
        </w:rPr>
        <w:t>th</w:t>
      </w:r>
      <w:r w:rsidRPr="428238FB">
        <w:rPr>
          <w:color w:val="FF0000"/>
        </w:rPr>
        <w:t xml:space="preserve"> percentile. The t-test method calculates a testing statistic based on the sample size, performance rate, and standard error of each practice. The test statistic is then compared against a  </w:t>
      </w:r>
      <w:r w:rsidR="460A81FC" w:rsidRPr="428238FB">
        <w:rPr>
          <w:color w:val="FF0000"/>
        </w:rPr>
        <w:t>t-</w:t>
      </w:r>
      <w:r w:rsidRPr="428238FB">
        <w:rPr>
          <w:color w:val="FF0000"/>
        </w:rPr>
        <w:t xml:space="preserve"> distribution</w:t>
      </w:r>
      <w:r w:rsidR="550FEDD8" w:rsidRPr="428238FB">
        <w:rPr>
          <w:color w:val="FF0000"/>
        </w:rPr>
        <w:t>, which is similar to a normal distribution</w:t>
      </w:r>
      <w:r w:rsidRPr="428238FB">
        <w:rPr>
          <w:color w:val="FF0000"/>
        </w:rPr>
        <w:t>. If the p value of the test statistic is less than 0.05, then the two practices’ performance is significantly different from each other.    </w:t>
      </w:r>
    </w:p>
    <w:p w14:paraId="4A4C6319" w14:textId="77777777" w:rsidR="008633BB" w:rsidRDefault="008633BB" w:rsidP="00D61410">
      <w:pPr>
        <w:autoSpaceDE w:val="0"/>
        <w:autoSpaceDN w:val="0"/>
        <w:adjustRightInd w:val="0"/>
        <w:spacing w:after="0" w:line="240" w:lineRule="auto"/>
        <w:rPr>
          <w:rFonts w:cstheme="minorHAnsi"/>
          <w:bCs/>
        </w:rPr>
      </w:pPr>
    </w:p>
    <w:p w14:paraId="42DCA3F4" w14:textId="77777777" w:rsidR="008633BB" w:rsidRPr="001D49D4" w:rsidRDefault="008633BB" w:rsidP="00D61410">
      <w:pPr>
        <w:autoSpaceDE w:val="0"/>
        <w:autoSpaceDN w:val="0"/>
        <w:adjustRightInd w:val="0"/>
        <w:spacing w:after="0" w:line="240" w:lineRule="auto"/>
        <w:rPr>
          <w:rFonts w:cstheme="minorHAnsi"/>
          <w:b/>
          <w:color w:val="4F81BD" w:themeColor="accent1"/>
          <w:u w:val="single"/>
        </w:rPr>
      </w:pPr>
      <w:r w:rsidRPr="001D49D4">
        <w:rPr>
          <w:rFonts w:cstheme="minorHAnsi"/>
          <w:b/>
          <w:color w:val="4F81BD" w:themeColor="accent1"/>
          <w:u w:val="single"/>
        </w:rPr>
        <w:t>2016 Submission</w:t>
      </w:r>
    </w:p>
    <w:p w14:paraId="4355B9CA" w14:textId="7241AE6D" w:rsidR="001D49D4" w:rsidRPr="001D49D4" w:rsidRDefault="001D49D4" w:rsidP="001D49D4">
      <w:pPr>
        <w:rPr>
          <w:color w:val="4F81BD" w:themeColor="accent1"/>
        </w:rPr>
      </w:pPr>
      <w:r w:rsidRPr="001D49D4">
        <w:rPr>
          <w:color w:val="4F81BD" w:themeColor="accent1"/>
        </w:rPr>
        <w:t>This measure is used in the CMS Physician Quality Reporting Initiative/System (PQRI/S) in the claims (2007-2016) and registry (2009-2016) options. We are using CMS data on average performance rates by providers to determine if statistically significant and clinically meaningful differences in performance measure scores can be identified.</w:t>
      </w:r>
    </w:p>
    <w:p w14:paraId="0CABD00A" w14:textId="0D7C2030" w:rsidR="00D61410" w:rsidRPr="00032B3D" w:rsidRDefault="009C7513" w:rsidP="00D61410">
      <w:pPr>
        <w:autoSpaceDE w:val="0"/>
        <w:autoSpaceDN w:val="0"/>
        <w:adjustRightInd w:val="0"/>
        <w:spacing w:after="0" w:line="240" w:lineRule="auto"/>
        <w:rPr>
          <w:rFonts w:cstheme="minorHAnsi"/>
          <w:b/>
          <w:color w:val="FF000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032B3D" w:rsidRPr="00032B3D">
        <w:rPr>
          <w:rFonts w:cstheme="minorHAnsi"/>
          <w:b/>
          <w:color w:val="FF0000"/>
          <w:u w:val="single"/>
        </w:rPr>
        <w:t>2020 Submission</w:t>
      </w:r>
    </w:p>
    <w:p w14:paraId="0C7E3CC6" w14:textId="1E4AF4CD" w:rsidR="00194948" w:rsidRPr="00194948" w:rsidRDefault="00194948" w:rsidP="00194948">
      <w:pPr>
        <w:autoSpaceDE w:val="0"/>
        <w:autoSpaceDN w:val="0"/>
        <w:adjustRightInd w:val="0"/>
        <w:spacing w:after="0" w:line="240" w:lineRule="auto"/>
        <w:rPr>
          <w:rFonts w:cstheme="minorHAnsi"/>
          <w:bCs/>
          <w:color w:val="FF0000"/>
        </w:rPr>
      </w:pPr>
      <w:r w:rsidRPr="00194948">
        <w:rPr>
          <w:rFonts w:cstheme="minorHAnsi"/>
          <w:color w:val="FF0000"/>
        </w:rPr>
        <w:t xml:space="preserve">Table </w:t>
      </w:r>
      <w:r w:rsidR="00F56522">
        <w:rPr>
          <w:rFonts w:cstheme="minorHAnsi"/>
          <w:color w:val="FF0000"/>
        </w:rPr>
        <w:t>5</w:t>
      </w:r>
      <w:r w:rsidRPr="00194948">
        <w:rPr>
          <w:rFonts w:cstheme="minorHAnsi"/>
          <w:color w:val="FF0000"/>
        </w:rPr>
        <w:t xml:space="preserve"> summarizes the distribution of </w:t>
      </w:r>
      <w:r>
        <w:rPr>
          <w:rFonts w:cstheme="minorHAnsi"/>
          <w:color w:val="FF0000"/>
        </w:rPr>
        <w:t>group/practice</w:t>
      </w:r>
      <w:r w:rsidRPr="00194948">
        <w:rPr>
          <w:rFonts w:cstheme="minorHAnsi"/>
          <w:color w:val="FF0000"/>
        </w:rPr>
        <w:t xml:space="preserve">-level performance for the </w:t>
      </w:r>
      <w:r w:rsidRPr="00194948">
        <w:rPr>
          <w:rFonts w:cstheme="minorHAnsi"/>
          <w:i/>
          <w:iCs/>
          <w:color w:val="FF0000"/>
        </w:rPr>
        <w:t>Advance Care Plan</w:t>
      </w:r>
      <w:r>
        <w:rPr>
          <w:rFonts w:cstheme="minorHAnsi"/>
          <w:color w:val="FF0000"/>
        </w:rPr>
        <w:t xml:space="preserve"> </w:t>
      </w:r>
      <w:r w:rsidRPr="00194948">
        <w:rPr>
          <w:rFonts w:cstheme="minorHAnsi"/>
          <w:color w:val="FF0000"/>
        </w:rPr>
        <w:t>measur</w:t>
      </w:r>
      <w:r>
        <w:rPr>
          <w:rFonts w:cstheme="minorHAnsi"/>
          <w:color w:val="FF0000"/>
        </w:rPr>
        <w:t>e</w:t>
      </w:r>
      <w:r w:rsidRPr="00194948">
        <w:rPr>
          <w:rFonts w:cstheme="minorHAnsi"/>
          <w:color w:val="FF0000"/>
        </w:rPr>
        <w:t xml:space="preserve">. </w:t>
      </w:r>
    </w:p>
    <w:p w14:paraId="61EE3059" w14:textId="77777777" w:rsidR="00194948" w:rsidRPr="00194948" w:rsidRDefault="00194948" w:rsidP="00194948">
      <w:pPr>
        <w:autoSpaceDE w:val="0"/>
        <w:autoSpaceDN w:val="0"/>
        <w:adjustRightInd w:val="0"/>
        <w:spacing w:after="0" w:line="240" w:lineRule="auto"/>
        <w:rPr>
          <w:rFonts w:cstheme="minorHAnsi"/>
          <w:bCs/>
          <w:color w:val="FF0000"/>
        </w:rPr>
      </w:pPr>
    </w:p>
    <w:p w14:paraId="60BC4655" w14:textId="5A6B163B" w:rsidR="00B31E6A" w:rsidRPr="00194948" w:rsidRDefault="00194948" w:rsidP="00194948">
      <w:pPr>
        <w:spacing w:after="0"/>
        <w:rPr>
          <w:rFonts w:cstheme="minorHAnsi"/>
          <w:color w:val="FF0000"/>
        </w:rPr>
      </w:pPr>
      <w:r w:rsidRPr="00194948">
        <w:rPr>
          <w:rFonts w:cstheme="minorHAnsi"/>
          <w:bCs/>
          <w:color w:val="FF0000"/>
        </w:rPr>
        <w:t xml:space="preserve">Table </w:t>
      </w:r>
      <w:r w:rsidR="00F56522">
        <w:rPr>
          <w:rFonts w:cstheme="minorHAnsi"/>
          <w:bCs/>
          <w:color w:val="FF0000"/>
        </w:rPr>
        <w:t>5</w:t>
      </w:r>
      <w:r w:rsidRPr="00194948">
        <w:rPr>
          <w:rFonts w:cstheme="minorHAnsi"/>
          <w:bCs/>
          <w:color w:val="FF0000"/>
        </w:rPr>
        <w:t xml:space="preserve">. Variation in Performance for </w:t>
      </w:r>
      <w:r w:rsidR="00F56522">
        <w:rPr>
          <w:rFonts w:cstheme="minorHAnsi"/>
          <w:bCs/>
          <w:color w:val="FF0000"/>
        </w:rPr>
        <w:t>groups/practices</w:t>
      </w:r>
      <w:r w:rsidRPr="00194948">
        <w:rPr>
          <w:rFonts w:cstheme="minorHAnsi"/>
          <w:bCs/>
          <w:color w:val="FF0000"/>
        </w:rPr>
        <w:t xml:space="preserve"> </w:t>
      </w:r>
      <w:r w:rsidRPr="00194948">
        <w:rPr>
          <w:rFonts w:cstheme="minorHAnsi"/>
          <w:color w:val="FF0000"/>
        </w:rPr>
        <w:t xml:space="preserve">for the </w:t>
      </w:r>
      <w:r w:rsidRPr="00194948">
        <w:rPr>
          <w:rFonts w:cstheme="minorHAnsi"/>
          <w:i/>
          <w:iCs/>
          <w:color w:val="FF0000"/>
        </w:rPr>
        <w:t xml:space="preserve">Advance Care Plan </w:t>
      </w:r>
      <w:r w:rsidRPr="00194948">
        <w:rPr>
          <w:rFonts w:cstheme="minorHAnsi"/>
          <w:color w:val="FF0000"/>
        </w:rPr>
        <w:t>Measure</w:t>
      </w:r>
      <w:r w:rsidRPr="00194948">
        <w:rPr>
          <w:rFonts w:cstheme="minorHAnsi"/>
          <w:bCs/>
          <w:color w:val="FF0000"/>
        </w:rPr>
        <w:t xml:space="preserve">, </w:t>
      </w:r>
      <w:r w:rsidRPr="00194948">
        <w:rPr>
          <w:rFonts w:cstheme="minorHAnsi"/>
          <w:color w:val="FF0000"/>
        </w:rPr>
        <w:t>Calendar Year 2017 Data</w:t>
      </w:r>
    </w:p>
    <w:tbl>
      <w:tblPr>
        <w:tblW w:w="5000" w:type="pct"/>
        <w:tblCellMar>
          <w:left w:w="0" w:type="dxa"/>
          <w:right w:w="0" w:type="dxa"/>
        </w:tblCellMar>
        <w:tblLook w:val="04A0" w:firstRow="1" w:lastRow="0" w:firstColumn="1" w:lastColumn="0" w:noHBand="0" w:noVBand="1"/>
      </w:tblPr>
      <w:tblGrid>
        <w:gridCol w:w="987"/>
        <w:gridCol w:w="663"/>
        <w:gridCol w:w="1160"/>
        <w:gridCol w:w="829"/>
        <w:gridCol w:w="581"/>
        <w:gridCol w:w="581"/>
        <w:gridCol w:w="581"/>
        <w:gridCol w:w="581"/>
        <w:gridCol w:w="663"/>
        <w:gridCol w:w="663"/>
        <w:gridCol w:w="581"/>
        <w:gridCol w:w="476"/>
        <w:gridCol w:w="994"/>
      </w:tblGrid>
      <w:tr w:rsidR="004523A9" w:rsidRPr="00950EAC" w14:paraId="0FA89919" w14:textId="77777777" w:rsidTr="004523A9">
        <w:trPr>
          <w:trHeight w:val="430"/>
        </w:trPr>
        <w:tc>
          <w:tcPr>
            <w:tcW w:w="528" w:type="pct"/>
            <w:tcBorders>
              <w:top w:val="single" w:sz="8" w:space="0" w:color="auto"/>
              <w:left w:val="single" w:sz="8" w:space="0" w:color="auto"/>
              <w:bottom w:val="single" w:sz="8" w:space="0" w:color="auto"/>
              <w:right w:val="single" w:sz="8" w:space="0" w:color="auto"/>
            </w:tcBorders>
            <w:tcMar>
              <w:top w:w="0" w:type="dxa"/>
              <w:left w:w="29" w:type="dxa"/>
              <w:bottom w:w="0" w:type="dxa"/>
              <w:right w:w="29" w:type="dxa"/>
            </w:tcMar>
            <w:hideMark/>
          </w:tcPr>
          <w:p w14:paraId="31E30B03"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Reporting level</w:t>
            </w:r>
          </w:p>
        </w:tc>
        <w:tc>
          <w:tcPr>
            <w:tcW w:w="355"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6E2A4DA6"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N</w:t>
            </w:r>
          </w:p>
        </w:tc>
        <w:tc>
          <w:tcPr>
            <w:tcW w:w="621" w:type="pct"/>
            <w:tcBorders>
              <w:top w:val="single" w:sz="8" w:space="0" w:color="auto"/>
              <w:left w:val="nil"/>
              <w:bottom w:val="single" w:sz="8" w:space="0" w:color="auto"/>
              <w:right w:val="single" w:sz="4" w:space="0" w:color="auto"/>
            </w:tcBorders>
          </w:tcPr>
          <w:p w14:paraId="67F1D828"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Mean eligible population</w:t>
            </w:r>
          </w:p>
        </w:tc>
        <w:tc>
          <w:tcPr>
            <w:tcW w:w="444" w:type="pct"/>
            <w:tcBorders>
              <w:top w:val="single" w:sz="8" w:space="0" w:color="auto"/>
              <w:left w:val="single" w:sz="4" w:space="0" w:color="auto"/>
              <w:bottom w:val="single" w:sz="8" w:space="0" w:color="auto"/>
              <w:right w:val="single" w:sz="4" w:space="0" w:color="auto"/>
            </w:tcBorders>
          </w:tcPr>
          <w:p w14:paraId="43FE644D" w14:textId="4EAFFCA8"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Mean</w:t>
            </w:r>
          </w:p>
        </w:tc>
        <w:tc>
          <w:tcPr>
            <w:tcW w:w="311" w:type="pct"/>
            <w:tcBorders>
              <w:top w:val="single" w:sz="8" w:space="0" w:color="auto"/>
              <w:left w:val="nil"/>
              <w:bottom w:val="single" w:sz="8" w:space="0" w:color="auto"/>
              <w:right w:val="single" w:sz="4" w:space="0" w:color="auto"/>
            </w:tcBorders>
            <w:tcMar>
              <w:top w:w="0" w:type="dxa"/>
              <w:left w:w="29" w:type="dxa"/>
              <w:bottom w:w="0" w:type="dxa"/>
              <w:right w:w="29" w:type="dxa"/>
            </w:tcMar>
            <w:hideMark/>
          </w:tcPr>
          <w:p w14:paraId="115ABBC9"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Min</w:t>
            </w:r>
          </w:p>
        </w:tc>
        <w:tc>
          <w:tcPr>
            <w:tcW w:w="311" w:type="pct"/>
            <w:tcBorders>
              <w:top w:val="single" w:sz="4" w:space="0" w:color="auto"/>
              <w:left w:val="single" w:sz="4" w:space="0" w:color="auto"/>
              <w:bottom w:val="single" w:sz="4" w:space="0" w:color="auto"/>
              <w:right w:val="single" w:sz="4" w:space="0" w:color="auto"/>
            </w:tcBorders>
          </w:tcPr>
          <w:p w14:paraId="62CC4639" w14:textId="35B01FF7" w:rsidR="004523A9" w:rsidRPr="00950EAC" w:rsidRDefault="004523A9" w:rsidP="00251E43">
            <w:pPr>
              <w:spacing w:after="0" w:line="240" w:lineRule="auto"/>
              <w:rPr>
                <w:color w:val="FF0000"/>
                <w:sz w:val="20"/>
                <w:szCs w:val="20"/>
              </w:rPr>
            </w:pPr>
            <w:r>
              <w:rPr>
                <w:color w:val="FF0000"/>
                <w:sz w:val="20"/>
                <w:szCs w:val="20"/>
              </w:rPr>
              <w:t>10</w:t>
            </w:r>
            <w:r w:rsidRPr="004523A9">
              <w:rPr>
                <w:color w:val="FF0000"/>
                <w:sz w:val="20"/>
                <w:szCs w:val="20"/>
                <w:vertAlign w:val="superscript"/>
              </w:rPr>
              <w:t>th</w:t>
            </w:r>
            <w:r>
              <w:rPr>
                <w:color w:val="FF0000"/>
                <w:sz w:val="20"/>
                <w:szCs w:val="20"/>
              </w:rPr>
              <w:t xml:space="preserve"> </w:t>
            </w:r>
          </w:p>
        </w:tc>
        <w:tc>
          <w:tcPr>
            <w:tcW w:w="311" w:type="pct"/>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hideMark/>
          </w:tcPr>
          <w:p w14:paraId="60E2D161" w14:textId="4B6452E0" w:rsidR="004523A9" w:rsidRPr="00950EAC" w:rsidRDefault="004523A9" w:rsidP="00251E43">
            <w:pPr>
              <w:spacing w:after="0" w:line="240" w:lineRule="auto"/>
              <w:rPr>
                <w:rFonts w:ascii="Calibri" w:hAnsi="Calibri" w:cs="Calibri"/>
                <w:color w:val="FF0000"/>
                <w:sz w:val="20"/>
                <w:szCs w:val="20"/>
              </w:rPr>
            </w:pPr>
            <w:r w:rsidRPr="00950EAC">
              <w:rPr>
                <w:color w:val="FF0000"/>
                <w:sz w:val="20"/>
                <w:szCs w:val="20"/>
              </w:rPr>
              <w:t>25</w:t>
            </w:r>
            <w:r w:rsidRPr="00950EAC">
              <w:rPr>
                <w:color w:val="FF0000"/>
                <w:sz w:val="20"/>
                <w:szCs w:val="20"/>
                <w:vertAlign w:val="superscript"/>
              </w:rPr>
              <w:t>th</w:t>
            </w:r>
            <w:r w:rsidRPr="00950EAC">
              <w:rPr>
                <w:color w:val="FF0000"/>
                <w:sz w:val="20"/>
                <w:szCs w:val="20"/>
              </w:rPr>
              <w:t xml:space="preserve">  </w:t>
            </w:r>
          </w:p>
        </w:tc>
        <w:tc>
          <w:tcPr>
            <w:tcW w:w="311" w:type="pct"/>
            <w:tcBorders>
              <w:top w:val="single" w:sz="8" w:space="0" w:color="auto"/>
              <w:left w:val="single" w:sz="4" w:space="0" w:color="auto"/>
              <w:bottom w:val="single" w:sz="8" w:space="0" w:color="auto"/>
              <w:right w:val="single" w:sz="8" w:space="0" w:color="auto"/>
            </w:tcBorders>
            <w:tcMar>
              <w:top w:w="0" w:type="dxa"/>
              <w:left w:w="29" w:type="dxa"/>
              <w:bottom w:w="0" w:type="dxa"/>
              <w:right w:w="29" w:type="dxa"/>
            </w:tcMar>
            <w:hideMark/>
          </w:tcPr>
          <w:p w14:paraId="78875B63" w14:textId="77777777" w:rsidR="004523A9" w:rsidRPr="00950EAC" w:rsidRDefault="004523A9" w:rsidP="00251E43">
            <w:pPr>
              <w:spacing w:after="0" w:line="240" w:lineRule="auto"/>
              <w:rPr>
                <w:rFonts w:ascii="Calibri" w:hAnsi="Calibri" w:cs="Calibri"/>
                <w:color w:val="FF0000"/>
                <w:sz w:val="20"/>
                <w:szCs w:val="20"/>
              </w:rPr>
            </w:pPr>
            <w:r w:rsidRPr="00950EAC">
              <w:rPr>
                <w:color w:val="FF0000"/>
                <w:sz w:val="20"/>
                <w:szCs w:val="20"/>
              </w:rPr>
              <w:t>50</w:t>
            </w:r>
            <w:r w:rsidRPr="00950EAC">
              <w:rPr>
                <w:color w:val="FF0000"/>
                <w:sz w:val="20"/>
                <w:szCs w:val="20"/>
                <w:vertAlign w:val="superscript"/>
              </w:rPr>
              <w:t>th</w:t>
            </w:r>
            <w:r w:rsidRPr="00950EAC">
              <w:rPr>
                <w:color w:val="FF0000"/>
                <w:sz w:val="20"/>
                <w:szCs w:val="20"/>
              </w:rPr>
              <w:t xml:space="preserve"> </w:t>
            </w:r>
          </w:p>
        </w:tc>
        <w:tc>
          <w:tcPr>
            <w:tcW w:w="355"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7BC9ED68" w14:textId="77777777" w:rsidR="004523A9" w:rsidRPr="00950EAC" w:rsidRDefault="004523A9" w:rsidP="00251E43">
            <w:pPr>
              <w:spacing w:after="0" w:line="240" w:lineRule="auto"/>
              <w:rPr>
                <w:rFonts w:ascii="Calibri" w:hAnsi="Calibri" w:cs="Calibri"/>
                <w:color w:val="FF0000"/>
                <w:sz w:val="20"/>
                <w:szCs w:val="20"/>
              </w:rPr>
            </w:pPr>
            <w:r w:rsidRPr="00950EAC">
              <w:rPr>
                <w:color w:val="FF0000"/>
                <w:sz w:val="20"/>
                <w:szCs w:val="20"/>
              </w:rPr>
              <w:t>75</w:t>
            </w:r>
            <w:r w:rsidRPr="00950EAC">
              <w:rPr>
                <w:color w:val="FF0000"/>
                <w:sz w:val="20"/>
                <w:szCs w:val="20"/>
                <w:vertAlign w:val="superscript"/>
              </w:rPr>
              <w:t>th</w:t>
            </w:r>
            <w:r w:rsidRPr="00950EAC">
              <w:rPr>
                <w:color w:val="FF0000"/>
                <w:sz w:val="20"/>
                <w:szCs w:val="20"/>
              </w:rPr>
              <w:t xml:space="preserve">  </w:t>
            </w:r>
          </w:p>
        </w:tc>
        <w:tc>
          <w:tcPr>
            <w:tcW w:w="355"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0CA5A625"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90</w:t>
            </w:r>
            <w:r w:rsidRPr="00950EAC">
              <w:rPr>
                <w:rFonts w:ascii="Calibri" w:hAnsi="Calibri" w:cs="Calibri"/>
                <w:color w:val="FF0000"/>
                <w:sz w:val="20"/>
                <w:szCs w:val="20"/>
                <w:vertAlign w:val="superscript"/>
              </w:rPr>
              <w:t>th</w:t>
            </w:r>
            <w:r w:rsidRPr="00950EAC">
              <w:rPr>
                <w:rFonts w:ascii="Calibri" w:hAnsi="Calibri" w:cs="Calibri"/>
                <w:color w:val="FF0000"/>
                <w:sz w:val="20"/>
                <w:szCs w:val="20"/>
              </w:rPr>
              <w:t xml:space="preserve"> </w:t>
            </w:r>
          </w:p>
        </w:tc>
        <w:tc>
          <w:tcPr>
            <w:tcW w:w="311"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49E39A8E"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Max</w:t>
            </w:r>
          </w:p>
        </w:tc>
        <w:tc>
          <w:tcPr>
            <w:tcW w:w="255"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3BAD0D82"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IQR</w:t>
            </w:r>
          </w:p>
        </w:tc>
        <w:tc>
          <w:tcPr>
            <w:tcW w:w="533" w:type="pct"/>
            <w:tcBorders>
              <w:top w:val="single" w:sz="8" w:space="0" w:color="auto"/>
              <w:left w:val="nil"/>
              <w:bottom w:val="single" w:sz="8" w:space="0" w:color="auto"/>
              <w:right w:val="single" w:sz="8" w:space="0" w:color="auto"/>
            </w:tcBorders>
            <w:tcMar>
              <w:left w:w="29" w:type="dxa"/>
              <w:right w:w="29" w:type="dxa"/>
            </w:tcMar>
          </w:tcPr>
          <w:p w14:paraId="78EBF87C"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p-value</w:t>
            </w:r>
          </w:p>
        </w:tc>
      </w:tr>
      <w:tr w:rsidR="004523A9" w:rsidRPr="00950EAC" w14:paraId="67A68BCE" w14:textId="77777777" w:rsidTr="004523A9">
        <w:tc>
          <w:tcPr>
            <w:tcW w:w="528"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520604DC" w14:textId="77777777"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Group/ practice</w:t>
            </w:r>
          </w:p>
        </w:tc>
        <w:tc>
          <w:tcPr>
            <w:tcW w:w="355" w:type="pct"/>
            <w:tcBorders>
              <w:top w:val="nil"/>
              <w:left w:val="nil"/>
              <w:bottom w:val="single" w:sz="8" w:space="0" w:color="auto"/>
              <w:right w:val="single" w:sz="8" w:space="0" w:color="auto"/>
            </w:tcBorders>
            <w:tcMar>
              <w:top w:w="0" w:type="dxa"/>
              <w:left w:w="29" w:type="dxa"/>
              <w:bottom w:w="0" w:type="dxa"/>
              <w:right w:w="29" w:type="dxa"/>
            </w:tcMar>
            <w:hideMark/>
          </w:tcPr>
          <w:p w14:paraId="4BF54F47" w14:textId="2CF0FD50"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1,031</w:t>
            </w:r>
          </w:p>
        </w:tc>
        <w:tc>
          <w:tcPr>
            <w:tcW w:w="621" w:type="pct"/>
            <w:tcBorders>
              <w:top w:val="single" w:sz="8" w:space="0" w:color="auto"/>
              <w:left w:val="nil"/>
              <w:bottom w:val="single" w:sz="8" w:space="0" w:color="auto"/>
              <w:right w:val="single" w:sz="4" w:space="0" w:color="auto"/>
            </w:tcBorders>
          </w:tcPr>
          <w:p w14:paraId="1CEF2B17" w14:textId="0CE76429" w:rsidR="004523A9" w:rsidRPr="00950EAC" w:rsidRDefault="004523A9" w:rsidP="00251E43">
            <w:pPr>
              <w:spacing w:after="0" w:line="240" w:lineRule="auto"/>
              <w:rPr>
                <w:rFonts w:ascii="Calibri" w:hAnsi="Calibri" w:cs="Calibri"/>
                <w:color w:val="FF0000"/>
                <w:sz w:val="20"/>
                <w:szCs w:val="20"/>
              </w:rPr>
            </w:pPr>
            <w:r w:rsidRPr="00950EAC">
              <w:rPr>
                <w:rFonts w:ascii="Calibri" w:eastAsia="Times New Roman" w:hAnsi="Calibri" w:cs="Calibri"/>
                <w:color w:val="FF0000"/>
                <w:sz w:val="20"/>
                <w:szCs w:val="20"/>
              </w:rPr>
              <w:t>2,803</w:t>
            </w:r>
          </w:p>
        </w:tc>
        <w:tc>
          <w:tcPr>
            <w:tcW w:w="444" w:type="pct"/>
            <w:tcBorders>
              <w:top w:val="single" w:sz="8" w:space="0" w:color="auto"/>
              <w:left w:val="single" w:sz="4" w:space="0" w:color="auto"/>
              <w:bottom w:val="single" w:sz="8" w:space="0" w:color="auto"/>
              <w:right w:val="single" w:sz="4" w:space="0" w:color="auto"/>
            </w:tcBorders>
          </w:tcPr>
          <w:p w14:paraId="1E54D219" w14:textId="73E7E004" w:rsidR="004523A9" w:rsidRPr="00C336BD" w:rsidRDefault="004523A9" w:rsidP="00C336BD">
            <w:pPr>
              <w:spacing w:after="0" w:line="240" w:lineRule="auto"/>
              <w:rPr>
                <w:rFonts w:ascii="Calibri" w:hAnsi="Calibri" w:cs="Calibri"/>
                <w:color w:val="FF0000"/>
                <w:sz w:val="20"/>
                <w:szCs w:val="20"/>
              </w:rPr>
            </w:pPr>
            <w:r>
              <w:rPr>
                <w:rFonts w:ascii="Calibri" w:hAnsi="Calibri" w:cs="Calibri"/>
                <w:color w:val="FF0000"/>
                <w:sz w:val="20"/>
                <w:szCs w:val="20"/>
              </w:rPr>
              <w:t>0.</w:t>
            </w:r>
            <w:r w:rsidRPr="00C336BD">
              <w:rPr>
                <w:rFonts w:ascii="Calibri" w:hAnsi="Calibri" w:cs="Calibri"/>
                <w:color w:val="FF0000"/>
                <w:sz w:val="20"/>
                <w:szCs w:val="20"/>
              </w:rPr>
              <w:t>74</w:t>
            </w:r>
          </w:p>
        </w:tc>
        <w:tc>
          <w:tcPr>
            <w:tcW w:w="311" w:type="pct"/>
            <w:tcBorders>
              <w:top w:val="nil"/>
              <w:left w:val="single" w:sz="4" w:space="0" w:color="auto"/>
              <w:bottom w:val="single" w:sz="8" w:space="0" w:color="auto"/>
              <w:right w:val="single" w:sz="4" w:space="0" w:color="auto"/>
            </w:tcBorders>
            <w:tcMar>
              <w:top w:w="0" w:type="dxa"/>
              <w:left w:w="29" w:type="dxa"/>
              <w:bottom w:w="0" w:type="dxa"/>
              <w:right w:w="29" w:type="dxa"/>
            </w:tcMar>
            <w:hideMark/>
          </w:tcPr>
          <w:p w14:paraId="370CBA29" w14:textId="4F8330A2"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0</w:t>
            </w:r>
          </w:p>
        </w:tc>
        <w:tc>
          <w:tcPr>
            <w:tcW w:w="311" w:type="pct"/>
            <w:tcBorders>
              <w:top w:val="single" w:sz="4" w:space="0" w:color="auto"/>
              <w:left w:val="single" w:sz="4" w:space="0" w:color="auto"/>
              <w:bottom w:val="single" w:sz="4" w:space="0" w:color="auto"/>
              <w:right w:val="single" w:sz="4" w:space="0" w:color="auto"/>
            </w:tcBorders>
          </w:tcPr>
          <w:p w14:paraId="5F08FA51" w14:textId="4FE81D75" w:rsidR="004523A9" w:rsidRDefault="004523A9" w:rsidP="00251E43">
            <w:pPr>
              <w:spacing w:after="0" w:line="240" w:lineRule="auto"/>
              <w:rPr>
                <w:rFonts w:ascii="Calibri" w:hAnsi="Calibri" w:cs="Calibri"/>
                <w:color w:val="FF0000"/>
                <w:sz w:val="20"/>
                <w:szCs w:val="20"/>
              </w:rPr>
            </w:pPr>
            <w:r>
              <w:rPr>
                <w:rFonts w:ascii="Calibri" w:hAnsi="Calibri" w:cs="Calibri"/>
                <w:color w:val="FF0000"/>
                <w:sz w:val="20"/>
                <w:szCs w:val="20"/>
              </w:rPr>
              <w:t>0.13</w:t>
            </w:r>
          </w:p>
        </w:tc>
        <w:tc>
          <w:tcPr>
            <w:tcW w:w="311" w:type="pct"/>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hideMark/>
          </w:tcPr>
          <w:p w14:paraId="7E4E8FC2" w14:textId="2CBD1625" w:rsidR="004523A9" w:rsidRPr="00950EAC" w:rsidRDefault="004523A9" w:rsidP="00251E43">
            <w:pPr>
              <w:spacing w:after="0" w:line="240" w:lineRule="auto"/>
              <w:rPr>
                <w:rFonts w:ascii="Calibri" w:hAnsi="Calibri" w:cs="Calibri"/>
                <w:color w:val="FF0000"/>
                <w:sz w:val="20"/>
                <w:szCs w:val="20"/>
              </w:rPr>
            </w:pPr>
            <w:r>
              <w:rPr>
                <w:rFonts w:ascii="Calibri" w:hAnsi="Calibri" w:cs="Calibri"/>
                <w:color w:val="FF0000"/>
                <w:sz w:val="20"/>
                <w:szCs w:val="20"/>
              </w:rPr>
              <w:t>0.</w:t>
            </w:r>
            <w:r w:rsidRPr="00950EAC">
              <w:rPr>
                <w:rFonts w:ascii="Calibri" w:hAnsi="Calibri" w:cs="Calibri"/>
                <w:color w:val="FF0000"/>
                <w:sz w:val="20"/>
                <w:szCs w:val="20"/>
              </w:rPr>
              <w:t>58</w:t>
            </w:r>
          </w:p>
        </w:tc>
        <w:tc>
          <w:tcPr>
            <w:tcW w:w="311" w:type="pct"/>
            <w:tcBorders>
              <w:top w:val="nil"/>
              <w:left w:val="single" w:sz="4" w:space="0" w:color="auto"/>
              <w:bottom w:val="single" w:sz="8" w:space="0" w:color="auto"/>
              <w:right w:val="single" w:sz="8" w:space="0" w:color="auto"/>
            </w:tcBorders>
            <w:tcMar>
              <w:top w:w="0" w:type="dxa"/>
              <w:left w:w="29" w:type="dxa"/>
              <w:bottom w:w="0" w:type="dxa"/>
              <w:right w:w="29" w:type="dxa"/>
            </w:tcMar>
            <w:hideMark/>
          </w:tcPr>
          <w:p w14:paraId="26EDEFA7" w14:textId="4D0BAEC3" w:rsidR="004523A9" w:rsidRPr="00950EAC" w:rsidRDefault="004523A9" w:rsidP="00251E43">
            <w:pPr>
              <w:spacing w:after="0" w:line="240" w:lineRule="auto"/>
              <w:rPr>
                <w:rFonts w:ascii="Calibri" w:hAnsi="Calibri" w:cs="Calibri"/>
                <w:color w:val="FF0000"/>
                <w:sz w:val="20"/>
                <w:szCs w:val="20"/>
              </w:rPr>
            </w:pPr>
            <w:r>
              <w:rPr>
                <w:rFonts w:ascii="Calibri" w:hAnsi="Calibri" w:cs="Calibri"/>
                <w:color w:val="FF0000"/>
                <w:sz w:val="20"/>
                <w:szCs w:val="20"/>
              </w:rPr>
              <w:t>0.</w:t>
            </w:r>
            <w:r w:rsidRPr="00950EAC">
              <w:rPr>
                <w:rFonts w:ascii="Calibri" w:hAnsi="Calibri" w:cs="Calibri"/>
                <w:color w:val="FF0000"/>
                <w:sz w:val="20"/>
                <w:szCs w:val="20"/>
              </w:rPr>
              <w:t>90</w:t>
            </w:r>
          </w:p>
        </w:tc>
        <w:tc>
          <w:tcPr>
            <w:tcW w:w="355" w:type="pct"/>
            <w:tcBorders>
              <w:top w:val="nil"/>
              <w:left w:val="nil"/>
              <w:bottom w:val="single" w:sz="8" w:space="0" w:color="auto"/>
              <w:right w:val="single" w:sz="8" w:space="0" w:color="auto"/>
            </w:tcBorders>
            <w:tcMar>
              <w:top w:w="0" w:type="dxa"/>
              <w:left w:w="29" w:type="dxa"/>
              <w:bottom w:w="0" w:type="dxa"/>
              <w:right w:w="29" w:type="dxa"/>
            </w:tcMar>
            <w:hideMark/>
          </w:tcPr>
          <w:p w14:paraId="110F9BFC" w14:textId="28DC7FF4"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1</w:t>
            </w:r>
          </w:p>
        </w:tc>
        <w:tc>
          <w:tcPr>
            <w:tcW w:w="355" w:type="pct"/>
            <w:tcBorders>
              <w:top w:val="nil"/>
              <w:left w:val="nil"/>
              <w:bottom w:val="single" w:sz="8" w:space="0" w:color="auto"/>
              <w:right w:val="single" w:sz="8" w:space="0" w:color="auto"/>
            </w:tcBorders>
            <w:tcMar>
              <w:top w:w="0" w:type="dxa"/>
              <w:left w:w="29" w:type="dxa"/>
              <w:bottom w:w="0" w:type="dxa"/>
              <w:right w:w="29" w:type="dxa"/>
            </w:tcMar>
            <w:hideMark/>
          </w:tcPr>
          <w:p w14:paraId="1EDFBC82" w14:textId="6D5BEB46"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1</w:t>
            </w:r>
          </w:p>
        </w:tc>
        <w:tc>
          <w:tcPr>
            <w:tcW w:w="311" w:type="pct"/>
            <w:tcBorders>
              <w:top w:val="nil"/>
              <w:left w:val="nil"/>
              <w:bottom w:val="single" w:sz="8" w:space="0" w:color="auto"/>
              <w:right w:val="single" w:sz="8" w:space="0" w:color="auto"/>
            </w:tcBorders>
            <w:tcMar>
              <w:top w:w="0" w:type="dxa"/>
              <w:left w:w="29" w:type="dxa"/>
              <w:bottom w:w="0" w:type="dxa"/>
              <w:right w:w="29" w:type="dxa"/>
            </w:tcMar>
            <w:hideMark/>
          </w:tcPr>
          <w:p w14:paraId="084F9648" w14:textId="7AC128CE" w:rsidR="004523A9" w:rsidRPr="00950EAC" w:rsidRDefault="004523A9" w:rsidP="00251E43">
            <w:pPr>
              <w:spacing w:after="0" w:line="240" w:lineRule="auto"/>
              <w:rPr>
                <w:rFonts w:ascii="Calibri" w:hAnsi="Calibri" w:cs="Calibri"/>
                <w:color w:val="FF0000"/>
                <w:sz w:val="20"/>
                <w:szCs w:val="20"/>
              </w:rPr>
            </w:pPr>
            <w:r w:rsidRPr="00950EAC">
              <w:rPr>
                <w:rFonts w:ascii="Calibri" w:hAnsi="Calibri" w:cs="Calibri"/>
                <w:color w:val="FF0000"/>
                <w:sz w:val="20"/>
                <w:szCs w:val="20"/>
              </w:rPr>
              <w:t>1</w:t>
            </w:r>
          </w:p>
        </w:tc>
        <w:tc>
          <w:tcPr>
            <w:tcW w:w="255" w:type="pct"/>
            <w:tcBorders>
              <w:top w:val="nil"/>
              <w:left w:val="nil"/>
              <w:bottom w:val="single" w:sz="8" w:space="0" w:color="auto"/>
              <w:right w:val="single" w:sz="8" w:space="0" w:color="auto"/>
            </w:tcBorders>
            <w:tcMar>
              <w:top w:w="0" w:type="dxa"/>
              <w:left w:w="29" w:type="dxa"/>
              <w:bottom w:w="0" w:type="dxa"/>
              <w:right w:w="29" w:type="dxa"/>
            </w:tcMar>
            <w:hideMark/>
          </w:tcPr>
          <w:p w14:paraId="7044ED78" w14:textId="52B8ABD3" w:rsidR="004523A9" w:rsidRPr="00950EAC" w:rsidRDefault="004523A9" w:rsidP="00251E43">
            <w:pPr>
              <w:spacing w:after="0" w:line="240" w:lineRule="auto"/>
              <w:rPr>
                <w:rFonts w:ascii="Calibri" w:hAnsi="Calibri" w:cs="Calibri"/>
                <w:color w:val="FF0000"/>
                <w:sz w:val="20"/>
                <w:szCs w:val="20"/>
              </w:rPr>
            </w:pPr>
            <w:r>
              <w:rPr>
                <w:rFonts w:ascii="Calibri" w:hAnsi="Calibri" w:cs="Calibri"/>
                <w:color w:val="FF0000"/>
                <w:sz w:val="20"/>
                <w:szCs w:val="20"/>
              </w:rPr>
              <w:t>0.</w:t>
            </w:r>
            <w:r w:rsidRPr="00950EAC">
              <w:rPr>
                <w:rFonts w:ascii="Calibri" w:hAnsi="Calibri" w:cs="Calibri"/>
                <w:color w:val="FF0000"/>
                <w:sz w:val="20"/>
                <w:szCs w:val="20"/>
              </w:rPr>
              <w:t>42</w:t>
            </w:r>
          </w:p>
        </w:tc>
        <w:tc>
          <w:tcPr>
            <w:tcW w:w="533" w:type="pct"/>
            <w:tcBorders>
              <w:top w:val="nil"/>
              <w:left w:val="nil"/>
              <w:bottom w:val="single" w:sz="8" w:space="0" w:color="auto"/>
              <w:right w:val="single" w:sz="8" w:space="0" w:color="auto"/>
            </w:tcBorders>
            <w:tcMar>
              <w:left w:w="29" w:type="dxa"/>
              <w:right w:w="29" w:type="dxa"/>
            </w:tcMar>
          </w:tcPr>
          <w:p w14:paraId="1F56FFF8" w14:textId="583E620A" w:rsidR="004523A9" w:rsidRPr="00950EAC" w:rsidRDefault="004523A9" w:rsidP="00251E43">
            <w:pPr>
              <w:spacing w:after="0" w:line="240" w:lineRule="auto"/>
              <w:rPr>
                <w:rFonts w:ascii="Calibri" w:hAnsi="Calibri" w:cs="Calibri"/>
                <w:color w:val="FF0000"/>
                <w:sz w:val="20"/>
                <w:szCs w:val="20"/>
              </w:rPr>
            </w:pPr>
            <w:r>
              <w:rPr>
                <w:rFonts w:cstheme="minorHAnsi"/>
                <w:bCs/>
                <w:color w:val="FF0000"/>
                <w:sz w:val="20"/>
                <w:szCs w:val="20"/>
              </w:rPr>
              <w:t>&lt;0.001</w:t>
            </w:r>
          </w:p>
        </w:tc>
      </w:tr>
    </w:tbl>
    <w:p w14:paraId="23B0ED98" w14:textId="120A2A99" w:rsidR="00EE3CAE" w:rsidRDefault="00EE3CAE" w:rsidP="00B31E6A">
      <w:pPr>
        <w:autoSpaceDE w:val="0"/>
        <w:autoSpaceDN w:val="0"/>
        <w:adjustRightInd w:val="0"/>
        <w:spacing w:after="0" w:line="240" w:lineRule="auto"/>
        <w:rPr>
          <w:rFonts w:cstheme="minorHAnsi"/>
          <w:bCs/>
          <w:i/>
          <w:iCs/>
          <w:color w:val="FF0000"/>
          <w:sz w:val="20"/>
          <w:szCs w:val="20"/>
        </w:rPr>
      </w:pPr>
      <w:r>
        <w:rPr>
          <w:rFonts w:cstheme="minorHAnsi"/>
          <w:bCs/>
          <w:i/>
          <w:iCs/>
          <w:color w:val="FF0000"/>
          <w:sz w:val="20"/>
          <w:szCs w:val="20"/>
        </w:rPr>
        <w:t>N: Number of groups/practices</w:t>
      </w:r>
      <w:r w:rsidR="006567AE">
        <w:rPr>
          <w:rFonts w:cstheme="minorHAnsi"/>
          <w:bCs/>
          <w:i/>
          <w:iCs/>
          <w:color w:val="FF0000"/>
          <w:sz w:val="20"/>
          <w:szCs w:val="20"/>
        </w:rPr>
        <w:t xml:space="preserve"> reporting</w:t>
      </w:r>
    </w:p>
    <w:p w14:paraId="7B4E5F4F" w14:textId="17E768EC" w:rsidR="00B31E6A" w:rsidRPr="00950EAC" w:rsidRDefault="00B31E6A" w:rsidP="00B31E6A">
      <w:pPr>
        <w:autoSpaceDE w:val="0"/>
        <w:autoSpaceDN w:val="0"/>
        <w:adjustRightInd w:val="0"/>
        <w:spacing w:after="0" w:line="240" w:lineRule="auto"/>
        <w:rPr>
          <w:rFonts w:cstheme="minorHAnsi"/>
          <w:bCs/>
          <w:color w:val="FF0000"/>
          <w:sz w:val="20"/>
          <w:szCs w:val="20"/>
        </w:rPr>
      </w:pPr>
      <w:r w:rsidRPr="00950EAC">
        <w:rPr>
          <w:rFonts w:cstheme="minorHAnsi"/>
          <w:bCs/>
          <w:i/>
          <w:iCs/>
          <w:color w:val="FF0000"/>
          <w:sz w:val="20"/>
          <w:szCs w:val="20"/>
        </w:rPr>
        <w:t>IQR: Interquartile Range</w:t>
      </w:r>
      <w:r w:rsidRPr="00950EAC">
        <w:rPr>
          <w:rFonts w:cstheme="minorHAnsi"/>
          <w:bCs/>
          <w:color w:val="FF0000"/>
          <w:sz w:val="20"/>
          <w:szCs w:val="20"/>
        </w:rPr>
        <w:t> </w:t>
      </w:r>
    </w:p>
    <w:p w14:paraId="08AB551C" w14:textId="6FB5B272" w:rsidR="00B31E6A" w:rsidRPr="00950EAC" w:rsidRDefault="00B31E6A" w:rsidP="00B31E6A">
      <w:pPr>
        <w:autoSpaceDE w:val="0"/>
        <w:autoSpaceDN w:val="0"/>
        <w:adjustRightInd w:val="0"/>
        <w:spacing w:after="0" w:line="240" w:lineRule="auto"/>
        <w:rPr>
          <w:rFonts w:cstheme="minorHAnsi"/>
          <w:bCs/>
          <w:i/>
          <w:iCs/>
          <w:color w:val="FF0000"/>
          <w:sz w:val="20"/>
          <w:szCs w:val="20"/>
        </w:rPr>
      </w:pPr>
      <w:r w:rsidRPr="00950EAC">
        <w:rPr>
          <w:rFonts w:cstheme="minorHAnsi"/>
          <w:bCs/>
          <w:i/>
          <w:iCs/>
          <w:color w:val="FF0000"/>
          <w:sz w:val="20"/>
          <w:szCs w:val="20"/>
        </w:rPr>
        <w:t xml:space="preserve">p-value: p-value of independent samples t-test comparing </w:t>
      </w:r>
      <w:r w:rsidR="004532D4">
        <w:rPr>
          <w:rFonts w:cstheme="minorHAnsi"/>
          <w:bCs/>
          <w:i/>
          <w:iCs/>
          <w:color w:val="FF0000"/>
          <w:sz w:val="20"/>
          <w:szCs w:val="20"/>
        </w:rPr>
        <w:t>groups/practices</w:t>
      </w:r>
      <w:r w:rsidRPr="00950EAC">
        <w:rPr>
          <w:rFonts w:cstheme="minorHAnsi"/>
          <w:bCs/>
          <w:i/>
          <w:iCs/>
          <w:color w:val="FF0000"/>
          <w:sz w:val="20"/>
          <w:szCs w:val="20"/>
        </w:rPr>
        <w:t xml:space="preserve"> at the 25</w:t>
      </w:r>
      <w:r w:rsidRPr="00950EAC">
        <w:rPr>
          <w:rFonts w:cstheme="minorHAnsi"/>
          <w:bCs/>
          <w:i/>
          <w:iCs/>
          <w:color w:val="FF0000"/>
          <w:sz w:val="20"/>
          <w:szCs w:val="20"/>
          <w:vertAlign w:val="superscript"/>
        </w:rPr>
        <w:t>th</w:t>
      </w:r>
      <w:r w:rsidRPr="00950EAC">
        <w:rPr>
          <w:rFonts w:cstheme="minorHAnsi"/>
          <w:bCs/>
          <w:i/>
          <w:iCs/>
          <w:color w:val="FF0000"/>
          <w:sz w:val="20"/>
          <w:szCs w:val="20"/>
        </w:rPr>
        <w:t xml:space="preserve"> percentile to </w:t>
      </w:r>
      <w:r w:rsidR="004532D4">
        <w:rPr>
          <w:rFonts w:cstheme="minorHAnsi"/>
          <w:bCs/>
          <w:i/>
          <w:iCs/>
          <w:color w:val="FF0000"/>
          <w:sz w:val="20"/>
          <w:szCs w:val="20"/>
        </w:rPr>
        <w:t>groups/practices</w:t>
      </w:r>
      <w:r w:rsidRPr="00950EAC">
        <w:rPr>
          <w:rFonts w:cstheme="minorHAnsi"/>
          <w:bCs/>
          <w:i/>
          <w:iCs/>
          <w:color w:val="FF0000"/>
          <w:sz w:val="20"/>
          <w:szCs w:val="20"/>
        </w:rPr>
        <w:t xml:space="preserve"> at the 75</w:t>
      </w:r>
      <w:r w:rsidRPr="00950EAC">
        <w:rPr>
          <w:rFonts w:cstheme="minorHAnsi"/>
          <w:bCs/>
          <w:i/>
          <w:iCs/>
          <w:color w:val="FF0000"/>
          <w:sz w:val="20"/>
          <w:szCs w:val="20"/>
          <w:vertAlign w:val="superscript"/>
        </w:rPr>
        <w:t>th</w:t>
      </w:r>
      <w:r w:rsidRPr="00950EAC">
        <w:rPr>
          <w:rFonts w:cstheme="minorHAnsi"/>
          <w:bCs/>
          <w:i/>
          <w:iCs/>
          <w:color w:val="FF0000"/>
          <w:sz w:val="20"/>
          <w:szCs w:val="20"/>
        </w:rPr>
        <w:t xml:space="preserve"> percentile.</w:t>
      </w:r>
      <w:r w:rsidR="0092761F">
        <w:rPr>
          <w:rFonts w:cstheme="minorHAnsi"/>
          <w:bCs/>
          <w:i/>
          <w:iCs/>
          <w:color w:val="FF0000"/>
          <w:sz w:val="20"/>
          <w:szCs w:val="20"/>
        </w:rPr>
        <w:t xml:space="preserve"> </w:t>
      </w:r>
    </w:p>
    <w:p w14:paraId="6DEB965E" w14:textId="01F4988D" w:rsidR="00032B3D" w:rsidRDefault="00032B3D" w:rsidP="00D61410">
      <w:pPr>
        <w:autoSpaceDE w:val="0"/>
        <w:autoSpaceDN w:val="0"/>
        <w:adjustRightInd w:val="0"/>
        <w:spacing w:after="0" w:line="240" w:lineRule="auto"/>
        <w:rPr>
          <w:rFonts w:cstheme="minorHAnsi"/>
          <w:bCs/>
        </w:rPr>
      </w:pPr>
    </w:p>
    <w:p w14:paraId="1F8D0B34" w14:textId="253B0CCA" w:rsidR="00032B3D" w:rsidRPr="00032B3D" w:rsidRDefault="00032B3D" w:rsidP="00D61410">
      <w:pPr>
        <w:autoSpaceDE w:val="0"/>
        <w:autoSpaceDN w:val="0"/>
        <w:adjustRightInd w:val="0"/>
        <w:spacing w:after="0" w:line="240" w:lineRule="auto"/>
        <w:rPr>
          <w:rFonts w:cstheme="minorHAnsi"/>
          <w:b/>
          <w:color w:val="4F81BD" w:themeColor="accent1"/>
          <w:u w:val="single"/>
        </w:rPr>
      </w:pPr>
      <w:r w:rsidRPr="00032B3D">
        <w:rPr>
          <w:rFonts w:cstheme="minorHAnsi"/>
          <w:b/>
          <w:color w:val="4F81BD" w:themeColor="accent1"/>
          <w:u w:val="single"/>
        </w:rPr>
        <w:t>2016 Submission</w:t>
      </w:r>
    </w:p>
    <w:p w14:paraId="2627DBAD" w14:textId="1E40F436" w:rsidR="00032B3D" w:rsidRPr="00032B3D" w:rsidRDefault="00032B3D" w:rsidP="00032B3D">
      <w:pPr>
        <w:rPr>
          <w:color w:val="4F81BD" w:themeColor="accent1"/>
        </w:rPr>
      </w:pPr>
      <w:r w:rsidRPr="00032B3D">
        <w:rPr>
          <w:rFonts w:eastAsia="Times New Roman" w:cs="Times New Roman"/>
          <w:color w:val="4F81BD" w:themeColor="accent1"/>
          <w:lang w:val="en"/>
        </w:rPr>
        <w:t>The most recent data available is from 2014. We are including data from the PQRS claims and registry options from 2012-2014 to demonstrate overall performance and reporting trends. CMS is unable to provide us with more detailed data (such as performance at benchmark percentiles, as provided in the past).</w:t>
      </w:r>
      <w:r w:rsidR="003162F2">
        <w:rPr>
          <w:rFonts w:eastAsia="Times New Roman" w:cs="Times New Roman"/>
          <w:color w:val="4F81BD" w:themeColor="accent1"/>
          <w:lang w:val="en"/>
        </w:rPr>
        <w:t xml:space="preserve"> </w:t>
      </w:r>
      <w:r w:rsidRPr="00032B3D">
        <w:rPr>
          <w:rFonts w:eastAsia="Times New Roman" w:cs="Times New Roman"/>
          <w:color w:val="4F81BD" w:themeColor="accent1"/>
          <w:lang w:val="en"/>
        </w:rPr>
        <w:t>Nevertheless, the new data shows the continued gap in care.</w:t>
      </w:r>
    </w:p>
    <w:p w14:paraId="62234367" w14:textId="77777777" w:rsidR="00032B3D" w:rsidRPr="00032B3D" w:rsidRDefault="00032B3D" w:rsidP="00032B3D">
      <w:pPr>
        <w:spacing w:after="0" w:line="240" w:lineRule="auto"/>
        <w:rPr>
          <w:rFonts w:ascii="Trebuchet MS" w:eastAsia="Times New Roman" w:hAnsi="Trebuchet MS" w:cs="Times New Roman"/>
          <w:color w:val="4F81BD" w:themeColor="accent1"/>
          <w:sz w:val="18"/>
          <w:szCs w:val="18"/>
          <w:lang w:val="en"/>
        </w:rPr>
      </w:pPr>
    </w:p>
    <w:p w14:paraId="7DDDB229" w14:textId="77777777" w:rsidR="00032B3D" w:rsidRPr="00032B3D" w:rsidRDefault="00032B3D" w:rsidP="00032B3D">
      <w:pPr>
        <w:spacing w:after="0" w:line="240" w:lineRule="auto"/>
        <w:rPr>
          <w:rFonts w:eastAsia="Times New Roman" w:cs="Times New Roman"/>
          <w:caps/>
          <w:color w:val="4F81BD" w:themeColor="accent1"/>
          <w:lang w:val="en"/>
        </w:rPr>
      </w:pPr>
      <w:r w:rsidRPr="00032B3D">
        <w:rPr>
          <w:rFonts w:eastAsia="Times New Roman" w:cs="Times New Roman"/>
          <w:caps/>
          <w:color w:val="4F81BD" w:themeColor="accent1"/>
          <w:lang w:val="en"/>
        </w:rPr>
        <w:t>Trends in Individual Measure Performance Rate, for Eligible Professionals (EPS) Who Submitted the Measure Continuously from 2012 to 2014:</w:t>
      </w:r>
    </w:p>
    <w:p w14:paraId="3D08D6BD" w14:textId="77777777" w:rsidR="00032B3D" w:rsidRPr="00032B3D" w:rsidRDefault="00032B3D" w:rsidP="00032B3D">
      <w:pPr>
        <w:pStyle w:val="ListParagraph"/>
        <w:numPr>
          <w:ilvl w:val="0"/>
          <w:numId w:val="30"/>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EPs who Reported Continuously 2012-2014: 3,309</w:t>
      </w:r>
    </w:p>
    <w:p w14:paraId="1722F6A4" w14:textId="77777777" w:rsidR="00032B3D" w:rsidRPr="00032B3D" w:rsidRDefault="00032B3D" w:rsidP="00032B3D">
      <w:pPr>
        <w:pStyle w:val="ListParagraph"/>
        <w:numPr>
          <w:ilvl w:val="0"/>
          <w:numId w:val="30"/>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Average Performance Rate in 2012: 62.3%</w:t>
      </w:r>
    </w:p>
    <w:p w14:paraId="335CAD39" w14:textId="77777777" w:rsidR="00032B3D" w:rsidRPr="00032B3D" w:rsidRDefault="00032B3D" w:rsidP="00032B3D">
      <w:pPr>
        <w:pStyle w:val="ListParagraph"/>
        <w:numPr>
          <w:ilvl w:val="0"/>
          <w:numId w:val="30"/>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Average Performance Rate in 2013: 63.7%</w:t>
      </w:r>
    </w:p>
    <w:p w14:paraId="056E2DAA" w14:textId="77777777" w:rsidR="00032B3D" w:rsidRPr="00032B3D" w:rsidRDefault="00032B3D" w:rsidP="00032B3D">
      <w:pPr>
        <w:pStyle w:val="ListParagraph"/>
        <w:numPr>
          <w:ilvl w:val="0"/>
          <w:numId w:val="30"/>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Average Performance Rate in 2014: 67.2%</w:t>
      </w:r>
    </w:p>
    <w:p w14:paraId="6EDA90F2" w14:textId="77777777" w:rsidR="00032B3D" w:rsidRPr="00032B3D" w:rsidRDefault="00032B3D" w:rsidP="00032B3D">
      <w:pPr>
        <w:pStyle w:val="ListParagraph"/>
        <w:numPr>
          <w:ilvl w:val="0"/>
          <w:numId w:val="30"/>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Growth Rate: 3.9%</w:t>
      </w:r>
    </w:p>
    <w:p w14:paraId="51F78AF9" w14:textId="77777777" w:rsidR="00032B3D" w:rsidRPr="00032B3D" w:rsidRDefault="00032B3D" w:rsidP="00032B3D">
      <w:pPr>
        <w:spacing w:after="0" w:line="240" w:lineRule="auto"/>
        <w:rPr>
          <w:rFonts w:eastAsia="Times New Roman" w:cs="Times New Roman"/>
          <w:color w:val="4F81BD" w:themeColor="accent1"/>
          <w:lang w:val="en"/>
        </w:rPr>
      </w:pPr>
    </w:p>
    <w:p w14:paraId="209B646D" w14:textId="77777777" w:rsidR="00032B3D" w:rsidRPr="00032B3D" w:rsidRDefault="00032B3D" w:rsidP="00032B3D">
      <w:pPr>
        <w:spacing w:after="0" w:line="240" w:lineRule="auto"/>
        <w:rPr>
          <w:rFonts w:eastAsia="Times New Roman" w:cs="Times New Roman"/>
          <w:caps/>
          <w:color w:val="4F81BD" w:themeColor="accent1"/>
          <w:lang w:val="en"/>
        </w:rPr>
      </w:pPr>
      <w:r w:rsidRPr="00032B3D">
        <w:rPr>
          <w:rFonts w:eastAsia="Times New Roman" w:cs="Times New Roman"/>
          <w:caps/>
          <w:color w:val="4F81BD" w:themeColor="accent1"/>
          <w:lang w:val="en"/>
        </w:rPr>
        <w:t>Submitting EPs with at least a 90% Performance Rate by Individual Measure (2014)</w:t>
      </w:r>
    </w:p>
    <w:p w14:paraId="046867A4" w14:textId="77777777" w:rsidR="00032B3D" w:rsidRPr="00032B3D" w:rsidRDefault="00032B3D" w:rsidP="00032B3D">
      <w:pPr>
        <w:pStyle w:val="ListParagraph"/>
        <w:numPr>
          <w:ilvl w:val="0"/>
          <w:numId w:val="31"/>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Percent of EPs with At Least 90% Performance Rate: 43.0%</w:t>
      </w:r>
    </w:p>
    <w:p w14:paraId="345CC157" w14:textId="77777777" w:rsidR="00032B3D" w:rsidRPr="00032B3D" w:rsidRDefault="00032B3D" w:rsidP="00032B3D">
      <w:pPr>
        <w:spacing w:after="0" w:line="240" w:lineRule="auto"/>
        <w:rPr>
          <w:rFonts w:eastAsia="Times New Roman" w:cs="Times New Roman"/>
          <w:color w:val="4F81BD" w:themeColor="accent1"/>
          <w:lang w:val="en"/>
        </w:rPr>
      </w:pPr>
    </w:p>
    <w:p w14:paraId="6571FA60" w14:textId="77777777" w:rsidR="00032B3D" w:rsidRPr="00032B3D" w:rsidRDefault="00032B3D" w:rsidP="00032B3D">
      <w:pPr>
        <w:spacing w:after="0" w:line="240" w:lineRule="auto"/>
        <w:rPr>
          <w:rFonts w:eastAsia="Times New Roman" w:cs="Times New Roman"/>
          <w:caps/>
          <w:color w:val="4F81BD" w:themeColor="accent1"/>
          <w:lang w:val="en"/>
        </w:rPr>
      </w:pPr>
      <w:r w:rsidRPr="00032B3D">
        <w:rPr>
          <w:rFonts w:eastAsia="Times New Roman" w:cs="Times New Roman"/>
          <w:caps/>
          <w:color w:val="4F81BD" w:themeColor="accent1"/>
          <w:lang w:val="en"/>
        </w:rPr>
        <w:t>Average Performance Rate for Group Practices Reporting via Registry (2014)</w:t>
      </w:r>
    </w:p>
    <w:p w14:paraId="609F118F" w14:textId="77777777" w:rsidR="00032B3D" w:rsidRPr="00032B3D" w:rsidRDefault="00032B3D" w:rsidP="00032B3D">
      <w:pPr>
        <w:pStyle w:val="ListParagraph"/>
        <w:numPr>
          <w:ilvl w:val="0"/>
          <w:numId w:val="31"/>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Small Group Practice Reporting Option: 64.5%</w:t>
      </w:r>
    </w:p>
    <w:p w14:paraId="51718F3D" w14:textId="77777777" w:rsidR="00032B3D" w:rsidRPr="00032B3D" w:rsidRDefault="00032B3D" w:rsidP="00032B3D">
      <w:pPr>
        <w:pStyle w:val="ListParagraph"/>
        <w:numPr>
          <w:ilvl w:val="0"/>
          <w:numId w:val="31"/>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Medium Group Practice Reporting Option: 52.0%</w:t>
      </w:r>
    </w:p>
    <w:p w14:paraId="0C90ED68" w14:textId="77777777" w:rsidR="00032B3D" w:rsidRPr="00032B3D" w:rsidRDefault="00032B3D" w:rsidP="00032B3D">
      <w:pPr>
        <w:pStyle w:val="ListParagraph"/>
        <w:numPr>
          <w:ilvl w:val="0"/>
          <w:numId w:val="31"/>
        </w:numPr>
        <w:spacing w:after="0" w:line="240" w:lineRule="auto"/>
        <w:rPr>
          <w:rFonts w:eastAsia="Times New Roman" w:cs="Times New Roman"/>
          <w:color w:val="4F81BD" w:themeColor="accent1"/>
          <w:lang w:val="en"/>
        </w:rPr>
      </w:pPr>
      <w:r w:rsidRPr="00032B3D">
        <w:rPr>
          <w:rFonts w:eastAsia="Times New Roman" w:cs="Times New Roman"/>
          <w:color w:val="4F81BD" w:themeColor="accent1"/>
          <w:lang w:val="en"/>
        </w:rPr>
        <w:t>Large Group Practice Reporting Option: 35.6%</w:t>
      </w:r>
    </w:p>
    <w:p w14:paraId="656671C7" w14:textId="77777777" w:rsidR="00032B3D" w:rsidRDefault="00032B3D"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20774253" w:rsidR="00D61410" w:rsidRPr="00E20687" w:rsidRDefault="009C7513" w:rsidP="00D61410">
      <w:pPr>
        <w:autoSpaceDE w:val="0"/>
        <w:autoSpaceDN w:val="0"/>
        <w:adjustRightInd w:val="0"/>
        <w:spacing w:after="0" w:line="240" w:lineRule="auto"/>
        <w:rPr>
          <w:rFonts w:cstheme="minorHAnsi"/>
          <w:b/>
          <w:color w:val="FF000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E20687" w:rsidRPr="00E20687">
        <w:rPr>
          <w:rFonts w:cstheme="minorHAnsi"/>
          <w:b/>
          <w:color w:val="FF0000"/>
          <w:u w:val="single"/>
        </w:rPr>
        <w:t>2020 Submission</w:t>
      </w:r>
    </w:p>
    <w:p w14:paraId="3A9E52DC" w14:textId="14781382" w:rsidR="00DC2C3E" w:rsidRPr="00BB477A" w:rsidRDefault="00DC2C3E" w:rsidP="00DC2C3E">
      <w:pPr>
        <w:autoSpaceDE w:val="0"/>
        <w:autoSpaceDN w:val="0"/>
        <w:adjustRightInd w:val="0"/>
        <w:spacing w:after="0" w:line="240" w:lineRule="auto"/>
        <w:rPr>
          <w:color w:val="FF0000"/>
        </w:rPr>
      </w:pPr>
      <w:r w:rsidRPr="0E04D3BB">
        <w:rPr>
          <w:color w:val="FF0000"/>
        </w:rPr>
        <w:t>For groups/practices, the IQR was 42</w:t>
      </w:r>
      <w:r w:rsidR="00D66ED2">
        <w:rPr>
          <w:color w:val="FF0000"/>
        </w:rPr>
        <w:t xml:space="preserve"> percentage points</w:t>
      </w:r>
      <w:r w:rsidRPr="0E04D3BB">
        <w:rPr>
          <w:color w:val="FF0000"/>
        </w:rPr>
        <w:t xml:space="preserve">. This gap represents an average of </w:t>
      </w:r>
      <w:r w:rsidR="009169E4" w:rsidRPr="0E04D3BB">
        <w:rPr>
          <w:color w:val="FF0000"/>
        </w:rPr>
        <w:t>1,177</w:t>
      </w:r>
      <w:r w:rsidRPr="0E04D3BB">
        <w:rPr>
          <w:color w:val="FF0000"/>
        </w:rPr>
        <w:t xml:space="preserve"> </w:t>
      </w:r>
      <w:r w:rsidR="00B32599">
        <w:rPr>
          <w:color w:val="FF0000"/>
        </w:rPr>
        <w:t>additional</w:t>
      </w:r>
      <w:r w:rsidR="004A5004">
        <w:rPr>
          <w:color w:val="FF0000"/>
        </w:rPr>
        <w:t xml:space="preserve"> </w:t>
      </w:r>
      <w:r w:rsidR="00C35EF1">
        <w:rPr>
          <w:color w:val="FF0000"/>
        </w:rPr>
        <w:t>older adult patients</w:t>
      </w:r>
      <w:r w:rsidRPr="0E04D3BB">
        <w:rPr>
          <w:color w:val="FF0000"/>
        </w:rPr>
        <w:t xml:space="preserve"> </w:t>
      </w:r>
      <w:r w:rsidR="00C35EF1">
        <w:rPr>
          <w:color w:val="FF0000"/>
        </w:rPr>
        <w:t xml:space="preserve">having an advance care plan </w:t>
      </w:r>
      <w:r w:rsidRPr="0E04D3BB">
        <w:rPr>
          <w:color w:val="FF0000"/>
        </w:rPr>
        <w:t xml:space="preserve">in high-performing </w:t>
      </w:r>
      <w:r w:rsidR="00CC36F5">
        <w:rPr>
          <w:color w:val="FF0000"/>
        </w:rPr>
        <w:t xml:space="preserve">practices </w:t>
      </w:r>
      <w:r w:rsidRPr="0E04D3BB">
        <w:rPr>
          <w:color w:val="FF0000"/>
        </w:rPr>
        <w:t xml:space="preserve">versus low-performing </w:t>
      </w:r>
      <w:r w:rsidR="00A903B6">
        <w:rPr>
          <w:color w:val="FF0000"/>
        </w:rPr>
        <w:t>practices</w:t>
      </w:r>
      <w:r w:rsidRPr="0E04D3BB">
        <w:rPr>
          <w:color w:val="FF0000"/>
        </w:rPr>
        <w:t>.</w:t>
      </w:r>
    </w:p>
    <w:p w14:paraId="1A383B74" w14:textId="7A4D87AF" w:rsidR="00E20687" w:rsidRDefault="00E20687" w:rsidP="00D61410">
      <w:pPr>
        <w:autoSpaceDE w:val="0"/>
        <w:autoSpaceDN w:val="0"/>
        <w:adjustRightInd w:val="0"/>
        <w:spacing w:after="0" w:line="240" w:lineRule="auto"/>
        <w:rPr>
          <w:rFonts w:cstheme="minorHAnsi"/>
          <w:bCs/>
        </w:rPr>
      </w:pPr>
    </w:p>
    <w:p w14:paraId="0B5B4DC5" w14:textId="2DD639C2" w:rsidR="00E20687" w:rsidRPr="00E20687" w:rsidRDefault="00E20687" w:rsidP="00D61410">
      <w:pPr>
        <w:autoSpaceDE w:val="0"/>
        <w:autoSpaceDN w:val="0"/>
        <w:adjustRightInd w:val="0"/>
        <w:spacing w:after="0" w:line="240" w:lineRule="auto"/>
        <w:rPr>
          <w:rFonts w:cstheme="minorHAnsi"/>
          <w:b/>
          <w:color w:val="4F81BD" w:themeColor="accent1"/>
          <w:u w:val="single"/>
        </w:rPr>
      </w:pPr>
      <w:r w:rsidRPr="00E20687">
        <w:rPr>
          <w:rFonts w:cstheme="minorHAnsi"/>
          <w:b/>
          <w:color w:val="4F81BD" w:themeColor="accent1"/>
          <w:u w:val="single"/>
        </w:rPr>
        <w:t>2016 Submission</w:t>
      </w:r>
    </w:p>
    <w:p w14:paraId="5DD75B47" w14:textId="77777777" w:rsidR="00E20687" w:rsidRPr="00E20687" w:rsidRDefault="00E20687" w:rsidP="00E20687">
      <w:pPr>
        <w:autoSpaceDE w:val="0"/>
        <w:autoSpaceDN w:val="0"/>
        <w:adjustRightInd w:val="0"/>
        <w:spacing w:after="0" w:line="240" w:lineRule="auto"/>
        <w:rPr>
          <w:rFonts w:cstheme="minorHAnsi"/>
          <w:bCs/>
          <w:color w:val="4F81BD" w:themeColor="accent1"/>
        </w:rPr>
      </w:pPr>
      <w:r w:rsidRPr="00E20687">
        <w:rPr>
          <w:rFonts w:cstheme="minorHAnsi"/>
          <w:bCs/>
          <w:color w:val="4F81BD" w:themeColor="accent1"/>
        </w:rPr>
        <w:t>Our interpretation of the results is that performance among reporting EPs has improved between 2012 and 2014, but there is still more room for improvement. In 2014, almost one-third of patients of reporting EPs did not have evidence of an advance care plan documented in the medical record or evidence that such a plan was discussed.</w:t>
      </w:r>
    </w:p>
    <w:p w14:paraId="29D5A43C" w14:textId="77777777" w:rsidR="00E20687" w:rsidRPr="00E20687" w:rsidRDefault="00E20687" w:rsidP="00E20687">
      <w:pPr>
        <w:autoSpaceDE w:val="0"/>
        <w:autoSpaceDN w:val="0"/>
        <w:adjustRightInd w:val="0"/>
        <w:spacing w:after="0" w:line="240" w:lineRule="auto"/>
        <w:rPr>
          <w:rFonts w:cstheme="minorHAnsi"/>
          <w:bCs/>
          <w:color w:val="4F81BD" w:themeColor="accent1"/>
        </w:rPr>
      </w:pPr>
    </w:p>
    <w:p w14:paraId="040A6BCA" w14:textId="77777777" w:rsidR="00E20687" w:rsidRPr="00E20687" w:rsidRDefault="00E20687" w:rsidP="00E20687">
      <w:pPr>
        <w:autoSpaceDE w:val="0"/>
        <w:autoSpaceDN w:val="0"/>
        <w:adjustRightInd w:val="0"/>
        <w:spacing w:after="0" w:line="240" w:lineRule="auto"/>
        <w:rPr>
          <w:rFonts w:cstheme="minorHAnsi"/>
          <w:bCs/>
          <w:color w:val="4F81BD" w:themeColor="accent1"/>
        </w:rPr>
      </w:pPr>
      <w:r w:rsidRPr="00E20687">
        <w:rPr>
          <w:rFonts w:cstheme="minorHAnsi"/>
          <w:bCs/>
          <w:color w:val="4F81BD" w:themeColor="accent1"/>
        </w:rPr>
        <w:t>In addition, we see meaningful differences in performance rates for group practices reporting via a registry based on practice size, with a trend toward better performance (64.5%) for the small group practice reporting option in comparison to the large group practice reporting option (</w:t>
      </w:r>
      <w:r w:rsidRPr="00E20687">
        <w:rPr>
          <w:rFonts w:eastAsia="Times New Roman" w:cs="Times New Roman"/>
          <w:color w:val="4F81BD" w:themeColor="accent1"/>
          <w:lang w:val="en"/>
        </w:rPr>
        <w:t>35.6%).</w:t>
      </w:r>
    </w:p>
    <w:p w14:paraId="0E729C00" w14:textId="77777777" w:rsidR="00E20687" w:rsidRPr="00E20687" w:rsidRDefault="00E20687" w:rsidP="00D61410">
      <w:pPr>
        <w:autoSpaceDE w:val="0"/>
        <w:autoSpaceDN w:val="0"/>
        <w:adjustRightInd w:val="0"/>
        <w:spacing w:after="0" w:line="240" w:lineRule="auto"/>
        <w:rPr>
          <w:rFonts w:cstheme="minorHAnsi"/>
          <w:bCs/>
          <w:color w:val="4F81BD" w:themeColor="accent1"/>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4B08C4B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w:t>
      </w:r>
      <w:r w:rsidR="003162F2">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5C60F32" w14:textId="769B72DF" w:rsidR="00496425" w:rsidRPr="00496425" w:rsidRDefault="009C7513" w:rsidP="00496425">
      <w:pPr>
        <w:autoSpaceDE w:val="0"/>
        <w:autoSpaceDN w:val="0"/>
        <w:adjustRightInd w:val="0"/>
        <w:spacing w:after="0" w:line="240" w:lineRule="auto"/>
        <w:rPr>
          <w:rFonts w:cstheme="minorHAnsi"/>
          <w:b/>
          <w:color w:val="FF000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496425" w:rsidRPr="00496425">
        <w:rPr>
          <w:rFonts w:cstheme="minorHAnsi"/>
          <w:b/>
          <w:color w:val="FF0000"/>
          <w:u w:val="single"/>
        </w:rPr>
        <w:t>2020 Submission</w:t>
      </w:r>
    </w:p>
    <w:p w14:paraId="0FCDDE98" w14:textId="6EFF6D93" w:rsidR="00496425" w:rsidRPr="00496425" w:rsidRDefault="00496425" w:rsidP="00496425">
      <w:pPr>
        <w:autoSpaceDE w:val="0"/>
        <w:autoSpaceDN w:val="0"/>
        <w:adjustRightInd w:val="0"/>
        <w:spacing w:after="0" w:line="240" w:lineRule="auto"/>
        <w:rPr>
          <w:bCs/>
          <w:color w:val="FF0000"/>
        </w:rPr>
      </w:pPr>
      <w:r w:rsidRPr="00496425">
        <w:rPr>
          <w:rStyle w:val="Style1"/>
          <w:bCs/>
          <w:color w:val="FF0000"/>
        </w:rPr>
        <w:t xml:space="preserve">We </w:t>
      </w:r>
      <w:r w:rsidR="002C6FA2">
        <w:rPr>
          <w:rStyle w:val="Style1"/>
          <w:bCs/>
          <w:color w:val="FF0000"/>
        </w:rPr>
        <w:t xml:space="preserve">are not able to conduct </w:t>
      </w:r>
      <w:r w:rsidRPr="00496425">
        <w:rPr>
          <w:bCs/>
          <w:color w:val="FF0000"/>
        </w:rPr>
        <w:t>missing data analysis</w:t>
      </w:r>
      <w:r w:rsidR="002C6FA2">
        <w:rPr>
          <w:bCs/>
          <w:color w:val="FF0000"/>
        </w:rPr>
        <w:t xml:space="preserve"> due to limitation</w:t>
      </w:r>
      <w:r w:rsidR="002C2C5A">
        <w:rPr>
          <w:bCs/>
          <w:color w:val="FF0000"/>
        </w:rPr>
        <w:t>s</w:t>
      </w:r>
      <w:r w:rsidR="002C6FA2">
        <w:rPr>
          <w:bCs/>
          <w:color w:val="FF0000"/>
        </w:rPr>
        <w:t xml:space="preserve"> of publicly available </w:t>
      </w:r>
      <w:r w:rsidR="002C2C5A">
        <w:rPr>
          <w:bCs/>
          <w:color w:val="FF0000"/>
        </w:rPr>
        <w:t>data from CMS</w:t>
      </w:r>
      <w:r w:rsidRPr="00496425">
        <w:rPr>
          <w:bCs/>
          <w:color w:val="FF0000"/>
        </w:rPr>
        <w:t xml:space="preserve">. </w:t>
      </w:r>
    </w:p>
    <w:p w14:paraId="0CABD01B" w14:textId="2C74838B" w:rsidR="008F7E67" w:rsidRPr="00496425" w:rsidRDefault="008F7E67" w:rsidP="008F7E67">
      <w:pPr>
        <w:autoSpaceDE w:val="0"/>
        <w:autoSpaceDN w:val="0"/>
        <w:adjustRightInd w:val="0"/>
        <w:spacing w:after="0" w:line="240" w:lineRule="auto"/>
        <w:rPr>
          <w:rFonts w:cstheme="minorHAnsi"/>
          <w:bCs/>
          <w:color w:val="FF0000"/>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C4F8F" w14:textId="77777777" w:rsidR="00AE7C08" w:rsidRDefault="00AE7C08" w:rsidP="005C73CA">
      <w:pPr>
        <w:spacing w:after="0" w:line="240" w:lineRule="auto"/>
      </w:pPr>
      <w:r>
        <w:separator/>
      </w:r>
    </w:p>
  </w:endnote>
  <w:endnote w:type="continuationSeparator" w:id="0">
    <w:p w14:paraId="7DEF6C9E" w14:textId="77777777" w:rsidR="00AE7C08" w:rsidRDefault="00AE7C08" w:rsidP="005C73CA">
      <w:pPr>
        <w:spacing w:after="0" w:line="240" w:lineRule="auto"/>
      </w:pPr>
      <w:r>
        <w:continuationSeparator/>
      </w:r>
    </w:p>
  </w:endnote>
  <w:endnote w:type="continuationNotice" w:id="1">
    <w:p w14:paraId="1E2AA9BC" w14:textId="77777777" w:rsidR="00AE7C08" w:rsidRDefault="00AE7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charset w:val="00"/>
    <w:family w:val="auto"/>
    <w:pitch w:val="variable"/>
    <w:sig w:usb0="00000001" w:usb1="4000ACFF" w:usb2="00000001" w:usb3="00000000" w:csb0="0000019F" w:csb1="00000000"/>
  </w:font>
  <w:font w:name="Calibri-BoldItalic">
    <w:altName w:val="Calibri"/>
    <w:charset w:val="00"/>
    <w:family w:val="auto"/>
    <w:pitch w:val="variable"/>
    <w:sig w:usb0="00000001"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rPr>
        <w:color w:val="2B579A"/>
        <w:shd w:val="clear" w:color="auto" w:fill="E6E6E6"/>
      </w:rPr>
      <w:fldChar w:fldCharType="begin"/>
    </w:r>
    <w:r w:rsidR="00193F21">
      <w:instrText xml:space="preserve"> PAGE   \* MERGEFORMAT </w:instrText>
    </w:r>
    <w:r w:rsidR="00193F21">
      <w:rPr>
        <w:color w:val="2B579A"/>
        <w:shd w:val="clear" w:color="auto" w:fill="E6E6E6"/>
      </w:rPr>
      <w:fldChar w:fldCharType="separate"/>
    </w:r>
    <w:r w:rsidR="005D2579">
      <w:rPr>
        <w:noProof/>
      </w:rPr>
      <w:t>1</w:t>
    </w:r>
    <w:r w:rsidR="00193F21">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A1BF8" w14:textId="77777777" w:rsidR="00AE7C08" w:rsidRDefault="00AE7C08" w:rsidP="005C73CA">
      <w:pPr>
        <w:spacing w:after="0" w:line="240" w:lineRule="auto"/>
      </w:pPr>
      <w:r>
        <w:separator/>
      </w:r>
    </w:p>
  </w:footnote>
  <w:footnote w:type="continuationSeparator" w:id="0">
    <w:p w14:paraId="19C430D7" w14:textId="77777777" w:rsidR="00AE7C08" w:rsidRDefault="00AE7C08" w:rsidP="005C73CA">
      <w:pPr>
        <w:spacing w:after="0" w:line="240" w:lineRule="auto"/>
      </w:pPr>
      <w:r>
        <w:continuationSeparator/>
      </w:r>
    </w:p>
  </w:footnote>
  <w:footnote w:type="continuationNotice" w:id="1">
    <w:p w14:paraId="08D0094B" w14:textId="77777777" w:rsidR="00AE7C08" w:rsidRDefault="00AE7C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F90C84"/>
    <w:multiLevelType w:val="hybridMultilevel"/>
    <w:tmpl w:val="BB66B84E"/>
    <w:lvl w:ilvl="0" w:tplc="6330A9F4">
      <w:numFmt w:val="bullet"/>
      <w:lvlText w:val="-"/>
      <w:lvlJc w:val="left"/>
      <w:pPr>
        <w:ind w:left="720" w:hanging="360"/>
      </w:pPr>
      <w:rPr>
        <w:rFonts w:ascii="Calibri" w:eastAsiaTheme="minorEastAsia" w:hAnsi="Calibri" w:cs="Calibri" w:hint="default"/>
        <w:i/>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64811"/>
    <w:multiLevelType w:val="hybridMultilevel"/>
    <w:tmpl w:val="F2EAC4DE"/>
    <w:lvl w:ilvl="0" w:tplc="31DC16DA">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681A27"/>
    <w:multiLevelType w:val="hybridMultilevel"/>
    <w:tmpl w:val="1836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3251F1"/>
    <w:multiLevelType w:val="hybridMultilevel"/>
    <w:tmpl w:val="5B3446F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4754DA"/>
    <w:multiLevelType w:val="hybridMultilevel"/>
    <w:tmpl w:val="47CA7982"/>
    <w:lvl w:ilvl="0" w:tplc="E3943BDE">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466AA"/>
    <w:multiLevelType w:val="hybridMultilevel"/>
    <w:tmpl w:val="D7D6A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BD5DAA"/>
    <w:multiLevelType w:val="hybridMultilevel"/>
    <w:tmpl w:val="9CF84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3"/>
  </w:num>
  <w:num w:numId="4">
    <w:abstractNumId w:val="7"/>
  </w:num>
  <w:num w:numId="5">
    <w:abstractNumId w:val="2"/>
  </w:num>
  <w:num w:numId="6">
    <w:abstractNumId w:val="1"/>
  </w:num>
  <w:num w:numId="7">
    <w:abstractNumId w:val="4"/>
  </w:num>
  <w:num w:numId="8">
    <w:abstractNumId w:val="24"/>
  </w:num>
  <w:num w:numId="9">
    <w:abstractNumId w:val="12"/>
  </w:num>
  <w:num w:numId="10">
    <w:abstractNumId w:val="30"/>
  </w:num>
  <w:num w:numId="11">
    <w:abstractNumId w:val="15"/>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7"/>
  </w:num>
  <w:num w:numId="19">
    <w:abstractNumId w:val="25"/>
  </w:num>
  <w:num w:numId="20">
    <w:abstractNumId w:val="19"/>
  </w:num>
  <w:num w:numId="21">
    <w:abstractNumId w:val="23"/>
  </w:num>
  <w:num w:numId="22">
    <w:abstractNumId w:val="18"/>
  </w:num>
  <w:num w:numId="23">
    <w:abstractNumId w:val="9"/>
  </w:num>
  <w:num w:numId="24">
    <w:abstractNumId w:val="17"/>
  </w:num>
  <w:num w:numId="25">
    <w:abstractNumId w:val="16"/>
  </w:num>
  <w:num w:numId="26">
    <w:abstractNumId w:val="32"/>
  </w:num>
  <w:num w:numId="27">
    <w:abstractNumId w:val="0"/>
  </w:num>
  <w:num w:numId="28">
    <w:abstractNumId w:val="11"/>
  </w:num>
  <w:num w:numId="29">
    <w:abstractNumId w:val="20"/>
  </w:num>
  <w:num w:numId="30">
    <w:abstractNumId w:val="13"/>
  </w:num>
  <w:num w:numId="31">
    <w:abstractNumId w:val="34"/>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4B37"/>
    <w:rsid w:val="00016A3F"/>
    <w:rsid w:val="00021170"/>
    <w:rsid w:val="0002128B"/>
    <w:rsid w:val="00023CAD"/>
    <w:rsid w:val="00024DFD"/>
    <w:rsid w:val="00027AB8"/>
    <w:rsid w:val="000309DD"/>
    <w:rsid w:val="00031414"/>
    <w:rsid w:val="00032B3D"/>
    <w:rsid w:val="00033038"/>
    <w:rsid w:val="00033D63"/>
    <w:rsid w:val="0003436F"/>
    <w:rsid w:val="00037085"/>
    <w:rsid w:val="00037876"/>
    <w:rsid w:val="00040F52"/>
    <w:rsid w:val="000414E8"/>
    <w:rsid w:val="00041B43"/>
    <w:rsid w:val="0004549B"/>
    <w:rsid w:val="0004593A"/>
    <w:rsid w:val="00050A3E"/>
    <w:rsid w:val="00052A6F"/>
    <w:rsid w:val="00053F02"/>
    <w:rsid w:val="0005612B"/>
    <w:rsid w:val="000574AB"/>
    <w:rsid w:val="0006147A"/>
    <w:rsid w:val="000616AF"/>
    <w:rsid w:val="00061762"/>
    <w:rsid w:val="000619E4"/>
    <w:rsid w:val="0006234F"/>
    <w:rsid w:val="00072447"/>
    <w:rsid w:val="000740DA"/>
    <w:rsid w:val="00075F83"/>
    <w:rsid w:val="000775F8"/>
    <w:rsid w:val="00080450"/>
    <w:rsid w:val="00080CF7"/>
    <w:rsid w:val="00084566"/>
    <w:rsid w:val="000851B2"/>
    <w:rsid w:val="000869E7"/>
    <w:rsid w:val="00092566"/>
    <w:rsid w:val="000935F8"/>
    <w:rsid w:val="000968F8"/>
    <w:rsid w:val="00096F86"/>
    <w:rsid w:val="00097012"/>
    <w:rsid w:val="000A0367"/>
    <w:rsid w:val="000B032A"/>
    <w:rsid w:val="000B2DF7"/>
    <w:rsid w:val="000B3880"/>
    <w:rsid w:val="000B4748"/>
    <w:rsid w:val="000B4D7F"/>
    <w:rsid w:val="000B5F60"/>
    <w:rsid w:val="000B7D57"/>
    <w:rsid w:val="000C036D"/>
    <w:rsid w:val="000C0FF8"/>
    <w:rsid w:val="000C40BA"/>
    <w:rsid w:val="000C51E0"/>
    <w:rsid w:val="000D2722"/>
    <w:rsid w:val="000D3FE9"/>
    <w:rsid w:val="000D7948"/>
    <w:rsid w:val="000D7C84"/>
    <w:rsid w:val="000E4E13"/>
    <w:rsid w:val="000E6C27"/>
    <w:rsid w:val="000E7609"/>
    <w:rsid w:val="000E78F6"/>
    <w:rsid w:val="000F034A"/>
    <w:rsid w:val="000F06B5"/>
    <w:rsid w:val="000F1B7A"/>
    <w:rsid w:val="000F39E9"/>
    <w:rsid w:val="000F3E8F"/>
    <w:rsid w:val="000F47D6"/>
    <w:rsid w:val="000F6CCC"/>
    <w:rsid w:val="00100EC3"/>
    <w:rsid w:val="001035AF"/>
    <w:rsid w:val="00104B45"/>
    <w:rsid w:val="00105D8B"/>
    <w:rsid w:val="0011342F"/>
    <w:rsid w:val="001141A5"/>
    <w:rsid w:val="001157E9"/>
    <w:rsid w:val="001202E9"/>
    <w:rsid w:val="0012454F"/>
    <w:rsid w:val="00125273"/>
    <w:rsid w:val="0012575E"/>
    <w:rsid w:val="00125FF4"/>
    <w:rsid w:val="00126A0F"/>
    <w:rsid w:val="00127C06"/>
    <w:rsid w:val="00134EDC"/>
    <w:rsid w:val="00140D39"/>
    <w:rsid w:val="001413A3"/>
    <w:rsid w:val="00145149"/>
    <w:rsid w:val="00145D4F"/>
    <w:rsid w:val="0014773C"/>
    <w:rsid w:val="001479CC"/>
    <w:rsid w:val="00154E0F"/>
    <w:rsid w:val="0015680E"/>
    <w:rsid w:val="001613CD"/>
    <w:rsid w:val="00170990"/>
    <w:rsid w:val="00171936"/>
    <w:rsid w:val="0017696D"/>
    <w:rsid w:val="0017779B"/>
    <w:rsid w:val="001821E6"/>
    <w:rsid w:val="0018229B"/>
    <w:rsid w:val="001848FC"/>
    <w:rsid w:val="00187505"/>
    <w:rsid w:val="001879FB"/>
    <w:rsid w:val="00190596"/>
    <w:rsid w:val="00193F00"/>
    <w:rsid w:val="00193F21"/>
    <w:rsid w:val="00194948"/>
    <w:rsid w:val="001969C5"/>
    <w:rsid w:val="001A33A2"/>
    <w:rsid w:val="001A4225"/>
    <w:rsid w:val="001A5FD4"/>
    <w:rsid w:val="001A6CDD"/>
    <w:rsid w:val="001B2D6A"/>
    <w:rsid w:val="001C1128"/>
    <w:rsid w:val="001C12EE"/>
    <w:rsid w:val="001C6CBF"/>
    <w:rsid w:val="001C77D0"/>
    <w:rsid w:val="001C7B02"/>
    <w:rsid w:val="001D49D4"/>
    <w:rsid w:val="001D7B2D"/>
    <w:rsid w:val="001E1513"/>
    <w:rsid w:val="001E4DD4"/>
    <w:rsid w:val="001E69DC"/>
    <w:rsid w:val="001F169D"/>
    <w:rsid w:val="001F1DA1"/>
    <w:rsid w:val="001F6D73"/>
    <w:rsid w:val="001F6F93"/>
    <w:rsid w:val="001F7A20"/>
    <w:rsid w:val="00203652"/>
    <w:rsid w:val="00206255"/>
    <w:rsid w:val="002064D8"/>
    <w:rsid w:val="00206601"/>
    <w:rsid w:val="0021054A"/>
    <w:rsid w:val="0021123A"/>
    <w:rsid w:val="0021195A"/>
    <w:rsid w:val="00213383"/>
    <w:rsid w:val="00220250"/>
    <w:rsid w:val="00222444"/>
    <w:rsid w:val="0022691B"/>
    <w:rsid w:val="0023017A"/>
    <w:rsid w:val="00232163"/>
    <w:rsid w:val="0023425E"/>
    <w:rsid w:val="002376F8"/>
    <w:rsid w:val="002408E4"/>
    <w:rsid w:val="00241591"/>
    <w:rsid w:val="00250B4F"/>
    <w:rsid w:val="00251E43"/>
    <w:rsid w:val="0025762F"/>
    <w:rsid w:val="00260C1E"/>
    <w:rsid w:val="00275563"/>
    <w:rsid w:val="0028114D"/>
    <w:rsid w:val="00286C6A"/>
    <w:rsid w:val="00287649"/>
    <w:rsid w:val="00287E84"/>
    <w:rsid w:val="0029286C"/>
    <w:rsid w:val="0029300E"/>
    <w:rsid w:val="00293C18"/>
    <w:rsid w:val="002A6516"/>
    <w:rsid w:val="002B0C3A"/>
    <w:rsid w:val="002B2116"/>
    <w:rsid w:val="002B2D9B"/>
    <w:rsid w:val="002B2E7C"/>
    <w:rsid w:val="002B5016"/>
    <w:rsid w:val="002B6265"/>
    <w:rsid w:val="002B742C"/>
    <w:rsid w:val="002B7F4D"/>
    <w:rsid w:val="002C0D2D"/>
    <w:rsid w:val="002C0D80"/>
    <w:rsid w:val="002C171F"/>
    <w:rsid w:val="002C285C"/>
    <w:rsid w:val="002C2C5A"/>
    <w:rsid w:val="002C2C77"/>
    <w:rsid w:val="002C3356"/>
    <w:rsid w:val="002C3715"/>
    <w:rsid w:val="002C40EC"/>
    <w:rsid w:val="002C6FA2"/>
    <w:rsid w:val="002C7BE4"/>
    <w:rsid w:val="002D2491"/>
    <w:rsid w:val="002D2BFD"/>
    <w:rsid w:val="002D3D6A"/>
    <w:rsid w:val="002D417D"/>
    <w:rsid w:val="002D5E5D"/>
    <w:rsid w:val="002E1516"/>
    <w:rsid w:val="002E728B"/>
    <w:rsid w:val="002E78A0"/>
    <w:rsid w:val="002F0FED"/>
    <w:rsid w:val="002F2687"/>
    <w:rsid w:val="002F48E1"/>
    <w:rsid w:val="002F4F3B"/>
    <w:rsid w:val="00303830"/>
    <w:rsid w:val="00304C86"/>
    <w:rsid w:val="003059EB"/>
    <w:rsid w:val="003116AC"/>
    <w:rsid w:val="00311F3D"/>
    <w:rsid w:val="00314847"/>
    <w:rsid w:val="00315343"/>
    <w:rsid w:val="00315567"/>
    <w:rsid w:val="003162F2"/>
    <w:rsid w:val="00316D3E"/>
    <w:rsid w:val="00322AD6"/>
    <w:rsid w:val="00325AF1"/>
    <w:rsid w:val="00325C8E"/>
    <w:rsid w:val="00326802"/>
    <w:rsid w:val="00330144"/>
    <w:rsid w:val="00331D1A"/>
    <w:rsid w:val="00334329"/>
    <w:rsid w:val="0033500B"/>
    <w:rsid w:val="00342145"/>
    <w:rsid w:val="00345CBA"/>
    <w:rsid w:val="00346245"/>
    <w:rsid w:val="00350C55"/>
    <w:rsid w:val="003551B9"/>
    <w:rsid w:val="00356267"/>
    <w:rsid w:val="00356BAD"/>
    <w:rsid w:val="003605B4"/>
    <w:rsid w:val="003627AC"/>
    <w:rsid w:val="00365325"/>
    <w:rsid w:val="00366914"/>
    <w:rsid w:val="00372FE3"/>
    <w:rsid w:val="003755CB"/>
    <w:rsid w:val="00377681"/>
    <w:rsid w:val="00381C3E"/>
    <w:rsid w:val="00382D33"/>
    <w:rsid w:val="00383F85"/>
    <w:rsid w:val="00387BA1"/>
    <w:rsid w:val="00393CA1"/>
    <w:rsid w:val="003A030A"/>
    <w:rsid w:val="003A306C"/>
    <w:rsid w:val="003A6971"/>
    <w:rsid w:val="003A7DE7"/>
    <w:rsid w:val="003B1006"/>
    <w:rsid w:val="003B2BDF"/>
    <w:rsid w:val="003B3065"/>
    <w:rsid w:val="003B5CB2"/>
    <w:rsid w:val="003C5F11"/>
    <w:rsid w:val="003D232F"/>
    <w:rsid w:val="003D294B"/>
    <w:rsid w:val="003D6401"/>
    <w:rsid w:val="003E1861"/>
    <w:rsid w:val="003E1863"/>
    <w:rsid w:val="003E49FA"/>
    <w:rsid w:val="003F27C5"/>
    <w:rsid w:val="003F3652"/>
    <w:rsid w:val="003F6297"/>
    <w:rsid w:val="004143BC"/>
    <w:rsid w:val="0041522F"/>
    <w:rsid w:val="0041606D"/>
    <w:rsid w:val="00416962"/>
    <w:rsid w:val="004206A8"/>
    <w:rsid w:val="004348CC"/>
    <w:rsid w:val="00436647"/>
    <w:rsid w:val="00437537"/>
    <w:rsid w:val="00442725"/>
    <w:rsid w:val="004454F6"/>
    <w:rsid w:val="00450C58"/>
    <w:rsid w:val="004523A9"/>
    <w:rsid w:val="004532D4"/>
    <w:rsid w:val="00455BEB"/>
    <w:rsid w:val="00457169"/>
    <w:rsid w:val="004658FF"/>
    <w:rsid w:val="00470973"/>
    <w:rsid w:val="00471454"/>
    <w:rsid w:val="00473E32"/>
    <w:rsid w:val="00474ED7"/>
    <w:rsid w:val="004756E1"/>
    <w:rsid w:val="00476177"/>
    <w:rsid w:val="0048008A"/>
    <w:rsid w:val="004810E2"/>
    <w:rsid w:val="00483206"/>
    <w:rsid w:val="00483E94"/>
    <w:rsid w:val="00484120"/>
    <w:rsid w:val="004853A0"/>
    <w:rsid w:val="00485951"/>
    <w:rsid w:val="00493A6B"/>
    <w:rsid w:val="00494A8E"/>
    <w:rsid w:val="00494DA3"/>
    <w:rsid w:val="00496425"/>
    <w:rsid w:val="00496B5F"/>
    <w:rsid w:val="004970EE"/>
    <w:rsid w:val="004A2E10"/>
    <w:rsid w:val="004A5004"/>
    <w:rsid w:val="004A765C"/>
    <w:rsid w:val="004B17FF"/>
    <w:rsid w:val="004B1BA0"/>
    <w:rsid w:val="004B56A6"/>
    <w:rsid w:val="004B6CEE"/>
    <w:rsid w:val="004B79FD"/>
    <w:rsid w:val="004C2153"/>
    <w:rsid w:val="004C2443"/>
    <w:rsid w:val="004C498F"/>
    <w:rsid w:val="004C5BD7"/>
    <w:rsid w:val="004C5D29"/>
    <w:rsid w:val="004C63EE"/>
    <w:rsid w:val="004C681A"/>
    <w:rsid w:val="004D2A40"/>
    <w:rsid w:val="004D4D8A"/>
    <w:rsid w:val="004D5164"/>
    <w:rsid w:val="004D74E3"/>
    <w:rsid w:val="004E0D1A"/>
    <w:rsid w:val="004E7828"/>
    <w:rsid w:val="004F2508"/>
    <w:rsid w:val="004F2D62"/>
    <w:rsid w:val="004F385B"/>
    <w:rsid w:val="004F68EE"/>
    <w:rsid w:val="00502135"/>
    <w:rsid w:val="005038D5"/>
    <w:rsid w:val="00504BD5"/>
    <w:rsid w:val="00505E55"/>
    <w:rsid w:val="0050647D"/>
    <w:rsid w:val="005119C2"/>
    <w:rsid w:val="00511BA4"/>
    <w:rsid w:val="005149E7"/>
    <w:rsid w:val="005232D6"/>
    <w:rsid w:val="005240C6"/>
    <w:rsid w:val="00527F66"/>
    <w:rsid w:val="005333CC"/>
    <w:rsid w:val="00534529"/>
    <w:rsid w:val="005363F1"/>
    <w:rsid w:val="00537C1B"/>
    <w:rsid w:val="005406BD"/>
    <w:rsid w:val="0055007C"/>
    <w:rsid w:val="005502E4"/>
    <w:rsid w:val="005547E5"/>
    <w:rsid w:val="00554922"/>
    <w:rsid w:val="00555282"/>
    <w:rsid w:val="005560E7"/>
    <w:rsid w:val="00556525"/>
    <w:rsid w:val="005612CC"/>
    <w:rsid w:val="00563029"/>
    <w:rsid w:val="00564046"/>
    <w:rsid w:val="005644B1"/>
    <w:rsid w:val="00565690"/>
    <w:rsid w:val="00565946"/>
    <w:rsid w:val="00567D12"/>
    <w:rsid w:val="00576062"/>
    <w:rsid w:val="00576675"/>
    <w:rsid w:val="005779FD"/>
    <w:rsid w:val="0059559F"/>
    <w:rsid w:val="00596EA3"/>
    <w:rsid w:val="005A49FF"/>
    <w:rsid w:val="005A7634"/>
    <w:rsid w:val="005B2294"/>
    <w:rsid w:val="005B46E0"/>
    <w:rsid w:val="005B6F04"/>
    <w:rsid w:val="005B7074"/>
    <w:rsid w:val="005B7701"/>
    <w:rsid w:val="005C0447"/>
    <w:rsid w:val="005C739F"/>
    <w:rsid w:val="005C73CA"/>
    <w:rsid w:val="005D2579"/>
    <w:rsid w:val="005D4768"/>
    <w:rsid w:val="005D6C0A"/>
    <w:rsid w:val="005E2CAB"/>
    <w:rsid w:val="005E429E"/>
    <w:rsid w:val="005E59D5"/>
    <w:rsid w:val="005F1893"/>
    <w:rsid w:val="005F394D"/>
    <w:rsid w:val="005F4573"/>
    <w:rsid w:val="00601C92"/>
    <w:rsid w:val="00601DBF"/>
    <w:rsid w:val="00601ED4"/>
    <w:rsid w:val="006030BC"/>
    <w:rsid w:val="0061083C"/>
    <w:rsid w:val="00612866"/>
    <w:rsid w:val="00614BD5"/>
    <w:rsid w:val="0061546C"/>
    <w:rsid w:val="00616EB5"/>
    <w:rsid w:val="00617DC1"/>
    <w:rsid w:val="006209F9"/>
    <w:rsid w:val="006267EB"/>
    <w:rsid w:val="006269D4"/>
    <w:rsid w:val="006306A3"/>
    <w:rsid w:val="00631CB4"/>
    <w:rsid w:val="006327D8"/>
    <w:rsid w:val="006346CD"/>
    <w:rsid w:val="0064070A"/>
    <w:rsid w:val="00641042"/>
    <w:rsid w:val="006417F5"/>
    <w:rsid w:val="00643A01"/>
    <w:rsid w:val="00646E69"/>
    <w:rsid w:val="006517AA"/>
    <w:rsid w:val="00651D44"/>
    <w:rsid w:val="006567AE"/>
    <w:rsid w:val="006574D2"/>
    <w:rsid w:val="0066068A"/>
    <w:rsid w:val="006612B7"/>
    <w:rsid w:val="00663563"/>
    <w:rsid w:val="00663C02"/>
    <w:rsid w:val="00663D3A"/>
    <w:rsid w:val="006641D4"/>
    <w:rsid w:val="00664489"/>
    <w:rsid w:val="006676D4"/>
    <w:rsid w:val="00672160"/>
    <w:rsid w:val="00675535"/>
    <w:rsid w:val="00680B2A"/>
    <w:rsid w:val="00681222"/>
    <w:rsid w:val="00681359"/>
    <w:rsid w:val="006848E1"/>
    <w:rsid w:val="0069157C"/>
    <w:rsid w:val="00695CD6"/>
    <w:rsid w:val="00696262"/>
    <w:rsid w:val="006973C5"/>
    <w:rsid w:val="006B1B2E"/>
    <w:rsid w:val="006B43E7"/>
    <w:rsid w:val="006C3A4F"/>
    <w:rsid w:val="006C4845"/>
    <w:rsid w:val="006D26AD"/>
    <w:rsid w:val="006D3489"/>
    <w:rsid w:val="006D6BC1"/>
    <w:rsid w:val="006E0A69"/>
    <w:rsid w:val="006E2BFC"/>
    <w:rsid w:val="006E3938"/>
    <w:rsid w:val="006E5C57"/>
    <w:rsid w:val="006F001F"/>
    <w:rsid w:val="006F0B68"/>
    <w:rsid w:val="006F22A5"/>
    <w:rsid w:val="006F27A5"/>
    <w:rsid w:val="006F3CCB"/>
    <w:rsid w:val="0070194E"/>
    <w:rsid w:val="00702C73"/>
    <w:rsid w:val="007034FE"/>
    <w:rsid w:val="007114A8"/>
    <w:rsid w:val="00713394"/>
    <w:rsid w:val="00721082"/>
    <w:rsid w:val="007220BF"/>
    <w:rsid w:val="00724677"/>
    <w:rsid w:val="00725AC2"/>
    <w:rsid w:val="00727187"/>
    <w:rsid w:val="007271F1"/>
    <w:rsid w:val="00732880"/>
    <w:rsid w:val="00737926"/>
    <w:rsid w:val="00737C44"/>
    <w:rsid w:val="00741633"/>
    <w:rsid w:val="007416B9"/>
    <w:rsid w:val="007422FD"/>
    <w:rsid w:val="00743E46"/>
    <w:rsid w:val="00745BC7"/>
    <w:rsid w:val="007461CD"/>
    <w:rsid w:val="00747C45"/>
    <w:rsid w:val="007546F5"/>
    <w:rsid w:val="00756FDB"/>
    <w:rsid w:val="0075790B"/>
    <w:rsid w:val="007628D8"/>
    <w:rsid w:val="007629B6"/>
    <w:rsid w:val="007665BF"/>
    <w:rsid w:val="00767E08"/>
    <w:rsid w:val="0077109F"/>
    <w:rsid w:val="00771B2A"/>
    <w:rsid w:val="00775236"/>
    <w:rsid w:val="007757CE"/>
    <w:rsid w:val="00775800"/>
    <w:rsid w:val="00791520"/>
    <w:rsid w:val="0079180E"/>
    <w:rsid w:val="007950CC"/>
    <w:rsid w:val="0079538B"/>
    <w:rsid w:val="007961B8"/>
    <w:rsid w:val="007963DF"/>
    <w:rsid w:val="00797624"/>
    <w:rsid w:val="007A01D1"/>
    <w:rsid w:val="007A4447"/>
    <w:rsid w:val="007A4828"/>
    <w:rsid w:val="007B093D"/>
    <w:rsid w:val="007B2069"/>
    <w:rsid w:val="007B3BB3"/>
    <w:rsid w:val="007C04A1"/>
    <w:rsid w:val="007C21FA"/>
    <w:rsid w:val="007C517E"/>
    <w:rsid w:val="007D13B1"/>
    <w:rsid w:val="007D1735"/>
    <w:rsid w:val="007D1A9A"/>
    <w:rsid w:val="007D4351"/>
    <w:rsid w:val="007D7019"/>
    <w:rsid w:val="007E18DB"/>
    <w:rsid w:val="007E5C32"/>
    <w:rsid w:val="007E6F1C"/>
    <w:rsid w:val="007F2D7A"/>
    <w:rsid w:val="007F3442"/>
    <w:rsid w:val="00804C69"/>
    <w:rsid w:val="00805504"/>
    <w:rsid w:val="0080711D"/>
    <w:rsid w:val="0081077F"/>
    <w:rsid w:val="008155CD"/>
    <w:rsid w:val="00827C52"/>
    <w:rsid w:val="00833325"/>
    <w:rsid w:val="00834363"/>
    <w:rsid w:val="0083546A"/>
    <w:rsid w:val="00836FD8"/>
    <w:rsid w:val="00840A41"/>
    <w:rsid w:val="00841293"/>
    <w:rsid w:val="00842F3C"/>
    <w:rsid w:val="008505D1"/>
    <w:rsid w:val="008539E3"/>
    <w:rsid w:val="00855158"/>
    <w:rsid w:val="00857EE8"/>
    <w:rsid w:val="008619F9"/>
    <w:rsid w:val="008633BB"/>
    <w:rsid w:val="0086464B"/>
    <w:rsid w:val="008647FC"/>
    <w:rsid w:val="00864CA8"/>
    <w:rsid w:val="00865E2D"/>
    <w:rsid w:val="00870E6C"/>
    <w:rsid w:val="008715FE"/>
    <w:rsid w:val="008741BA"/>
    <w:rsid w:val="0087467B"/>
    <w:rsid w:val="00875846"/>
    <w:rsid w:val="00876960"/>
    <w:rsid w:val="00877205"/>
    <w:rsid w:val="008832E3"/>
    <w:rsid w:val="00884104"/>
    <w:rsid w:val="00884486"/>
    <w:rsid w:val="00886C39"/>
    <w:rsid w:val="008871A9"/>
    <w:rsid w:val="008916BA"/>
    <w:rsid w:val="00892176"/>
    <w:rsid w:val="008A1DB7"/>
    <w:rsid w:val="008A3460"/>
    <w:rsid w:val="008A403A"/>
    <w:rsid w:val="008A4C13"/>
    <w:rsid w:val="008B0EAB"/>
    <w:rsid w:val="008B392E"/>
    <w:rsid w:val="008B604D"/>
    <w:rsid w:val="008B6FF0"/>
    <w:rsid w:val="008C1075"/>
    <w:rsid w:val="008C54A9"/>
    <w:rsid w:val="008C64E9"/>
    <w:rsid w:val="008D3302"/>
    <w:rsid w:val="008D6D16"/>
    <w:rsid w:val="008D7896"/>
    <w:rsid w:val="008E3C49"/>
    <w:rsid w:val="008E67C3"/>
    <w:rsid w:val="008F018B"/>
    <w:rsid w:val="008F24C1"/>
    <w:rsid w:val="008F4B8E"/>
    <w:rsid w:val="008F589F"/>
    <w:rsid w:val="008F76A9"/>
    <w:rsid w:val="008F7E67"/>
    <w:rsid w:val="00900DBF"/>
    <w:rsid w:val="009016CB"/>
    <w:rsid w:val="009048B9"/>
    <w:rsid w:val="00904E91"/>
    <w:rsid w:val="00904F97"/>
    <w:rsid w:val="0090727F"/>
    <w:rsid w:val="00910A06"/>
    <w:rsid w:val="00913F6C"/>
    <w:rsid w:val="00915886"/>
    <w:rsid w:val="009162AD"/>
    <w:rsid w:val="009169E4"/>
    <w:rsid w:val="009214DC"/>
    <w:rsid w:val="00925565"/>
    <w:rsid w:val="00927027"/>
    <w:rsid w:val="0092761F"/>
    <w:rsid w:val="009344BA"/>
    <w:rsid w:val="00935AA4"/>
    <w:rsid w:val="00936E2B"/>
    <w:rsid w:val="00941C36"/>
    <w:rsid w:val="00945EF1"/>
    <w:rsid w:val="00946E61"/>
    <w:rsid w:val="00947F78"/>
    <w:rsid w:val="00950EAC"/>
    <w:rsid w:val="00953234"/>
    <w:rsid w:val="0095507D"/>
    <w:rsid w:val="00961EAF"/>
    <w:rsid w:val="0096278F"/>
    <w:rsid w:val="00966129"/>
    <w:rsid w:val="009677BF"/>
    <w:rsid w:val="00967E6D"/>
    <w:rsid w:val="009726E1"/>
    <w:rsid w:val="00972A04"/>
    <w:rsid w:val="00972DBD"/>
    <w:rsid w:val="00977591"/>
    <w:rsid w:val="00980E75"/>
    <w:rsid w:val="009872E5"/>
    <w:rsid w:val="00994BE0"/>
    <w:rsid w:val="009A25B1"/>
    <w:rsid w:val="009A4608"/>
    <w:rsid w:val="009A6A57"/>
    <w:rsid w:val="009A70BF"/>
    <w:rsid w:val="009A7BB1"/>
    <w:rsid w:val="009B1A15"/>
    <w:rsid w:val="009B290C"/>
    <w:rsid w:val="009B375B"/>
    <w:rsid w:val="009B425E"/>
    <w:rsid w:val="009C0852"/>
    <w:rsid w:val="009C13CA"/>
    <w:rsid w:val="009C32C6"/>
    <w:rsid w:val="009C665F"/>
    <w:rsid w:val="009C7513"/>
    <w:rsid w:val="009D168C"/>
    <w:rsid w:val="009D2E8B"/>
    <w:rsid w:val="009D2F0C"/>
    <w:rsid w:val="009D3882"/>
    <w:rsid w:val="009D5BBE"/>
    <w:rsid w:val="009D7E38"/>
    <w:rsid w:val="009E095B"/>
    <w:rsid w:val="009E11CD"/>
    <w:rsid w:val="009E1846"/>
    <w:rsid w:val="009E1ED7"/>
    <w:rsid w:val="009E4C52"/>
    <w:rsid w:val="009E7643"/>
    <w:rsid w:val="009E78FF"/>
    <w:rsid w:val="00A01494"/>
    <w:rsid w:val="00A04D79"/>
    <w:rsid w:val="00A07421"/>
    <w:rsid w:val="00A1138F"/>
    <w:rsid w:val="00A14715"/>
    <w:rsid w:val="00A177BE"/>
    <w:rsid w:val="00A20B22"/>
    <w:rsid w:val="00A22FA9"/>
    <w:rsid w:val="00A25024"/>
    <w:rsid w:val="00A26B9A"/>
    <w:rsid w:val="00A27194"/>
    <w:rsid w:val="00A30336"/>
    <w:rsid w:val="00A30996"/>
    <w:rsid w:val="00A35F8F"/>
    <w:rsid w:val="00A41377"/>
    <w:rsid w:val="00A4263D"/>
    <w:rsid w:val="00A44F1F"/>
    <w:rsid w:val="00A509B8"/>
    <w:rsid w:val="00A50EDC"/>
    <w:rsid w:val="00A52AB9"/>
    <w:rsid w:val="00A536E8"/>
    <w:rsid w:val="00A571D7"/>
    <w:rsid w:val="00A6210B"/>
    <w:rsid w:val="00A6332A"/>
    <w:rsid w:val="00A64EBF"/>
    <w:rsid w:val="00A6701E"/>
    <w:rsid w:val="00A71200"/>
    <w:rsid w:val="00A72FDD"/>
    <w:rsid w:val="00A7323A"/>
    <w:rsid w:val="00A73261"/>
    <w:rsid w:val="00A75548"/>
    <w:rsid w:val="00A831B4"/>
    <w:rsid w:val="00A903B6"/>
    <w:rsid w:val="00A91228"/>
    <w:rsid w:val="00A94706"/>
    <w:rsid w:val="00A95AFB"/>
    <w:rsid w:val="00A97798"/>
    <w:rsid w:val="00AA0B28"/>
    <w:rsid w:val="00AA239A"/>
    <w:rsid w:val="00AA5213"/>
    <w:rsid w:val="00AA65A6"/>
    <w:rsid w:val="00AB04C8"/>
    <w:rsid w:val="00AB0A41"/>
    <w:rsid w:val="00AC0AEC"/>
    <w:rsid w:val="00AC1D8E"/>
    <w:rsid w:val="00AC48FA"/>
    <w:rsid w:val="00AD0240"/>
    <w:rsid w:val="00AD20DE"/>
    <w:rsid w:val="00AD4137"/>
    <w:rsid w:val="00AE352D"/>
    <w:rsid w:val="00AE5A02"/>
    <w:rsid w:val="00AE7C08"/>
    <w:rsid w:val="00AE8346"/>
    <w:rsid w:val="00AF2D68"/>
    <w:rsid w:val="00B00497"/>
    <w:rsid w:val="00B02B2D"/>
    <w:rsid w:val="00B037BA"/>
    <w:rsid w:val="00B1020E"/>
    <w:rsid w:val="00B10410"/>
    <w:rsid w:val="00B1044E"/>
    <w:rsid w:val="00B13F57"/>
    <w:rsid w:val="00B14D3B"/>
    <w:rsid w:val="00B15ECB"/>
    <w:rsid w:val="00B20139"/>
    <w:rsid w:val="00B218DA"/>
    <w:rsid w:val="00B21F76"/>
    <w:rsid w:val="00B31E6A"/>
    <w:rsid w:val="00B31F5A"/>
    <w:rsid w:val="00B32599"/>
    <w:rsid w:val="00B342FA"/>
    <w:rsid w:val="00B361A9"/>
    <w:rsid w:val="00B41914"/>
    <w:rsid w:val="00B41C5D"/>
    <w:rsid w:val="00B454DA"/>
    <w:rsid w:val="00B52CCC"/>
    <w:rsid w:val="00B53C2F"/>
    <w:rsid w:val="00B53E8B"/>
    <w:rsid w:val="00B57697"/>
    <w:rsid w:val="00B604D5"/>
    <w:rsid w:val="00B72DD9"/>
    <w:rsid w:val="00B744D7"/>
    <w:rsid w:val="00B774D2"/>
    <w:rsid w:val="00B8015A"/>
    <w:rsid w:val="00B82A57"/>
    <w:rsid w:val="00B87312"/>
    <w:rsid w:val="00BA053B"/>
    <w:rsid w:val="00BA0CAA"/>
    <w:rsid w:val="00BA27E1"/>
    <w:rsid w:val="00BA5F27"/>
    <w:rsid w:val="00BB1434"/>
    <w:rsid w:val="00BB35AE"/>
    <w:rsid w:val="00BB477A"/>
    <w:rsid w:val="00BB7EC8"/>
    <w:rsid w:val="00BC03A1"/>
    <w:rsid w:val="00BC0D25"/>
    <w:rsid w:val="00BD2505"/>
    <w:rsid w:val="00BD38ED"/>
    <w:rsid w:val="00BD4308"/>
    <w:rsid w:val="00BD6593"/>
    <w:rsid w:val="00BE2646"/>
    <w:rsid w:val="00BE592D"/>
    <w:rsid w:val="00BF245A"/>
    <w:rsid w:val="00BF4CC5"/>
    <w:rsid w:val="00BF52B0"/>
    <w:rsid w:val="00BF5697"/>
    <w:rsid w:val="00BF6C21"/>
    <w:rsid w:val="00BF6D9A"/>
    <w:rsid w:val="00C0115F"/>
    <w:rsid w:val="00C03E36"/>
    <w:rsid w:val="00C14CCC"/>
    <w:rsid w:val="00C15DF2"/>
    <w:rsid w:val="00C168EB"/>
    <w:rsid w:val="00C1695E"/>
    <w:rsid w:val="00C224D4"/>
    <w:rsid w:val="00C22C1C"/>
    <w:rsid w:val="00C26A55"/>
    <w:rsid w:val="00C336BD"/>
    <w:rsid w:val="00C33F2E"/>
    <w:rsid w:val="00C34936"/>
    <w:rsid w:val="00C34C14"/>
    <w:rsid w:val="00C355B9"/>
    <w:rsid w:val="00C35EF1"/>
    <w:rsid w:val="00C37EF1"/>
    <w:rsid w:val="00C401C4"/>
    <w:rsid w:val="00C41680"/>
    <w:rsid w:val="00C42EC8"/>
    <w:rsid w:val="00C4327A"/>
    <w:rsid w:val="00C43C9D"/>
    <w:rsid w:val="00C469C0"/>
    <w:rsid w:val="00C52353"/>
    <w:rsid w:val="00C54155"/>
    <w:rsid w:val="00C60054"/>
    <w:rsid w:val="00C60A25"/>
    <w:rsid w:val="00C7318F"/>
    <w:rsid w:val="00C76170"/>
    <w:rsid w:val="00C764F2"/>
    <w:rsid w:val="00C765C5"/>
    <w:rsid w:val="00C775CE"/>
    <w:rsid w:val="00C82479"/>
    <w:rsid w:val="00C867F0"/>
    <w:rsid w:val="00C91C84"/>
    <w:rsid w:val="00CA06D8"/>
    <w:rsid w:val="00CA345A"/>
    <w:rsid w:val="00CA4731"/>
    <w:rsid w:val="00CB49FF"/>
    <w:rsid w:val="00CC02CF"/>
    <w:rsid w:val="00CC086A"/>
    <w:rsid w:val="00CC36F5"/>
    <w:rsid w:val="00CC55E2"/>
    <w:rsid w:val="00CD0653"/>
    <w:rsid w:val="00CD0E24"/>
    <w:rsid w:val="00CD0F66"/>
    <w:rsid w:val="00CD1187"/>
    <w:rsid w:val="00CD364B"/>
    <w:rsid w:val="00CE1850"/>
    <w:rsid w:val="00CE23B8"/>
    <w:rsid w:val="00CE284E"/>
    <w:rsid w:val="00CE50D7"/>
    <w:rsid w:val="00CE5301"/>
    <w:rsid w:val="00CF3501"/>
    <w:rsid w:val="00CF4CBE"/>
    <w:rsid w:val="00CF619A"/>
    <w:rsid w:val="00D00344"/>
    <w:rsid w:val="00D01A56"/>
    <w:rsid w:val="00D05F71"/>
    <w:rsid w:val="00D077B8"/>
    <w:rsid w:val="00D1754D"/>
    <w:rsid w:val="00D2223F"/>
    <w:rsid w:val="00D26AAF"/>
    <w:rsid w:val="00D274A4"/>
    <w:rsid w:val="00D277AF"/>
    <w:rsid w:val="00D31163"/>
    <w:rsid w:val="00D320B1"/>
    <w:rsid w:val="00D33AFD"/>
    <w:rsid w:val="00D36489"/>
    <w:rsid w:val="00D369E9"/>
    <w:rsid w:val="00D42195"/>
    <w:rsid w:val="00D43C01"/>
    <w:rsid w:val="00D452B5"/>
    <w:rsid w:val="00D50704"/>
    <w:rsid w:val="00D53D3A"/>
    <w:rsid w:val="00D5760A"/>
    <w:rsid w:val="00D61410"/>
    <w:rsid w:val="00D61DE3"/>
    <w:rsid w:val="00D621F7"/>
    <w:rsid w:val="00D66ED2"/>
    <w:rsid w:val="00D73B3A"/>
    <w:rsid w:val="00D75A18"/>
    <w:rsid w:val="00D80688"/>
    <w:rsid w:val="00D8181D"/>
    <w:rsid w:val="00D948F0"/>
    <w:rsid w:val="00D94AA2"/>
    <w:rsid w:val="00D968D8"/>
    <w:rsid w:val="00D97758"/>
    <w:rsid w:val="00DA0A38"/>
    <w:rsid w:val="00DA563D"/>
    <w:rsid w:val="00DA7277"/>
    <w:rsid w:val="00DB3627"/>
    <w:rsid w:val="00DB3CF6"/>
    <w:rsid w:val="00DB4724"/>
    <w:rsid w:val="00DB6944"/>
    <w:rsid w:val="00DB70CE"/>
    <w:rsid w:val="00DC07E2"/>
    <w:rsid w:val="00DC2C3E"/>
    <w:rsid w:val="00DC2F79"/>
    <w:rsid w:val="00DC3215"/>
    <w:rsid w:val="00DC4746"/>
    <w:rsid w:val="00DC4A11"/>
    <w:rsid w:val="00DD1164"/>
    <w:rsid w:val="00DE0447"/>
    <w:rsid w:val="00DE49AC"/>
    <w:rsid w:val="00DE7149"/>
    <w:rsid w:val="00DF0451"/>
    <w:rsid w:val="00DF126E"/>
    <w:rsid w:val="00DF2358"/>
    <w:rsid w:val="00DF7FEF"/>
    <w:rsid w:val="00E0314C"/>
    <w:rsid w:val="00E1013B"/>
    <w:rsid w:val="00E1508F"/>
    <w:rsid w:val="00E16C6E"/>
    <w:rsid w:val="00E20687"/>
    <w:rsid w:val="00E24950"/>
    <w:rsid w:val="00E261DF"/>
    <w:rsid w:val="00E26992"/>
    <w:rsid w:val="00E27240"/>
    <w:rsid w:val="00E27EDD"/>
    <w:rsid w:val="00E30584"/>
    <w:rsid w:val="00E310B9"/>
    <w:rsid w:val="00E36A2B"/>
    <w:rsid w:val="00E36CFD"/>
    <w:rsid w:val="00E37AAD"/>
    <w:rsid w:val="00E37E1B"/>
    <w:rsid w:val="00E52AD7"/>
    <w:rsid w:val="00E55C38"/>
    <w:rsid w:val="00E562C0"/>
    <w:rsid w:val="00E57FAF"/>
    <w:rsid w:val="00E672D6"/>
    <w:rsid w:val="00E73710"/>
    <w:rsid w:val="00E746C6"/>
    <w:rsid w:val="00E76024"/>
    <w:rsid w:val="00E81454"/>
    <w:rsid w:val="00E83036"/>
    <w:rsid w:val="00E84D39"/>
    <w:rsid w:val="00E856A2"/>
    <w:rsid w:val="00E86752"/>
    <w:rsid w:val="00E9006D"/>
    <w:rsid w:val="00E96601"/>
    <w:rsid w:val="00E967AD"/>
    <w:rsid w:val="00E96884"/>
    <w:rsid w:val="00EA516E"/>
    <w:rsid w:val="00EA5435"/>
    <w:rsid w:val="00EA5F47"/>
    <w:rsid w:val="00EB345F"/>
    <w:rsid w:val="00EB455E"/>
    <w:rsid w:val="00EB4A89"/>
    <w:rsid w:val="00EC3460"/>
    <w:rsid w:val="00EC6E2E"/>
    <w:rsid w:val="00EC79DE"/>
    <w:rsid w:val="00ED4ACE"/>
    <w:rsid w:val="00ED514C"/>
    <w:rsid w:val="00ED719E"/>
    <w:rsid w:val="00EE3CAE"/>
    <w:rsid w:val="00EE4D35"/>
    <w:rsid w:val="00EE6F6D"/>
    <w:rsid w:val="00EE7B9B"/>
    <w:rsid w:val="00EF0086"/>
    <w:rsid w:val="00EF18BC"/>
    <w:rsid w:val="00EF210B"/>
    <w:rsid w:val="00EF2DA7"/>
    <w:rsid w:val="00EF3BF6"/>
    <w:rsid w:val="00F0224C"/>
    <w:rsid w:val="00F12316"/>
    <w:rsid w:val="00F13628"/>
    <w:rsid w:val="00F1412B"/>
    <w:rsid w:val="00F15BFA"/>
    <w:rsid w:val="00F17F4C"/>
    <w:rsid w:val="00F24C9B"/>
    <w:rsid w:val="00F27FDA"/>
    <w:rsid w:val="00F30480"/>
    <w:rsid w:val="00F32226"/>
    <w:rsid w:val="00F34FAB"/>
    <w:rsid w:val="00F435AA"/>
    <w:rsid w:val="00F44C0E"/>
    <w:rsid w:val="00F4649A"/>
    <w:rsid w:val="00F52FA7"/>
    <w:rsid w:val="00F553E6"/>
    <w:rsid w:val="00F556E9"/>
    <w:rsid w:val="00F56522"/>
    <w:rsid w:val="00F5738A"/>
    <w:rsid w:val="00F612D4"/>
    <w:rsid w:val="00F672CB"/>
    <w:rsid w:val="00F675C9"/>
    <w:rsid w:val="00F723BA"/>
    <w:rsid w:val="00F7389E"/>
    <w:rsid w:val="00F77433"/>
    <w:rsid w:val="00F77F1D"/>
    <w:rsid w:val="00F83039"/>
    <w:rsid w:val="00F8517D"/>
    <w:rsid w:val="00F869C8"/>
    <w:rsid w:val="00F87CCB"/>
    <w:rsid w:val="00FA48C7"/>
    <w:rsid w:val="00FA4E53"/>
    <w:rsid w:val="00FB51FB"/>
    <w:rsid w:val="00FB73C1"/>
    <w:rsid w:val="00FB7B67"/>
    <w:rsid w:val="00FB7FBC"/>
    <w:rsid w:val="00FC02C7"/>
    <w:rsid w:val="00FD02F8"/>
    <w:rsid w:val="00FE7BC3"/>
    <w:rsid w:val="00FF62F7"/>
    <w:rsid w:val="00FF6ED6"/>
    <w:rsid w:val="026EDDEF"/>
    <w:rsid w:val="05CACC16"/>
    <w:rsid w:val="09E751D9"/>
    <w:rsid w:val="0D33F6B0"/>
    <w:rsid w:val="0E04D3BB"/>
    <w:rsid w:val="0E2786D2"/>
    <w:rsid w:val="138A45E8"/>
    <w:rsid w:val="14478970"/>
    <w:rsid w:val="14EA1C26"/>
    <w:rsid w:val="15C1D336"/>
    <w:rsid w:val="2704613D"/>
    <w:rsid w:val="283732D3"/>
    <w:rsid w:val="28467A6B"/>
    <w:rsid w:val="28494C89"/>
    <w:rsid w:val="29FF6F30"/>
    <w:rsid w:val="357C0EBD"/>
    <w:rsid w:val="3E07831C"/>
    <w:rsid w:val="3E9DE1CB"/>
    <w:rsid w:val="428238FB"/>
    <w:rsid w:val="43572947"/>
    <w:rsid w:val="43F9DE59"/>
    <w:rsid w:val="460A81FC"/>
    <w:rsid w:val="464C1CEA"/>
    <w:rsid w:val="5085F0DF"/>
    <w:rsid w:val="52B39290"/>
    <w:rsid w:val="54A3D5C5"/>
    <w:rsid w:val="550FEDD8"/>
    <w:rsid w:val="55305DF1"/>
    <w:rsid w:val="58475530"/>
    <w:rsid w:val="596C55F4"/>
    <w:rsid w:val="59B2FC68"/>
    <w:rsid w:val="59E89C57"/>
    <w:rsid w:val="5A3292FE"/>
    <w:rsid w:val="5D6A3507"/>
    <w:rsid w:val="62526511"/>
    <w:rsid w:val="67133595"/>
    <w:rsid w:val="6A6E2C66"/>
    <w:rsid w:val="70F72A39"/>
    <w:rsid w:val="752D533F"/>
    <w:rsid w:val="7F4524BB"/>
    <w:rsid w:val="7FB01910"/>
    <w:rsid w:val="7FEF2B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8C37299A-3FC6-43F9-A863-5C75BF13B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normaltextrun">
    <w:name w:val="normaltextrun"/>
    <w:basedOn w:val="DefaultParagraphFont"/>
    <w:rsid w:val="00767E08"/>
  </w:style>
  <w:style w:type="character" w:customStyle="1" w:styleId="eop">
    <w:name w:val="eop"/>
    <w:basedOn w:val="DefaultParagraphFont"/>
    <w:rsid w:val="00767E08"/>
  </w:style>
  <w:style w:type="character" w:styleId="Mention">
    <w:name w:val="Mention"/>
    <w:basedOn w:val="DefaultParagraphFont"/>
    <w:uiPriority w:val="99"/>
    <w:unhideWhenUsed/>
    <w:rsid w:val="00A50EDC"/>
    <w:rPr>
      <w:color w:val="2B579A"/>
      <w:shd w:val="clear" w:color="auto" w:fill="E6E6E6"/>
    </w:rPr>
  </w:style>
  <w:style w:type="character" w:styleId="UnresolvedMention">
    <w:name w:val="Unresolved Mention"/>
    <w:basedOn w:val="DefaultParagraphFont"/>
    <w:uiPriority w:val="99"/>
    <w:unhideWhenUsed/>
    <w:rsid w:val="00910A06"/>
    <w:rPr>
      <w:color w:val="605E5C"/>
      <w:shd w:val="clear" w:color="auto" w:fill="E1DFDD"/>
    </w:rPr>
  </w:style>
  <w:style w:type="paragraph" w:customStyle="1" w:styleId="paragraph">
    <w:name w:val="paragraph"/>
    <w:basedOn w:val="Normal"/>
    <w:rsid w:val="008539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pe.hhs.gov/social-risk-factors-and-medicares-value-basedpurchasing-progra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dpac.gov/docs/default-source/reports/mar20_medpac_ch13_sec.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32C5A89E1F1647AFA8FD109038B7067E"/>
        <w:category>
          <w:name w:val="General"/>
          <w:gallery w:val="placeholder"/>
        </w:category>
        <w:types>
          <w:type w:val="bbPlcHdr"/>
        </w:types>
        <w:behaviors>
          <w:behavior w:val="content"/>
        </w:behaviors>
        <w:guid w:val="{29004A8A-5E46-479B-B30C-A17984CF07C5}"/>
      </w:docPartPr>
      <w:docPartBody>
        <w:p w:rsidR="000D7408" w:rsidRDefault="00CF619A" w:rsidP="00CF619A">
          <w:pPr>
            <w:pStyle w:val="32C5A89E1F1647AFA8FD109038B7067E"/>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charset w:val="00"/>
    <w:family w:val="auto"/>
    <w:pitch w:val="variable"/>
    <w:sig w:usb0="00000001" w:usb1="4000ACFF" w:usb2="00000001" w:usb3="00000000" w:csb0="0000019F" w:csb1="00000000"/>
  </w:font>
  <w:font w:name="Calibri-BoldItalic">
    <w:altName w:val="Calibri"/>
    <w:charset w:val="00"/>
    <w:family w:val="auto"/>
    <w:pitch w:val="variable"/>
    <w:sig w:usb0="00000001"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D7408"/>
    <w:rsid w:val="00127222"/>
    <w:rsid w:val="001736D7"/>
    <w:rsid w:val="00190AF4"/>
    <w:rsid w:val="001D2FFD"/>
    <w:rsid w:val="001F4DA1"/>
    <w:rsid w:val="00223FA3"/>
    <w:rsid w:val="002A288F"/>
    <w:rsid w:val="002C65A7"/>
    <w:rsid w:val="002F052A"/>
    <w:rsid w:val="00350176"/>
    <w:rsid w:val="003840F0"/>
    <w:rsid w:val="00437537"/>
    <w:rsid w:val="004D785E"/>
    <w:rsid w:val="00513FC9"/>
    <w:rsid w:val="0053654E"/>
    <w:rsid w:val="00610196"/>
    <w:rsid w:val="00632A7E"/>
    <w:rsid w:val="00632AB6"/>
    <w:rsid w:val="00696073"/>
    <w:rsid w:val="00730B33"/>
    <w:rsid w:val="00772B2A"/>
    <w:rsid w:val="007C672A"/>
    <w:rsid w:val="007D4368"/>
    <w:rsid w:val="00822666"/>
    <w:rsid w:val="00823ECC"/>
    <w:rsid w:val="00826796"/>
    <w:rsid w:val="00866C97"/>
    <w:rsid w:val="009017AE"/>
    <w:rsid w:val="009C542D"/>
    <w:rsid w:val="00A01A18"/>
    <w:rsid w:val="00A95183"/>
    <w:rsid w:val="00AB4AF7"/>
    <w:rsid w:val="00AC0149"/>
    <w:rsid w:val="00AD7C4F"/>
    <w:rsid w:val="00B445F5"/>
    <w:rsid w:val="00BD40CB"/>
    <w:rsid w:val="00C362A2"/>
    <w:rsid w:val="00C90121"/>
    <w:rsid w:val="00C96E73"/>
    <w:rsid w:val="00CA1FE8"/>
    <w:rsid w:val="00CA344F"/>
    <w:rsid w:val="00CA660C"/>
    <w:rsid w:val="00CC2A02"/>
    <w:rsid w:val="00CF619A"/>
    <w:rsid w:val="00D1676E"/>
    <w:rsid w:val="00DC0246"/>
    <w:rsid w:val="00E6518A"/>
    <w:rsid w:val="00F0367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619A"/>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32C5A89E1F1647AFA8FD109038B7067E">
    <w:name w:val="32C5A89E1F1647AFA8FD109038B7067E"/>
    <w:rsid w:val="00CF619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Caroline Blaum</DisplayName>
        <AccountId>4425</AccountId>
        <AccountType/>
      </UserInfo>
    </SharedWithUsers>
  </documentManagement>
</p:properties>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8D79A396-3938-4ACB-8608-28883EFDA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7D2D-7A98-4277-B48B-11EC1D3EA347}">
  <ds:schemaRefs>
    <ds:schemaRef ds:uri="http://schemas.openxmlformats.org/officeDocument/2006/bibliography"/>
  </ds:schemaRefs>
</ds:datastoreItem>
</file>

<file path=customXml/itemProps4.xml><?xml version="1.0" encoding="utf-8"?>
<ds:datastoreItem xmlns:ds="http://schemas.openxmlformats.org/officeDocument/2006/customXml" ds:itemID="{D700C901-3C40-4C03-AF30-8401D54B3554}">
  <ds:schemaRefs>
    <ds:schemaRef ds:uri="64615f93-1352-4a7e-b7a8-3b07e39b2009"/>
    <ds:schemaRef ds:uri="http://www.w3.org/XML/1998/namespace"/>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terms/"/>
    <ds:schemaRef ds:uri="76bce2c7-2e52-4525-a6e0-24f8a73e605d"/>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6648</Words>
  <Characters>37900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Brittany Wade</cp:lastModifiedBy>
  <cp:revision>4</cp:revision>
  <dcterms:created xsi:type="dcterms:W3CDTF">2020-11-10T01:40:00Z</dcterms:created>
  <dcterms:modified xsi:type="dcterms:W3CDTF">2020-11-23T14:37:00Z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