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F129D">
            <w:rPr>
              <w:rStyle w:val="Style1"/>
            </w:rPr>
            <w:t>0337</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F129D">
            <w:rPr>
              <w:rStyle w:val="Style1"/>
            </w:rPr>
            <w:t>Pressure Ulcer Rate</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FF129D">
            <w:rPr>
              <w:rStyle w:val="Style1"/>
            </w:rPr>
            <w:t>N/A</w:t>
          </w:r>
        </w:sdtContent>
      </w:sdt>
    </w:p>
    <w:p w:rsidR="00114848" w:rsidRPr="003B1CC5" w:rsidRDefault="00114848" w:rsidP="002E2177">
      <w:pPr>
        <w:ind w:left="0" w:firstLine="0"/>
        <w:rPr>
          <w:b/>
          <w:noProof/>
        </w:rPr>
      </w:pPr>
      <w:bookmarkStart w:id="0" w:name="_GoBack"/>
      <w:bookmarkEnd w:id="0"/>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3-25T00:00:00Z">
            <w:dateFormat w:val="M/d/yyyy"/>
            <w:lid w:val="en-US"/>
            <w:storeMappedDataAs w:val="dateTime"/>
            <w:calendar w:val="gregorian"/>
          </w:date>
        </w:sdtPr>
        <w:sdtEndPr>
          <w:rPr>
            <w:rStyle w:val="DefaultParagraphFont"/>
            <w:noProof/>
            <w:color w:val="auto"/>
            <w:u w:val="none"/>
          </w:rPr>
        </w:sdtEndPr>
        <w:sdtContent>
          <w:r w:rsidR="00CE5DFA">
            <w:rPr>
              <w:rStyle w:val="Style2"/>
            </w:rPr>
            <w:t>3/25/2015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CE5DFA"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FF129D">
            <w:rPr>
              <w:rFonts w:ascii="MS Gothic" w:eastAsia="MS Gothic" w:hAnsi="MS Gothic" w:hint="eastAsia"/>
              <w:bCs/>
              <w:color w:val="0000FF"/>
              <w:u w:val="single"/>
            </w:rPr>
            <w:t>☒</w:t>
          </w:r>
        </w:sdtContent>
      </w:sdt>
      <w:r w:rsidR="0015535B" w:rsidRPr="003B1CC5">
        <w:rPr>
          <w:bCs/>
          <w:color w:val="0000FF"/>
        </w:rPr>
        <w:t xml:space="preserve"> </w:t>
      </w:r>
      <w:r w:rsidR="00E41417" w:rsidRPr="00FF129D">
        <w:rPr>
          <w:bCs/>
          <w:highlight w:val="yellow"/>
        </w:rPr>
        <w:t>H</w:t>
      </w:r>
      <w:r w:rsidR="00BE6373" w:rsidRPr="00FF129D">
        <w:rPr>
          <w:bCs/>
          <w:highlight w:val="yellow"/>
        </w:rPr>
        <w:t>ealth outc</w:t>
      </w:r>
      <w:r w:rsidR="00496AF8" w:rsidRPr="00FF129D">
        <w:rPr>
          <w:bCs/>
          <w:highlight w:val="yellow"/>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CE5DFA"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rsidR="00496AF8" w:rsidRPr="003B1CC5" w:rsidRDefault="00CE5DFA"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CE5DFA"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CE5DFA"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CE5DFA"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Default="00FF129D" w:rsidP="00FF129D">
      <w:pPr>
        <w:ind w:left="0" w:firstLine="0"/>
        <w:rPr>
          <w:color w:val="0000FF"/>
        </w:rPr>
      </w:pPr>
      <w:r>
        <w:rPr>
          <w:color w:val="0000FF"/>
        </w:rPr>
        <w:t>A variety of healthcare practices and interventions can be implemented to reduce the risk of pressure ulcer development in pediatric populations. These include assessing pressure ulcer risk, routine repositioning, use of pressure-reducing surfaces, and management of medical equipment or devices with which many pediatric pressure ulcers are associated. These factors are highlighted in a review by the national pressure ulcer advisory panel.</w:t>
      </w:r>
      <w:r w:rsidRPr="00FF129D">
        <w:rPr>
          <w:color w:val="0000FF"/>
          <w:vertAlign w:val="superscript"/>
        </w:rPr>
        <w:t>1</w:t>
      </w:r>
      <w:r>
        <w:rPr>
          <w:color w:val="0000FF"/>
        </w:rPr>
        <w:t xml:space="preserve"> Additional details of guidelines for preventing pressure ulcers are included in 1a2.1 and additional evidence regarding pressure ulcers in pediatric populations is summarized in 1a.8.</w:t>
      </w:r>
    </w:p>
    <w:p w:rsidR="00FF129D" w:rsidRDefault="00FF129D" w:rsidP="002E2177">
      <w:pPr>
        <w:ind w:left="432" w:hanging="432"/>
        <w:rPr>
          <w:color w:val="0000FF"/>
        </w:rPr>
      </w:pPr>
    </w:p>
    <w:p w:rsidR="00FF129D" w:rsidRDefault="00FF129D" w:rsidP="002E2177">
      <w:pPr>
        <w:ind w:left="432" w:hanging="432"/>
        <w:rPr>
          <w:color w:val="0000FF"/>
        </w:rPr>
      </w:pPr>
      <w:r>
        <w:rPr>
          <w:color w:val="0000FF"/>
        </w:rPr>
        <w:t xml:space="preserve">1. </w:t>
      </w:r>
      <w:proofErr w:type="spellStart"/>
      <w:r>
        <w:rPr>
          <w:color w:val="0000FF"/>
        </w:rPr>
        <w:t>Baharestani</w:t>
      </w:r>
      <w:proofErr w:type="spellEnd"/>
      <w:r>
        <w:rPr>
          <w:color w:val="0000FF"/>
        </w:rPr>
        <w:t xml:space="preserve">, MM and Ratliff, C.R. Pressure Ulcers in Neonates and Children: A NPUAP White Paper. </w:t>
      </w:r>
      <w:proofErr w:type="spellStart"/>
      <w:r w:rsidRPr="00FF129D">
        <w:rPr>
          <w:i/>
          <w:color w:val="0000FF"/>
        </w:rPr>
        <w:t>Adv</w:t>
      </w:r>
      <w:proofErr w:type="spellEnd"/>
      <w:r w:rsidRPr="00FF129D">
        <w:rPr>
          <w:i/>
          <w:color w:val="0000FF"/>
        </w:rPr>
        <w:t xml:space="preserve"> Skin Wound Care</w:t>
      </w:r>
      <w:r>
        <w:rPr>
          <w:color w:val="0000FF"/>
        </w:rPr>
        <w:t xml:space="preserve"> 2007; 20: 208-220.</w:t>
      </w:r>
    </w:p>
    <w:p w:rsidR="00FF129D" w:rsidRPr="003B1CC5" w:rsidRDefault="00FF129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FF129D" w:rsidRDefault="00FF129D" w:rsidP="002E2177">
      <w:pPr>
        <w:ind w:left="0" w:firstLine="0"/>
        <w:rPr>
          <w:i/>
          <w:iCs/>
        </w:rPr>
      </w:pPr>
    </w:p>
    <w:p w:rsidR="00FF129D" w:rsidRPr="00877CC0" w:rsidRDefault="00FF129D" w:rsidP="00FF129D">
      <w:pPr>
        <w:ind w:left="0" w:firstLine="0"/>
        <w:rPr>
          <w:rFonts w:cstheme="minorHAnsi"/>
          <w:b/>
        </w:rPr>
      </w:pPr>
      <w:r w:rsidRPr="00877CC0">
        <w:rPr>
          <w:rFonts w:cstheme="minorHAnsi"/>
          <w:color w:val="0000FF"/>
        </w:rPr>
        <w:t xml:space="preserve">Pressure ulcer (PU) is a health outcome measure.  These events are considered to be almost entirely preventable.  For example, the 2011 Update of the NQF Serious Reportable Events in Healthcare includes “Any Stage 3, Stage 4, and </w:t>
      </w:r>
      <w:proofErr w:type="spellStart"/>
      <w:r w:rsidRPr="00877CC0">
        <w:rPr>
          <w:rFonts w:cstheme="minorHAnsi"/>
          <w:color w:val="0000FF"/>
        </w:rPr>
        <w:t>unstageable</w:t>
      </w:r>
      <w:proofErr w:type="spellEnd"/>
      <w:r w:rsidRPr="00877CC0">
        <w:rPr>
          <w:rFonts w:cstheme="minorHAnsi"/>
          <w:color w:val="0000FF"/>
        </w:rPr>
        <w:t xml:space="preserve"> pressure ulcers acquired after admission/presentation to a healthcare setting,” excluding “progression from Stage 2 to Stage 3 if Stage 2 was recognized upon admission and pressure ulcers that develop in areas where deep tissue injury is documented as present on admission/presentation.”  Similarly, these ulcers are classified as “hospital-acquired conditions” by the Center for Medicare &amp; Medicaid Services, based on a simila</w:t>
      </w:r>
      <w:r w:rsidR="00877CC0">
        <w:rPr>
          <w:rFonts w:cstheme="minorHAnsi"/>
          <w:color w:val="0000FF"/>
        </w:rPr>
        <w:t>r ICD-9-CM specification as PDI</w:t>
      </w:r>
      <w:r w:rsidRPr="00877CC0">
        <w:rPr>
          <w:rFonts w:cstheme="minorHAnsi"/>
          <w:color w:val="0000FF"/>
        </w:rPr>
        <w:t>02 (Version 4.4).</w:t>
      </w:r>
    </w:p>
    <w:p w:rsidR="00FF129D" w:rsidRPr="00877CC0" w:rsidRDefault="00FF129D" w:rsidP="00FF129D">
      <w:pPr>
        <w:ind w:left="0" w:firstLine="0"/>
        <w:rPr>
          <w:rFonts w:cstheme="minorHAnsi"/>
          <w:color w:val="0000FF"/>
        </w:rPr>
      </w:pPr>
    </w:p>
    <w:p w:rsidR="00FF129D" w:rsidRPr="00877CC0" w:rsidRDefault="00FF129D" w:rsidP="00FF129D">
      <w:pPr>
        <w:ind w:left="0" w:firstLine="0"/>
        <w:rPr>
          <w:rFonts w:cstheme="minorHAnsi"/>
          <w:color w:val="0000FF"/>
        </w:rPr>
      </w:pPr>
      <w:r w:rsidRPr="00877CC0">
        <w:rPr>
          <w:rFonts w:cstheme="minorHAnsi"/>
          <w:color w:val="0000FF"/>
        </w:rPr>
        <w:t xml:space="preserve">Most PU prevention and treatment protocols for pediatric patients have been extrapolated from adult practice guidelines. Although additional evidence-linked clinical practice guidelines that specially address the unique needs of the pediatric population are needed, there are several areas that experts agree upon. According to the IHI Pediatric Supplement for Preventing Pressure Ulcers, implementation of the six components of care outlined in their guide can reliably decrease PU in the pediatric </w:t>
      </w:r>
      <w:proofErr w:type="gramStart"/>
      <w:r w:rsidRPr="00877CC0">
        <w:rPr>
          <w:rFonts w:cstheme="minorHAnsi"/>
          <w:color w:val="0000FF"/>
        </w:rPr>
        <w:t>population.</w:t>
      </w:r>
      <w:r w:rsidR="00877CC0" w:rsidRPr="00877CC0">
        <w:rPr>
          <w:rFonts w:cstheme="minorHAnsi"/>
          <w:color w:val="0000FF"/>
          <w:vertAlign w:val="superscript"/>
        </w:rPr>
        <w:t>1</w:t>
      </w:r>
      <w:r w:rsidRPr="00877CC0">
        <w:rPr>
          <w:rFonts w:cstheme="minorHAnsi"/>
          <w:color w:val="0000FF"/>
        </w:rPr>
        <w:t xml:space="preserve">  These</w:t>
      </w:r>
      <w:proofErr w:type="gramEnd"/>
      <w:r w:rsidRPr="00877CC0">
        <w:rPr>
          <w:rFonts w:cstheme="minorHAnsi"/>
          <w:color w:val="0000FF"/>
        </w:rPr>
        <w:t xml:space="preserve"> components can be further collapsed into two major steps: the identification of </w:t>
      </w:r>
      <w:r w:rsidRPr="00877CC0">
        <w:rPr>
          <w:rFonts w:cstheme="minorHAnsi"/>
          <w:color w:val="0000FF"/>
        </w:rPr>
        <w:lastRenderedPageBreak/>
        <w:t>patients at risk and the implementation of reliable prevention strategies.   These care components are adopted from processes shown to be effective in the adult population and follow the steps outlined in other national guidelines such as those by the National Pressure Ulcer Advisory Panel, European Pressure Ulcer Advisory Panel, and Association of Women’s Health, Obstetrics and Neonatal Nurses.</w:t>
      </w:r>
      <w:r w:rsidR="00877CC0" w:rsidRPr="00877CC0">
        <w:rPr>
          <w:rFonts w:cstheme="minorHAnsi"/>
          <w:color w:val="0000FF"/>
          <w:vertAlign w:val="superscript"/>
        </w:rPr>
        <w:t>2</w:t>
      </w:r>
      <w:proofErr w:type="gramStart"/>
      <w:r w:rsidR="00877CC0" w:rsidRPr="00877CC0">
        <w:rPr>
          <w:rFonts w:cstheme="minorHAnsi"/>
          <w:color w:val="0000FF"/>
          <w:vertAlign w:val="superscript"/>
        </w:rPr>
        <w:t>,3</w:t>
      </w:r>
      <w:proofErr w:type="gramEnd"/>
      <w:r w:rsidR="00877CC0">
        <w:rPr>
          <w:rFonts w:cstheme="minorHAnsi"/>
          <w:color w:val="0000FF"/>
        </w:rPr>
        <w:t xml:space="preserve"> </w:t>
      </w:r>
      <w:r w:rsidRPr="00877CC0">
        <w:rPr>
          <w:rFonts w:cstheme="minorHAnsi"/>
          <w:color w:val="0000FF"/>
        </w:rPr>
        <w:t xml:space="preserve"> Essential care components based on these guidelines include:  </w:t>
      </w:r>
    </w:p>
    <w:p w:rsidR="00FF129D" w:rsidRPr="00877CC0" w:rsidRDefault="00FF129D" w:rsidP="00FF129D">
      <w:pPr>
        <w:rPr>
          <w:rFonts w:cstheme="minorHAnsi"/>
          <w:color w:val="0000FF"/>
        </w:rPr>
      </w:pPr>
    </w:p>
    <w:p w:rsidR="00FF129D" w:rsidRPr="00877CC0" w:rsidRDefault="00877CC0" w:rsidP="00FF129D">
      <w:pPr>
        <w:rPr>
          <w:rFonts w:cstheme="minorHAnsi"/>
          <w:color w:val="0000FF"/>
        </w:rPr>
      </w:pPr>
      <w:r>
        <w:rPr>
          <w:rFonts w:cstheme="minorHAnsi"/>
          <w:color w:val="0000FF"/>
        </w:rPr>
        <w:t>A</w:t>
      </w:r>
      <w:r w:rsidR="00FF129D" w:rsidRPr="00877CC0">
        <w:rPr>
          <w:rFonts w:cstheme="minorHAnsi"/>
          <w:color w:val="0000FF"/>
        </w:rPr>
        <w:t>.</w:t>
      </w:r>
      <w:r w:rsidR="00FF129D" w:rsidRPr="00877CC0">
        <w:rPr>
          <w:rFonts w:cstheme="minorHAnsi"/>
          <w:color w:val="0000FF"/>
        </w:rPr>
        <w:tab/>
        <w:t>Conduct a PU admission assessment for all patients using a structured approach to identify individuals at risk of developing pressure ulcers (process-health outcome). Upon admission to any acute care hospital, the admission assessment should include both a PU risk assessment (an evaluation of the risk of developing a PU) and a skin assessment (to detect existing PU and skin breakdown).  Key factors that contribute to the risk of developing a PU include the following: age, immobility, incontinence, inadequate nutrition, sensory deficiency, multiple co-morbidities, circulatory abnormalities, and dehydration.  The risk assessment must include an assessment of: mobility, incontinence, sensory deficiency, and nutritional status (including dehydration).  The most commonly used PU risk assessment scale in U</w:t>
      </w:r>
      <w:r>
        <w:rPr>
          <w:rFonts w:cstheme="minorHAnsi"/>
          <w:color w:val="0000FF"/>
        </w:rPr>
        <w:t>.</w:t>
      </w:r>
      <w:r w:rsidR="00FF129D" w:rsidRPr="00877CC0">
        <w:rPr>
          <w:rFonts w:cstheme="minorHAnsi"/>
          <w:color w:val="0000FF"/>
        </w:rPr>
        <w:t>S</w:t>
      </w:r>
      <w:r>
        <w:rPr>
          <w:rFonts w:cstheme="minorHAnsi"/>
          <w:color w:val="0000FF"/>
        </w:rPr>
        <w:t>.</w:t>
      </w:r>
      <w:r w:rsidR="00FF129D" w:rsidRPr="00877CC0">
        <w:rPr>
          <w:rFonts w:cstheme="minorHAnsi"/>
          <w:color w:val="0000FF"/>
        </w:rPr>
        <w:t xml:space="preserve"> hospitals is the adult Braden Scale.  This scale has been modified for the pediatric population (aged 21 days to 8 years) as the Braden Q Scale.  It consists of 7 subscales:  1. mobility, 2. activity, 3. sensory perception, 4. moisture, 5. friction-shear, 6. nutrition, and 7. tissue perfusion and oxygenation.  Scores range from 7 to 28, with low scores indicating high risk for PU development and high scores associated with low PU risk.   Evidence to support use of the Braden Q scale among at-risk children is limited.  For example, a 1997 study by Huffine</w:t>
      </w:r>
      <w:r>
        <w:rPr>
          <w:rFonts w:cstheme="minorHAnsi"/>
          <w:color w:val="0000FF"/>
        </w:rPr>
        <w:t>s</w:t>
      </w:r>
      <w:r w:rsidR="00FF129D" w:rsidRPr="00877CC0">
        <w:rPr>
          <w:rFonts w:cstheme="minorHAnsi"/>
          <w:color w:val="0000FF"/>
        </w:rPr>
        <w:t>s and Logsdon involving 322 pediatric intensive care patients reported sensitivity o</w:t>
      </w:r>
      <w:r>
        <w:rPr>
          <w:rFonts w:cstheme="minorHAnsi"/>
          <w:color w:val="0000FF"/>
        </w:rPr>
        <w:t>f 83% and specificity of 81%.</w:t>
      </w:r>
      <w:proofErr w:type="gramStart"/>
      <w:r w:rsidRPr="00877CC0">
        <w:rPr>
          <w:rFonts w:cstheme="minorHAnsi"/>
          <w:color w:val="0000FF"/>
          <w:vertAlign w:val="superscript"/>
        </w:rPr>
        <w:t>4</w:t>
      </w:r>
      <w:r w:rsidR="00FF129D" w:rsidRPr="00877CC0">
        <w:rPr>
          <w:rFonts w:cstheme="minorHAnsi"/>
          <w:color w:val="0000FF"/>
        </w:rPr>
        <w:t xml:space="preserve">  </w:t>
      </w:r>
      <w:r>
        <w:rPr>
          <w:rFonts w:cstheme="minorHAnsi"/>
          <w:color w:val="0000FF"/>
        </w:rPr>
        <w:t>A</w:t>
      </w:r>
      <w:proofErr w:type="gramEnd"/>
      <w:r>
        <w:rPr>
          <w:rFonts w:cstheme="minorHAnsi"/>
          <w:color w:val="0000FF"/>
        </w:rPr>
        <w:t xml:space="preserve"> variety of other risk assessment scales are available.</w:t>
      </w:r>
      <w:r w:rsidRPr="00877CC0">
        <w:rPr>
          <w:rFonts w:cstheme="minorHAnsi"/>
          <w:color w:val="0000FF"/>
          <w:vertAlign w:val="superscript"/>
        </w:rPr>
        <w:t>5</w:t>
      </w:r>
    </w:p>
    <w:p w:rsidR="00FF129D" w:rsidRPr="00877CC0" w:rsidRDefault="00FF129D" w:rsidP="00FF129D">
      <w:pPr>
        <w:rPr>
          <w:rFonts w:cstheme="minorHAnsi"/>
          <w:color w:val="0000FF"/>
        </w:rPr>
      </w:pPr>
    </w:p>
    <w:p w:rsidR="00FF129D" w:rsidRPr="00877CC0" w:rsidRDefault="00877CC0" w:rsidP="00FF129D">
      <w:pPr>
        <w:rPr>
          <w:rFonts w:cstheme="minorHAnsi"/>
          <w:color w:val="0000FF"/>
        </w:rPr>
      </w:pPr>
      <w:r>
        <w:rPr>
          <w:rFonts w:cstheme="minorHAnsi"/>
          <w:color w:val="0000FF"/>
        </w:rPr>
        <w:t>B</w:t>
      </w:r>
      <w:r w:rsidR="00FF129D" w:rsidRPr="00877CC0">
        <w:rPr>
          <w:rFonts w:cstheme="minorHAnsi"/>
          <w:color w:val="0000FF"/>
        </w:rPr>
        <w:t>.</w:t>
      </w:r>
      <w:r w:rsidR="00FF129D" w:rsidRPr="00877CC0">
        <w:rPr>
          <w:rFonts w:cstheme="minorHAnsi"/>
          <w:color w:val="0000FF"/>
        </w:rPr>
        <w:tab/>
        <w:t xml:space="preserve">Periodically reassess patient PU risk (process-health outcome).  Reassessment of risk should be based on the acuity of the patient and awareness of when PU occurs in a particular clinical setting.   For example, children managed in an intensive care unit should have an initial assessment at admission and be reassessed at least every 48 hours, or whenever the patient’s condition changes or deteriorates (such as changes in mobility, nutrition, or tissue perfusion/oxygenation). </w:t>
      </w:r>
    </w:p>
    <w:p w:rsidR="00FF129D" w:rsidRPr="00877CC0" w:rsidRDefault="00FF129D" w:rsidP="00FF129D">
      <w:pPr>
        <w:rPr>
          <w:rFonts w:cstheme="minorHAnsi"/>
          <w:color w:val="0000FF"/>
        </w:rPr>
      </w:pPr>
    </w:p>
    <w:p w:rsidR="00FF129D" w:rsidRPr="00877CC0" w:rsidRDefault="00877CC0" w:rsidP="00FF129D">
      <w:pPr>
        <w:rPr>
          <w:rFonts w:cstheme="minorHAnsi"/>
          <w:color w:val="0000FF"/>
        </w:rPr>
      </w:pPr>
      <w:r>
        <w:rPr>
          <w:rFonts w:cstheme="minorHAnsi"/>
          <w:color w:val="0000FF"/>
        </w:rPr>
        <w:t>C</w:t>
      </w:r>
      <w:r w:rsidR="00FF129D" w:rsidRPr="00877CC0">
        <w:rPr>
          <w:rFonts w:cstheme="minorHAnsi"/>
          <w:color w:val="0000FF"/>
        </w:rPr>
        <w:t>.</w:t>
      </w:r>
      <w:r w:rsidR="00FF129D" w:rsidRPr="00877CC0">
        <w:rPr>
          <w:rFonts w:cstheme="minorHAnsi"/>
          <w:color w:val="0000FF"/>
        </w:rPr>
        <w:tab/>
        <w:t xml:space="preserve">Inspect skin daily (process-health outcome). Skin integrity may deteriorate in a matter of hours in hospitalized patient.  Common sites for PU formation in children differ from those in the adult – the primary site for infants and toddlers is the occiput, versus the sacrum for older children. </w:t>
      </w:r>
    </w:p>
    <w:p w:rsidR="00FF129D" w:rsidRPr="00877CC0" w:rsidRDefault="00FF129D" w:rsidP="00FF129D">
      <w:pPr>
        <w:rPr>
          <w:rFonts w:cstheme="minorHAnsi"/>
          <w:color w:val="0000FF"/>
        </w:rPr>
      </w:pPr>
    </w:p>
    <w:p w:rsidR="00FF129D" w:rsidRPr="00877CC0" w:rsidRDefault="00877CC0" w:rsidP="00FF129D">
      <w:pPr>
        <w:rPr>
          <w:rFonts w:cstheme="minorHAnsi"/>
          <w:color w:val="0000FF"/>
        </w:rPr>
      </w:pPr>
      <w:r>
        <w:rPr>
          <w:rFonts w:cstheme="minorHAnsi"/>
          <w:color w:val="0000FF"/>
        </w:rPr>
        <w:t>C</w:t>
      </w:r>
      <w:r w:rsidR="00FF129D" w:rsidRPr="00877CC0">
        <w:rPr>
          <w:rFonts w:cstheme="minorHAnsi"/>
          <w:color w:val="0000FF"/>
        </w:rPr>
        <w:t>.</w:t>
      </w:r>
      <w:r w:rsidR="00FF129D" w:rsidRPr="00877CC0">
        <w:rPr>
          <w:rFonts w:cstheme="minorHAnsi"/>
          <w:color w:val="0000FF"/>
        </w:rPr>
        <w:tab/>
        <w:t xml:space="preserve">Implement prevention strategies according to the needs of the patient as determined through the risk assessment, skin assessment, PU risk assessment, and clinical judgment.  Such strategies include managing moisture, optimizing nutrition and hydration, and minimizing pressure. </w:t>
      </w:r>
    </w:p>
    <w:p w:rsidR="00FF129D" w:rsidRDefault="00FF129D" w:rsidP="00FF129D">
      <w:pPr>
        <w:rPr>
          <w:rFonts w:cstheme="minorHAnsi"/>
          <w:color w:val="0000FF"/>
        </w:rPr>
      </w:pPr>
      <w:r w:rsidRPr="00877CC0">
        <w:rPr>
          <w:rFonts w:cstheme="minorHAnsi"/>
          <w:color w:val="0000FF"/>
        </w:rPr>
        <w:tab/>
        <w:t xml:space="preserve"> </w:t>
      </w:r>
    </w:p>
    <w:p w:rsidR="00877CC0" w:rsidRPr="00877CC0" w:rsidRDefault="00877CC0" w:rsidP="00FF129D">
      <w:pPr>
        <w:rPr>
          <w:rFonts w:cstheme="minorHAnsi"/>
          <w:b/>
          <w:color w:val="0000FF"/>
        </w:rPr>
      </w:pPr>
      <w:r w:rsidRPr="00877CC0">
        <w:rPr>
          <w:rFonts w:cstheme="minorHAnsi"/>
          <w:b/>
          <w:color w:val="0000FF"/>
        </w:rPr>
        <w:t>Citations:</w:t>
      </w:r>
    </w:p>
    <w:p w:rsidR="00877CC0" w:rsidRPr="00877CC0" w:rsidRDefault="00877CC0" w:rsidP="00FF129D">
      <w:pPr>
        <w:rPr>
          <w:rFonts w:cstheme="minorHAnsi"/>
          <w:color w:val="0000FF"/>
        </w:rPr>
      </w:pPr>
    </w:p>
    <w:p w:rsidR="00FF129D" w:rsidRPr="00877CC0" w:rsidRDefault="00FF129D" w:rsidP="00877CC0">
      <w:pPr>
        <w:pStyle w:val="ListParagraph"/>
        <w:numPr>
          <w:ilvl w:val="0"/>
          <w:numId w:val="9"/>
        </w:numPr>
        <w:rPr>
          <w:rFonts w:cstheme="minorHAnsi"/>
          <w:color w:val="0000FF"/>
        </w:rPr>
      </w:pPr>
      <w:r w:rsidRPr="00877CC0">
        <w:rPr>
          <w:rFonts w:cstheme="minorHAnsi"/>
          <w:color w:val="0000FF"/>
        </w:rPr>
        <w:t xml:space="preserve">Pediatric Affinity Group (American Academy of Pediatrics, Child Health Corporation of America, National Association of Children’s Hospital and Related Institutions, and National Initiative for Children’s Healthcare Quality). Institute for Healthcare Improvement Online Pediatric Supplement for “How-to-guide for Preventing Pressure Ulcers” accessed on September 13, 2011, http://www.nichq.org/pdf/FINALPressureUlcers.pdf. </w:t>
      </w:r>
    </w:p>
    <w:p w:rsidR="00FF129D" w:rsidRPr="00877CC0" w:rsidRDefault="00FF129D" w:rsidP="00877CC0">
      <w:pPr>
        <w:pStyle w:val="ListParagraph"/>
        <w:numPr>
          <w:ilvl w:val="0"/>
          <w:numId w:val="9"/>
        </w:numPr>
        <w:rPr>
          <w:rFonts w:cstheme="minorHAnsi"/>
          <w:color w:val="0000FF"/>
        </w:rPr>
      </w:pPr>
      <w:r w:rsidRPr="00877CC0">
        <w:rPr>
          <w:rFonts w:cstheme="minorHAnsi"/>
          <w:color w:val="0000FF"/>
        </w:rPr>
        <w:t xml:space="preserve">National Pressure Ulcer Advisory Panel, European Pressure Ulcer Advisory Panel. Pressure ulcer prevention recommendations. In:  Prevention and treatment of pressure ulcers: clinical practice </w:t>
      </w:r>
      <w:r w:rsidRPr="00877CC0">
        <w:rPr>
          <w:rFonts w:cstheme="minorHAnsi"/>
          <w:color w:val="0000FF"/>
        </w:rPr>
        <w:lastRenderedPageBreak/>
        <w:t>guideline. Washington (DC): National Pressure Ulcer Advisory Panel</w:t>
      </w:r>
      <w:proofErr w:type="gramStart"/>
      <w:r w:rsidRPr="00877CC0">
        <w:rPr>
          <w:rFonts w:cstheme="minorHAnsi"/>
          <w:color w:val="0000FF"/>
        </w:rPr>
        <w:t>;  2009</w:t>
      </w:r>
      <w:proofErr w:type="gramEnd"/>
      <w:r w:rsidRPr="00877CC0">
        <w:rPr>
          <w:rFonts w:cstheme="minorHAnsi"/>
          <w:color w:val="0000FF"/>
        </w:rPr>
        <w:t>. p. 21-50. [214 references]</w:t>
      </w:r>
    </w:p>
    <w:p w:rsidR="00FF129D" w:rsidRPr="00877CC0" w:rsidRDefault="00FF129D" w:rsidP="00877CC0">
      <w:pPr>
        <w:pStyle w:val="ListParagraph"/>
        <w:numPr>
          <w:ilvl w:val="0"/>
          <w:numId w:val="9"/>
        </w:numPr>
        <w:rPr>
          <w:rFonts w:cstheme="minorHAnsi"/>
          <w:color w:val="0000FF"/>
        </w:rPr>
      </w:pPr>
      <w:r w:rsidRPr="00877CC0">
        <w:rPr>
          <w:rFonts w:cstheme="minorHAnsi"/>
          <w:color w:val="0000FF"/>
        </w:rPr>
        <w:t>Association of Women’s Health, Obstetrics and Neonatal Nurses (AWHONN) &amp; National Association of Neonatal Nurses (NANN). (2001)</w:t>
      </w:r>
      <w:proofErr w:type="gramStart"/>
      <w:r w:rsidRPr="00877CC0">
        <w:rPr>
          <w:rFonts w:cstheme="minorHAnsi"/>
          <w:color w:val="0000FF"/>
        </w:rPr>
        <w:t>.  Evidenced</w:t>
      </w:r>
      <w:proofErr w:type="gramEnd"/>
      <w:r w:rsidRPr="00877CC0">
        <w:rPr>
          <w:rFonts w:cstheme="minorHAnsi"/>
          <w:color w:val="0000FF"/>
        </w:rPr>
        <w:t xml:space="preserve">-Based Clinical Practice Guideline:  Neonatal Skin Care. Washington, DC: AWHONN. </w:t>
      </w:r>
    </w:p>
    <w:p w:rsidR="00FF129D" w:rsidRPr="00877CC0" w:rsidRDefault="00FF129D" w:rsidP="00877CC0">
      <w:pPr>
        <w:pStyle w:val="ListParagraph"/>
        <w:numPr>
          <w:ilvl w:val="0"/>
          <w:numId w:val="9"/>
        </w:numPr>
        <w:rPr>
          <w:rFonts w:cstheme="minorHAnsi"/>
          <w:color w:val="0000FF"/>
        </w:rPr>
      </w:pPr>
      <w:r w:rsidRPr="00877CC0">
        <w:rPr>
          <w:rFonts w:cstheme="minorHAnsi"/>
          <w:color w:val="0000FF"/>
        </w:rPr>
        <w:t xml:space="preserve">Huffiness B, </w:t>
      </w:r>
      <w:proofErr w:type="spellStart"/>
      <w:r w:rsidRPr="00877CC0">
        <w:rPr>
          <w:rFonts w:cstheme="minorHAnsi"/>
          <w:color w:val="0000FF"/>
        </w:rPr>
        <w:t>Lodgson</w:t>
      </w:r>
      <w:proofErr w:type="spellEnd"/>
      <w:r w:rsidRPr="00877CC0">
        <w:rPr>
          <w:rFonts w:cstheme="minorHAnsi"/>
          <w:color w:val="0000FF"/>
        </w:rPr>
        <w:t xml:space="preserve"> MC. The neonatal skin risk assessment scale for predicting skin</w:t>
      </w:r>
      <w:r w:rsidR="00877CC0" w:rsidRPr="00877CC0">
        <w:rPr>
          <w:rFonts w:cstheme="minorHAnsi"/>
          <w:color w:val="0000FF"/>
        </w:rPr>
        <w:t xml:space="preserve"> </w:t>
      </w:r>
      <w:r w:rsidRPr="00877CC0">
        <w:rPr>
          <w:rFonts w:cstheme="minorHAnsi"/>
          <w:color w:val="0000FF"/>
        </w:rPr>
        <w:t xml:space="preserve">breakdown in neonates. Issues Comprehensive </w:t>
      </w:r>
      <w:proofErr w:type="spellStart"/>
      <w:r w:rsidRPr="00877CC0">
        <w:rPr>
          <w:rFonts w:cstheme="minorHAnsi"/>
          <w:color w:val="0000FF"/>
        </w:rPr>
        <w:t>Nurs</w:t>
      </w:r>
      <w:proofErr w:type="spellEnd"/>
      <w:r w:rsidRPr="00877CC0">
        <w:rPr>
          <w:rFonts w:cstheme="minorHAnsi"/>
          <w:color w:val="0000FF"/>
        </w:rPr>
        <w:t>. 1997; 20: 103-114.</w:t>
      </w:r>
    </w:p>
    <w:p w:rsidR="00FF129D" w:rsidRPr="00877CC0" w:rsidRDefault="00FF129D" w:rsidP="00877CC0">
      <w:pPr>
        <w:pStyle w:val="ListParagraph"/>
        <w:numPr>
          <w:ilvl w:val="0"/>
          <w:numId w:val="9"/>
        </w:numPr>
        <w:rPr>
          <w:rFonts w:cstheme="minorHAnsi"/>
          <w:color w:val="0000FF"/>
        </w:rPr>
      </w:pPr>
      <w:r w:rsidRPr="00877CC0">
        <w:rPr>
          <w:rFonts w:cstheme="minorHAnsi"/>
          <w:color w:val="0000FF"/>
        </w:rPr>
        <w:t>Gray M. Which pressure ulcer risk scales are valid and reliable in a pediatric</w:t>
      </w:r>
      <w:r w:rsidR="00877CC0" w:rsidRPr="00877CC0">
        <w:rPr>
          <w:rFonts w:cstheme="minorHAnsi"/>
          <w:color w:val="0000FF"/>
        </w:rPr>
        <w:t xml:space="preserve"> </w:t>
      </w:r>
      <w:r w:rsidRPr="00877CC0">
        <w:rPr>
          <w:rFonts w:cstheme="minorHAnsi"/>
          <w:color w:val="0000FF"/>
        </w:rPr>
        <w:t>population? J WOCN. 2004; 31(4): 157-160.</w:t>
      </w:r>
    </w:p>
    <w:p w:rsidR="00FF129D" w:rsidRPr="00877CC0" w:rsidRDefault="00FF129D" w:rsidP="002E2177">
      <w:pPr>
        <w:ind w:left="0" w:firstLine="0"/>
        <w:rPr>
          <w:rFonts w:cstheme="minorHAnsi"/>
          <w:iCs/>
        </w:rPr>
      </w:pP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CE5DFA"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CE5DFA"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CE5DFA"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CE5DFA"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877CC0" w:rsidRPr="00877CC0" w:rsidRDefault="00877CC0" w:rsidP="002E2177">
      <w:pPr>
        <w:ind w:left="0" w:firstLine="0"/>
        <w:rPr>
          <w:color w:val="0000FF"/>
        </w:rPr>
      </w:pPr>
      <w:r>
        <w:rPr>
          <w:color w:val="0000FF"/>
        </w:rPr>
        <w:t>Not applicable</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877CC0" w:rsidRPr="00877CC0" w:rsidRDefault="00877CC0" w:rsidP="00877CC0">
      <w:pPr>
        <w:ind w:left="0" w:firstLine="0"/>
        <w:rPr>
          <w:color w:val="0000FF"/>
        </w:rPr>
      </w:pPr>
      <w:r>
        <w:rPr>
          <w:color w:val="0000FF"/>
        </w:rPr>
        <w:t>Not applicable</w:t>
      </w: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877CC0" w:rsidP="002E2177">
      <w:pPr>
        <w:ind w:left="0" w:firstLine="0"/>
      </w:pPr>
      <w:r>
        <w:rPr>
          <w:color w:val="0000FF"/>
        </w:rPr>
        <w:t>Not applicable</w:t>
      </w: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77CC0" w:rsidP="00265702">
      <w:pPr>
        <w:ind w:left="0" w:firstLine="0"/>
      </w:pPr>
      <w:r>
        <w:rPr>
          <w:color w:val="0000FF"/>
        </w:rPr>
        <w:t>Not applicable</w:t>
      </w: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877CC0" w:rsidP="00265702">
      <w:pPr>
        <w:ind w:left="0" w:firstLine="0"/>
        <w:rPr>
          <w:b/>
        </w:rPr>
      </w:pPr>
      <w:r>
        <w:rPr>
          <w:color w:val="0000FF"/>
        </w:rPr>
        <w:t>Not applicable</w:t>
      </w: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877CC0" w:rsidP="002E2177">
      <w:pPr>
        <w:ind w:left="432" w:hanging="432"/>
        <w:rPr>
          <w:color w:val="0000FF"/>
        </w:rPr>
      </w:pPr>
      <w:r>
        <w:rPr>
          <w:color w:val="0000FF"/>
        </w:rPr>
        <w:t>Not applicable</w:t>
      </w:r>
    </w:p>
    <w:p w:rsidR="00736AEC" w:rsidRPr="003B1CC5" w:rsidRDefault="00736AEC" w:rsidP="002E2177">
      <w:pPr>
        <w:ind w:left="432" w:hanging="432"/>
        <w:rPr>
          <w:b/>
        </w:rPr>
      </w:pPr>
      <w:r w:rsidRPr="003B1CC5">
        <w:rPr>
          <w:b/>
          <w:color w:val="0000FF"/>
        </w:rPr>
        <w:lastRenderedPageBreak/>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CE5DFA"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CE5DFA"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877CC0" w:rsidP="00736AEC">
      <w:pPr>
        <w:rPr>
          <w:b/>
        </w:rPr>
      </w:pPr>
      <w:r>
        <w:rPr>
          <w:color w:val="0000FF"/>
        </w:rPr>
        <w:t>Not applicable</w:t>
      </w: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877CC0" w:rsidP="00307FA5">
      <w:pPr>
        <w:ind w:left="0" w:firstLine="0"/>
        <w:rPr>
          <w:rFonts w:cs="Arial"/>
          <w:sz w:val="20"/>
          <w:szCs w:val="20"/>
        </w:rPr>
      </w:pPr>
      <w:r>
        <w:rPr>
          <w:color w:val="0000FF"/>
        </w:rPr>
        <w:t>Not applicable</w:t>
      </w: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877CC0" w:rsidP="00307FA5">
      <w:pPr>
        <w:ind w:left="0" w:firstLine="0"/>
      </w:pPr>
      <w:r>
        <w:rPr>
          <w:color w:val="0000FF"/>
        </w:rPr>
        <w:t>Not applicable</w:t>
      </w: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Default="00877CC0" w:rsidP="00307FA5">
      <w:pPr>
        <w:ind w:left="0" w:firstLine="0"/>
        <w:rPr>
          <w:color w:val="0000FF"/>
        </w:rPr>
      </w:pPr>
      <w:r>
        <w:rPr>
          <w:color w:val="0000FF"/>
        </w:rPr>
        <w:t>Not applicable</w:t>
      </w:r>
    </w:p>
    <w:p w:rsidR="00877CC0" w:rsidRPr="003B1CC5" w:rsidRDefault="00877CC0" w:rsidP="00307FA5">
      <w:pPr>
        <w:ind w:left="0" w:firstLine="0"/>
      </w:pPr>
    </w:p>
    <w:p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Default="00877CC0" w:rsidP="00307FA5">
      <w:pPr>
        <w:ind w:left="0" w:firstLine="0"/>
        <w:rPr>
          <w:color w:val="0000FF"/>
        </w:rPr>
      </w:pPr>
      <w:r>
        <w:rPr>
          <w:color w:val="0000FF"/>
        </w:rPr>
        <w:t>Not applicable</w:t>
      </w:r>
    </w:p>
    <w:p w:rsidR="00877CC0" w:rsidRPr="003B1CC5" w:rsidRDefault="00877CC0"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Default="00923295" w:rsidP="002E2177">
      <w:pPr>
        <w:ind w:left="432" w:hanging="432"/>
        <w:rPr>
          <w:rStyle w:val="Hyperlink"/>
          <w:b/>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877CC0" w:rsidRPr="003B1CC5" w:rsidRDefault="00877CC0" w:rsidP="002E2177">
      <w:pPr>
        <w:ind w:left="432" w:hanging="432"/>
        <w:rPr>
          <w:i/>
        </w:rPr>
      </w:pPr>
      <w:r>
        <w:rPr>
          <w:color w:val="0000FF"/>
        </w:rPr>
        <w:t>Not applicable</w:t>
      </w:r>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EE5AF6" w:rsidRPr="003B1CC5" w:rsidRDefault="00877CC0" w:rsidP="00EE5AF6">
      <w:pPr>
        <w:ind w:left="0" w:firstLine="0"/>
      </w:pPr>
      <w:r>
        <w:rPr>
          <w:color w:val="0000FF"/>
        </w:rPr>
        <w:t>Not applicable</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Default="00C84623" w:rsidP="00EE5AF6">
      <w:pPr>
        <w:ind w:left="0" w:firstLine="0"/>
        <w:rPr>
          <w:rStyle w:val="Hyperlink"/>
          <w:b/>
          <w:i/>
        </w:rPr>
      </w:pPr>
      <w:r w:rsidRPr="003B1CC5">
        <w:rPr>
          <w:b/>
          <w:i/>
          <w:highlight w:val="green"/>
        </w:rPr>
        <w:t xml:space="preserve">Complete section </w:t>
      </w:r>
      <w:hyperlink w:anchor="Section1a7" w:history="1">
        <w:r w:rsidRPr="003B1CC5">
          <w:rPr>
            <w:rStyle w:val="Hyperlink"/>
            <w:b/>
            <w:i/>
            <w:highlight w:val="green"/>
          </w:rPr>
          <w:t>1a.7</w:t>
        </w:r>
      </w:hyperlink>
    </w:p>
    <w:p w:rsidR="00877CC0" w:rsidRPr="003B1CC5" w:rsidRDefault="00877CC0" w:rsidP="00EE5AF6">
      <w:pPr>
        <w:ind w:left="0" w:firstLine="0"/>
      </w:pPr>
      <w:r>
        <w:rPr>
          <w:color w:val="0000FF"/>
        </w:rPr>
        <w:t>Not applicable</w:t>
      </w:r>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rsidR="00EE5AF6" w:rsidRDefault="00877CC0" w:rsidP="00EE5AF6">
      <w:pPr>
        <w:ind w:left="0" w:firstLine="0"/>
        <w:rPr>
          <w:color w:val="0000FF"/>
        </w:rPr>
      </w:pPr>
      <w:r>
        <w:rPr>
          <w:color w:val="0000FF"/>
        </w:rPr>
        <w:t>Not applicable</w:t>
      </w:r>
    </w:p>
    <w:p w:rsidR="00877CC0" w:rsidRPr="003B1CC5" w:rsidRDefault="00877CC0" w:rsidP="00EE5AF6">
      <w:pPr>
        <w:ind w:left="0" w:firstLine="0"/>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095EC9" w:rsidRPr="003B1CC5" w:rsidRDefault="00877CC0" w:rsidP="00EA79C9">
      <w:pPr>
        <w:ind w:left="0" w:firstLine="0"/>
      </w:pPr>
      <w:r>
        <w:rPr>
          <w:color w:val="0000FF"/>
        </w:rPr>
        <w:t>Not applicable</w:t>
      </w:r>
    </w:p>
    <w:p w:rsidR="00EA79C9" w:rsidRPr="003B1CC5" w:rsidRDefault="00095EC9" w:rsidP="00EA79C9">
      <w:pPr>
        <w:ind w:left="0" w:firstLine="0"/>
        <w:rPr>
          <w:color w:val="0000FF"/>
        </w:rPr>
      </w:pPr>
      <w:r w:rsidRPr="003B1CC5">
        <w:rPr>
          <w:b/>
          <w:noProof/>
          <w:color w:val="0000FF"/>
        </w:rPr>
        <w:lastRenderedPageBreak/>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A12762" w:rsidRDefault="00877CC0" w:rsidP="002E2177">
      <w:pPr>
        <w:ind w:left="0" w:firstLine="0"/>
        <w:rPr>
          <w:color w:val="0000FF"/>
        </w:rPr>
      </w:pPr>
      <w:r>
        <w:rPr>
          <w:color w:val="0000FF"/>
        </w:rPr>
        <w:t>Not applicable</w:t>
      </w:r>
    </w:p>
    <w:p w:rsidR="00877CC0" w:rsidRPr="003B1CC5" w:rsidRDefault="00877CC0"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rsidR="00496AF8" w:rsidRPr="003B1CC5" w:rsidRDefault="00877CC0" w:rsidP="002E2177">
      <w:pPr>
        <w:ind w:left="0" w:firstLine="0"/>
        <w:rPr>
          <w:noProof/>
        </w:rPr>
      </w:pPr>
      <w:r>
        <w:rPr>
          <w:color w:val="0000FF"/>
        </w:rPr>
        <w:t>Not applicable</w:t>
      </w: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496AF8" w:rsidRDefault="00877CC0" w:rsidP="002E2177">
      <w:pPr>
        <w:ind w:left="0" w:firstLine="0"/>
        <w:rPr>
          <w:color w:val="0000FF"/>
        </w:rPr>
      </w:pPr>
      <w:r>
        <w:rPr>
          <w:color w:val="0000FF"/>
        </w:rPr>
        <w:t>Not applicable</w:t>
      </w:r>
    </w:p>
    <w:p w:rsidR="00877CC0" w:rsidRPr="003B1CC5" w:rsidRDefault="00877CC0" w:rsidP="002E2177">
      <w:pPr>
        <w:ind w:left="0" w:firstLine="0"/>
      </w:pPr>
    </w:p>
    <w:p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496AF8" w:rsidRPr="003B1CC5" w:rsidRDefault="00877CC0" w:rsidP="002E2177">
      <w:pPr>
        <w:ind w:left="0" w:firstLine="0"/>
      </w:pPr>
      <w:r>
        <w:rPr>
          <w:color w:val="0000FF"/>
        </w:rPr>
        <w:t>Not applicable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496AF8" w:rsidRPr="003B1CC5" w:rsidRDefault="00877CC0" w:rsidP="002E2177">
      <w:pPr>
        <w:ind w:left="0" w:firstLine="0"/>
      </w:pPr>
      <w:r>
        <w:rPr>
          <w:color w:val="0000FF"/>
        </w:rPr>
        <w:t>Not applicable</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3B1CC5" w:rsidRDefault="00877CC0" w:rsidP="002E2177">
      <w:pPr>
        <w:ind w:left="0" w:firstLine="0"/>
      </w:pPr>
      <w:r>
        <w:rPr>
          <w:color w:val="0000FF"/>
        </w:rPr>
        <w:t>Not applicable</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837121" w:rsidRPr="003B1CC5" w:rsidRDefault="00877CC0" w:rsidP="002E2177">
      <w:pPr>
        <w:ind w:left="0" w:firstLine="0"/>
        <w:rPr>
          <w:b/>
          <w:color w:val="0070C0"/>
        </w:rPr>
      </w:pPr>
      <w:r>
        <w:rPr>
          <w:color w:val="0000FF"/>
        </w:rPr>
        <w:t>Not applicable</w:t>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Default="00837121" w:rsidP="002E2177">
      <w:pPr>
        <w:ind w:left="0" w:firstLine="0"/>
        <w:rPr>
          <w:b/>
        </w:rPr>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rsidR="00877CC0" w:rsidRPr="007A1E7E" w:rsidRDefault="00877CC0" w:rsidP="00877CC0">
      <w:pPr>
        <w:pStyle w:val="NQFForm"/>
        <w:rPr>
          <w:rFonts w:cstheme="minorHAnsi"/>
        </w:rPr>
      </w:pPr>
      <w:r w:rsidRPr="007A1E7E">
        <w:rPr>
          <w:rFonts w:cstheme="minorHAnsi"/>
        </w:rPr>
        <w:t xml:space="preserve">Formal environmental scans of the literature, including routine PubMed searches are performed to continually update evidence. The current evidence review results presented below constitute the most recent update, conducted in November 2014. Search terms included relevant </w:t>
      </w:r>
      <w:proofErr w:type="spellStart"/>
      <w:r w:rsidRPr="007A1E7E">
        <w:rPr>
          <w:rFonts w:cstheme="minorHAnsi"/>
        </w:rPr>
        <w:t>MeSH</w:t>
      </w:r>
      <w:proofErr w:type="spellEnd"/>
      <w:r w:rsidRPr="007A1E7E">
        <w:rPr>
          <w:rFonts w:cstheme="minorHAnsi"/>
        </w:rPr>
        <w:t xml:space="preserve"> terms (</w:t>
      </w:r>
      <w:r w:rsidR="007A1E7E" w:rsidRPr="007A1E7E">
        <w:rPr>
          <w:rFonts w:cstheme="minorHAnsi"/>
        </w:rPr>
        <w:t>pressure ulcer</w:t>
      </w:r>
      <w:r w:rsidRPr="007A1E7E">
        <w:rPr>
          <w:rFonts w:cstheme="minorHAnsi"/>
        </w:rPr>
        <w:t>) and keywords (</w:t>
      </w:r>
      <w:r w:rsidR="007A1E7E" w:rsidRPr="007A1E7E">
        <w:rPr>
          <w:rFonts w:cstheme="minorHAnsi"/>
        </w:rPr>
        <w:t xml:space="preserve">pressure ulcer, decubitus ulcer, pressure sore, </w:t>
      </w:r>
      <w:proofErr w:type="gramStart"/>
      <w:r w:rsidR="007A1E7E" w:rsidRPr="007A1E7E">
        <w:rPr>
          <w:rFonts w:cstheme="minorHAnsi"/>
        </w:rPr>
        <w:t>skin</w:t>
      </w:r>
      <w:proofErr w:type="gramEnd"/>
      <w:r w:rsidR="007A1E7E" w:rsidRPr="007A1E7E">
        <w:rPr>
          <w:rFonts w:cstheme="minorHAnsi"/>
        </w:rPr>
        <w:t xml:space="preserve"> ulcer</w:t>
      </w:r>
      <w:r w:rsidRPr="007A1E7E">
        <w:rPr>
          <w:rFonts w:cstheme="minorHAnsi"/>
        </w:rPr>
        <w:t xml:space="preserve">). We combined this clinical search string with </w:t>
      </w:r>
      <w:proofErr w:type="spellStart"/>
      <w:r w:rsidRPr="007A1E7E">
        <w:rPr>
          <w:rFonts w:cstheme="minorHAnsi"/>
        </w:rPr>
        <w:t>MeSH</w:t>
      </w:r>
      <w:proofErr w:type="spellEnd"/>
      <w:r w:rsidRPr="007A1E7E">
        <w:rPr>
          <w:rFonts w:cstheme="minorHAnsi"/>
        </w:rPr>
        <w:t xml:space="preserve"> terms (patient admission) and keywords (hospitals, patient admission, </w:t>
      </w:r>
      <w:proofErr w:type="gramStart"/>
      <w:r w:rsidRPr="007A1E7E">
        <w:rPr>
          <w:rFonts w:cstheme="minorHAnsi"/>
        </w:rPr>
        <w:t>inpatient</w:t>
      </w:r>
      <w:proofErr w:type="gramEnd"/>
      <w:r w:rsidRPr="007A1E7E">
        <w:rPr>
          <w:rFonts w:cstheme="minorHAnsi"/>
        </w:rPr>
        <w:t xml:space="preserve">) to identify studies examining inpatient care. </w:t>
      </w:r>
      <w:r w:rsidR="007A1E7E" w:rsidRPr="007A1E7E">
        <w:rPr>
          <w:rFonts w:cstheme="minorHAnsi"/>
        </w:rPr>
        <w:t xml:space="preserve">We limited to evidence related to pediatric populations through review of titles and abstracts. </w:t>
      </w:r>
      <w:r w:rsidRPr="007A1E7E">
        <w:rPr>
          <w:rFonts w:cstheme="minorHAnsi"/>
        </w:rPr>
        <w:t>Search was limited to English publications. We also tested more inclusive search strings. To provide the most up-to-date evidence, we summarize below the most recent evidence.</w:t>
      </w:r>
    </w:p>
    <w:p w:rsidR="00877CC0" w:rsidRDefault="00877CC0" w:rsidP="00877CC0">
      <w:pPr>
        <w:pStyle w:val="NQFForm"/>
        <w:rPr>
          <w:rFonts w:ascii="Arial Narrow" w:hAnsi="Arial Narrow"/>
        </w:rPr>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6A5A7B" w:rsidRPr="006A5A7B" w:rsidRDefault="006A5A7B" w:rsidP="006A5A7B">
      <w:pPr>
        <w:pStyle w:val="Heading3"/>
        <w:rPr>
          <w:color w:val="0000FF"/>
        </w:rPr>
      </w:pPr>
      <w:r w:rsidRPr="006A5A7B">
        <w:rPr>
          <w:color w:val="0000FF"/>
        </w:rPr>
        <w:t>Importance</w:t>
      </w:r>
    </w:p>
    <w:p w:rsidR="006A5A7B" w:rsidRPr="006A5A7B" w:rsidRDefault="006A5A7B" w:rsidP="006A5A7B">
      <w:pPr>
        <w:autoSpaceDE w:val="0"/>
        <w:autoSpaceDN w:val="0"/>
        <w:adjustRightInd w:val="0"/>
        <w:ind w:left="0" w:firstLine="0"/>
        <w:rPr>
          <w:color w:val="0000FF"/>
        </w:rPr>
      </w:pPr>
      <w:r w:rsidRPr="006A5A7B">
        <w:rPr>
          <w:rStyle w:val="Hyperlink"/>
          <w:color w:val="0000FF"/>
          <w:u w:val="none"/>
        </w:rPr>
        <w:t>At least one recent study suggests the need for continued monitoring of pediatric pressure ulcers. Using NIS and MEPS data (2000-2007) on hospital inpatient care for children, Friedman et al found that rates of pressure ulcers (version 3.1) increased by 34.5% over the study period.</w:t>
      </w:r>
      <w:r w:rsidRPr="006A5A7B">
        <w:rPr>
          <w:rStyle w:val="Hyperlink"/>
          <w:color w:val="0000FF"/>
          <w:u w:val="none"/>
        </w:rPr>
        <w:fldChar w:fldCharType="begin"/>
      </w:r>
      <w:r w:rsidRPr="006A5A7B">
        <w:rPr>
          <w:rStyle w:val="Hyperlink"/>
          <w:color w:val="0000FF"/>
          <w:u w:val="none"/>
        </w:rPr>
        <w:instrText xml:space="preserve"> ADDIN EN.CITE &lt;EndNote&gt;&lt;Cite&gt;&lt;Author&gt;Friedman&lt;/Author&gt;&lt;Year&gt;2011&lt;/Year&gt;&lt;RecNum&gt;175&lt;/RecNum&gt;&lt;DisplayText&gt;&lt;style face="superscript"&gt;1&lt;/style&gt;&lt;/DisplayText&gt;&lt;record&gt;&lt;rec-number&gt;175&lt;/rec-number&gt;&lt;foreign-keys&gt;&lt;key app="EN" db-id="drvx5s0aidvaaaes0vn5wvvpa0dtdapxfzp5" timestamp="1423696243"&gt;175&lt;/key&gt;&lt;/foreign-keys&gt;&lt;ref-type name="Journal Article"&gt;17&lt;/ref-type&gt;&lt;contributors&gt;&lt;authors&gt;&lt;author&gt;Friedman, B.&lt;/author&gt;&lt;author&gt;Berdahl, T&lt;/author&gt;&lt;author&gt;Simpson, LA&lt;/author&gt;&lt;author&gt;McCormick, MC&lt;/author&gt;&lt;author&gt;Owens, PL&lt;/author&gt;&lt;author&gt;Andrews, R&lt;/author&gt;&lt;author&gt;Romano, P.S.&lt;/author&gt;&lt;/authors&gt;&lt;/contributors&gt;&lt;titles&gt;&lt;title&gt;Annual report on health care for children and youth in the United States: focus on trends in hospital use and quality.&lt;/title&gt;&lt;secondary-title&gt;Acad Pediatr.&lt;/secondary-title&gt;&lt;/titles&gt;&lt;periodical&gt;&lt;full-title&gt;Acad Pediatr.&lt;/full-title&gt;&lt;/periodical&gt;&lt;pages&gt;263-79&lt;/pages&gt;&lt;volume&gt;11&lt;/volume&gt;&lt;number&gt;4&lt;/number&gt;&lt;dates&gt;&lt;year&gt;2011&lt;/year&gt;&lt;/dates&gt;&lt;urls&gt;&lt;related-urls&gt;&lt;url&gt;http://www.academicpedsjnl.net/article/S1876-2859(11)00073-8/pdf&lt;/url&gt;&lt;/related-urls&gt;&lt;/urls&gt;&lt;/record&gt;&lt;/Cite&gt;&lt;/EndNote&gt;</w:instrText>
      </w:r>
      <w:r w:rsidRPr="006A5A7B">
        <w:rPr>
          <w:rStyle w:val="Hyperlink"/>
          <w:color w:val="0000FF"/>
          <w:u w:val="none"/>
        </w:rPr>
        <w:fldChar w:fldCharType="separate"/>
      </w:r>
      <w:r w:rsidRPr="006A5A7B">
        <w:rPr>
          <w:rStyle w:val="Hyperlink"/>
          <w:noProof/>
          <w:color w:val="0000FF"/>
          <w:u w:val="none"/>
          <w:vertAlign w:val="superscript"/>
        </w:rPr>
        <w:t>1</w:t>
      </w:r>
      <w:r w:rsidRPr="006A5A7B">
        <w:rPr>
          <w:rStyle w:val="Hyperlink"/>
          <w:color w:val="0000FF"/>
          <w:u w:val="none"/>
        </w:rPr>
        <w:fldChar w:fldCharType="end"/>
      </w:r>
    </w:p>
    <w:p w:rsidR="006A5A7B" w:rsidRDefault="006A5A7B" w:rsidP="006A5A7B">
      <w:pPr>
        <w:ind w:left="0" w:firstLine="0"/>
        <w:rPr>
          <w:b/>
          <w:color w:val="0000FF"/>
        </w:rPr>
      </w:pPr>
    </w:p>
    <w:p w:rsidR="006A5A7B" w:rsidRPr="006A5A7B" w:rsidRDefault="006A5A7B" w:rsidP="006A5A7B">
      <w:pPr>
        <w:ind w:left="0" w:firstLine="0"/>
        <w:rPr>
          <w:b/>
          <w:color w:val="0000FF"/>
        </w:rPr>
      </w:pPr>
      <w:r w:rsidRPr="006A5A7B">
        <w:rPr>
          <w:b/>
          <w:color w:val="0000FF"/>
        </w:rPr>
        <w:t>Association with Hospital and Treatment factors</w:t>
      </w:r>
    </w:p>
    <w:p w:rsidR="006A5A7B" w:rsidRPr="006A5A7B" w:rsidRDefault="006A5A7B" w:rsidP="006A5A7B">
      <w:pPr>
        <w:autoSpaceDE w:val="0"/>
        <w:autoSpaceDN w:val="0"/>
        <w:adjustRightInd w:val="0"/>
        <w:ind w:left="0" w:firstLine="0"/>
        <w:rPr>
          <w:color w:val="0000FF"/>
        </w:rPr>
      </w:pPr>
      <w:r w:rsidRPr="006A5A7B">
        <w:rPr>
          <w:color w:val="0000FF"/>
        </w:rPr>
        <w:t xml:space="preserve">Some studies also explored the role played by hospital and clinical processes in development of pressure ulcers in pediatric populations. </w:t>
      </w:r>
      <w:proofErr w:type="spellStart"/>
      <w:r w:rsidRPr="006A5A7B">
        <w:rPr>
          <w:color w:val="0000FF"/>
        </w:rPr>
        <w:t>Schluer</w:t>
      </w:r>
      <w:proofErr w:type="spellEnd"/>
      <w:r w:rsidRPr="006A5A7B">
        <w:rPr>
          <w:color w:val="0000FF"/>
        </w:rPr>
        <w:t xml:space="preserve"> et al. (2013) found that the department where patients were hospitalized was significantly associated with the occurrence of more severe (category II-IV) pressure ulcers:  patients in a pediatric medical department or a surgery department (p = 0.017) showed more severe pressure ulcers compared to those in other departments (p = 0.017).</w:t>
      </w:r>
      <w:r w:rsidRPr="006A5A7B">
        <w:rPr>
          <w:color w:val="0000FF"/>
        </w:rPr>
        <w:fldChar w:fldCharType="begin"/>
      </w:r>
      <w:r w:rsidRPr="006A5A7B">
        <w:rPr>
          <w:color w:val="0000FF"/>
        </w:rPr>
        <w:instrText xml:space="preserve"> ADDIN EN.CITE &lt;EndNote&gt;&lt;Cite&gt;&lt;Author&gt;Schluer&lt;/Author&gt;&lt;Year&gt;2013&lt;/Year&gt;&lt;RecNum&gt;70&lt;/RecNum&gt;&lt;DisplayText&gt;&lt;style face="superscript"&gt;2&lt;/style&gt;&lt;/DisplayText&gt;&lt;record&gt;&lt;rec-number&gt;70&lt;/rec-number&gt;&lt;foreign-keys&gt;&lt;key app="EN" db-id="drvx5s0aidvaaaes0vn5wvvpa0dtdapxfzp5" timestamp="1416955676"&gt;70&lt;/key&gt;&lt;/foreign-keys&gt;&lt;ref-type name="Journal Article"&gt;17&lt;/ref-type&gt;&lt;contributors&gt;&lt;authors&gt;&lt;author&gt;Schluer, A. B.&lt;/author&gt;&lt;author&gt;Schols, J. M.&lt;/author&gt;&lt;author&gt;Halfens, R. J.&lt;/author&gt;&lt;/authors&gt;&lt;/contributors&gt;&lt;auth-address&gt;Anna-Barbara Schluer, MScN, is a Nursing Scientist in the Department of Nursing Development and Science, and the Children&amp;apos;s Research Center, at the University Children&amp;apos;s Hospital Zurich, Zurich, Switzerland. Jos M. G. A. Schols, MD, PhD, is a Professor in the Departments of Family Medicine and Health Services Research; and Ruud J. G. Halfens, PhD, is an Associate Professor of Nursing Science in the Department of Health Services Research, both at CAPHRI-Maastricht University, Maastricht, the Netherlands.&lt;/auth-address&gt;&lt;titles&gt;&lt;title&gt;Pressure ulcer treatment in pediatric patients&lt;/title&gt;&lt;secondary-title&gt;Adv Skin Wound Care&lt;/secondary-title&gt;&lt;alt-title&gt;Advances in skin &amp;amp; wound care&lt;/alt-title&gt;&lt;/titles&gt;&lt;periodical&gt;&lt;full-title&gt;Adv Skin Wound Care&lt;/full-title&gt;&lt;abbr-1&gt;Advances in skin &amp;amp; wound care&lt;/abbr-1&gt;&lt;/periodical&gt;&lt;alt-periodical&gt;&lt;full-title&gt;Adv Skin Wound Care&lt;/full-title&gt;&lt;abbr-1&gt;Advances in skin &amp;amp; wound care&lt;/abbr-1&gt;&lt;/alt-periodical&gt;&lt;pages&gt;504-10&lt;/pages&gt;&lt;volume&gt;26&lt;/volume&gt;&lt;number&gt;11&lt;/number&gt;&lt;edition&gt;2013/10/24&lt;/edition&gt;&lt;dates&gt;&lt;year&gt;2013&lt;/year&gt;&lt;pub-dates&gt;&lt;date&gt;Nov&lt;/date&gt;&lt;/pub-dates&gt;&lt;/dates&gt;&lt;isbn&gt;1527-7941&lt;/isbn&gt;&lt;accession-num&gt;24149665&lt;/accession-num&gt;&lt;urls&gt;&lt;/urls&gt;&lt;electronic-resource-num&gt;10.1097/01.ASW.0000433103.55891.af&lt;/electronic-resource-num&gt;&lt;remote-database-provider&gt;NLM&lt;/remote-database-provider&gt;&lt;language&gt;eng&lt;/language&gt;&lt;/record&gt;&lt;/Cite&gt;&lt;/EndNote&gt;</w:instrText>
      </w:r>
      <w:r w:rsidRPr="006A5A7B">
        <w:rPr>
          <w:color w:val="0000FF"/>
        </w:rPr>
        <w:fldChar w:fldCharType="separate"/>
      </w:r>
      <w:r w:rsidRPr="006A5A7B">
        <w:rPr>
          <w:noProof/>
          <w:color w:val="0000FF"/>
          <w:vertAlign w:val="superscript"/>
        </w:rPr>
        <w:t>2</w:t>
      </w:r>
      <w:r w:rsidRPr="006A5A7B">
        <w:rPr>
          <w:color w:val="0000FF"/>
        </w:rPr>
        <w:fldChar w:fldCharType="end"/>
      </w:r>
      <w:r w:rsidRPr="006A5A7B">
        <w:rPr>
          <w:color w:val="0000FF"/>
        </w:rPr>
        <w:t xml:space="preserve"> </w:t>
      </w:r>
      <w:proofErr w:type="spellStart"/>
      <w:r w:rsidRPr="006A5A7B">
        <w:rPr>
          <w:color w:val="0000FF"/>
        </w:rPr>
        <w:t>Schluer</w:t>
      </w:r>
      <w:proofErr w:type="spellEnd"/>
      <w:r w:rsidRPr="006A5A7B">
        <w:rPr>
          <w:color w:val="0000FF"/>
        </w:rPr>
        <w:t xml:space="preserve"> et al. (2014) found the presence of medical devices increased risk of pressure ulcer development: 38.5% of all pressure ulcers developed as a result of external medical devices (e.g., splints due to IV catheterization, cast, tube), and 32% of patients with an external medical device showed at least one pressure ulcer. </w:t>
      </w:r>
      <w:r w:rsidRPr="006A5A7B">
        <w:rPr>
          <w:color w:val="0000FF"/>
        </w:rPr>
        <w:fldChar w:fldCharType="begin">
          <w:fldData xml:space="preserve">PEVuZE5vdGU+PENpdGU+PEF1dGhvcj5TY2hsdWVyPC9BdXRob3I+PFllYXI+MjAxNDwvWWVhcj48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</w:fldData>
        </w:fldChar>
      </w:r>
      <w:r w:rsidRPr="006A5A7B">
        <w:rPr>
          <w:color w:val="0000FF"/>
        </w:rPr>
        <w:instrText xml:space="preserve"> ADDIN EN.CITE </w:instrText>
      </w:r>
      <w:r w:rsidRPr="006A5A7B">
        <w:rPr>
          <w:color w:val="0000FF"/>
        </w:rPr>
        <w:fldChar w:fldCharType="begin">
          <w:fldData xml:space="preserve">PEVuZE5vdGU+PENpdGU+PEF1dGhvcj5TY2hsdWVyPC9BdXRob3I+PFllYXI+MjAxNDwvWWVhcj48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</w:fldData>
        </w:fldChar>
      </w:r>
      <w:r w:rsidRPr="006A5A7B">
        <w:rPr>
          <w:color w:val="0000FF"/>
        </w:rPr>
        <w:instrText xml:space="preserve"> ADDIN EN.CITE.DATA </w:instrText>
      </w:r>
      <w:r w:rsidRPr="006A5A7B">
        <w:rPr>
          <w:color w:val="0000FF"/>
        </w:rPr>
      </w:r>
      <w:r w:rsidRPr="006A5A7B">
        <w:rPr>
          <w:color w:val="0000FF"/>
        </w:rPr>
        <w:fldChar w:fldCharType="end"/>
      </w:r>
      <w:r w:rsidRPr="006A5A7B">
        <w:rPr>
          <w:color w:val="0000FF"/>
        </w:rPr>
      </w:r>
      <w:r w:rsidRPr="006A5A7B">
        <w:rPr>
          <w:color w:val="0000FF"/>
        </w:rPr>
        <w:fldChar w:fldCharType="separate"/>
      </w:r>
      <w:r w:rsidRPr="006A5A7B">
        <w:rPr>
          <w:noProof/>
          <w:color w:val="0000FF"/>
          <w:vertAlign w:val="superscript"/>
        </w:rPr>
        <w:t>3</w:t>
      </w:r>
      <w:r w:rsidRPr="006A5A7B">
        <w:rPr>
          <w:color w:val="0000FF"/>
        </w:rPr>
        <w:fldChar w:fldCharType="end"/>
      </w:r>
      <w:r w:rsidRPr="006A5A7B">
        <w:rPr>
          <w:color w:val="0000FF"/>
        </w:rPr>
        <w:t xml:space="preserve"> Finally, Kiss and </w:t>
      </w:r>
      <w:proofErr w:type="spellStart"/>
      <w:r w:rsidRPr="006A5A7B">
        <w:rPr>
          <w:color w:val="0000FF"/>
        </w:rPr>
        <w:t>Heiler</w:t>
      </w:r>
      <w:proofErr w:type="spellEnd"/>
      <w:r w:rsidRPr="006A5A7B">
        <w:rPr>
          <w:color w:val="0000FF"/>
        </w:rPr>
        <w:t xml:space="preserve"> (2014) found that length of intubation was significantly associated with increased risk of pressure ulcer (OR 1.097; 95% CI 1.018 to 1.176), while length of stay and whether patients were on extracorporeal membrane oxygenation (ECMO) did not reach statistical significance. </w:t>
      </w:r>
      <w:r w:rsidRPr="006A5A7B">
        <w:rPr>
          <w:color w:val="0000FF"/>
        </w:rPr>
        <w:fldChar w:fldCharType="begin"/>
      </w:r>
      <w:r w:rsidRPr="006A5A7B">
        <w:rPr>
          <w:color w:val="0000FF"/>
        </w:rPr>
        <w:instrText xml:space="preserve"> ADDIN EN.CITE &lt;EndNote&gt;&lt;Cite&gt;&lt;Author&gt;Kiss&lt;/Author&gt;&lt;Year&gt;2014&lt;/Year&gt;&lt;RecNum&gt;39&lt;/RecNum&gt;&lt;DisplayText&gt;&lt;style face="superscript"&gt;4&lt;/style&gt;&lt;/DisplayText&gt;&lt;record&gt;&lt;rec-number&gt;39&lt;/rec-number&gt;&lt;foreign-keys&gt;&lt;key app="EN" db-id="drvx5s0aidvaaaes0vn5wvvpa0dtdapxfzp5" timestamp="1416955668"&gt;39&lt;/key&gt;&lt;/foreign-keys&gt;&lt;ref-type name="Journal Article"&gt;17&lt;/ref-type&gt;&lt;contributors&gt;&lt;authors&gt;&lt;author&gt;Kiss, E. A.&lt;/author&gt;&lt;author&gt;Heiler, M.&lt;/author&gt;&lt;/authors&gt;&lt;/contributors&gt;&lt;auth-address&gt;St. John Fisher College, Nurse Pediatric Cardiac Intensive Care Unit, St. John Fisher College, Rochester, NY. Electronic address: bkiss@sjfc.edu.&amp;#xD;University at Buffalo, University at Buffalo, Buffalo, NY.&lt;/auth-address&gt;&lt;titles&gt;&lt;title&gt;Pediatric skin integrity practice guideline for institutional use: a quality improvement project&lt;/title&gt;&lt;secondary-title&gt;J Pediatr Nurs&lt;/secondary-title&gt;&lt;alt-title&gt;Journal of pediatric nursing&lt;/alt-title&gt;&lt;/titles&gt;&lt;periodical&gt;&lt;full-title&gt;J Pediatr Nurs&lt;/full-title&gt;&lt;abbr-1&gt;Journal of pediatric nursing&lt;/abbr-1&gt;&lt;/periodical&gt;&lt;alt-periodical&gt;&lt;full-title&gt;J Pediatr Nurs&lt;/full-title&gt;&lt;abbr-1&gt;Journal of pediatric nursing&lt;/abbr-1&gt;&lt;/alt-periodical&gt;&lt;pages&gt;362-7&lt;/pages&gt;&lt;volume&gt;29&lt;/volume&gt;&lt;number&gt;4&lt;/number&gt;&lt;edition&gt;2014/03/04&lt;/edition&gt;&lt;keywords&gt;&lt;keyword&gt;Critical care&lt;/keyword&gt;&lt;keyword&gt;Inpatient&lt;/keyword&gt;&lt;keyword&gt;Intensive care unit&lt;/keyword&gt;&lt;keyword&gt;Nurse&lt;/keyword&gt;&lt;keyword&gt;Pediatric&lt;/keyword&gt;&lt;keyword&gt;Pressure ulcers&lt;/keyword&gt;&lt;keyword&gt;Skin breakdown&lt;/keyword&gt;&lt;keyword&gt;Skin integrity&lt;/keyword&gt;&lt;keyword&gt;Wound&lt;/keyword&gt;&lt;/keywords&gt;&lt;dates&gt;&lt;year&gt;2014&lt;/year&gt;&lt;pub-dates&gt;&lt;date&gt;Jul-Aug&lt;/date&gt;&lt;/pub-dates&gt;&lt;/dates&gt;&lt;isbn&gt;0882-5963&lt;/isbn&gt;&lt;accession-num&gt;24582648&lt;/accession-num&gt;&lt;urls&gt;&lt;/urls&gt;&lt;electronic-resource-num&gt;10.1016/j.pedn.2014.01.012&lt;/electronic-resource-num&gt;&lt;remote-database-provider&gt;NLM&lt;/remote-database-provider&gt;&lt;language&gt;eng&lt;/language&gt;&lt;/record&gt;&lt;/Cite&gt;&lt;/EndNote&gt;</w:instrText>
      </w:r>
      <w:r w:rsidRPr="006A5A7B">
        <w:rPr>
          <w:color w:val="0000FF"/>
        </w:rPr>
        <w:fldChar w:fldCharType="separate"/>
      </w:r>
      <w:r w:rsidRPr="006A5A7B">
        <w:rPr>
          <w:noProof/>
          <w:color w:val="0000FF"/>
          <w:vertAlign w:val="superscript"/>
        </w:rPr>
        <w:t>4</w:t>
      </w:r>
      <w:r w:rsidRPr="006A5A7B">
        <w:rPr>
          <w:color w:val="0000FF"/>
        </w:rPr>
        <w:fldChar w:fldCharType="end"/>
      </w:r>
    </w:p>
    <w:p w:rsidR="001C614B" w:rsidRDefault="001C614B" w:rsidP="006A5A7B">
      <w:pPr>
        <w:autoSpaceDE w:val="0"/>
        <w:autoSpaceDN w:val="0"/>
        <w:adjustRightInd w:val="0"/>
        <w:ind w:left="0" w:firstLine="0"/>
        <w:rPr>
          <w:rFonts w:cs="Arial"/>
          <w:color w:val="0000FF"/>
        </w:rPr>
      </w:pPr>
    </w:p>
    <w:p w:rsidR="006A5A7B" w:rsidRPr="006A5A7B" w:rsidRDefault="006A5A7B" w:rsidP="006A5A7B">
      <w:pPr>
        <w:autoSpaceDE w:val="0"/>
        <w:autoSpaceDN w:val="0"/>
        <w:adjustRightInd w:val="0"/>
        <w:ind w:left="0" w:firstLine="0"/>
        <w:rPr>
          <w:color w:val="0000FF"/>
        </w:rPr>
      </w:pPr>
      <w:r w:rsidRPr="006A5A7B">
        <w:rPr>
          <w:rFonts w:cs="Arial"/>
          <w:color w:val="0000FF"/>
        </w:rPr>
        <w:t>In a study of children with an inpatient surgical procedure (Nationwide Inpatient Sample, 1988-2007; n =1,964,456), Rhee et al. found that having a pressure ulcer that qualifies for the PDI02 indicator (version 2.0) increased length of stay by 18.2 days (16.5-20.0 days; p&lt;0.001), and increased total charges by $113,698 ($102,013-125,383; p&lt;0.001). This same study did not find a significant effect on mortality odds.</w:t>
      </w:r>
      <w:r w:rsidRPr="006A5A7B">
        <w:rPr>
          <w:rFonts w:cs="Arial"/>
          <w:color w:val="0000FF"/>
        </w:rPr>
        <w:fldChar w:fldCharType="begin"/>
      </w:r>
      <w:r w:rsidRPr="006A5A7B">
        <w:rPr>
          <w:rFonts w:cs="Arial"/>
          <w:color w:val="0000FF"/>
        </w:rPr>
        <w:instrText xml:space="preserve"> ADDIN EN.CITE &lt;EndNote&gt;&lt;Cite&gt;&lt;Author&gt;Rhee&lt;/Author&gt;&lt;Year&gt;2012&lt;/Year&gt;&lt;RecNum&gt;172&lt;/RecNum&gt;&lt;DisplayText&gt;&lt;style face="superscript"&gt;5&lt;/style&gt;&lt;/DisplayText&gt;&lt;record&gt;&lt;rec-number&gt;172&lt;/rec-number&gt;&lt;foreign-keys&gt;&lt;key app="EN" db-id="drvx5s0aidvaaaes0vn5wvvpa0dtdapxfzp5" timestamp="1423695587"&gt;172&lt;/key&gt;&lt;/foreign-keys&gt;&lt;ref-type name="Journal Article"&gt;17&lt;/ref-type&gt;&lt;contributors&gt;&lt;authors&gt;&lt;author&gt;Rhee, D.&lt;/author&gt;&lt;author&gt;Zhang, Y&lt;/author&gt;&lt;author&gt;Papandria, D&lt;/author&gt;&lt;author&gt;Ortega, G&lt;/author&gt;&lt;author&gt;Abdullah, F&lt;/author&gt;&lt;/authors&gt;&lt;/contributors&gt;&lt;titles&gt;&lt;title&gt;Agency for Healthcare Research and Quality pediatric indicators as a quality metric for surgery in children: do they predict adverse outcomes?&lt;/title&gt;&lt;secondary-title&gt;J Pediatr Surg. &lt;/secondary-title&gt;&lt;/titles&gt;&lt;periodical&gt;&lt;full-title&gt;J Pediatr Surg.&lt;/full-title&gt;&lt;/periodical&gt;&lt;pages&gt;107-11&lt;/pages&gt;&lt;volume&gt;47&lt;/volume&gt;&lt;number&gt;1&lt;/number&gt;&lt;dates&gt;&lt;year&gt;2012&lt;/year&gt;&lt;/dates&gt;&lt;urls&gt;&lt;/urls&gt;&lt;/record&gt;&lt;/Cite&gt;&lt;/EndNote&gt;</w:instrText>
      </w:r>
      <w:r w:rsidRPr="006A5A7B">
        <w:rPr>
          <w:rFonts w:cs="Arial"/>
          <w:color w:val="0000FF"/>
        </w:rPr>
        <w:fldChar w:fldCharType="separate"/>
      </w:r>
      <w:r w:rsidRPr="006A5A7B">
        <w:rPr>
          <w:rFonts w:cs="Arial"/>
          <w:noProof/>
          <w:color w:val="0000FF"/>
          <w:vertAlign w:val="superscript"/>
        </w:rPr>
        <w:t>5</w:t>
      </w:r>
      <w:r w:rsidRPr="006A5A7B">
        <w:rPr>
          <w:rFonts w:cs="Arial"/>
          <w:color w:val="0000FF"/>
        </w:rPr>
        <w:fldChar w:fldCharType="end"/>
      </w:r>
    </w:p>
    <w:p w:rsidR="006A5A7B" w:rsidRDefault="006A5A7B" w:rsidP="006A5A7B">
      <w:pPr>
        <w:ind w:left="0" w:firstLine="0"/>
        <w:rPr>
          <w:color w:val="0000FF"/>
        </w:rPr>
      </w:pPr>
    </w:p>
    <w:p w:rsidR="006A5A7B" w:rsidRPr="006A5A7B" w:rsidRDefault="006A5A7B" w:rsidP="006A5A7B">
      <w:pPr>
        <w:ind w:left="0" w:firstLine="0"/>
        <w:rPr>
          <w:color w:val="0000FF"/>
        </w:rPr>
      </w:pPr>
      <w:r w:rsidRPr="006A5A7B">
        <w:rPr>
          <w:color w:val="0000FF"/>
        </w:rPr>
        <w:t xml:space="preserve">In a retrospective cohort study using linked administrative data of all Australian children ages 18 years and younger admitted to a tertiary pediatric hospital in Perth (1999-2009), Wilson et al. tested for a variety of patient and hospital-based risk factors, including age, sex, socioeconomic index, urban vs. regional/remote residence, season, admission type (emergency vs. non-emergency), case-mix (surgical vs. non-surgical) and year of admission, and found no statistically significant risk factors identified for pressure ulcer. </w:t>
      </w:r>
      <w:r w:rsidRPr="006A5A7B">
        <w:rPr>
          <w:color w:val="0000FF"/>
        </w:rPr>
        <w:fldChar w:fldCharType="begin">
          <w:fldData xml:space="preserve">PEVuZE5vdGU+PENpdGU+PEF1dGhvcj5XaWxzb248L0F1dGhvcj48WWVhcj4yMDEzPC9ZZWFyPjxS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</w:fldData>
        </w:fldChar>
      </w:r>
      <w:r w:rsidRPr="006A5A7B">
        <w:rPr>
          <w:color w:val="0000FF"/>
        </w:rPr>
        <w:instrText xml:space="preserve"> ADDIN EN.CITE </w:instrText>
      </w:r>
      <w:r w:rsidRPr="006A5A7B">
        <w:rPr>
          <w:color w:val="0000FF"/>
        </w:rPr>
        <w:fldChar w:fldCharType="begin">
          <w:fldData xml:space="preserve">PEVuZE5vdGU+PENpdGU+PEF1dGhvcj5XaWxzb248L0F1dGhvcj48WWVhcj4yMDEzPC9ZZWFyPjxS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</w:fldData>
        </w:fldChar>
      </w:r>
      <w:r w:rsidRPr="006A5A7B">
        <w:rPr>
          <w:color w:val="0000FF"/>
        </w:rPr>
        <w:instrText xml:space="preserve"> ADDIN EN.CITE.DATA </w:instrText>
      </w:r>
      <w:r w:rsidRPr="006A5A7B">
        <w:rPr>
          <w:color w:val="0000FF"/>
        </w:rPr>
      </w:r>
      <w:r w:rsidRPr="006A5A7B">
        <w:rPr>
          <w:color w:val="0000FF"/>
        </w:rPr>
        <w:fldChar w:fldCharType="end"/>
      </w:r>
      <w:r w:rsidRPr="006A5A7B">
        <w:rPr>
          <w:color w:val="0000FF"/>
        </w:rPr>
      </w:r>
      <w:r w:rsidRPr="006A5A7B">
        <w:rPr>
          <w:color w:val="0000FF"/>
        </w:rPr>
        <w:fldChar w:fldCharType="separate"/>
      </w:r>
      <w:r w:rsidRPr="006A5A7B">
        <w:rPr>
          <w:noProof/>
          <w:color w:val="0000FF"/>
          <w:vertAlign w:val="superscript"/>
        </w:rPr>
        <w:t>6</w:t>
      </w:r>
      <w:r w:rsidRPr="006A5A7B">
        <w:rPr>
          <w:color w:val="0000FF"/>
        </w:rPr>
        <w:fldChar w:fldCharType="end"/>
      </w:r>
    </w:p>
    <w:p w:rsidR="006A5A7B" w:rsidRDefault="006A5A7B" w:rsidP="006A5A7B">
      <w:pPr>
        <w:ind w:left="0" w:firstLine="0"/>
        <w:rPr>
          <w:rFonts w:cs="Lucida Grande"/>
          <w:color w:val="0000FF"/>
        </w:rPr>
      </w:pPr>
    </w:p>
    <w:p w:rsidR="006A5A7B" w:rsidRPr="006A5A7B" w:rsidRDefault="006A5A7B" w:rsidP="006A5A7B">
      <w:pPr>
        <w:ind w:left="0" w:firstLine="0"/>
        <w:rPr>
          <w:rFonts w:cs="Lucida Grande"/>
          <w:color w:val="0000FF"/>
        </w:rPr>
      </w:pPr>
      <w:r w:rsidRPr="006A5A7B">
        <w:rPr>
          <w:rFonts w:cs="Lucida Grande"/>
          <w:color w:val="0000FF"/>
        </w:rPr>
        <w:t xml:space="preserve">In a comprehensive review conducted by the National Pressure Ulcer Advisory Panel, </w:t>
      </w:r>
      <w:proofErr w:type="spellStart"/>
      <w:r w:rsidRPr="006A5A7B">
        <w:rPr>
          <w:rFonts w:cs="Lucida Grande"/>
          <w:color w:val="0000FF"/>
        </w:rPr>
        <w:t>Baharestani</w:t>
      </w:r>
      <w:proofErr w:type="spellEnd"/>
      <w:r w:rsidRPr="006A5A7B">
        <w:rPr>
          <w:rFonts w:cs="Lucida Grande"/>
          <w:color w:val="0000FF"/>
        </w:rPr>
        <w:t xml:space="preserve"> et al. found that treatment factors associated with increased of pediatric pressure ulcer risk include intubation for more than 7 days, PICU stay of more than 8 days, absence of routine position changes, pressure from medical devices, tubing, casts and splints, and lack of awareness among clinical staff, who often do not perceive pediatric patients as at risk for pressure ulcers.</w:t>
      </w:r>
      <w:r w:rsidRPr="006A5A7B">
        <w:rPr>
          <w:rFonts w:cs="Lucida Grande"/>
          <w:color w:val="0000FF"/>
        </w:rPr>
        <w:fldChar w:fldCharType="begin">
          <w:fldData xml:space="preserve">PEVuZE5vdGU+PENpdGU+PEF1dGhvcj5CYWhhcmVzdGFuaTwvQXV0aG9yPjxZZWFyPjIwMDc8L1ll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</w:fldData>
        </w:fldChar>
      </w:r>
      <w:r w:rsidRPr="006A5A7B">
        <w:rPr>
          <w:rFonts w:cs="Lucida Grande"/>
          <w:color w:val="0000FF"/>
        </w:rPr>
        <w:instrText xml:space="preserve"> ADDIN EN.CITE </w:instrText>
      </w:r>
      <w:r w:rsidRPr="006A5A7B">
        <w:rPr>
          <w:rFonts w:cs="Lucida Grande"/>
          <w:color w:val="0000FF"/>
        </w:rPr>
        <w:fldChar w:fldCharType="begin">
          <w:fldData xml:space="preserve">PEVuZE5vdGU+PENpdGU+PEF1dGhvcj5CYWhhcmVzdGFuaTwvQXV0aG9yPjxZZWFyPjIwMDc8L1ll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</w:fldData>
        </w:fldChar>
      </w:r>
      <w:r w:rsidRPr="006A5A7B">
        <w:rPr>
          <w:rFonts w:cs="Lucida Grande"/>
          <w:color w:val="0000FF"/>
        </w:rPr>
        <w:instrText xml:space="preserve"> ADDIN EN.CITE.DATA </w:instrText>
      </w:r>
      <w:r w:rsidRPr="006A5A7B">
        <w:rPr>
          <w:rFonts w:cs="Lucida Grande"/>
          <w:color w:val="0000FF"/>
        </w:rPr>
      </w:r>
      <w:r w:rsidRPr="006A5A7B">
        <w:rPr>
          <w:rFonts w:cs="Lucida Grande"/>
          <w:color w:val="0000FF"/>
        </w:rPr>
        <w:fldChar w:fldCharType="end"/>
      </w:r>
      <w:r w:rsidRPr="006A5A7B">
        <w:rPr>
          <w:rFonts w:cs="Lucida Grande"/>
          <w:color w:val="0000FF"/>
        </w:rPr>
      </w:r>
      <w:r w:rsidRPr="006A5A7B">
        <w:rPr>
          <w:rFonts w:cs="Lucida Grande"/>
          <w:color w:val="0000FF"/>
        </w:rPr>
        <w:fldChar w:fldCharType="separate"/>
      </w:r>
      <w:r w:rsidRPr="006A5A7B">
        <w:rPr>
          <w:rFonts w:cs="Lucida Grande"/>
          <w:noProof/>
          <w:color w:val="0000FF"/>
          <w:vertAlign w:val="superscript"/>
        </w:rPr>
        <w:t>7</w:t>
      </w:r>
      <w:r w:rsidRPr="006A5A7B">
        <w:rPr>
          <w:rFonts w:cs="Lucida Grande"/>
          <w:color w:val="0000FF"/>
        </w:rPr>
        <w:fldChar w:fldCharType="end"/>
      </w:r>
      <w:r w:rsidRPr="006A5A7B">
        <w:rPr>
          <w:rFonts w:cs="Lucida Grande"/>
          <w:color w:val="0000FF"/>
        </w:rPr>
        <w:t xml:space="preserve"> Among neonates and children, more than 50% of pressure ulcers are associated with medical equipment or devices.</w:t>
      </w:r>
    </w:p>
    <w:p w:rsidR="006A5A7B" w:rsidRDefault="006A5A7B" w:rsidP="006A5A7B">
      <w:pPr>
        <w:ind w:left="0" w:firstLine="0"/>
        <w:rPr>
          <w:b/>
          <w:color w:val="0000FF"/>
        </w:rPr>
      </w:pPr>
    </w:p>
    <w:p w:rsidR="006A5A7B" w:rsidRPr="006A5A7B" w:rsidRDefault="006A5A7B" w:rsidP="006A5A7B">
      <w:pPr>
        <w:ind w:left="0" w:firstLine="0"/>
        <w:rPr>
          <w:b/>
          <w:color w:val="0000FF"/>
        </w:rPr>
      </w:pPr>
      <w:r w:rsidRPr="006A5A7B">
        <w:rPr>
          <w:b/>
          <w:color w:val="0000FF"/>
        </w:rPr>
        <w:t>Scientific Acceptability</w:t>
      </w:r>
    </w:p>
    <w:p w:rsidR="006A5A7B" w:rsidRPr="006A5A7B" w:rsidRDefault="006A5A7B" w:rsidP="006A5A7B">
      <w:pPr>
        <w:ind w:left="0" w:firstLine="0"/>
        <w:rPr>
          <w:rFonts w:cstheme="minorHAnsi"/>
          <w:color w:val="0000FF"/>
        </w:rPr>
      </w:pPr>
      <w:r w:rsidRPr="006A5A7B">
        <w:rPr>
          <w:rFonts w:cstheme="minorHAnsi"/>
          <w:color w:val="0000FF"/>
        </w:rPr>
        <w:t>In a series of 138 confirmed cases of pediatric pressure ulcer from 28 participating hospitals in the National Association of Children’s Hospitals and Related Institutions, Scanlon an co-authors found that 71 (51%) were deemed preventable, 29 (21%) were deemed non-preventable, and 38 (28%) were characterized as having uncertain preventability.</w:t>
      </w:r>
      <w:r w:rsidRPr="006A5A7B">
        <w:rPr>
          <w:rFonts w:cstheme="minorHAnsi"/>
          <w:color w:val="0000FF"/>
        </w:rPr>
        <w:fldChar w:fldCharType="begin"/>
      </w:r>
      <w:r w:rsidRPr="006A5A7B">
        <w:rPr>
          <w:rFonts w:cstheme="minorHAnsi"/>
          <w:color w:val="0000FF"/>
        </w:rPr>
        <w:instrText xml:space="preserve"> ADDIN EN.CITE &lt;EndNote&gt;&lt;Cite&gt;&lt;Author&gt;Scanlon&lt;/Author&gt;&lt;Year&gt;2008&lt;/Year&gt;&lt;RecNum&gt;174&lt;/RecNum&gt;&lt;DisplayText&gt;&lt;style face="superscript"&gt;8&lt;/style&gt;&lt;/DisplayText&gt;&lt;record&gt;&lt;rec-number&gt;174&lt;/rec-number&gt;&lt;foreign-keys&gt;&lt;key app="EN" db-id="drvx5s0aidvaaaes0vn5wvvpa0dtdapxfzp5" timestamp="1423696087"&gt;174&lt;/key&gt;&lt;/foreign-keys&gt;&lt;ref-type name="Journal Article"&gt;17&lt;/ref-type&gt;&lt;contributors&gt;&lt;authors&gt;&lt;author&gt;Scanlon, M.C.&lt;/author&gt;&lt;author&gt;Harris, M.&lt;/author&gt;&lt;author&gt;Levy, F.&lt;/author&gt;&lt;author&gt;Sedman, A.&lt;/author&gt;&lt;/authors&gt;&lt;/contributors&gt;&lt;titles&gt;&lt;title&gt;Evaluation of the Agency for Healthcare Research and Quality Pediatric Quality Indicators&lt;/title&gt;&lt;secondary-title&gt;Pediatrics&lt;/secondary-title&gt;&lt;/titles&gt;&lt;periodical&gt;&lt;full-title&gt;Pediatrics&lt;/full-title&gt;&lt;abbr-1&gt;Pediatrics&lt;/abbr-1&gt;&lt;/periodical&gt;&lt;pages&gt;e1723-1731.&lt;/pages&gt;&lt;volume&gt;121&lt;/volume&gt;&lt;number&gt;6&lt;/number&gt;&lt;dates&gt;&lt;year&gt;2008&lt;/year&gt;&lt;/dates&gt;&lt;urls&gt;&lt;/urls&gt;&lt;/record&gt;&lt;/Cite&gt;&lt;/EndNote&gt;</w:instrText>
      </w:r>
      <w:r w:rsidRPr="006A5A7B">
        <w:rPr>
          <w:rFonts w:cstheme="minorHAnsi"/>
          <w:color w:val="0000FF"/>
        </w:rPr>
        <w:fldChar w:fldCharType="separate"/>
      </w:r>
      <w:r w:rsidRPr="006A5A7B">
        <w:rPr>
          <w:rFonts w:cstheme="minorHAnsi"/>
          <w:noProof/>
          <w:color w:val="0000FF"/>
          <w:vertAlign w:val="superscript"/>
        </w:rPr>
        <w:t>8</w:t>
      </w:r>
      <w:r w:rsidRPr="006A5A7B">
        <w:rPr>
          <w:rFonts w:cstheme="minorHAnsi"/>
          <w:color w:val="0000FF"/>
        </w:rPr>
        <w:fldChar w:fldCharType="end"/>
      </w:r>
      <w:r w:rsidRPr="006A5A7B">
        <w:rPr>
          <w:rFonts w:cstheme="minorHAnsi"/>
          <w:color w:val="0000FF"/>
        </w:rPr>
        <w:t xml:space="preserve">  This determination was made independently by clinicians at each site, who lacked formal training but </w:t>
      </w:r>
      <w:proofErr w:type="gramStart"/>
      <w:r w:rsidRPr="006A5A7B">
        <w:rPr>
          <w:rFonts w:cstheme="minorHAnsi"/>
          <w:color w:val="0000FF"/>
        </w:rPr>
        <w:t>were</w:t>
      </w:r>
      <w:proofErr w:type="gramEnd"/>
      <w:r w:rsidRPr="006A5A7B">
        <w:rPr>
          <w:rFonts w:cstheme="minorHAnsi"/>
          <w:color w:val="0000FF"/>
        </w:rPr>
        <w:t xml:space="preserve"> guided by teleconference discussions.  The authors concluded that the average children’s hospital in the U.S. reports between 2.1 and 3.2 preventable PDI02 events each year.  In a previous review of 118 cases from 14 children’s hospitals, </w:t>
      </w:r>
      <w:r w:rsidRPr="006A5A7B">
        <w:rPr>
          <w:rFonts w:cstheme="minorHAnsi"/>
          <w:color w:val="0000FF"/>
        </w:rPr>
        <w:lastRenderedPageBreak/>
        <w:t>using similar methods, Scanlon et al., reported that 54% of cases were deemed preventable, 36% were deemed unpreventable, and 10% were classified as “unable to determine.”</w:t>
      </w:r>
      <w:r w:rsidRPr="006A5A7B">
        <w:rPr>
          <w:rFonts w:cstheme="minorHAnsi"/>
          <w:color w:val="0000FF"/>
        </w:rPr>
        <w:fldChar w:fldCharType="begin"/>
      </w:r>
      <w:r w:rsidRPr="006A5A7B">
        <w:rPr>
          <w:rFonts w:cstheme="minorHAnsi"/>
          <w:color w:val="0000FF"/>
        </w:rPr>
        <w:instrText xml:space="preserve"> ADDIN EN.CITE &lt;EndNote&gt;&lt;Cite&gt;&lt;Author&gt;Scanlon&lt;/Author&gt;&lt;Year&gt;2006&lt;/Year&gt;&lt;RecNum&gt;181&lt;/RecNum&gt;&lt;DisplayText&gt;&lt;style face="superscript"&gt;9&lt;/style&gt;&lt;/DisplayText&gt;&lt;record&gt;&lt;rec-number&gt;181&lt;/rec-number&gt;&lt;foreign-keys&gt;&lt;key app="EN" db-id="drvx5s0aidvaaaes0vn5wvvpa0dtdapxfzp5" timestamp="1424468410"&gt;181&lt;/key&gt;&lt;/foreign-keys&gt;&lt;ref-type name="Journal Article"&gt;17&lt;/ref-type&gt;&lt;contributors&gt;&lt;authors&gt;&lt;author&gt;Scanlon, Matthew C. &lt;/author&gt;&lt;author&gt;Miller, Marlene &lt;/author&gt;&lt;author&gt;Harris, J. Mitchell II &lt;/author&gt;&lt;author&gt;Schulz, Kristine&lt;/author&gt;&lt;author&gt;Sedman, Aileen&lt;/author&gt;&lt;/authors&gt;&lt;/contributors&gt;&lt;titles&gt;&lt;title&gt;Targeted Chart Review of Pediatric Patient Safety Events Identified by the Agency for Healthcare Research and Quality&amp;apos;s Patient Safety Indicators Methodology&lt;/title&gt;&lt;secondary-title&gt;Journal of Patient Safety&lt;/secondary-title&gt;&lt;/titles&gt;&lt;periodical&gt;&lt;full-title&gt;Journal of Patient Safety&lt;/full-title&gt;&lt;/periodical&gt;&lt;pages&gt;191-197&lt;/pages&gt;&lt;volume&gt;2&lt;/volume&gt;&lt;number&gt;4&lt;/number&gt;&lt;dates&gt;&lt;year&gt;2006&lt;/year&gt;&lt;/dates&gt;&lt;urls&gt;&lt;/urls&gt;&lt;/record&gt;&lt;/Cite&gt;&lt;/EndNote&gt;</w:instrText>
      </w:r>
      <w:r w:rsidRPr="006A5A7B">
        <w:rPr>
          <w:rFonts w:cstheme="minorHAnsi"/>
          <w:color w:val="0000FF"/>
        </w:rPr>
        <w:fldChar w:fldCharType="separate"/>
      </w:r>
      <w:r w:rsidRPr="006A5A7B">
        <w:rPr>
          <w:rFonts w:cstheme="minorHAnsi"/>
          <w:noProof/>
          <w:color w:val="0000FF"/>
          <w:vertAlign w:val="superscript"/>
        </w:rPr>
        <w:t>9</w:t>
      </w:r>
      <w:r w:rsidRPr="006A5A7B">
        <w:rPr>
          <w:rFonts w:cstheme="minorHAnsi"/>
          <w:color w:val="0000FF"/>
        </w:rPr>
        <w:fldChar w:fldCharType="end"/>
      </w:r>
      <w:r w:rsidR="00A749FB">
        <w:rPr>
          <w:rFonts w:cstheme="minorHAnsi"/>
          <w:color w:val="0000FF"/>
        </w:rPr>
        <w:t xml:space="preserve"> Both studies included all stages of pressure ulcers (PDI 02 as currently specified includes only Stage 3 and 4 ulcers).</w:t>
      </w:r>
    </w:p>
    <w:p w:rsidR="006A5A7B" w:rsidRDefault="006A5A7B" w:rsidP="006A5A7B">
      <w:pPr>
        <w:ind w:left="0" w:firstLine="0"/>
        <w:rPr>
          <w:b/>
          <w:color w:val="0000FF"/>
        </w:rPr>
      </w:pPr>
    </w:p>
    <w:p w:rsidR="006A5A7B" w:rsidRPr="006A5A7B" w:rsidRDefault="006A5A7B" w:rsidP="006A5A7B">
      <w:pPr>
        <w:ind w:left="0" w:firstLine="0"/>
        <w:rPr>
          <w:b/>
          <w:color w:val="0000FF"/>
        </w:rPr>
      </w:pPr>
      <w:r w:rsidRPr="006A5A7B">
        <w:rPr>
          <w:b/>
          <w:color w:val="0000FF"/>
        </w:rPr>
        <w:t>Potential for Bias and Risk Adjustment</w:t>
      </w:r>
    </w:p>
    <w:p w:rsidR="006A5A7B" w:rsidRPr="006A5A7B" w:rsidRDefault="006A5A7B" w:rsidP="006A5A7B">
      <w:pPr>
        <w:ind w:left="0" w:firstLine="0"/>
        <w:rPr>
          <w:color w:val="0000FF"/>
        </w:rPr>
      </w:pPr>
      <w:r w:rsidRPr="006A5A7B">
        <w:rPr>
          <w:color w:val="0000FF"/>
        </w:rPr>
        <w:t xml:space="preserve">Some studies have examined the association between pressure ulcers and pediatric patient characteristics. For example, in a 2009 multi-center, cross-sectional study of 204 children ages 1-18 years hospitalized for at least one day at 13 different hospitals in Switzerland, </w:t>
      </w:r>
      <w:proofErr w:type="spellStart"/>
      <w:r w:rsidRPr="006A5A7B">
        <w:rPr>
          <w:color w:val="0000FF"/>
        </w:rPr>
        <w:t>Schluer</w:t>
      </w:r>
      <w:proofErr w:type="spellEnd"/>
      <w:r w:rsidRPr="006A5A7B">
        <w:rPr>
          <w:color w:val="0000FF"/>
        </w:rPr>
        <w:t xml:space="preserve"> et al. found that patients over age 12 years showed more frequent pressure ulcers (32%) than children under age 8 years (rate not reported).</w:t>
      </w:r>
      <w:r w:rsidRPr="006A5A7B">
        <w:rPr>
          <w:color w:val="0000FF"/>
        </w:rPr>
        <w:fldChar w:fldCharType="begin">
          <w:fldData xml:space="preserve">PEVuZE5vdGU+PENpdGU+PEF1dGhvcj5TY2hsdWVyPC9BdXRob3I+PFllYXI+MjAxNDwvWWVhcj48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</w:fldData>
        </w:fldChar>
      </w:r>
      <w:r w:rsidRPr="006A5A7B">
        <w:rPr>
          <w:color w:val="0000FF"/>
        </w:rPr>
        <w:instrText xml:space="preserve"> ADDIN EN.CITE </w:instrText>
      </w:r>
      <w:r w:rsidRPr="006A5A7B">
        <w:rPr>
          <w:color w:val="0000FF"/>
        </w:rPr>
        <w:fldChar w:fldCharType="begin">
          <w:fldData xml:space="preserve">PEVuZE5vdGU+PENpdGU+PEF1dGhvcj5TY2hsdWVyPC9BdXRob3I+PFllYXI+MjAxNDwvWWVhcj48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</w:fldData>
        </w:fldChar>
      </w:r>
      <w:r w:rsidRPr="006A5A7B">
        <w:rPr>
          <w:color w:val="0000FF"/>
        </w:rPr>
        <w:instrText xml:space="preserve"> ADDIN EN.CITE.DATA </w:instrText>
      </w:r>
      <w:r w:rsidRPr="006A5A7B">
        <w:rPr>
          <w:color w:val="0000FF"/>
        </w:rPr>
      </w:r>
      <w:r w:rsidRPr="006A5A7B">
        <w:rPr>
          <w:color w:val="0000FF"/>
        </w:rPr>
        <w:fldChar w:fldCharType="end"/>
      </w:r>
      <w:r w:rsidRPr="006A5A7B">
        <w:rPr>
          <w:color w:val="0000FF"/>
        </w:rPr>
      </w:r>
      <w:r w:rsidRPr="006A5A7B">
        <w:rPr>
          <w:color w:val="0000FF"/>
        </w:rPr>
        <w:fldChar w:fldCharType="separate"/>
      </w:r>
      <w:r w:rsidRPr="006A5A7B">
        <w:rPr>
          <w:noProof/>
          <w:color w:val="0000FF"/>
          <w:vertAlign w:val="superscript"/>
        </w:rPr>
        <w:t>3</w:t>
      </w:r>
      <w:r w:rsidRPr="006A5A7B">
        <w:rPr>
          <w:color w:val="0000FF"/>
        </w:rPr>
        <w:fldChar w:fldCharType="end"/>
      </w:r>
      <w:r w:rsidRPr="006A5A7B">
        <w:rPr>
          <w:color w:val="0000FF"/>
        </w:rPr>
        <w:t xml:space="preserve"> Similarly, in a 2009 point prevalence study of 412 hospitalized children ages birth to 17 years at 14 Swiss pediatric hospitals, </w:t>
      </w:r>
      <w:proofErr w:type="spellStart"/>
      <w:r w:rsidRPr="006A5A7B">
        <w:rPr>
          <w:color w:val="0000FF"/>
        </w:rPr>
        <w:t>Schluer</w:t>
      </w:r>
      <w:proofErr w:type="spellEnd"/>
      <w:r w:rsidRPr="006A5A7B">
        <w:rPr>
          <w:color w:val="0000FF"/>
        </w:rPr>
        <w:t xml:space="preserve"> et al. found that the age of the patient was significantly associated with the occurrence of more severe (category II-IV) pressure ulcers:  patients who were older than 8 years showed more severe pressure ulcers (p = 0.000). In the same study, gender and body mass index did not have statistically significant associations with more severe pressure ulcers. </w:t>
      </w:r>
      <w:r w:rsidRPr="006A5A7B">
        <w:rPr>
          <w:color w:val="0000FF"/>
        </w:rPr>
        <w:fldChar w:fldCharType="begin"/>
      </w:r>
      <w:r w:rsidRPr="006A5A7B">
        <w:rPr>
          <w:color w:val="0000FF"/>
        </w:rPr>
        <w:instrText xml:space="preserve"> ADDIN EN.CITE &lt;EndNote&gt;&lt;Cite&gt;&lt;Author&gt;Schluer&lt;/Author&gt;&lt;Year&gt;2013&lt;/Year&gt;&lt;RecNum&gt;70&lt;/RecNum&gt;&lt;DisplayText&gt;&lt;style face="superscript"&gt;2&lt;/style&gt;&lt;/DisplayText&gt;&lt;record&gt;&lt;rec-number&gt;70&lt;/rec-number&gt;&lt;foreign-keys&gt;&lt;key app="EN" db-id="drvx5s0aidvaaaes0vn5wvvpa0dtdapxfzp5" timestamp="1416955676"&gt;70&lt;/key&gt;&lt;/foreign-keys&gt;&lt;ref-type name="Journal Article"&gt;17&lt;/ref-type&gt;&lt;contributors&gt;&lt;authors&gt;&lt;author&gt;Schluer, A. B.&lt;/author&gt;&lt;author&gt;Schols, J. M.&lt;/author&gt;&lt;author&gt;Halfens, R. J.&lt;/author&gt;&lt;/authors&gt;&lt;/contributors&gt;&lt;auth-address&gt;Anna-Barbara Schluer, MScN, is a Nursing Scientist in the Department of Nursing Development and Science, and the Children&amp;apos;s Research Center, at the University Children&amp;apos;s Hospital Zurich, Zurich, Switzerland. Jos M. G. A. Schols, MD, PhD, is a Professor in the Departments of Family Medicine and Health Services Research; and Ruud J. G. Halfens, PhD, is an Associate Professor of Nursing Science in the Department of Health Services Research, both at CAPHRI-Maastricht University, Maastricht, the Netherlands.&lt;/auth-address&gt;&lt;titles&gt;&lt;title&gt;Pressure ulcer treatment in pediatric patients&lt;/title&gt;&lt;secondary-title&gt;Adv Skin Wound Care&lt;/secondary-title&gt;&lt;alt-title&gt;Advances in skin &amp;amp; wound care&lt;/alt-title&gt;&lt;/titles&gt;&lt;periodical&gt;&lt;full-title&gt;Adv Skin Wound Care&lt;/full-title&gt;&lt;abbr-1&gt;Advances in skin &amp;amp; wound care&lt;/abbr-1&gt;&lt;/periodical&gt;&lt;alt-periodical&gt;&lt;full-title&gt;Adv Skin Wound Care&lt;/full-title&gt;&lt;abbr-1&gt;Advances in skin &amp;amp; wound care&lt;/abbr-1&gt;&lt;/alt-periodical&gt;&lt;pages&gt;504-10&lt;/pages&gt;&lt;volume&gt;26&lt;/volume&gt;&lt;number&gt;11&lt;/number&gt;&lt;edition&gt;2013/10/24&lt;/edition&gt;&lt;dates&gt;&lt;year&gt;2013&lt;/year&gt;&lt;pub-dates&gt;&lt;date&gt;Nov&lt;/date&gt;&lt;/pub-dates&gt;&lt;/dates&gt;&lt;isbn&gt;1527-7941&lt;/isbn&gt;&lt;accession-num&gt;24149665&lt;/accession-num&gt;&lt;urls&gt;&lt;/urls&gt;&lt;electronic-resource-num&gt;10.1097/01.ASW.0000433103.55891.af&lt;/electronic-resource-num&gt;&lt;remote-database-provider&gt;NLM&lt;/remote-database-provider&gt;&lt;language&gt;eng&lt;/language&gt;&lt;/record&gt;&lt;/Cite&gt;&lt;/EndNote&gt;</w:instrText>
      </w:r>
      <w:r w:rsidRPr="006A5A7B">
        <w:rPr>
          <w:color w:val="0000FF"/>
        </w:rPr>
        <w:fldChar w:fldCharType="separate"/>
      </w:r>
      <w:r w:rsidRPr="006A5A7B">
        <w:rPr>
          <w:noProof/>
          <w:color w:val="0000FF"/>
          <w:vertAlign w:val="superscript"/>
        </w:rPr>
        <w:t>2</w:t>
      </w:r>
      <w:r w:rsidRPr="006A5A7B">
        <w:rPr>
          <w:color w:val="0000FF"/>
        </w:rPr>
        <w:fldChar w:fldCharType="end"/>
      </w:r>
      <w:r w:rsidRPr="006A5A7B">
        <w:rPr>
          <w:color w:val="0000FF"/>
        </w:rPr>
        <w:t xml:space="preserve"> Another study by Kiss and </w:t>
      </w:r>
      <w:proofErr w:type="spellStart"/>
      <w:r w:rsidRPr="006A5A7B">
        <w:rPr>
          <w:color w:val="0000FF"/>
        </w:rPr>
        <w:t>Heiler</w:t>
      </w:r>
      <w:proofErr w:type="spellEnd"/>
      <w:r w:rsidRPr="006A5A7B">
        <w:rPr>
          <w:color w:val="0000FF"/>
        </w:rPr>
        <w:t xml:space="preserve"> (2014) found that patient characteristics including age, diagnosis, race, and Braden score were not significant risk factors for pressure ulcers in the pediatric cardiac intensive care unit (PCICU) of a large hospital in upstate New York following an intervention. </w:t>
      </w:r>
      <w:r w:rsidRPr="006A5A7B">
        <w:rPr>
          <w:color w:val="0000FF"/>
        </w:rPr>
        <w:fldChar w:fldCharType="begin"/>
      </w:r>
      <w:r w:rsidRPr="006A5A7B">
        <w:rPr>
          <w:color w:val="0000FF"/>
        </w:rPr>
        <w:instrText xml:space="preserve"> ADDIN EN.CITE &lt;EndNote&gt;&lt;Cite&gt;&lt;Author&gt;Kiss&lt;/Author&gt;&lt;Year&gt;2014&lt;/Year&gt;&lt;RecNum&gt;39&lt;/RecNum&gt;&lt;DisplayText&gt;&lt;style face="superscript"&gt;4&lt;/style&gt;&lt;/DisplayText&gt;&lt;record&gt;&lt;rec-number&gt;39&lt;/rec-number&gt;&lt;foreign-keys&gt;&lt;key app="EN" db-id="drvx5s0aidvaaaes0vn5wvvpa0dtdapxfzp5" timestamp="1416955668"&gt;39&lt;/key&gt;&lt;/foreign-keys&gt;&lt;ref-type name="Journal Article"&gt;17&lt;/ref-type&gt;&lt;contributors&gt;&lt;authors&gt;&lt;author&gt;Kiss, E. A.&lt;/author&gt;&lt;author&gt;Heiler, M.&lt;/author&gt;&lt;/authors&gt;&lt;/contributors&gt;&lt;auth-address&gt;St. John Fisher College, Nurse Pediatric Cardiac Intensive Care Unit, St. John Fisher College, Rochester, NY. Electronic address: bkiss@sjfc.edu.&amp;#xD;University at Buffalo, University at Buffalo, Buffalo, NY.&lt;/auth-address&gt;&lt;titles&gt;&lt;title&gt;Pediatric skin integrity practice guideline for institutional use: a quality improvement project&lt;/title&gt;&lt;secondary-title&gt;J Pediatr Nurs&lt;/secondary-title&gt;&lt;alt-title&gt;Journal of pediatric nursing&lt;/alt-title&gt;&lt;/titles&gt;&lt;periodical&gt;&lt;full-title&gt;J Pediatr Nurs&lt;/full-title&gt;&lt;abbr-1&gt;Journal of pediatric nursing&lt;/abbr-1&gt;&lt;/periodical&gt;&lt;alt-periodical&gt;&lt;full-title&gt;J Pediatr Nurs&lt;/full-title&gt;&lt;abbr-1&gt;Journal of pediatric nursing&lt;/abbr-1&gt;&lt;/alt-periodical&gt;&lt;pages&gt;362-7&lt;/pages&gt;&lt;volume&gt;29&lt;/volume&gt;&lt;number&gt;4&lt;/number&gt;&lt;edition&gt;2014/03/04&lt;/edition&gt;&lt;keywords&gt;&lt;keyword&gt;Critical care&lt;/keyword&gt;&lt;keyword&gt;Inpatient&lt;/keyword&gt;&lt;keyword&gt;Intensive care unit&lt;/keyword&gt;&lt;keyword&gt;Nurse&lt;/keyword&gt;&lt;keyword&gt;Pediatric&lt;/keyword&gt;&lt;keyword&gt;Pressure ulcers&lt;/keyword&gt;&lt;keyword&gt;Skin breakdown&lt;/keyword&gt;&lt;keyword&gt;Skin integrity&lt;/keyword&gt;&lt;keyword&gt;Wound&lt;/keyword&gt;&lt;/keywords&gt;&lt;dates&gt;&lt;year&gt;2014&lt;/year&gt;&lt;pub-dates&gt;&lt;date&gt;Jul-Aug&lt;/date&gt;&lt;/pub-dates&gt;&lt;/dates&gt;&lt;isbn&gt;0882-5963&lt;/isbn&gt;&lt;accession-num&gt;24582648&lt;/accession-num&gt;&lt;urls&gt;&lt;/urls&gt;&lt;electronic-resource-num&gt;10.1016/j.pedn.2014.01.012&lt;/electronic-resource-num&gt;&lt;remote-database-provider&gt;NLM&lt;/remote-database-provider&gt;&lt;language&gt;eng&lt;/language&gt;&lt;/record&gt;&lt;/Cite&gt;&lt;/EndNote&gt;</w:instrText>
      </w:r>
      <w:r w:rsidRPr="006A5A7B">
        <w:rPr>
          <w:color w:val="0000FF"/>
        </w:rPr>
        <w:fldChar w:fldCharType="separate"/>
      </w:r>
      <w:r w:rsidRPr="006A5A7B">
        <w:rPr>
          <w:noProof/>
          <w:color w:val="0000FF"/>
          <w:vertAlign w:val="superscript"/>
        </w:rPr>
        <w:t>4</w:t>
      </w:r>
      <w:r w:rsidRPr="006A5A7B">
        <w:rPr>
          <w:color w:val="0000FF"/>
        </w:rPr>
        <w:fldChar w:fldCharType="end"/>
      </w:r>
    </w:p>
    <w:p w:rsidR="006A5A7B" w:rsidRDefault="006A5A7B" w:rsidP="006A5A7B">
      <w:pPr>
        <w:ind w:left="0" w:firstLine="0"/>
        <w:rPr>
          <w:rFonts w:cs="Lucida Grande"/>
          <w:color w:val="0000FF"/>
        </w:rPr>
      </w:pPr>
    </w:p>
    <w:p w:rsidR="006A5A7B" w:rsidRPr="006A5A7B" w:rsidRDefault="006A5A7B" w:rsidP="006A5A7B">
      <w:pPr>
        <w:ind w:left="0" w:firstLine="0"/>
        <w:rPr>
          <w:rFonts w:cs="Lucida Grande"/>
          <w:color w:val="0000FF"/>
        </w:rPr>
      </w:pPr>
      <w:r w:rsidRPr="006A5A7B">
        <w:rPr>
          <w:rFonts w:cs="Lucida Grande"/>
          <w:color w:val="0000FF"/>
        </w:rPr>
        <w:t xml:space="preserve">In a comprehensive review conducted by the National Pressure Ulcer Advisory Panel, </w:t>
      </w:r>
      <w:proofErr w:type="spellStart"/>
      <w:r w:rsidRPr="006A5A7B">
        <w:rPr>
          <w:rFonts w:cs="Lucida Grande"/>
          <w:color w:val="0000FF"/>
        </w:rPr>
        <w:t>Baharestani</w:t>
      </w:r>
      <w:proofErr w:type="spellEnd"/>
      <w:r w:rsidRPr="006A5A7B">
        <w:rPr>
          <w:rFonts w:cs="Lucida Grande"/>
          <w:color w:val="0000FF"/>
        </w:rPr>
        <w:t xml:space="preserve"> et al. found that patient factors associated with increased risk for pressure ulcers among pediatric populations included specific conditions or procedures such as </w:t>
      </w:r>
      <w:proofErr w:type="spellStart"/>
      <w:r w:rsidRPr="006A5A7B">
        <w:rPr>
          <w:rFonts w:cs="Lucida Grande"/>
          <w:color w:val="0000FF"/>
        </w:rPr>
        <w:t>spina</w:t>
      </w:r>
      <w:proofErr w:type="spellEnd"/>
      <w:r w:rsidRPr="006A5A7B">
        <w:rPr>
          <w:rFonts w:cs="Lucida Grande"/>
          <w:color w:val="0000FF"/>
        </w:rPr>
        <w:t xml:space="preserve"> bifida, cerebral palsy, cardiopulmonary bypass surgeries and ventral septal defect repairs.</w:t>
      </w:r>
      <w:r w:rsidRPr="006A5A7B">
        <w:rPr>
          <w:rFonts w:cs="Lucida Grande"/>
          <w:color w:val="0000FF"/>
        </w:rPr>
        <w:fldChar w:fldCharType="begin">
          <w:fldData xml:space="preserve">PEVuZE5vdGU+PENpdGU+PEF1dGhvcj5CYWhhcmVzdGFuaTwvQXV0aG9yPjxZZWFyPjIwMDc8L1ll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</w:fldData>
        </w:fldChar>
      </w:r>
      <w:r w:rsidRPr="006A5A7B">
        <w:rPr>
          <w:rFonts w:cs="Lucida Grande"/>
          <w:color w:val="0000FF"/>
        </w:rPr>
        <w:instrText xml:space="preserve"> ADDIN EN.CITE </w:instrText>
      </w:r>
      <w:r w:rsidRPr="006A5A7B">
        <w:rPr>
          <w:rFonts w:cs="Lucida Grande"/>
          <w:color w:val="0000FF"/>
        </w:rPr>
        <w:fldChar w:fldCharType="begin">
          <w:fldData xml:space="preserve">PEVuZE5vdGU+PENpdGU+PEF1dGhvcj5CYWhhcmVzdGFuaTwvQXV0aG9yPjxZZWFyPjIwMDc8L1ll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</w:fldData>
        </w:fldChar>
      </w:r>
      <w:r w:rsidRPr="006A5A7B">
        <w:rPr>
          <w:rFonts w:cs="Lucida Grande"/>
          <w:color w:val="0000FF"/>
        </w:rPr>
        <w:instrText xml:space="preserve"> ADDIN EN.CITE.DATA </w:instrText>
      </w:r>
      <w:r w:rsidRPr="006A5A7B">
        <w:rPr>
          <w:rFonts w:cs="Lucida Grande"/>
          <w:color w:val="0000FF"/>
        </w:rPr>
      </w:r>
      <w:r w:rsidRPr="006A5A7B">
        <w:rPr>
          <w:rFonts w:cs="Lucida Grande"/>
          <w:color w:val="0000FF"/>
        </w:rPr>
        <w:fldChar w:fldCharType="end"/>
      </w:r>
      <w:r w:rsidRPr="006A5A7B">
        <w:rPr>
          <w:rFonts w:cs="Lucida Grande"/>
          <w:color w:val="0000FF"/>
        </w:rPr>
      </w:r>
      <w:r w:rsidRPr="006A5A7B">
        <w:rPr>
          <w:rFonts w:cs="Lucida Grande"/>
          <w:color w:val="0000FF"/>
        </w:rPr>
        <w:fldChar w:fldCharType="separate"/>
      </w:r>
      <w:r w:rsidRPr="006A5A7B">
        <w:rPr>
          <w:rFonts w:cs="Lucida Grande"/>
          <w:noProof/>
          <w:color w:val="0000FF"/>
          <w:vertAlign w:val="superscript"/>
        </w:rPr>
        <w:t>7</w:t>
      </w:r>
      <w:r w:rsidRPr="006A5A7B">
        <w:rPr>
          <w:rFonts w:cs="Lucida Grande"/>
          <w:color w:val="0000FF"/>
        </w:rPr>
        <w:fldChar w:fldCharType="end"/>
      </w:r>
      <w:r w:rsidRPr="006A5A7B">
        <w:rPr>
          <w:rFonts w:cs="Lucida Grande"/>
          <w:color w:val="0000FF"/>
        </w:rPr>
        <w:t xml:space="preserve"> According to the study, patient age was also associated with increased risk, with children under 37 months having great risk in one study of chronically ill children. </w:t>
      </w:r>
    </w:p>
    <w:p w:rsidR="006A5A7B" w:rsidRDefault="006A5A7B" w:rsidP="006A5A7B">
      <w:pPr>
        <w:ind w:left="0" w:firstLine="0"/>
        <w:rPr>
          <w:rFonts w:cs="Lucida Grande"/>
          <w:b/>
          <w:color w:val="0000FF"/>
        </w:rPr>
      </w:pPr>
    </w:p>
    <w:p w:rsidR="006A5A7B" w:rsidRPr="006A5A7B" w:rsidRDefault="006A5A7B" w:rsidP="006A5A7B">
      <w:pPr>
        <w:ind w:left="0" w:firstLine="0"/>
        <w:rPr>
          <w:rFonts w:cs="Lucida Grande"/>
          <w:b/>
          <w:color w:val="0000FF"/>
        </w:rPr>
      </w:pPr>
      <w:r w:rsidRPr="006A5A7B">
        <w:rPr>
          <w:rFonts w:cs="Lucida Grande"/>
          <w:b/>
          <w:color w:val="0000FF"/>
        </w:rPr>
        <w:t>Disparities</w:t>
      </w:r>
    </w:p>
    <w:p w:rsidR="006A5A7B" w:rsidRPr="006A5A7B" w:rsidRDefault="006A5A7B" w:rsidP="006A5A7B">
      <w:pPr>
        <w:ind w:left="0" w:firstLine="0"/>
        <w:rPr>
          <w:rFonts w:cs="Lucida Grande"/>
          <w:color w:val="0000FF"/>
        </w:rPr>
      </w:pPr>
      <w:r w:rsidRPr="006A5A7B">
        <w:rPr>
          <w:rFonts w:cs="Lucida Grande"/>
          <w:color w:val="0000FF"/>
        </w:rPr>
        <w:t xml:space="preserve">Using </w:t>
      </w:r>
      <w:r w:rsidRPr="006A5A7B">
        <w:rPr>
          <w:rFonts w:cs="Arial"/>
          <w:color w:val="0000FF"/>
        </w:rPr>
        <w:t xml:space="preserve">a nationally representative random sample of children in the U.S. from the Medical Expenditure Panel Survey (MEPS) and pediatric hospitalizations from a nationwide sample of hospitals State Inpatient Databases (SID) disparities analysis file from the Healthcare Cost and Utilization Project (HCUP), </w:t>
      </w:r>
      <w:proofErr w:type="spellStart"/>
      <w:r w:rsidRPr="006A5A7B">
        <w:rPr>
          <w:rFonts w:cs="Arial"/>
          <w:color w:val="0000FF"/>
        </w:rPr>
        <w:t>Berdahl</w:t>
      </w:r>
      <w:proofErr w:type="spellEnd"/>
      <w:r w:rsidRPr="006A5A7B">
        <w:rPr>
          <w:rFonts w:cs="Arial"/>
          <w:color w:val="0000FF"/>
        </w:rPr>
        <w:t xml:space="preserve"> et al. examined the joint effect of various patient characteristics, including race/ethnicity and insurance status/expected payer or income on pressure ulcers in pediatric populations.</w:t>
      </w:r>
      <w:r w:rsidRPr="006A5A7B">
        <w:rPr>
          <w:rFonts w:cs="Arial"/>
          <w:color w:val="0000FF"/>
        </w:rPr>
        <w:fldChar w:fldCharType="begin"/>
      </w:r>
      <w:r w:rsidRPr="006A5A7B">
        <w:rPr>
          <w:rFonts w:cs="Arial"/>
          <w:color w:val="0000FF"/>
        </w:rPr>
        <w:instrText xml:space="preserve"> ADDIN EN.CITE &lt;EndNote&gt;&lt;Cite&gt;&lt;Author&gt;Berdahl&lt;/Author&gt;&lt;Year&gt;2010&lt;/Year&gt;&lt;RecNum&gt;171&lt;/RecNum&gt;&lt;DisplayText&gt;&lt;style face="superscript"&gt;10&lt;/style&gt;&lt;/DisplayText&gt;&lt;record&gt;&lt;rec-number&gt;171&lt;/rec-number&gt;&lt;foreign-keys&gt;&lt;key app="EN" db-id="drvx5s0aidvaaaes0vn5wvvpa0dtdapxfzp5" timestamp="1423695393"&gt;171&lt;/key&gt;&lt;/foreign-keys&gt;&lt;ref-type name="Journal Article"&gt;17&lt;/ref-type&gt;&lt;contributors&gt;&lt;authors&gt;&lt;author&gt;Berdahl, T.&lt;/author&gt;&lt;author&gt;Owens, PL&lt;/author&gt;&lt;author&gt;Dougherty, D&lt;/author&gt;&lt;author&gt;McCormick, MC&lt;/author&gt;&lt;author&gt;Pylypchuk, Y&lt;/author&gt;&lt;author&gt;Simpson, LA&lt;/author&gt;&lt;/authors&gt;&lt;/contributors&gt;&lt;titles&gt;&lt;title&gt;Annual report on health care for children and youth in the United States: racial/ethnic and socioeconomic disparities in children&amp;apos;s health care quality.&lt;/title&gt;&lt;secondary-title&gt;Acad Pediatr.&lt;/secondary-title&gt;&lt;/titles&gt;&lt;periodical&gt;&lt;full-title&gt;Acad Pediatr.&lt;/full-title&gt;&lt;/periodical&gt;&lt;pages&gt;95-118&lt;/pages&gt;&lt;volume&gt;10&lt;/volume&gt;&lt;number&gt;2&lt;/number&gt;&lt;dates&gt;&lt;year&gt;2010&lt;/year&gt;&lt;/dates&gt;&lt;urls&gt;&lt;/urls&gt;&lt;/record&gt;&lt;/Cite&gt;&lt;/EndNote&gt;</w:instrText>
      </w:r>
      <w:r w:rsidRPr="006A5A7B">
        <w:rPr>
          <w:rFonts w:cs="Arial"/>
          <w:color w:val="0000FF"/>
        </w:rPr>
        <w:fldChar w:fldCharType="separate"/>
      </w:r>
      <w:r w:rsidRPr="006A5A7B">
        <w:rPr>
          <w:rFonts w:cs="Arial"/>
          <w:noProof/>
          <w:color w:val="0000FF"/>
          <w:vertAlign w:val="superscript"/>
        </w:rPr>
        <w:t>10</w:t>
      </w:r>
      <w:r w:rsidRPr="006A5A7B">
        <w:rPr>
          <w:rFonts w:cs="Arial"/>
          <w:color w:val="0000FF"/>
        </w:rPr>
        <w:fldChar w:fldCharType="end"/>
      </w:r>
      <w:r w:rsidRPr="006A5A7B">
        <w:rPr>
          <w:rFonts w:cs="Arial"/>
          <w:color w:val="0000FF"/>
        </w:rPr>
        <w:t xml:space="preserve"> </w:t>
      </w:r>
      <w:r w:rsidRPr="006A5A7B">
        <w:rPr>
          <w:rFonts w:cs="Lucida Grande"/>
          <w:color w:val="0000FF"/>
        </w:rPr>
        <w:t xml:space="preserve">They found that Hispanic and Asian and Pacific Islander children were less likely to have a decubitus ulcer compared with white children (2.525 and 2.452, respectively, vs 3.580 per 1000 discharges). </w:t>
      </w:r>
      <w:proofErr w:type="gramStart"/>
      <w:r w:rsidRPr="006A5A7B">
        <w:rPr>
          <w:rFonts w:cs="Lucida Grande"/>
          <w:color w:val="0000FF"/>
        </w:rPr>
        <w:t>However, after adjusting for community-level income, differences between Hispanic and white children were evident only among those from the poorest communities (2.754 vs 4.438 per 1000 discharges) and from the upper-middle income communities (1.905 vs 3.775 per 1000 discharges).</w:t>
      </w:r>
      <w:proofErr w:type="gramEnd"/>
      <w:r w:rsidRPr="006A5A7B">
        <w:rPr>
          <w:rFonts w:cs="Lucida Grande"/>
          <w:color w:val="0000FF"/>
        </w:rPr>
        <w:t xml:space="preserve"> Moreover, although not apparent in the overall rates for black and white children, black children from all but the wealthiest communities had significantly different rates of decubitus ulcer compared with white children. Black children from the poorest communities were less likely to have a decubitus ulcer compared with white children from the same communities (3.403 vs 4.438 per 1000 discharges), whereas black children from the lower- and upper-middle income communities were more likely to have a decubitus ulcer than white children from the same communities (4.983 and 4.862, respectively, vs 3.039 and 3.775, respectively, per 1000 discharges). Hispanic children had lower rates of decubitus ulcer than white children (2.525 vs 3.580, respectively, per 1000 discharges). This difference was evident among children with private insurance (2.102 for Hispanic children vs 3.419 for white children per 1000 discharges), Medicaid (2.924 vs 3.718, respectively, per 1000 discharges) and other types of insurance as the primary expected payer (1.906 vs 5.688, respectively, per 1000 discharges) </w:t>
      </w:r>
      <w:r w:rsidRPr="006A5A7B">
        <w:rPr>
          <w:color w:val="0000FF"/>
        </w:rPr>
        <w:t>(p &lt;0.05 for all comparisons)</w:t>
      </w:r>
      <w:r w:rsidRPr="006A5A7B">
        <w:rPr>
          <w:rFonts w:cs="Lucida Grande"/>
          <w:color w:val="0000FF"/>
        </w:rPr>
        <w:t>.</w:t>
      </w:r>
    </w:p>
    <w:p w:rsidR="006A5A7B" w:rsidRDefault="006A5A7B" w:rsidP="006A5A7B">
      <w:pPr>
        <w:ind w:left="0" w:firstLine="0"/>
        <w:rPr>
          <w:b/>
          <w:color w:val="0000FF"/>
        </w:rPr>
      </w:pPr>
    </w:p>
    <w:p w:rsidR="006A5A7B" w:rsidRPr="006A5A7B" w:rsidRDefault="006A5A7B" w:rsidP="006A5A7B">
      <w:pPr>
        <w:keepNext/>
        <w:ind w:left="0" w:firstLine="0"/>
        <w:rPr>
          <w:b/>
          <w:color w:val="0000FF"/>
        </w:rPr>
      </w:pPr>
      <w:r w:rsidRPr="006A5A7B">
        <w:rPr>
          <w:b/>
          <w:color w:val="0000FF"/>
        </w:rPr>
        <w:lastRenderedPageBreak/>
        <w:t>Usability and Use</w:t>
      </w:r>
    </w:p>
    <w:p w:rsidR="006A5A7B" w:rsidRPr="006A5A7B" w:rsidRDefault="006A5A7B" w:rsidP="006A5A7B">
      <w:pPr>
        <w:ind w:left="0" w:firstLine="0"/>
        <w:rPr>
          <w:color w:val="0000FF"/>
        </w:rPr>
      </w:pPr>
      <w:r w:rsidRPr="006A5A7B">
        <w:rPr>
          <w:color w:val="0000FF"/>
        </w:rPr>
        <w:t xml:space="preserve">Two studies examined the effect of interventions aimed at decreasing the risk of pressure ulcers in pediatric populations. </w:t>
      </w:r>
      <w:proofErr w:type="spellStart"/>
      <w:r w:rsidRPr="006A5A7B">
        <w:rPr>
          <w:color w:val="0000FF"/>
        </w:rPr>
        <w:t>Visscher</w:t>
      </w:r>
      <w:proofErr w:type="spellEnd"/>
      <w:r w:rsidRPr="006A5A7B">
        <w:rPr>
          <w:color w:val="0000FF"/>
        </w:rPr>
        <w:t xml:space="preserve"> et al (2013) described the implementation and outcomes of quality-improvement intervention that aimed to reduce pressure ulcers by 50% in intensive-care units (ICUs) at Cincinnati Children’s Hospital Medical Center.</w:t>
      </w:r>
      <w:r w:rsidRPr="006A5A7B">
        <w:rPr>
          <w:color w:val="0000FF"/>
        </w:rPr>
        <w:fldChar w:fldCharType="begin">
          <w:fldData xml:space="preserve">PEVuZE5vdGU+PENpdGU+PEF1dGhvcj5WaXNzY2hlcjwvQXV0aG9yPjxZZWFyPjIwMTM8L1llYXI+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</w:fldData>
        </w:fldChar>
      </w:r>
      <w:r w:rsidRPr="006A5A7B">
        <w:rPr>
          <w:color w:val="0000FF"/>
        </w:rPr>
        <w:instrText xml:space="preserve"> ADDIN EN.CITE </w:instrText>
      </w:r>
      <w:r w:rsidRPr="006A5A7B">
        <w:rPr>
          <w:color w:val="0000FF"/>
        </w:rPr>
        <w:fldChar w:fldCharType="begin">
          <w:fldData xml:space="preserve">PEVuZE5vdGU+PENpdGU+PEF1dGhvcj5WaXNzY2hlcjwvQXV0aG9yPjxZZWFyPjIwMTM8L1llYXI+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</w:fldData>
        </w:fldChar>
      </w:r>
      <w:r w:rsidRPr="006A5A7B">
        <w:rPr>
          <w:color w:val="0000FF"/>
        </w:rPr>
        <w:instrText xml:space="preserve"> ADDIN EN.CITE.DATA </w:instrText>
      </w:r>
      <w:r w:rsidRPr="006A5A7B">
        <w:rPr>
          <w:color w:val="0000FF"/>
        </w:rPr>
      </w:r>
      <w:r w:rsidRPr="006A5A7B">
        <w:rPr>
          <w:color w:val="0000FF"/>
        </w:rPr>
        <w:fldChar w:fldCharType="end"/>
      </w:r>
      <w:r w:rsidRPr="006A5A7B">
        <w:rPr>
          <w:color w:val="0000FF"/>
        </w:rPr>
      </w:r>
      <w:r w:rsidRPr="006A5A7B">
        <w:rPr>
          <w:color w:val="0000FF"/>
        </w:rPr>
        <w:fldChar w:fldCharType="separate"/>
      </w:r>
      <w:r w:rsidRPr="006A5A7B">
        <w:rPr>
          <w:noProof/>
          <w:color w:val="0000FF"/>
          <w:vertAlign w:val="superscript"/>
        </w:rPr>
        <w:t>11</w:t>
      </w:r>
      <w:r w:rsidRPr="006A5A7B">
        <w:rPr>
          <w:color w:val="0000FF"/>
        </w:rPr>
        <w:fldChar w:fldCharType="end"/>
      </w:r>
      <w:r w:rsidRPr="006A5A7B">
        <w:rPr>
          <w:color w:val="0000FF"/>
        </w:rPr>
        <w:t xml:space="preserve"> The group established a quality improvement collaborative leadership team, measured pressure ulcer rates during an initial period of rapid-cycle tests of change, developed an improvement bundle, and evaluated the pressure ulcer rates after the improvement implementation. Their hypothesis was that a collaborative focused on pressure-related skin injury would reduce the pressure ulcer rate. The team identified five key drivers of pressure ulcers: (1) skin assessments, (2) patient skin care, (3) patient care indirectly related to skin (pain control, nutrition, hydration), (4) products related to pressure and (5) patient/family involvement.  The elements of the Pressure Ulcer improvement bundle included: risk assessment for all patients, skin assessments for all patients (including daily head-to-toe evaluation of entire body surface), medical device assessment for all patients (examining under each device every 12 hours), implementation of specific interventions for prevention of pressure ulcer based on risk assessment level, education/awareness (e.g., all patient care staff were required to complete 6 online pressure ulcer-focused training modules), and implementation of skin champions on each unit and collaborative skin rounds (skin champion staff members had additional skin training and conducted rounds twice weekly on all patients to identify skin issues, discuss patients with certified wound ostomy and continence nurses (CWOCNs)  and conduct bedside skin assessments. Additionally, unit educators worked with families on skin integrity goals). This prospective study encompassed 1425 patients over 54,351 patient-days in the </w:t>
      </w:r>
      <w:r w:rsidRPr="006A5A7B">
        <w:rPr>
          <w:rFonts w:cs="Arial"/>
          <w:bCs/>
          <w:color w:val="0000FF"/>
        </w:rPr>
        <w:t>Pediatric Intensive Care Unit</w:t>
      </w:r>
      <w:r w:rsidRPr="006A5A7B">
        <w:rPr>
          <w:rFonts w:cs="Arial"/>
          <w:color w:val="0000FF"/>
        </w:rPr>
        <w:t xml:space="preserve"> (</w:t>
      </w:r>
      <w:r w:rsidRPr="006A5A7B">
        <w:rPr>
          <w:color w:val="0000FF"/>
        </w:rPr>
        <w:t xml:space="preserve">PICU) and </w:t>
      </w:r>
      <w:r w:rsidRPr="006A5A7B">
        <w:rPr>
          <w:rFonts w:cs="Arial"/>
          <w:color w:val="0000FF"/>
        </w:rPr>
        <w:t>Neonatal Intensive Care Unit</w:t>
      </w:r>
      <w:r w:rsidRPr="006A5A7B">
        <w:rPr>
          <w:color w:val="0000FF"/>
        </w:rPr>
        <w:t xml:space="preserve"> (NICU). During the intervention, compliance with recommended care was generally good (daily head-to-toe skin assessments averaged 81% in the PICU and 50% in the NICU after implementation; conformity with skin assessments under devices was 57% and 50% in the PICU and NICU, respectively; use of products to manage moisture was 92% and use of nutrition consults was 100% in both units). The authors report that the pressure ulcer rate in the PICU was 14.3/1000 patient-days during the improvement development phase and 3.7/1000 patient-days after the improvement implementation (p =.05), achieving the aim of 50% reduction. The PICU rates of stages I, II, and III conventional and device-related PUs decreased after the intervention. There </w:t>
      </w:r>
      <w:proofErr w:type="gramStart"/>
      <w:r w:rsidRPr="006A5A7B">
        <w:rPr>
          <w:color w:val="0000FF"/>
        </w:rPr>
        <w:t>were</w:t>
      </w:r>
      <w:proofErr w:type="gramEnd"/>
      <w:r w:rsidRPr="006A5A7B">
        <w:rPr>
          <w:color w:val="0000FF"/>
        </w:rPr>
        <w:t xml:space="preserve"> no Stage IV PUs. The pressure ulcer rate in the NICU did not change significantly over time but remained at a mean of 0.9/1000 patient-days. This study implemented an effective intervention to reduce pressure ulcers. </w:t>
      </w:r>
    </w:p>
    <w:p w:rsidR="006A5A7B" w:rsidRDefault="006A5A7B" w:rsidP="006A5A7B">
      <w:pPr>
        <w:autoSpaceDE w:val="0"/>
        <w:autoSpaceDN w:val="0"/>
        <w:adjustRightInd w:val="0"/>
        <w:ind w:left="0" w:firstLine="0"/>
        <w:rPr>
          <w:color w:val="0000FF"/>
        </w:rPr>
      </w:pPr>
    </w:p>
    <w:p w:rsidR="006A5A7B" w:rsidRPr="006A5A7B" w:rsidRDefault="006A5A7B" w:rsidP="006A5A7B">
      <w:pPr>
        <w:autoSpaceDE w:val="0"/>
        <w:autoSpaceDN w:val="0"/>
        <w:adjustRightInd w:val="0"/>
        <w:ind w:left="0" w:firstLine="0"/>
        <w:rPr>
          <w:color w:val="0000FF"/>
        </w:rPr>
      </w:pPr>
      <w:r w:rsidRPr="006A5A7B">
        <w:rPr>
          <w:color w:val="0000FF"/>
        </w:rPr>
        <w:t xml:space="preserve">Another study by Kiss and </w:t>
      </w:r>
      <w:proofErr w:type="spellStart"/>
      <w:r w:rsidRPr="006A5A7B">
        <w:rPr>
          <w:color w:val="0000FF"/>
        </w:rPr>
        <w:t>Heiler</w:t>
      </w:r>
      <w:proofErr w:type="spellEnd"/>
      <w:r w:rsidRPr="006A5A7B">
        <w:rPr>
          <w:color w:val="0000FF"/>
        </w:rPr>
        <w:t xml:space="preserve"> (2014) sought to decrease incidence and risk of skin breakdown in the pediatric cardiac intensive care unit (PCICU) in a large hospital in upstate New York between May 2012 and October 2012.</w:t>
      </w:r>
      <w:r w:rsidRPr="006A5A7B">
        <w:rPr>
          <w:color w:val="0000FF"/>
        </w:rPr>
        <w:fldChar w:fldCharType="begin"/>
      </w:r>
      <w:r w:rsidRPr="006A5A7B">
        <w:rPr>
          <w:color w:val="0000FF"/>
        </w:rPr>
        <w:instrText xml:space="preserve"> ADDIN EN.CITE &lt;EndNote&gt;&lt;Cite&gt;&lt;Author&gt;Kiss&lt;/Author&gt;&lt;Year&gt;2014&lt;/Year&gt;&lt;RecNum&gt;39&lt;/RecNum&gt;&lt;DisplayText&gt;&lt;style face="superscript"&gt;4&lt;/style&gt;&lt;/DisplayText&gt;&lt;record&gt;&lt;rec-number&gt;39&lt;/rec-number&gt;&lt;foreign-keys&gt;&lt;key app="EN" db-id="drvx5s0aidvaaaes0vn5wvvpa0dtdapxfzp5" timestamp="1416955668"&gt;39&lt;/key&gt;&lt;/foreign-keys&gt;&lt;ref-type name="Journal Article"&gt;17&lt;/ref-type&gt;&lt;contributors&gt;&lt;authors&gt;&lt;author&gt;Kiss, E. A.&lt;/author&gt;&lt;author&gt;Heiler, M.&lt;/author&gt;&lt;/authors&gt;&lt;/contributors&gt;&lt;auth-address&gt;St. John Fisher College, Nurse Pediatric Cardiac Intensive Care Unit, St. John Fisher College, Rochester, NY. Electronic address: bkiss@sjfc.edu.&amp;#xD;University at Buffalo, University at Buffalo, Buffalo, NY.&lt;/auth-address&gt;&lt;titles&gt;&lt;title&gt;Pediatric skin integrity practice guideline for institutional use: a quality improvement project&lt;/title&gt;&lt;secondary-title&gt;J Pediatr Nurs&lt;/secondary-title&gt;&lt;alt-title&gt;Journal of pediatric nursing&lt;/alt-title&gt;&lt;/titles&gt;&lt;periodical&gt;&lt;full-title&gt;J Pediatr Nurs&lt;/full-title&gt;&lt;abbr-1&gt;Journal of pediatric nursing&lt;/abbr-1&gt;&lt;/periodical&gt;&lt;alt-periodical&gt;&lt;full-title&gt;J Pediatr Nurs&lt;/full-title&gt;&lt;abbr-1&gt;Journal of pediatric nursing&lt;/abbr-1&gt;&lt;/alt-periodical&gt;&lt;pages&gt;362-7&lt;/pages&gt;&lt;volume&gt;29&lt;/volume&gt;&lt;number&gt;4&lt;/number&gt;&lt;edition&gt;2014/03/04&lt;/edition&gt;&lt;keywords&gt;&lt;keyword&gt;Critical care&lt;/keyword&gt;&lt;keyword&gt;Inpatient&lt;/keyword&gt;&lt;keyword&gt;Intensive care unit&lt;/keyword&gt;&lt;keyword&gt;Nurse&lt;/keyword&gt;&lt;keyword&gt;Pediatric&lt;/keyword&gt;&lt;keyword&gt;Pressure ulcers&lt;/keyword&gt;&lt;keyword&gt;Skin breakdown&lt;/keyword&gt;&lt;keyword&gt;Skin integrity&lt;/keyword&gt;&lt;keyword&gt;Wound&lt;/keyword&gt;&lt;/keywords&gt;&lt;dates&gt;&lt;year&gt;2014&lt;/year&gt;&lt;pub-dates&gt;&lt;date&gt;Jul-Aug&lt;/date&gt;&lt;/pub-dates&gt;&lt;/dates&gt;&lt;isbn&gt;0882-5963&lt;/isbn&gt;&lt;accession-num&gt;24582648&lt;/accession-num&gt;&lt;urls&gt;&lt;/urls&gt;&lt;electronic-resource-num&gt;10.1016/j.pedn.2014.01.012&lt;/electronic-resource-num&gt;&lt;remote-database-provider&gt;NLM&lt;/remote-database-provider&gt;&lt;language&gt;eng&lt;/language&gt;&lt;/record&gt;&lt;/Cite&gt;&lt;/EndNote&gt;</w:instrText>
      </w:r>
      <w:r w:rsidRPr="006A5A7B">
        <w:rPr>
          <w:color w:val="0000FF"/>
        </w:rPr>
        <w:fldChar w:fldCharType="separate"/>
      </w:r>
      <w:r w:rsidRPr="006A5A7B">
        <w:rPr>
          <w:noProof/>
          <w:color w:val="0000FF"/>
          <w:vertAlign w:val="superscript"/>
        </w:rPr>
        <w:t>4</w:t>
      </w:r>
      <w:r w:rsidRPr="006A5A7B">
        <w:rPr>
          <w:color w:val="0000FF"/>
        </w:rPr>
        <w:fldChar w:fldCharType="end"/>
      </w:r>
      <w:r w:rsidRPr="006A5A7B">
        <w:rPr>
          <w:color w:val="0000FF"/>
        </w:rPr>
        <w:t xml:space="preserve"> Following an extensive literature review, a practice guideline was created, involving skin assessment (full head-to-toe assessment upon arrival or upon intubation, and full head-to-toe skin assessment every 4 hours), monitoring skin integrity at sites of medical devices, documenting skin changes, and relieving pressure (with low </w:t>
      </w:r>
      <w:proofErr w:type="spellStart"/>
      <w:r w:rsidRPr="006A5A7B">
        <w:rPr>
          <w:color w:val="0000FF"/>
        </w:rPr>
        <w:t>airloss</w:t>
      </w:r>
      <w:proofErr w:type="spellEnd"/>
      <w:r w:rsidRPr="006A5A7B">
        <w:rPr>
          <w:color w:val="0000FF"/>
        </w:rPr>
        <w:t xml:space="preserve"> replacement mattresses, gel pads, turning of patient, wrinkle and moisture checks and removal of tubes and wire from skin contact).  This guideline also instructed PCICU nurses on the interventions for potential skin-breakdown issues in their patients. After implementation of the intervention, patients had a significant change in skin breakdown (from an incidence of 41% to 18%, p=.0422), a decrease in pressure ulcer incidence (from 25% to 4%) and a decrease in length of stay (from 22 days to 19 days). A logistic regression model showed intervention as a significant factor in reducing incidence of pressure ulcers (Odds Ratio [OR] 0.387; 95% Confidence Interval [CI] 0.158 to 0.953).</w:t>
      </w:r>
    </w:p>
    <w:p w:rsidR="006A5A7B" w:rsidRPr="006A5A7B" w:rsidRDefault="006A5A7B" w:rsidP="006A5A7B">
      <w:pPr>
        <w:autoSpaceDE w:val="0"/>
        <w:autoSpaceDN w:val="0"/>
        <w:adjustRightInd w:val="0"/>
        <w:rPr>
          <w:color w:val="0000FF"/>
        </w:rPr>
      </w:pPr>
    </w:p>
    <w:p w:rsidR="006A5A7B" w:rsidRPr="006A5A7B" w:rsidRDefault="006A5A7B" w:rsidP="006A5A7B">
      <w:pPr>
        <w:keepNext/>
        <w:autoSpaceDE w:val="0"/>
        <w:autoSpaceDN w:val="0"/>
        <w:adjustRightInd w:val="0"/>
        <w:rPr>
          <w:b/>
          <w:color w:val="0000FF"/>
        </w:rPr>
      </w:pPr>
      <w:r w:rsidRPr="006A5A7B">
        <w:rPr>
          <w:b/>
          <w:color w:val="0000FF"/>
        </w:rPr>
        <w:lastRenderedPageBreak/>
        <w:t>References</w:t>
      </w:r>
    </w:p>
    <w:p w:rsidR="006A5A7B" w:rsidRPr="006A5A7B" w:rsidRDefault="006A5A7B" w:rsidP="006A5A7B">
      <w:pPr>
        <w:pStyle w:val="EndNoteBibliography"/>
        <w:spacing w:after="0"/>
        <w:ind w:left="720" w:hanging="720"/>
        <w:rPr>
          <w:color w:val="0000FF"/>
        </w:rPr>
      </w:pPr>
      <w:r w:rsidRPr="006A5A7B">
        <w:rPr>
          <w:color w:val="0000FF"/>
        </w:rPr>
        <w:fldChar w:fldCharType="begin"/>
      </w:r>
      <w:r w:rsidRPr="006A5A7B">
        <w:rPr>
          <w:color w:val="0000FF"/>
        </w:rPr>
        <w:instrText xml:space="preserve"> ADDIN EN.REFLIST </w:instrText>
      </w:r>
      <w:r w:rsidRPr="006A5A7B">
        <w:rPr>
          <w:color w:val="0000FF"/>
        </w:rPr>
        <w:fldChar w:fldCharType="separate"/>
      </w:r>
      <w:r w:rsidRPr="006A5A7B">
        <w:rPr>
          <w:color w:val="0000FF"/>
        </w:rPr>
        <w:t>1.</w:t>
      </w:r>
      <w:r w:rsidRPr="006A5A7B">
        <w:rPr>
          <w:color w:val="0000FF"/>
        </w:rPr>
        <w:tab/>
        <w:t xml:space="preserve">Friedman B, Berdahl T, Simpson L, et al. Annual report on health care for children and youth in the United States: focus on trends in hospital use and quality. </w:t>
      </w:r>
      <w:r w:rsidRPr="006A5A7B">
        <w:rPr>
          <w:i/>
          <w:color w:val="0000FF"/>
        </w:rPr>
        <w:t xml:space="preserve">Acad Pediatr. </w:t>
      </w:r>
      <w:r w:rsidRPr="006A5A7B">
        <w:rPr>
          <w:color w:val="0000FF"/>
        </w:rPr>
        <w:t>2011;11(4):263-279.</w:t>
      </w:r>
    </w:p>
    <w:p w:rsidR="006A5A7B" w:rsidRPr="006A5A7B" w:rsidRDefault="006A5A7B" w:rsidP="006A5A7B">
      <w:pPr>
        <w:pStyle w:val="EndNoteBibliography"/>
        <w:spacing w:after="0"/>
        <w:ind w:left="720" w:hanging="720"/>
        <w:rPr>
          <w:color w:val="0000FF"/>
        </w:rPr>
      </w:pPr>
      <w:r w:rsidRPr="006A5A7B">
        <w:rPr>
          <w:color w:val="0000FF"/>
        </w:rPr>
        <w:t>2.</w:t>
      </w:r>
      <w:r w:rsidRPr="006A5A7B">
        <w:rPr>
          <w:color w:val="0000FF"/>
        </w:rPr>
        <w:tab/>
        <w:t xml:space="preserve">Schluer AB, Schols JM, Halfens RJ. Pressure ulcer treatment in pediatric patients. </w:t>
      </w:r>
      <w:r w:rsidRPr="006A5A7B">
        <w:rPr>
          <w:i/>
          <w:color w:val="0000FF"/>
        </w:rPr>
        <w:t xml:space="preserve">Advances in skin &amp; wound care. </w:t>
      </w:r>
      <w:r w:rsidRPr="006A5A7B">
        <w:rPr>
          <w:color w:val="0000FF"/>
        </w:rPr>
        <w:t>Nov 2013;26(11):504-510.</w:t>
      </w:r>
    </w:p>
    <w:p w:rsidR="006A5A7B" w:rsidRPr="006A5A7B" w:rsidRDefault="006A5A7B" w:rsidP="006A5A7B">
      <w:pPr>
        <w:pStyle w:val="EndNoteBibliography"/>
        <w:spacing w:after="0"/>
        <w:ind w:left="720" w:hanging="720"/>
        <w:rPr>
          <w:color w:val="0000FF"/>
        </w:rPr>
      </w:pPr>
      <w:r w:rsidRPr="006A5A7B">
        <w:rPr>
          <w:color w:val="0000FF"/>
        </w:rPr>
        <w:t>3.</w:t>
      </w:r>
      <w:r w:rsidRPr="006A5A7B">
        <w:rPr>
          <w:color w:val="0000FF"/>
        </w:rPr>
        <w:tab/>
        <w:t xml:space="preserve">Schluer AB, Schols JM, Halfens RJ. Risk and associated factors of pressure ulcers in hospitalized children over 1 year of age. </w:t>
      </w:r>
      <w:r w:rsidRPr="006A5A7B">
        <w:rPr>
          <w:i/>
          <w:color w:val="0000FF"/>
        </w:rPr>
        <w:t xml:space="preserve">Journal for specialists in pediatric nursing : JSPN. </w:t>
      </w:r>
      <w:r w:rsidRPr="006A5A7B">
        <w:rPr>
          <w:color w:val="0000FF"/>
        </w:rPr>
        <w:t>Jan 2014;19(1):80-89.</w:t>
      </w:r>
    </w:p>
    <w:p w:rsidR="006A5A7B" w:rsidRPr="006A5A7B" w:rsidRDefault="006A5A7B" w:rsidP="006A5A7B">
      <w:pPr>
        <w:pStyle w:val="EndNoteBibliography"/>
        <w:spacing w:after="0"/>
        <w:ind w:left="720" w:hanging="720"/>
        <w:rPr>
          <w:color w:val="0000FF"/>
        </w:rPr>
      </w:pPr>
      <w:r w:rsidRPr="006A5A7B">
        <w:rPr>
          <w:color w:val="0000FF"/>
        </w:rPr>
        <w:t>4.</w:t>
      </w:r>
      <w:r w:rsidRPr="006A5A7B">
        <w:rPr>
          <w:color w:val="0000FF"/>
        </w:rPr>
        <w:tab/>
        <w:t xml:space="preserve">Kiss EA, Heiler M. Pediatric skin integrity practice guideline for institutional use: a quality improvement project. </w:t>
      </w:r>
      <w:r w:rsidRPr="006A5A7B">
        <w:rPr>
          <w:i/>
          <w:color w:val="0000FF"/>
        </w:rPr>
        <w:t xml:space="preserve">Journal of pediatric nursing. </w:t>
      </w:r>
      <w:r w:rsidRPr="006A5A7B">
        <w:rPr>
          <w:color w:val="0000FF"/>
        </w:rPr>
        <w:t>Jul-Aug 2014;29(4):362-367.</w:t>
      </w:r>
    </w:p>
    <w:p w:rsidR="006A5A7B" w:rsidRPr="006A5A7B" w:rsidRDefault="006A5A7B" w:rsidP="006A5A7B">
      <w:pPr>
        <w:pStyle w:val="EndNoteBibliography"/>
        <w:spacing w:after="0"/>
        <w:ind w:left="720" w:hanging="720"/>
        <w:rPr>
          <w:color w:val="0000FF"/>
        </w:rPr>
      </w:pPr>
      <w:r w:rsidRPr="006A5A7B">
        <w:rPr>
          <w:color w:val="0000FF"/>
        </w:rPr>
        <w:t>5.</w:t>
      </w:r>
      <w:r w:rsidRPr="006A5A7B">
        <w:rPr>
          <w:color w:val="0000FF"/>
        </w:rPr>
        <w:tab/>
        <w:t xml:space="preserve">Rhee D, Zhang Y, Papandria D, Ortega G, Abdullah F. Agency for Healthcare Research and Quality pediatric indicators as a quality metric for surgery in children: do they predict adverse outcomes? </w:t>
      </w:r>
      <w:r w:rsidRPr="006A5A7B">
        <w:rPr>
          <w:i/>
          <w:color w:val="0000FF"/>
        </w:rPr>
        <w:t xml:space="preserve">J Pediatr Surg. . </w:t>
      </w:r>
      <w:r w:rsidRPr="006A5A7B">
        <w:rPr>
          <w:color w:val="0000FF"/>
        </w:rPr>
        <w:t>2012;47(1):107-111.</w:t>
      </w:r>
    </w:p>
    <w:p w:rsidR="006A5A7B" w:rsidRPr="006A5A7B" w:rsidRDefault="006A5A7B" w:rsidP="006A5A7B">
      <w:pPr>
        <w:pStyle w:val="EndNoteBibliography"/>
        <w:spacing w:after="0"/>
        <w:ind w:left="720" w:hanging="720"/>
        <w:rPr>
          <w:color w:val="0000FF"/>
        </w:rPr>
      </w:pPr>
      <w:r w:rsidRPr="006A5A7B">
        <w:rPr>
          <w:color w:val="0000FF"/>
        </w:rPr>
        <w:t>6.</w:t>
      </w:r>
      <w:r w:rsidRPr="006A5A7B">
        <w:rPr>
          <w:color w:val="0000FF"/>
        </w:rPr>
        <w:tab/>
        <w:t xml:space="preserve">Wilson S, Bremner AP, Hauck Y, Finn J. Evaluation of paediatric nursing-sensitive outcomes in an Australian population using linked administrative hospital data. </w:t>
      </w:r>
      <w:r w:rsidRPr="006A5A7B">
        <w:rPr>
          <w:i/>
          <w:color w:val="0000FF"/>
        </w:rPr>
        <w:t xml:space="preserve">BMC health services research. </w:t>
      </w:r>
      <w:r w:rsidRPr="006A5A7B">
        <w:rPr>
          <w:color w:val="0000FF"/>
        </w:rPr>
        <w:t>2013;13:396.</w:t>
      </w:r>
    </w:p>
    <w:p w:rsidR="006A5A7B" w:rsidRPr="006A5A7B" w:rsidRDefault="006A5A7B" w:rsidP="006A5A7B">
      <w:pPr>
        <w:pStyle w:val="EndNoteBibliography"/>
        <w:spacing w:after="0"/>
        <w:ind w:left="720" w:hanging="720"/>
        <w:rPr>
          <w:color w:val="0000FF"/>
        </w:rPr>
      </w:pPr>
      <w:r w:rsidRPr="006A5A7B">
        <w:rPr>
          <w:color w:val="0000FF"/>
        </w:rPr>
        <w:t>7.</w:t>
      </w:r>
      <w:r w:rsidRPr="006A5A7B">
        <w:rPr>
          <w:color w:val="0000FF"/>
        </w:rPr>
        <w:tab/>
        <w:t xml:space="preserve">Baharestani MM, Ratliff CR. Pressure ulcers in neonates and children: an NPUAP white paper. </w:t>
      </w:r>
      <w:r w:rsidRPr="006A5A7B">
        <w:rPr>
          <w:i/>
          <w:color w:val="0000FF"/>
        </w:rPr>
        <w:t xml:space="preserve">Advances in skin &amp; wound care. </w:t>
      </w:r>
      <w:r w:rsidRPr="006A5A7B">
        <w:rPr>
          <w:color w:val="0000FF"/>
        </w:rPr>
        <w:t>Apr 2007;20(4):208, 210, 212, 214, 216, 218-220.</w:t>
      </w:r>
    </w:p>
    <w:p w:rsidR="006A5A7B" w:rsidRPr="006A5A7B" w:rsidRDefault="006A5A7B" w:rsidP="006A5A7B">
      <w:pPr>
        <w:pStyle w:val="EndNoteBibliography"/>
        <w:spacing w:after="0"/>
        <w:ind w:left="720" w:hanging="720"/>
        <w:rPr>
          <w:color w:val="0000FF"/>
        </w:rPr>
      </w:pPr>
      <w:r w:rsidRPr="006A5A7B">
        <w:rPr>
          <w:color w:val="0000FF"/>
        </w:rPr>
        <w:t>8.</w:t>
      </w:r>
      <w:r w:rsidRPr="006A5A7B">
        <w:rPr>
          <w:color w:val="0000FF"/>
        </w:rPr>
        <w:tab/>
        <w:t xml:space="preserve">Scanlon MC, Harris M, Levy F, Sedman A. Evaluation of the Agency for Healthcare Research and Quality Pediatric Quality Indicators. </w:t>
      </w:r>
      <w:r w:rsidRPr="006A5A7B">
        <w:rPr>
          <w:i/>
          <w:color w:val="0000FF"/>
        </w:rPr>
        <w:t xml:space="preserve">Pediatrics. </w:t>
      </w:r>
      <w:r w:rsidRPr="006A5A7B">
        <w:rPr>
          <w:color w:val="0000FF"/>
        </w:rPr>
        <w:t>2008;121(6):e1723-1731.</w:t>
      </w:r>
    </w:p>
    <w:p w:rsidR="006A5A7B" w:rsidRPr="006A5A7B" w:rsidRDefault="006A5A7B" w:rsidP="006A5A7B">
      <w:pPr>
        <w:pStyle w:val="EndNoteBibliography"/>
        <w:spacing w:after="0"/>
        <w:ind w:left="720" w:hanging="720"/>
        <w:rPr>
          <w:color w:val="0000FF"/>
        </w:rPr>
      </w:pPr>
      <w:r w:rsidRPr="006A5A7B">
        <w:rPr>
          <w:color w:val="0000FF"/>
        </w:rPr>
        <w:t>9.</w:t>
      </w:r>
      <w:r w:rsidRPr="006A5A7B">
        <w:rPr>
          <w:color w:val="0000FF"/>
        </w:rPr>
        <w:tab/>
        <w:t xml:space="preserve">Scanlon MC, Miller M, Harris JMI, Schulz K, Sedman A. Targeted Chart Review of Pediatric Patient Safety Events Identified by the Agency for Healthcare Research and Quality's Patient Safety Indicators Methodology. </w:t>
      </w:r>
      <w:r w:rsidRPr="006A5A7B">
        <w:rPr>
          <w:i/>
          <w:color w:val="0000FF"/>
        </w:rPr>
        <w:t xml:space="preserve">Journal of Patient Safety. </w:t>
      </w:r>
      <w:r w:rsidRPr="006A5A7B">
        <w:rPr>
          <w:color w:val="0000FF"/>
        </w:rPr>
        <w:t>2006;2(4):191-197.</w:t>
      </w:r>
    </w:p>
    <w:p w:rsidR="006A5A7B" w:rsidRPr="006A5A7B" w:rsidRDefault="006A5A7B" w:rsidP="006A5A7B">
      <w:pPr>
        <w:pStyle w:val="EndNoteBibliography"/>
        <w:spacing w:after="0"/>
        <w:ind w:left="720" w:hanging="720"/>
        <w:rPr>
          <w:color w:val="0000FF"/>
        </w:rPr>
      </w:pPr>
      <w:r w:rsidRPr="006A5A7B">
        <w:rPr>
          <w:color w:val="0000FF"/>
        </w:rPr>
        <w:t>10.</w:t>
      </w:r>
      <w:r w:rsidRPr="006A5A7B">
        <w:rPr>
          <w:color w:val="0000FF"/>
        </w:rPr>
        <w:tab/>
        <w:t xml:space="preserve">Berdahl T, Owens P, Dougherty D, McCormick M, Pylypchuk Y, Simpson L. Annual report on health care for children and youth in the United States: racial/ethnic and socioeconomic disparities in children's health care quality. </w:t>
      </w:r>
      <w:r w:rsidRPr="006A5A7B">
        <w:rPr>
          <w:i/>
          <w:color w:val="0000FF"/>
        </w:rPr>
        <w:t xml:space="preserve">Acad Pediatr. </w:t>
      </w:r>
      <w:r w:rsidRPr="006A5A7B">
        <w:rPr>
          <w:color w:val="0000FF"/>
        </w:rPr>
        <w:t>2010;10(2):95-118.</w:t>
      </w:r>
    </w:p>
    <w:p w:rsidR="006A5A7B" w:rsidRPr="006A5A7B" w:rsidRDefault="006A5A7B" w:rsidP="006A5A7B">
      <w:pPr>
        <w:pStyle w:val="EndNoteBibliography"/>
        <w:ind w:left="720" w:hanging="720"/>
        <w:rPr>
          <w:color w:val="0000FF"/>
        </w:rPr>
      </w:pPr>
      <w:r w:rsidRPr="006A5A7B">
        <w:rPr>
          <w:color w:val="0000FF"/>
        </w:rPr>
        <w:t>11.</w:t>
      </w:r>
      <w:r w:rsidRPr="006A5A7B">
        <w:rPr>
          <w:color w:val="0000FF"/>
        </w:rPr>
        <w:tab/>
        <w:t xml:space="preserve">Visscher M, King A, Nie AM, et al. A quality-improvement collaborative project to reduce pressure ulcers in PICUs. </w:t>
      </w:r>
      <w:r w:rsidRPr="006A5A7B">
        <w:rPr>
          <w:i/>
          <w:color w:val="0000FF"/>
        </w:rPr>
        <w:t xml:space="preserve">Pediatrics. </w:t>
      </w:r>
      <w:r w:rsidRPr="006A5A7B">
        <w:rPr>
          <w:color w:val="0000FF"/>
        </w:rPr>
        <w:t>Jun 2013;131(6):e1950-1960.</w:t>
      </w:r>
    </w:p>
    <w:p w:rsidR="006A5A7B" w:rsidRPr="001B772D" w:rsidRDefault="006A5A7B" w:rsidP="006A5A7B">
      <w:pPr>
        <w:ind w:left="0" w:firstLine="0"/>
      </w:pPr>
      <w:r w:rsidRPr="006A5A7B">
        <w:rPr>
          <w:color w:val="0000FF"/>
        </w:rPr>
        <w:fldChar w:fldCharType="end"/>
      </w:r>
    </w:p>
    <w:sectPr w:rsidR="006A5A7B"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431" w:rsidRDefault="000A2431" w:rsidP="007E37A5">
      <w:r>
        <w:separator/>
      </w:r>
    </w:p>
  </w:endnote>
  <w:endnote w:type="continuationSeparator" w:id="0">
    <w:p w:rsidR="000A2431" w:rsidRDefault="000A243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Arial"/>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E5DFA">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431" w:rsidRDefault="000A2431" w:rsidP="007E37A5">
      <w:r>
        <w:separator/>
      </w:r>
    </w:p>
  </w:footnote>
  <w:footnote w:type="continuationSeparator" w:id="0">
    <w:p w:rsidR="000A2431" w:rsidRDefault="000A243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852F6"/>
    <w:multiLevelType w:val="hybridMultilevel"/>
    <w:tmpl w:val="ED902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8"/>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A2431"/>
    <w:rsid w:val="000B627F"/>
    <w:rsid w:val="000D649E"/>
    <w:rsid w:val="000D6D06"/>
    <w:rsid w:val="00114848"/>
    <w:rsid w:val="00120934"/>
    <w:rsid w:val="00132070"/>
    <w:rsid w:val="00141875"/>
    <w:rsid w:val="0014347E"/>
    <w:rsid w:val="00154438"/>
    <w:rsid w:val="001551F6"/>
    <w:rsid w:val="0015535B"/>
    <w:rsid w:val="00161881"/>
    <w:rsid w:val="00162036"/>
    <w:rsid w:val="001632DD"/>
    <w:rsid w:val="00176E60"/>
    <w:rsid w:val="00194D9A"/>
    <w:rsid w:val="001A196B"/>
    <w:rsid w:val="001A6D05"/>
    <w:rsid w:val="001B38BF"/>
    <w:rsid w:val="001B772D"/>
    <w:rsid w:val="001C614B"/>
    <w:rsid w:val="001D5B5D"/>
    <w:rsid w:val="001E6153"/>
    <w:rsid w:val="00201FF9"/>
    <w:rsid w:val="00205857"/>
    <w:rsid w:val="00235ADC"/>
    <w:rsid w:val="00236F87"/>
    <w:rsid w:val="002423FF"/>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64374"/>
    <w:rsid w:val="0039020B"/>
    <w:rsid w:val="00395263"/>
    <w:rsid w:val="003956E0"/>
    <w:rsid w:val="0039609A"/>
    <w:rsid w:val="00397500"/>
    <w:rsid w:val="003B1CC5"/>
    <w:rsid w:val="003B65CE"/>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979AF"/>
    <w:rsid w:val="006A5A7B"/>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A1E7E"/>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77CC0"/>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749FB"/>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E2295"/>
    <w:rsid w:val="00BE6373"/>
    <w:rsid w:val="00BF533A"/>
    <w:rsid w:val="00C46677"/>
    <w:rsid w:val="00C5180E"/>
    <w:rsid w:val="00C54E40"/>
    <w:rsid w:val="00C55F56"/>
    <w:rsid w:val="00C57BA4"/>
    <w:rsid w:val="00C613EB"/>
    <w:rsid w:val="00C84623"/>
    <w:rsid w:val="00CB06C9"/>
    <w:rsid w:val="00CB1E41"/>
    <w:rsid w:val="00CB271C"/>
    <w:rsid w:val="00CE4F96"/>
    <w:rsid w:val="00CE5DFA"/>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 w:val="00FF1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877CC0"/>
    <w:rPr>
      <w:color w:val="0000FF"/>
    </w:rPr>
  </w:style>
  <w:style w:type="paragraph" w:customStyle="1" w:styleId="NQFForm">
    <w:name w:val="NQFForm"/>
    <w:basedOn w:val="Normal"/>
    <w:link w:val="NQFFormChar"/>
    <w:qFormat/>
    <w:rsid w:val="00877CC0"/>
    <w:pPr>
      <w:ind w:left="0" w:firstLine="0"/>
    </w:pPr>
    <w:rPr>
      <w:color w:val="0000FF"/>
    </w:rPr>
  </w:style>
  <w:style w:type="paragraph" w:customStyle="1" w:styleId="EndNoteBibliography">
    <w:name w:val="EndNote Bibliography"/>
    <w:basedOn w:val="Normal"/>
    <w:link w:val="EndNoteBibliographyChar"/>
    <w:rsid w:val="006A5A7B"/>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6A5A7B"/>
    <w:rPr>
      <w:rFonts w:ascii="Calibri" w:hAnsi="Calibri" w:cs="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NQFFormChar">
    <w:name w:val="NQFForm Char"/>
    <w:basedOn w:val="DefaultParagraphFont"/>
    <w:link w:val="NQFForm"/>
    <w:locked/>
    <w:rsid w:val="00877CC0"/>
    <w:rPr>
      <w:color w:val="0000FF"/>
    </w:rPr>
  </w:style>
  <w:style w:type="paragraph" w:customStyle="1" w:styleId="NQFForm">
    <w:name w:val="NQFForm"/>
    <w:basedOn w:val="Normal"/>
    <w:link w:val="NQFFormChar"/>
    <w:qFormat/>
    <w:rsid w:val="00877CC0"/>
    <w:pPr>
      <w:ind w:left="0" w:firstLine="0"/>
    </w:pPr>
    <w:rPr>
      <w:color w:val="0000FF"/>
    </w:rPr>
  </w:style>
  <w:style w:type="paragraph" w:customStyle="1" w:styleId="EndNoteBibliography">
    <w:name w:val="EndNote Bibliography"/>
    <w:basedOn w:val="Normal"/>
    <w:link w:val="EndNoteBibliographyChar"/>
    <w:rsid w:val="006A5A7B"/>
    <w:pPr>
      <w:spacing w:after="200"/>
      <w:ind w:left="0" w:firstLine="0"/>
    </w:pPr>
    <w:rPr>
      <w:rFonts w:ascii="Calibri" w:hAnsi="Calibri" w:cs="Calibri"/>
      <w:noProof/>
    </w:rPr>
  </w:style>
  <w:style w:type="character" w:customStyle="1" w:styleId="EndNoteBibliographyChar">
    <w:name w:val="EndNote Bibliography Char"/>
    <w:basedOn w:val="DefaultParagraphFont"/>
    <w:link w:val="EndNoteBibliography"/>
    <w:rsid w:val="006A5A7B"/>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07196">
      <w:bodyDiv w:val="1"/>
      <w:marLeft w:val="0"/>
      <w:marRight w:val="0"/>
      <w:marTop w:val="0"/>
      <w:marBottom w:val="0"/>
      <w:divBdr>
        <w:top w:val="none" w:sz="0" w:space="0" w:color="auto"/>
        <w:left w:val="none" w:sz="0" w:space="0" w:color="auto"/>
        <w:bottom w:val="none" w:sz="0" w:space="0" w:color="auto"/>
        <w:right w:val="none" w:sz="0" w:space="0" w:color="auto"/>
      </w:divBdr>
    </w:div>
    <w:div w:id="1194467077">
      <w:bodyDiv w:val="1"/>
      <w:marLeft w:val="0"/>
      <w:marRight w:val="0"/>
      <w:marTop w:val="0"/>
      <w:marBottom w:val="0"/>
      <w:divBdr>
        <w:top w:val="none" w:sz="0" w:space="0" w:color="auto"/>
        <w:left w:val="none" w:sz="0" w:space="0" w:color="auto"/>
        <w:bottom w:val="none" w:sz="0" w:space="0" w:color="auto"/>
        <w:right w:val="none" w:sz="0" w:space="0" w:color="auto"/>
      </w:divBdr>
    </w:div>
    <w:div w:id="13836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Arial"/>
    <w:charset w:val="00"/>
    <w:family w:val="auto"/>
    <w:pitch w:val="variable"/>
    <w:sig w:usb0="00000000" w:usb1="5000A1FF" w:usb2="00000000" w:usb3="00000000" w:csb0="000001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827B4"/>
    <w:rsid w:val="00160241"/>
    <w:rsid w:val="002B5F47"/>
    <w:rsid w:val="003A1E4B"/>
    <w:rsid w:val="00455EB5"/>
    <w:rsid w:val="00461C1C"/>
    <w:rsid w:val="004E2027"/>
    <w:rsid w:val="005F21F3"/>
    <w:rsid w:val="008F6A9B"/>
    <w:rsid w:val="00BE0F2D"/>
    <w:rsid w:val="00C03643"/>
    <w:rsid w:val="00C2797F"/>
    <w:rsid w:val="00C80225"/>
    <w:rsid w:val="00D228C9"/>
    <w:rsid w:val="00DB5324"/>
    <w:rsid w:val="00E97654"/>
    <w:rsid w:val="00EA555A"/>
    <w:rsid w:val="00EE5B50"/>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6214E434-7F59-478F-9889-8C8438FFF984}">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 ds:uri="http://www.w3.org/XML/1998/namespace"/>
  </ds:schemaRefs>
</ds:datastoreItem>
</file>

<file path=customXml/itemProps4.xml><?xml version="1.0" encoding="utf-8"?>
<ds:datastoreItem xmlns:ds="http://schemas.openxmlformats.org/officeDocument/2006/customXml" ds:itemID="{599688F4-1DB3-46B2-9D20-6697735D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7189</Words>
  <Characters>40978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48071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Ellen Schultz</cp:lastModifiedBy>
  <cp:revision>3</cp:revision>
  <dcterms:created xsi:type="dcterms:W3CDTF">2015-03-25T15:51:00Z</dcterms:created>
  <dcterms:modified xsi:type="dcterms:W3CDTF">2015-03-25T16:44:00Z</dcterms:modified>
</cp:coreProperties>
</file>