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5AAAFE91"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57CB5">
            <w:rPr>
              <w:rStyle w:val="Style1"/>
            </w:rPr>
            <w:t>2828</w:t>
          </w:r>
        </w:sdtContent>
      </w:sdt>
    </w:p>
    <w:p w14:paraId="39BA6899" w14:textId="7DE46819"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72E58">
            <w:rPr>
              <w:b/>
              <w:bCs/>
              <w:sz w:val="23"/>
              <w:szCs w:val="23"/>
            </w:rPr>
            <w:t xml:space="preserve">Preventive Care and Screening: Body </w:t>
          </w:r>
          <w:bookmarkStart w:id="0" w:name="_GoBack"/>
          <w:bookmarkEnd w:id="0"/>
          <w:r w:rsidR="00072E58">
            <w:rPr>
              <w:b/>
              <w:bCs/>
              <w:sz w:val="23"/>
              <w:szCs w:val="23"/>
            </w:rPr>
            <w:t>Mass Index (BMI) Screening and Follow-</w:t>
          </w:r>
          <w:r w:rsidR="00300C1F">
            <w:rPr>
              <w:b/>
              <w:bCs/>
              <w:sz w:val="23"/>
              <w:szCs w:val="23"/>
            </w:rPr>
            <w:t>U</w:t>
          </w:r>
          <w:r w:rsidR="00072E58">
            <w:rPr>
              <w:b/>
              <w:bCs/>
              <w:sz w:val="23"/>
              <w:szCs w:val="23"/>
            </w:rPr>
            <w:t>p Plan</w:t>
          </w:r>
        </w:sdtContent>
      </w:sdt>
    </w:p>
    <w:p w14:paraId="3F4B9B6A" w14:textId="160A1FF9"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6-30T00:00:00Z">
            <w:dateFormat w:val="M/d/yyyy"/>
            <w:lid w:val="en-US"/>
            <w:storeMappedDataAs w:val="dateTime"/>
            <w:calendar w:val="gregorian"/>
          </w:date>
        </w:sdtPr>
        <w:sdtEndPr>
          <w:rPr>
            <w:rStyle w:val="DefaultParagraphFont"/>
            <w:noProof/>
            <w:color w:val="auto"/>
            <w:u w:val="none"/>
          </w:rPr>
        </w:sdtEndPr>
        <w:sdtContent>
          <w:r w:rsidR="00E174FB">
            <w:rPr>
              <w:rStyle w:val="Style2"/>
              <w:rFonts w:cstheme="minorHAnsi"/>
            </w:rPr>
            <w:t>6/30/2016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8B2066"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8B206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8B2066"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190DB78" w:rsidR="00CD364B" w:rsidRPr="00B82A57" w:rsidRDefault="008B206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7E76F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8B2066"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8B206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42519CF0"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specificat</w:t>
            </w:r>
            <w:r w:rsidR="00671A27">
              <w:rPr>
                <w:rFonts w:cstheme="minorHAnsi"/>
                <w:b/>
                <w:noProof/>
                <w:u w:val="single"/>
              </w:rPr>
              <w: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65F65AEE"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3CE9C81F"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4198C335"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3A46978"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0F283374" w:rsidR="00145149" w:rsidRPr="00492E8E" w:rsidRDefault="00145149" w:rsidP="00145149">
            <w:pPr>
              <w:rPr>
                <w:rFonts w:cstheme="minorHAnsi"/>
                <w:b/>
              </w:rPr>
            </w:pPr>
            <w:r w:rsidRPr="00492E8E">
              <w:rPr>
                <w:rFonts w:cstheme="minorHAnsi"/>
                <w:b/>
              </w:rPr>
              <w:t xml:space="preserve">AND </w:t>
            </w:r>
          </w:p>
          <w:p w14:paraId="79CBB1C0" w14:textId="144A9128"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w:t>
            </w:r>
            <w:r w:rsidRPr="000F034A">
              <w:rPr>
                <w:rFonts w:cstheme="minorHAnsi"/>
              </w:rPr>
              <w:lastRenderedPageBreak/>
              <w:t xml:space="preserve">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0BAF5EDC"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61D6E1A8" w:rsidR="00145149" w:rsidRPr="00492E8E" w:rsidRDefault="00145149" w:rsidP="00145149">
            <w:pPr>
              <w:rPr>
                <w:rFonts w:cstheme="minorHAnsi"/>
                <w:b/>
              </w:rPr>
            </w:pPr>
            <w:r w:rsidRPr="00492E8E">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2"/>
          <w:p w14:paraId="7C0BE685" w14:textId="0F10EC12"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0B9BCBAB" w:rsidR="00145149" w:rsidRPr="00492E8E" w:rsidRDefault="00145149" w:rsidP="00145149">
            <w:pPr>
              <w:rPr>
                <w:rFonts w:cstheme="minorHAnsi"/>
              </w:rPr>
            </w:pPr>
            <w:r w:rsidRPr="00492E8E">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3DB8FE98"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4B084F01"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57C3B94A"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0AA82713"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6FEFB98C"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04C3DA4D"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689A5C90"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8B206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8B206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6D92C57A" w:rsidR="00A01494" w:rsidRPr="00A01494" w:rsidRDefault="008B2066"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626ACA2B" w:rsidR="00A01494" w:rsidRPr="00A01494" w:rsidRDefault="008B2066"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4E84711D" w:rsidR="00A01494" w:rsidRPr="00A01494" w:rsidRDefault="008B2066"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57103613" w:rsidR="00A01494" w:rsidRPr="00A01494" w:rsidRDefault="008B2066"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2335DB7F" w:rsidR="00A01494" w:rsidRPr="00A01494" w:rsidRDefault="008B2066"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0F1812C1" w:rsidR="00A01494" w:rsidRPr="00A01494" w:rsidRDefault="008B2066"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987DB5B" w:rsidR="00A01494" w:rsidRPr="00A01494" w:rsidRDefault="008B2066"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32CF47D5" w:rsidR="00A01494" w:rsidRPr="00A01494" w:rsidRDefault="008B2066"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C41A29">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56CDE0D5" w:rsidR="00A01494" w:rsidRPr="00A01494" w:rsidRDefault="008B2066">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6F63D5F" w:rsidR="00A01494" w:rsidRPr="00A01494" w:rsidRDefault="008B2066">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04DE010B" w:rsidR="00A01494" w:rsidRDefault="00A01494" w:rsidP="00DB3627">
      <w:pPr>
        <w:autoSpaceDE w:val="0"/>
        <w:autoSpaceDN w:val="0"/>
        <w:adjustRightInd w:val="0"/>
        <w:spacing w:after="0" w:line="240" w:lineRule="auto"/>
        <w:rPr>
          <w:rFonts w:cstheme="minorHAnsi"/>
          <w:b/>
          <w:bCs/>
        </w:rPr>
      </w:pPr>
    </w:p>
    <w:p w14:paraId="06B918C0" w14:textId="52F63C05"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p>
    <w:p w14:paraId="05F73BA5" w14:textId="03C6D28F" w:rsidR="009E1846" w:rsidRDefault="00D85D4B" w:rsidP="00DB3627">
      <w:pPr>
        <w:autoSpaceDE w:val="0"/>
        <w:autoSpaceDN w:val="0"/>
        <w:adjustRightInd w:val="0"/>
        <w:spacing w:after="0" w:line="240" w:lineRule="auto"/>
        <w:rPr>
          <w:rFonts w:cstheme="minorHAnsi"/>
          <w:b/>
        </w:rPr>
      </w:pPr>
      <w:r>
        <w:rPr>
          <w:rFonts w:cstheme="minorHAnsi"/>
          <w:bCs/>
        </w:rPr>
        <w:t>N/A</w:t>
      </w:r>
    </w:p>
    <w:p w14:paraId="116E139F" w14:textId="77777777" w:rsidR="002E337A" w:rsidRDefault="002E337A" w:rsidP="00DB3627">
      <w:pPr>
        <w:autoSpaceDE w:val="0"/>
        <w:autoSpaceDN w:val="0"/>
        <w:adjustRightInd w:val="0"/>
        <w:spacing w:after="0" w:line="240" w:lineRule="auto"/>
        <w:rPr>
          <w:rFonts w:cstheme="minorHAnsi"/>
          <w:b/>
        </w:rPr>
      </w:pPr>
    </w:p>
    <w:p w14:paraId="40C38437" w14:textId="2653A55C" w:rsidR="000574AB"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p>
    <w:p w14:paraId="6214F31D" w14:textId="77777777" w:rsidR="00AF1E68" w:rsidRDefault="00AF1E68" w:rsidP="00DB3627">
      <w:pPr>
        <w:autoSpaceDE w:val="0"/>
        <w:autoSpaceDN w:val="0"/>
        <w:adjustRightInd w:val="0"/>
        <w:spacing w:after="0" w:line="240" w:lineRule="auto"/>
        <w:rPr>
          <w:rFonts w:cstheme="minorHAnsi"/>
          <w:bCs/>
        </w:rPr>
      </w:pPr>
    </w:p>
    <w:p w14:paraId="6B234D9B" w14:textId="40E025DA" w:rsidR="00D85D4B" w:rsidRDefault="00792BAC" w:rsidP="00DB3627">
      <w:pPr>
        <w:autoSpaceDE w:val="0"/>
        <w:autoSpaceDN w:val="0"/>
        <w:adjustRightInd w:val="0"/>
        <w:spacing w:after="0" w:line="240" w:lineRule="auto"/>
        <w:rPr>
          <w:rFonts w:cstheme="minorHAnsi"/>
          <w:bCs/>
        </w:rPr>
      </w:pPr>
      <w:r>
        <w:rPr>
          <w:rFonts w:cstheme="minorHAnsi"/>
          <w:bCs/>
        </w:rPr>
        <w:t xml:space="preserve">Performance scores and validity were assessed with the data collected from three </w:t>
      </w:r>
      <w:r w:rsidR="00933EEE">
        <w:rPr>
          <w:rFonts w:cstheme="minorHAnsi"/>
          <w:bCs/>
        </w:rPr>
        <w:t xml:space="preserve">primary care </w:t>
      </w:r>
      <w:r>
        <w:rPr>
          <w:rFonts w:cstheme="minorHAnsi"/>
          <w:bCs/>
        </w:rPr>
        <w:t>practices</w:t>
      </w:r>
      <w:r w:rsidR="00EE5861">
        <w:rPr>
          <w:rFonts w:cstheme="minorHAnsi"/>
          <w:bCs/>
        </w:rPr>
        <w:t xml:space="preserve">. </w:t>
      </w:r>
      <w:r w:rsidR="00AC0A2A">
        <w:rPr>
          <w:rFonts w:cstheme="minorHAnsi"/>
          <w:bCs/>
        </w:rPr>
        <w:t xml:space="preserve">Each site provided the most recent and complete set of data </w:t>
      </w:r>
      <w:r w:rsidR="00D85D4B">
        <w:rPr>
          <w:rFonts w:cstheme="minorHAnsi"/>
          <w:bCs/>
        </w:rPr>
        <w:t xml:space="preserve">that they were able to extract </w:t>
      </w:r>
      <w:r w:rsidR="00AC0A2A">
        <w:rPr>
          <w:rFonts w:cstheme="minorHAnsi"/>
          <w:bCs/>
        </w:rPr>
        <w:t xml:space="preserve">at the time of testing (late 2015/early 2016). </w:t>
      </w:r>
      <w:r w:rsidR="00EE5861" w:rsidRPr="00EE5861">
        <w:rPr>
          <w:rFonts w:cstheme="minorHAnsi"/>
          <w:bCs/>
        </w:rPr>
        <w:t>One practice provided data from 10/3/2015 – 12/31/2015</w:t>
      </w:r>
      <w:r w:rsidR="005A3550">
        <w:rPr>
          <w:rFonts w:cstheme="minorHAnsi"/>
          <w:bCs/>
        </w:rPr>
        <w:t>;</w:t>
      </w:r>
      <w:r w:rsidR="00EE5861" w:rsidRPr="00EE5861">
        <w:rPr>
          <w:rFonts w:cstheme="minorHAnsi"/>
          <w:bCs/>
        </w:rPr>
        <w:t xml:space="preserve"> </w:t>
      </w:r>
      <w:r w:rsidR="005A3550">
        <w:rPr>
          <w:rFonts w:cstheme="minorHAnsi"/>
          <w:bCs/>
        </w:rPr>
        <w:t>o</w:t>
      </w:r>
      <w:r w:rsidR="00EE5861" w:rsidRPr="00EE5861">
        <w:rPr>
          <w:rFonts w:cstheme="minorHAnsi"/>
          <w:bCs/>
        </w:rPr>
        <w:t>ne provided data from 1/1/2014 – 12/31/2014</w:t>
      </w:r>
      <w:r w:rsidR="005A3550">
        <w:rPr>
          <w:rFonts w:cstheme="minorHAnsi"/>
          <w:bCs/>
        </w:rPr>
        <w:t>;</w:t>
      </w:r>
      <w:r w:rsidR="00EE5861" w:rsidRPr="00EE5861">
        <w:rPr>
          <w:rFonts w:cstheme="minorHAnsi"/>
          <w:bCs/>
        </w:rPr>
        <w:t xml:space="preserve"> </w:t>
      </w:r>
      <w:r w:rsidR="005A3550">
        <w:rPr>
          <w:rFonts w:cstheme="minorHAnsi"/>
          <w:bCs/>
        </w:rPr>
        <w:t>and o</w:t>
      </w:r>
      <w:r w:rsidR="00EE5861" w:rsidRPr="00EE5861">
        <w:rPr>
          <w:rFonts w:cstheme="minorHAnsi"/>
          <w:bCs/>
        </w:rPr>
        <w:t>ne provided data from 3/28/2015 – 3/26/2016.</w:t>
      </w:r>
      <w:r w:rsidR="00EE5861">
        <w:rPr>
          <w:rFonts w:cstheme="minorHAnsi"/>
          <w:bCs/>
        </w:rPr>
        <w:t xml:space="preserve"> </w:t>
      </w:r>
    </w:p>
    <w:p w14:paraId="783CA881" w14:textId="77777777" w:rsidR="00D85D4B" w:rsidRDefault="00D85D4B" w:rsidP="00DB3627">
      <w:pPr>
        <w:autoSpaceDE w:val="0"/>
        <w:autoSpaceDN w:val="0"/>
        <w:adjustRightInd w:val="0"/>
        <w:spacing w:after="0" w:line="240" w:lineRule="auto"/>
        <w:rPr>
          <w:rFonts w:cstheme="minorHAnsi"/>
          <w:bCs/>
        </w:rPr>
      </w:pPr>
    </w:p>
    <w:p w14:paraId="27B40DEB" w14:textId="44652B58"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35AECC69" w:rsidR="000414E8" w:rsidRPr="00A01494" w:rsidRDefault="008B2066"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4861D414" w14:textId="3EF03A73" w:rsidR="000414E8" w:rsidRPr="00A01494" w:rsidRDefault="008B2066"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30AAB4DC" w:rsidR="000414E8" w:rsidRPr="00A01494" w:rsidRDefault="008B206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65F1FFBD" w:rsidR="000414E8" w:rsidRPr="00A01494" w:rsidRDefault="008B206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8B2066"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8B2066"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8B206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8B206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A71E2D6" w:rsidR="000414E8" w:rsidRPr="00A01494" w:rsidRDefault="008B2066">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55344FCC" w:rsidR="000414E8" w:rsidRPr="00A01494" w:rsidRDefault="008B2066">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047C6AA" w14:textId="77777777" w:rsidR="00EE5861" w:rsidRDefault="00EE5861" w:rsidP="00EE5861">
      <w:pPr>
        <w:autoSpaceDE w:val="0"/>
        <w:autoSpaceDN w:val="0"/>
        <w:adjustRightInd w:val="0"/>
        <w:spacing w:after="0" w:line="240" w:lineRule="auto"/>
        <w:rPr>
          <w:rFonts w:cstheme="minorHAnsi"/>
          <w:bCs/>
        </w:rPr>
      </w:pPr>
    </w:p>
    <w:p w14:paraId="142CCB30" w14:textId="521D7AD9" w:rsidR="00EE5861" w:rsidRDefault="00B44FC8" w:rsidP="00EE5861">
      <w:pPr>
        <w:autoSpaceDE w:val="0"/>
        <w:autoSpaceDN w:val="0"/>
        <w:adjustRightInd w:val="0"/>
        <w:spacing w:after="0" w:line="240" w:lineRule="auto"/>
        <w:rPr>
          <w:rFonts w:cstheme="minorHAnsi"/>
          <w:bCs/>
        </w:rPr>
      </w:pPr>
      <w:r>
        <w:rPr>
          <w:rFonts w:cstheme="minorHAnsi"/>
          <w:bCs/>
        </w:rPr>
        <w:lastRenderedPageBreak/>
        <w:t>We recruited t</w:t>
      </w:r>
      <w:r w:rsidR="00EE5861">
        <w:rPr>
          <w:rFonts w:cstheme="minorHAnsi"/>
          <w:bCs/>
        </w:rPr>
        <w:t xml:space="preserve">hree </w:t>
      </w:r>
      <w:r w:rsidR="00D85D4B">
        <w:rPr>
          <w:rFonts w:cstheme="minorHAnsi"/>
          <w:bCs/>
        </w:rPr>
        <w:t xml:space="preserve">primary care </w:t>
      </w:r>
      <w:r w:rsidR="00EE5861">
        <w:rPr>
          <w:rFonts w:cstheme="minorHAnsi"/>
          <w:bCs/>
        </w:rPr>
        <w:t xml:space="preserve">practices in Pennsylvania </w:t>
      </w:r>
      <w:r w:rsidR="00AC0A2A">
        <w:rPr>
          <w:rFonts w:cstheme="minorHAnsi"/>
          <w:bCs/>
        </w:rPr>
        <w:t xml:space="preserve">that were willing to participate, had </w:t>
      </w:r>
      <w:r w:rsidR="00EE5861">
        <w:rPr>
          <w:rFonts w:cstheme="minorHAnsi"/>
          <w:bCs/>
        </w:rPr>
        <w:t>the ability to report the measure</w:t>
      </w:r>
      <w:r w:rsidR="00AC0A2A">
        <w:rPr>
          <w:rFonts w:cstheme="minorHAnsi"/>
          <w:bCs/>
        </w:rPr>
        <w:t>, and used different EHR systems</w:t>
      </w:r>
      <w:r w:rsidR="00EE5861">
        <w:rPr>
          <w:rFonts w:cstheme="minorHAnsi"/>
          <w:bCs/>
        </w:rPr>
        <w:t>.</w:t>
      </w:r>
      <w:r w:rsidR="00AC0A2A">
        <w:rPr>
          <w:rFonts w:cstheme="minorHAnsi"/>
          <w:bCs/>
        </w:rPr>
        <w:t xml:space="preserve"> Combined, the data from these three sites reflect</w:t>
      </w:r>
      <w:r w:rsidR="00D85D4B">
        <w:rPr>
          <w:rFonts w:cstheme="minorHAnsi"/>
          <w:bCs/>
        </w:rPr>
        <w:t xml:space="preserve"> </w:t>
      </w:r>
      <w:r w:rsidR="00B2154A">
        <w:rPr>
          <w:rFonts w:cstheme="minorHAnsi"/>
          <w:bCs/>
        </w:rPr>
        <w:t xml:space="preserve">357 </w:t>
      </w:r>
      <w:r w:rsidR="00AC0A2A">
        <w:rPr>
          <w:rFonts w:cstheme="minorHAnsi"/>
          <w:bCs/>
        </w:rPr>
        <w:t>eligible professionals (EPs),</w:t>
      </w:r>
      <w:r w:rsidR="00EE5861">
        <w:rPr>
          <w:rFonts w:cstheme="minorHAnsi"/>
          <w:bCs/>
        </w:rPr>
        <w:t xml:space="preserve"> </w:t>
      </w:r>
      <w:r w:rsidR="00B2154A">
        <w:rPr>
          <w:rFonts w:cstheme="minorHAnsi"/>
          <w:bCs/>
        </w:rPr>
        <w:t xml:space="preserve">each </w:t>
      </w:r>
      <w:r w:rsidR="00EE5861">
        <w:rPr>
          <w:rFonts w:cstheme="minorHAnsi"/>
          <w:bCs/>
        </w:rPr>
        <w:t xml:space="preserve">with an average </w:t>
      </w:r>
      <w:r w:rsidR="00EE5861" w:rsidRPr="00B2154A">
        <w:rPr>
          <w:rFonts w:cstheme="minorHAnsi"/>
          <w:bCs/>
        </w:rPr>
        <w:t xml:space="preserve">of </w:t>
      </w:r>
      <w:r w:rsidR="003B15B3" w:rsidRPr="00B2154A">
        <w:rPr>
          <w:rFonts w:cstheme="minorHAnsi"/>
          <w:bCs/>
        </w:rPr>
        <w:t>1</w:t>
      </w:r>
      <w:r w:rsidR="00B2154A" w:rsidRPr="00B2154A">
        <w:rPr>
          <w:rFonts w:cstheme="minorHAnsi"/>
          <w:bCs/>
        </w:rPr>
        <w:t>90</w:t>
      </w:r>
      <w:r w:rsidR="003B15B3">
        <w:rPr>
          <w:rFonts w:cstheme="minorHAnsi"/>
          <w:bCs/>
        </w:rPr>
        <w:t xml:space="preserve"> </w:t>
      </w:r>
      <w:r w:rsidR="00EE5861">
        <w:rPr>
          <w:rFonts w:cstheme="minorHAnsi"/>
          <w:bCs/>
        </w:rPr>
        <w:t>patients.</w:t>
      </w:r>
    </w:p>
    <w:p w14:paraId="157BAD95" w14:textId="77777777" w:rsidR="00EE5861" w:rsidRDefault="00EE5861" w:rsidP="00EE5861">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933"/>
        <w:gridCol w:w="1807"/>
        <w:gridCol w:w="1598"/>
        <w:gridCol w:w="1204"/>
        <w:gridCol w:w="2186"/>
      </w:tblGrid>
      <w:tr w:rsidR="00B2154A" w14:paraId="09DC48E3" w14:textId="77777777" w:rsidTr="000E2038">
        <w:tc>
          <w:tcPr>
            <w:tcW w:w="933" w:type="dxa"/>
          </w:tcPr>
          <w:p w14:paraId="44BEE8FF" w14:textId="77777777" w:rsidR="00B2154A" w:rsidRDefault="00B2154A" w:rsidP="003047A4">
            <w:pPr>
              <w:jc w:val="center"/>
            </w:pPr>
            <w:r>
              <w:t>Practice</w:t>
            </w:r>
          </w:p>
        </w:tc>
        <w:tc>
          <w:tcPr>
            <w:tcW w:w="1807" w:type="dxa"/>
          </w:tcPr>
          <w:p w14:paraId="6AFD5D7E" w14:textId="77777777" w:rsidR="00B2154A" w:rsidRDefault="00B2154A" w:rsidP="003047A4">
            <w:pPr>
              <w:jc w:val="center"/>
            </w:pPr>
            <w:r>
              <w:t>Specialty</w:t>
            </w:r>
          </w:p>
        </w:tc>
        <w:tc>
          <w:tcPr>
            <w:tcW w:w="1598" w:type="dxa"/>
          </w:tcPr>
          <w:p w14:paraId="14F8A955" w14:textId="77777777" w:rsidR="00B2154A" w:rsidRDefault="00B2154A" w:rsidP="003047A4">
            <w:pPr>
              <w:jc w:val="center"/>
            </w:pPr>
            <w:r>
              <w:t>EHR Vendor</w:t>
            </w:r>
          </w:p>
        </w:tc>
        <w:tc>
          <w:tcPr>
            <w:tcW w:w="1204" w:type="dxa"/>
          </w:tcPr>
          <w:p w14:paraId="2284CD6A" w14:textId="77777777" w:rsidR="00B2154A" w:rsidRDefault="00B2154A" w:rsidP="003047A4">
            <w:pPr>
              <w:jc w:val="center"/>
            </w:pPr>
            <w:r>
              <w:t># of Providers</w:t>
            </w:r>
          </w:p>
        </w:tc>
        <w:tc>
          <w:tcPr>
            <w:tcW w:w="2186" w:type="dxa"/>
          </w:tcPr>
          <w:p w14:paraId="5BC92370" w14:textId="2FFCB270" w:rsidR="00B2154A" w:rsidRDefault="00B2154A" w:rsidP="003B15B3">
            <w:pPr>
              <w:jc w:val="center"/>
            </w:pPr>
            <w:r>
              <w:t xml:space="preserve"># Patients </w:t>
            </w:r>
          </w:p>
        </w:tc>
      </w:tr>
      <w:tr w:rsidR="00B2154A" w14:paraId="1B695383" w14:textId="77777777" w:rsidTr="00492E8E">
        <w:tc>
          <w:tcPr>
            <w:tcW w:w="933" w:type="dxa"/>
          </w:tcPr>
          <w:p w14:paraId="62E4EDE0" w14:textId="77777777" w:rsidR="00B2154A" w:rsidRDefault="00B2154A" w:rsidP="003047A4">
            <w:r>
              <w:t>A</w:t>
            </w:r>
          </w:p>
        </w:tc>
        <w:tc>
          <w:tcPr>
            <w:tcW w:w="1807" w:type="dxa"/>
            <w:vAlign w:val="center"/>
          </w:tcPr>
          <w:p w14:paraId="03869A2C" w14:textId="49A04376" w:rsidR="00B2154A" w:rsidRDefault="00B2154A" w:rsidP="00492E8E">
            <w:pPr>
              <w:jc w:val="center"/>
            </w:pPr>
            <w:r>
              <w:t>Family medicine</w:t>
            </w:r>
          </w:p>
        </w:tc>
        <w:tc>
          <w:tcPr>
            <w:tcW w:w="1598" w:type="dxa"/>
            <w:vAlign w:val="center"/>
          </w:tcPr>
          <w:p w14:paraId="5DD53DC2" w14:textId="09A18364" w:rsidR="00B2154A" w:rsidRDefault="00B2154A" w:rsidP="00492E8E">
            <w:pPr>
              <w:jc w:val="center"/>
            </w:pPr>
            <w:r>
              <w:t>Care 360</w:t>
            </w:r>
          </w:p>
        </w:tc>
        <w:tc>
          <w:tcPr>
            <w:tcW w:w="1204" w:type="dxa"/>
            <w:vAlign w:val="center"/>
          </w:tcPr>
          <w:p w14:paraId="58AF2905" w14:textId="77777777" w:rsidR="00B2154A" w:rsidRDefault="00B2154A" w:rsidP="00492E8E">
            <w:pPr>
              <w:jc w:val="center"/>
            </w:pPr>
            <w:r>
              <w:t>1</w:t>
            </w:r>
          </w:p>
        </w:tc>
        <w:tc>
          <w:tcPr>
            <w:tcW w:w="2186" w:type="dxa"/>
            <w:vAlign w:val="center"/>
          </w:tcPr>
          <w:p w14:paraId="52C59416" w14:textId="4FFEBD69" w:rsidR="00B2154A" w:rsidRPr="00B2154A" w:rsidRDefault="00B2154A" w:rsidP="00492E8E">
            <w:pPr>
              <w:jc w:val="center"/>
            </w:pPr>
            <w:r w:rsidRPr="00B2154A">
              <w:t>353</w:t>
            </w:r>
          </w:p>
        </w:tc>
      </w:tr>
      <w:tr w:rsidR="00B2154A" w14:paraId="6D7EA2E9" w14:textId="77777777" w:rsidTr="00492E8E">
        <w:tc>
          <w:tcPr>
            <w:tcW w:w="933" w:type="dxa"/>
          </w:tcPr>
          <w:p w14:paraId="32B58EE0" w14:textId="77777777" w:rsidR="00B2154A" w:rsidRDefault="00B2154A" w:rsidP="003047A4">
            <w:r>
              <w:t>B</w:t>
            </w:r>
          </w:p>
        </w:tc>
        <w:tc>
          <w:tcPr>
            <w:tcW w:w="1807" w:type="dxa"/>
            <w:vAlign w:val="center"/>
          </w:tcPr>
          <w:p w14:paraId="7A36F4E3" w14:textId="371EAD5B" w:rsidR="00B2154A" w:rsidRDefault="00B2154A" w:rsidP="00492E8E">
            <w:pPr>
              <w:jc w:val="center"/>
            </w:pPr>
            <w:r>
              <w:t>Family medicine</w:t>
            </w:r>
          </w:p>
        </w:tc>
        <w:tc>
          <w:tcPr>
            <w:tcW w:w="1598" w:type="dxa"/>
            <w:vAlign w:val="center"/>
          </w:tcPr>
          <w:p w14:paraId="295D91EE" w14:textId="310D7155" w:rsidR="00B2154A" w:rsidRDefault="00B2154A" w:rsidP="00492E8E">
            <w:pPr>
              <w:jc w:val="center"/>
            </w:pPr>
            <w:r>
              <w:t>Health Fusion</w:t>
            </w:r>
          </w:p>
        </w:tc>
        <w:tc>
          <w:tcPr>
            <w:tcW w:w="1204" w:type="dxa"/>
            <w:vAlign w:val="center"/>
          </w:tcPr>
          <w:p w14:paraId="05B41116" w14:textId="1FEAC142" w:rsidR="00B2154A" w:rsidRDefault="00B2154A" w:rsidP="00492E8E">
            <w:pPr>
              <w:jc w:val="center"/>
            </w:pPr>
            <w:r>
              <w:t>2</w:t>
            </w:r>
          </w:p>
        </w:tc>
        <w:tc>
          <w:tcPr>
            <w:tcW w:w="2186" w:type="dxa"/>
            <w:vAlign w:val="center"/>
          </w:tcPr>
          <w:p w14:paraId="68002041" w14:textId="3E9E5181" w:rsidR="00B2154A" w:rsidRPr="00B2154A" w:rsidRDefault="00B2154A" w:rsidP="00492E8E">
            <w:pPr>
              <w:jc w:val="center"/>
            </w:pPr>
            <w:r w:rsidRPr="00B2154A">
              <w:t>1,259</w:t>
            </w:r>
          </w:p>
        </w:tc>
      </w:tr>
      <w:tr w:rsidR="00B2154A" w14:paraId="7F365CAE" w14:textId="77777777" w:rsidTr="00492E8E">
        <w:tc>
          <w:tcPr>
            <w:tcW w:w="933" w:type="dxa"/>
          </w:tcPr>
          <w:p w14:paraId="2E3CC8E5" w14:textId="77777777" w:rsidR="00B2154A" w:rsidRDefault="00B2154A" w:rsidP="003047A4">
            <w:r>
              <w:t>C</w:t>
            </w:r>
          </w:p>
        </w:tc>
        <w:tc>
          <w:tcPr>
            <w:tcW w:w="1807" w:type="dxa"/>
            <w:vAlign w:val="center"/>
          </w:tcPr>
          <w:p w14:paraId="6CF3C398" w14:textId="58695AB4" w:rsidR="00B2154A" w:rsidRDefault="00B2154A" w:rsidP="00492E8E">
            <w:pPr>
              <w:jc w:val="center"/>
            </w:pPr>
            <w:r>
              <w:t>Internal medicine</w:t>
            </w:r>
          </w:p>
        </w:tc>
        <w:tc>
          <w:tcPr>
            <w:tcW w:w="1598" w:type="dxa"/>
            <w:vAlign w:val="center"/>
          </w:tcPr>
          <w:p w14:paraId="5EA38638" w14:textId="5CC97E7C" w:rsidR="00B2154A" w:rsidRDefault="00B2154A" w:rsidP="00492E8E">
            <w:pPr>
              <w:jc w:val="center"/>
            </w:pPr>
            <w:r>
              <w:t>Allscripts</w:t>
            </w:r>
          </w:p>
        </w:tc>
        <w:tc>
          <w:tcPr>
            <w:tcW w:w="1204" w:type="dxa"/>
            <w:vAlign w:val="center"/>
          </w:tcPr>
          <w:p w14:paraId="4260F0AE" w14:textId="5FD68F7B" w:rsidR="00B2154A" w:rsidRDefault="00B2154A" w:rsidP="00492E8E">
            <w:pPr>
              <w:jc w:val="center"/>
            </w:pPr>
            <w:r>
              <w:t>354</w:t>
            </w:r>
          </w:p>
        </w:tc>
        <w:tc>
          <w:tcPr>
            <w:tcW w:w="2186" w:type="dxa"/>
            <w:vAlign w:val="center"/>
          </w:tcPr>
          <w:p w14:paraId="1BFE10FD" w14:textId="74AFB8E6" w:rsidR="00B2154A" w:rsidRPr="00D541B6" w:rsidRDefault="00B2154A" w:rsidP="00492E8E">
            <w:pPr>
              <w:jc w:val="center"/>
            </w:pPr>
            <w:r w:rsidRPr="00B2154A">
              <w:t>66,168</w:t>
            </w:r>
          </w:p>
        </w:tc>
      </w:tr>
    </w:tbl>
    <w:p w14:paraId="18F966B6" w14:textId="77777777" w:rsidR="00EE5861" w:rsidRDefault="00EE5861" w:rsidP="00E67FAE">
      <w:pPr>
        <w:autoSpaceDE w:val="0"/>
        <w:autoSpaceDN w:val="0"/>
        <w:adjustRightInd w:val="0"/>
        <w:spacing w:after="0" w:line="240" w:lineRule="auto"/>
        <w:rPr>
          <w:rFonts w:cstheme="minorHAnsi"/>
          <w:bCs/>
        </w:rPr>
      </w:pPr>
    </w:p>
    <w:p w14:paraId="325F8568" w14:textId="77777777" w:rsidR="009C3A3B"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BB50392" w14:textId="41419441" w:rsidR="007422FD" w:rsidRDefault="007422FD" w:rsidP="00DB3627">
      <w:pPr>
        <w:autoSpaceDE w:val="0"/>
        <w:autoSpaceDN w:val="0"/>
        <w:adjustRightInd w:val="0"/>
        <w:spacing w:after="0" w:line="240" w:lineRule="auto"/>
        <w:rPr>
          <w:rFonts w:cstheme="minorHAnsi"/>
          <w:bCs/>
        </w:rPr>
      </w:pPr>
    </w:p>
    <w:p w14:paraId="2DFC6F3A" w14:textId="0BFF1886" w:rsidR="000662CC" w:rsidRDefault="000662CC" w:rsidP="00DF5FB1">
      <w:pPr>
        <w:autoSpaceDE w:val="0"/>
        <w:autoSpaceDN w:val="0"/>
        <w:adjustRightInd w:val="0"/>
        <w:spacing w:line="240" w:lineRule="auto"/>
        <w:rPr>
          <w:rFonts w:cstheme="minorHAnsi"/>
          <w:bCs/>
        </w:rPr>
      </w:pPr>
      <w:r>
        <w:rPr>
          <w:rFonts w:cstheme="minorHAnsi"/>
          <w:bCs/>
        </w:rPr>
        <w:t>T</w:t>
      </w:r>
      <w:r w:rsidR="00710ACE">
        <w:rPr>
          <w:rFonts w:cstheme="minorHAnsi"/>
          <w:bCs/>
        </w:rPr>
        <w:t>he t</w:t>
      </w:r>
      <w:r>
        <w:rPr>
          <w:rFonts w:cstheme="minorHAnsi"/>
          <w:bCs/>
        </w:rPr>
        <w:t xml:space="preserve">hree Pennsylvania primary care practices </w:t>
      </w:r>
      <w:r w:rsidR="00F34C67">
        <w:rPr>
          <w:rFonts w:cstheme="minorHAnsi"/>
          <w:bCs/>
        </w:rPr>
        <w:t xml:space="preserve">provided </w:t>
      </w:r>
      <w:r w:rsidR="00710ACE">
        <w:rPr>
          <w:rFonts w:cstheme="minorHAnsi"/>
          <w:bCs/>
        </w:rPr>
        <w:t xml:space="preserve">two types of data from their EHRs: an </w:t>
      </w:r>
      <w:r w:rsidR="00F34C67">
        <w:rPr>
          <w:rFonts w:cstheme="minorHAnsi"/>
          <w:bCs/>
        </w:rPr>
        <w:t xml:space="preserve">extract </w:t>
      </w:r>
      <w:r w:rsidR="00710ACE">
        <w:rPr>
          <w:rFonts w:cstheme="minorHAnsi"/>
          <w:bCs/>
        </w:rPr>
        <w:t xml:space="preserve">containing patient-level </w:t>
      </w:r>
      <w:r w:rsidR="00F34C67">
        <w:rPr>
          <w:rFonts w:cstheme="minorHAnsi"/>
          <w:bCs/>
        </w:rPr>
        <w:t>data</w:t>
      </w:r>
      <w:r w:rsidR="00710ACE">
        <w:rPr>
          <w:rFonts w:cstheme="minorHAnsi"/>
          <w:bCs/>
        </w:rPr>
        <w:t xml:space="preserve"> for all eligible patients, and a manual abstraction of </w:t>
      </w:r>
      <w:r w:rsidR="00F34C67">
        <w:rPr>
          <w:rFonts w:cstheme="minorHAnsi"/>
          <w:bCs/>
        </w:rPr>
        <w:t>a</w:t>
      </w:r>
      <w:r w:rsidR="00F34C67" w:rsidRPr="003A0936">
        <w:rPr>
          <w:rFonts w:cstheme="minorHAnsi"/>
          <w:bCs/>
        </w:rPr>
        <w:t xml:space="preserve"> </w:t>
      </w:r>
      <w:r w:rsidRPr="003A0936">
        <w:rPr>
          <w:rFonts w:cstheme="minorHAnsi"/>
          <w:bCs/>
        </w:rPr>
        <w:t xml:space="preserve">simple random sample of </w:t>
      </w:r>
      <w:r w:rsidR="00710ACE">
        <w:rPr>
          <w:rFonts w:cstheme="minorHAnsi"/>
          <w:bCs/>
        </w:rPr>
        <w:t xml:space="preserve">104 or </w:t>
      </w:r>
      <w:r w:rsidR="00F34C67">
        <w:rPr>
          <w:rFonts w:cstheme="minorHAnsi"/>
          <w:bCs/>
        </w:rPr>
        <w:t xml:space="preserve">105 </w:t>
      </w:r>
      <w:r w:rsidR="003B15B3">
        <w:rPr>
          <w:rFonts w:cstheme="minorHAnsi"/>
          <w:bCs/>
        </w:rPr>
        <w:t xml:space="preserve">patient </w:t>
      </w:r>
      <w:r>
        <w:rPr>
          <w:rFonts w:cstheme="minorHAnsi"/>
          <w:bCs/>
        </w:rPr>
        <w:t>records from each practice</w:t>
      </w:r>
      <w:r w:rsidRPr="003A0936">
        <w:rPr>
          <w:rFonts w:cstheme="minorHAnsi"/>
          <w:bCs/>
        </w:rPr>
        <w:t xml:space="preserve">. </w:t>
      </w:r>
      <w:r w:rsidR="007D23C7">
        <w:rPr>
          <w:rFonts w:cstheme="minorHAnsi"/>
          <w:bCs/>
        </w:rPr>
        <w:t>The table below displays the distribution of patients across practices by sex and age strata</w:t>
      </w:r>
      <w:r w:rsidR="00F81E75">
        <w:rPr>
          <w:rFonts w:cstheme="minorHAnsi"/>
          <w:bCs/>
        </w:rPr>
        <w:t xml:space="preserve"> for the full EHR extract for each of the three sites</w:t>
      </w:r>
      <w:r w:rsidR="007D23C7">
        <w:rPr>
          <w:rFonts w:cstheme="minorHAnsi"/>
          <w:bCs/>
        </w:rPr>
        <w:t>.</w:t>
      </w:r>
    </w:p>
    <w:tbl>
      <w:tblPr>
        <w:tblStyle w:val="TableGrid"/>
        <w:tblW w:w="0" w:type="auto"/>
        <w:tblLook w:val="04A0" w:firstRow="1" w:lastRow="0" w:firstColumn="1" w:lastColumn="0" w:noHBand="0" w:noVBand="1"/>
      </w:tblPr>
      <w:tblGrid>
        <w:gridCol w:w="1103"/>
        <w:gridCol w:w="1404"/>
        <w:gridCol w:w="1561"/>
        <w:gridCol w:w="1480"/>
        <w:gridCol w:w="1400"/>
        <w:gridCol w:w="1260"/>
      </w:tblGrid>
      <w:tr w:rsidR="007D23C7" w14:paraId="75F82EEB" w14:textId="77777777" w:rsidTr="007D23C7">
        <w:tc>
          <w:tcPr>
            <w:tcW w:w="1103" w:type="dxa"/>
            <w:vMerge w:val="restart"/>
          </w:tcPr>
          <w:p w14:paraId="5F11AFE8" w14:textId="0320C605" w:rsidR="007D23C7" w:rsidRDefault="007D23C7" w:rsidP="000662CC">
            <w:pPr>
              <w:autoSpaceDE w:val="0"/>
              <w:autoSpaceDN w:val="0"/>
              <w:adjustRightInd w:val="0"/>
              <w:rPr>
                <w:rFonts w:cstheme="minorHAnsi"/>
                <w:bCs/>
              </w:rPr>
            </w:pPr>
            <w:r>
              <w:rPr>
                <w:rFonts w:cstheme="minorHAnsi"/>
                <w:bCs/>
              </w:rPr>
              <w:t>Practice</w:t>
            </w:r>
          </w:p>
        </w:tc>
        <w:tc>
          <w:tcPr>
            <w:tcW w:w="2965" w:type="dxa"/>
            <w:gridSpan w:val="2"/>
          </w:tcPr>
          <w:p w14:paraId="27E94094" w14:textId="68AA68CD" w:rsidR="007D23C7" w:rsidRDefault="007D23C7" w:rsidP="0061519C">
            <w:pPr>
              <w:autoSpaceDE w:val="0"/>
              <w:autoSpaceDN w:val="0"/>
              <w:adjustRightInd w:val="0"/>
              <w:jc w:val="center"/>
              <w:rPr>
                <w:rFonts w:cstheme="minorHAnsi"/>
                <w:bCs/>
              </w:rPr>
            </w:pPr>
            <w:r>
              <w:rPr>
                <w:rFonts w:cstheme="minorHAnsi"/>
                <w:bCs/>
              </w:rPr>
              <w:t>Sex</w:t>
            </w:r>
          </w:p>
        </w:tc>
        <w:tc>
          <w:tcPr>
            <w:tcW w:w="4140" w:type="dxa"/>
            <w:gridSpan w:val="3"/>
          </w:tcPr>
          <w:p w14:paraId="0BA4173F" w14:textId="788BD7F8" w:rsidR="007D23C7" w:rsidRDefault="007D23C7" w:rsidP="0061519C">
            <w:pPr>
              <w:autoSpaceDE w:val="0"/>
              <w:autoSpaceDN w:val="0"/>
              <w:adjustRightInd w:val="0"/>
              <w:jc w:val="center"/>
              <w:rPr>
                <w:rFonts w:cstheme="minorHAnsi"/>
                <w:bCs/>
              </w:rPr>
            </w:pPr>
            <w:r>
              <w:rPr>
                <w:rFonts w:cstheme="minorHAnsi"/>
                <w:bCs/>
              </w:rPr>
              <w:t>Age Strata</w:t>
            </w:r>
          </w:p>
        </w:tc>
      </w:tr>
      <w:tr w:rsidR="007D23C7" w14:paraId="54FA1BBD" w14:textId="77777777" w:rsidTr="007D23C7">
        <w:tc>
          <w:tcPr>
            <w:tcW w:w="1103" w:type="dxa"/>
            <w:vMerge/>
          </w:tcPr>
          <w:p w14:paraId="1B2BED32" w14:textId="6BD91C54" w:rsidR="007D23C7" w:rsidRDefault="007D23C7" w:rsidP="007D23C7">
            <w:pPr>
              <w:autoSpaceDE w:val="0"/>
              <w:autoSpaceDN w:val="0"/>
              <w:adjustRightInd w:val="0"/>
              <w:rPr>
                <w:rFonts w:cstheme="minorHAnsi"/>
                <w:bCs/>
              </w:rPr>
            </w:pPr>
          </w:p>
        </w:tc>
        <w:tc>
          <w:tcPr>
            <w:tcW w:w="1404" w:type="dxa"/>
          </w:tcPr>
          <w:p w14:paraId="3D1463BC" w14:textId="787A8F3C" w:rsidR="007D23C7" w:rsidRDefault="007D23C7" w:rsidP="007D23C7">
            <w:pPr>
              <w:autoSpaceDE w:val="0"/>
              <w:autoSpaceDN w:val="0"/>
              <w:adjustRightInd w:val="0"/>
              <w:jc w:val="center"/>
              <w:rPr>
                <w:rFonts w:cstheme="minorHAnsi"/>
                <w:bCs/>
              </w:rPr>
            </w:pPr>
            <w:r>
              <w:rPr>
                <w:rFonts w:cstheme="minorHAnsi"/>
                <w:bCs/>
              </w:rPr>
              <w:t>M</w:t>
            </w:r>
          </w:p>
        </w:tc>
        <w:tc>
          <w:tcPr>
            <w:tcW w:w="1561" w:type="dxa"/>
          </w:tcPr>
          <w:p w14:paraId="7085026E" w14:textId="10D5DE92" w:rsidR="007D23C7" w:rsidRDefault="007D23C7" w:rsidP="007D23C7">
            <w:pPr>
              <w:autoSpaceDE w:val="0"/>
              <w:autoSpaceDN w:val="0"/>
              <w:adjustRightInd w:val="0"/>
              <w:jc w:val="center"/>
              <w:rPr>
                <w:rFonts w:cstheme="minorHAnsi"/>
                <w:bCs/>
              </w:rPr>
            </w:pPr>
            <w:r>
              <w:rPr>
                <w:rFonts w:cstheme="minorHAnsi"/>
                <w:bCs/>
              </w:rPr>
              <w:t>F</w:t>
            </w:r>
          </w:p>
        </w:tc>
        <w:tc>
          <w:tcPr>
            <w:tcW w:w="1480" w:type="dxa"/>
          </w:tcPr>
          <w:p w14:paraId="7F3751FB" w14:textId="3A5F2E6E" w:rsidR="007D23C7" w:rsidRDefault="007D23C7" w:rsidP="007D23C7">
            <w:pPr>
              <w:autoSpaceDE w:val="0"/>
              <w:autoSpaceDN w:val="0"/>
              <w:adjustRightInd w:val="0"/>
              <w:jc w:val="center"/>
              <w:rPr>
                <w:rFonts w:cstheme="minorHAnsi"/>
                <w:bCs/>
              </w:rPr>
            </w:pPr>
            <w:r>
              <w:rPr>
                <w:rFonts w:cstheme="minorHAnsi"/>
                <w:bCs/>
              </w:rPr>
              <w:t>18-64</w:t>
            </w:r>
          </w:p>
        </w:tc>
        <w:tc>
          <w:tcPr>
            <w:tcW w:w="1400" w:type="dxa"/>
          </w:tcPr>
          <w:p w14:paraId="0850FA94" w14:textId="58B79F8A" w:rsidR="007D23C7" w:rsidRDefault="007D23C7" w:rsidP="007D23C7">
            <w:pPr>
              <w:autoSpaceDE w:val="0"/>
              <w:autoSpaceDN w:val="0"/>
              <w:adjustRightInd w:val="0"/>
              <w:jc w:val="center"/>
              <w:rPr>
                <w:rFonts w:cstheme="minorHAnsi"/>
                <w:bCs/>
              </w:rPr>
            </w:pPr>
            <w:r>
              <w:rPr>
                <w:rFonts w:cstheme="minorHAnsi"/>
                <w:bCs/>
              </w:rPr>
              <w:t>65-79</w:t>
            </w:r>
          </w:p>
        </w:tc>
        <w:tc>
          <w:tcPr>
            <w:tcW w:w="1260" w:type="dxa"/>
          </w:tcPr>
          <w:p w14:paraId="25A9C4ED" w14:textId="17705BC2" w:rsidR="007D23C7" w:rsidRDefault="007D23C7" w:rsidP="007D23C7">
            <w:pPr>
              <w:autoSpaceDE w:val="0"/>
              <w:autoSpaceDN w:val="0"/>
              <w:adjustRightInd w:val="0"/>
              <w:jc w:val="center"/>
              <w:rPr>
                <w:rFonts w:cstheme="minorHAnsi"/>
                <w:bCs/>
              </w:rPr>
            </w:pPr>
            <w:r>
              <w:rPr>
                <w:rFonts w:cstheme="minorHAnsi"/>
                <w:bCs/>
              </w:rPr>
              <w:t>80+</w:t>
            </w:r>
          </w:p>
        </w:tc>
      </w:tr>
      <w:tr w:rsidR="007D23C7" w14:paraId="119763A4" w14:textId="77777777" w:rsidTr="007D23C7">
        <w:tc>
          <w:tcPr>
            <w:tcW w:w="1103" w:type="dxa"/>
          </w:tcPr>
          <w:p w14:paraId="1A070145" w14:textId="3E3EAE94" w:rsidR="007D23C7" w:rsidRDefault="007D23C7" w:rsidP="007D23C7">
            <w:pPr>
              <w:autoSpaceDE w:val="0"/>
              <w:autoSpaceDN w:val="0"/>
              <w:adjustRightInd w:val="0"/>
              <w:rPr>
                <w:rFonts w:cstheme="minorHAnsi"/>
                <w:bCs/>
              </w:rPr>
            </w:pPr>
            <w:r>
              <w:rPr>
                <w:rFonts w:cstheme="minorHAnsi"/>
                <w:bCs/>
              </w:rPr>
              <w:t>A</w:t>
            </w:r>
          </w:p>
        </w:tc>
        <w:tc>
          <w:tcPr>
            <w:tcW w:w="1404" w:type="dxa"/>
            <w:vAlign w:val="bottom"/>
          </w:tcPr>
          <w:p w14:paraId="6F4C3581" w14:textId="77C83E8F" w:rsidR="007D23C7" w:rsidRDefault="007D23C7" w:rsidP="007D23C7">
            <w:pPr>
              <w:autoSpaceDE w:val="0"/>
              <w:autoSpaceDN w:val="0"/>
              <w:adjustRightInd w:val="0"/>
              <w:jc w:val="right"/>
              <w:rPr>
                <w:rFonts w:cstheme="minorHAnsi"/>
                <w:bCs/>
              </w:rPr>
            </w:pPr>
            <w:r>
              <w:rPr>
                <w:rFonts w:cstheme="minorHAnsi"/>
                <w:bCs/>
              </w:rPr>
              <w:t>203 (58%)</w:t>
            </w:r>
          </w:p>
        </w:tc>
        <w:tc>
          <w:tcPr>
            <w:tcW w:w="1561" w:type="dxa"/>
            <w:vAlign w:val="bottom"/>
          </w:tcPr>
          <w:p w14:paraId="5E927592" w14:textId="5814E4A4" w:rsidR="007D23C7" w:rsidRDefault="007D23C7" w:rsidP="007D23C7">
            <w:pPr>
              <w:autoSpaceDE w:val="0"/>
              <w:autoSpaceDN w:val="0"/>
              <w:adjustRightInd w:val="0"/>
              <w:jc w:val="right"/>
              <w:rPr>
                <w:rFonts w:cstheme="minorHAnsi"/>
                <w:bCs/>
              </w:rPr>
            </w:pPr>
            <w:r>
              <w:rPr>
                <w:rFonts w:cstheme="minorHAnsi"/>
                <w:bCs/>
              </w:rPr>
              <w:t>150 (42%)</w:t>
            </w:r>
          </w:p>
        </w:tc>
        <w:tc>
          <w:tcPr>
            <w:tcW w:w="1480" w:type="dxa"/>
            <w:vAlign w:val="bottom"/>
          </w:tcPr>
          <w:p w14:paraId="19C88537" w14:textId="39BB3950" w:rsidR="007D23C7" w:rsidRDefault="007D23C7" w:rsidP="007D23C7">
            <w:pPr>
              <w:autoSpaceDE w:val="0"/>
              <w:autoSpaceDN w:val="0"/>
              <w:adjustRightInd w:val="0"/>
              <w:jc w:val="right"/>
              <w:rPr>
                <w:rFonts w:cstheme="minorHAnsi"/>
                <w:bCs/>
              </w:rPr>
            </w:pPr>
            <w:r>
              <w:rPr>
                <w:rFonts w:cstheme="minorHAnsi"/>
                <w:bCs/>
              </w:rPr>
              <w:t>292 (83%)</w:t>
            </w:r>
          </w:p>
        </w:tc>
        <w:tc>
          <w:tcPr>
            <w:tcW w:w="1400" w:type="dxa"/>
            <w:vAlign w:val="bottom"/>
          </w:tcPr>
          <w:p w14:paraId="3CAB5DF5" w14:textId="2A82D532" w:rsidR="007D23C7" w:rsidRDefault="007D23C7" w:rsidP="007D23C7">
            <w:pPr>
              <w:autoSpaceDE w:val="0"/>
              <w:autoSpaceDN w:val="0"/>
              <w:adjustRightInd w:val="0"/>
              <w:jc w:val="right"/>
              <w:rPr>
                <w:rFonts w:cstheme="minorHAnsi"/>
                <w:bCs/>
              </w:rPr>
            </w:pPr>
            <w:r>
              <w:rPr>
                <w:rFonts w:cstheme="minorHAnsi"/>
                <w:bCs/>
              </w:rPr>
              <w:t>46 (13%)</w:t>
            </w:r>
          </w:p>
        </w:tc>
        <w:tc>
          <w:tcPr>
            <w:tcW w:w="1260" w:type="dxa"/>
            <w:vAlign w:val="bottom"/>
          </w:tcPr>
          <w:p w14:paraId="154044B7" w14:textId="7839A5BE" w:rsidR="007D23C7" w:rsidRDefault="007D23C7" w:rsidP="007D23C7">
            <w:pPr>
              <w:autoSpaceDE w:val="0"/>
              <w:autoSpaceDN w:val="0"/>
              <w:adjustRightInd w:val="0"/>
              <w:jc w:val="right"/>
              <w:rPr>
                <w:rFonts w:cstheme="minorHAnsi"/>
                <w:bCs/>
              </w:rPr>
            </w:pPr>
            <w:r>
              <w:rPr>
                <w:rFonts w:cstheme="minorHAnsi"/>
                <w:bCs/>
              </w:rPr>
              <w:t>15 (4%)</w:t>
            </w:r>
          </w:p>
        </w:tc>
      </w:tr>
      <w:tr w:rsidR="007D23C7" w14:paraId="3E4C70E7" w14:textId="77777777" w:rsidTr="007D23C7">
        <w:tc>
          <w:tcPr>
            <w:tcW w:w="1103" w:type="dxa"/>
          </w:tcPr>
          <w:p w14:paraId="77D651FB" w14:textId="05BC38D0" w:rsidR="007D23C7" w:rsidRDefault="007D23C7" w:rsidP="007D23C7">
            <w:pPr>
              <w:autoSpaceDE w:val="0"/>
              <w:autoSpaceDN w:val="0"/>
              <w:adjustRightInd w:val="0"/>
              <w:rPr>
                <w:rFonts w:cstheme="minorHAnsi"/>
                <w:bCs/>
              </w:rPr>
            </w:pPr>
            <w:r>
              <w:rPr>
                <w:rFonts w:cstheme="minorHAnsi"/>
                <w:bCs/>
              </w:rPr>
              <w:t>B</w:t>
            </w:r>
          </w:p>
        </w:tc>
        <w:tc>
          <w:tcPr>
            <w:tcW w:w="1404" w:type="dxa"/>
            <w:vAlign w:val="bottom"/>
          </w:tcPr>
          <w:p w14:paraId="7209EB70" w14:textId="3494489C" w:rsidR="007D23C7" w:rsidRDefault="007D23C7" w:rsidP="007D23C7">
            <w:pPr>
              <w:autoSpaceDE w:val="0"/>
              <w:autoSpaceDN w:val="0"/>
              <w:adjustRightInd w:val="0"/>
              <w:jc w:val="right"/>
              <w:rPr>
                <w:rFonts w:cstheme="minorHAnsi"/>
                <w:bCs/>
              </w:rPr>
            </w:pPr>
            <w:r>
              <w:rPr>
                <w:rFonts w:cstheme="minorHAnsi"/>
                <w:bCs/>
              </w:rPr>
              <w:t>606 (48%)</w:t>
            </w:r>
          </w:p>
        </w:tc>
        <w:tc>
          <w:tcPr>
            <w:tcW w:w="1561" w:type="dxa"/>
            <w:vAlign w:val="bottom"/>
          </w:tcPr>
          <w:p w14:paraId="4E8FACD4" w14:textId="37B26B21" w:rsidR="007D23C7" w:rsidRDefault="007D23C7" w:rsidP="007D23C7">
            <w:pPr>
              <w:autoSpaceDE w:val="0"/>
              <w:autoSpaceDN w:val="0"/>
              <w:adjustRightInd w:val="0"/>
              <w:jc w:val="right"/>
              <w:rPr>
                <w:rFonts w:cstheme="minorHAnsi"/>
                <w:bCs/>
              </w:rPr>
            </w:pPr>
            <w:r>
              <w:rPr>
                <w:rFonts w:cstheme="minorHAnsi"/>
                <w:bCs/>
              </w:rPr>
              <w:t>653 (52%)</w:t>
            </w:r>
          </w:p>
        </w:tc>
        <w:tc>
          <w:tcPr>
            <w:tcW w:w="1480" w:type="dxa"/>
            <w:vAlign w:val="bottom"/>
          </w:tcPr>
          <w:p w14:paraId="74140E5B" w14:textId="33B55521" w:rsidR="007D23C7" w:rsidRDefault="007D23C7" w:rsidP="007D23C7">
            <w:pPr>
              <w:autoSpaceDE w:val="0"/>
              <w:autoSpaceDN w:val="0"/>
              <w:adjustRightInd w:val="0"/>
              <w:jc w:val="right"/>
              <w:rPr>
                <w:rFonts w:cstheme="minorHAnsi"/>
                <w:bCs/>
              </w:rPr>
            </w:pPr>
            <w:r>
              <w:rPr>
                <w:rFonts w:cstheme="minorHAnsi"/>
                <w:bCs/>
              </w:rPr>
              <w:t>788 (63%)</w:t>
            </w:r>
          </w:p>
        </w:tc>
        <w:tc>
          <w:tcPr>
            <w:tcW w:w="1400" w:type="dxa"/>
            <w:vAlign w:val="bottom"/>
          </w:tcPr>
          <w:p w14:paraId="4077A2C8" w14:textId="30CB3DD6" w:rsidR="007D23C7" w:rsidRDefault="007D23C7" w:rsidP="007D23C7">
            <w:pPr>
              <w:autoSpaceDE w:val="0"/>
              <w:autoSpaceDN w:val="0"/>
              <w:adjustRightInd w:val="0"/>
              <w:jc w:val="right"/>
              <w:rPr>
                <w:rFonts w:cstheme="minorHAnsi"/>
                <w:bCs/>
              </w:rPr>
            </w:pPr>
            <w:r>
              <w:rPr>
                <w:rFonts w:cstheme="minorHAnsi"/>
                <w:bCs/>
              </w:rPr>
              <w:t>355 (28%)</w:t>
            </w:r>
          </w:p>
        </w:tc>
        <w:tc>
          <w:tcPr>
            <w:tcW w:w="1260" w:type="dxa"/>
            <w:vAlign w:val="bottom"/>
          </w:tcPr>
          <w:p w14:paraId="48ACB7E2" w14:textId="000FFC62" w:rsidR="007D23C7" w:rsidRDefault="007D23C7" w:rsidP="007D23C7">
            <w:pPr>
              <w:autoSpaceDE w:val="0"/>
              <w:autoSpaceDN w:val="0"/>
              <w:adjustRightInd w:val="0"/>
              <w:jc w:val="right"/>
              <w:rPr>
                <w:rFonts w:cstheme="minorHAnsi"/>
                <w:bCs/>
              </w:rPr>
            </w:pPr>
            <w:r>
              <w:rPr>
                <w:rFonts w:cstheme="minorHAnsi"/>
                <w:bCs/>
              </w:rPr>
              <w:t>116 (9%)</w:t>
            </w:r>
          </w:p>
        </w:tc>
      </w:tr>
      <w:tr w:rsidR="007D23C7" w14:paraId="7FAA2AF3" w14:textId="77777777" w:rsidTr="007D23C7">
        <w:tc>
          <w:tcPr>
            <w:tcW w:w="1103" w:type="dxa"/>
          </w:tcPr>
          <w:p w14:paraId="15941B79" w14:textId="20DC3D42" w:rsidR="007D23C7" w:rsidRDefault="007D23C7" w:rsidP="007D23C7">
            <w:pPr>
              <w:autoSpaceDE w:val="0"/>
              <w:autoSpaceDN w:val="0"/>
              <w:adjustRightInd w:val="0"/>
              <w:rPr>
                <w:rFonts w:cstheme="minorHAnsi"/>
                <w:bCs/>
              </w:rPr>
            </w:pPr>
            <w:r>
              <w:rPr>
                <w:rFonts w:cstheme="minorHAnsi"/>
                <w:bCs/>
              </w:rPr>
              <w:t>C</w:t>
            </w:r>
          </w:p>
        </w:tc>
        <w:tc>
          <w:tcPr>
            <w:tcW w:w="1404" w:type="dxa"/>
            <w:vAlign w:val="bottom"/>
          </w:tcPr>
          <w:p w14:paraId="125243A5" w14:textId="52C49E63" w:rsidR="007D23C7" w:rsidRDefault="007D23C7" w:rsidP="007D23C7">
            <w:pPr>
              <w:autoSpaceDE w:val="0"/>
              <w:autoSpaceDN w:val="0"/>
              <w:adjustRightInd w:val="0"/>
              <w:jc w:val="right"/>
              <w:rPr>
                <w:rFonts w:cstheme="minorHAnsi"/>
                <w:bCs/>
              </w:rPr>
            </w:pPr>
            <w:r>
              <w:rPr>
                <w:rFonts w:cstheme="minorHAnsi"/>
                <w:bCs/>
              </w:rPr>
              <w:t>24,756 (37%)</w:t>
            </w:r>
          </w:p>
        </w:tc>
        <w:tc>
          <w:tcPr>
            <w:tcW w:w="1561" w:type="dxa"/>
            <w:vAlign w:val="bottom"/>
          </w:tcPr>
          <w:p w14:paraId="2D67C354" w14:textId="5BFD2E27" w:rsidR="007D23C7" w:rsidRDefault="007D23C7" w:rsidP="007D23C7">
            <w:pPr>
              <w:autoSpaceDE w:val="0"/>
              <w:autoSpaceDN w:val="0"/>
              <w:adjustRightInd w:val="0"/>
              <w:jc w:val="right"/>
              <w:rPr>
                <w:rFonts w:cstheme="minorHAnsi"/>
                <w:bCs/>
              </w:rPr>
            </w:pPr>
            <w:r>
              <w:rPr>
                <w:rFonts w:cstheme="minorHAnsi"/>
                <w:bCs/>
              </w:rPr>
              <w:t>41,412 (63%)</w:t>
            </w:r>
          </w:p>
        </w:tc>
        <w:tc>
          <w:tcPr>
            <w:tcW w:w="1480" w:type="dxa"/>
            <w:vAlign w:val="bottom"/>
          </w:tcPr>
          <w:p w14:paraId="6DEEA45B" w14:textId="78E612AF" w:rsidR="007D23C7" w:rsidRDefault="007D23C7" w:rsidP="007D23C7">
            <w:pPr>
              <w:autoSpaceDE w:val="0"/>
              <w:autoSpaceDN w:val="0"/>
              <w:adjustRightInd w:val="0"/>
              <w:jc w:val="right"/>
              <w:rPr>
                <w:rFonts w:cstheme="minorHAnsi"/>
                <w:bCs/>
              </w:rPr>
            </w:pPr>
            <w:r>
              <w:rPr>
                <w:rFonts w:cstheme="minorHAnsi"/>
                <w:bCs/>
              </w:rPr>
              <w:t>50,647 (77%)</w:t>
            </w:r>
          </w:p>
        </w:tc>
        <w:tc>
          <w:tcPr>
            <w:tcW w:w="1400" w:type="dxa"/>
            <w:vAlign w:val="bottom"/>
          </w:tcPr>
          <w:p w14:paraId="7724281F" w14:textId="1FF930B9" w:rsidR="007D23C7" w:rsidRDefault="007D23C7" w:rsidP="007D23C7">
            <w:pPr>
              <w:autoSpaceDE w:val="0"/>
              <w:autoSpaceDN w:val="0"/>
              <w:adjustRightInd w:val="0"/>
              <w:jc w:val="right"/>
              <w:rPr>
                <w:rFonts w:cstheme="minorHAnsi"/>
                <w:bCs/>
              </w:rPr>
            </w:pPr>
            <w:r>
              <w:rPr>
                <w:rFonts w:cstheme="minorHAnsi"/>
                <w:bCs/>
              </w:rPr>
              <w:t>11,810 (18%)</w:t>
            </w:r>
          </w:p>
        </w:tc>
        <w:tc>
          <w:tcPr>
            <w:tcW w:w="1260" w:type="dxa"/>
            <w:vAlign w:val="bottom"/>
          </w:tcPr>
          <w:p w14:paraId="41243136" w14:textId="35CEF3B0" w:rsidR="007D23C7" w:rsidRDefault="007D23C7" w:rsidP="007D23C7">
            <w:pPr>
              <w:autoSpaceDE w:val="0"/>
              <w:autoSpaceDN w:val="0"/>
              <w:adjustRightInd w:val="0"/>
              <w:jc w:val="right"/>
              <w:rPr>
                <w:rFonts w:cstheme="minorHAnsi"/>
                <w:bCs/>
              </w:rPr>
            </w:pPr>
            <w:r>
              <w:rPr>
                <w:rFonts w:cstheme="minorHAnsi"/>
                <w:bCs/>
              </w:rPr>
              <w:t>3,711 (6%)</w:t>
            </w:r>
          </w:p>
        </w:tc>
      </w:tr>
      <w:tr w:rsidR="007D23C7" w14:paraId="022C43DD" w14:textId="77777777" w:rsidTr="007D23C7">
        <w:tc>
          <w:tcPr>
            <w:tcW w:w="1103" w:type="dxa"/>
          </w:tcPr>
          <w:p w14:paraId="7321562B" w14:textId="77342A7B" w:rsidR="007D23C7" w:rsidRDefault="007D23C7" w:rsidP="007D23C7">
            <w:pPr>
              <w:autoSpaceDE w:val="0"/>
              <w:autoSpaceDN w:val="0"/>
              <w:adjustRightInd w:val="0"/>
              <w:rPr>
                <w:rFonts w:cstheme="minorHAnsi"/>
                <w:bCs/>
              </w:rPr>
            </w:pPr>
            <w:r>
              <w:rPr>
                <w:rFonts w:cstheme="minorHAnsi"/>
                <w:bCs/>
              </w:rPr>
              <w:t>Total</w:t>
            </w:r>
          </w:p>
        </w:tc>
        <w:tc>
          <w:tcPr>
            <w:tcW w:w="1404" w:type="dxa"/>
            <w:vAlign w:val="bottom"/>
          </w:tcPr>
          <w:p w14:paraId="2110B8A0" w14:textId="1AE0877B" w:rsidR="007D23C7" w:rsidRDefault="007D23C7" w:rsidP="007D23C7">
            <w:pPr>
              <w:autoSpaceDE w:val="0"/>
              <w:autoSpaceDN w:val="0"/>
              <w:adjustRightInd w:val="0"/>
              <w:jc w:val="right"/>
              <w:rPr>
                <w:rFonts w:cstheme="minorHAnsi"/>
                <w:bCs/>
              </w:rPr>
            </w:pPr>
            <w:r>
              <w:rPr>
                <w:rFonts w:cstheme="minorHAnsi"/>
                <w:bCs/>
              </w:rPr>
              <w:t>25,565 (38%)</w:t>
            </w:r>
          </w:p>
        </w:tc>
        <w:tc>
          <w:tcPr>
            <w:tcW w:w="1561" w:type="dxa"/>
            <w:vAlign w:val="bottom"/>
          </w:tcPr>
          <w:p w14:paraId="76AC93A5" w14:textId="32BA3015" w:rsidR="007D23C7" w:rsidRDefault="007D23C7" w:rsidP="007D23C7">
            <w:pPr>
              <w:autoSpaceDE w:val="0"/>
              <w:autoSpaceDN w:val="0"/>
              <w:adjustRightInd w:val="0"/>
              <w:jc w:val="right"/>
              <w:rPr>
                <w:rFonts w:cstheme="minorHAnsi"/>
                <w:bCs/>
              </w:rPr>
            </w:pPr>
            <w:r>
              <w:rPr>
                <w:rFonts w:cstheme="minorHAnsi"/>
                <w:bCs/>
              </w:rPr>
              <w:t>42,215 (62%)</w:t>
            </w:r>
          </w:p>
        </w:tc>
        <w:tc>
          <w:tcPr>
            <w:tcW w:w="1480" w:type="dxa"/>
            <w:vAlign w:val="bottom"/>
          </w:tcPr>
          <w:p w14:paraId="60F3A209" w14:textId="00BD3BD2" w:rsidR="007D23C7" w:rsidRDefault="007D23C7" w:rsidP="007D23C7">
            <w:pPr>
              <w:autoSpaceDE w:val="0"/>
              <w:autoSpaceDN w:val="0"/>
              <w:adjustRightInd w:val="0"/>
              <w:jc w:val="right"/>
              <w:rPr>
                <w:rFonts w:cstheme="minorHAnsi"/>
                <w:bCs/>
              </w:rPr>
            </w:pPr>
            <w:r>
              <w:rPr>
                <w:rFonts w:cstheme="minorHAnsi"/>
                <w:bCs/>
              </w:rPr>
              <w:t>51,727 (76%)</w:t>
            </w:r>
          </w:p>
        </w:tc>
        <w:tc>
          <w:tcPr>
            <w:tcW w:w="1400" w:type="dxa"/>
            <w:vAlign w:val="bottom"/>
          </w:tcPr>
          <w:p w14:paraId="7D9C1B31" w14:textId="33D316B5" w:rsidR="007D23C7" w:rsidRDefault="007D23C7" w:rsidP="007D23C7">
            <w:pPr>
              <w:autoSpaceDE w:val="0"/>
              <w:autoSpaceDN w:val="0"/>
              <w:adjustRightInd w:val="0"/>
              <w:jc w:val="right"/>
              <w:rPr>
                <w:rFonts w:cstheme="minorHAnsi"/>
                <w:bCs/>
              </w:rPr>
            </w:pPr>
            <w:r>
              <w:rPr>
                <w:rFonts w:cstheme="minorHAnsi"/>
                <w:bCs/>
              </w:rPr>
              <w:t>12,211 (18%)</w:t>
            </w:r>
          </w:p>
        </w:tc>
        <w:tc>
          <w:tcPr>
            <w:tcW w:w="1260" w:type="dxa"/>
            <w:vAlign w:val="bottom"/>
          </w:tcPr>
          <w:p w14:paraId="68CC2487" w14:textId="5B979996" w:rsidR="007D23C7" w:rsidRDefault="007D23C7" w:rsidP="007D23C7">
            <w:pPr>
              <w:autoSpaceDE w:val="0"/>
              <w:autoSpaceDN w:val="0"/>
              <w:adjustRightInd w:val="0"/>
              <w:jc w:val="right"/>
              <w:rPr>
                <w:rFonts w:cstheme="minorHAnsi"/>
                <w:bCs/>
              </w:rPr>
            </w:pPr>
            <w:r>
              <w:rPr>
                <w:rFonts w:cstheme="minorHAnsi"/>
                <w:bCs/>
              </w:rPr>
              <w:t>3,842 (6%)</w:t>
            </w:r>
          </w:p>
        </w:tc>
      </w:tr>
    </w:tbl>
    <w:p w14:paraId="169C7DA4" w14:textId="77777777" w:rsidR="000662CC" w:rsidRDefault="000662CC"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1EE14329" w14:textId="1869AC6F" w:rsidR="00643F36" w:rsidRDefault="00F81E75" w:rsidP="00E37E1B">
      <w:pPr>
        <w:autoSpaceDE w:val="0"/>
        <w:autoSpaceDN w:val="0"/>
        <w:adjustRightInd w:val="0"/>
        <w:spacing w:after="0" w:line="240" w:lineRule="auto"/>
        <w:rPr>
          <w:rFonts w:cstheme="minorHAnsi"/>
          <w:bCs/>
        </w:rPr>
      </w:pPr>
      <w:r w:rsidRPr="00F81E75">
        <w:rPr>
          <w:rFonts w:cstheme="minorHAnsi"/>
          <w:bCs/>
        </w:rPr>
        <w:t>We tested data element validity by comparing the results of the EHR extract and manual abstraction for the sample of patients</w:t>
      </w:r>
      <w:r>
        <w:rPr>
          <w:rFonts w:cstheme="minorHAnsi"/>
          <w:bCs/>
        </w:rPr>
        <w:t>. The calculation of EP performance scores and performance score reliability relied on</w:t>
      </w:r>
      <w:r w:rsidRPr="00F81E75">
        <w:rPr>
          <w:rFonts w:cstheme="minorHAnsi"/>
          <w:bCs/>
        </w:rPr>
        <w:t xml:space="preserve"> data from all patients contained within the full EHR extract.</w:t>
      </w:r>
    </w:p>
    <w:p w14:paraId="42DA4ACB" w14:textId="77777777" w:rsidR="00643F36" w:rsidRDefault="00643F36" w:rsidP="00E37E1B">
      <w:pPr>
        <w:autoSpaceDE w:val="0"/>
        <w:autoSpaceDN w:val="0"/>
        <w:adjustRightInd w:val="0"/>
        <w:spacing w:after="0" w:line="240" w:lineRule="auto"/>
        <w:rPr>
          <w:rFonts w:cstheme="minorHAnsi"/>
          <w:bCs/>
        </w:rPr>
      </w:pPr>
    </w:p>
    <w:p w14:paraId="24B0BBE7" w14:textId="353D2083" w:rsidR="0021054A" w:rsidRPr="00DF5FB1" w:rsidRDefault="0021054A" w:rsidP="00E37E1B">
      <w:pPr>
        <w:autoSpaceDE w:val="0"/>
        <w:autoSpaceDN w:val="0"/>
        <w:adjustRightInd w:val="0"/>
        <w:spacing w:after="0" w:line="240" w:lineRule="auto"/>
        <w:rPr>
          <w:rFonts w:cstheme="minorHAnsi"/>
          <w:b/>
          <w:bCs/>
        </w:rPr>
      </w:pPr>
      <w:r w:rsidRPr="00DF5FB1">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55C3D059" w14:textId="77777777" w:rsidR="00875DE7" w:rsidRDefault="00875DE7" w:rsidP="00E37E1B">
      <w:pPr>
        <w:autoSpaceDE w:val="0"/>
        <w:autoSpaceDN w:val="0"/>
        <w:adjustRightInd w:val="0"/>
        <w:spacing w:after="0" w:line="240" w:lineRule="auto"/>
        <w:rPr>
          <w:rFonts w:cstheme="minorHAnsi"/>
          <w:bCs/>
        </w:rPr>
      </w:pPr>
    </w:p>
    <w:p w14:paraId="3ABE9251" w14:textId="2908E848" w:rsidR="0031619E" w:rsidRDefault="00305736" w:rsidP="00E37E1B">
      <w:pPr>
        <w:autoSpaceDE w:val="0"/>
        <w:autoSpaceDN w:val="0"/>
        <w:adjustRightInd w:val="0"/>
        <w:spacing w:after="0" w:line="240" w:lineRule="auto"/>
        <w:rPr>
          <w:rFonts w:cstheme="minorHAnsi"/>
          <w:bCs/>
        </w:rPr>
      </w:pPr>
      <w:r>
        <w:rPr>
          <w:rFonts w:cstheme="minorHAnsi"/>
          <w:bCs/>
        </w:rPr>
        <w:t>Since this is a process measure, and because performance is not expected to be significantly influenced by factors beyond the EP’s control, we determined that risk adjustment was not necessary.</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46CD61D3"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3F3ADB0B" w:rsidR="001969C5" w:rsidRPr="00A25024"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984A4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Default="008C54A9" w:rsidP="008C54A9">
      <w:pPr>
        <w:autoSpaceDE w:val="0"/>
        <w:autoSpaceDN w:val="0"/>
        <w:adjustRightInd w:val="0"/>
        <w:spacing w:after="0" w:line="240" w:lineRule="auto"/>
        <w:rPr>
          <w:rFonts w:cstheme="minorHAnsi"/>
          <w:bCs/>
        </w:rPr>
      </w:pPr>
    </w:p>
    <w:p w14:paraId="3870412D" w14:textId="051520D4" w:rsidR="00984A4D" w:rsidRPr="00DF1E80" w:rsidRDefault="00984A4D" w:rsidP="00984A4D">
      <w:pPr>
        <w:autoSpaceDE w:val="0"/>
        <w:autoSpaceDN w:val="0"/>
        <w:adjustRightInd w:val="0"/>
        <w:spacing w:after="0" w:line="240" w:lineRule="auto"/>
        <w:rPr>
          <w:rFonts w:cstheme="minorHAnsi"/>
          <w:bCs/>
        </w:rPr>
      </w:pPr>
      <w:r w:rsidRPr="00DF1E80">
        <w:rPr>
          <w:rFonts w:cstheme="minorHAnsi"/>
          <w:bCs/>
        </w:rPr>
        <w:t>Reliability was calculated according to the methods outlined in a technical report prepared by J.</w:t>
      </w:r>
      <w:r w:rsidR="005A3550">
        <w:rPr>
          <w:rFonts w:cstheme="minorHAnsi"/>
          <w:bCs/>
        </w:rPr>
        <w:t xml:space="preserve"> </w:t>
      </w:r>
      <w:r w:rsidRPr="00DF1E80">
        <w:rPr>
          <w:rFonts w:cstheme="minorHAnsi"/>
          <w:bCs/>
        </w:rPr>
        <w:t xml:space="preserve">L. Adams titled “The Reliability of Provider Profiling: A Tutorial” (RAND Corporation, TR-653-NCQA, 2009). In this context, reliability represents the ability of a measure to confidently distinguish the performance of one physician from another. As discussed in the </w:t>
      </w:r>
      <w:r w:rsidR="00305736">
        <w:rPr>
          <w:rFonts w:cstheme="minorHAnsi"/>
          <w:bCs/>
        </w:rPr>
        <w:t xml:space="preserve">2009 technical </w:t>
      </w:r>
      <w:r w:rsidRPr="00DF1E80">
        <w:rPr>
          <w:rFonts w:cstheme="minorHAnsi"/>
          <w:bCs/>
        </w:rPr>
        <w:t>report</w:t>
      </w:r>
      <w:r>
        <w:rPr>
          <w:rFonts w:cstheme="minorHAnsi"/>
          <w:bCs/>
        </w:rPr>
        <w:t>,</w:t>
      </w:r>
      <w:r w:rsidR="00305736">
        <w:rPr>
          <w:rFonts w:cstheme="minorHAnsi"/>
          <w:bCs/>
        </w:rPr>
        <w:t xml:space="preserve"> this method assesses</w:t>
      </w:r>
      <w:r w:rsidRPr="00DF1E80">
        <w:rPr>
          <w:rFonts w:cstheme="minorHAnsi"/>
          <w:bCs/>
        </w:rPr>
        <w:t xml:space="preserve"> “the ratio of signal to noise.</w:t>
      </w:r>
      <w:r w:rsidR="00547BFF">
        <w:rPr>
          <w:rFonts w:cstheme="minorHAnsi"/>
          <w:bCs/>
        </w:rPr>
        <w:t>”</w:t>
      </w:r>
      <w:r w:rsidRPr="00DF1E80">
        <w:rPr>
          <w:rFonts w:cstheme="minorHAnsi"/>
          <w:bCs/>
        </w:rPr>
        <w:t xml:space="preserve"> The signal in this case is the proportion of variability in measured performance that can be explained by real differences in performance. There are </w:t>
      </w:r>
      <w:r w:rsidR="00C23AB3">
        <w:rPr>
          <w:rFonts w:cstheme="minorHAnsi"/>
          <w:bCs/>
        </w:rPr>
        <w:t>three</w:t>
      </w:r>
      <w:r w:rsidRPr="00DF1E80">
        <w:rPr>
          <w:rFonts w:cstheme="minorHAnsi"/>
          <w:bCs/>
        </w:rPr>
        <w:t xml:space="preserve"> main drivers of reliability</w:t>
      </w:r>
      <w:r w:rsidR="00547BFF">
        <w:rPr>
          <w:rFonts w:cstheme="minorHAnsi"/>
          <w:bCs/>
        </w:rPr>
        <w:t>:</w:t>
      </w:r>
      <w:r w:rsidRPr="00DF1E80">
        <w:rPr>
          <w:rFonts w:cstheme="minorHAnsi"/>
          <w:bCs/>
        </w:rPr>
        <w:t xml:space="preserve"> sample size, differences between physicians, and measurement error.</w:t>
      </w:r>
    </w:p>
    <w:p w14:paraId="45813590" w14:textId="77777777" w:rsidR="00984A4D" w:rsidRDefault="00984A4D" w:rsidP="00984A4D">
      <w:pPr>
        <w:autoSpaceDE w:val="0"/>
        <w:autoSpaceDN w:val="0"/>
        <w:adjustRightInd w:val="0"/>
        <w:spacing w:after="0" w:line="240" w:lineRule="auto"/>
        <w:rPr>
          <w:rFonts w:cstheme="minorHAnsi"/>
          <w:bCs/>
        </w:rPr>
      </w:pPr>
    </w:p>
    <w:p w14:paraId="08F0A377" w14:textId="627DA4D4" w:rsidR="00984A4D" w:rsidRPr="00A25024" w:rsidRDefault="00984A4D" w:rsidP="00984A4D">
      <w:pPr>
        <w:autoSpaceDE w:val="0"/>
        <w:autoSpaceDN w:val="0"/>
        <w:adjustRightInd w:val="0"/>
        <w:spacing w:after="0" w:line="240" w:lineRule="auto"/>
        <w:rPr>
          <w:rFonts w:cstheme="minorHAnsi"/>
          <w:bCs/>
        </w:rPr>
      </w:pPr>
      <w:r w:rsidRPr="00DF1E80">
        <w:rPr>
          <w:rFonts w:cstheme="minorHAnsi"/>
          <w:bCs/>
        </w:rPr>
        <w:t xml:space="preserve">According to this approach, reliability is estimated with a beta-binomial model. The beta-binomial model is appropriate for measuring the reliability of pass/fail measures such as </w:t>
      </w:r>
      <w:r w:rsidRPr="00F8150A">
        <w:rPr>
          <w:rFonts w:cstheme="minorHAnsi"/>
          <w:bCs/>
        </w:rPr>
        <w:t xml:space="preserve">NQF </w:t>
      </w:r>
      <w:r w:rsidR="00057CB5" w:rsidRPr="00F8150A">
        <w:rPr>
          <w:rFonts w:cstheme="minorHAnsi"/>
          <w:bCs/>
        </w:rPr>
        <w:t>2828</w:t>
      </w:r>
      <w:r w:rsidRPr="00F8150A">
        <w:rPr>
          <w:rFonts w:cstheme="minorHAnsi"/>
          <w:bCs/>
        </w:rPr>
        <w:t>.</w:t>
      </w:r>
    </w:p>
    <w:p w14:paraId="4D9A6DB9" w14:textId="77777777" w:rsidR="00984A4D" w:rsidRPr="00A25024" w:rsidRDefault="00984A4D" w:rsidP="008C54A9">
      <w:pPr>
        <w:autoSpaceDE w:val="0"/>
        <w:autoSpaceDN w:val="0"/>
        <w:adjustRightInd w:val="0"/>
        <w:spacing w:after="0" w:line="240" w:lineRule="auto"/>
        <w:rPr>
          <w:rFonts w:cstheme="minorHAnsi"/>
          <w:bCs/>
        </w:rPr>
      </w:pPr>
    </w:p>
    <w:p w14:paraId="5B2A8EDC" w14:textId="16991353"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3CC3C02D" w14:textId="52F67B22" w:rsidR="00984A4D" w:rsidRDefault="00984A4D" w:rsidP="00984A4D">
      <w:pPr>
        <w:autoSpaceDE w:val="0"/>
        <w:autoSpaceDN w:val="0"/>
        <w:adjustRightInd w:val="0"/>
        <w:spacing w:after="0" w:line="240" w:lineRule="auto"/>
        <w:rPr>
          <w:rFonts w:cstheme="minorHAnsi"/>
          <w:b/>
          <w:bCs/>
        </w:rPr>
      </w:pPr>
      <w:r w:rsidRPr="00094D53">
        <w:rPr>
          <w:rFonts w:cstheme="minorHAnsi"/>
          <w:b/>
          <w:bCs/>
        </w:rPr>
        <w:t xml:space="preserve">Performance </w:t>
      </w:r>
      <w:r>
        <w:rPr>
          <w:rFonts w:cstheme="minorHAnsi"/>
          <w:b/>
          <w:bCs/>
        </w:rPr>
        <w:t>measure score reliability</w:t>
      </w:r>
      <w:r w:rsidR="00305736">
        <w:rPr>
          <w:rFonts w:cstheme="minorHAnsi"/>
          <w:b/>
          <w:bCs/>
        </w:rPr>
        <w:t xml:space="preserve"> (data combined across three sites)</w:t>
      </w:r>
      <w:r w:rsidRPr="00094D53">
        <w:rPr>
          <w:rFonts w:cstheme="minorHAnsi"/>
          <w:b/>
          <w:bCs/>
        </w:rPr>
        <w:t>:</w:t>
      </w:r>
    </w:p>
    <w:p w14:paraId="3CB05976" w14:textId="77777777" w:rsidR="00984A4D" w:rsidRPr="00094D53" w:rsidRDefault="00984A4D" w:rsidP="00984A4D">
      <w:pPr>
        <w:autoSpaceDE w:val="0"/>
        <w:autoSpaceDN w:val="0"/>
        <w:adjustRightInd w:val="0"/>
        <w:spacing w:after="0" w:line="240" w:lineRule="auto"/>
        <w:rPr>
          <w:rFonts w:cstheme="minorHAnsi"/>
          <w:b/>
          <w:bCs/>
        </w:rPr>
      </w:pPr>
    </w:p>
    <w:tbl>
      <w:tblPr>
        <w:tblStyle w:val="TableGrid"/>
        <w:tblW w:w="0" w:type="auto"/>
        <w:tblLook w:val="04A0" w:firstRow="1" w:lastRow="0" w:firstColumn="1" w:lastColumn="0" w:noHBand="0" w:noVBand="1"/>
      </w:tblPr>
      <w:tblGrid>
        <w:gridCol w:w="1365"/>
        <w:gridCol w:w="1231"/>
        <w:gridCol w:w="1444"/>
        <w:gridCol w:w="1448"/>
        <w:gridCol w:w="1448"/>
        <w:gridCol w:w="1448"/>
        <w:gridCol w:w="1192"/>
      </w:tblGrid>
      <w:tr w:rsidR="00984A4D" w14:paraId="7A3BBCEA" w14:textId="77777777" w:rsidTr="00575A9B">
        <w:trPr>
          <w:trHeight w:val="836"/>
        </w:trPr>
        <w:tc>
          <w:tcPr>
            <w:tcW w:w="1365" w:type="dxa"/>
          </w:tcPr>
          <w:p w14:paraId="5464D8E9" w14:textId="77777777" w:rsidR="00984A4D" w:rsidRPr="00CF4BAA" w:rsidRDefault="00984A4D" w:rsidP="00575A9B">
            <w:pPr>
              <w:jc w:val="center"/>
              <w:rPr>
                <w:sz w:val="18"/>
                <w:szCs w:val="18"/>
              </w:rPr>
            </w:pPr>
            <w:r w:rsidRPr="00CF4BAA">
              <w:rPr>
                <w:sz w:val="18"/>
                <w:szCs w:val="18"/>
              </w:rPr>
              <w:t>Data source</w:t>
            </w:r>
          </w:p>
        </w:tc>
        <w:tc>
          <w:tcPr>
            <w:tcW w:w="1231" w:type="dxa"/>
          </w:tcPr>
          <w:p w14:paraId="3BE242B4" w14:textId="77777777" w:rsidR="00984A4D" w:rsidRPr="00CF4BAA" w:rsidRDefault="00984A4D" w:rsidP="00575A9B">
            <w:pPr>
              <w:jc w:val="center"/>
              <w:rPr>
                <w:sz w:val="18"/>
                <w:szCs w:val="18"/>
              </w:rPr>
            </w:pPr>
            <w:r>
              <w:rPr>
                <w:sz w:val="18"/>
                <w:szCs w:val="18"/>
              </w:rPr>
              <w:t>Number of providers</w:t>
            </w:r>
          </w:p>
        </w:tc>
        <w:tc>
          <w:tcPr>
            <w:tcW w:w="1444" w:type="dxa"/>
          </w:tcPr>
          <w:p w14:paraId="7225C7FB" w14:textId="77777777" w:rsidR="00984A4D" w:rsidRPr="00CF4BAA" w:rsidRDefault="00984A4D" w:rsidP="00575A9B">
            <w:pPr>
              <w:jc w:val="center"/>
              <w:rPr>
                <w:sz w:val="18"/>
                <w:szCs w:val="18"/>
              </w:rPr>
            </w:pPr>
            <w:r w:rsidRPr="00CF4BAA">
              <w:rPr>
                <w:sz w:val="18"/>
                <w:szCs w:val="18"/>
              </w:rPr>
              <w:t>Between-provider variance</w:t>
            </w:r>
          </w:p>
        </w:tc>
        <w:tc>
          <w:tcPr>
            <w:tcW w:w="1448" w:type="dxa"/>
          </w:tcPr>
          <w:p w14:paraId="2E75EB29" w14:textId="77777777" w:rsidR="00984A4D" w:rsidRPr="00CF4BAA" w:rsidRDefault="00984A4D" w:rsidP="00575A9B">
            <w:pPr>
              <w:jc w:val="center"/>
              <w:rPr>
                <w:sz w:val="18"/>
                <w:szCs w:val="18"/>
              </w:rPr>
            </w:pPr>
            <w:r w:rsidRPr="00CF4BAA">
              <w:rPr>
                <w:sz w:val="18"/>
                <w:szCs w:val="18"/>
              </w:rPr>
              <w:t>Reliability mean</w:t>
            </w:r>
          </w:p>
        </w:tc>
        <w:tc>
          <w:tcPr>
            <w:tcW w:w="1448" w:type="dxa"/>
          </w:tcPr>
          <w:p w14:paraId="7CCB4AD9" w14:textId="77777777" w:rsidR="00984A4D" w:rsidRPr="00CF4BAA" w:rsidRDefault="00984A4D" w:rsidP="00575A9B">
            <w:pPr>
              <w:jc w:val="center"/>
              <w:rPr>
                <w:sz w:val="18"/>
                <w:szCs w:val="18"/>
              </w:rPr>
            </w:pPr>
            <w:r w:rsidRPr="00CF4BAA">
              <w:rPr>
                <w:sz w:val="18"/>
                <w:szCs w:val="18"/>
              </w:rPr>
              <w:t>Reliability median</w:t>
            </w:r>
          </w:p>
        </w:tc>
        <w:tc>
          <w:tcPr>
            <w:tcW w:w="1448" w:type="dxa"/>
          </w:tcPr>
          <w:p w14:paraId="1E036790" w14:textId="26195234" w:rsidR="00984A4D" w:rsidRPr="00CF4BAA" w:rsidRDefault="00984A4D" w:rsidP="00575A9B">
            <w:pPr>
              <w:jc w:val="center"/>
              <w:rPr>
                <w:sz w:val="18"/>
                <w:szCs w:val="18"/>
              </w:rPr>
            </w:pPr>
            <w:r w:rsidRPr="00CF4BAA">
              <w:rPr>
                <w:sz w:val="18"/>
                <w:szCs w:val="18"/>
              </w:rPr>
              <w:t xml:space="preserve">Reliability </w:t>
            </w:r>
            <w:r w:rsidR="005A3550">
              <w:rPr>
                <w:sz w:val="18"/>
                <w:szCs w:val="18"/>
              </w:rPr>
              <w:br/>
            </w:r>
            <w:r w:rsidRPr="00CF4BAA">
              <w:rPr>
                <w:sz w:val="18"/>
                <w:szCs w:val="18"/>
              </w:rPr>
              <w:t>Std dev</w:t>
            </w:r>
          </w:p>
        </w:tc>
        <w:tc>
          <w:tcPr>
            <w:tcW w:w="1192" w:type="dxa"/>
          </w:tcPr>
          <w:p w14:paraId="03A8B531" w14:textId="77777777" w:rsidR="00984A4D" w:rsidRPr="00CF4BAA" w:rsidRDefault="00984A4D" w:rsidP="00575A9B">
            <w:pPr>
              <w:jc w:val="center"/>
              <w:rPr>
                <w:sz w:val="18"/>
                <w:szCs w:val="18"/>
              </w:rPr>
            </w:pPr>
            <w:r w:rsidRPr="00CF4BAA">
              <w:rPr>
                <w:sz w:val="18"/>
                <w:szCs w:val="18"/>
              </w:rPr>
              <w:t>Reliability min/max</w:t>
            </w:r>
          </w:p>
        </w:tc>
      </w:tr>
      <w:tr w:rsidR="00984A4D" w14:paraId="49F49AC5" w14:textId="77777777" w:rsidTr="00492E8E">
        <w:trPr>
          <w:trHeight w:val="278"/>
        </w:trPr>
        <w:tc>
          <w:tcPr>
            <w:tcW w:w="1365" w:type="dxa"/>
          </w:tcPr>
          <w:p w14:paraId="60CB4BFA" w14:textId="4C55A293" w:rsidR="00984A4D" w:rsidRPr="00CF4BAA" w:rsidRDefault="007B7247" w:rsidP="007B7247">
            <w:pPr>
              <w:rPr>
                <w:sz w:val="18"/>
                <w:szCs w:val="18"/>
              </w:rPr>
            </w:pPr>
            <w:r>
              <w:rPr>
                <w:sz w:val="18"/>
                <w:szCs w:val="18"/>
              </w:rPr>
              <w:t>EHR</w:t>
            </w:r>
          </w:p>
        </w:tc>
        <w:tc>
          <w:tcPr>
            <w:tcW w:w="1231" w:type="dxa"/>
            <w:vAlign w:val="center"/>
          </w:tcPr>
          <w:p w14:paraId="722E901B" w14:textId="6562ECA7" w:rsidR="00984A4D" w:rsidRPr="00CF4BAA" w:rsidRDefault="007B7247" w:rsidP="00492E8E">
            <w:pPr>
              <w:jc w:val="center"/>
              <w:rPr>
                <w:sz w:val="18"/>
                <w:szCs w:val="18"/>
              </w:rPr>
            </w:pPr>
            <w:r>
              <w:rPr>
                <w:sz w:val="18"/>
                <w:szCs w:val="18"/>
              </w:rPr>
              <w:t>356</w:t>
            </w:r>
          </w:p>
        </w:tc>
        <w:tc>
          <w:tcPr>
            <w:tcW w:w="1444" w:type="dxa"/>
            <w:vAlign w:val="center"/>
          </w:tcPr>
          <w:p w14:paraId="7F5B5749" w14:textId="2B3FE339" w:rsidR="00984A4D" w:rsidRPr="00CF4BAA" w:rsidRDefault="007B7247" w:rsidP="00492E8E">
            <w:pPr>
              <w:jc w:val="center"/>
              <w:rPr>
                <w:sz w:val="18"/>
                <w:szCs w:val="18"/>
              </w:rPr>
            </w:pPr>
            <w:r>
              <w:rPr>
                <w:sz w:val="18"/>
                <w:szCs w:val="18"/>
              </w:rPr>
              <w:t>.0</w:t>
            </w:r>
            <w:r w:rsidR="00C37372">
              <w:rPr>
                <w:sz w:val="18"/>
                <w:szCs w:val="18"/>
              </w:rPr>
              <w:t>1</w:t>
            </w:r>
            <w:r>
              <w:rPr>
                <w:sz w:val="18"/>
                <w:szCs w:val="18"/>
              </w:rPr>
              <w:t>3</w:t>
            </w:r>
          </w:p>
        </w:tc>
        <w:tc>
          <w:tcPr>
            <w:tcW w:w="1448" w:type="dxa"/>
            <w:vAlign w:val="center"/>
          </w:tcPr>
          <w:p w14:paraId="6E3098E8" w14:textId="74D0F5C0" w:rsidR="00984A4D" w:rsidRPr="00CF4BAA" w:rsidRDefault="007B7247" w:rsidP="00492E8E">
            <w:pPr>
              <w:jc w:val="center"/>
              <w:rPr>
                <w:sz w:val="18"/>
                <w:szCs w:val="18"/>
              </w:rPr>
            </w:pPr>
            <w:r>
              <w:rPr>
                <w:sz w:val="18"/>
                <w:szCs w:val="18"/>
              </w:rPr>
              <w:t>0.75</w:t>
            </w:r>
          </w:p>
        </w:tc>
        <w:tc>
          <w:tcPr>
            <w:tcW w:w="1448" w:type="dxa"/>
            <w:vAlign w:val="center"/>
          </w:tcPr>
          <w:p w14:paraId="5966F331" w14:textId="0F70B952" w:rsidR="00984A4D" w:rsidRPr="00CF4BAA" w:rsidRDefault="007B7247" w:rsidP="00492E8E">
            <w:pPr>
              <w:jc w:val="center"/>
              <w:rPr>
                <w:sz w:val="18"/>
                <w:szCs w:val="18"/>
              </w:rPr>
            </w:pPr>
            <w:r>
              <w:rPr>
                <w:sz w:val="18"/>
                <w:szCs w:val="18"/>
              </w:rPr>
              <w:t>0.78</w:t>
            </w:r>
          </w:p>
        </w:tc>
        <w:tc>
          <w:tcPr>
            <w:tcW w:w="1448" w:type="dxa"/>
            <w:vAlign w:val="center"/>
          </w:tcPr>
          <w:p w14:paraId="5D8C82D4" w14:textId="728227EC" w:rsidR="00984A4D" w:rsidRPr="00CF4BAA" w:rsidRDefault="007B7247" w:rsidP="00492E8E">
            <w:pPr>
              <w:jc w:val="center"/>
              <w:rPr>
                <w:sz w:val="18"/>
                <w:szCs w:val="18"/>
              </w:rPr>
            </w:pPr>
            <w:r>
              <w:rPr>
                <w:sz w:val="18"/>
                <w:szCs w:val="18"/>
              </w:rPr>
              <w:t>0.22</w:t>
            </w:r>
          </w:p>
        </w:tc>
        <w:tc>
          <w:tcPr>
            <w:tcW w:w="1192" w:type="dxa"/>
            <w:vAlign w:val="center"/>
          </w:tcPr>
          <w:p w14:paraId="7283EBA9" w14:textId="20E61AF3" w:rsidR="00984A4D" w:rsidRPr="00CF4BAA" w:rsidRDefault="007B7247" w:rsidP="00492E8E">
            <w:pPr>
              <w:jc w:val="center"/>
              <w:rPr>
                <w:sz w:val="18"/>
                <w:szCs w:val="18"/>
              </w:rPr>
            </w:pPr>
            <w:r>
              <w:rPr>
                <w:sz w:val="18"/>
                <w:szCs w:val="18"/>
              </w:rPr>
              <w:t>0.09 – 1.00</w:t>
            </w:r>
          </w:p>
        </w:tc>
      </w:tr>
    </w:tbl>
    <w:p w14:paraId="39FFFAB5" w14:textId="16958813" w:rsidR="00984A4D" w:rsidRPr="00547BFF" w:rsidRDefault="00933EEE" w:rsidP="008C54A9">
      <w:pPr>
        <w:autoSpaceDE w:val="0"/>
        <w:autoSpaceDN w:val="0"/>
        <w:adjustRightInd w:val="0"/>
        <w:spacing w:after="0" w:line="240" w:lineRule="auto"/>
        <w:rPr>
          <w:rFonts w:cstheme="minorHAnsi"/>
          <w:bCs/>
          <w:sz w:val="18"/>
          <w:szCs w:val="18"/>
        </w:rPr>
      </w:pPr>
      <w:r w:rsidRPr="00547BFF">
        <w:rPr>
          <w:rFonts w:cstheme="minorHAnsi"/>
          <w:bCs/>
          <w:sz w:val="18"/>
          <w:szCs w:val="18"/>
        </w:rPr>
        <w:t xml:space="preserve">Note: One provider was dropped from the reliability analysis because all </w:t>
      </w:r>
      <w:r w:rsidR="005A3550">
        <w:rPr>
          <w:rFonts w:cstheme="minorHAnsi"/>
          <w:bCs/>
          <w:sz w:val="18"/>
          <w:szCs w:val="18"/>
        </w:rPr>
        <w:t>it</w:t>
      </w:r>
      <w:r w:rsidRPr="00547BFF">
        <w:rPr>
          <w:rFonts w:cstheme="minorHAnsi"/>
          <w:bCs/>
          <w:sz w:val="18"/>
          <w:szCs w:val="18"/>
        </w:rPr>
        <w:t xml:space="preserve">s reported patients were </w:t>
      </w:r>
      <w:r w:rsidR="00547BFF">
        <w:rPr>
          <w:rFonts w:cstheme="minorHAnsi"/>
          <w:bCs/>
          <w:sz w:val="18"/>
          <w:szCs w:val="18"/>
        </w:rPr>
        <w:t>classified as denominator exclusions</w:t>
      </w:r>
      <w:r w:rsidRPr="00547BFF">
        <w:rPr>
          <w:rFonts w:cstheme="minorHAnsi"/>
          <w:bCs/>
          <w:sz w:val="18"/>
          <w:szCs w:val="18"/>
        </w:rPr>
        <w:t>.</w:t>
      </w:r>
    </w:p>
    <w:p w14:paraId="5E34F6A1" w14:textId="77777777" w:rsidR="00933EEE" w:rsidRPr="00A25024" w:rsidRDefault="00933EEE" w:rsidP="008C54A9">
      <w:pPr>
        <w:autoSpaceDE w:val="0"/>
        <w:autoSpaceDN w:val="0"/>
        <w:adjustRightInd w:val="0"/>
        <w:spacing w:after="0" w:line="240" w:lineRule="auto"/>
        <w:rPr>
          <w:rFonts w:cstheme="minorHAnsi"/>
          <w:bCs/>
        </w:rPr>
      </w:pPr>
    </w:p>
    <w:p w14:paraId="0AB7776D" w14:textId="16C2EE4D" w:rsidR="007422FD" w:rsidRDefault="00092566" w:rsidP="00DB3627">
      <w:pPr>
        <w:autoSpaceDE w:val="0"/>
        <w:autoSpaceDN w:val="0"/>
        <w:adjustRightInd w:val="0"/>
        <w:spacing w:after="0" w:line="240" w:lineRule="auto"/>
        <w:rPr>
          <w:rFonts w:cstheme="minorHAnsi"/>
          <w:bCs/>
        </w:rPr>
      </w:pPr>
      <w:r>
        <w:rPr>
          <w:rFonts w:cstheme="minorHAnsi"/>
          <w:b/>
          <w:bCs/>
        </w:rPr>
        <w:t>2a2.4</w:t>
      </w:r>
      <w:r w:rsidR="007C27A7">
        <w:rPr>
          <w:rFonts w:cstheme="minorHAnsi"/>
          <w:b/>
          <w:bCs/>
        </w:rPr>
        <w:t>.</w:t>
      </w:r>
      <w:r>
        <w:rPr>
          <w:rFonts w:cstheme="minorHAnsi"/>
          <w:b/>
          <w:bCs/>
        </w:rPr>
        <w:t xml:space="preserve">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w:t>
      </w:r>
      <w:r w:rsidR="000B2DF7" w:rsidRPr="00492E8E">
        <w:rPr>
          <w:rFonts w:cstheme="minorHAnsi"/>
          <w:bCs/>
          <w:i/>
        </w:rPr>
        <w:t>i</w:t>
      </w:r>
      <w:r w:rsidR="000B2DF7" w:rsidRPr="007C27A7">
        <w:rPr>
          <w:rFonts w:cstheme="minorHAnsi"/>
          <w:bCs/>
          <w:i/>
        </w:rPr>
        <w:t>.</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892FED3" w14:textId="077957D5" w:rsidR="0007597E" w:rsidRPr="0007597E" w:rsidRDefault="00567FE1" w:rsidP="0007597E">
      <w:pPr>
        <w:autoSpaceDE w:val="0"/>
        <w:autoSpaceDN w:val="0"/>
        <w:adjustRightInd w:val="0"/>
        <w:spacing w:after="0" w:line="240" w:lineRule="auto"/>
        <w:rPr>
          <w:rFonts w:cstheme="minorHAnsi"/>
          <w:bCs/>
        </w:rPr>
      </w:pPr>
      <w:r w:rsidRPr="00567FE1">
        <w:rPr>
          <w:rFonts w:cstheme="minorHAnsi"/>
          <w:bCs/>
        </w:rPr>
        <w:t>Provider-specific reliability demonstrates a sufficient level of reliability to detect real difference</w:t>
      </w:r>
      <w:r w:rsidR="00F8150A">
        <w:rPr>
          <w:rFonts w:cstheme="minorHAnsi"/>
          <w:bCs/>
        </w:rPr>
        <w:t>s</w:t>
      </w:r>
      <w:r w:rsidRPr="00567FE1">
        <w:rPr>
          <w:rFonts w:cstheme="minorHAnsi"/>
          <w:bCs/>
        </w:rPr>
        <w:t xml:space="preserve"> in performance scores. </w:t>
      </w:r>
      <w:r w:rsidR="0007597E">
        <w:rPr>
          <w:rFonts w:cstheme="minorHAnsi"/>
          <w:bCs/>
        </w:rPr>
        <w:t>Under this signal-to-noise method described above</w:t>
      </w:r>
      <w:r w:rsidRPr="00567FE1">
        <w:rPr>
          <w:rFonts w:cstheme="minorHAnsi"/>
          <w:bCs/>
        </w:rPr>
        <w:t>, reliability scores vary from 0.0 to 1.0, with a score of zero indicating that all variation is attributable to measurement error (noise, or variation across patients within providers) whereas a reliability of 1.0 implies that all variation is caused by real difference in performance across accountable entities</w:t>
      </w:r>
      <w:r w:rsidR="007D65F3">
        <w:rPr>
          <w:rFonts w:cstheme="minorHAnsi"/>
          <w:bCs/>
        </w:rPr>
        <w:t>. In general, reliability coefficients of 0.70 and higher are considered satisfactory for drawing conclusions about groups</w:t>
      </w:r>
      <w:r w:rsidR="003A0AE8" w:rsidRPr="00345FED">
        <w:rPr>
          <w:rFonts w:cstheme="minorHAnsi"/>
          <w:bCs/>
        </w:rPr>
        <w:t xml:space="preserve"> (</w:t>
      </w:r>
      <w:r w:rsidR="003A0AE8">
        <w:rPr>
          <w:rFonts w:cstheme="minorHAnsi"/>
          <w:bCs/>
        </w:rPr>
        <w:t>Adams</w:t>
      </w:r>
      <w:r w:rsidR="003A0AE8" w:rsidRPr="00345FED">
        <w:rPr>
          <w:rFonts w:cstheme="minorHAnsi"/>
          <w:bCs/>
        </w:rPr>
        <w:t>, 2009</w:t>
      </w:r>
      <w:r w:rsidR="00245905">
        <w:rPr>
          <w:rFonts w:cstheme="minorHAnsi"/>
          <w:bCs/>
        </w:rPr>
        <w:t>; see</w:t>
      </w:r>
      <w:r w:rsidR="003A0AE8">
        <w:rPr>
          <w:rFonts w:cstheme="minorHAnsi"/>
          <w:bCs/>
        </w:rPr>
        <w:t xml:space="preserve"> </w:t>
      </w:r>
      <w:hyperlink r:id="rId13" w:history="1">
        <w:r w:rsidR="003A0AE8">
          <w:rPr>
            <w:rStyle w:val="Hyperlink"/>
          </w:rPr>
          <w:t>http://www.rand.org/pubs/technical_reports/TR653.html</w:t>
        </w:r>
      </w:hyperlink>
      <w:r w:rsidR="003A0AE8" w:rsidRPr="00345FED">
        <w:rPr>
          <w:rFonts w:cstheme="minorHAnsi"/>
          <w:bCs/>
        </w:rPr>
        <w:t>).</w:t>
      </w:r>
      <w:r w:rsidR="0007597E" w:rsidRPr="0007597E">
        <w:rPr>
          <w:rFonts w:cstheme="minorHAnsi"/>
          <w:bCs/>
        </w:rPr>
        <w:t xml:space="preserve"> </w:t>
      </w:r>
      <w:r w:rsidR="0007597E">
        <w:rPr>
          <w:rFonts w:cstheme="minorHAnsi"/>
          <w:bCs/>
        </w:rPr>
        <w:t xml:space="preserve">In general, </w:t>
      </w:r>
      <w:r w:rsidR="0007597E" w:rsidRPr="0007597E">
        <w:rPr>
          <w:rFonts w:cstheme="minorHAnsi"/>
          <w:bCs/>
        </w:rPr>
        <w:t xml:space="preserve">reliability coefficients of 0.70 and higher </w:t>
      </w:r>
      <w:r w:rsidR="0007597E">
        <w:rPr>
          <w:rFonts w:cstheme="minorHAnsi"/>
          <w:bCs/>
        </w:rPr>
        <w:t xml:space="preserve">are considered </w:t>
      </w:r>
      <w:r w:rsidR="0007597E" w:rsidRPr="0007597E">
        <w:rPr>
          <w:rFonts w:cstheme="minorHAnsi"/>
          <w:bCs/>
        </w:rPr>
        <w:t>satisfactory.</w:t>
      </w:r>
    </w:p>
    <w:p w14:paraId="729D85E7" w14:textId="2724669A" w:rsidR="003A0AE8" w:rsidRPr="00A25024" w:rsidRDefault="003A0AE8" w:rsidP="00567FE1">
      <w:pPr>
        <w:autoSpaceDE w:val="0"/>
        <w:autoSpaceDN w:val="0"/>
        <w:adjustRightInd w:val="0"/>
        <w:spacing w:after="0" w:line="240" w:lineRule="auto"/>
        <w:rPr>
          <w:rFonts w:cstheme="minorHAnsi"/>
          <w:bCs/>
        </w:rPr>
      </w:pP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37E6D32D" w:rsidR="00696262" w:rsidRPr="000414E8" w:rsidRDefault="00092566" w:rsidP="00DB3627">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F34A3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3D305FC5" w:rsidR="00696262" w:rsidRPr="00A25024" w:rsidRDefault="008B206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7D4B4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09CE0D9B" w:rsidR="000574AB" w:rsidRPr="00A25024" w:rsidRDefault="008B206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5C45E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7D4B4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44120325" w14:textId="77777777" w:rsidR="00CE3CD0"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27AC987F" w14:textId="77777777" w:rsidR="00CE3CD0" w:rsidRDefault="00CE3CD0" w:rsidP="00DB3627">
      <w:pPr>
        <w:autoSpaceDE w:val="0"/>
        <w:autoSpaceDN w:val="0"/>
        <w:adjustRightInd w:val="0"/>
        <w:spacing w:after="0" w:line="240" w:lineRule="auto"/>
        <w:rPr>
          <w:rFonts w:cstheme="minorHAnsi"/>
          <w:bCs/>
          <w:i/>
        </w:rPr>
      </w:pPr>
    </w:p>
    <w:p w14:paraId="23630659" w14:textId="77777777" w:rsidR="00CE3CD0" w:rsidRPr="00094D53" w:rsidRDefault="00CE3CD0" w:rsidP="00CE3CD0">
      <w:pPr>
        <w:autoSpaceDE w:val="0"/>
        <w:autoSpaceDN w:val="0"/>
        <w:adjustRightInd w:val="0"/>
        <w:spacing w:after="0" w:line="240" w:lineRule="auto"/>
        <w:rPr>
          <w:rFonts w:cstheme="minorHAnsi"/>
          <w:b/>
          <w:bCs/>
        </w:rPr>
      </w:pPr>
      <w:r w:rsidRPr="00094D53">
        <w:rPr>
          <w:rFonts w:cstheme="minorHAnsi"/>
          <w:b/>
          <w:bCs/>
        </w:rPr>
        <w:t>Critical data element testing:</w:t>
      </w:r>
    </w:p>
    <w:p w14:paraId="28F75661" w14:textId="77777777" w:rsidR="00CE3CD0" w:rsidRDefault="00CE3CD0" w:rsidP="00CE3CD0">
      <w:pPr>
        <w:autoSpaceDE w:val="0"/>
        <w:autoSpaceDN w:val="0"/>
        <w:adjustRightInd w:val="0"/>
        <w:spacing w:after="0" w:line="240" w:lineRule="auto"/>
        <w:rPr>
          <w:rFonts w:cstheme="minorHAnsi"/>
          <w:bCs/>
        </w:rPr>
      </w:pPr>
    </w:p>
    <w:p w14:paraId="1771831D" w14:textId="77302CCF" w:rsidR="00B66045" w:rsidRDefault="0007597E" w:rsidP="00CE3CD0">
      <w:pPr>
        <w:autoSpaceDE w:val="0"/>
        <w:autoSpaceDN w:val="0"/>
        <w:adjustRightInd w:val="0"/>
        <w:spacing w:after="0" w:line="240" w:lineRule="auto"/>
        <w:rPr>
          <w:rFonts w:cstheme="minorHAnsi"/>
          <w:bCs/>
        </w:rPr>
      </w:pPr>
      <w:r>
        <w:rPr>
          <w:rFonts w:cstheme="minorHAnsi"/>
          <w:bCs/>
        </w:rPr>
        <w:t>As described above, c</w:t>
      </w:r>
      <w:r w:rsidR="00CE3CD0">
        <w:rPr>
          <w:rFonts w:cstheme="minorHAnsi"/>
          <w:bCs/>
        </w:rPr>
        <w:t xml:space="preserve">linical reviewers </w:t>
      </w:r>
      <w:r w:rsidR="00CE3CD0" w:rsidRPr="008B0496">
        <w:rPr>
          <w:rFonts w:cstheme="minorHAnsi"/>
          <w:bCs/>
        </w:rPr>
        <w:t xml:space="preserve">abstracted </w:t>
      </w:r>
      <w:r w:rsidR="00DF5FB1">
        <w:rPr>
          <w:rFonts w:cstheme="minorHAnsi"/>
          <w:bCs/>
        </w:rPr>
        <w:t>314</w:t>
      </w:r>
      <w:r w:rsidR="00DF5FB1" w:rsidRPr="008B0496">
        <w:rPr>
          <w:rFonts w:cstheme="minorHAnsi"/>
          <w:bCs/>
        </w:rPr>
        <w:t xml:space="preserve"> </w:t>
      </w:r>
      <w:r w:rsidR="007D65F3">
        <w:rPr>
          <w:rFonts w:cstheme="minorHAnsi"/>
          <w:bCs/>
        </w:rPr>
        <w:t>patient records</w:t>
      </w:r>
      <w:r w:rsidR="007D65F3" w:rsidRPr="008B0496">
        <w:rPr>
          <w:rFonts w:cstheme="minorHAnsi"/>
          <w:bCs/>
        </w:rPr>
        <w:t xml:space="preserve"> </w:t>
      </w:r>
      <w:r>
        <w:rPr>
          <w:rFonts w:cstheme="minorHAnsi"/>
          <w:bCs/>
        </w:rPr>
        <w:t xml:space="preserve">(104 or 105 from each of three sites) </w:t>
      </w:r>
      <w:r w:rsidR="00CE3CD0" w:rsidRPr="008B0496">
        <w:rPr>
          <w:rFonts w:cstheme="minorHAnsi"/>
          <w:bCs/>
        </w:rPr>
        <w:t xml:space="preserve">from </w:t>
      </w:r>
      <w:r w:rsidR="00CE3CD0">
        <w:rPr>
          <w:rFonts w:cstheme="minorHAnsi"/>
          <w:bCs/>
        </w:rPr>
        <w:t>66</w:t>
      </w:r>
      <w:r w:rsidR="00CE3CD0" w:rsidRPr="008B0496">
        <w:rPr>
          <w:rFonts w:cstheme="minorHAnsi"/>
          <w:bCs/>
        </w:rPr>
        <w:t xml:space="preserve"> providers to assess </w:t>
      </w:r>
      <w:r w:rsidR="00CE3CD0">
        <w:rPr>
          <w:rFonts w:cstheme="minorHAnsi"/>
          <w:bCs/>
        </w:rPr>
        <w:t>validity</w:t>
      </w:r>
      <w:r w:rsidR="00CE3CD0" w:rsidRPr="008B0496">
        <w:rPr>
          <w:rFonts w:cstheme="minorHAnsi"/>
          <w:bCs/>
        </w:rPr>
        <w:t xml:space="preserve"> of </w:t>
      </w:r>
      <w:r>
        <w:rPr>
          <w:rFonts w:cstheme="minorHAnsi"/>
          <w:bCs/>
        </w:rPr>
        <w:t xml:space="preserve">data extracted from the </w:t>
      </w:r>
      <w:r w:rsidR="00CE3CD0">
        <w:rPr>
          <w:rFonts w:cstheme="minorHAnsi"/>
          <w:bCs/>
        </w:rPr>
        <w:t>EHR.</w:t>
      </w:r>
      <w:r w:rsidR="00CE3CD0" w:rsidRPr="00155E40">
        <w:rPr>
          <w:rFonts w:cstheme="minorHAnsi"/>
          <w:bCs/>
          <w:color w:val="FF0000"/>
        </w:rPr>
        <w:t xml:space="preserve"> </w:t>
      </w:r>
      <w:r w:rsidRPr="007D65F3">
        <w:rPr>
          <w:rFonts w:cstheme="minorHAnsi"/>
          <w:bCs/>
        </w:rPr>
        <w:t>This comparison focused on c</w:t>
      </w:r>
      <w:r w:rsidR="00B66045" w:rsidRPr="007D65F3">
        <w:rPr>
          <w:rFonts w:cstheme="minorHAnsi"/>
          <w:bCs/>
        </w:rPr>
        <w:t xml:space="preserve">ritical data elements </w:t>
      </w:r>
      <w:r w:rsidRPr="007D65F3">
        <w:rPr>
          <w:rFonts w:cstheme="minorHAnsi"/>
          <w:bCs/>
        </w:rPr>
        <w:t>as</w:t>
      </w:r>
      <w:r w:rsidR="00B66045" w:rsidRPr="007D65F3">
        <w:rPr>
          <w:rFonts w:cstheme="minorHAnsi"/>
          <w:bCs/>
        </w:rPr>
        <w:t xml:space="preserve"> defined </w:t>
      </w:r>
      <w:r w:rsidRPr="007D65F3">
        <w:rPr>
          <w:rFonts w:cstheme="minorHAnsi"/>
          <w:bCs/>
        </w:rPr>
        <w:t xml:space="preserve">in </w:t>
      </w:r>
      <w:r w:rsidR="00B66045" w:rsidRPr="007D65F3">
        <w:rPr>
          <w:rFonts w:cstheme="minorHAnsi"/>
          <w:bCs/>
        </w:rPr>
        <w:t>the measure spec</w:t>
      </w:r>
      <w:r w:rsidRPr="007D65F3">
        <w:rPr>
          <w:rFonts w:cstheme="minorHAnsi"/>
          <w:bCs/>
        </w:rPr>
        <w:t>ification</w:t>
      </w:r>
      <w:r w:rsidR="00B66045" w:rsidRPr="007D65F3">
        <w:rPr>
          <w:rFonts w:cstheme="minorHAnsi"/>
          <w:bCs/>
        </w:rPr>
        <w:t>s for reporting year 2014 (CMS69v2).</w:t>
      </w:r>
    </w:p>
    <w:p w14:paraId="72CCF4CA" w14:textId="77777777" w:rsidR="00CE3CD0" w:rsidRDefault="00CE3CD0" w:rsidP="00CE3CD0">
      <w:pPr>
        <w:autoSpaceDE w:val="0"/>
        <w:autoSpaceDN w:val="0"/>
        <w:adjustRightInd w:val="0"/>
        <w:spacing w:after="0" w:line="240" w:lineRule="auto"/>
        <w:rPr>
          <w:rFonts w:cstheme="minorHAnsi"/>
          <w:bCs/>
        </w:rPr>
      </w:pPr>
    </w:p>
    <w:p w14:paraId="0C1177E0" w14:textId="77777777" w:rsidR="005C45E0" w:rsidRDefault="005C45E0" w:rsidP="00DB3627">
      <w:pPr>
        <w:autoSpaceDE w:val="0"/>
        <w:autoSpaceDN w:val="0"/>
        <w:adjustRightInd w:val="0"/>
        <w:spacing w:after="0" w:line="240" w:lineRule="auto"/>
        <w:rPr>
          <w:rFonts w:cstheme="minorHAnsi"/>
          <w:bCs/>
        </w:rPr>
      </w:pPr>
    </w:p>
    <w:p w14:paraId="5B0E9D2D"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220BDFA" w14:textId="77777777" w:rsidR="00CD280D" w:rsidRDefault="00CD280D" w:rsidP="00CD280D">
      <w:pPr>
        <w:autoSpaceDE w:val="0"/>
        <w:autoSpaceDN w:val="0"/>
        <w:adjustRightInd w:val="0"/>
        <w:spacing w:after="0" w:line="240" w:lineRule="auto"/>
        <w:rPr>
          <w:rFonts w:cstheme="minorHAnsi"/>
          <w:b/>
          <w:bCs/>
        </w:rPr>
      </w:pPr>
      <w:r w:rsidRPr="00094D53">
        <w:rPr>
          <w:rFonts w:cstheme="minorHAnsi"/>
          <w:b/>
          <w:bCs/>
        </w:rPr>
        <w:t>Critical data element testing:</w:t>
      </w:r>
    </w:p>
    <w:p w14:paraId="4D24F251" w14:textId="77777777" w:rsidR="00CD280D" w:rsidRPr="00094D53" w:rsidRDefault="00CD280D" w:rsidP="00CD280D">
      <w:pPr>
        <w:autoSpaceDE w:val="0"/>
        <w:autoSpaceDN w:val="0"/>
        <w:adjustRightInd w:val="0"/>
        <w:spacing w:after="0" w:line="240" w:lineRule="auto"/>
        <w:rPr>
          <w:rFonts w:cstheme="minorHAnsi"/>
          <w:b/>
          <w:bCs/>
        </w:rPr>
      </w:pPr>
    </w:p>
    <w:p w14:paraId="6EDE3E6E" w14:textId="77777777" w:rsidR="00E11E50" w:rsidRDefault="00CD280D" w:rsidP="00CD280D">
      <w:pPr>
        <w:autoSpaceDE w:val="0"/>
        <w:autoSpaceDN w:val="0"/>
        <w:adjustRightInd w:val="0"/>
        <w:spacing w:after="0" w:line="240" w:lineRule="auto"/>
        <w:rPr>
          <w:rFonts w:cstheme="minorHAnsi"/>
          <w:bCs/>
        </w:rPr>
      </w:pPr>
      <w:r>
        <w:rPr>
          <w:rFonts w:cstheme="minorHAnsi"/>
          <w:bCs/>
        </w:rPr>
        <w:t>Numerator criteria agreement:</w:t>
      </w:r>
      <w:r w:rsidR="00E11E50">
        <w:rPr>
          <w:rFonts w:cstheme="minorHAnsi"/>
          <w:bCs/>
        </w:rPr>
        <w:t xml:space="preserve"> </w:t>
      </w:r>
    </w:p>
    <w:p w14:paraId="1D70E6BE" w14:textId="5F0DE76A" w:rsidR="00CD280D" w:rsidRPr="00D118F1" w:rsidRDefault="00E11E50" w:rsidP="00CD280D">
      <w:pPr>
        <w:autoSpaceDE w:val="0"/>
        <w:autoSpaceDN w:val="0"/>
        <w:adjustRightInd w:val="0"/>
        <w:spacing w:after="0" w:line="240" w:lineRule="auto"/>
        <w:rPr>
          <w:rFonts w:cstheme="minorHAnsi"/>
          <w:bCs/>
          <w:u w:val="single"/>
        </w:rPr>
      </w:pPr>
      <w:r w:rsidRPr="00D118F1">
        <w:rPr>
          <w:rFonts w:cstheme="minorHAnsi"/>
          <w:bCs/>
          <w:u w:val="single"/>
        </w:rPr>
        <w:t>Met Performance</w:t>
      </w:r>
    </w:p>
    <w:p w14:paraId="0F50CE49" w14:textId="31AE144E" w:rsidR="00CD280D" w:rsidRDefault="00CD280D" w:rsidP="00CD280D">
      <w:pPr>
        <w:autoSpaceDE w:val="0"/>
        <w:autoSpaceDN w:val="0"/>
        <w:adjustRightInd w:val="0"/>
        <w:spacing w:after="0" w:line="240" w:lineRule="auto"/>
        <w:rPr>
          <w:rFonts w:cstheme="minorHAnsi"/>
          <w:bCs/>
        </w:rPr>
      </w:pPr>
      <w:r>
        <w:rPr>
          <w:rFonts w:cstheme="minorHAnsi"/>
          <w:bCs/>
        </w:rPr>
        <w:t>Unadjusted agreement</w:t>
      </w:r>
      <w:r w:rsidR="00D118F1">
        <w:rPr>
          <w:rFonts w:cstheme="minorHAnsi"/>
          <w:bCs/>
        </w:rPr>
        <w:t>:</w:t>
      </w:r>
      <w:r>
        <w:rPr>
          <w:rFonts w:cstheme="minorHAnsi"/>
          <w:bCs/>
        </w:rPr>
        <w:t xml:space="preserve"> 90.16%</w:t>
      </w:r>
    </w:p>
    <w:p w14:paraId="2A067008" w14:textId="38E96421" w:rsidR="00CD280D" w:rsidRDefault="00CD280D" w:rsidP="00CD280D">
      <w:pPr>
        <w:autoSpaceDE w:val="0"/>
        <w:autoSpaceDN w:val="0"/>
        <w:adjustRightInd w:val="0"/>
        <w:spacing w:after="0" w:line="240" w:lineRule="auto"/>
        <w:rPr>
          <w:rFonts w:cstheme="minorHAnsi"/>
          <w:bCs/>
        </w:rPr>
      </w:pPr>
      <w:r>
        <w:rPr>
          <w:rFonts w:cstheme="minorHAnsi"/>
          <w:bCs/>
        </w:rPr>
        <w:t xml:space="preserve">Simple </w:t>
      </w:r>
      <w:r w:rsidR="00722FE9">
        <w:rPr>
          <w:rFonts w:cstheme="minorHAnsi"/>
          <w:bCs/>
        </w:rPr>
        <w:t>k</w:t>
      </w:r>
      <w:r>
        <w:rPr>
          <w:rFonts w:cstheme="minorHAnsi"/>
          <w:bCs/>
        </w:rPr>
        <w:t xml:space="preserve">appa </w:t>
      </w:r>
      <w:r w:rsidR="00722FE9">
        <w:rPr>
          <w:rFonts w:cstheme="minorHAnsi"/>
          <w:bCs/>
        </w:rPr>
        <w:t>c</w:t>
      </w:r>
      <w:r>
        <w:rPr>
          <w:rFonts w:cstheme="minorHAnsi"/>
          <w:bCs/>
        </w:rPr>
        <w:t xml:space="preserve">oefficient (chance-adjusted): </w:t>
      </w:r>
      <w:r w:rsidR="00E11E50">
        <w:rPr>
          <w:rFonts w:cstheme="minorHAnsi"/>
          <w:bCs/>
        </w:rPr>
        <w:t>0</w:t>
      </w:r>
      <w:r>
        <w:rPr>
          <w:rFonts w:cstheme="minorHAnsi"/>
          <w:bCs/>
        </w:rPr>
        <w:t xml:space="preserve">.80 (95% </w:t>
      </w:r>
      <w:r w:rsidR="00722FE9">
        <w:rPr>
          <w:rFonts w:cstheme="minorHAnsi"/>
          <w:bCs/>
        </w:rPr>
        <w:t>c</w:t>
      </w:r>
      <w:r>
        <w:rPr>
          <w:rFonts w:cstheme="minorHAnsi"/>
          <w:bCs/>
        </w:rPr>
        <w:t>onfidence Interval</w:t>
      </w:r>
      <w:r w:rsidR="00E46D75">
        <w:rPr>
          <w:rFonts w:cstheme="minorHAnsi"/>
          <w:bCs/>
        </w:rPr>
        <w:t>:</w:t>
      </w:r>
      <w:r>
        <w:rPr>
          <w:rFonts w:cstheme="minorHAnsi"/>
          <w:bCs/>
        </w:rPr>
        <w:t xml:space="preserve"> 0.74 – 0.87)</w:t>
      </w:r>
      <w:r w:rsidR="00E11E50" w:rsidDel="00E11E50">
        <w:rPr>
          <w:rFonts w:cstheme="minorHAnsi"/>
          <w:bCs/>
        </w:rPr>
        <w:t xml:space="preserve"> </w:t>
      </w:r>
    </w:p>
    <w:p w14:paraId="408BE6C4" w14:textId="77777777" w:rsidR="00CD280D" w:rsidRDefault="00CD280D" w:rsidP="00092566">
      <w:pPr>
        <w:autoSpaceDE w:val="0"/>
        <w:autoSpaceDN w:val="0"/>
        <w:adjustRightInd w:val="0"/>
        <w:spacing w:after="0" w:line="240" w:lineRule="auto"/>
        <w:rPr>
          <w:rFonts w:cstheme="minorHAnsi"/>
          <w:bCs/>
        </w:rPr>
      </w:pPr>
    </w:p>
    <w:p w14:paraId="702F42BC" w14:textId="60200EE5" w:rsidR="00E11E50" w:rsidRDefault="00E11E50" w:rsidP="00092566">
      <w:pPr>
        <w:autoSpaceDE w:val="0"/>
        <w:autoSpaceDN w:val="0"/>
        <w:adjustRightInd w:val="0"/>
        <w:spacing w:after="0" w:line="240" w:lineRule="auto"/>
        <w:rPr>
          <w:rFonts w:cstheme="minorHAnsi"/>
          <w:bCs/>
          <w:u w:val="single"/>
        </w:rPr>
      </w:pPr>
      <w:r w:rsidRPr="00D118F1">
        <w:rPr>
          <w:rFonts w:cstheme="minorHAnsi"/>
          <w:bCs/>
          <w:u w:val="single"/>
        </w:rPr>
        <w:t>Failed Performance</w:t>
      </w:r>
    </w:p>
    <w:p w14:paraId="48E856E9" w14:textId="34AC3019" w:rsidR="00E11E50" w:rsidRDefault="00E11E50" w:rsidP="00092566">
      <w:pPr>
        <w:autoSpaceDE w:val="0"/>
        <w:autoSpaceDN w:val="0"/>
        <w:adjustRightInd w:val="0"/>
        <w:spacing w:after="0" w:line="240" w:lineRule="auto"/>
        <w:rPr>
          <w:rFonts w:cstheme="minorHAnsi"/>
          <w:bCs/>
        </w:rPr>
      </w:pPr>
      <w:r w:rsidRPr="00D118F1">
        <w:rPr>
          <w:rFonts w:cstheme="minorHAnsi"/>
          <w:bCs/>
        </w:rPr>
        <w:t>Unadjusted agreement</w:t>
      </w:r>
      <w:r>
        <w:rPr>
          <w:rFonts w:cstheme="minorHAnsi"/>
          <w:bCs/>
        </w:rPr>
        <w:t>: 89</w:t>
      </w:r>
      <w:r w:rsidR="00D118F1">
        <w:rPr>
          <w:rFonts w:cstheme="minorHAnsi"/>
          <w:bCs/>
        </w:rPr>
        <w:t>.</w:t>
      </w:r>
      <w:r>
        <w:rPr>
          <w:rFonts w:cstheme="minorHAnsi"/>
          <w:bCs/>
        </w:rPr>
        <w:t>84%</w:t>
      </w:r>
    </w:p>
    <w:p w14:paraId="017B4C3C" w14:textId="3F0609E7" w:rsidR="00E11E50" w:rsidRDefault="00E11E50" w:rsidP="00092566">
      <w:pPr>
        <w:autoSpaceDE w:val="0"/>
        <w:autoSpaceDN w:val="0"/>
        <w:adjustRightInd w:val="0"/>
        <w:spacing w:after="0" w:line="240" w:lineRule="auto"/>
        <w:rPr>
          <w:rFonts w:cstheme="minorHAnsi"/>
          <w:bCs/>
        </w:rPr>
      </w:pPr>
      <w:r>
        <w:rPr>
          <w:rFonts w:cstheme="minorHAnsi"/>
          <w:bCs/>
        </w:rPr>
        <w:t xml:space="preserve">Simple </w:t>
      </w:r>
      <w:r w:rsidR="00722FE9">
        <w:rPr>
          <w:rFonts w:cstheme="minorHAnsi"/>
          <w:bCs/>
        </w:rPr>
        <w:t>k</w:t>
      </w:r>
      <w:r>
        <w:rPr>
          <w:rFonts w:cstheme="minorHAnsi"/>
          <w:bCs/>
        </w:rPr>
        <w:t xml:space="preserve">appa </w:t>
      </w:r>
      <w:r w:rsidR="00722FE9">
        <w:rPr>
          <w:rFonts w:cstheme="minorHAnsi"/>
          <w:bCs/>
        </w:rPr>
        <w:t>c</w:t>
      </w:r>
      <w:r>
        <w:rPr>
          <w:rFonts w:cstheme="minorHAnsi"/>
          <w:bCs/>
        </w:rPr>
        <w:t>oefficient (chance-ad</w:t>
      </w:r>
      <w:r w:rsidR="004B2E31">
        <w:rPr>
          <w:rFonts w:cstheme="minorHAnsi"/>
          <w:bCs/>
        </w:rPr>
        <w:t>ju</w:t>
      </w:r>
      <w:r>
        <w:rPr>
          <w:rFonts w:cstheme="minorHAnsi"/>
          <w:bCs/>
        </w:rPr>
        <w:t xml:space="preserve">sted): 0.80 (95% </w:t>
      </w:r>
      <w:r w:rsidR="00722FE9">
        <w:rPr>
          <w:rFonts w:cstheme="minorHAnsi"/>
          <w:bCs/>
        </w:rPr>
        <w:t>c</w:t>
      </w:r>
      <w:r>
        <w:rPr>
          <w:rFonts w:cstheme="minorHAnsi"/>
          <w:bCs/>
        </w:rPr>
        <w:t>onfidence Interval</w:t>
      </w:r>
      <w:r w:rsidR="00E46D75">
        <w:rPr>
          <w:rFonts w:cstheme="minorHAnsi"/>
          <w:bCs/>
        </w:rPr>
        <w:t>:</w:t>
      </w:r>
      <w:r>
        <w:rPr>
          <w:rFonts w:cstheme="minorHAnsi"/>
          <w:bCs/>
        </w:rPr>
        <w:t xml:space="preserve"> 0.73 – 0.86)</w:t>
      </w:r>
    </w:p>
    <w:p w14:paraId="14629303" w14:textId="77777777" w:rsidR="00E11E50" w:rsidRDefault="00E11E50" w:rsidP="00092566">
      <w:pPr>
        <w:autoSpaceDE w:val="0"/>
        <w:autoSpaceDN w:val="0"/>
        <w:adjustRightInd w:val="0"/>
        <w:spacing w:after="0" w:line="240" w:lineRule="auto"/>
        <w:rPr>
          <w:rFonts w:cstheme="minorHAnsi"/>
          <w:bCs/>
        </w:rPr>
      </w:pPr>
    </w:p>
    <w:p w14:paraId="24AE9117" w14:textId="5800DF45" w:rsidR="00E11E50" w:rsidRPr="00E46D75" w:rsidRDefault="00E11E50" w:rsidP="00092566">
      <w:pPr>
        <w:autoSpaceDE w:val="0"/>
        <w:autoSpaceDN w:val="0"/>
        <w:adjustRightInd w:val="0"/>
        <w:spacing w:after="0" w:line="240" w:lineRule="auto"/>
        <w:rPr>
          <w:rFonts w:cstheme="minorHAnsi"/>
          <w:bCs/>
          <w:u w:val="single"/>
        </w:rPr>
      </w:pPr>
      <w:r w:rsidRPr="00E46D75">
        <w:rPr>
          <w:rFonts w:cstheme="minorHAnsi"/>
          <w:bCs/>
          <w:u w:val="single"/>
        </w:rPr>
        <w:t>Excluded from Performance</w:t>
      </w:r>
    </w:p>
    <w:p w14:paraId="11A593F0" w14:textId="0FA4BC3B" w:rsidR="00D118F1" w:rsidRDefault="00D118F1" w:rsidP="00DB3627">
      <w:pPr>
        <w:autoSpaceDE w:val="0"/>
        <w:autoSpaceDN w:val="0"/>
        <w:adjustRightInd w:val="0"/>
        <w:spacing w:after="0" w:line="240" w:lineRule="auto"/>
        <w:rPr>
          <w:rFonts w:cstheme="minorHAnsi"/>
          <w:bCs/>
        </w:rPr>
      </w:pPr>
      <w:r w:rsidRPr="00E46D75">
        <w:rPr>
          <w:rFonts w:cstheme="minorHAnsi"/>
          <w:bCs/>
        </w:rPr>
        <w:t>Un</w:t>
      </w:r>
      <w:r>
        <w:rPr>
          <w:rFonts w:cstheme="minorHAnsi"/>
          <w:bCs/>
        </w:rPr>
        <w:t>adjusted agreement: 99.05%</w:t>
      </w:r>
    </w:p>
    <w:p w14:paraId="06874D14" w14:textId="65D40EFD" w:rsidR="00D118F1" w:rsidRDefault="00D118F1" w:rsidP="00DB3627">
      <w:pPr>
        <w:autoSpaceDE w:val="0"/>
        <w:autoSpaceDN w:val="0"/>
        <w:adjustRightInd w:val="0"/>
        <w:spacing w:after="0" w:line="240" w:lineRule="auto"/>
        <w:rPr>
          <w:rFonts w:cstheme="minorHAnsi"/>
          <w:bCs/>
        </w:rPr>
      </w:pPr>
      <w:r>
        <w:rPr>
          <w:rFonts w:cstheme="minorHAnsi"/>
          <w:bCs/>
        </w:rPr>
        <w:t xml:space="preserve">Simple </w:t>
      </w:r>
      <w:r w:rsidR="00722FE9">
        <w:rPr>
          <w:rFonts w:cstheme="minorHAnsi"/>
          <w:bCs/>
        </w:rPr>
        <w:t>k</w:t>
      </w:r>
      <w:r>
        <w:rPr>
          <w:rFonts w:cstheme="minorHAnsi"/>
          <w:bCs/>
        </w:rPr>
        <w:t xml:space="preserve">appa </w:t>
      </w:r>
      <w:r w:rsidR="00722FE9">
        <w:rPr>
          <w:rFonts w:cstheme="minorHAnsi"/>
          <w:bCs/>
        </w:rPr>
        <w:t>c</w:t>
      </w:r>
      <w:r>
        <w:rPr>
          <w:rFonts w:cstheme="minorHAnsi"/>
          <w:bCs/>
        </w:rPr>
        <w:t xml:space="preserve">oefficient (chance-adjusted): </w:t>
      </w:r>
      <w:r w:rsidR="002A633A">
        <w:rPr>
          <w:rFonts w:cstheme="minorHAnsi"/>
          <w:bCs/>
        </w:rPr>
        <w:t xml:space="preserve">0.40 (95% </w:t>
      </w:r>
      <w:r w:rsidR="00722FE9">
        <w:rPr>
          <w:rFonts w:cstheme="minorHAnsi"/>
          <w:bCs/>
        </w:rPr>
        <w:t>c</w:t>
      </w:r>
      <w:r w:rsidR="002A633A">
        <w:rPr>
          <w:rFonts w:cstheme="minorHAnsi"/>
          <w:bCs/>
        </w:rPr>
        <w:t>onfidence Interval</w:t>
      </w:r>
      <w:r w:rsidR="00E46D75">
        <w:rPr>
          <w:rFonts w:cstheme="minorHAnsi"/>
          <w:bCs/>
        </w:rPr>
        <w:t>:</w:t>
      </w:r>
      <w:r w:rsidR="002A633A">
        <w:rPr>
          <w:rFonts w:cstheme="minorHAnsi"/>
          <w:bCs/>
        </w:rPr>
        <w:t xml:space="preserve"> -0.14 – 0.94)</w:t>
      </w:r>
    </w:p>
    <w:p w14:paraId="42712342" w14:textId="77777777" w:rsidR="00E46D75" w:rsidRDefault="00E46D75" w:rsidP="00DB3627">
      <w:pPr>
        <w:autoSpaceDE w:val="0"/>
        <w:autoSpaceDN w:val="0"/>
        <w:adjustRightInd w:val="0"/>
        <w:spacing w:after="0" w:line="240" w:lineRule="auto"/>
        <w:rPr>
          <w:rFonts w:cstheme="minorHAnsi"/>
          <w:bCs/>
        </w:rPr>
      </w:pPr>
    </w:p>
    <w:p w14:paraId="09627040" w14:textId="77777777" w:rsidR="00E46D75" w:rsidRPr="00E46D75" w:rsidRDefault="00E46D75" w:rsidP="00DB3627">
      <w:pPr>
        <w:autoSpaceDE w:val="0"/>
        <w:autoSpaceDN w:val="0"/>
        <w:adjustRightInd w:val="0"/>
        <w:spacing w:after="0" w:line="240" w:lineRule="auto"/>
        <w:rPr>
          <w:rFonts w:cstheme="minorHAnsi"/>
          <w:bCs/>
        </w:rPr>
      </w:pPr>
    </w:p>
    <w:p w14:paraId="3DEE4156" w14:textId="7A69E085" w:rsidR="002B096A"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w:t>
      </w:r>
      <w:r w:rsidR="000B2DF7" w:rsidRPr="00492E8E">
        <w:rPr>
          <w:rFonts w:cstheme="minorHAnsi"/>
          <w:bCs/>
        </w:rPr>
        <w:t>i</w:t>
      </w:r>
      <w:r w:rsidR="000B2DF7" w:rsidRPr="00245905">
        <w:rPr>
          <w:rFonts w:cstheme="minorHAnsi"/>
          <w:bCs/>
          <w:i/>
        </w:rPr>
        <w:t>.e</w:t>
      </w:r>
      <w:r w:rsidR="000B2DF7" w:rsidRPr="00A25024">
        <w:rPr>
          <w:rFonts w:cstheme="minorHAnsi"/>
          <w:bCs/>
          <w:i/>
        </w:rPr>
        <w:t>., what do the results mean and what are the norms for the test conducted</w:t>
      </w:r>
      <w:r w:rsidR="00A25024" w:rsidRPr="00A25024">
        <w:rPr>
          <w:rFonts w:cstheme="minorHAnsi"/>
          <w:bCs/>
          <w:i/>
        </w:rPr>
        <w:t>?</w:t>
      </w:r>
      <w:r w:rsidR="000B2DF7" w:rsidRPr="00A25024">
        <w:rPr>
          <w:rFonts w:cstheme="minorHAnsi"/>
          <w:bCs/>
        </w:rPr>
        <w:t>)</w:t>
      </w:r>
    </w:p>
    <w:p w14:paraId="4BCD5A8F" w14:textId="77777777" w:rsidR="002B096A" w:rsidRDefault="002B096A" w:rsidP="00DB3627">
      <w:pPr>
        <w:autoSpaceDE w:val="0"/>
        <w:autoSpaceDN w:val="0"/>
        <w:adjustRightInd w:val="0"/>
        <w:spacing w:after="0" w:line="240" w:lineRule="auto"/>
        <w:rPr>
          <w:rFonts w:cstheme="minorHAnsi"/>
          <w:bCs/>
        </w:rPr>
      </w:pPr>
    </w:p>
    <w:p w14:paraId="2017EFE6" w14:textId="354369BA" w:rsidR="002B096A" w:rsidRPr="00094D53" w:rsidRDefault="002B096A" w:rsidP="002B096A">
      <w:pPr>
        <w:autoSpaceDE w:val="0"/>
        <w:autoSpaceDN w:val="0"/>
        <w:adjustRightInd w:val="0"/>
        <w:spacing w:after="0" w:line="240" w:lineRule="auto"/>
        <w:rPr>
          <w:rFonts w:cstheme="minorHAnsi"/>
          <w:b/>
          <w:bCs/>
        </w:rPr>
      </w:pPr>
      <w:r w:rsidRPr="00094D53">
        <w:rPr>
          <w:rFonts w:cstheme="minorHAnsi"/>
          <w:b/>
          <w:bCs/>
        </w:rPr>
        <w:t>Critical data element testing:</w:t>
      </w:r>
    </w:p>
    <w:p w14:paraId="515B1D20" w14:textId="77777777" w:rsidR="002B096A" w:rsidRDefault="002B096A" w:rsidP="002B096A">
      <w:pPr>
        <w:autoSpaceDE w:val="0"/>
        <w:autoSpaceDN w:val="0"/>
        <w:adjustRightInd w:val="0"/>
        <w:spacing w:after="0" w:line="240" w:lineRule="auto"/>
        <w:rPr>
          <w:rFonts w:cstheme="minorHAnsi"/>
          <w:bCs/>
        </w:rPr>
      </w:pPr>
    </w:p>
    <w:p w14:paraId="52741764" w14:textId="7EF19A43" w:rsidR="002A633A" w:rsidRDefault="002B096A" w:rsidP="002B096A">
      <w:pPr>
        <w:autoSpaceDE w:val="0"/>
        <w:autoSpaceDN w:val="0"/>
        <w:adjustRightInd w:val="0"/>
        <w:spacing w:after="0" w:line="240" w:lineRule="auto"/>
        <w:rPr>
          <w:rFonts w:cstheme="minorHAnsi"/>
          <w:bCs/>
        </w:rPr>
      </w:pPr>
      <w:r>
        <w:rPr>
          <w:rFonts w:cstheme="minorHAnsi"/>
          <w:bCs/>
        </w:rPr>
        <w:t xml:space="preserve">Agreement on numerator criteria </w:t>
      </w:r>
      <w:r w:rsidR="002A633A">
        <w:rPr>
          <w:rFonts w:cstheme="minorHAnsi"/>
          <w:bCs/>
        </w:rPr>
        <w:t xml:space="preserve">to meet performance </w:t>
      </w:r>
      <w:r>
        <w:rPr>
          <w:rFonts w:cstheme="minorHAnsi"/>
          <w:bCs/>
        </w:rPr>
        <w:t>is substantial (</w:t>
      </w:r>
      <w:r w:rsidR="003C2F37">
        <w:rPr>
          <w:rFonts w:cstheme="minorHAnsi"/>
          <w:bCs/>
        </w:rPr>
        <w:t>90.16</w:t>
      </w:r>
      <w:r>
        <w:rPr>
          <w:rFonts w:cstheme="minorHAnsi"/>
          <w:bCs/>
        </w:rPr>
        <w:t xml:space="preserve">%, kappa </w:t>
      </w:r>
      <w:r w:rsidR="002A633A">
        <w:rPr>
          <w:rFonts w:cstheme="minorHAnsi"/>
          <w:bCs/>
        </w:rPr>
        <w:t>0</w:t>
      </w:r>
      <w:r>
        <w:rPr>
          <w:rFonts w:cstheme="minorHAnsi"/>
          <w:bCs/>
        </w:rPr>
        <w:t>.</w:t>
      </w:r>
      <w:r w:rsidR="003C2F37">
        <w:rPr>
          <w:rFonts w:cstheme="minorHAnsi"/>
          <w:bCs/>
        </w:rPr>
        <w:t>80</w:t>
      </w:r>
      <w:r>
        <w:rPr>
          <w:rFonts w:cstheme="minorHAnsi"/>
          <w:bCs/>
        </w:rPr>
        <w:t>)</w:t>
      </w:r>
      <w:r w:rsidR="002A633A">
        <w:rPr>
          <w:rFonts w:cstheme="minorHAnsi"/>
          <w:bCs/>
        </w:rPr>
        <w:t>, as is its inverse o</w:t>
      </w:r>
      <w:r w:rsidR="00E46D75">
        <w:rPr>
          <w:rFonts w:cstheme="minorHAnsi"/>
          <w:bCs/>
        </w:rPr>
        <w:t>n</w:t>
      </w:r>
      <w:r w:rsidR="002A633A">
        <w:rPr>
          <w:rFonts w:cstheme="minorHAnsi"/>
          <w:bCs/>
        </w:rPr>
        <w:t xml:space="preserve"> failing performance (89.84%, 0.80)</w:t>
      </w:r>
      <w:r>
        <w:rPr>
          <w:rFonts w:cstheme="minorHAnsi"/>
          <w:bCs/>
        </w:rPr>
        <w:t xml:space="preserve">. </w:t>
      </w:r>
      <w:r w:rsidR="002A633A">
        <w:rPr>
          <w:rFonts w:cstheme="minorHAnsi"/>
          <w:bCs/>
        </w:rPr>
        <w:t>Agreement on exclusion from the denominator is also substantial (</w:t>
      </w:r>
      <w:r w:rsidR="00B94C52">
        <w:rPr>
          <w:rFonts w:cstheme="minorHAnsi"/>
          <w:bCs/>
        </w:rPr>
        <w:t>9</w:t>
      </w:r>
      <w:r w:rsidR="002A633A">
        <w:rPr>
          <w:rFonts w:cstheme="minorHAnsi"/>
          <w:bCs/>
        </w:rPr>
        <w:t>9.</w:t>
      </w:r>
      <w:r w:rsidR="00B94C52">
        <w:rPr>
          <w:rFonts w:cstheme="minorHAnsi"/>
          <w:bCs/>
        </w:rPr>
        <w:t>05</w:t>
      </w:r>
      <w:r w:rsidR="002A633A">
        <w:rPr>
          <w:rFonts w:cstheme="minorHAnsi"/>
          <w:bCs/>
        </w:rPr>
        <w:t xml:space="preserve">%), although the limited number of exclusions in our abstracted data set resulted in a lower chance-adjusted </w:t>
      </w:r>
      <w:r w:rsidR="00722FE9">
        <w:rPr>
          <w:rFonts w:cstheme="minorHAnsi"/>
          <w:bCs/>
        </w:rPr>
        <w:t>k</w:t>
      </w:r>
      <w:r w:rsidR="002A633A">
        <w:rPr>
          <w:rFonts w:cstheme="minorHAnsi"/>
          <w:bCs/>
        </w:rPr>
        <w:t xml:space="preserve">appa statistic (0.40). The </w:t>
      </w:r>
      <w:r w:rsidR="00722FE9">
        <w:rPr>
          <w:rFonts w:cstheme="minorHAnsi"/>
          <w:bCs/>
        </w:rPr>
        <w:t>k</w:t>
      </w:r>
      <w:r w:rsidR="002A633A">
        <w:rPr>
          <w:rFonts w:cstheme="minorHAnsi"/>
          <w:bCs/>
        </w:rPr>
        <w:t>appa statistic compares observed accuracy with expected accuracy</w:t>
      </w:r>
      <w:r w:rsidR="00E46D75">
        <w:rPr>
          <w:rFonts w:cstheme="minorHAnsi"/>
          <w:bCs/>
        </w:rPr>
        <w:t xml:space="preserve">, and accounts for agreement due to random chance, which generally means it is less </w:t>
      </w:r>
      <w:r w:rsidR="00E46D75">
        <w:rPr>
          <w:rFonts w:cstheme="minorHAnsi"/>
          <w:bCs/>
        </w:rPr>
        <w:lastRenderedPageBreak/>
        <w:t>misleading than the observed agreement between EHR</w:t>
      </w:r>
      <w:r w:rsidR="00722FE9">
        <w:rPr>
          <w:rFonts w:cstheme="minorHAnsi"/>
          <w:bCs/>
        </w:rPr>
        <w:t>-</w:t>
      </w:r>
      <w:r w:rsidR="00E46D75">
        <w:rPr>
          <w:rFonts w:cstheme="minorHAnsi"/>
          <w:bCs/>
        </w:rPr>
        <w:t>extracted and manually abstracted data elements.</w:t>
      </w:r>
    </w:p>
    <w:p w14:paraId="334E36B0" w14:textId="77777777" w:rsidR="002A633A" w:rsidRDefault="002A633A" w:rsidP="002B096A">
      <w:pPr>
        <w:autoSpaceDE w:val="0"/>
        <w:autoSpaceDN w:val="0"/>
        <w:adjustRightInd w:val="0"/>
        <w:spacing w:after="0" w:line="240" w:lineRule="auto"/>
        <w:rPr>
          <w:rFonts w:cstheme="minorHAnsi"/>
          <w:bCs/>
        </w:rPr>
      </w:pPr>
    </w:p>
    <w:p w14:paraId="2F7934E9" w14:textId="5ECBF85F" w:rsidR="002B096A" w:rsidRDefault="00650F81" w:rsidP="002B096A">
      <w:pPr>
        <w:autoSpaceDE w:val="0"/>
        <w:autoSpaceDN w:val="0"/>
        <w:adjustRightInd w:val="0"/>
        <w:spacing w:after="0" w:line="240" w:lineRule="auto"/>
        <w:rPr>
          <w:rFonts w:cstheme="minorHAnsi"/>
          <w:bCs/>
        </w:rPr>
      </w:pPr>
      <w:r w:rsidRPr="00650F81">
        <w:rPr>
          <w:rFonts w:cstheme="minorHAnsi"/>
          <w:bCs/>
        </w:rPr>
        <w:t>Post</w:t>
      </w:r>
      <w:r w:rsidR="00245905">
        <w:rPr>
          <w:rFonts w:cstheme="minorHAnsi"/>
          <w:bCs/>
        </w:rPr>
        <w:t xml:space="preserve"> </w:t>
      </w:r>
      <w:r w:rsidRPr="00650F81">
        <w:rPr>
          <w:rFonts w:cstheme="minorHAnsi"/>
          <w:bCs/>
        </w:rPr>
        <w:t xml:space="preserve">hoc power analysis indicates that—based on the number of cases abstracted, the prevalence of the numerator condition, and the specificity—our sample of 315 cases had greater than 99% power to detect at least substantial </w:t>
      </w:r>
      <w:r w:rsidR="00722FE9">
        <w:rPr>
          <w:rFonts w:cstheme="minorHAnsi"/>
          <w:bCs/>
        </w:rPr>
        <w:t>k</w:t>
      </w:r>
      <w:r w:rsidRPr="00650F81">
        <w:rPr>
          <w:rFonts w:cstheme="minorHAnsi"/>
          <w:bCs/>
        </w:rPr>
        <w:t>appa scores between the EHR</w:t>
      </w:r>
      <w:r w:rsidR="00722FE9">
        <w:rPr>
          <w:rFonts w:cstheme="minorHAnsi"/>
          <w:bCs/>
        </w:rPr>
        <w:t>-</w:t>
      </w:r>
      <w:r w:rsidRPr="00650F81">
        <w:rPr>
          <w:rFonts w:cstheme="minorHAnsi"/>
          <w:bCs/>
        </w:rPr>
        <w:t>extract</w:t>
      </w:r>
      <w:r w:rsidR="00722FE9">
        <w:rPr>
          <w:rFonts w:cstheme="minorHAnsi"/>
          <w:bCs/>
        </w:rPr>
        <w:t>ed</w:t>
      </w:r>
      <w:r w:rsidRPr="00650F81">
        <w:rPr>
          <w:rFonts w:cstheme="minorHAnsi"/>
          <w:bCs/>
        </w:rPr>
        <w:t xml:space="preserve"> and chart</w:t>
      </w:r>
      <w:r w:rsidR="00722FE9">
        <w:rPr>
          <w:rFonts w:cstheme="minorHAnsi"/>
          <w:bCs/>
        </w:rPr>
        <w:t>-</w:t>
      </w:r>
      <w:r w:rsidRPr="00650F81">
        <w:rPr>
          <w:rFonts w:cstheme="minorHAnsi"/>
          <w:bCs/>
        </w:rPr>
        <w:t xml:space="preserve">abstracted </w:t>
      </w:r>
      <w:r w:rsidR="002A633A">
        <w:rPr>
          <w:rFonts w:cstheme="minorHAnsi"/>
          <w:bCs/>
        </w:rPr>
        <w:t xml:space="preserve">performance score </w:t>
      </w:r>
      <w:r w:rsidRPr="00650F81">
        <w:rPr>
          <w:rFonts w:cstheme="minorHAnsi"/>
          <w:bCs/>
        </w:rPr>
        <w:t>data with 95% confidence.</w:t>
      </w:r>
    </w:p>
    <w:p w14:paraId="44C5A461" w14:textId="587FB9AA" w:rsidR="008A403A" w:rsidRPr="00A25024" w:rsidRDefault="007422FD" w:rsidP="00DB3627">
      <w:pPr>
        <w:autoSpaceDE w:val="0"/>
        <w:autoSpaceDN w:val="0"/>
        <w:adjustRightInd w:val="0"/>
        <w:spacing w:after="0" w:line="240" w:lineRule="auto"/>
        <w:rPr>
          <w:rFonts w:cstheme="minorHAnsi"/>
          <w:bCs/>
        </w:rPr>
      </w:pPr>
      <w:r w:rsidRPr="00A25024">
        <w:rPr>
          <w:rFonts w:cstheme="minorHAnsi"/>
          <w:bCs/>
        </w:rPr>
        <w:br/>
      </w:r>
      <w:r w:rsidR="00483E94">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6DDDAD2" w14:textId="52043385" w:rsidR="007D6A0B" w:rsidRDefault="007D6A0B" w:rsidP="00DB3627">
      <w:pPr>
        <w:autoSpaceDE w:val="0"/>
        <w:autoSpaceDN w:val="0"/>
        <w:adjustRightInd w:val="0"/>
        <w:spacing w:after="0" w:line="240" w:lineRule="auto"/>
        <w:rPr>
          <w:rFonts w:cstheme="minorHAnsi"/>
          <w:bCs/>
        </w:rPr>
      </w:pPr>
      <w:r>
        <w:rPr>
          <w:rFonts w:cstheme="minorHAnsi"/>
          <w:bCs/>
        </w:rPr>
        <w:t xml:space="preserve">We tested the frequency of exclusions </w:t>
      </w:r>
      <w:r w:rsidR="006A21DC">
        <w:rPr>
          <w:rFonts w:cstheme="minorHAnsi"/>
          <w:bCs/>
        </w:rPr>
        <w:t xml:space="preserve">using </w:t>
      </w:r>
      <w:r w:rsidR="003047A4">
        <w:rPr>
          <w:rFonts w:cstheme="minorHAnsi"/>
          <w:bCs/>
        </w:rPr>
        <w:t>EHR</w:t>
      </w:r>
      <w:r w:rsidR="007564DB">
        <w:rPr>
          <w:rFonts w:cstheme="minorHAnsi"/>
          <w:bCs/>
        </w:rPr>
        <w:t xml:space="preserve"> data </w:t>
      </w:r>
      <w:r w:rsidR="006A21DC">
        <w:rPr>
          <w:rFonts w:cstheme="minorHAnsi"/>
          <w:bCs/>
        </w:rPr>
        <w:t xml:space="preserve">extracts </w:t>
      </w:r>
      <w:r w:rsidR="007564DB">
        <w:rPr>
          <w:rFonts w:cstheme="minorHAnsi"/>
          <w:bCs/>
        </w:rPr>
        <w:t>from three p</w:t>
      </w:r>
      <w:r w:rsidR="003047A4">
        <w:rPr>
          <w:rFonts w:cstheme="minorHAnsi"/>
          <w:bCs/>
        </w:rPr>
        <w:t>ractices.</w:t>
      </w:r>
    </w:p>
    <w:p w14:paraId="007014E2" w14:textId="77777777" w:rsidR="007D6A0B" w:rsidRPr="00A25024" w:rsidRDefault="007D6A0B"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68C3DDF" w14:textId="77777777" w:rsidR="0025582B" w:rsidRDefault="0025582B" w:rsidP="0025582B">
      <w:pPr>
        <w:autoSpaceDE w:val="0"/>
        <w:autoSpaceDN w:val="0"/>
        <w:adjustRightInd w:val="0"/>
        <w:spacing w:after="0" w:line="240" w:lineRule="auto"/>
        <w:rPr>
          <w:rFonts w:cstheme="minorHAnsi"/>
          <w:bCs/>
        </w:rPr>
      </w:pPr>
      <w:r>
        <w:rPr>
          <w:rFonts w:cstheme="minorHAnsi"/>
          <w:bCs/>
        </w:rPr>
        <w:t>The 2014 version of the measure defines the exclusions as follows:</w:t>
      </w:r>
    </w:p>
    <w:p w14:paraId="5D2E6EC0" w14:textId="06395B73" w:rsidR="0025582B" w:rsidRPr="0093395B" w:rsidRDefault="0025582B" w:rsidP="0025582B">
      <w:pPr>
        <w:autoSpaceDE w:val="0"/>
        <w:autoSpaceDN w:val="0"/>
        <w:adjustRightInd w:val="0"/>
        <w:spacing w:after="0" w:line="240" w:lineRule="auto"/>
        <w:rPr>
          <w:rFonts w:cstheme="minorHAnsi"/>
          <w:bCs/>
        </w:rPr>
      </w:pPr>
      <w:r>
        <w:rPr>
          <w:rFonts w:cstheme="minorHAnsi"/>
          <w:bCs/>
        </w:rPr>
        <w:t>“</w:t>
      </w:r>
      <w:r w:rsidRPr="0093395B">
        <w:rPr>
          <w:rFonts w:cstheme="minorHAnsi"/>
          <w:bCs/>
        </w:rPr>
        <w:t>Not Eligible for BMI Calculation or Follow-</w:t>
      </w:r>
      <w:r w:rsidR="00722FE9">
        <w:rPr>
          <w:rFonts w:cstheme="minorHAnsi"/>
          <w:bCs/>
        </w:rPr>
        <w:t>u</w:t>
      </w:r>
      <w:r w:rsidRPr="0093395B">
        <w:rPr>
          <w:rFonts w:cstheme="minorHAnsi"/>
          <w:bCs/>
        </w:rPr>
        <w:t>p Plan – A patient is not eligible if one or more of the</w:t>
      </w:r>
      <w:r>
        <w:rPr>
          <w:rFonts w:cstheme="minorHAnsi"/>
          <w:bCs/>
        </w:rPr>
        <w:t xml:space="preserve"> </w:t>
      </w:r>
      <w:r w:rsidRPr="0093395B">
        <w:rPr>
          <w:rFonts w:cstheme="minorHAnsi"/>
          <w:bCs/>
        </w:rPr>
        <w:t>following reasons are documented:</w:t>
      </w:r>
    </w:p>
    <w:p w14:paraId="595B9450" w14:textId="77777777" w:rsidR="0025582B" w:rsidRPr="0093395B" w:rsidRDefault="0025582B" w:rsidP="0025582B">
      <w:pPr>
        <w:autoSpaceDE w:val="0"/>
        <w:autoSpaceDN w:val="0"/>
        <w:adjustRightInd w:val="0"/>
        <w:spacing w:after="0" w:line="240" w:lineRule="auto"/>
        <w:rPr>
          <w:rFonts w:cstheme="minorHAnsi"/>
          <w:bCs/>
        </w:rPr>
      </w:pPr>
      <w:r w:rsidRPr="0093395B">
        <w:rPr>
          <w:rFonts w:cstheme="minorHAnsi"/>
          <w:bCs/>
        </w:rPr>
        <w:t>• Patient is receiving palliative care</w:t>
      </w:r>
    </w:p>
    <w:p w14:paraId="2955B5BA" w14:textId="77777777" w:rsidR="0025582B" w:rsidRPr="0093395B" w:rsidRDefault="0025582B" w:rsidP="0025582B">
      <w:pPr>
        <w:autoSpaceDE w:val="0"/>
        <w:autoSpaceDN w:val="0"/>
        <w:adjustRightInd w:val="0"/>
        <w:spacing w:after="0" w:line="240" w:lineRule="auto"/>
        <w:rPr>
          <w:rFonts w:cstheme="minorHAnsi"/>
          <w:bCs/>
        </w:rPr>
      </w:pPr>
      <w:r w:rsidRPr="0093395B">
        <w:rPr>
          <w:rFonts w:cstheme="minorHAnsi"/>
          <w:bCs/>
        </w:rPr>
        <w:t>• Patient is pregnant</w:t>
      </w:r>
    </w:p>
    <w:p w14:paraId="5829734A" w14:textId="77777777" w:rsidR="0025582B" w:rsidRPr="0093395B" w:rsidRDefault="0025582B" w:rsidP="0025582B">
      <w:pPr>
        <w:autoSpaceDE w:val="0"/>
        <w:autoSpaceDN w:val="0"/>
        <w:adjustRightInd w:val="0"/>
        <w:spacing w:after="0" w:line="240" w:lineRule="auto"/>
        <w:rPr>
          <w:rFonts w:cstheme="minorHAnsi"/>
          <w:bCs/>
        </w:rPr>
      </w:pPr>
      <w:r w:rsidRPr="0093395B">
        <w:rPr>
          <w:rFonts w:cstheme="minorHAnsi"/>
          <w:bCs/>
        </w:rPr>
        <w:t>• Patient refuses BMI measurement (refuses height and/or weight)</w:t>
      </w:r>
    </w:p>
    <w:p w14:paraId="4938CC1A" w14:textId="77777777" w:rsidR="0025582B" w:rsidRPr="0093395B" w:rsidRDefault="0025582B" w:rsidP="0025582B">
      <w:pPr>
        <w:autoSpaceDE w:val="0"/>
        <w:autoSpaceDN w:val="0"/>
        <w:adjustRightInd w:val="0"/>
        <w:spacing w:after="0" w:line="240" w:lineRule="auto"/>
        <w:rPr>
          <w:rFonts w:cstheme="minorHAnsi"/>
          <w:bCs/>
        </w:rPr>
      </w:pPr>
      <w:r w:rsidRPr="0093395B">
        <w:rPr>
          <w:rFonts w:cstheme="minorHAnsi"/>
          <w:bCs/>
        </w:rPr>
        <w:t>• Any other reason documented in the medical record by the provider why BMI calculation or</w:t>
      </w:r>
      <w:r>
        <w:rPr>
          <w:rFonts w:cstheme="minorHAnsi"/>
          <w:bCs/>
        </w:rPr>
        <w:t xml:space="preserve"> </w:t>
      </w:r>
      <w:r w:rsidRPr="0093395B">
        <w:rPr>
          <w:rFonts w:cstheme="minorHAnsi"/>
          <w:bCs/>
        </w:rPr>
        <w:t>follow-up</w:t>
      </w:r>
      <w:r>
        <w:rPr>
          <w:rFonts w:cstheme="minorHAnsi"/>
          <w:bCs/>
        </w:rPr>
        <w:t xml:space="preserve"> </w:t>
      </w:r>
      <w:r w:rsidRPr="0093395B">
        <w:rPr>
          <w:rFonts w:cstheme="minorHAnsi"/>
          <w:bCs/>
        </w:rPr>
        <w:t>plan was not appropriate</w:t>
      </w:r>
    </w:p>
    <w:p w14:paraId="22FAE2B4" w14:textId="6175EDFE" w:rsidR="0025582B" w:rsidRPr="00A25024" w:rsidRDefault="0025582B" w:rsidP="0025582B">
      <w:pPr>
        <w:autoSpaceDE w:val="0"/>
        <w:autoSpaceDN w:val="0"/>
        <w:adjustRightInd w:val="0"/>
        <w:spacing w:after="0" w:line="240" w:lineRule="auto"/>
        <w:rPr>
          <w:rFonts w:cstheme="minorHAnsi"/>
          <w:bCs/>
        </w:rPr>
      </w:pPr>
      <w:r w:rsidRPr="0093395B">
        <w:rPr>
          <w:rFonts w:cstheme="minorHAnsi"/>
          <w:bCs/>
        </w:rPr>
        <w:t>• Patient is in an urgent or emergent medical situation where time is of the essence, and to</w:t>
      </w:r>
      <w:r>
        <w:rPr>
          <w:rFonts w:cstheme="minorHAnsi"/>
          <w:bCs/>
        </w:rPr>
        <w:t xml:space="preserve"> </w:t>
      </w:r>
      <w:r w:rsidRPr="0093395B">
        <w:rPr>
          <w:rFonts w:cstheme="minorHAnsi"/>
          <w:bCs/>
        </w:rPr>
        <w:t xml:space="preserve">delay </w:t>
      </w:r>
      <w:r>
        <w:rPr>
          <w:rFonts w:cstheme="minorHAnsi"/>
          <w:bCs/>
        </w:rPr>
        <w:t>t</w:t>
      </w:r>
      <w:r w:rsidRPr="0093395B">
        <w:rPr>
          <w:rFonts w:cstheme="minorHAnsi"/>
          <w:bCs/>
        </w:rPr>
        <w:t>reatment would jeopardize the patient’s health status</w:t>
      </w:r>
    </w:p>
    <w:p w14:paraId="2E61915E" w14:textId="77777777" w:rsidR="0025582B" w:rsidRDefault="0025582B" w:rsidP="003047A4">
      <w:pPr>
        <w:autoSpaceDE w:val="0"/>
        <w:autoSpaceDN w:val="0"/>
        <w:adjustRightInd w:val="0"/>
        <w:spacing w:after="0" w:line="240" w:lineRule="auto"/>
        <w:rPr>
          <w:rFonts w:cstheme="minorHAnsi"/>
          <w:bCs/>
          <w:lang w:val="en"/>
        </w:rPr>
      </w:pPr>
    </w:p>
    <w:p w14:paraId="047753F7" w14:textId="75FE68A2" w:rsidR="003047A4" w:rsidRPr="00B02059" w:rsidRDefault="003047A4" w:rsidP="003047A4">
      <w:pPr>
        <w:autoSpaceDE w:val="0"/>
        <w:autoSpaceDN w:val="0"/>
        <w:adjustRightInd w:val="0"/>
        <w:spacing w:after="0" w:line="240" w:lineRule="auto"/>
        <w:rPr>
          <w:rFonts w:cstheme="minorHAnsi"/>
          <w:bCs/>
          <w:lang w:val="en"/>
        </w:rPr>
      </w:pPr>
      <w:r>
        <w:rPr>
          <w:rFonts w:cstheme="minorHAnsi"/>
          <w:bCs/>
          <w:lang w:val="en"/>
        </w:rPr>
        <w:t xml:space="preserve">The rate of </w:t>
      </w:r>
      <w:r w:rsidR="00B84BA4">
        <w:rPr>
          <w:rFonts w:cstheme="minorHAnsi"/>
          <w:bCs/>
          <w:lang w:val="en"/>
        </w:rPr>
        <w:t>exclu</w:t>
      </w:r>
      <w:r w:rsidR="00CE4599">
        <w:rPr>
          <w:rFonts w:cstheme="minorHAnsi"/>
          <w:bCs/>
          <w:lang w:val="en"/>
        </w:rPr>
        <w:t xml:space="preserve">sions </w:t>
      </w:r>
      <w:r>
        <w:rPr>
          <w:rFonts w:cstheme="minorHAnsi"/>
          <w:bCs/>
          <w:lang w:val="en"/>
        </w:rPr>
        <w:t>was 2.2% (1</w:t>
      </w:r>
      <w:r w:rsidR="00CE4599">
        <w:rPr>
          <w:rFonts w:cstheme="minorHAnsi"/>
          <w:bCs/>
          <w:lang w:val="en"/>
        </w:rPr>
        <w:t>,</w:t>
      </w:r>
      <w:r>
        <w:rPr>
          <w:rFonts w:cstheme="minorHAnsi"/>
          <w:bCs/>
          <w:lang w:val="en"/>
        </w:rPr>
        <w:t xml:space="preserve">513/67,780) for all patients reported by the three practices </w:t>
      </w:r>
      <w:r w:rsidR="00722FE9">
        <w:rPr>
          <w:rFonts w:cstheme="minorHAnsi"/>
          <w:bCs/>
          <w:lang w:val="en"/>
        </w:rPr>
        <w:t>that</w:t>
      </w:r>
      <w:r>
        <w:rPr>
          <w:rFonts w:cstheme="minorHAnsi"/>
          <w:bCs/>
          <w:lang w:val="en"/>
        </w:rPr>
        <w:t xml:space="preserve"> participated in validity testing.</w:t>
      </w:r>
    </w:p>
    <w:p w14:paraId="3319EBC9" w14:textId="77777777" w:rsidR="003047A4" w:rsidRPr="00092566" w:rsidRDefault="003047A4" w:rsidP="00092566">
      <w:pPr>
        <w:autoSpaceDE w:val="0"/>
        <w:autoSpaceDN w:val="0"/>
        <w:adjustRightInd w:val="0"/>
        <w:spacing w:after="0" w:line="240" w:lineRule="auto"/>
        <w:rPr>
          <w:rFonts w:cstheme="minorHAnsi"/>
          <w:bCs/>
        </w:rPr>
      </w:pPr>
    </w:p>
    <w:p w14:paraId="43C1DB38" w14:textId="3C00FEDF" w:rsidR="00B7675F"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w:t>
      </w:r>
      <w:r w:rsidR="00713394" w:rsidRPr="00B84BA4">
        <w:rPr>
          <w:rFonts w:cstheme="minorHAnsi"/>
          <w:b/>
          <w:bCs/>
        </w:rPr>
        <w:t>rmance results</w:t>
      </w:r>
      <w:r w:rsidR="007422FD" w:rsidRPr="00B84BA4">
        <w:rPr>
          <w:rFonts w:cstheme="minorHAnsi"/>
          <w:b/>
          <w:bCs/>
        </w:rPr>
        <w:t xml:space="preserve">? </w:t>
      </w:r>
      <w:r w:rsidR="000B2DF7" w:rsidRPr="00B84BA4">
        <w:rPr>
          <w:rFonts w:cstheme="minorHAnsi"/>
          <w:bCs/>
        </w:rPr>
        <w:t>(</w:t>
      </w:r>
      <w:r w:rsidR="00713394" w:rsidRPr="00B84BA4">
        <w:rPr>
          <w:rFonts w:cstheme="minorHAnsi"/>
          <w:bCs/>
          <w:i/>
        </w:rPr>
        <w:t>i.e.,</w:t>
      </w:r>
      <w:r w:rsidR="000B2DF7" w:rsidRPr="00B84BA4">
        <w:rPr>
          <w:rFonts w:cstheme="minorHAnsi"/>
          <w:bCs/>
          <w:i/>
        </w:rPr>
        <w:t xml:space="preserve"> the value </w:t>
      </w:r>
      <w:r w:rsidR="00713394" w:rsidRPr="00B84BA4">
        <w:rPr>
          <w:rFonts w:cstheme="minorHAnsi"/>
          <w:bCs/>
          <w:i/>
        </w:rPr>
        <w:t>outweighs the</w:t>
      </w:r>
      <w:r w:rsidR="000B2DF7" w:rsidRPr="00B84BA4">
        <w:rPr>
          <w:rFonts w:cstheme="minorHAnsi"/>
          <w:bCs/>
          <w:i/>
        </w:rPr>
        <w:t xml:space="preserve"> burden of increased data collection and analysi</w:t>
      </w:r>
      <w:r w:rsidR="00CC086A" w:rsidRPr="00B84BA4">
        <w:rPr>
          <w:rFonts w:cstheme="minorHAnsi"/>
          <w:bCs/>
          <w:i/>
        </w:rPr>
        <w:t xml:space="preserve">s. </w:t>
      </w:r>
      <w:r w:rsidR="00713394" w:rsidRPr="00B84BA4">
        <w:rPr>
          <w:rFonts w:cstheme="minorHAnsi"/>
          <w:bCs/>
          <w:i/>
          <w:u w:val="single"/>
        </w:rPr>
        <w:t>Note</w:t>
      </w:r>
      <w:r w:rsidR="00713394" w:rsidRPr="00B84BA4">
        <w:rPr>
          <w:rFonts w:cstheme="minorHAnsi"/>
          <w:bCs/>
          <w:i/>
        </w:rPr>
        <w:t>: If patient preference is an exclusion, the measure must be specified so that the effect on the performance score is transparent, e.g., scores with and without exclusion</w:t>
      </w:r>
      <w:r w:rsidR="00713394" w:rsidRPr="00B84BA4">
        <w:rPr>
          <w:rFonts w:cstheme="minorHAnsi"/>
          <w:bCs/>
        </w:rPr>
        <w:t>)</w:t>
      </w:r>
    </w:p>
    <w:p w14:paraId="50B80C2D" w14:textId="77777777" w:rsidR="00B7675F" w:rsidRDefault="00B7675F" w:rsidP="00DB3627">
      <w:pPr>
        <w:autoSpaceDE w:val="0"/>
        <w:autoSpaceDN w:val="0"/>
        <w:adjustRightInd w:val="0"/>
        <w:spacing w:after="0" w:line="240" w:lineRule="auto"/>
        <w:rPr>
          <w:rFonts w:cstheme="minorHAnsi"/>
          <w:bCs/>
        </w:rPr>
      </w:pPr>
    </w:p>
    <w:p w14:paraId="6E78DA38" w14:textId="30D23C5B" w:rsidR="007422FD" w:rsidRPr="00A25024" w:rsidRDefault="00B7675F" w:rsidP="00DB3627">
      <w:pPr>
        <w:autoSpaceDE w:val="0"/>
        <w:autoSpaceDN w:val="0"/>
        <w:adjustRightInd w:val="0"/>
        <w:spacing w:after="0" w:line="240" w:lineRule="auto"/>
        <w:rPr>
          <w:rFonts w:cstheme="minorHAnsi"/>
          <w:bCs/>
        </w:rPr>
      </w:pPr>
      <w:r w:rsidRPr="00E94DAB">
        <w:rPr>
          <w:rFonts w:cstheme="minorHAnsi"/>
          <w:bCs/>
        </w:rPr>
        <w:t xml:space="preserve">Low rates of reported exclusion criteria suggest that </w:t>
      </w:r>
      <w:r w:rsidR="00547BFF">
        <w:rPr>
          <w:rFonts w:cstheme="minorHAnsi"/>
          <w:bCs/>
        </w:rPr>
        <w:t xml:space="preserve">the use of exclusions does not unduly distort </w:t>
      </w:r>
      <w:r w:rsidRPr="00E94DAB">
        <w:rPr>
          <w:rFonts w:cstheme="minorHAnsi"/>
          <w:bCs/>
        </w:rPr>
        <w:t xml:space="preserve">measure performance. </w:t>
      </w:r>
      <w:r w:rsidR="006A21DC">
        <w:rPr>
          <w:rFonts w:cstheme="minorHAnsi"/>
          <w:bCs/>
        </w:rPr>
        <w:t>Although they may not dramatically change measure performance, t</w:t>
      </w:r>
      <w:r>
        <w:rPr>
          <w:rFonts w:cstheme="minorHAnsi"/>
          <w:bCs/>
        </w:rPr>
        <w:t>he</w:t>
      </w:r>
      <w:r w:rsidR="006A21DC">
        <w:rPr>
          <w:rFonts w:cstheme="minorHAnsi"/>
          <w:bCs/>
        </w:rPr>
        <w:t>se</w:t>
      </w:r>
      <w:r>
        <w:rPr>
          <w:rFonts w:cstheme="minorHAnsi"/>
          <w:bCs/>
        </w:rPr>
        <w:t xml:space="preserve"> criteria allow for provider discretion</w:t>
      </w:r>
      <w:r w:rsidR="006D2909">
        <w:rPr>
          <w:rFonts w:cstheme="minorHAnsi"/>
          <w:bCs/>
        </w:rPr>
        <w:t xml:space="preserve"> in determining </w:t>
      </w:r>
      <w:r w:rsidR="006A21DC">
        <w:rPr>
          <w:rFonts w:cstheme="minorHAnsi"/>
          <w:bCs/>
        </w:rPr>
        <w:t>whether to evaluate a patient’s BMI and provide the appropriate follow-up</w:t>
      </w:r>
      <w:r w:rsidR="006D2909">
        <w:rPr>
          <w:rFonts w:cstheme="minorHAnsi"/>
          <w:bCs/>
        </w:rPr>
        <w:t>.</w:t>
      </w:r>
      <w:r>
        <w:rPr>
          <w:rFonts w:cstheme="minorHAnsi"/>
          <w:bCs/>
        </w:rPr>
        <w:t xml:space="preserve"> </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5732422C" w:rsidR="00033038" w:rsidRPr="005232D6" w:rsidRDefault="008B206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31619E">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8B206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8B206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2855061E" w:rsidR="00743E46" w:rsidRPr="005232D6" w:rsidRDefault="008B206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4736A190" w14:textId="2E96D3A1"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6B41908B"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rPr>
        <w:br/>
      </w:r>
    </w:p>
    <w:p w14:paraId="599E4336" w14:textId="4D530228"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F7E7F13" w14:textId="39FA9490"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w:t>
      </w:r>
    </w:p>
    <w:p w14:paraId="4C5702D5" w14:textId="77777777" w:rsidR="00B84BA4" w:rsidRPr="00A25024" w:rsidRDefault="00B84BA4" w:rsidP="00092566">
      <w:pPr>
        <w:autoSpaceDE w:val="0"/>
        <w:autoSpaceDN w:val="0"/>
        <w:adjustRightInd w:val="0"/>
        <w:spacing w:after="0" w:line="240" w:lineRule="auto"/>
        <w:rPr>
          <w:rFonts w:cstheme="minorHAnsi"/>
          <w:bCs/>
        </w:rPr>
      </w:pPr>
    </w:p>
    <w:p w14:paraId="3FF992C1"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w:t>
      </w:r>
      <w:r w:rsidR="00092566" w:rsidRPr="00492E8E">
        <w:rPr>
          <w:rFonts w:cstheme="minorHAnsi"/>
          <w:bCs/>
          <w:i/>
        </w:rPr>
        <w:t>i</w:t>
      </w:r>
      <w:r w:rsidR="00092566" w:rsidRPr="00807FC7">
        <w:rPr>
          <w:rFonts w:cstheme="minorHAnsi"/>
          <w:bCs/>
          <w:i/>
        </w:rPr>
        <w:t>.</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lastRenderedPageBreak/>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B9A5936"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7387F9FC" w14:textId="5D223167" w:rsidR="00B7675F" w:rsidRPr="009D2E4D" w:rsidRDefault="00C266C3" w:rsidP="00B7675F">
      <w:pPr>
        <w:autoSpaceDE w:val="0"/>
        <w:autoSpaceDN w:val="0"/>
        <w:adjustRightInd w:val="0"/>
        <w:spacing w:after="0" w:line="240" w:lineRule="auto"/>
        <w:rPr>
          <w:rFonts w:cstheme="minorHAnsi"/>
          <w:bCs/>
        </w:rPr>
      </w:pPr>
      <w:r>
        <w:rPr>
          <w:rFonts w:cstheme="minorHAnsi"/>
          <w:bCs/>
        </w:rPr>
        <w:t xml:space="preserve">We used </w:t>
      </w:r>
      <w:r w:rsidR="003047A4">
        <w:rPr>
          <w:rFonts w:cstheme="minorHAnsi"/>
          <w:bCs/>
        </w:rPr>
        <w:t>EHR data from three practices</w:t>
      </w:r>
      <w:r w:rsidR="00B7675F">
        <w:rPr>
          <w:rFonts w:cstheme="minorHAnsi"/>
          <w:bCs/>
        </w:rPr>
        <w:t xml:space="preserve"> to calculate measure performance scores and assess the distribution of </w:t>
      </w:r>
      <w:r w:rsidR="00B7675F" w:rsidRPr="009D2E4D">
        <w:rPr>
          <w:rFonts w:cstheme="minorHAnsi"/>
          <w:bCs/>
        </w:rPr>
        <w:t xml:space="preserve">performance </w:t>
      </w:r>
      <w:r w:rsidR="00B7675F">
        <w:rPr>
          <w:rFonts w:cstheme="minorHAnsi"/>
          <w:bCs/>
        </w:rPr>
        <w:t xml:space="preserve">using statistical </w:t>
      </w:r>
      <w:r w:rsidR="00B7675F" w:rsidRPr="009D2E4D">
        <w:rPr>
          <w:rFonts w:cstheme="minorHAnsi"/>
          <w:bCs/>
        </w:rPr>
        <w:t>measures of central tendency</w:t>
      </w:r>
      <w:r w:rsidR="00B7675F">
        <w:rPr>
          <w:rFonts w:cstheme="minorHAnsi"/>
          <w:bCs/>
        </w:rPr>
        <w:t xml:space="preserve"> (mean and median)</w:t>
      </w:r>
      <w:r w:rsidR="00B7675F" w:rsidRPr="009D2E4D">
        <w:rPr>
          <w:rFonts w:cstheme="minorHAnsi"/>
          <w:bCs/>
        </w:rPr>
        <w:t xml:space="preserve">, variation </w:t>
      </w:r>
      <w:r w:rsidR="00B7675F">
        <w:rPr>
          <w:rFonts w:cstheme="minorHAnsi"/>
          <w:bCs/>
        </w:rPr>
        <w:t>(standard deviation), and spread (i</w:t>
      </w:r>
      <w:r w:rsidR="00B7675F" w:rsidRPr="00EA5924">
        <w:rPr>
          <w:rFonts w:cstheme="minorHAnsi"/>
          <w:bCs/>
        </w:rPr>
        <w:t>nterquartile range</w:t>
      </w:r>
      <w:r w:rsidR="00B7675F" w:rsidRPr="00EA5924" w:rsidDel="00EA5924">
        <w:rPr>
          <w:rFonts w:cstheme="minorHAnsi"/>
          <w:bCs/>
        </w:rPr>
        <w:t xml:space="preserve"> </w:t>
      </w:r>
      <w:r w:rsidR="00B7675F">
        <w:rPr>
          <w:rFonts w:cstheme="minorHAnsi"/>
          <w:bCs/>
        </w:rPr>
        <w:t>and rates by dec</w:t>
      </w:r>
      <w:r w:rsidR="00B7675F" w:rsidRPr="009D2E4D">
        <w:rPr>
          <w:rFonts w:cstheme="minorHAnsi"/>
          <w:bCs/>
        </w:rPr>
        <w:t>ile</w:t>
      </w:r>
      <w:r w:rsidR="00B7675F">
        <w:rPr>
          <w:rFonts w:cstheme="minorHAnsi"/>
          <w:bCs/>
        </w:rPr>
        <w:t>)</w:t>
      </w:r>
      <w:r w:rsidR="00B7675F" w:rsidRPr="009D2E4D">
        <w:rPr>
          <w:rFonts w:cstheme="minorHAnsi"/>
          <w:bCs/>
        </w:rPr>
        <w:t>.</w:t>
      </w:r>
    </w:p>
    <w:p w14:paraId="428E2D83" w14:textId="77777777" w:rsidR="00B7675F" w:rsidRDefault="00B7675F" w:rsidP="00B7675F">
      <w:pPr>
        <w:autoSpaceDE w:val="0"/>
        <w:autoSpaceDN w:val="0"/>
        <w:adjustRightInd w:val="0"/>
        <w:spacing w:after="0" w:line="240" w:lineRule="auto"/>
        <w:rPr>
          <w:rFonts w:cstheme="minorHAnsi"/>
          <w:bCs/>
        </w:rPr>
      </w:pPr>
    </w:p>
    <w:p w14:paraId="6A44FC17" w14:textId="20F4748A" w:rsidR="00B7675F" w:rsidRPr="00A25024" w:rsidRDefault="00B7675F" w:rsidP="00D61410">
      <w:pPr>
        <w:autoSpaceDE w:val="0"/>
        <w:autoSpaceDN w:val="0"/>
        <w:adjustRightInd w:val="0"/>
        <w:spacing w:after="0" w:line="240" w:lineRule="auto"/>
        <w:rPr>
          <w:rFonts w:cstheme="minorHAnsi"/>
          <w:bCs/>
        </w:rPr>
      </w:pPr>
      <w:r w:rsidRPr="009D2E4D">
        <w:rPr>
          <w:rFonts w:cstheme="minorHAnsi"/>
          <w:bCs/>
        </w:rPr>
        <w:t>Chi-square</w:t>
      </w:r>
      <w:r>
        <w:rPr>
          <w:rFonts w:cstheme="minorHAnsi"/>
          <w:bCs/>
        </w:rPr>
        <w:t>d analyses</w:t>
      </w:r>
      <w:r w:rsidRPr="009D2E4D">
        <w:rPr>
          <w:rFonts w:cstheme="minorHAnsi"/>
          <w:bCs/>
        </w:rPr>
        <w:t xml:space="preserve"> w</w:t>
      </w:r>
      <w:r>
        <w:rPr>
          <w:rFonts w:cstheme="minorHAnsi"/>
          <w:bCs/>
        </w:rPr>
        <w:t>ere</w:t>
      </w:r>
      <w:r w:rsidRPr="009D2E4D">
        <w:rPr>
          <w:rFonts w:cstheme="minorHAnsi"/>
          <w:bCs/>
        </w:rPr>
        <w:t xml:space="preserve"> used to test for significant differences between expected and observed performance scores for various populations based on demographic traits.</w:t>
      </w:r>
      <w:r w:rsidR="001D1A97">
        <w:rPr>
          <w:rFonts w:cstheme="minorHAnsi"/>
          <w:bCs/>
        </w:rPr>
        <w:t xml:space="preserve"> </w:t>
      </w:r>
      <w:r w:rsidR="001D1A97" w:rsidRPr="001D19B7">
        <w:rPr>
          <w:rFonts w:cstheme="minorHAnsi"/>
          <w:bCs/>
        </w:rPr>
        <w:t>Practices were not able to provide data on patients’ race, insurance status, socioeconomic status, and/or disability status. These results represent only those providers who participated in the testing of this measure may not be generalizable to the population of all eligible providers.</w:t>
      </w:r>
      <w:r w:rsidR="001D1A97" w:rsidRPr="00F73014">
        <w:rPr>
          <w:rFonts w:ascii="Trebuchet MS" w:eastAsia="Times New Roman" w:hAnsi="Trebuchet MS" w:cs="Times New Roman"/>
          <w:sz w:val="18"/>
          <w:szCs w:val="18"/>
        </w:rPr>
        <w:t xml:space="preserve">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5EE99CBB" w14:textId="6BC63BD3" w:rsidR="00F4394A" w:rsidRDefault="003047A4" w:rsidP="00806259">
      <w:pPr>
        <w:spacing w:after="0" w:line="240" w:lineRule="auto"/>
        <w:rPr>
          <w:rFonts w:eastAsia="Times New Roman" w:cs="Times New Roman"/>
          <w:color w:val="000000"/>
          <w:lang w:val="en"/>
        </w:rPr>
      </w:pPr>
      <w:r>
        <w:rPr>
          <w:rFonts w:eastAsia="Times New Roman" w:cs="Times New Roman"/>
          <w:color w:val="000000"/>
          <w:lang w:val="en"/>
        </w:rPr>
        <w:t>EHR data</w:t>
      </w:r>
      <w:r w:rsidR="00223D71">
        <w:rPr>
          <w:rFonts w:eastAsia="Times New Roman" w:cs="Times New Roman"/>
          <w:color w:val="000000"/>
          <w:lang w:val="en"/>
        </w:rPr>
        <w:t xml:space="preserve"> from all three practices (data from</w:t>
      </w:r>
      <w:r w:rsidR="00B7675F" w:rsidRPr="00381F42">
        <w:rPr>
          <w:rFonts w:eastAsia="Times New Roman" w:cs="Times New Roman"/>
          <w:color w:val="000000"/>
          <w:lang w:val="en"/>
        </w:rPr>
        <w:t xml:space="preserve"> 1/1/201</w:t>
      </w:r>
      <w:r w:rsidR="00B7675F">
        <w:rPr>
          <w:rFonts w:eastAsia="Times New Roman" w:cs="Times New Roman"/>
          <w:color w:val="000000"/>
          <w:lang w:val="en"/>
        </w:rPr>
        <w:t>4</w:t>
      </w:r>
      <w:r w:rsidR="00B7675F" w:rsidRPr="00381F42">
        <w:rPr>
          <w:rFonts w:eastAsia="Times New Roman" w:cs="Times New Roman"/>
          <w:color w:val="000000"/>
          <w:lang w:val="en"/>
        </w:rPr>
        <w:t xml:space="preserve"> through </w:t>
      </w:r>
      <w:r>
        <w:rPr>
          <w:rFonts w:eastAsia="Times New Roman" w:cs="Times New Roman"/>
          <w:color w:val="000000"/>
          <w:lang w:val="en"/>
        </w:rPr>
        <w:t>3</w:t>
      </w:r>
      <w:r w:rsidR="00B7675F" w:rsidRPr="00381F42">
        <w:rPr>
          <w:rFonts w:eastAsia="Times New Roman" w:cs="Times New Roman"/>
          <w:color w:val="000000"/>
          <w:lang w:val="en"/>
        </w:rPr>
        <w:t>/</w:t>
      </w:r>
      <w:r>
        <w:rPr>
          <w:rFonts w:eastAsia="Times New Roman" w:cs="Times New Roman"/>
          <w:color w:val="000000"/>
          <w:lang w:val="en"/>
        </w:rPr>
        <w:t>26</w:t>
      </w:r>
      <w:r w:rsidR="00B7675F" w:rsidRPr="00381F42">
        <w:rPr>
          <w:rFonts w:eastAsia="Times New Roman" w:cs="Times New Roman"/>
          <w:color w:val="000000"/>
          <w:lang w:val="en"/>
        </w:rPr>
        <w:t>/201</w:t>
      </w:r>
      <w:r>
        <w:rPr>
          <w:rFonts w:eastAsia="Times New Roman" w:cs="Times New Roman"/>
          <w:color w:val="000000"/>
          <w:lang w:val="en"/>
        </w:rPr>
        <w:t>6</w:t>
      </w:r>
      <w:r w:rsidR="00223D71">
        <w:rPr>
          <w:rFonts w:eastAsia="Times New Roman" w:cs="Times New Roman"/>
          <w:color w:val="000000"/>
          <w:lang w:val="en"/>
        </w:rPr>
        <w:t>)</w:t>
      </w:r>
      <w:r w:rsidR="00B7675F" w:rsidRPr="00381F42">
        <w:rPr>
          <w:rFonts w:eastAsia="Times New Roman" w:cs="Times New Roman"/>
          <w:color w:val="000000"/>
          <w:lang w:val="en"/>
        </w:rPr>
        <w:t>:</w:t>
      </w:r>
      <w:r w:rsidR="00B7675F" w:rsidRPr="00381F42">
        <w:rPr>
          <w:rFonts w:eastAsia="Times New Roman" w:cs="Times New Roman"/>
          <w:color w:val="000000"/>
          <w:lang w:val="en"/>
        </w:rPr>
        <w:br/>
      </w:r>
      <w:r w:rsidR="00F4394A">
        <w:rPr>
          <w:rFonts w:eastAsia="Times New Roman" w:cs="Times New Roman"/>
          <w:color w:val="000000"/>
          <w:lang w:val="en"/>
        </w:rPr>
        <w:t>Distribution of provider scores:</w:t>
      </w:r>
    </w:p>
    <w:p w14:paraId="4AE2D60A" w14:textId="432E8C39" w:rsidR="00A055DB" w:rsidRPr="00563073" w:rsidRDefault="00A055DB" w:rsidP="00806259">
      <w:pPr>
        <w:spacing w:after="0" w:line="240" w:lineRule="auto"/>
        <w:rPr>
          <w:rFonts w:eastAsia="Times New Roman" w:cs="Times New Roman"/>
          <w:color w:val="000000"/>
          <w:lang w:val="en"/>
        </w:rPr>
      </w:pPr>
      <w:r w:rsidRPr="00563073">
        <w:rPr>
          <w:rFonts w:eastAsia="Times New Roman" w:cs="Times New Roman"/>
          <w:color w:val="000000"/>
          <w:lang w:val="en"/>
        </w:rPr>
        <w:t>Number of Providers 356</w:t>
      </w:r>
    </w:p>
    <w:p w14:paraId="7B3A2C26" w14:textId="5D75951A"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Number of patients 6</w:t>
      </w:r>
      <w:r w:rsidR="00C266C3" w:rsidRPr="00563073">
        <w:rPr>
          <w:rFonts w:eastAsia="Times New Roman" w:cs="Times New Roman"/>
          <w:color w:val="000000"/>
          <w:lang w:val="en"/>
        </w:rPr>
        <w:t>6</w:t>
      </w:r>
      <w:r w:rsidRPr="00563073">
        <w:rPr>
          <w:rFonts w:eastAsia="Times New Roman" w:cs="Times New Roman"/>
          <w:color w:val="000000"/>
          <w:lang w:val="en"/>
        </w:rPr>
        <w:t>,</w:t>
      </w:r>
      <w:r w:rsidR="00C266C3" w:rsidRPr="00563073">
        <w:rPr>
          <w:rFonts w:eastAsia="Times New Roman" w:cs="Times New Roman"/>
          <w:color w:val="000000"/>
          <w:lang w:val="en"/>
        </w:rPr>
        <w:t>267</w:t>
      </w:r>
    </w:p>
    <w:p w14:paraId="01BCAAF0" w14:textId="2FDC928D"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 xml:space="preserve">Average Unweighted Score </w:t>
      </w:r>
      <w:r w:rsidR="000C7512" w:rsidRPr="00563073">
        <w:rPr>
          <w:rFonts w:eastAsia="Times New Roman" w:cs="Times New Roman"/>
          <w:color w:val="000000"/>
          <w:lang w:val="en"/>
        </w:rPr>
        <w:t>3</w:t>
      </w:r>
      <w:r w:rsidR="000C7512">
        <w:rPr>
          <w:rFonts w:eastAsia="Times New Roman" w:cs="Times New Roman"/>
          <w:color w:val="000000"/>
          <w:lang w:val="en"/>
        </w:rPr>
        <w:t>3</w:t>
      </w:r>
      <w:r w:rsidR="00563073" w:rsidRPr="00563073">
        <w:rPr>
          <w:rFonts w:eastAsia="Times New Roman" w:cs="Times New Roman"/>
          <w:color w:val="000000"/>
          <w:lang w:val="en"/>
        </w:rPr>
        <w:t>.7</w:t>
      </w:r>
      <w:r w:rsidRPr="00563073">
        <w:rPr>
          <w:rFonts w:eastAsia="Times New Roman" w:cs="Times New Roman"/>
          <w:color w:val="000000"/>
          <w:lang w:val="en"/>
        </w:rPr>
        <w:t>%</w:t>
      </w:r>
    </w:p>
    <w:p w14:paraId="3DF679DA" w14:textId="5923E532"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 xml:space="preserve">Average Weighted Score </w:t>
      </w:r>
      <w:r w:rsidR="000C7512" w:rsidRPr="00563073">
        <w:rPr>
          <w:rFonts w:eastAsia="Times New Roman" w:cs="Times New Roman"/>
          <w:color w:val="000000"/>
          <w:lang w:val="en"/>
        </w:rPr>
        <w:t>3</w:t>
      </w:r>
      <w:r w:rsidR="000C7512">
        <w:rPr>
          <w:rFonts w:eastAsia="Times New Roman" w:cs="Times New Roman"/>
          <w:color w:val="000000"/>
          <w:lang w:val="en"/>
        </w:rPr>
        <w:t>6</w:t>
      </w:r>
      <w:r w:rsidRPr="00563073">
        <w:rPr>
          <w:rFonts w:eastAsia="Times New Roman" w:cs="Times New Roman"/>
          <w:color w:val="000000"/>
          <w:lang w:val="en"/>
        </w:rPr>
        <w:t>.7%</w:t>
      </w:r>
    </w:p>
    <w:p w14:paraId="33AD70AC"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Standard deviation 18.0%</w:t>
      </w:r>
    </w:p>
    <w:p w14:paraId="60E9C6E7"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Interquartile range 14.6%</w:t>
      </w:r>
    </w:p>
    <w:p w14:paraId="25AF3E63" w14:textId="77777777" w:rsidR="00F4394A" w:rsidRPr="00563073" w:rsidRDefault="00F4394A" w:rsidP="00F4394A">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Minimum 0.0%</w:t>
      </w:r>
    </w:p>
    <w:p w14:paraId="038078DE"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10th percentile 12.5%</w:t>
      </w:r>
    </w:p>
    <w:p w14:paraId="72A9942B"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20th percentile 23.1%</w:t>
      </w:r>
    </w:p>
    <w:p w14:paraId="6EA62650"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30th percentile 27.8%</w:t>
      </w:r>
    </w:p>
    <w:p w14:paraId="7718AC17"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40th percentile 30.9%</w:t>
      </w:r>
    </w:p>
    <w:p w14:paraId="088EF741"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Median 33.7%</w:t>
      </w:r>
    </w:p>
    <w:p w14:paraId="6FB026B1"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60th percentile 35.9%</w:t>
      </w:r>
    </w:p>
    <w:p w14:paraId="53C94957" w14:textId="0E312073" w:rsidR="00A055DB" w:rsidRPr="00563073" w:rsidRDefault="00A055DB" w:rsidP="004B2E31">
      <w:pPr>
        <w:tabs>
          <w:tab w:val="left" w:pos="7281"/>
        </w:tabs>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70th percentile 38.6%</w:t>
      </w:r>
      <w:r w:rsidR="00702FB9">
        <w:rPr>
          <w:rFonts w:eastAsia="Times New Roman" w:cs="Times New Roman"/>
          <w:color w:val="000000"/>
          <w:lang w:val="en"/>
        </w:rPr>
        <w:tab/>
      </w:r>
    </w:p>
    <w:p w14:paraId="6C0F5DF4"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80th percentile 41.7%</w:t>
      </w:r>
    </w:p>
    <w:p w14:paraId="24944132"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90th percentile 50.0%</w:t>
      </w:r>
    </w:p>
    <w:p w14:paraId="6695CFD6" w14:textId="77777777" w:rsidR="00A055DB" w:rsidRPr="00563073" w:rsidRDefault="00A055DB" w:rsidP="00A055DB">
      <w:pPr>
        <w:autoSpaceDE w:val="0"/>
        <w:autoSpaceDN w:val="0"/>
        <w:adjustRightInd w:val="0"/>
        <w:spacing w:after="0" w:line="240" w:lineRule="auto"/>
        <w:rPr>
          <w:rFonts w:eastAsia="Times New Roman" w:cs="Times New Roman"/>
          <w:color w:val="000000"/>
          <w:lang w:val="en"/>
        </w:rPr>
      </w:pPr>
      <w:r w:rsidRPr="00563073">
        <w:rPr>
          <w:rFonts w:eastAsia="Times New Roman" w:cs="Times New Roman"/>
          <w:color w:val="000000"/>
          <w:lang w:val="en"/>
        </w:rPr>
        <w:t>Maximum 100.0%</w:t>
      </w:r>
    </w:p>
    <w:p w14:paraId="10EE1F21" w14:textId="77777777" w:rsidR="004B130D" w:rsidRDefault="004B130D" w:rsidP="00B7675F">
      <w:pPr>
        <w:spacing w:after="0" w:line="240" w:lineRule="auto"/>
        <w:rPr>
          <w:rFonts w:eastAsia="Times New Roman" w:cs="Times New Roman"/>
          <w:color w:val="000000"/>
          <w:lang w:val="en"/>
        </w:rPr>
      </w:pPr>
    </w:p>
    <w:p w14:paraId="1A2CEDC9" w14:textId="386D67EB" w:rsidR="004B130D" w:rsidRDefault="00223D71" w:rsidP="00B7675F">
      <w:pPr>
        <w:spacing w:after="0" w:line="240" w:lineRule="auto"/>
        <w:rPr>
          <w:rFonts w:eastAsia="Times New Roman" w:cs="Times New Roman"/>
          <w:color w:val="000000"/>
          <w:lang w:val="en"/>
        </w:rPr>
      </w:pPr>
      <w:r>
        <w:rPr>
          <w:rFonts w:eastAsia="Times New Roman" w:cs="Times New Roman"/>
          <w:color w:val="000000"/>
          <w:lang w:val="en"/>
        </w:rPr>
        <w:t>Average p</w:t>
      </w:r>
      <w:r w:rsidR="004B130D">
        <w:rPr>
          <w:rFonts w:eastAsia="Times New Roman" w:cs="Times New Roman"/>
          <w:color w:val="000000"/>
          <w:lang w:val="en"/>
        </w:rPr>
        <w:t>erformance</w:t>
      </w:r>
      <w:r w:rsidR="00521E62">
        <w:rPr>
          <w:rFonts w:eastAsia="Times New Roman" w:cs="Times New Roman"/>
          <w:color w:val="000000"/>
          <w:lang w:val="en"/>
        </w:rPr>
        <w:t xml:space="preserve"> score</w:t>
      </w:r>
      <w:r>
        <w:rPr>
          <w:rFonts w:eastAsia="Times New Roman" w:cs="Times New Roman"/>
          <w:color w:val="000000"/>
          <w:lang w:val="en"/>
        </w:rPr>
        <w:t>,</w:t>
      </w:r>
      <w:r w:rsidR="004B130D">
        <w:rPr>
          <w:rFonts w:eastAsia="Times New Roman" w:cs="Times New Roman"/>
          <w:color w:val="000000"/>
          <w:lang w:val="en"/>
        </w:rPr>
        <w:t xml:space="preserve"> by practice</w:t>
      </w:r>
    </w:p>
    <w:tbl>
      <w:tblPr>
        <w:tblStyle w:val="TableGrid"/>
        <w:tblW w:w="9000" w:type="dxa"/>
        <w:tblLook w:val="04A0" w:firstRow="1" w:lastRow="0" w:firstColumn="1" w:lastColumn="0" w:noHBand="0" w:noVBand="1"/>
      </w:tblPr>
      <w:tblGrid>
        <w:gridCol w:w="1008"/>
        <w:gridCol w:w="2592"/>
        <w:gridCol w:w="1440"/>
        <w:gridCol w:w="2070"/>
        <w:gridCol w:w="1890"/>
      </w:tblGrid>
      <w:tr w:rsidR="008244B9" w14:paraId="78E55914" w14:textId="38D0519E" w:rsidTr="008244B9">
        <w:tc>
          <w:tcPr>
            <w:tcW w:w="1008" w:type="dxa"/>
          </w:tcPr>
          <w:p w14:paraId="1596143E" w14:textId="60303D1E" w:rsidR="008244B9" w:rsidRDefault="008244B9" w:rsidP="008244B9">
            <w:pPr>
              <w:jc w:val="center"/>
              <w:rPr>
                <w:rFonts w:eastAsia="Times New Roman" w:cs="Times New Roman"/>
                <w:color w:val="000000"/>
                <w:lang w:val="en"/>
              </w:rPr>
            </w:pPr>
            <w:r>
              <w:rPr>
                <w:rFonts w:eastAsia="Times New Roman" w:cs="Times New Roman"/>
                <w:color w:val="000000"/>
                <w:lang w:val="en"/>
              </w:rPr>
              <w:lastRenderedPageBreak/>
              <w:t>Practice</w:t>
            </w:r>
          </w:p>
        </w:tc>
        <w:tc>
          <w:tcPr>
            <w:tcW w:w="2592" w:type="dxa"/>
          </w:tcPr>
          <w:p w14:paraId="39933D34" w14:textId="35A59944" w:rsidR="008244B9" w:rsidRDefault="008244B9" w:rsidP="008244B9">
            <w:pPr>
              <w:jc w:val="center"/>
              <w:rPr>
                <w:rFonts w:eastAsia="Times New Roman" w:cs="Times New Roman"/>
                <w:color w:val="000000"/>
                <w:lang w:val="en"/>
              </w:rPr>
            </w:pPr>
            <w:r>
              <w:rPr>
                <w:rFonts w:eastAsia="Times New Roman" w:cs="Times New Roman"/>
                <w:color w:val="000000"/>
                <w:lang w:val="en"/>
              </w:rPr>
              <w:t>Dates of data</w:t>
            </w:r>
          </w:p>
        </w:tc>
        <w:tc>
          <w:tcPr>
            <w:tcW w:w="1440" w:type="dxa"/>
          </w:tcPr>
          <w:p w14:paraId="609FD3F2" w14:textId="5D0AF433" w:rsidR="008244B9" w:rsidRDefault="008244B9" w:rsidP="008244B9">
            <w:pPr>
              <w:jc w:val="center"/>
              <w:rPr>
                <w:rFonts w:eastAsia="Times New Roman" w:cs="Times New Roman"/>
                <w:color w:val="000000"/>
                <w:lang w:val="en"/>
              </w:rPr>
            </w:pPr>
            <w:r>
              <w:rPr>
                <w:rFonts w:eastAsia="Times New Roman" w:cs="Times New Roman"/>
                <w:color w:val="000000"/>
                <w:lang w:val="en"/>
              </w:rPr>
              <w:t>Number of providers</w:t>
            </w:r>
          </w:p>
        </w:tc>
        <w:tc>
          <w:tcPr>
            <w:tcW w:w="2070" w:type="dxa"/>
          </w:tcPr>
          <w:p w14:paraId="6E92E5DE" w14:textId="2AF8A603" w:rsidR="008244B9" w:rsidRDefault="008244B9" w:rsidP="008244B9">
            <w:pPr>
              <w:jc w:val="center"/>
              <w:rPr>
                <w:rFonts w:eastAsia="Times New Roman" w:cs="Times New Roman"/>
                <w:color w:val="000000"/>
                <w:lang w:val="en"/>
              </w:rPr>
            </w:pPr>
            <w:r>
              <w:rPr>
                <w:rFonts w:eastAsia="Times New Roman" w:cs="Times New Roman"/>
                <w:color w:val="000000"/>
                <w:lang w:val="en"/>
              </w:rPr>
              <w:t>Average weighted score</w:t>
            </w:r>
          </w:p>
        </w:tc>
        <w:tc>
          <w:tcPr>
            <w:tcW w:w="1890" w:type="dxa"/>
          </w:tcPr>
          <w:p w14:paraId="2AD7DD03" w14:textId="008AA354" w:rsidR="008244B9" w:rsidRDefault="008244B9" w:rsidP="008244B9">
            <w:pPr>
              <w:jc w:val="center"/>
              <w:rPr>
                <w:rFonts w:eastAsia="Times New Roman" w:cs="Times New Roman"/>
                <w:color w:val="000000"/>
                <w:lang w:val="en"/>
              </w:rPr>
            </w:pPr>
            <w:r>
              <w:rPr>
                <w:rFonts w:eastAsia="Times New Roman" w:cs="Times New Roman"/>
                <w:color w:val="000000"/>
                <w:lang w:val="en"/>
              </w:rPr>
              <w:t>Average unweighted score</w:t>
            </w:r>
          </w:p>
        </w:tc>
      </w:tr>
      <w:tr w:rsidR="008244B9" w14:paraId="0EA79EF7" w14:textId="364681ED" w:rsidTr="008244B9">
        <w:tc>
          <w:tcPr>
            <w:tcW w:w="1008" w:type="dxa"/>
          </w:tcPr>
          <w:p w14:paraId="119754FF" w14:textId="1C1A084B" w:rsidR="008244B9" w:rsidRDefault="008244B9" w:rsidP="00B7675F">
            <w:pPr>
              <w:rPr>
                <w:rFonts w:eastAsia="Times New Roman" w:cs="Times New Roman"/>
                <w:color w:val="000000"/>
                <w:lang w:val="en"/>
              </w:rPr>
            </w:pPr>
            <w:r>
              <w:rPr>
                <w:rFonts w:eastAsia="Times New Roman" w:cs="Times New Roman"/>
                <w:color w:val="000000"/>
                <w:lang w:val="en"/>
              </w:rPr>
              <w:t>A</w:t>
            </w:r>
          </w:p>
        </w:tc>
        <w:tc>
          <w:tcPr>
            <w:tcW w:w="2592" w:type="dxa"/>
          </w:tcPr>
          <w:p w14:paraId="75A47082" w14:textId="6A4462B7" w:rsidR="008244B9" w:rsidRDefault="008244B9" w:rsidP="00B7675F">
            <w:pPr>
              <w:rPr>
                <w:rFonts w:eastAsia="Times New Roman" w:cs="Times New Roman"/>
                <w:color w:val="000000"/>
                <w:lang w:val="en"/>
              </w:rPr>
            </w:pPr>
            <w:r>
              <w:rPr>
                <w:rFonts w:eastAsia="Times New Roman" w:cs="Times New Roman"/>
                <w:color w:val="000000"/>
                <w:lang w:val="en"/>
              </w:rPr>
              <w:t>1/1/2014 – 12/31/2014</w:t>
            </w:r>
          </w:p>
        </w:tc>
        <w:tc>
          <w:tcPr>
            <w:tcW w:w="1440" w:type="dxa"/>
            <w:vAlign w:val="center"/>
          </w:tcPr>
          <w:p w14:paraId="407D1C12" w14:textId="02555914" w:rsidR="008244B9" w:rsidRDefault="008244B9" w:rsidP="008244B9">
            <w:pPr>
              <w:jc w:val="right"/>
              <w:rPr>
                <w:rFonts w:eastAsia="Times New Roman" w:cs="Times New Roman"/>
                <w:color w:val="000000"/>
                <w:lang w:val="en"/>
              </w:rPr>
            </w:pPr>
            <w:r>
              <w:rPr>
                <w:rFonts w:eastAsia="Times New Roman" w:cs="Times New Roman"/>
                <w:color w:val="000000"/>
                <w:lang w:val="en"/>
              </w:rPr>
              <w:t>1</w:t>
            </w:r>
          </w:p>
        </w:tc>
        <w:tc>
          <w:tcPr>
            <w:tcW w:w="2070" w:type="dxa"/>
            <w:vAlign w:val="center"/>
          </w:tcPr>
          <w:p w14:paraId="1AAAA74C" w14:textId="1E271B55" w:rsidR="008244B9" w:rsidRDefault="008244B9" w:rsidP="008244B9">
            <w:pPr>
              <w:jc w:val="right"/>
              <w:rPr>
                <w:rFonts w:eastAsia="Times New Roman" w:cs="Times New Roman"/>
                <w:color w:val="000000"/>
                <w:lang w:val="en"/>
              </w:rPr>
            </w:pPr>
            <w:r>
              <w:rPr>
                <w:rFonts w:eastAsia="Times New Roman" w:cs="Times New Roman"/>
                <w:color w:val="000000"/>
                <w:lang w:val="en"/>
              </w:rPr>
              <w:t>34.5%</w:t>
            </w:r>
          </w:p>
        </w:tc>
        <w:tc>
          <w:tcPr>
            <w:tcW w:w="1890" w:type="dxa"/>
            <w:vAlign w:val="center"/>
          </w:tcPr>
          <w:p w14:paraId="49F31FAA" w14:textId="41CD9E5F" w:rsidR="008244B9" w:rsidRDefault="008244B9" w:rsidP="008244B9">
            <w:pPr>
              <w:jc w:val="right"/>
              <w:rPr>
                <w:rFonts w:eastAsia="Times New Roman" w:cs="Times New Roman"/>
                <w:color w:val="000000"/>
                <w:lang w:val="en"/>
              </w:rPr>
            </w:pPr>
            <w:r>
              <w:rPr>
                <w:rFonts w:eastAsia="Times New Roman" w:cs="Times New Roman"/>
                <w:color w:val="000000"/>
                <w:lang w:val="en"/>
              </w:rPr>
              <w:t>34.5%</w:t>
            </w:r>
          </w:p>
        </w:tc>
      </w:tr>
      <w:tr w:rsidR="008244B9" w14:paraId="68695FE5" w14:textId="0F1289F0" w:rsidTr="008244B9">
        <w:tc>
          <w:tcPr>
            <w:tcW w:w="1008" w:type="dxa"/>
          </w:tcPr>
          <w:p w14:paraId="4F8A2F43" w14:textId="2DBCDB92" w:rsidR="008244B9" w:rsidRDefault="008244B9" w:rsidP="00B7675F">
            <w:pPr>
              <w:rPr>
                <w:rFonts w:eastAsia="Times New Roman" w:cs="Times New Roman"/>
                <w:color w:val="000000"/>
                <w:lang w:val="en"/>
              </w:rPr>
            </w:pPr>
            <w:r>
              <w:rPr>
                <w:rFonts w:eastAsia="Times New Roman" w:cs="Times New Roman"/>
                <w:color w:val="000000"/>
                <w:lang w:val="en"/>
              </w:rPr>
              <w:t>B</w:t>
            </w:r>
          </w:p>
        </w:tc>
        <w:tc>
          <w:tcPr>
            <w:tcW w:w="2592" w:type="dxa"/>
          </w:tcPr>
          <w:p w14:paraId="03440CC3" w14:textId="5B2CE3C5" w:rsidR="008244B9" w:rsidRDefault="008244B9" w:rsidP="00B7675F">
            <w:pPr>
              <w:rPr>
                <w:rFonts w:eastAsia="Times New Roman" w:cs="Times New Roman"/>
                <w:color w:val="000000"/>
                <w:lang w:val="en"/>
              </w:rPr>
            </w:pPr>
            <w:r>
              <w:rPr>
                <w:rFonts w:eastAsia="Times New Roman" w:cs="Times New Roman"/>
                <w:color w:val="000000"/>
                <w:lang w:val="en"/>
              </w:rPr>
              <w:t>10/3/2015 – 12/31/2015</w:t>
            </w:r>
          </w:p>
        </w:tc>
        <w:tc>
          <w:tcPr>
            <w:tcW w:w="1440" w:type="dxa"/>
            <w:vAlign w:val="center"/>
          </w:tcPr>
          <w:p w14:paraId="64AA4C23" w14:textId="642AD727" w:rsidR="008244B9" w:rsidRDefault="008244B9" w:rsidP="008244B9">
            <w:pPr>
              <w:jc w:val="right"/>
              <w:rPr>
                <w:rFonts w:eastAsia="Times New Roman" w:cs="Times New Roman"/>
                <w:color w:val="000000"/>
                <w:lang w:val="en"/>
              </w:rPr>
            </w:pPr>
            <w:r>
              <w:rPr>
                <w:rFonts w:eastAsia="Times New Roman" w:cs="Times New Roman"/>
                <w:color w:val="000000"/>
                <w:lang w:val="en"/>
              </w:rPr>
              <w:t>2</w:t>
            </w:r>
          </w:p>
        </w:tc>
        <w:tc>
          <w:tcPr>
            <w:tcW w:w="2070" w:type="dxa"/>
            <w:vAlign w:val="center"/>
          </w:tcPr>
          <w:p w14:paraId="7437B680" w14:textId="441D5365" w:rsidR="008244B9" w:rsidRDefault="008244B9" w:rsidP="008244B9">
            <w:pPr>
              <w:jc w:val="right"/>
              <w:rPr>
                <w:rFonts w:eastAsia="Times New Roman" w:cs="Times New Roman"/>
                <w:color w:val="000000"/>
                <w:lang w:val="en"/>
              </w:rPr>
            </w:pPr>
            <w:r>
              <w:rPr>
                <w:rFonts w:eastAsia="Times New Roman" w:cs="Times New Roman"/>
                <w:color w:val="000000"/>
                <w:lang w:val="en"/>
              </w:rPr>
              <w:t>87.4%</w:t>
            </w:r>
          </w:p>
        </w:tc>
        <w:tc>
          <w:tcPr>
            <w:tcW w:w="1890" w:type="dxa"/>
            <w:vAlign w:val="center"/>
          </w:tcPr>
          <w:p w14:paraId="5542731C" w14:textId="0841777C" w:rsidR="008244B9" w:rsidRDefault="008244B9" w:rsidP="008244B9">
            <w:pPr>
              <w:jc w:val="right"/>
              <w:rPr>
                <w:rFonts w:eastAsia="Times New Roman" w:cs="Times New Roman"/>
                <w:color w:val="000000"/>
                <w:lang w:val="en"/>
              </w:rPr>
            </w:pPr>
            <w:r>
              <w:rPr>
                <w:rFonts w:eastAsia="Times New Roman" w:cs="Times New Roman"/>
                <w:color w:val="000000"/>
                <w:lang w:val="en"/>
              </w:rPr>
              <w:t>87.0%</w:t>
            </w:r>
          </w:p>
        </w:tc>
      </w:tr>
      <w:tr w:rsidR="008244B9" w14:paraId="751C77E3" w14:textId="7146D87A" w:rsidTr="008244B9">
        <w:tc>
          <w:tcPr>
            <w:tcW w:w="1008" w:type="dxa"/>
          </w:tcPr>
          <w:p w14:paraId="2D90B3F4" w14:textId="41403DF7" w:rsidR="008244B9" w:rsidRDefault="008244B9" w:rsidP="00B7675F">
            <w:pPr>
              <w:rPr>
                <w:rFonts w:eastAsia="Times New Roman" w:cs="Times New Roman"/>
                <w:color w:val="000000"/>
                <w:lang w:val="en"/>
              </w:rPr>
            </w:pPr>
            <w:r>
              <w:rPr>
                <w:rFonts w:eastAsia="Times New Roman" w:cs="Times New Roman"/>
                <w:color w:val="000000"/>
                <w:lang w:val="en"/>
              </w:rPr>
              <w:t>C</w:t>
            </w:r>
          </w:p>
        </w:tc>
        <w:tc>
          <w:tcPr>
            <w:tcW w:w="2592" w:type="dxa"/>
          </w:tcPr>
          <w:p w14:paraId="2354505D" w14:textId="0527706E" w:rsidR="008244B9" w:rsidRDefault="008244B9" w:rsidP="00B7675F">
            <w:pPr>
              <w:rPr>
                <w:rFonts w:eastAsia="Times New Roman" w:cs="Times New Roman"/>
                <w:color w:val="000000"/>
                <w:lang w:val="en"/>
              </w:rPr>
            </w:pPr>
            <w:r>
              <w:rPr>
                <w:rFonts w:eastAsia="Times New Roman" w:cs="Times New Roman"/>
                <w:color w:val="000000"/>
                <w:lang w:val="en"/>
              </w:rPr>
              <w:t>3/28/2015 – 3/26/2015</w:t>
            </w:r>
          </w:p>
        </w:tc>
        <w:tc>
          <w:tcPr>
            <w:tcW w:w="1440" w:type="dxa"/>
            <w:vAlign w:val="center"/>
          </w:tcPr>
          <w:p w14:paraId="749BC684" w14:textId="5510D9D1" w:rsidR="008244B9" w:rsidRDefault="008244B9" w:rsidP="008244B9">
            <w:pPr>
              <w:jc w:val="right"/>
              <w:rPr>
                <w:rFonts w:eastAsia="Times New Roman" w:cs="Times New Roman"/>
                <w:color w:val="000000"/>
                <w:lang w:val="en"/>
              </w:rPr>
            </w:pPr>
            <w:r>
              <w:rPr>
                <w:rFonts w:eastAsia="Times New Roman" w:cs="Times New Roman"/>
                <w:color w:val="000000"/>
                <w:lang w:val="en"/>
              </w:rPr>
              <w:t>354</w:t>
            </w:r>
          </w:p>
        </w:tc>
        <w:tc>
          <w:tcPr>
            <w:tcW w:w="2070" w:type="dxa"/>
            <w:vAlign w:val="center"/>
          </w:tcPr>
          <w:p w14:paraId="171BA1C7" w14:textId="7602D4CC" w:rsidR="008244B9" w:rsidRDefault="008244B9" w:rsidP="008244B9">
            <w:pPr>
              <w:jc w:val="right"/>
              <w:rPr>
                <w:rFonts w:eastAsia="Times New Roman" w:cs="Times New Roman"/>
                <w:color w:val="000000"/>
                <w:lang w:val="en"/>
              </w:rPr>
            </w:pPr>
            <w:r>
              <w:rPr>
                <w:rFonts w:eastAsia="Times New Roman" w:cs="Times New Roman"/>
                <w:color w:val="000000"/>
                <w:lang w:val="en"/>
              </w:rPr>
              <w:t>33.3%</w:t>
            </w:r>
          </w:p>
        </w:tc>
        <w:tc>
          <w:tcPr>
            <w:tcW w:w="1890" w:type="dxa"/>
            <w:vAlign w:val="center"/>
          </w:tcPr>
          <w:p w14:paraId="45EBC252" w14:textId="529182C6" w:rsidR="008244B9" w:rsidRDefault="008244B9" w:rsidP="008244B9">
            <w:pPr>
              <w:jc w:val="right"/>
              <w:rPr>
                <w:rFonts w:eastAsia="Times New Roman" w:cs="Times New Roman"/>
                <w:color w:val="000000"/>
                <w:lang w:val="en"/>
              </w:rPr>
            </w:pPr>
            <w:r>
              <w:rPr>
                <w:rFonts w:eastAsia="Times New Roman" w:cs="Times New Roman"/>
                <w:color w:val="000000"/>
                <w:lang w:val="en"/>
              </w:rPr>
              <w:t>35.7%</w:t>
            </w:r>
          </w:p>
        </w:tc>
      </w:tr>
    </w:tbl>
    <w:p w14:paraId="62D9C5B4" w14:textId="77777777" w:rsidR="00521E62" w:rsidRDefault="00521E62" w:rsidP="00B7675F">
      <w:pPr>
        <w:spacing w:after="0" w:line="240" w:lineRule="auto"/>
        <w:rPr>
          <w:rFonts w:eastAsia="Times New Roman" w:cs="Times New Roman"/>
          <w:color w:val="000000"/>
          <w:lang w:val="en"/>
        </w:rPr>
      </w:pPr>
    </w:p>
    <w:p w14:paraId="06BBB785" w14:textId="77777777" w:rsidR="00C533CB" w:rsidRDefault="00C533CB" w:rsidP="00B7675F">
      <w:pPr>
        <w:spacing w:after="0" w:line="240" w:lineRule="auto"/>
        <w:rPr>
          <w:rFonts w:eastAsia="Times New Roman" w:cs="Times New Roman"/>
          <w:color w:val="000000"/>
          <w:lang w:val="en"/>
        </w:rPr>
      </w:pPr>
    </w:p>
    <w:p w14:paraId="4E605E8B" w14:textId="03CE1523" w:rsidR="00041AD6" w:rsidRDefault="00C20A19" w:rsidP="00041AD6">
      <w:pPr>
        <w:autoSpaceDE w:val="0"/>
        <w:autoSpaceDN w:val="0"/>
        <w:adjustRightInd w:val="0"/>
        <w:spacing w:after="0" w:line="240" w:lineRule="auto"/>
        <w:rPr>
          <w:rFonts w:cstheme="minorHAnsi"/>
          <w:bCs/>
        </w:rPr>
      </w:pPr>
      <w:r>
        <w:rPr>
          <w:rFonts w:cstheme="minorHAnsi"/>
          <w:bCs/>
        </w:rPr>
        <w:t>Proportion of denominator-qualifying patients receiving BMI screening and appropriate follow-up</w:t>
      </w:r>
      <w:r w:rsidR="00041AD6" w:rsidRPr="00BC09F7">
        <w:rPr>
          <w:rFonts w:cstheme="minorHAnsi"/>
          <w:bCs/>
        </w:rPr>
        <w:t xml:space="preserve"> by </w:t>
      </w:r>
      <w:r>
        <w:rPr>
          <w:rFonts w:cstheme="minorHAnsi"/>
          <w:bCs/>
        </w:rPr>
        <w:t>demographic category</w:t>
      </w:r>
      <w:r w:rsidR="00041AD6">
        <w:rPr>
          <w:rFonts w:cstheme="minorHAnsi"/>
          <w:bCs/>
        </w:rPr>
        <w:t>, 2014</w:t>
      </w:r>
      <w:r w:rsidR="00DA3ADD">
        <w:rPr>
          <w:rFonts w:cstheme="minorHAnsi"/>
          <w:bCs/>
        </w:rPr>
        <w:t>–</w:t>
      </w:r>
      <w:r w:rsidR="00057CB5">
        <w:rPr>
          <w:rFonts w:cstheme="minorHAnsi"/>
          <w:bCs/>
        </w:rPr>
        <w:t>2016</w:t>
      </w:r>
      <w:r w:rsidR="00041AD6">
        <w:rPr>
          <w:rFonts w:cstheme="minorHAnsi"/>
          <w:bCs/>
        </w:rPr>
        <w:t xml:space="preserve"> </w:t>
      </w:r>
      <w:r w:rsidR="00057CB5">
        <w:rPr>
          <w:rFonts w:cstheme="minorHAnsi"/>
          <w:bCs/>
        </w:rPr>
        <w:t>EHR</w:t>
      </w:r>
      <w:r w:rsidR="00041AD6">
        <w:rPr>
          <w:rFonts w:cstheme="minorHAnsi"/>
          <w:bCs/>
        </w:rPr>
        <w:t xml:space="preserve"> data</w:t>
      </w:r>
      <w:r w:rsidR="00041AD6" w:rsidRPr="00BC09F7">
        <w:rPr>
          <w:rFonts w:cstheme="minorHAnsi"/>
          <w:bCs/>
        </w:rPr>
        <w:t>:</w:t>
      </w:r>
    </w:p>
    <w:p w14:paraId="676FF303" w14:textId="77777777" w:rsidR="00041AD6" w:rsidRPr="00BC09F7" w:rsidRDefault="00041AD6" w:rsidP="00041AD6">
      <w:pPr>
        <w:autoSpaceDE w:val="0"/>
        <w:autoSpaceDN w:val="0"/>
        <w:adjustRightInd w:val="0"/>
        <w:spacing w:after="0" w:line="240" w:lineRule="auto"/>
        <w:rPr>
          <w:rFonts w:cstheme="minorHAnsi"/>
          <w:bCs/>
        </w:rPr>
      </w:pPr>
    </w:p>
    <w:p w14:paraId="4CFD0651" w14:textId="298487D9" w:rsidR="00F93D08" w:rsidRDefault="00041AD6" w:rsidP="00041AD6">
      <w:pPr>
        <w:spacing w:after="0" w:line="240" w:lineRule="auto"/>
        <w:rPr>
          <w:rFonts w:eastAsia="Times New Roman" w:cs="Times New Roman"/>
          <w:color w:val="000000"/>
          <w:lang w:val="en"/>
        </w:rPr>
      </w:pPr>
      <w:r w:rsidRPr="00C20A19">
        <w:rPr>
          <w:rFonts w:eastAsia="Times New Roman" w:cs="Times New Roman"/>
          <w:color w:val="000000"/>
          <w:u w:val="single"/>
          <w:lang w:val="en"/>
        </w:rPr>
        <w:t>Age Groups</w:t>
      </w:r>
      <w:r w:rsidRPr="00BC09F7">
        <w:rPr>
          <w:rFonts w:eastAsia="Times New Roman" w:cs="Times New Roman"/>
          <w:color w:val="000000"/>
          <w:lang w:val="en"/>
        </w:rPr>
        <w:br/>
        <w:t>18</w:t>
      </w:r>
      <w:r w:rsidR="00DA3ADD">
        <w:rPr>
          <w:rFonts w:eastAsia="Times New Roman" w:cs="Times New Roman"/>
          <w:color w:val="000000"/>
          <w:lang w:val="en"/>
        </w:rPr>
        <w:t>–</w:t>
      </w:r>
      <w:r>
        <w:rPr>
          <w:rFonts w:eastAsia="Times New Roman" w:cs="Times New Roman"/>
          <w:color w:val="000000"/>
          <w:lang w:val="en"/>
        </w:rPr>
        <w:t>64</w:t>
      </w:r>
      <w:r w:rsidRPr="00BC09F7">
        <w:rPr>
          <w:rFonts w:eastAsia="Times New Roman" w:cs="Times New Roman"/>
          <w:color w:val="000000"/>
          <w:lang w:val="en"/>
        </w:rPr>
        <w:t xml:space="preserve">: </w:t>
      </w:r>
      <w:r w:rsidR="00057CB5">
        <w:rPr>
          <w:rFonts w:eastAsia="Times New Roman" w:cs="Times New Roman"/>
          <w:color w:val="000000"/>
          <w:lang w:val="en"/>
        </w:rPr>
        <w:t>33.3</w:t>
      </w:r>
      <w:r w:rsidRPr="00BC09F7">
        <w:rPr>
          <w:rFonts w:eastAsia="Times New Roman" w:cs="Times New Roman"/>
          <w:color w:val="000000"/>
          <w:lang w:val="en"/>
        </w:rPr>
        <w:t>%</w:t>
      </w:r>
    </w:p>
    <w:p w14:paraId="645D4F87" w14:textId="6F1B925F" w:rsidR="00F93D08" w:rsidRDefault="00041AD6" w:rsidP="00041AD6">
      <w:pPr>
        <w:spacing w:after="0" w:line="240" w:lineRule="auto"/>
        <w:rPr>
          <w:rFonts w:eastAsia="Times New Roman" w:cs="Times New Roman"/>
          <w:color w:val="000000"/>
          <w:lang w:val="en"/>
        </w:rPr>
      </w:pPr>
      <w:r>
        <w:rPr>
          <w:rFonts w:eastAsia="Times New Roman" w:cs="Times New Roman"/>
          <w:color w:val="000000"/>
          <w:lang w:val="en"/>
        </w:rPr>
        <w:t>65</w:t>
      </w:r>
      <w:r w:rsidR="00DA3ADD">
        <w:rPr>
          <w:rFonts w:eastAsia="Times New Roman" w:cs="Times New Roman"/>
          <w:color w:val="000000"/>
          <w:lang w:val="en"/>
        </w:rPr>
        <w:t>–</w:t>
      </w:r>
      <w:r>
        <w:rPr>
          <w:rFonts w:eastAsia="Times New Roman" w:cs="Times New Roman"/>
          <w:color w:val="000000"/>
          <w:lang w:val="en"/>
        </w:rPr>
        <w:t>7</w:t>
      </w:r>
      <w:r w:rsidRPr="00BC09F7">
        <w:rPr>
          <w:rFonts w:eastAsia="Times New Roman" w:cs="Times New Roman"/>
          <w:color w:val="000000"/>
          <w:lang w:val="en"/>
        </w:rPr>
        <w:t xml:space="preserve">9: </w:t>
      </w:r>
      <w:r w:rsidR="00057CB5">
        <w:rPr>
          <w:rFonts w:eastAsia="Times New Roman" w:cs="Times New Roman"/>
          <w:color w:val="000000"/>
          <w:lang w:val="en"/>
        </w:rPr>
        <w:t>47.1</w:t>
      </w:r>
      <w:r w:rsidRPr="00BC09F7">
        <w:rPr>
          <w:rFonts w:eastAsia="Times New Roman" w:cs="Times New Roman"/>
          <w:color w:val="000000"/>
          <w:lang w:val="en"/>
        </w:rPr>
        <w:t>%</w:t>
      </w:r>
    </w:p>
    <w:p w14:paraId="01B26FEA" w14:textId="0FFAF0CE" w:rsidR="00F93D08" w:rsidRPr="004630A4" w:rsidRDefault="00041AD6" w:rsidP="00041AD6">
      <w:pPr>
        <w:spacing w:after="0" w:line="240" w:lineRule="auto"/>
        <w:rPr>
          <w:rFonts w:eastAsia="Times New Roman" w:cs="Times New Roman"/>
          <w:color w:val="000000"/>
          <w:lang w:val="en"/>
        </w:rPr>
      </w:pPr>
      <w:r w:rsidRPr="004630A4">
        <w:rPr>
          <w:rFonts w:eastAsia="Times New Roman" w:cs="Times New Roman"/>
          <w:color w:val="000000"/>
          <w:lang w:val="en"/>
        </w:rPr>
        <w:t xml:space="preserve">80+: </w:t>
      </w:r>
      <w:r w:rsidR="00057CB5" w:rsidRPr="004630A4">
        <w:rPr>
          <w:rFonts w:eastAsia="Times New Roman" w:cs="Times New Roman"/>
          <w:color w:val="000000"/>
          <w:lang w:val="en"/>
        </w:rPr>
        <w:t>47.1</w:t>
      </w:r>
      <w:r w:rsidRPr="004630A4">
        <w:rPr>
          <w:rFonts w:eastAsia="Times New Roman" w:cs="Times New Roman"/>
          <w:color w:val="000000"/>
          <w:lang w:val="en"/>
        </w:rPr>
        <w:t xml:space="preserve">% </w:t>
      </w:r>
    </w:p>
    <w:p w14:paraId="48C0A753" w14:textId="19C894A2" w:rsidR="00041AD6" w:rsidRPr="004630A4" w:rsidRDefault="00041AD6" w:rsidP="00041AD6">
      <w:pPr>
        <w:spacing w:after="0" w:line="240" w:lineRule="auto"/>
        <w:rPr>
          <w:rFonts w:eastAsia="Times New Roman" w:cs="Times New Roman"/>
          <w:color w:val="000000"/>
          <w:lang w:val="en"/>
        </w:rPr>
      </w:pPr>
      <w:r>
        <w:rPr>
          <w:rFonts w:eastAsia="Times New Roman" w:cs="Times New Roman"/>
          <w:color w:val="000000"/>
          <w:lang w:val="en"/>
        </w:rPr>
        <w:t>(</w:t>
      </w:r>
      <w:r w:rsidR="00F40DC1">
        <w:rPr>
          <w:rFonts w:eastAsia="Times New Roman" w:cs="Times New Roman"/>
          <w:i/>
          <w:color w:val="000000"/>
          <w:lang w:val="en"/>
        </w:rPr>
        <w:t>X</w:t>
      </w:r>
      <w:r w:rsidR="00F40DC1" w:rsidRPr="0089006C">
        <w:rPr>
          <w:rFonts w:eastAsia="Times New Roman" w:cs="Times New Roman"/>
          <w:i/>
          <w:color w:val="000000"/>
          <w:vertAlign w:val="superscript"/>
          <w:lang w:val="en"/>
        </w:rPr>
        <w:t>2</w:t>
      </w:r>
      <w:r w:rsidR="00F40DC1">
        <w:rPr>
          <w:rFonts w:eastAsia="Times New Roman" w:cs="Times New Roman"/>
          <w:color w:val="000000"/>
          <w:lang w:val="en"/>
        </w:rPr>
        <w:t xml:space="preserve"> </w:t>
      </w:r>
      <w:r w:rsidRPr="004630A4">
        <w:rPr>
          <w:rFonts w:eastAsia="Times New Roman" w:cs="Times New Roman"/>
          <w:color w:val="000000"/>
          <w:lang w:val="en"/>
        </w:rPr>
        <w:t xml:space="preserve">= </w:t>
      </w:r>
      <w:r w:rsidR="00057CB5" w:rsidRPr="004630A4">
        <w:rPr>
          <w:rFonts w:eastAsia="Times New Roman" w:cs="Times New Roman"/>
          <w:color w:val="000000"/>
          <w:lang w:val="en"/>
        </w:rPr>
        <w:t>989.0</w:t>
      </w:r>
      <w:r w:rsidRPr="004630A4">
        <w:rPr>
          <w:rFonts w:eastAsia="Times New Roman" w:cs="Times New Roman"/>
          <w:color w:val="000000"/>
          <w:lang w:val="en"/>
        </w:rPr>
        <w:t xml:space="preserve">; </w:t>
      </w:r>
      <w:r w:rsidR="00F40DC1">
        <w:rPr>
          <w:rFonts w:eastAsia="Times New Roman" w:cs="Times New Roman"/>
          <w:color w:val="000000"/>
          <w:lang w:val="en"/>
        </w:rPr>
        <w:t>df</w:t>
      </w:r>
      <w:r w:rsidR="004630A4" w:rsidRPr="004630A4">
        <w:rPr>
          <w:rFonts w:eastAsia="Times New Roman" w:cs="Times New Roman"/>
          <w:color w:val="000000"/>
          <w:lang w:val="en"/>
        </w:rPr>
        <w:t xml:space="preserve"> =</w:t>
      </w:r>
      <w:r w:rsidRPr="004630A4">
        <w:rPr>
          <w:rFonts w:eastAsia="Times New Roman" w:cs="Times New Roman"/>
          <w:color w:val="000000"/>
          <w:lang w:val="en"/>
        </w:rPr>
        <w:t xml:space="preserve"> 2; N</w:t>
      </w:r>
      <w:r w:rsidR="004630A4" w:rsidRPr="004630A4">
        <w:rPr>
          <w:rFonts w:eastAsia="Times New Roman" w:cs="Times New Roman"/>
          <w:color w:val="000000"/>
          <w:lang w:val="en"/>
        </w:rPr>
        <w:t xml:space="preserve"> = </w:t>
      </w:r>
      <w:r w:rsidR="00057CB5" w:rsidRPr="004630A4">
        <w:rPr>
          <w:rFonts w:eastAsia="Times New Roman" w:cs="Times New Roman"/>
          <w:color w:val="000000"/>
          <w:lang w:val="en"/>
        </w:rPr>
        <w:t>66,267</w:t>
      </w:r>
      <w:r w:rsidRPr="004630A4">
        <w:rPr>
          <w:rFonts w:eastAsia="Times New Roman" w:cs="Times New Roman"/>
          <w:color w:val="000000"/>
          <w:lang w:val="en"/>
        </w:rPr>
        <w:t xml:space="preserve">; p &lt; 0.0001) </w:t>
      </w:r>
    </w:p>
    <w:p w14:paraId="21E00388" w14:textId="77777777" w:rsidR="00041AD6" w:rsidRPr="004630A4" w:rsidRDefault="00041AD6" w:rsidP="00041AD6">
      <w:pPr>
        <w:spacing w:after="0" w:line="240" w:lineRule="auto"/>
        <w:rPr>
          <w:rFonts w:eastAsia="Times New Roman" w:cs="Times New Roman"/>
          <w:color w:val="000000"/>
          <w:lang w:val="en"/>
        </w:rPr>
      </w:pPr>
    </w:p>
    <w:p w14:paraId="546816DA" w14:textId="60FB9A39" w:rsidR="00F93D08" w:rsidRPr="004630A4" w:rsidRDefault="00057CB5" w:rsidP="00057CB5">
      <w:pPr>
        <w:spacing w:after="0" w:line="240" w:lineRule="auto"/>
        <w:rPr>
          <w:rFonts w:eastAsia="Times New Roman" w:cs="Times New Roman"/>
          <w:color w:val="000000"/>
          <w:lang w:val="en"/>
        </w:rPr>
      </w:pPr>
      <w:r w:rsidRPr="00C20A19">
        <w:rPr>
          <w:rFonts w:eastAsia="Times New Roman" w:cs="Times New Roman"/>
          <w:color w:val="000000"/>
          <w:u w:val="single"/>
          <w:lang w:val="en"/>
        </w:rPr>
        <w:t>Sex</w:t>
      </w:r>
      <w:r w:rsidR="00041AD6" w:rsidRPr="004630A4">
        <w:rPr>
          <w:rFonts w:eastAsia="Times New Roman" w:cs="Times New Roman"/>
          <w:color w:val="000000"/>
          <w:lang w:val="en"/>
        </w:rPr>
        <w:br/>
        <w:t xml:space="preserve">Female: </w:t>
      </w:r>
      <w:r w:rsidRPr="004630A4">
        <w:rPr>
          <w:rFonts w:eastAsia="Times New Roman" w:cs="Times New Roman"/>
          <w:color w:val="000000"/>
          <w:lang w:val="en"/>
        </w:rPr>
        <w:t>37.1</w:t>
      </w:r>
      <w:r w:rsidR="00041AD6" w:rsidRPr="004630A4">
        <w:rPr>
          <w:rFonts w:eastAsia="Times New Roman" w:cs="Times New Roman"/>
          <w:color w:val="000000"/>
          <w:lang w:val="en"/>
        </w:rPr>
        <w:t xml:space="preserve">% </w:t>
      </w:r>
    </w:p>
    <w:p w14:paraId="43A32992" w14:textId="0FCB3CFA" w:rsidR="00F93D08" w:rsidRPr="004630A4" w:rsidRDefault="00041AD6" w:rsidP="00057CB5">
      <w:pPr>
        <w:spacing w:after="0" w:line="240" w:lineRule="auto"/>
        <w:rPr>
          <w:rFonts w:eastAsia="Times New Roman" w:cs="Times New Roman"/>
          <w:color w:val="000000"/>
          <w:lang w:val="en"/>
        </w:rPr>
      </w:pPr>
      <w:r w:rsidRPr="004630A4">
        <w:rPr>
          <w:rFonts w:eastAsia="Times New Roman" w:cs="Times New Roman"/>
          <w:color w:val="000000"/>
          <w:lang w:val="en"/>
        </w:rPr>
        <w:t xml:space="preserve">Male: </w:t>
      </w:r>
      <w:r w:rsidR="00057CB5" w:rsidRPr="004630A4">
        <w:rPr>
          <w:rFonts w:eastAsia="Times New Roman" w:cs="Times New Roman"/>
          <w:color w:val="000000"/>
          <w:lang w:val="en"/>
        </w:rPr>
        <w:t>36.0</w:t>
      </w:r>
      <w:r w:rsidRPr="004630A4">
        <w:rPr>
          <w:rFonts w:eastAsia="Times New Roman" w:cs="Times New Roman"/>
          <w:color w:val="000000"/>
          <w:lang w:val="en"/>
        </w:rPr>
        <w:t>%</w:t>
      </w:r>
    </w:p>
    <w:p w14:paraId="44461D87" w14:textId="6ECABACD" w:rsidR="00041AD6" w:rsidRPr="004630A4" w:rsidRDefault="00041AD6" w:rsidP="00057CB5">
      <w:pPr>
        <w:spacing w:after="0" w:line="240" w:lineRule="auto"/>
        <w:rPr>
          <w:rFonts w:cstheme="minorHAnsi"/>
          <w:bCs/>
        </w:rPr>
      </w:pPr>
      <w:r w:rsidRPr="004630A4">
        <w:rPr>
          <w:rFonts w:eastAsia="Times New Roman" w:cs="Times New Roman"/>
          <w:color w:val="000000"/>
          <w:lang w:val="en"/>
        </w:rPr>
        <w:t>(</w:t>
      </w:r>
      <w:r w:rsidR="00F40DC1">
        <w:rPr>
          <w:rFonts w:eastAsia="Times New Roman" w:cs="Times New Roman"/>
          <w:i/>
          <w:color w:val="000000"/>
          <w:lang w:val="en"/>
        </w:rPr>
        <w:t>X</w:t>
      </w:r>
      <w:r w:rsidR="00F40DC1" w:rsidRPr="0089006C">
        <w:rPr>
          <w:rFonts w:eastAsia="Times New Roman" w:cs="Times New Roman"/>
          <w:i/>
          <w:color w:val="000000"/>
          <w:vertAlign w:val="superscript"/>
          <w:lang w:val="en"/>
        </w:rPr>
        <w:t>2</w:t>
      </w:r>
      <w:r w:rsidR="00F40DC1">
        <w:rPr>
          <w:rFonts w:eastAsia="Times New Roman" w:cs="Times New Roman"/>
          <w:color w:val="000000"/>
          <w:lang w:val="en"/>
        </w:rPr>
        <w:t xml:space="preserve"> </w:t>
      </w:r>
      <w:r w:rsidR="004630A4" w:rsidRPr="00440577">
        <w:rPr>
          <w:rFonts w:eastAsia="Times New Roman" w:cs="Times New Roman"/>
          <w:color w:val="000000"/>
          <w:lang w:val="en"/>
        </w:rPr>
        <w:t>=</w:t>
      </w:r>
      <w:r w:rsidRPr="004630A4">
        <w:rPr>
          <w:rFonts w:eastAsia="Times New Roman" w:cs="Times New Roman"/>
          <w:color w:val="000000"/>
          <w:lang w:val="en"/>
        </w:rPr>
        <w:t xml:space="preserve"> </w:t>
      </w:r>
      <w:r w:rsidR="00057CB5" w:rsidRPr="004630A4">
        <w:rPr>
          <w:rFonts w:eastAsia="Times New Roman" w:cs="Times New Roman"/>
          <w:color w:val="000000"/>
          <w:lang w:val="en"/>
        </w:rPr>
        <w:t>8.3</w:t>
      </w:r>
      <w:r w:rsidRPr="004630A4">
        <w:rPr>
          <w:rFonts w:eastAsia="Times New Roman" w:cs="Times New Roman"/>
          <w:color w:val="000000"/>
          <w:lang w:val="en"/>
        </w:rPr>
        <w:t xml:space="preserve">; </w:t>
      </w:r>
      <w:r w:rsidR="00F40DC1">
        <w:rPr>
          <w:rFonts w:eastAsia="Times New Roman" w:cs="Times New Roman"/>
          <w:color w:val="000000"/>
          <w:lang w:val="en"/>
        </w:rPr>
        <w:t>df</w:t>
      </w:r>
      <w:r w:rsidR="004630A4" w:rsidRPr="004630A4">
        <w:rPr>
          <w:rFonts w:eastAsia="Times New Roman" w:cs="Times New Roman"/>
          <w:color w:val="000000"/>
          <w:lang w:val="en"/>
        </w:rPr>
        <w:t xml:space="preserve"> = </w:t>
      </w:r>
      <w:r w:rsidRPr="004630A4">
        <w:rPr>
          <w:rFonts w:eastAsia="Times New Roman" w:cs="Times New Roman"/>
          <w:color w:val="000000"/>
          <w:lang w:val="en"/>
        </w:rPr>
        <w:t>1; N</w:t>
      </w:r>
      <w:r w:rsidR="004630A4" w:rsidRPr="004630A4">
        <w:rPr>
          <w:rFonts w:eastAsia="Times New Roman" w:cs="Times New Roman"/>
          <w:color w:val="000000"/>
          <w:lang w:val="en"/>
        </w:rPr>
        <w:t xml:space="preserve"> = </w:t>
      </w:r>
      <w:r w:rsidR="00057CB5" w:rsidRPr="004630A4">
        <w:rPr>
          <w:rFonts w:eastAsia="Times New Roman" w:cs="Times New Roman"/>
          <w:color w:val="000000"/>
          <w:lang w:val="en"/>
        </w:rPr>
        <w:t>66,267</w:t>
      </w:r>
      <w:r w:rsidRPr="004630A4">
        <w:rPr>
          <w:rFonts w:eastAsia="Times New Roman" w:cs="Times New Roman"/>
          <w:color w:val="000000"/>
          <w:lang w:val="en"/>
        </w:rPr>
        <w:t>; p &lt; 0.</w:t>
      </w:r>
      <w:r w:rsidR="00702FB9" w:rsidRPr="004630A4">
        <w:rPr>
          <w:rFonts w:eastAsia="Times New Roman" w:cs="Times New Roman"/>
          <w:color w:val="000000"/>
          <w:lang w:val="en"/>
        </w:rPr>
        <w:t>0</w:t>
      </w:r>
      <w:r w:rsidR="00702FB9">
        <w:rPr>
          <w:rFonts w:eastAsia="Times New Roman" w:cs="Times New Roman"/>
          <w:color w:val="000000"/>
          <w:lang w:val="en"/>
        </w:rPr>
        <w:t>1</w:t>
      </w:r>
      <w:r w:rsidR="006D7C37" w:rsidRPr="004630A4">
        <w:rPr>
          <w:rFonts w:eastAsia="Times New Roman" w:cs="Times New Roman"/>
          <w:color w:val="000000"/>
          <w:lang w:val="en"/>
        </w:rPr>
        <w:t>)</w:t>
      </w:r>
      <w:r w:rsidRPr="004630A4">
        <w:rPr>
          <w:rFonts w:eastAsia="Times New Roman" w:cs="Times New Roman"/>
          <w:color w:val="000000"/>
          <w:lang w:val="en"/>
        </w:rPr>
        <w:br/>
      </w: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4623B2E4" w14:textId="12022641" w:rsidR="00F959DC" w:rsidRPr="007B63FC" w:rsidRDefault="00F959DC" w:rsidP="00F959DC">
      <w:pPr>
        <w:autoSpaceDE w:val="0"/>
        <w:autoSpaceDN w:val="0"/>
        <w:adjustRightInd w:val="0"/>
        <w:spacing w:after="0" w:line="240" w:lineRule="auto"/>
        <w:rPr>
          <w:rFonts w:cstheme="minorHAnsi"/>
          <w:bCs/>
        </w:rPr>
      </w:pPr>
      <w:r w:rsidRPr="007B63FC">
        <w:rPr>
          <w:rFonts w:cstheme="minorHAnsi"/>
          <w:bCs/>
        </w:rPr>
        <w:t xml:space="preserve">The differences in performance rates by population groups (age and </w:t>
      </w:r>
      <w:r w:rsidR="00223D71">
        <w:rPr>
          <w:rFonts w:cstheme="minorHAnsi"/>
          <w:bCs/>
        </w:rPr>
        <w:t>sex</w:t>
      </w:r>
      <w:r w:rsidRPr="007B63FC">
        <w:rPr>
          <w:rFonts w:cstheme="minorHAnsi"/>
          <w:bCs/>
        </w:rPr>
        <w:t>) are statistically significant</w:t>
      </w:r>
      <w:r w:rsidR="00223D71">
        <w:rPr>
          <w:rFonts w:cstheme="minorHAnsi"/>
          <w:bCs/>
        </w:rPr>
        <w:t xml:space="preserve">, but the magnitude of the differences </w:t>
      </w:r>
      <w:r w:rsidR="00DA3ADD">
        <w:rPr>
          <w:rFonts w:cstheme="minorHAnsi"/>
          <w:bCs/>
        </w:rPr>
        <w:t>is</w:t>
      </w:r>
      <w:r w:rsidR="00223D71">
        <w:rPr>
          <w:rFonts w:cstheme="minorHAnsi"/>
          <w:bCs/>
        </w:rPr>
        <w:t xml:space="preserve"> small, especially when comparing performance by sex. This suggests that the</w:t>
      </w:r>
      <w:r w:rsidRPr="007B63FC">
        <w:rPr>
          <w:rFonts w:cstheme="minorHAnsi"/>
          <w:bCs/>
        </w:rPr>
        <w:t xml:space="preserve"> observed disparities may not be clinically significant.</w:t>
      </w:r>
    </w:p>
    <w:p w14:paraId="6292A24D" w14:textId="77777777" w:rsidR="00F959DC" w:rsidRPr="007B63FC" w:rsidRDefault="00F959DC" w:rsidP="00F959DC">
      <w:pPr>
        <w:autoSpaceDE w:val="0"/>
        <w:autoSpaceDN w:val="0"/>
        <w:adjustRightInd w:val="0"/>
        <w:spacing w:after="0" w:line="240" w:lineRule="auto"/>
        <w:rPr>
          <w:rFonts w:cstheme="minorHAnsi"/>
          <w:bCs/>
        </w:rPr>
      </w:pPr>
    </w:p>
    <w:p w14:paraId="2E695D22" w14:textId="77824B60" w:rsidR="00F959DC" w:rsidRPr="007B63FC" w:rsidRDefault="00F959DC" w:rsidP="00F959DC">
      <w:pPr>
        <w:autoSpaceDE w:val="0"/>
        <w:autoSpaceDN w:val="0"/>
        <w:adjustRightInd w:val="0"/>
        <w:spacing w:after="0" w:line="240" w:lineRule="auto"/>
        <w:rPr>
          <w:rFonts w:cstheme="minorHAnsi"/>
          <w:bCs/>
        </w:rPr>
      </w:pPr>
      <w:r>
        <w:rPr>
          <w:rFonts w:cstheme="minorHAnsi"/>
          <w:bCs/>
        </w:rPr>
        <w:t>Reported performance rates</w:t>
      </w:r>
      <w:r w:rsidR="00A62337">
        <w:rPr>
          <w:rFonts w:cstheme="minorHAnsi"/>
          <w:bCs/>
        </w:rPr>
        <w:t xml:space="preserve"> in</w:t>
      </w:r>
      <w:r w:rsidRPr="007B63FC">
        <w:rPr>
          <w:rFonts w:cstheme="minorHAnsi"/>
          <w:bCs/>
        </w:rPr>
        <w:t xml:space="preserve">dicate </w:t>
      </w:r>
      <w:r w:rsidR="009F5216">
        <w:rPr>
          <w:rFonts w:cstheme="minorHAnsi"/>
          <w:bCs/>
        </w:rPr>
        <w:t xml:space="preserve">that nearly all EPs in the three participating practices have the </w:t>
      </w:r>
      <w:r w:rsidRPr="007B63FC">
        <w:rPr>
          <w:rFonts w:cstheme="minorHAnsi"/>
          <w:bCs/>
        </w:rPr>
        <w:t xml:space="preserve">potential </w:t>
      </w:r>
      <w:r w:rsidR="009F5216">
        <w:rPr>
          <w:rFonts w:cstheme="minorHAnsi"/>
          <w:bCs/>
        </w:rPr>
        <w:t>to</w:t>
      </w:r>
      <w:r w:rsidRPr="007B63FC">
        <w:rPr>
          <w:rFonts w:cstheme="minorHAnsi"/>
          <w:bCs/>
        </w:rPr>
        <w:t xml:space="preserve"> improve</w:t>
      </w:r>
      <w:r w:rsidR="009F5216">
        <w:rPr>
          <w:rFonts w:cstheme="minorHAnsi"/>
          <w:bCs/>
        </w:rPr>
        <w:t xml:space="preserve"> the rates of BMI screening and follow-up</w:t>
      </w:r>
      <w:r w:rsidR="00A62337">
        <w:rPr>
          <w:rFonts w:cstheme="minorHAnsi"/>
          <w:bCs/>
        </w:rPr>
        <w:t>.</w:t>
      </w:r>
    </w:p>
    <w:p w14:paraId="22474920" w14:textId="77777777" w:rsidR="00702FB9" w:rsidRDefault="00702FB9" w:rsidP="00702FB9">
      <w:pPr>
        <w:autoSpaceDE w:val="0"/>
        <w:autoSpaceDN w:val="0"/>
        <w:adjustRightInd w:val="0"/>
        <w:spacing w:after="0" w:line="240" w:lineRule="auto"/>
        <w:rPr>
          <w:rFonts w:cstheme="minorHAnsi"/>
          <w:bCs/>
        </w:rPr>
      </w:pPr>
    </w:p>
    <w:p w14:paraId="56716FEE" w14:textId="5C9291D1" w:rsidR="00702FB9" w:rsidRPr="007B63FC" w:rsidRDefault="00702FB9" w:rsidP="00702FB9">
      <w:pPr>
        <w:autoSpaceDE w:val="0"/>
        <w:autoSpaceDN w:val="0"/>
        <w:adjustRightInd w:val="0"/>
        <w:spacing w:after="0" w:line="240" w:lineRule="auto"/>
        <w:rPr>
          <w:rFonts w:cstheme="minorHAnsi"/>
          <w:bCs/>
        </w:rPr>
      </w:pPr>
      <w:r w:rsidRPr="007B63FC">
        <w:rPr>
          <w:rFonts w:cstheme="minorHAnsi"/>
          <w:bCs/>
        </w:rPr>
        <w:t xml:space="preserve">The </w:t>
      </w:r>
      <w:r>
        <w:rPr>
          <w:rFonts w:cstheme="minorHAnsi"/>
          <w:bCs/>
        </w:rPr>
        <w:t>results of this analysis reflect a convenience sample of three practices and may not be</w:t>
      </w:r>
      <w:r w:rsidRPr="007B63FC">
        <w:rPr>
          <w:rFonts w:cstheme="minorHAnsi"/>
          <w:bCs/>
        </w:rPr>
        <w:t xml:space="preserve"> representative of </w:t>
      </w:r>
      <w:r>
        <w:rPr>
          <w:rFonts w:cstheme="minorHAnsi"/>
          <w:bCs/>
        </w:rPr>
        <w:t>all EPs or group practices</w:t>
      </w:r>
      <w:r w:rsidRPr="007B63FC">
        <w:rPr>
          <w:rFonts w:cstheme="minorHAnsi"/>
          <w:bCs/>
        </w:rPr>
        <w:t>.</w:t>
      </w:r>
    </w:p>
    <w:p w14:paraId="0225F555" w14:textId="77777777" w:rsidR="00F959DC" w:rsidRPr="00A25024" w:rsidRDefault="00F959DC" w:rsidP="00D61410">
      <w:pPr>
        <w:autoSpaceDE w:val="0"/>
        <w:autoSpaceDN w:val="0"/>
        <w:adjustRightInd w:val="0"/>
        <w:spacing w:after="0" w:line="240" w:lineRule="auto"/>
        <w:rPr>
          <w:rFonts w:cstheme="minorHAnsi"/>
          <w:bCs/>
        </w:rPr>
      </w:pPr>
    </w:p>
    <w:p w14:paraId="07584617" w14:textId="27ED93D5" w:rsidR="0086464B" w:rsidRDefault="0086464B" w:rsidP="0086464B">
      <w:pPr>
        <w:spacing w:after="0" w:line="240" w:lineRule="auto"/>
        <w:rPr>
          <w:rFonts w:cstheme="minorHAnsi"/>
          <w:b/>
          <w:bCs/>
        </w:rPr>
      </w:pPr>
      <w:r>
        <w:rPr>
          <w:rFonts w:cstheme="minorHAnsi"/>
          <w:b/>
          <w:bCs/>
        </w:rPr>
        <w:t>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4401098C"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492E8E">
        <w:rPr>
          <w:rFonts w:cstheme="minorHAnsi"/>
          <w:bCs/>
          <w:i/>
        </w:rPr>
        <w:t>:</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Default="000F06B5" w:rsidP="00DB3627">
      <w:pPr>
        <w:autoSpaceDE w:val="0"/>
        <w:autoSpaceDN w:val="0"/>
        <w:adjustRightInd w:val="0"/>
        <w:spacing w:after="0" w:line="240" w:lineRule="auto"/>
        <w:rPr>
          <w:rFonts w:cstheme="minorHAnsi"/>
          <w:bCs/>
        </w:rPr>
      </w:pPr>
    </w:p>
    <w:p w14:paraId="69BD8EA3" w14:textId="76D808C3" w:rsidR="000727AD" w:rsidRDefault="000727AD" w:rsidP="000727AD">
      <w:pPr>
        <w:autoSpaceDE w:val="0"/>
        <w:autoSpaceDN w:val="0"/>
        <w:adjustRightInd w:val="0"/>
        <w:spacing w:after="0" w:line="240" w:lineRule="auto"/>
        <w:rPr>
          <w:rFonts w:cstheme="minorHAnsi"/>
          <w:bCs/>
        </w:rPr>
      </w:pPr>
      <w:r>
        <w:rPr>
          <w:rFonts w:cstheme="minorHAnsi"/>
          <w:bCs/>
        </w:rPr>
        <w:t>Claims</w:t>
      </w:r>
      <w:r w:rsidR="00D24C18">
        <w:rPr>
          <w:rFonts w:cstheme="minorHAnsi"/>
          <w:bCs/>
        </w:rPr>
        <w:t>,</w:t>
      </w:r>
      <w:r>
        <w:rPr>
          <w:rFonts w:cstheme="minorHAnsi"/>
          <w:bCs/>
        </w:rPr>
        <w:t xml:space="preserve"> registry</w:t>
      </w:r>
      <w:r w:rsidR="00D24C18">
        <w:rPr>
          <w:rFonts w:cstheme="minorHAnsi"/>
          <w:bCs/>
        </w:rPr>
        <w:t>,</w:t>
      </w:r>
      <w:r>
        <w:rPr>
          <w:rFonts w:cstheme="minorHAnsi"/>
          <w:bCs/>
        </w:rPr>
        <w:t xml:space="preserve"> and eCQM specifications are aligned across reporting methods. </w:t>
      </w:r>
      <w:r w:rsidR="00057CB5">
        <w:rPr>
          <w:rFonts w:cstheme="minorHAnsi"/>
          <w:bCs/>
        </w:rPr>
        <w:t xml:space="preserve">Claims and registry </w:t>
      </w:r>
      <w:r w:rsidR="00576E26">
        <w:rPr>
          <w:rFonts w:cstheme="minorHAnsi"/>
          <w:bCs/>
        </w:rPr>
        <w:t xml:space="preserve">testing data </w:t>
      </w:r>
      <w:r w:rsidR="00D079BE">
        <w:rPr>
          <w:rFonts w:cstheme="minorHAnsi"/>
          <w:bCs/>
        </w:rPr>
        <w:t>are</w:t>
      </w:r>
      <w:r w:rsidR="00576E26">
        <w:rPr>
          <w:rFonts w:cstheme="minorHAnsi"/>
          <w:bCs/>
        </w:rPr>
        <w:t xml:space="preserve"> submitted as NQF</w:t>
      </w:r>
      <w:r w:rsidR="00057CB5">
        <w:rPr>
          <w:rFonts w:cstheme="minorHAnsi"/>
          <w:bCs/>
        </w:rPr>
        <w:t>0421</w:t>
      </w:r>
      <w:r w:rsidR="00576E26">
        <w:rPr>
          <w:rFonts w:cstheme="minorHAnsi"/>
          <w:bCs/>
        </w:rPr>
        <w:t>.</w:t>
      </w:r>
    </w:p>
    <w:p w14:paraId="0AFFB20D" w14:textId="647EA645" w:rsidR="000727AD" w:rsidRPr="00A25024" w:rsidRDefault="000727AD" w:rsidP="00DB3627">
      <w:pPr>
        <w:autoSpaceDE w:val="0"/>
        <w:autoSpaceDN w:val="0"/>
        <w:adjustRightInd w:val="0"/>
        <w:spacing w:after="0" w:line="240" w:lineRule="auto"/>
        <w:rPr>
          <w:rFonts w:cstheme="minorHAnsi"/>
          <w:bCs/>
        </w:rPr>
      </w:pPr>
    </w:p>
    <w:p w14:paraId="75F32BFD" w14:textId="77777777" w:rsidR="0031619E"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72DFD5D2" w14:textId="58D516ED" w:rsidR="000F06B5" w:rsidRPr="00A25024" w:rsidRDefault="002E5F37" w:rsidP="00DB3627">
      <w:pPr>
        <w:autoSpaceDE w:val="0"/>
        <w:autoSpaceDN w:val="0"/>
        <w:adjustRightInd w:val="0"/>
        <w:spacing w:after="0" w:line="240" w:lineRule="auto"/>
        <w:rPr>
          <w:rFonts w:cstheme="minorHAnsi"/>
          <w:bCs/>
        </w:rPr>
      </w:pPr>
      <w:r w:rsidRPr="002E5F37">
        <w:rPr>
          <w:rFonts w:cstheme="minorHAnsi"/>
          <w:bCs/>
        </w:rPr>
        <w:t xml:space="preserve">Entities report </w:t>
      </w:r>
      <w:r>
        <w:rPr>
          <w:rFonts w:cstheme="minorHAnsi"/>
          <w:bCs/>
        </w:rPr>
        <w:t xml:space="preserve">the measure </w:t>
      </w:r>
      <w:r w:rsidRPr="002E5F37">
        <w:rPr>
          <w:rFonts w:cstheme="minorHAnsi"/>
          <w:bCs/>
        </w:rPr>
        <w:t>using a single data source.</w:t>
      </w:r>
      <w:r>
        <w:rPr>
          <w:rFonts w:cstheme="minorHAnsi"/>
          <w:bCs/>
        </w:rPr>
        <w:t xml:space="preserve"> In addition, a</w:t>
      </w:r>
      <w:r w:rsidR="009F5216">
        <w:rPr>
          <w:rFonts w:cstheme="minorHAnsi"/>
          <w:bCs/>
        </w:rPr>
        <w:t xml:space="preserve">s the claims and registry versions of the measure were submitted separately, we did not include </w:t>
      </w:r>
      <w:r>
        <w:rPr>
          <w:rFonts w:cstheme="minorHAnsi"/>
          <w:bCs/>
        </w:rPr>
        <w:t>a comparison in</w:t>
      </w:r>
      <w:r w:rsidR="009F5216">
        <w:rPr>
          <w:rFonts w:cstheme="minorHAnsi"/>
          <w:bCs/>
        </w:rPr>
        <w:t xml:space="preserve"> performance rates. However, we have designed the specifications for all the data sources </w:t>
      </w:r>
      <w:r>
        <w:rPr>
          <w:rFonts w:cstheme="minorHAnsi"/>
          <w:bCs/>
        </w:rPr>
        <w:t>to maximize their degree of alignment and consistency</w:t>
      </w:r>
      <w:r w:rsidR="009F5216">
        <w:rPr>
          <w:rFonts w:cstheme="minorHAnsi"/>
          <w:bCs/>
        </w:rPr>
        <w:t>.</w:t>
      </w:r>
    </w:p>
    <w:p w14:paraId="4DEE2B4C" w14:textId="77777777" w:rsidR="002669A6" w:rsidRDefault="002669A6" w:rsidP="00E1508F">
      <w:pPr>
        <w:autoSpaceDE w:val="0"/>
        <w:autoSpaceDN w:val="0"/>
        <w:adjustRightInd w:val="0"/>
        <w:spacing w:after="0" w:line="240" w:lineRule="auto"/>
        <w:rPr>
          <w:rFonts w:cstheme="minorHAnsi"/>
          <w:b/>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115B5024" w14:textId="77777777" w:rsidR="00702FB9" w:rsidRDefault="002E5F37" w:rsidP="00DB3627">
      <w:pPr>
        <w:autoSpaceDE w:val="0"/>
        <w:autoSpaceDN w:val="0"/>
        <w:adjustRightInd w:val="0"/>
        <w:spacing w:after="0" w:line="240" w:lineRule="auto"/>
        <w:rPr>
          <w:rFonts w:cstheme="minorHAnsi"/>
          <w:bCs/>
        </w:rPr>
      </w:pPr>
      <w:r>
        <w:rPr>
          <w:rFonts w:cstheme="minorHAnsi"/>
          <w:bCs/>
        </w:rPr>
        <w:t>N/A</w:t>
      </w:r>
    </w:p>
    <w:p w14:paraId="5CDE0C0C" w14:textId="77777777" w:rsidR="00702FB9" w:rsidRDefault="00702FB9" w:rsidP="00DB3627">
      <w:pPr>
        <w:autoSpaceDE w:val="0"/>
        <w:autoSpaceDN w:val="0"/>
        <w:adjustRightInd w:val="0"/>
        <w:spacing w:after="0" w:line="240" w:lineRule="auto"/>
        <w:rPr>
          <w:rFonts w:cstheme="minorHAnsi"/>
          <w:bCs/>
        </w:rPr>
      </w:pPr>
    </w:p>
    <w:p w14:paraId="07D50D8A" w14:textId="0FE4F9F9"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w:t>
      </w:r>
      <w:r w:rsidR="002B0C3A" w:rsidRPr="00492E8E">
        <w:rPr>
          <w:rFonts w:cstheme="minorHAnsi"/>
          <w:bCs/>
          <w:i/>
        </w:rPr>
        <w:t>i</w:t>
      </w:r>
      <w:r w:rsidR="002B0C3A" w:rsidRPr="00A25024">
        <w:rPr>
          <w:rFonts w:cstheme="minorHAnsi"/>
          <w:bCs/>
          <w:i/>
        </w:rPr>
        <w:t>.e., what do the results mean</w:t>
      </w:r>
      <w:r w:rsidR="00DA3ADD">
        <w:rPr>
          <w:rFonts w:cstheme="minorHAnsi"/>
          <w:bCs/>
          <w:i/>
        </w:rPr>
        <w:t>,</w:t>
      </w:r>
      <w:r w:rsidR="002B0C3A" w:rsidRPr="00A25024">
        <w:rPr>
          <w:rFonts w:cstheme="minorHAnsi"/>
          <w:bCs/>
          <w:i/>
        </w:rPr>
        <w:t xml:space="preserve"> and what are the norms for the test conducted</w:t>
      </w:r>
      <w:r w:rsidR="00DA3ADD">
        <w:rPr>
          <w:rFonts w:cstheme="minorHAnsi"/>
          <w:bCs/>
          <w:i/>
        </w:rPr>
        <w:t>?</w:t>
      </w:r>
      <w:r w:rsidR="002B0C3A" w:rsidRPr="00A25024">
        <w:rPr>
          <w:rFonts w:cstheme="minorHAnsi"/>
          <w:bCs/>
        </w:rPr>
        <w:t>)</w:t>
      </w:r>
      <w:r w:rsidR="00A35F8F" w:rsidRPr="00DB3627">
        <w:rPr>
          <w:rFonts w:cstheme="minorHAnsi"/>
          <w:bCs/>
        </w:rPr>
        <w:br/>
      </w:r>
    </w:p>
    <w:p w14:paraId="02860CDB" w14:textId="6BA7E48E" w:rsidR="002E5F37" w:rsidRDefault="002E5F37" w:rsidP="00DB3627">
      <w:pPr>
        <w:autoSpaceDE w:val="0"/>
        <w:autoSpaceDN w:val="0"/>
        <w:adjustRightInd w:val="0"/>
        <w:spacing w:after="0" w:line="240" w:lineRule="auto"/>
        <w:rPr>
          <w:rFonts w:cstheme="minorHAnsi"/>
          <w:bCs/>
        </w:rPr>
      </w:pPr>
      <w:r>
        <w:rPr>
          <w:rFonts w:cstheme="minorHAnsi"/>
          <w:bCs/>
        </w:rPr>
        <w:t>N/A</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2b7.1. </w:t>
      </w:r>
      <w:r w:rsidRPr="00F93D08">
        <w:rPr>
          <w:rFonts w:cstheme="minorHAnsi"/>
          <w:b/>
          <w:bCs/>
        </w:rPr>
        <w:t xml:space="preserve">Describe the method of testing conducted to </w:t>
      </w:r>
      <w:r w:rsidR="00771B2A" w:rsidRPr="00F93D08">
        <w:rPr>
          <w:rFonts w:ascii="Calibri" w:eastAsia="Calibri" w:hAnsi="Calibri" w:cs="Calibri"/>
          <w:b/>
        </w:rPr>
        <w:t>identify the extent and distribution of missing data (or nonresponse) and demonstrate that performance results are not biased</w:t>
      </w:r>
      <w:r w:rsidR="00771B2A" w:rsidRPr="00C17D6E">
        <w:rPr>
          <w:rFonts w:ascii="Calibri" w:eastAsia="Calibri" w:hAnsi="Calibri" w:cs="Calibri"/>
          <w:b/>
        </w:rPr>
        <w:t xml:space="preserve"> due to systematic missing data (or differences between responders and nonresponders) and how the specified handling of missing data minimizes bias</w:t>
      </w:r>
      <w:r w:rsidR="00771B2A" w:rsidRPr="00C17D6E">
        <w:rPr>
          <w:rFonts w:cstheme="minorHAnsi"/>
          <w:b/>
          <w:bCs/>
        </w:rPr>
        <w:t xml:space="preserve"> </w:t>
      </w:r>
      <w:r w:rsidRPr="00C17D6E">
        <w:rPr>
          <w:rFonts w:cstheme="minorHAnsi"/>
          <w:b/>
          <w:bCs/>
        </w:rPr>
        <w:t>(</w:t>
      </w:r>
      <w:r w:rsidRPr="00C17D6E">
        <w:rPr>
          <w:rFonts w:cstheme="minorHAnsi"/>
          <w:b/>
          <w:bCs/>
          <w:i/>
        </w:rPr>
        <w:t>describe the steps―do not just name a method; what statistical analysis was used</w:t>
      </w:r>
      <w:r w:rsidRPr="00C17D6E">
        <w:rPr>
          <w:rFonts w:cstheme="minorHAnsi"/>
          <w:b/>
          <w:bCs/>
        </w:rPr>
        <w:t>)</w:t>
      </w:r>
      <w:r w:rsidRPr="00A25024">
        <w:rPr>
          <w:rFonts w:cstheme="minorHAnsi"/>
          <w:bCs/>
        </w:rPr>
        <w:br/>
        <w:t xml:space="preserve"> </w:t>
      </w:r>
    </w:p>
    <w:p w14:paraId="18F85E89" w14:textId="2C6AB456" w:rsidR="00F56DC2" w:rsidRDefault="00F56DC2" w:rsidP="008F7E67">
      <w:pPr>
        <w:autoSpaceDE w:val="0"/>
        <w:autoSpaceDN w:val="0"/>
        <w:adjustRightInd w:val="0"/>
        <w:spacing w:after="0" w:line="240" w:lineRule="auto"/>
        <w:rPr>
          <w:rFonts w:cstheme="minorHAnsi"/>
          <w:bCs/>
        </w:rPr>
      </w:pPr>
      <w:r>
        <w:rPr>
          <w:rFonts w:cstheme="minorHAnsi"/>
          <w:bCs/>
        </w:rPr>
        <w:t xml:space="preserve">The extracted data sample that we received </w:t>
      </w:r>
      <w:r w:rsidR="00862258">
        <w:rPr>
          <w:rFonts w:cstheme="minorHAnsi"/>
          <w:bCs/>
        </w:rPr>
        <w:t xml:space="preserve">from </w:t>
      </w:r>
      <w:r w:rsidR="00B41FE1">
        <w:rPr>
          <w:rFonts w:cstheme="minorHAnsi"/>
          <w:bCs/>
        </w:rPr>
        <w:t xml:space="preserve">two </w:t>
      </w:r>
      <w:r>
        <w:rPr>
          <w:rFonts w:cstheme="minorHAnsi"/>
          <w:bCs/>
        </w:rPr>
        <w:t>practices</w:t>
      </w:r>
      <w:r w:rsidR="00B41FE1">
        <w:rPr>
          <w:rFonts w:cstheme="minorHAnsi"/>
          <w:bCs/>
        </w:rPr>
        <w:t>—Practices A and B</w:t>
      </w:r>
      <w:r w:rsidR="00862258">
        <w:rPr>
          <w:rFonts w:cstheme="minorHAnsi"/>
          <w:bCs/>
        </w:rPr>
        <w:t>—</w:t>
      </w:r>
      <w:r>
        <w:rPr>
          <w:rFonts w:cstheme="minorHAnsi"/>
          <w:bCs/>
        </w:rPr>
        <w:t xml:space="preserve">provided performance results automatically generated from the EHR, and both reports </w:t>
      </w:r>
      <w:r w:rsidR="000E7D59">
        <w:rPr>
          <w:rFonts w:cstheme="minorHAnsi"/>
          <w:bCs/>
        </w:rPr>
        <w:t xml:space="preserve">displayed patient-level data including age, sex, and </w:t>
      </w:r>
      <w:r w:rsidR="00AE79A9">
        <w:rPr>
          <w:rFonts w:cstheme="minorHAnsi"/>
          <w:bCs/>
        </w:rPr>
        <w:t xml:space="preserve">patient </w:t>
      </w:r>
      <w:r w:rsidR="000E7D59">
        <w:rPr>
          <w:rFonts w:cstheme="minorHAnsi"/>
          <w:bCs/>
        </w:rPr>
        <w:t>classification as meeting numerator criteria, failing to meet numerator criteria, or exclusion from the denominator</w:t>
      </w:r>
      <w:r>
        <w:rPr>
          <w:rFonts w:cstheme="minorHAnsi"/>
          <w:bCs/>
        </w:rPr>
        <w:t xml:space="preserve">. </w:t>
      </w:r>
      <w:r w:rsidR="00B41FE1">
        <w:rPr>
          <w:rFonts w:cstheme="minorHAnsi"/>
          <w:bCs/>
        </w:rPr>
        <w:t xml:space="preserve">However, during our workflow assessment, we learned that one of these practices was not documenting follow-up interventions </w:t>
      </w:r>
      <w:r w:rsidR="00862258">
        <w:rPr>
          <w:rFonts w:cstheme="minorHAnsi"/>
          <w:bCs/>
        </w:rPr>
        <w:t>in structured fields</w:t>
      </w:r>
      <w:r w:rsidR="00B41FE1">
        <w:rPr>
          <w:rFonts w:cstheme="minorHAnsi"/>
          <w:bCs/>
        </w:rPr>
        <w:t>, consequent</w:t>
      </w:r>
      <w:r w:rsidR="00AE79A9">
        <w:rPr>
          <w:rFonts w:cstheme="minorHAnsi"/>
          <w:bCs/>
        </w:rPr>
        <w:t>ly failing performance on all</w:t>
      </w:r>
      <w:r w:rsidR="00B41FE1">
        <w:rPr>
          <w:rFonts w:cstheme="minorHAnsi"/>
          <w:bCs/>
        </w:rPr>
        <w:t xml:space="preserve"> patients</w:t>
      </w:r>
      <w:r w:rsidR="00862258">
        <w:rPr>
          <w:rFonts w:cstheme="minorHAnsi"/>
          <w:bCs/>
        </w:rPr>
        <w:t xml:space="preserve"> with a BMI above or below normal parameters</w:t>
      </w:r>
      <w:r w:rsidR="00B41FE1">
        <w:rPr>
          <w:rFonts w:cstheme="minorHAnsi"/>
          <w:bCs/>
        </w:rPr>
        <w:t xml:space="preserve">. Practice C </w:t>
      </w:r>
      <w:r>
        <w:rPr>
          <w:rFonts w:cstheme="minorHAnsi"/>
          <w:bCs/>
        </w:rPr>
        <w:t xml:space="preserve">queried </w:t>
      </w:r>
      <w:r w:rsidR="00B41FE1">
        <w:rPr>
          <w:rFonts w:cstheme="minorHAnsi"/>
          <w:bCs/>
        </w:rPr>
        <w:t xml:space="preserve">its </w:t>
      </w:r>
      <w:r>
        <w:rPr>
          <w:rFonts w:cstheme="minorHAnsi"/>
          <w:bCs/>
        </w:rPr>
        <w:t>EHR and extracted results into a spreadsheet following the format we pr</w:t>
      </w:r>
      <w:r w:rsidR="0058482E">
        <w:rPr>
          <w:rFonts w:cstheme="minorHAnsi"/>
          <w:bCs/>
        </w:rPr>
        <w:t>ovided in a data dictionary. The</w:t>
      </w:r>
      <w:r>
        <w:rPr>
          <w:rFonts w:cstheme="minorHAnsi"/>
          <w:bCs/>
        </w:rPr>
        <w:t>s</w:t>
      </w:r>
      <w:r w:rsidR="0058482E">
        <w:rPr>
          <w:rFonts w:cstheme="minorHAnsi"/>
          <w:bCs/>
        </w:rPr>
        <w:t>e</w:t>
      </w:r>
      <w:r>
        <w:rPr>
          <w:rFonts w:cstheme="minorHAnsi"/>
          <w:bCs/>
        </w:rPr>
        <w:t xml:space="preserve"> data included </w:t>
      </w:r>
      <w:r w:rsidR="00F013FD">
        <w:rPr>
          <w:rFonts w:cstheme="minorHAnsi"/>
          <w:bCs/>
        </w:rPr>
        <w:t>7,419</w:t>
      </w:r>
      <w:r>
        <w:rPr>
          <w:rFonts w:cstheme="minorHAnsi"/>
          <w:bCs/>
        </w:rPr>
        <w:t xml:space="preserve"> (</w:t>
      </w:r>
      <w:r w:rsidR="00F013FD">
        <w:rPr>
          <w:rFonts w:cstheme="minorHAnsi"/>
          <w:bCs/>
        </w:rPr>
        <w:t>11</w:t>
      </w:r>
      <w:r>
        <w:rPr>
          <w:rFonts w:cstheme="minorHAnsi"/>
          <w:bCs/>
        </w:rPr>
        <w:t>%) records with no BMI. Since t</w:t>
      </w:r>
      <w:r w:rsidR="00AD21D0">
        <w:rPr>
          <w:rFonts w:cstheme="minorHAnsi"/>
          <w:bCs/>
        </w:rPr>
        <w:t>h</w:t>
      </w:r>
      <w:r>
        <w:rPr>
          <w:rFonts w:cstheme="minorHAnsi"/>
          <w:bCs/>
        </w:rPr>
        <w:t>e measure requires provider</w:t>
      </w:r>
      <w:r w:rsidR="00B953E3">
        <w:rPr>
          <w:rFonts w:cstheme="minorHAnsi"/>
          <w:bCs/>
        </w:rPr>
        <w:t>s</w:t>
      </w:r>
      <w:r>
        <w:rPr>
          <w:rFonts w:cstheme="minorHAnsi"/>
          <w:bCs/>
        </w:rPr>
        <w:t xml:space="preserve"> to measure BMI, we considered these records as failing performance, and thus </w:t>
      </w:r>
      <w:r w:rsidR="002E5F37">
        <w:rPr>
          <w:rFonts w:cstheme="minorHAnsi"/>
          <w:bCs/>
        </w:rPr>
        <w:t xml:space="preserve">those patients </w:t>
      </w:r>
      <w:r>
        <w:rPr>
          <w:rFonts w:cstheme="minorHAnsi"/>
          <w:bCs/>
        </w:rPr>
        <w:t xml:space="preserve">were </w:t>
      </w:r>
      <w:r w:rsidR="002E5F37">
        <w:rPr>
          <w:rFonts w:cstheme="minorHAnsi"/>
          <w:bCs/>
        </w:rPr>
        <w:t xml:space="preserve">included in the denominator but </w:t>
      </w:r>
      <w:r>
        <w:rPr>
          <w:rFonts w:cstheme="minorHAnsi"/>
          <w:bCs/>
        </w:rPr>
        <w:t>not the numerator</w:t>
      </w:r>
      <w:r w:rsidR="000A2CEE">
        <w:rPr>
          <w:rFonts w:cstheme="minorHAnsi"/>
          <w:bCs/>
        </w:rPr>
        <w:t xml:space="preserve"> when calculating performance score</w:t>
      </w:r>
      <w:r>
        <w:rPr>
          <w:rFonts w:cstheme="minorHAnsi"/>
          <w:bCs/>
        </w:rPr>
        <w:t xml:space="preserve">. </w:t>
      </w:r>
      <w:r w:rsidR="00B41FE1">
        <w:rPr>
          <w:rFonts w:cstheme="minorHAnsi"/>
          <w:bCs/>
        </w:rPr>
        <w:t>Our workflow assessment at Practice C also indicated that follow-up interventions for patients whose BMI was above or below normal parameter</w:t>
      </w:r>
      <w:r w:rsidR="00480332">
        <w:rPr>
          <w:rFonts w:cstheme="minorHAnsi"/>
          <w:bCs/>
        </w:rPr>
        <w:t>s</w:t>
      </w:r>
      <w:r w:rsidR="00B41FE1">
        <w:rPr>
          <w:rFonts w:cstheme="minorHAnsi"/>
          <w:bCs/>
        </w:rPr>
        <w:t xml:space="preserve"> were not consistently documented, which resulted in Practice C failing performance on the majority of these patients. All three practices reported some difficulties documenting at least one exclusion criteria, which resulted in very few patients being excluded from the d</w:t>
      </w:r>
      <w:r w:rsidR="00480332">
        <w:rPr>
          <w:rFonts w:cstheme="minorHAnsi"/>
          <w:bCs/>
        </w:rPr>
        <w:t xml:space="preserve">enominator. </w:t>
      </w:r>
    </w:p>
    <w:p w14:paraId="0EEA770E" w14:textId="77777777" w:rsidR="008F7E67" w:rsidRDefault="008F7E67"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lastRenderedPageBreak/>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40725A3A" w14:textId="01DD6622" w:rsidR="000A2CEE" w:rsidRDefault="00B953E3" w:rsidP="00804177">
      <w:pPr>
        <w:autoSpaceDE w:val="0"/>
        <w:autoSpaceDN w:val="0"/>
        <w:adjustRightInd w:val="0"/>
        <w:spacing w:after="0" w:line="240" w:lineRule="auto"/>
        <w:rPr>
          <w:rFonts w:cstheme="minorHAnsi"/>
          <w:bCs/>
        </w:rPr>
      </w:pPr>
      <w:r>
        <w:rPr>
          <w:rFonts w:cstheme="minorHAnsi"/>
          <w:bCs/>
        </w:rPr>
        <w:t xml:space="preserve">We </w:t>
      </w:r>
      <w:r w:rsidR="0005188B">
        <w:rPr>
          <w:rFonts w:cstheme="minorHAnsi"/>
          <w:bCs/>
        </w:rPr>
        <w:t xml:space="preserve">received a total of </w:t>
      </w:r>
      <w:r>
        <w:rPr>
          <w:rFonts w:cstheme="minorHAnsi"/>
          <w:bCs/>
        </w:rPr>
        <w:t>6</w:t>
      </w:r>
      <w:r w:rsidR="00E3787E">
        <w:rPr>
          <w:rFonts w:cstheme="minorHAnsi"/>
          <w:bCs/>
        </w:rPr>
        <w:t>7</w:t>
      </w:r>
      <w:r>
        <w:rPr>
          <w:rFonts w:cstheme="minorHAnsi"/>
          <w:bCs/>
        </w:rPr>
        <w:t>,</w:t>
      </w:r>
      <w:r w:rsidR="00E3787E">
        <w:rPr>
          <w:rFonts w:cstheme="minorHAnsi"/>
          <w:bCs/>
        </w:rPr>
        <w:t>780</w:t>
      </w:r>
      <w:r w:rsidR="0005188B">
        <w:rPr>
          <w:rFonts w:cstheme="minorHAnsi"/>
          <w:bCs/>
        </w:rPr>
        <w:t xml:space="preserve"> patient records</w:t>
      </w:r>
      <w:r w:rsidR="000B68CF">
        <w:rPr>
          <w:rFonts w:cstheme="minorHAnsi"/>
          <w:bCs/>
        </w:rPr>
        <w:t xml:space="preserve"> from the three practices</w:t>
      </w:r>
      <w:r>
        <w:rPr>
          <w:rFonts w:cstheme="minorHAnsi"/>
          <w:bCs/>
        </w:rPr>
        <w:t xml:space="preserve">. Two practices provided measure-specific reports that pre-classified patients into measure categories (met performance, failed performance, excluded from performance), but did not indicate patients’ BMI or the nature of follow-up received. </w:t>
      </w:r>
      <w:r w:rsidR="00E17B28">
        <w:rPr>
          <w:rFonts w:cstheme="minorHAnsi"/>
          <w:bCs/>
        </w:rPr>
        <w:t xml:space="preserve">As stated above, the third practice provided data from which we calculated measure scores, </w:t>
      </w:r>
      <w:r w:rsidR="00F013FD">
        <w:rPr>
          <w:rFonts w:cstheme="minorHAnsi"/>
          <w:bCs/>
        </w:rPr>
        <w:t>11</w:t>
      </w:r>
      <w:r w:rsidR="00245905">
        <w:rPr>
          <w:rFonts w:cstheme="minorHAnsi"/>
          <w:bCs/>
        </w:rPr>
        <w:t>%</w:t>
      </w:r>
      <w:r w:rsidR="00E17B28">
        <w:rPr>
          <w:rFonts w:cstheme="minorHAnsi"/>
          <w:bCs/>
        </w:rPr>
        <w:t xml:space="preserve"> of which did not include patients’ BMI and thus were not classified as meeting numerator criteria.</w:t>
      </w:r>
      <w:r w:rsidR="00E3787E">
        <w:rPr>
          <w:rFonts w:cstheme="minorHAnsi"/>
          <w:bCs/>
        </w:rPr>
        <w:t xml:space="preserve"> Among Practice C patients, 38,263 (58 percent) had reported BMI above or below normal parameters. Of these, </w:t>
      </w:r>
      <w:r w:rsidR="00B94C52" w:rsidRPr="009B2928">
        <w:rPr>
          <w:rFonts w:cstheme="minorHAnsi"/>
          <w:bCs/>
        </w:rPr>
        <w:t>35,668 (92 percent)</w:t>
      </w:r>
      <w:r w:rsidR="00B94C52">
        <w:rPr>
          <w:rFonts w:cstheme="minorHAnsi"/>
          <w:bCs/>
        </w:rPr>
        <w:t xml:space="preserve"> </w:t>
      </w:r>
      <w:r w:rsidR="00507A85">
        <w:rPr>
          <w:rFonts w:cstheme="minorHAnsi"/>
          <w:bCs/>
        </w:rPr>
        <w:t xml:space="preserve">had no indication of follow-up and thus were categorized as failing performance. </w:t>
      </w:r>
    </w:p>
    <w:p w14:paraId="7DFC3590" w14:textId="77777777" w:rsidR="000A2CEE" w:rsidRDefault="000A2CEE" w:rsidP="00804177">
      <w:pPr>
        <w:autoSpaceDE w:val="0"/>
        <w:autoSpaceDN w:val="0"/>
        <w:adjustRightInd w:val="0"/>
        <w:spacing w:after="0" w:line="240" w:lineRule="auto"/>
        <w:rPr>
          <w:rFonts w:cstheme="minorHAnsi"/>
          <w:bCs/>
        </w:rPr>
      </w:pPr>
    </w:p>
    <w:p w14:paraId="00E63DBF" w14:textId="16FA2D72" w:rsidR="008B604D" w:rsidRPr="00DA3AD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 xml:space="preserve">performance results are not </w:t>
      </w:r>
      <w:r w:rsidR="00771B2A" w:rsidRPr="00430911">
        <w:rPr>
          <w:rFonts w:ascii="Calibri" w:eastAsia="Calibri" w:hAnsi="Calibri" w:cs="Calibri"/>
          <w:b/>
        </w:rPr>
        <w:t>biased</w:t>
      </w:r>
      <w:r w:rsidR="00771B2A" w:rsidRPr="00536339">
        <w:rPr>
          <w:rFonts w:ascii="Calibri" w:eastAsia="Calibri" w:hAnsi="Calibri" w:cs="Calibri"/>
          <w:b/>
        </w:rPr>
        <w:t xml:space="preserve"> due to systematic missing data (or differences between responders and nonresponders) and how the specified handling of missing data minimizes bias</w:t>
      </w:r>
      <w:r w:rsidRPr="00430911">
        <w:rPr>
          <w:rFonts w:cstheme="minorHAnsi"/>
          <w:b/>
          <w:bCs/>
        </w:rPr>
        <w:t>?</w:t>
      </w:r>
      <w:r w:rsidRPr="00536339">
        <w:rPr>
          <w:rFonts w:cstheme="minorHAnsi"/>
          <w:b/>
          <w:bCs/>
        </w:rPr>
        <w:t xml:space="preserve"> </w:t>
      </w:r>
      <w:r w:rsidRPr="00492E8E">
        <w:rPr>
          <w:rFonts w:cstheme="minorHAnsi"/>
          <w:b/>
          <w:bCs/>
        </w:rPr>
        <w:t>(i</w:t>
      </w:r>
      <w:r w:rsidRPr="00492E8E">
        <w:rPr>
          <w:rFonts w:cstheme="minorHAnsi"/>
          <w:b/>
          <w:bCs/>
          <w:i/>
        </w:rPr>
        <w:t xml:space="preserve">.e., what do the results mean </w:t>
      </w:r>
      <w:r w:rsidR="00145D4F" w:rsidRPr="00492E8E">
        <w:rPr>
          <w:rFonts w:cstheme="minorHAnsi"/>
          <w:b/>
          <w:bCs/>
          <w:i/>
        </w:rPr>
        <w:t xml:space="preserve">in terms of supporting the selected approach for missing data </w:t>
      </w:r>
      <w:r w:rsidRPr="00492E8E">
        <w:rPr>
          <w:rFonts w:cstheme="minorHAnsi"/>
          <w:b/>
          <w:bCs/>
          <w:i/>
        </w:rPr>
        <w:t>and what are the norms for the test conducted</w:t>
      </w:r>
      <w:r w:rsidR="00145D4F" w:rsidRPr="00492E8E">
        <w:rPr>
          <w:rFonts w:cstheme="minorHAnsi"/>
          <w:b/>
          <w:bCs/>
          <w:i/>
        </w:rPr>
        <w:t xml:space="preserve">; </w:t>
      </w:r>
      <w:r w:rsidR="00145D4F" w:rsidRPr="00492E8E">
        <w:rPr>
          <w:rFonts w:cstheme="minorHAnsi"/>
          <w:b/>
          <w:bCs/>
          <w:i/>
          <w:u w:val="single"/>
        </w:rPr>
        <w:t>if no empirical analysis</w:t>
      </w:r>
      <w:r w:rsidR="00145D4F" w:rsidRPr="00492E8E">
        <w:rPr>
          <w:rFonts w:cstheme="minorHAnsi"/>
          <w:b/>
          <w:bCs/>
          <w:i/>
        </w:rPr>
        <w:t>, provide rationale for the selected approach for missing data</w:t>
      </w:r>
      <w:r w:rsidRPr="00492E8E">
        <w:rPr>
          <w:rFonts w:cstheme="minorHAnsi"/>
          <w:b/>
          <w:bCs/>
        </w:rPr>
        <w:t>)</w:t>
      </w:r>
    </w:p>
    <w:p w14:paraId="1CA6D4B3" w14:textId="77777777" w:rsidR="007C2B9C" w:rsidRDefault="007C2B9C">
      <w:pPr>
        <w:autoSpaceDE w:val="0"/>
        <w:autoSpaceDN w:val="0"/>
        <w:adjustRightInd w:val="0"/>
        <w:spacing w:after="0" w:line="240" w:lineRule="auto"/>
        <w:rPr>
          <w:rFonts w:cstheme="minorHAnsi"/>
          <w:bCs/>
        </w:rPr>
      </w:pPr>
    </w:p>
    <w:p w14:paraId="1BDB878E" w14:textId="3DC01FAB" w:rsidR="00BA053B" w:rsidRPr="005560E7" w:rsidRDefault="000B68CF">
      <w:pPr>
        <w:autoSpaceDE w:val="0"/>
        <w:autoSpaceDN w:val="0"/>
        <w:adjustRightInd w:val="0"/>
        <w:spacing w:after="0" w:line="240" w:lineRule="auto"/>
        <w:rPr>
          <w:rFonts w:cstheme="minorHAnsi"/>
          <w:bCs/>
        </w:rPr>
      </w:pPr>
      <w:r>
        <w:rPr>
          <w:rFonts w:cstheme="minorHAnsi"/>
          <w:bCs/>
        </w:rPr>
        <w:t>In the context of this measure, missing data signal failed performance, which we expect will motivate providers to record patients’ BMI and follow-up care.</w:t>
      </w:r>
    </w:p>
    <w:sectPr w:rsidR="00BA053B"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6C64D" w14:textId="77777777" w:rsidR="007C27A7" w:rsidRDefault="007C27A7" w:rsidP="005C73CA">
      <w:pPr>
        <w:spacing w:after="0" w:line="240" w:lineRule="auto"/>
      </w:pPr>
      <w:r>
        <w:separator/>
      </w:r>
    </w:p>
  </w:endnote>
  <w:endnote w:type="continuationSeparator" w:id="0">
    <w:p w14:paraId="2A7A841A" w14:textId="77777777" w:rsidR="007C27A7" w:rsidRDefault="007C27A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091F7A1C" w:rsidR="007C27A7" w:rsidRDefault="007C27A7">
    <w:pPr>
      <w:pStyle w:val="Footer"/>
    </w:pPr>
    <w:r>
      <w:t>Version 6.5 5/1/2015</w:t>
    </w:r>
    <w:r>
      <w:ptab w:relativeTo="margin" w:alignment="right" w:leader="none"/>
    </w:r>
    <w:r>
      <w:fldChar w:fldCharType="begin"/>
    </w:r>
    <w:r>
      <w:instrText xml:space="preserve"> PAGE   \* MERGEFORMAT </w:instrText>
    </w:r>
    <w:r>
      <w:fldChar w:fldCharType="separate"/>
    </w:r>
    <w:r w:rsidR="008B206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7059A" w14:textId="77777777" w:rsidR="007C27A7" w:rsidRDefault="007C27A7" w:rsidP="005C73CA">
      <w:pPr>
        <w:spacing w:after="0" w:line="240" w:lineRule="auto"/>
      </w:pPr>
      <w:r>
        <w:separator/>
      </w:r>
    </w:p>
  </w:footnote>
  <w:footnote w:type="continuationSeparator" w:id="0">
    <w:p w14:paraId="08BFC2BD" w14:textId="77777777" w:rsidR="007C27A7" w:rsidRDefault="007C27A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7C27A7" w:rsidRPr="00105D8B" w:rsidRDefault="007C27A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trackRevisions/>
  <w:defaultTabStop w:val="720"/>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1AD6"/>
    <w:rsid w:val="000438BD"/>
    <w:rsid w:val="0004593A"/>
    <w:rsid w:val="000460AB"/>
    <w:rsid w:val="00046CB1"/>
    <w:rsid w:val="00050A3E"/>
    <w:rsid w:val="0005188B"/>
    <w:rsid w:val="00052A6F"/>
    <w:rsid w:val="00053F02"/>
    <w:rsid w:val="0005612B"/>
    <w:rsid w:val="000574AB"/>
    <w:rsid w:val="00057CB5"/>
    <w:rsid w:val="0006147A"/>
    <w:rsid w:val="000662CC"/>
    <w:rsid w:val="000727AD"/>
    <w:rsid w:val="00072E58"/>
    <w:rsid w:val="0007597E"/>
    <w:rsid w:val="000775F8"/>
    <w:rsid w:val="00080CF7"/>
    <w:rsid w:val="000851B2"/>
    <w:rsid w:val="00092566"/>
    <w:rsid w:val="000968F8"/>
    <w:rsid w:val="00097012"/>
    <w:rsid w:val="000A1244"/>
    <w:rsid w:val="000A2CEE"/>
    <w:rsid w:val="000A57AE"/>
    <w:rsid w:val="000B032A"/>
    <w:rsid w:val="000B25EE"/>
    <w:rsid w:val="000B2DF7"/>
    <w:rsid w:val="000B3880"/>
    <w:rsid w:val="000B68CF"/>
    <w:rsid w:val="000C0FF8"/>
    <w:rsid w:val="000C7512"/>
    <w:rsid w:val="000D7948"/>
    <w:rsid w:val="000D7C84"/>
    <w:rsid w:val="000E2038"/>
    <w:rsid w:val="000E4E13"/>
    <w:rsid w:val="000E78F6"/>
    <w:rsid w:val="000E7D59"/>
    <w:rsid w:val="000F034A"/>
    <w:rsid w:val="000F06B5"/>
    <w:rsid w:val="000F3422"/>
    <w:rsid w:val="000F39E9"/>
    <w:rsid w:val="00104B45"/>
    <w:rsid w:val="00105D8B"/>
    <w:rsid w:val="001079E4"/>
    <w:rsid w:val="0011342F"/>
    <w:rsid w:val="001202E9"/>
    <w:rsid w:val="0012454F"/>
    <w:rsid w:val="00125273"/>
    <w:rsid w:val="0012575E"/>
    <w:rsid w:val="00127C06"/>
    <w:rsid w:val="00145149"/>
    <w:rsid w:val="00145D4F"/>
    <w:rsid w:val="0014773C"/>
    <w:rsid w:val="00163E79"/>
    <w:rsid w:val="00172A93"/>
    <w:rsid w:val="001734D5"/>
    <w:rsid w:val="0017696D"/>
    <w:rsid w:val="001848FC"/>
    <w:rsid w:val="00193F21"/>
    <w:rsid w:val="00194DB9"/>
    <w:rsid w:val="001969C5"/>
    <w:rsid w:val="001A6089"/>
    <w:rsid w:val="001A6CDD"/>
    <w:rsid w:val="001C12EE"/>
    <w:rsid w:val="001C329D"/>
    <w:rsid w:val="001C7B02"/>
    <w:rsid w:val="001D19B7"/>
    <w:rsid w:val="001D1A97"/>
    <w:rsid w:val="001E4DD4"/>
    <w:rsid w:val="001E69DC"/>
    <w:rsid w:val="001E78FF"/>
    <w:rsid w:val="001F169D"/>
    <w:rsid w:val="001F1DA1"/>
    <w:rsid w:val="001F35D1"/>
    <w:rsid w:val="001F6F93"/>
    <w:rsid w:val="001F7A20"/>
    <w:rsid w:val="0021054A"/>
    <w:rsid w:val="0021195A"/>
    <w:rsid w:val="00213383"/>
    <w:rsid w:val="00220250"/>
    <w:rsid w:val="00221976"/>
    <w:rsid w:val="00223D71"/>
    <w:rsid w:val="0022691B"/>
    <w:rsid w:val="00232163"/>
    <w:rsid w:val="002376F8"/>
    <w:rsid w:val="002408E4"/>
    <w:rsid w:val="00241591"/>
    <w:rsid w:val="00241EC4"/>
    <w:rsid w:val="00245905"/>
    <w:rsid w:val="00250B4F"/>
    <w:rsid w:val="0025582B"/>
    <w:rsid w:val="0025762F"/>
    <w:rsid w:val="002669A6"/>
    <w:rsid w:val="002810FD"/>
    <w:rsid w:val="0028114D"/>
    <w:rsid w:val="00283AE4"/>
    <w:rsid w:val="0028704F"/>
    <w:rsid w:val="00287649"/>
    <w:rsid w:val="00287E84"/>
    <w:rsid w:val="0029286C"/>
    <w:rsid w:val="0029300E"/>
    <w:rsid w:val="002A633A"/>
    <w:rsid w:val="002A779A"/>
    <w:rsid w:val="002B096A"/>
    <w:rsid w:val="002B0C3A"/>
    <w:rsid w:val="002B2116"/>
    <w:rsid w:val="002B2D9B"/>
    <w:rsid w:val="002B5016"/>
    <w:rsid w:val="002B742C"/>
    <w:rsid w:val="002B7F4D"/>
    <w:rsid w:val="002C285C"/>
    <w:rsid w:val="002C4393"/>
    <w:rsid w:val="002C7BE4"/>
    <w:rsid w:val="002D417D"/>
    <w:rsid w:val="002D5E5D"/>
    <w:rsid w:val="002E337A"/>
    <w:rsid w:val="002E3FDC"/>
    <w:rsid w:val="002E5F37"/>
    <w:rsid w:val="002E78A0"/>
    <w:rsid w:val="002F2687"/>
    <w:rsid w:val="002F48E1"/>
    <w:rsid w:val="002F4F3B"/>
    <w:rsid w:val="002F582B"/>
    <w:rsid w:val="00300C1F"/>
    <w:rsid w:val="003047A4"/>
    <w:rsid w:val="00304C86"/>
    <w:rsid w:val="00305736"/>
    <w:rsid w:val="003059EB"/>
    <w:rsid w:val="003116AC"/>
    <w:rsid w:val="00315567"/>
    <w:rsid w:val="00315F25"/>
    <w:rsid w:val="0031619E"/>
    <w:rsid w:val="003246BD"/>
    <w:rsid w:val="00330144"/>
    <w:rsid w:val="003356C6"/>
    <w:rsid w:val="00345CBA"/>
    <w:rsid w:val="00346245"/>
    <w:rsid w:val="00356267"/>
    <w:rsid w:val="00356BAD"/>
    <w:rsid w:val="003605B4"/>
    <w:rsid w:val="003627AC"/>
    <w:rsid w:val="00366914"/>
    <w:rsid w:val="00372FE3"/>
    <w:rsid w:val="003755CB"/>
    <w:rsid w:val="00383F85"/>
    <w:rsid w:val="003842A5"/>
    <w:rsid w:val="00384A01"/>
    <w:rsid w:val="00387BA1"/>
    <w:rsid w:val="003A0AE8"/>
    <w:rsid w:val="003A306C"/>
    <w:rsid w:val="003A69F7"/>
    <w:rsid w:val="003A7DE7"/>
    <w:rsid w:val="003B1006"/>
    <w:rsid w:val="003B15B3"/>
    <w:rsid w:val="003B296E"/>
    <w:rsid w:val="003C08D7"/>
    <w:rsid w:val="003C24D0"/>
    <w:rsid w:val="003C2F37"/>
    <w:rsid w:val="003C5F11"/>
    <w:rsid w:val="003D294B"/>
    <w:rsid w:val="003D6401"/>
    <w:rsid w:val="003E1863"/>
    <w:rsid w:val="0040135C"/>
    <w:rsid w:val="00407B1C"/>
    <w:rsid w:val="00411593"/>
    <w:rsid w:val="0041606D"/>
    <w:rsid w:val="00416962"/>
    <w:rsid w:val="00430911"/>
    <w:rsid w:val="004348CC"/>
    <w:rsid w:val="00440577"/>
    <w:rsid w:val="004504DA"/>
    <w:rsid w:val="004630A4"/>
    <w:rsid w:val="004658FF"/>
    <w:rsid w:val="00474ED7"/>
    <w:rsid w:val="004756E1"/>
    <w:rsid w:val="0048008A"/>
    <w:rsid w:val="00480332"/>
    <w:rsid w:val="00483E94"/>
    <w:rsid w:val="00484120"/>
    <w:rsid w:val="004853A0"/>
    <w:rsid w:val="00487C35"/>
    <w:rsid w:val="00492E8E"/>
    <w:rsid w:val="00496749"/>
    <w:rsid w:val="00496B5F"/>
    <w:rsid w:val="004A2E10"/>
    <w:rsid w:val="004B130D"/>
    <w:rsid w:val="004B17FF"/>
    <w:rsid w:val="004B1BA0"/>
    <w:rsid w:val="004B2E31"/>
    <w:rsid w:val="004B594E"/>
    <w:rsid w:val="004B6CEE"/>
    <w:rsid w:val="004C2443"/>
    <w:rsid w:val="004C2AE2"/>
    <w:rsid w:val="004C498F"/>
    <w:rsid w:val="004C5D29"/>
    <w:rsid w:val="004C681A"/>
    <w:rsid w:val="004D3ADD"/>
    <w:rsid w:val="004D3E2E"/>
    <w:rsid w:val="004D486A"/>
    <w:rsid w:val="004D4D8A"/>
    <w:rsid w:val="004D5D67"/>
    <w:rsid w:val="004F68EE"/>
    <w:rsid w:val="005038D5"/>
    <w:rsid w:val="00507A85"/>
    <w:rsid w:val="00511BA4"/>
    <w:rsid w:val="005149E7"/>
    <w:rsid w:val="00521E62"/>
    <w:rsid w:val="005232D6"/>
    <w:rsid w:val="00527373"/>
    <w:rsid w:val="005333CC"/>
    <w:rsid w:val="00536339"/>
    <w:rsid w:val="005363F1"/>
    <w:rsid w:val="00537C1B"/>
    <w:rsid w:val="00547BFF"/>
    <w:rsid w:val="0055007C"/>
    <w:rsid w:val="00554922"/>
    <w:rsid w:val="00555282"/>
    <w:rsid w:val="005560E7"/>
    <w:rsid w:val="005612CC"/>
    <w:rsid w:val="00563029"/>
    <w:rsid w:val="00563073"/>
    <w:rsid w:val="00567D12"/>
    <w:rsid w:val="00567FE1"/>
    <w:rsid w:val="00575A9B"/>
    <w:rsid w:val="00576062"/>
    <w:rsid w:val="00576E26"/>
    <w:rsid w:val="0058025E"/>
    <w:rsid w:val="0058482E"/>
    <w:rsid w:val="0059055D"/>
    <w:rsid w:val="00591A5B"/>
    <w:rsid w:val="0059559F"/>
    <w:rsid w:val="005A3550"/>
    <w:rsid w:val="005A48AA"/>
    <w:rsid w:val="005A49FF"/>
    <w:rsid w:val="005A7634"/>
    <w:rsid w:val="005B272F"/>
    <w:rsid w:val="005B6F04"/>
    <w:rsid w:val="005C0447"/>
    <w:rsid w:val="005C284A"/>
    <w:rsid w:val="005C45E0"/>
    <w:rsid w:val="005C739F"/>
    <w:rsid w:val="005C73CA"/>
    <w:rsid w:val="005D2983"/>
    <w:rsid w:val="005D4768"/>
    <w:rsid w:val="005D5116"/>
    <w:rsid w:val="005E2CAB"/>
    <w:rsid w:val="005E429E"/>
    <w:rsid w:val="00601ED4"/>
    <w:rsid w:val="006030BC"/>
    <w:rsid w:val="00612866"/>
    <w:rsid w:val="0061519C"/>
    <w:rsid w:val="00616EB5"/>
    <w:rsid w:val="006269D4"/>
    <w:rsid w:val="006327D8"/>
    <w:rsid w:val="00636A72"/>
    <w:rsid w:val="0064070A"/>
    <w:rsid w:val="00643A01"/>
    <w:rsid w:val="00643F36"/>
    <w:rsid w:val="00644B66"/>
    <w:rsid w:val="00650F81"/>
    <w:rsid w:val="006574D2"/>
    <w:rsid w:val="00660845"/>
    <w:rsid w:val="00663563"/>
    <w:rsid w:val="006676D4"/>
    <w:rsid w:val="00671A27"/>
    <w:rsid w:val="00672831"/>
    <w:rsid w:val="00675535"/>
    <w:rsid w:val="00681359"/>
    <w:rsid w:val="0069157C"/>
    <w:rsid w:val="00696262"/>
    <w:rsid w:val="006A17FF"/>
    <w:rsid w:val="006A21DC"/>
    <w:rsid w:val="006B0F68"/>
    <w:rsid w:val="006C3A4F"/>
    <w:rsid w:val="006C4845"/>
    <w:rsid w:val="006D2909"/>
    <w:rsid w:val="006D6BC1"/>
    <w:rsid w:val="006D7C37"/>
    <w:rsid w:val="006E2BFC"/>
    <w:rsid w:val="006E5C57"/>
    <w:rsid w:val="006F1E2F"/>
    <w:rsid w:val="006F22A5"/>
    <w:rsid w:val="00702C73"/>
    <w:rsid w:val="00702FB9"/>
    <w:rsid w:val="00710ACE"/>
    <w:rsid w:val="00713394"/>
    <w:rsid w:val="00722FE9"/>
    <w:rsid w:val="00724677"/>
    <w:rsid w:val="00725AC2"/>
    <w:rsid w:val="00732880"/>
    <w:rsid w:val="007416B9"/>
    <w:rsid w:val="007422FD"/>
    <w:rsid w:val="00743E46"/>
    <w:rsid w:val="00747C45"/>
    <w:rsid w:val="007564DB"/>
    <w:rsid w:val="00756FDB"/>
    <w:rsid w:val="007629B6"/>
    <w:rsid w:val="007665BF"/>
    <w:rsid w:val="00771B2A"/>
    <w:rsid w:val="007757CE"/>
    <w:rsid w:val="00775800"/>
    <w:rsid w:val="00784E5E"/>
    <w:rsid w:val="0079180E"/>
    <w:rsid w:val="00792BAC"/>
    <w:rsid w:val="007950CC"/>
    <w:rsid w:val="0079538B"/>
    <w:rsid w:val="007961B8"/>
    <w:rsid w:val="00797624"/>
    <w:rsid w:val="007A4828"/>
    <w:rsid w:val="007A7C82"/>
    <w:rsid w:val="007B093D"/>
    <w:rsid w:val="007B2069"/>
    <w:rsid w:val="007B7247"/>
    <w:rsid w:val="007C04A1"/>
    <w:rsid w:val="007C21FA"/>
    <w:rsid w:val="007C27A7"/>
    <w:rsid w:val="007C2B9C"/>
    <w:rsid w:val="007D13B1"/>
    <w:rsid w:val="007D23C7"/>
    <w:rsid w:val="007D4351"/>
    <w:rsid w:val="007D4B44"/>
    <w:rsid w:val="007D65F3"/>
    <w:rsid w:val="007D6A0B"/>
    <w:rsid w:val="007D7019"/>
    <w:rsid w:val="007E18DB"/>
    <w:rsid w:val="007E6F1C"/>
    <w:rsid w:val="007E76F1"/>
    <w:rsid w:val="007F3154"/>
    <w:rsid w:val="00804177"/>
    <w:rsid w:val="00804C69"/>
    <w:rsid w:val="00806259"/>
    <w:rsid w:val="0080711D"/>
    <w:rsid w:val="00807FC7"/>
    <w:rsid w:val="0081555D"/>
    <w:rsid w:val="008155CD"/>
    <w:rsid w:val="008244B9"/>
    <w:rsid w:val="00833325"/>
    <w:rsid w:val="0084095D"/>
    <w:rsid w:val="00840A41"/>
    <w:rsid w:val="00842F3C"/>
    <w:rsid w:val="008505D1"/>
    <w:rsid w:val="00855158"/>
    <w:rsid w:val="00857EE8"/>
    <w:rsid w:val="00862258"/>
    <w:rsid w:val="0086464B"/>
    <w:rsid w:val="008647FC"/>
    <w:rsid w:val="00864CA8"/>
    <w:rsid w:val="00865E2D"/>
    <w:rsid w:val="00870E6C"/>
    <w:rsid w:val="00875846"/>
    <w:rsid w:val="00875DE7"/>
    <w:rsid w:val="00880441"/>
    <w:rsid w:val="00884486"/>
    <w:rsid w:val="008871A9"/>
    <w:rsid w:val="008916BA"/>
    <w:rsid w:val="00892176"/>
    <w:rsid w:val="0089514F"/>
    <w:rsid w:val="008A1DB7"/>
    <w:rsid w:val="008A403A"/>
    <w:rsid w:val="008A411B"/>
    <w:rsid w:val="008A4C13"/>
    <w:rsid w:val="008B2066"/>
    <w:rsid w:val="008B604D"/>
    <w:rsid w:val="008C54A9"/>
    <w:rsid w:val="008D1C61"/>
    <w:rsid w:val="008D265F"/>
    <w:rsid w:val="008E3BDE"/>
    <w:rsid w:val="008E67C3"/>
    <w:rsid w:val="008F589F"/>
    <w:rsid w:val="008F76A9"/>
    <w:rsid w:val="008F7E67"/>
    <w:rsid w:val="00900DBF"/>
    <w:rsid w:val="009048B9"/>
    <w:rsid w:val="00904E91"/>
    <w:rsid w:val="00915886"/>
    <w:rsid w:val="009214DC"/>
    <w:rsid w:val="00927027"/>
    <w:rsid w:val="0093395B"/>
    <w:rsid w:val="00933EEE"/>
    <w:rsid w:val="009344BA"/>
    <w:rsid w:val="009465C6"/>
    <w:rsid w:val="00946E61"/>
    <w:rsid w:val="00947F78"/>
    <w:rsid w:val="00953234"/>
    <w:rsid w:val="00961EAF"/>
    <w:rsid w:val="0096278F"/>
    <w:rsid w:val="009726E1"/>
    <w:rsid w:val="00972A04"/>
    <w:rsid w:val="00977591"/>
    <w:rsid w:val="00980E75"/>
    <w:rsid w:val="00984A4D"/>
    <w:rsid w:val="00994BE0"/>
    <w:rsid w:val="009A09A8"/>
    <w:rsid w:val="009A25B1"/>
    <w:rsid w:val="009A4608"/>
    <w:rsid w:val="009A6A57"/>
    <w:rsid w:val="009A6F1F"/>
    <w:rsid w:val="009A70BF"/>
    <w:rsid w:val="009A7FC8"/>
    <w:rsid w:val="009B1A15"/>
    <w:rsid w:val="009C0852"/>
    <w:rsid w:val="009C13CA"/>
    <w:rsid w:val="009C32C6"/>
    <w:rsid w:val="009C3A3B"/>
    <w:rsid w:val="009C665F"/>
    <w:rsid w:val="009D7E38"/>
    <w:rsid w:val="009E095B"/>
    <w:rsid w:val="009E1846"/>
    <w:rsid w:val="009E78FF"/>
    <w:rsid w:val="009F3944"/>
    <w:rsid w:val="009F5216"/>
    <w:rsid w:val="00A01494"/>
    <w:rsid w:val="00A040B1"/>
    <w:rsid w:val="00A055DB"/>
    <w:rsid w:val="00A22FA9"/>
    <w:rsid w:val="00A25024"/>
    <w:rsid w:val="00A2672A"/>
    <w:rsid w:val="00A35912"/>
    <w:rsid w:val="00A35F8F"/>
    <w:rsid w:val="00A41377"/>
    <w:rsid w:val="00A4263D"/>
    <w:rsid w:val="00A509B8"/>
    <w:rsid w:val="00A52AB9"/>
    <w:rsid w:val="00A6090C"/>
    <w:rsid w:val="00A61524"/>
    <w:rsid w:val="00A6210B"/>
    <w:rsid w:val="00A62337"/>
    <w:rsid w:val="00A64EBF"/>
    <w:rsid w:val="00A71200"/>
    <w:rsid w:val="00A7323A"/>
    <w:rsid w:val="00A831B4"/>
    <w:rsid w:val="00A96ADE"/>
    <w:rsid w:val="00A97798"/>
    <w:rsid w:val="00AA5213"/>
    <w:rsid w:val="00AA65A6"/>
    <w:rsid w:val="00AC0A2A"/>
    <w:rsid w:val="00AC1D8E"/>
    <w:rsid w:val="00AC48FA"/>
    <w:rsid w:val="00AC5B2B"/>
    <w:rsid w:val="00AD0240"/>
    <w:rsid w:val="00AD21D0"/>
    <w:rsid w:val="00AD4137"/>
    <w:rsid w:val="00AD4363"/>
    <w:rsid w:val="00AE79A9"/>
    <w:rsid w:val="00AF0555"/>
    <w:rsid w:val="00AF1E68"/>
    <w:rsid w:val="00B037BA"/>
    <w:rsid w:val="00B1128A"/>
    <w:rsid w:val="00B20139"/>
    <w:rsid w:val="00B208AA"/>
    <w:rsid w:val="00B21037"/>
    <w:rsid w:val="00B2154A"/>
    <w:rsid w:val="00B218DA"/>
    <w:rsid w:val="00B342FA"/>
    <w:rsid w:val="00B41FE1"/>
    <w:rsid w:val="00B44FC8"/>
    <w:rsid w:val="00B53E8B"/>
    <w:rsid w:val="00B63BE9"/>
    <w:rsid w:val="00B66045"/>
    <w:rsid w:val="00B73457"/>
    <w:rsid w:val="00B73F4B"/>
    <w:rsid w:val="00B7675F"/>
    <w:rsid w:val="00B774D2"/>
    <w:rsid w:val="00B8015A"/>
    <w:rsid w:val="00B82A57"/>
    <w:rsid w:val="00B84BA4"/>
    <w:rsid w:val="00B86E99"/>
    <w:rsid w:val="00B94C52"/>
    <w:rsid w:val="00B953E3"/>
    <w:rsid w:val="00B96123"/>
    <w:rsid w:val="00B9617D"/>
    <w:rsid w:val="00BA053B"/>
    <w:rsid w:val="00BB35AE"/>
    <w:rsid w:val="00BB39CB"/>
    <w:rsid w:val="00BB53D3"/>
    <w:rsid w:val="00BC03A1"/>
    <w:rsid w:val="00BC0D25"/>
    <w:rsid w:val="00BC58C9"/>
    <w:rsid w:val="00BD2505"/>
    <w:rsid w:val="00BE1381"/>
    <w:rsid w:val="00BE1491"/>
    <w:rsid w:val="00BE592D"/>
    <w:rsid w:val="00BF52B0"/>
    <w:rsid w:val="00BF5697"/>
    <w:rsid w:val="00C0314E"/>
    <w:rsid w:val="00C14CCC"/>
    <w:rsid w:val="00C1695E"/>
    <w:rsid w:val="00C17D6E"/>
    <w:rsid w:val="00C20A19"/>
    <w:rsid w:val="00C22C1C"/>
    <w:rsid w:val="00C23AB3"/>
    <w:rsid w:val="00C266C3"/>
    <w:rsid w:val="00C33F2E"/>
    <w:rsid w:val="00C34936"/>
    <w:rsid w:val="00C34C14"/>
    <w:rsid w:val="00C355B9"/>
    <w:rsid w:val="00C37372"/>
    <w:rsid w:val="00C401C4"/>
    <w:rsid w:val="00C40FF2"/>
    <w:rsid w:val="00C41680"/>
    <w:rsid w:val="00C41A29"/>
    <w:rsid w:val="00C4631A"/>
    <w:rsid w:val="00C533CB"/>
    <w:rsid w:val="00C60A25"/>
    <w:rsid w:val="00C765C5"/>
    <w:rsid w:val="00C82479"/>
    <w:rsid w:val="00C867F0"/>
    <w:rsid w:val="00CA06D8"/>
    <w:rsid w:val="00CA345A"/>
    <w:rsid w:val="00CB49FF"/>
    <w:rsid w:val="00CC02CF"/>
    <w:rsid w:val="00CC086A"/>
    <w:rsid w:val="00CD0F66"/>
    <w:rsid w:val="00CD280D"/>
    <w:rsid w:val="00CD364B"/>
    <w:rsid w:val="00CE23B8"/>
    <w:rsid w:val="00CE3CD0"/>
    <w:rsid w:val="00CE4599"/>
    <w:rsid w:val="00CE50D7"/>
    <w:rsid w:val="00CE5E9B"/>
    <w:rsid w:val="00CF4CBE"/>
    <w:rsid w:val="00D00344"/>
    <w:rsid w:val="00D0311F"/>
    <w:rsid w:val="00D079BE"/>
    <w:rsid w:val="00D10091"/>
    <w:rsid w:val="00D118F1"/>
    <w:rsid w:val="00D138FF"/>
    <w:rsid w:val="00D13EE4"/>
    <w:rsid w:val="00D1553C"/>
    <w:rsid w:val="00D1754D"/>
    <w:rsid w:val="00D2223F"/>
    <w:rsid w:val="00D240C3"/>
    <w:rsid w:val="00D24C18"/>
    <w:rsid w:val="00D274A4"/>
    <w:rsid w:val="00D277AF"/>
    <w:rsid w:val="00D31163"/>
    <w:rsid w:val="00D320B1"/>
    <w:rsid w:val="00D33AFD"/>
    <w:rsid w:val="00D36489"/>
    <w:rsid w:val="00D42195"/>
    <w:rsid w:val="00D50704"/>
    <w:rsid w:val="00D541B6"/>
    <w:rsid w:val="00D5760A"/>
    <w:rsid w:val="00D61410"/>
    <w:rsid w:val="00D8181D"/>
    <w:rsid w:val="00D85D4B"/>
    <w:rsid w:val="00D968D8"/>
    <w:rsid w:val="00DA275A"/>
    <w:rsid w:val="00DA3ADD"/>
    <w:rsid w:val="00DA563D"/>
    <w:rsid w:val="00DA7277"/>
    <w:rsid w:val="00DB23D4"/>
    <w:rsid w:val="00DB3627"/>
    <w:rsid w:val="00DB4724"/>
    <w:rsid w:val="00DB6944"/>
    <w:rsid w:val="00DC4746"/>
    <w:rsid w:val="00DE7149"/>
    <w:rsid w:val="00DF5FB1"/>
    <w:rsid w:val="00E0314C"/>
    <w:rsid w:val="00E11E50"/>
    <w:rsid w:val="00E1508F"/>
    <w:rsid w:val="00E174FB"/>
    <w:rsid w:val="00E17B28"/>
    <w:rsid w:val="00E25061"/>
    <w:rsid w:val="00E261DF"/>
    <w:rsid w:val="00E27240"/>
    <w:rsid w:val="00E27EDD"/>
    <w:rsid w:val="00E30584"/>
    <w:rsid w:val="00E310B9"/>
    <w:rsid w:val="00E3787E"/>
    <w:rsid w:val="00E37E1B"/>
    <w:rsid w:val="00E46D75"/>
    <w:rsid w:val="00E52562"/>
    <w:rsid w:val="00E562C0"/>
    <w:rsid w:val="00E65F80"/>
    <w:rsid w:val="00E672D6"/>
    <w:rsid w:val="00E67FAE"/>
    <w:rsid w:val="00E76024"/>
    <w:rsid w:val="00E84A18"/>
    <w:rsid w:val="00E856A2"/>
    <w:rsid w:val="00E87590"/>
    <w:rsid w:val="00E967AD"/>
    <w:rsid w:val="00E96884"/>
    <w:rsid w:val="00EA0D76"/>
    <w:rsid w:val="00EA5435"/>
    <w:rsid w:val="00EA5F47"/>
    <w:rsid w:val="00EB455E"/>
    <w:rsid w:val="00EC79DE"/>
    <w:rsid w:val="00ED4ACE"/>
    <w:rsid w:val="00EE4D35"/>
    <w:rsid w:val="00EE5861"/>
    <w:rsid w:val="00EF2DA7"/>
    <w:rsid w:val="00EF51F9"/>
    <w:rsid w:val="00F0047F"/>
    <w:rsid w:val="00F013FD"/>
    <w:rsid w:val="00F1412B"/>
    <w:rsid w:val="00F14D27"/>
    <w:rsid w:val="00F15BFA"/>
    <w:rsid w:val="00F34A32"/>
    <w:rsid w:val="00F34C67"/>
    <w:rsid w:val="00F40DC1"/>
    <w:rsid w:val="00F435AA"/>
    <w:rsid w:val="00F4394A"/>
    <w:rsid w:val="00F56DC2"/>
    <w:rsid w:val="00F5738A"/>
    <w:rsid w:val="00F612D4"/>
    <w:rsid w:val="00F77F1D"/>
    <w:rsid w:val="00F8150A"/>
    <w:rsid w:val="00F81E75"/>
    <w:rsid w:val="00F87CCB"/>
    <w:rsid w:val="00F93D08"/>
    <w:rsid w:val="00F959DC"/>
    <w:rsid w:val="00FA48C7"/>
    <w:rsid w:val="00FB51FB"/>
    <w:rsid w:val="00FB73C1"/>
    <w:rsid w:val="00FD32A7"/>
    <w:rsid w:val="00FE7A8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11049476">
      <w:bodyDiv w:val="1"/>
      <w:marLeft w:val="0"/>
      <w:marRight w:val="0"/>
      <w:marTop w:val="0"/>
      <w:marBottom w:val="0"/>
      <w:divBdr>
        <w:top w:val="none" w:sz="0" w:space="0" w:color="auto"/>
        <w:left w:val="none" w:sz="0" w:space="0" w:color="auto"/>
        <w:bottom w:val="none" w:sz="0" w:space="0" w:color="auto"/>
        <w:right w:val="none" w:sz="0" w:space="0" w:color="auto"/>
      </w:divBdr>
    </w:div>
    <w:div w:id="1230967342">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19EAD738" w14:textId="77777777"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19EAD739" w14:textId="77777777"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14:paraId="19EAD73A" w14:textId="77777777"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5636"/>
    <w:rsid w:val="0010592C"/>
    <w:rsid w:val="00127222"/>
    <w:rsid w:val="001736D7"/>
    <w:rsid w:val="00190AF4"/>
    <w:rsid w:val="00223FA3"/>
    <w:rsid w:val="00231666"/>
    <w:rsid w:val="002A288F"/>
    <w:rsid w:val="002C65A7"/>
    <w:rsid w:val="002F052A"/>
    <w:rsid w:val="00350176"/>
    <w:rsid w:val="003840F0"/>
    <w:rsid w:val="00437537"/>
    <w:rsid w:val="004D785E"/>
    <w:rsid w:val="0053654E"/>
    <w:rsid w:val="00632A7E"/>
    <w:rsid w:val="00632AB6"/>
    <w:rsid w:val="00632E3E"/>
    <w:rsid w:val="00636902"/>
    <w:rsid w:val="00655C8D"/>
    <w:rsid w:val="006A3F70"/>
    <w:rsid w:val="00730B33"/>
    <w:rsid w:val="00772B2A"/>
    <w:rsid w:val="007C672A"/>
    <w:rsid w:val="007D4368"/>
    <w:rsid w:val="007F3A58"/>
    <w:rsid w:val="00822666"/>
    <w:rsid w:val="00823ECC"/>
    <w:rsid w:val="00826796"/>
    <w:rsid w:val="00866C97"/>
    <w:rsid w:val="008E72C2"/>
    <w:rsid w:val="009017AE"/>
    <w:rsid w:val="00972A9B"/>
    <w:rsid w:val="009C542D"/>
    <w:rsid w:val="00A01A18"/>
    <w:rsid w:val="00A95183"/>
    <w:rsid w:val="00AB433F"/>
    <w:rsid w:val="00AB4AF7"/>
    <w:rsid w:val="00AD7C4F"/>
    <w:rsid w:val="00B445F5"/>
    <w:rsid w:val="00B832E8"/>
    <w:rsid w:val="00BD40CB"/>
    <w:rsid w:val="00C362A2"/>
    <w:rsid w:val="00C90121"/>
    <w:rsid w:val="00CA1FE8"/>
    <w:rsid w:val="00CA344F"/>
    <w:rsid w:val="00D1676E"/>
    <w:rsid w:val="00DC0246"/>
    <w:rsid w:val="00E557AC"/>
    <w:rsid w:val="00E6518A"/>
    <w:rsid w:val="00F35DD9"/>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EAD73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dcmitype/"/>
    <ds:schemaRef ds:uri="http://purl.org/dc/elements/1.1/"/>
    <ds:schemaRef ds:uri="http://schemas.microsoft.com/office/2006/documentManagement/types"/>
    <ds:schemaRef ds:uri="http://www.w3.org/XML/1998/namespace"/>
    <ds:schemaRef ds:uri="http://schemas.microsoft.com/sharepoint/v4"/>
    <ds:schemaRef ds:uri="http://schemas.microsoft.com/office/2006/metadata/properties"/>
    <ds:schemaRef ds:uri="http://purl.org/dc/terms/"/>
    <ds:schemaRef ds:uri="http://schemas.openxmlformats.org/package/2006/metadata/core-properties"/>
    <ds:schemaRef ds:uri="http://schemas.microsoft.com/office/infopath/2007/PartnerControls"/>
    <ds:schemaRef ds:uri="e7e33051-0410-4747-a68b-22f0ce07dfbc"/>
  </ds:schemaRefs>
</ds:datastoreItem>
</file>

<file path=customXml/itemProps2.xml><?xml version="1.0" encoding="utf-8"?>
<ds:datastoreItem xmlns:ds="http://schemas.openxmlformats.org/officeDocument/2006/customXml" ds:itemID="{33913BA8-F3D7-46CF-A5DF-308813C76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499E74FE-D39A-497A-8EB2-AD01F99A3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5025</Words>
  <Characters>28648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Stump, Terra</cp:lastModifiedBy>
  <cp:revision>2</cp:revision>
  <dcterms:created xsi:type="dcterms:W3CDTF">2016-06-23T17:15:00Z</dcterms:created>
  <dcterms:modified xsi:type="dcterms:W3CDTF">2016-06-23T17:15:00Z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dlc_DocIdItemGuid">
    <vt:lpwstr>f47eb48a-ffd6-4bfb-b44e-7f6bae654bea</vt:lpwstr>
  </property>
</Properties>
</file>