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B4003"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3433953F" w14:textId="77777777" w:rsidR="00496AF8" w:rsidRPr="00496AF8" w:rsidRDefault="00496AF8" w:rsidP="002E2177">
      <w:pPr>
        <w:ind w:left="0" w:firstLine="0"/>
        <w:rPr>
          <w:noProof/>
        </w:rPr>
      </w:pPr>
    </w:p>
    <w:p w14:paraId="39F169C7" w14:textId="40C088C4"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FB17EB">
            <w:t>0426</w:t>
          </w:r>
        </w:sdtContent>
      </w:sdt>
    </w:p>
    <w:p w14:paraId="7D73D39A" w14:textId="370382F8"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A57D12">
            <w:rPr>
              <w:rStyle w:val="Style1"/>
            </w:rPr>
            <w:t>F</w:t>
          </w:r>
          <w:r w:rsidR="00A57D12" w:rsidRPr="00A57D12">
            <w:rPr>
              <w:rStyle w:val="Style1"/>
            </w:rPr>
            <w:t xml:space="preserve">unctional Status Change for patients with </w:t>
          </w:r>
          <w:r w:rsidR="00A57D12">
            <w:rPr>
              <w:rStyle w:val="Style1"/>
            </w:rPr>
            <w:t>Shoulder</w:t>
          </w:r>
          <w:r w:rsidR="00A57D12" w:rsidRPr="00A57D12">
            <w:rPr>
              <w:rStyle w:val="Style1"/>
            </w:rPr>
            <w:t xml:space="preserve"> impairments</w:t>
          </w:r>
        </w:sdtContent>
      </w:sdt>
    </w:p>
    <w:p w14:paraId="5F89B2C1" w14:textId="749B7FB5"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0B1B15">
            <w:rPr>
              <w:rStyle w:val="Style1"/>
            </w:rPr>
            <w:t>N/A</w:t>
          </w:r>
        </w:sdtContent>
      </w:sdt>
    </w:p>
    <w:p w14:paraId="409B8109" w14:textId="77777777" w:rsidR="00114848" w:rsidRPr="003B1CC5" w:rsidRDefault="00114848" w:rsidP="002E2177">
      <w:pPr>
        <w:ind w:left="0" w:firstLine="0"/>
        <w:rPr>
          <w:b/>
          <w:noProof/>
        </w:rPr>
      </w:pPr>
    </w:p>
    <w:p w14:paraId="28B217D4"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348E686"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6D3F49F3" w14:textId="77777777" w:rsidTr="00176E60">
        <w:trPr>
          <w:jc w:val="center"/>
        </w:trPr>
        <w:tc>
          <w:tcPr>
            <w:tcW w:w="9576" w:type="dxa"/>
          </w:tcPr>
          <w:p w14:paraId="2EC07999"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2905B109"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A656090"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7E365A49"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0632AAE5"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60D2B6C8"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0EBAFB37"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3644175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14:paraId="3004F314"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E8E56AE" w14:textId="77777777" w:rsidTr="00176E60">
        <w:trPr>
          <w:jc w:val="center"/>
        </w:trPr>
        <w:tc>
          <w:tcPr>
            <w:tcW w:w="9576" w:type="dxa"/>
          </w:tcPr>
          <w:p w14:paraId="48EE0D39"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6F7E1E11" w14:textId="77777777" w:rsidR="008659ED" w:rsidRPr="003B1CC5" w:rsidRDefault="008659ED" w:rsidP="008659ED">
            <w:pPr>
              <w:ind w:left="90" w:hanging="90"/>
              <w:rPr>
                <w:sz w:val="20"/>
                <w:szCs w:val="20"/>
              </w:rPr>
            </w:pPr>
            <w:bookmarkStart w:id="0" w:name="Note2"/>
            <w:bookmarkEnd w:id="0"/>
          </w:p>
          <w:p w14:paraId="545474A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470B011B"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0C3640A1"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185A0F7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10442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13C35E"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723ACB41"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54948236" w14:textId="77777777" w:rsidR="00CB1E41" w:rsidRPr="003B1CC5" w:rsidRDefault="00CB1E41" w:rsidP="008659ED">
            <w:pPr>
              <w:autoSpaceDE w:val="0"/>
              <w:autoSpaceDN w:val="0"/>
              <w:adjustRightInd w:val="0"/>
              <w:rPr>
                <w:rFonts w:eastAsia="Calibri" w:cs="Calibri"/>
                <w:b/>
                <w:bCs/>
                <w:iCs/>
                <w:sz w:val="18"/>
              </w:rPr>
            </w:pPr>
          </w:p>
          <w:p w14:paraId="6054265C"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175081F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0696EC2D"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66EF2F18"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00EEA721"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15A04C2C"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4196F5B2"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75C92F7" w14:textId="77777777" w:rsidR="00496AF8" w:rsidRPr="003B1CC5" w:rsidRDefault="0024263B"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B82E3E">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p>
    <w:p w14:paraId="43D9776E" w14:textId="30BBC8FB" w:rsidR="00B117D0" w:rsidRPr="00FB17EB" w:rsidRDefault="0024263B" w:rsidP="00FB17EB">
      <w:pPr>
        <w:ind w:left="720" w:hanging="432"/>
        <w:rPr>
          <w:b/>
          <w:bCs/>
        </w:rPr>
      </w:pPr>
      <w:sdt>
        <w:sdtPr>
          <w:rPr>
            <w:bCs/>
            <w:color w:val="0000FF"/>
          </w:rPr>
          <w:id w:val="-1541041819"/>
          <w14:checkbox>
            <w14:checked w14:val="1"/>
            <w14:checkedState w14:val="2612" w14:font="MS Gothic"/>
            <w14:uncheckedState w14:val="2610" w14:font="MS Gothic"/>
          </w14:checkbox>
        </w:sdtPr>
        <w:sdtEndPr/>
        <w:sdtContent>
          <w:r w:rsidR="00B82E3E">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dtPr>
        <w:sdtEndPr>
          <w:rPr>
            <w:rStyle w:val="DefaultParagraphFont"/>
            <w:rFonts w:cstheme="minorBidi"/>
            <w:color w:val="auto"/>
            <w:u w:val="none"/>
          </w:rPr>
        </w:sdtEndPr>
        <w:sdtContent>
          <w:r w:rsidR="00B82E3E" w:rsidRPr="003F55F3">
            <w:rPr>
              <w:rFonts w:ascii="Times New Roman" w:hAnsi="Times New Roman" w:cs="Times New Roman"/>
              <w:sz w:val="24"/>
              <w:szCs w:val="24"/>
            </w:rPr>
            <w:t xml:space="preserve">Functional status change for patients with </w:t>
          </w:r>
          <w:r w:rsidR="00FB17EB">
            <w:rPr>
              <w:rFonts w:ascii="Times New Roman" w:hAnsi="Times New Roman" w:cs="Times New Roman"/>
              <w:sz w:val="24"/>
              <w:szCs w:val="24"/>
            </w:rPr>
            <w:t>shoulder</w:t>
          </w:r>
          <w:r w:rsidR="00B82E3E" w:rsidRPr="003F55F3">
            <w:rPr>
              <w:rFonts w:ascii="Times New Roman" w:hAnsi="Times New Roman" w:cs="Times New Roman"/>
              <w:sz w:val="24"/>
              <w:szCs w:val="24"/>
            </w:rPr>
            <w:t xml:space="preserve"> impairments</w:t>
          </w:r>
          <w:r w:rsidR="00B82E3E">
            <w:rPr>
              <w:rFonts w:ascii="Times New Roman" w:hAnsi="Times New Roman" w:cs="Times New Roman"/>
              <w:sz w:val="24"/>
              <w:szCs w:val="24"/>
            </w:rPr>
            <w:t xml:space="preserve"> </w:t>
          </w:r>
        </w:sdtContent>
      </w:sdt>
      <w:r w:rsidR="00B117D0"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08C79826" w14:textId="77777777" w:rsidR="00496AF8" w:rsidRPr="003B1CC5" w:rsidRDefault="0024263B"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6C248D78" w14:textId="77777777" w:rsidR="00496AF8" w:rsidRPr="003B1CC5" w:rsidRDefault="0024263B"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154201D" w14:textId="77777777" w:rsidR="00496AF8" w:rsidRPr="003B1CC5" w:rsidRDefault="0024263B"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2360EB8D" w14:textId="77777777" w:rsidR="00496AF8" w:rsidRPr="003B1CC5" w:rsidRDefault="0024263B"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8395318" w14:textId="77777777" w:rsidR="00496AF8" w:rsidRPr="003B1CC5" w:rsidRDefault="00496AF8" w:rsidP="002E2177">
      <w:pPr>
        <w:ind w:left="0" w:firstLine="0"/>
        <w:rPr>
          <w:bCs/>
        </w:rPr>
      </w:pPr>
    </w:p>
    <w:p w14:paraId="2A359583" w14:textId="77777777" w:rsidR="00850C35" w:rsidRPr="003B1CC5" w:rsidRDefault="00925F11" w:rsidP="002E2177">
      <w:pPr>
        <w:ind w:left="0" w:firstLine="0"/>
        <w:rPr>
          <w:b/>
          <w:bCs/>
        </w:rPr>
      </w:pPr>
      <w:r w:rsidRPr="003B1CC5">
        <w:rPr>
          <w:b/>
          <w:iCs/>
          <w:caps/>
        </w:rPr>
        <w:t>_________________________</w:t>
      </w:r>
    </w:p>
    <w:p w14:paraId="64B59B9A"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261F5B0F" w14:textId="77777777"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1BF50872" w14:textId="77777777" w:rsidR="00BA0AE1" w:rsidRDefault="00BA0AE1" w:rsidP="002E2177">
      <w:pPr>
        <w:ind w:left="432" w:hanging="432"/>
        <w:rPr>
          <w:color w:val="000000" w:themeColor="text1"/>
        </w:rPr>
      </w:pPr>
    </w:p>
    <w:p w14:paraId="2251C785" w14:textId="77777777" w:rsidR="00BA0AE1" w:rsidRDefault="00B82E3E" w:rsidP="002E2177">
      <w:pPr>
        <w:ind w:left="432" w:hanging="432"/>
        <w:rPr>
          <w:color w:val="000000" w:themeColor="text1"/>
        </w:rPr>
      </w:pPr>
      <w:r w:rsidRPr="00BA0AE1">
        <w:rPr>
          <w:color w:val="000000" w:themeColor="text1"/>
        </w:rPr>
        <w:t>Improvement in functional status is a primary goal of physical ther</w:t>
      </w:r>
      <w:r w:rsidR="00BA0AE1">
        <w:rPr>
          <w:color w:val="000000" w:themeColor="text1"/>
        </w:rPr>
        <w:t>apy treatment for patients with</w:t>
      </w:r>
    </w:p>
    <w:p w14:paraId="36600572" w14:textId="460BDA12" w:rsidR="002B06BD" w:rsidRPr="00BA0AE1" w:rsidRDefault="00FB17EB" w:rsidP="002E2177">
      <w:pPr>
        <w:ind w:left="432" w:hanging="432"/>
        <w:rPr>
          <w:color w:val="000000" w:themeColor="text1"/>
        </w:rPr>
      </w:pPr>
      <w:r>
        <w:rPr>
          <w:color w:val="000000" w:themeColor="text1"/>
        </w:rPr>
        <w:t>shoulder</w:t>
      </w:r>
      <w:r w:rsidR="00B82E3E" w:rsidRPr="00BA0AE1">
        <w:rPr>
          <w:color w:val="000000" w:themeColor="text1"/>
        </w:rPr>
        <w:t xml:space="preserve"> impairments</w:t>
      </w:r>
    </w:p>
    <w:p w14:paraId="1CBDAEDF" w14:textId="77777777" w:rsidR="00B82E3E" w:rsidRPr="003B1CC5" w:rsidRDefault="00B82E3E" w:rsidP="002E2177">
      <w:pPr>
        <w:ind w:left="432" w:hanging="432"/>
        <w:rPr>
          <w:color w:val="0000FF"/>
        </w:rPr>
      </w:pPr>
    </w:p>
    <w:p w14:paraId="33EA6D4A"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436F8646" w14:textId="77777777" w:rsidR="00D14F0B" w:rsidRPr="003B1CC5" w:rsidRDefault="00D14F0B" w:rsidP="002E2177">
      <w:pPr>
        <w:ind w:left="0" w:firstLine="0"/>
        <w:rPr>
          <w:iCs/>
        </w:rPr>
      </w:pPr>
    </w:p>
    <w:p w14:paraId="287F15D4"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1899B009" w14:textId="306A5A28" w:rsidR="003E2AF2" w:rsidRPr="003A5F8A" w:rsidRDefault="003E2AF2" w:rsidP="003E2AF2">
      <w:pPr>
        <w:rPr>
          <w:rFonts w:ascii="Times New Roman" w:hAnsi="Times New Roman" w:cs="Times New Roman"/>
          <w:sz w:val="24"/>
          <w:szCs w:val="24"/>
        </w:rPr>
      </w:pPr>
      <w:r>
        <w:rPr>
          <w:rFonts w:ascii="Arial Narrow" w:eastAsia="Calibri" w:hAnsi="Arial Narrow"/>
        </w:rPr>
        <w:t xml:space="preserve">       </w:t>
      </w:r>
      <w:r w:rsidRPr="00FB0E04">
        <w:rPr>
          <w:rFonts w:ascii="Times New Roman" w:hAnsi="Times New Roman" w:cs="Times New Roman"/>
          <w:color w:val="000000" w:themeColor="text1"/>
        </w:rPr>
        <w:t xml:space="preserve">Improvement in functional status is a primary goal of physical therapy treatment for patients with </w:t>
      </w:r>
      <w:r>
        <w:rPr>
          <w:rFonts w:ascii="Times New Roman" w:hAnsi="Times New Roman" w:cs="Times New Roman"/>
          <w:color w:val="000000" w:themeColor="text1"/>
        </w:rPr>
        <w:t>shoulder</w:t>
      </w:r>
      <w:r w:rsidRPr="00FB0E04">
        <w:rPr>
          <w:rFonts w:ascii="Times New Roman" w:hAnsi="Times New Roman" w:cs="Times New Roman"/>
          <w:color w:val="000000" w:themeColor="text1"/>
        </w:rPr>
        <w:t xml:space="preserve"> impairments</w:t>
      </w:r>
      <w:r>
        <w:rPr>
          <w:rFonts w:ascii="Times New Roman" w:hAnsi="Times New Roman" w:cs="Times New Roman"/>
          <w:color w:val="000000" w:themeColor="text1"/>
        </w:rPr>
        <w:t>. FOTO</w:t>
      </w:r>
      <w:r w:rsidRPr="003A5F8A">
        <w:rPr>
          <w:rFonts w:ascii="Times New Roman" w:eastAsia="Calibri" w:hAnsi="Times New Roman" w:cs="Times New Roman"/>
          <w:sz w:val="24"/>
          <w:szCs w:val="24"/>
        </w:rPr>
        <w:t xml:space="preserve"> </w:t>
      </w:r>
      <w:r>
        <w:rPr>
          <w:rFonts w:ascii="Times New Roman" w:eastAsia="Calibri" w:hAnsi="Times New Roman" w:cs="Times New Roman"/>
          <w:sz w:val="24"/>
          <w:szCs w:val="24"/>
        </w:rPr>
        <w:t>(shoulder)</w:t>
      </w:r>
      <w:r w:rsidRPr="003A5F8A">
        <w:rPr>
          <w:rFonts w:ascii="Times New Roman" w:eastAsia="Calibri" w:hAnsi="Times New Roman" w:cs="Times New Roman"/>
          <w:sz w:val="24"/>
          <w:szCs w:val="24"/>
        </w:rPr>
        <w:t xml:space="preserve"> </w:t>
      </w:r>
      <w:r>
        <w:rPr>
          <w:rFonts w:ascii="Times New Roman" w:eastAsia="Calibri" w:hAnsi="Times New Roman" w:cs="Times New Roman"/>
          <w:sz w:val="24"/>
          <w:szCs w:val="24"/>
        </w:rPr>
        <w:t>patient reported outcome measure (PROM)</w:t>
      </w:r>
      <w:r w:rsidRPr="003A5F8A">
        <w:rPr>
          <w:rFonts w:ascii="Times New Roman" w:eastAsia="Calibri" w:hAnsi="Times New Roman" w:cs="Times New Roman"/>
          <w:sz w:val="24"/>
          <w:szCs w:val="24"/>
        </w:rPr>
        <w:t xml:space="preserve"> was designed to measure change in functional status from the time of admission to rehabilitation to the time of discharge.  It can also be used to monitor change during treatment.  </w:t>
      </w:r>
      <w:r w:rsidRPr="00FB0E04">
        <w:rPr>
          <w:rFonts w:ascii="Times New Roman" w:hAnsi="Times New Roman" w:cs="Times New Roman"/>
          <w:sz w:val="24"/>
          <w:szCs w:val="24"/>
        </w:rPr>
        <w:t xml:space="preserve">Information of patient reported function assists the clinician in developing the plan of care, evaluating effectiveness of the plan and directing changes in treatment, if needed.   </w:t>
      </w:r>
      <w:r w:rsidRPr="003A5F8A">
        <w:rPr>
          <w:rFonts w:ascii="Times New Roman" w:hAnsi="Times New Roman" w:cs="Times New Roman"/>
          <w:sz w:val="24"/>
          <w:szCs w:val="24"/>
        </w:rPr>
        <w:t>Aggregated risk-adjusted data from FOTO (lumbar) PROM can be used as a provider performance measure (PRO-PM) for clinicians and clinics. Information gleaned from provider performance can be used to target and improve quality of care.</w:t>
      </w:r>
    </w:p>
    <w:p w14:paraId="2E753D29" w14:textId="50850FE8" w:rsidR="002B06BD" w:rsidRPr="003B1CC5" w:rsidRDefault="00925F11" w:rsidP="002E2177">
      <w:pPr>
        <w:ind w:left="0" w:firstLine="0"/>
        <w:rPr>
          <w:b/>
          <w:iCs/>
          <w:caps/>
        </w:rPr>
      </w:pPr>
      <w:r w:rsidRPr="003B1CC5">
        <w:rPr>
          <w:b/>
          <w:iCs/>
          <w:caps/>
        </w:rPr>
        <w:t>______________</w:t>
      </w:r>
    </w:p>
    <w:p w14:paraId="62B80AE2"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49867AC2" w14:textId="77777777"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47204B94" w14:textId="77777777" w:rsidR="00BA0AE1" w:rsidRDefault="00BA0AE1" w:rsidP="002E2177">
      <w:pPr>
        <w:ind w:left="0" w:firstLine="0"/>
      </w:pPr>
    </w:p>
    <w:p w14:paraId="3D004435" w14:textId="77777777" w:rsidR="007C1887" w:rsidRDefault="00B82E3E" w:rsidP="002E2177">
      <w:pPr>
        <w:ind w:left="0" w:firstLine="0"/>
      </w:pPr>
      <w:r>
        <w:t>NA</w:t>
      </w:r>
    </w:p>
    <w:p w14:paraId="4E457E1E" w14:textId="77777777" w:rsidR="00B82E3E" w:rsidRPr="003B1CC5" w:rsidRDefault="00B82E3E" w:rsidP="002E2177">
      <w:pPr>
        <w:ind w:left="0" w:firstLine="0"/>
      </w:pPr>
    </w:p>
    <w:p w14:paraId="5B042F12"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4A8EAE23" w14:textId="77777777" w:rsidR="00FD4D82" w:rsidRPr="003B1CC5" w:rsidRDefault="0024263B"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BA0AE1">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EBB646E" w14:textId="77777777" w:rsidR="00FD4D82" w:rsidRPr="003B1CC5" w:rsidRDefault="0024263B"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608C97E" w14:textId="77777777" w:rsidR="007573F0" w:rsidRPr="003B1CC5" w:rsidRDefault="0024263B"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2A26D871" w14:textId="77777777" w:rsidR="00FD4D82" w:rsidRPr="003B1CC5" w:rsidRDefault="0024263B"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BA0AE1">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2F4A2F95" w14:textId="77777777" w:rsidR="00FD4D82" w:rsidRPr="003B1CC5" w:rsidRDefault="00FD4D82" w:rsidP="002E2177">
      <w:pPr>
        <w:ind w:left="0" w:firstLine="0"/>
      </w:pPr>
    </w:p>
    <w:p w14:paraId="4C103A60" w14:textId="77777777" w:rsidR="00201FF9"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259C4726" w14:textId="77777777" w:rsidR="00B82E3E" w:rsidRDefault="00B82E3E" w:rsidP="002E2177">
      <w:pPr>
        <w:ind w:left="0" w:firstLine="0"/>
        <w:rPr>
          <w:i/>
        </w:rPr>
      </w:pPr>
    </w:p>
    <w:p w14:paraId="77624136" w14:textId="77777777" w:rsidR="00B82E3E" w:rsidRPr="003B1CC5" w:rsidRDefault="00B82E3E" w:rsidP="002E2177">
      <w:pPr>
        <w:ind w:left="0" w:firstLine="0"/>
        <w:rPr>
          <w:i/>
        </w:rPr>
      </w:pPr>
      <w:r>
        <w:rPr>
          <w:i/>
        </w:rPr>
        <w:t>NA</w:t>
      </w:r>
    </w:p>
    <w:p w14:paraId="113038F0" w14:textId="77777777" w:rsidR="004A11AB" w:rsidRDefault="004A11AB" w:rsidP="002E2177">
      <w:pPr>
        <w:ind w:left="0" w:firstLine="0"/>
        <w:rPr>
          <w:b/>
          <w:iCs/>
          <w:caps/>
        </w:rPr>
      </w:pPr>
    </w:p>
    <w:p w14:paraId="02051028" w14:textId="77777777" w:rsidR="004A11AB" w:rsidRDefault="004A11AB" w:rsidP="002E2177">
      <w:pPr>
        <w:ind w:left="0" w:firstLine="0"/>
        <w:rPr>
          <w:b/>
          <w:iCs/>
          <w:caps/>
        </w:rPr>
      </w:pPr>
    </w:p>
    <w:p w14:paraId="17496E27" w14:textId="77777777" w:rsidR="004A11AB" w:rsidRDefault="004A11AB" w:rsidP="002E2177">
      <w:pPr>
        <w:ind w:left="0" w:firstLine="0"/>
        <w:rPr>
          <w:b/>
          <w:iCs/>
          <w:caps/>
        </w:rPr>
      </w:pPr>
    </w:p>
    <w:p w14:paraId="0F6CAE9B"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577318B2"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75873AD4" w14:textId="77777777"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77139AAB" w14:textId="77777777" w:rsidR="004A11AB" w:rsidRDefault="004A11AB" w:rsidP="002B170C">
      <w:pPr>
        <w:rPr>
          <w:rFonts w:ascii="Times New Roman" w:hAnsi="Times New Roman" w:cs="Times New Roman"/>
        </w:rPr>
      </w:pPr>
    </w:p>
    <w:p w14:paraId="1DBE44D1" w14:textId="77777777" w:rsidR="004A11AB" w:rsidRDefault="007959D9" w:rsidP="002B170C">
      <w:pPr>
        <w:rPr>
          <w:rFonts w:ascii="Times New Roman" w:hAnsi="Times New Roman" w:cs="Times New Roman"/>
          <w:bCs/>
        </w:rPr>
      </w:pPr>
      <w:r w:rsidRPr="004A11AB">
        <w:rPr>
          <w:rFonts w:ascii="Times New Roman" w:hAnsi="Times New Roman" w:cs="Times New Roman"/>
        </w:rPr>
        <w:t>Th</w:t>
      </w:r>
      <w:r w:rsidR="004A11AB">
        <w:rPr>
          <w:rFonts w:ascii="Times New Roman" w:hAnsi="Times New Roman" w:cs="Times New Roman"/>
        </w:rPr>
        <w:t>e</w:t>
      </w:r>
      <w:r w:rsidRPr="004A11AB">
        <w:rPr>
          <w:rFonts w:ascii="Times New Roman" w:hAnsi="Times New Roman" w:cs="Times New Roman"/>
        </w:rPr>
        <w:t xml:space="preserve">  use of this </w:t>
      </w:r>
      <w:r w:rsidRPr="004A11AB">
        <w:rPr>
          <w:rFonts w:ascii="Times New Roman" w:hAnsi="Times New Roman" w:cs="Times New Roman"/>
          <w:b/>
          <w:bCs/>
        </w:rPr>
        <w:t xml:space="preserve">HEALTH OUTCOME/PRO PERFORMANCE MEASURE </w:t>
      </w:r>
      <w:r w:rsidR="004A11AB">
        <w:rPr>
          <w:rFonts w:ascii="Times New Roman" w:hAnsi="Times New Roman" w:cs="Times New Roman"/>
          <w:bCs/>
        </w:rPr>
        <w:t xml:space="preserve">is supported by the </w:t>
      </w:r>
    </w:p>
    <w:p w14:paraId="7430C0FA" w14:textId="41BA28F2" w:rsidR="002B170C" w:rsidRPr="004A11AB" w:rsidRDefault="004A11AB" w:rsidP="002B170C">
      <w:pPr>
        <w:rPr>
          <w:rFonts w:ascii="Times New Roman" w:hAnsi="Times New Roman" w:cs="Times New Roman"/>
          <w:bCs/>
        </w:rPr>
      </w:pPr>
      <w:r>
        <w:rPr>
          <w:rFonts w:ascii="Times New Roman" w:hAnsi="Times New Roman" w:cs="Times New Roman"/>
          <w:bCs/>
        </w:rPr>
        <w:t>f</w:t>
      </w:r>
      <w:r w:rsidR="007959D9" w:rsidRPr="004A11AB">
        <w:rPr>
          <w:rFonts w:ascii="Times New Roman" w:hAnsi="Times New Roman" w:cs="Times New Roman"/>
          <w:bCs/>
        </w:rPr>
        <w:t>ollowing clinical practice guideline</w:t>
      </w:r>
      <w:r w:rsidR="002B170C" w:rsidRPr="004A11AB">
        <w:rPr>
          <w:rFonts w:ascii="Times New Roman" w:hAnsi="Times New Roman" w:cs="Times New Roman"/>
          <w:bCs/>
        </w:rPr>
        <w:t>s</w:t>
      </w:r>
      <w:r w:rsidR="007959D9" w:rsidRPr="004A11AB">
        <w:rPr>
          <w:rFonts w:ascii="Times New Roman" w:hAnsi="Times New Roman" w:cs="Times New Roman"/>
          <w:bCs/>
        </w:rPr>
        <w:t xml:space="preserve">:  </w:t>
      </w:r>
    </w:p>
    <w:p w14:paraId="73418545" w14:textId="77777777" w:rsidR="002B170C" w:rsidRDefault="002B170C" w:rsidP="002B170C">
      <w:pPr>
        <w:rPr>
          <w:b/>
          <w:bCs/>
        </w:rPr>
      </w:pPr>
    </w:p>
    <w:p w14:paraId="42319AE2" w14:textId="77777777" w:rsidR="00FB17EB" w:rsidRDefault="00FB17EB" w:rsidP="002B170C">
      <w:r w:rsidRPr="00FB17EB">
        <w:t>Kelley MJ, Shaffer MA, Kuhn JE, Michener LA, Seitz AL, Uhl TL, Godges JJ</w:t>
      </w:r>
      <w:r>
        <w:t>, McClure PW. Shoulder pain and</w:t>
      </w:r>
    </w:p>
    <w:p w14:paraId="5CB5E791" w14:textId="040F9DCE" w:rsidR="002B170C" w:rsidRDefault="00FB17EB" w:rsidP="002B170C">
      <w:r w:rsidRPr="00FB17EB">
        <w:t>mobility deficits: adhesive capsulitis. J Orthop Sports Phys Ther. 2013 May;43(5):A1-31</w:t>
      </w:r>
    </w:p>
    <w:p w14:paraId="1DC8B58B" w14:textId="77777777" w:rsidR="005714F1" w:rsidRDefault="005714F1" w:rsidP="002E2177">
      <w:pPr>
        <w:ind w:left="0" w:firstLine="0"/>
        <w:rPr>
          <w:rStyle w:val="Hyperlink"/>
        </w:rPr>
      </w:pPr>
    </w:p>
    <w:p w14:paraId="54EB9955" w14:textId="2FCBFC10" w:rsidR="002423DF" w:rsidRDefault="002423DF" w:rsidP="002E2177">
      <w:pPr>
        <w:ind w:left="0" w:firstLine="0"/>
        <w:rPr>
          <w:rStyle w:val="Hyperlink"/>
        </w:rPr>
      </w:pPr>
      <w:r>
        <w:rPr>
          <w:rStyle w:val="Hyperlink"/>
        </w:rPr>
        <w:t xml:space="preserve">Available at: </w:t>
      </w:r>
      <w:r w:rsidRPr="002423DF">
        <w:rPr>
          <w:rStyle w:val="Hyperlink"/>
        </w:rPr>
        <w:t>http://www.guideline.gov</w:t>
      </w:r>
    </w:p>
    <w:p w14:paraId="37E9520A" w14:textId="77777777" w:rsidR="005714F1" w:rsidRPr="003B1CC5" w:rsidRDefault="005714F1" w:rsidP="002E2177">
      <w:pPr>
        <w:ind w:left="0" w:firstLine="0"/>
        <w:rPr>
          <w:color w:val="0000FF"/>
        </w:rPr>
      </w:pPr>
    </w:p>
    <w:p w14:paraId="3960C20E" w14:textId="77777777"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5ABE438D" w14:textId="77777777" w:rsidR="00AA51C0" w:rsidRPr="003B1CC5" w:rsidRDefault="00AA51C0" w:rsidP="002E2177">
      <w:pPr>
        <w:ind w:left="0" w:firstLine="0"/>
      </w:pPr>
    </w:p>
    <w:p w14:paraId="7CCD6E04" w14:textId="1FDFB5AD" w:rsidR="00AA51C0" w:rsidRDefault="00AA51C0" w:rsidP="00AA51C0">
      <w:pPr>
        <w:ind w:left="0" w:firstLine="0"/>
        <w:rPr>
          <w:rFonts w:ascii="Times New Roman" w:hAnsi="Times New Roman" w:cs="Times New Roman"/>
        </w:rPr>
      </w:pPr>
      <w:r w:rsidRPr="00AA51C0">
        <w:rPr>
          <w:rFonts w:ascii="Times New Roman" w:hAnsi="Times New Roman" w:cs="Times New Roman"/>
        </w:rPr>
        <w:t>Kelley et al 2013:  Outcome Measures</w:t>
      </w:r>
      <w:r w:rsidR="002B170C" w:rsidRPr="00AA51C0">
        <w:rPr>
          <w:rFonts w:ascii="Times New Roman" w:hAnsi="Times New Roman" w:cs="Times New Roman"/>
        </w:rPr>
        <w:t xml:space="preserve"> “</w:t>
      </w:r>
      <w:r w:rsidRPr="00AA51C0">
        <w:rPr>
          <w:rFonts w:ascii="Times New Roman" w:hAnsi="Times New Roman" w:cs="Times New Roman"/>
        </w:rPr>
        <w:t>Clinicians</w:t>
      </w:r>
      <w:r>
        <w:rPr>
          <w:rFonts w:ascii="Times New Roman" w:hAnsi="Times New Roman" w:cs="Times New Roman"/>
        </w:rPr>
        <w:t xml:space="preserve"> should use validated functional outcome measures such as the DASH, the ASES or the SPADI. These should be utilized before and after interventions intended to alleviate the impairments of body functions and structure, activity limitations and participation restrictions associated with adhesive capsulitis.” A14</w:t>
      </w:r>
    </w:p>
    <w:p w14:paraId="2DA9EDA4" w14:textId="77777777" w:rsidR="00AA51C0" w:rsidRDefault="00AA51C0" w:rsidP="002B170C">
      <w:pPr>
        <w:rPr>
          <w:rFonts w:ascii="Times New Roman" w:hAnsi="Times New Roman" w:cs="Times New Roman"/>
        </w:rPr>
      </w:pPr>
    </w:p>
    <w:p w14:paraId="1F5A83BC" w14:textId="77777777" w:rsidR="004A11AB" w:rsidRDefault="004A11AB" w:rsidP="00265702">
      <w:pPr>
        <w:ind w:left="0" w:firstLine="0"/>
        <w:rPr>
          <w:b/>
          <w:color w:val="0000FF"/>
        </w:rPr>
      </w:pPr>
    </w:p>
    <w:p w14:paraId="48F07AF1"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6E7C82C2" w14:textId="77777777" w:rsidR="004A11AB" w:rsidRDefault="004A11AB" w:rsidP="00265702">
      <w:pPr>
        <w:ind w:left="0" w:firstLine="0"/>
        <w:rPr>
          <w:u w:val="single"/>
        </w:rPr>
      </w:pPr>
    </w:p>
    <w:p w14:paraId="4D7A08A6" w14:textId="4F3C6367" w:rsidR="002B170C" w:rsidRDefault="00AA51C0" w:rsidP="00265702">
      <w:pPr>
        <w:ind w:left="0" w:firstLine="0"/>
      </w:pPr>
      <w:r>
        <w:t xml:space="preserve">Grade A:  Strong Evidence:  </w:t>
      </w:r>
      <w:r w:rsidRPr="004A11AB">
        <w:rPr>
          <w:rFonts w:ascii="Times New Roman" w:eastAsia="Times New Roman" w:hAnsi="Times New Roman" w:cs="Times New Roman"/>
          <w:sz w:val="20"/>
          <w:szCs w:val="20"/>
        </w:rPr>
        <w:t>A preponderance of level I and/or level II studies support the recommendation. This must include at least 1 level I study</w:t>
      </w:r>
    </w:p>
    <w:p w14:paraId="7276A055" w14:textId="77777777" w:rsidR="00AA51C0" w:rsidRPr="003B1CC5" w:rsidRDefault="00AA51C0" w:rsidP="00265702">
      <w:pPr>
        <w:ind w:left="0" w:firstLine="0"/>
      </w:pPr>
    </w:p>
    <w:p w14:paraId="086F4194"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2F337986" w14:textId="77777777" w:rsidR="00BA0AE1" w:rsidRDefault="00BA0AE1" w:rsidP="00BA0AE1">
      <w:pPr>
        <w:autoSpaceDE w:val="0"/>
        <w:autoSpaceDN w:val="0"/>
        <w:adjustRightInd w:val="0"/>
        <w:ind w:left="0" w:firstLine="0"/>
        <w:rPr>
          <w:rFonts w:ascii="BentonGothicCond Regular" w:hAnsi="BentonGothicCond Regular" w:cs="BentonGothicCond Regular"/>
          <w:color w:val="000000"/>
          <w:sz w:val="24"/>
          <w:szCs w:val="24"/>
        </w:rPr>
      </w:pPr>
    </w:p>
    <w:tbl>
      <w:tblPr>
        <w:tblW w:w="0" w:type="auto"/>
        <w:tblCellSpacing w:w="22"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Description w:val="Table: Grades of Recommendation"/>
      </w:tblPr>
      <w:tblGrid>
        <w:gridCol w:w="391"/>
        <w:gridCol w:w="2539"/>
        <w:gridCol w:w="6698"/>
      </w:tblGrid>
      <w:tr w:rsidR="004A11AB" w:rsidRPr="004A11AB" w14:paraId="5A9DE2CB" w14:textId="77777777" w:rsidTr="007B0ECA">
        <w:trPr>
          <w:tblHeader/>
          <w:tblCellSpacing w:w="22" w:type="dxa"/>
        </w:trPr>
        <w:tc>
          <w:tcPr>
            <w:tcW w:w="0" w:type="auto"/>
            <w:gridSpan w:val="2"/>
            <w:tcBorders>
              <w:top w:val="outset" w:sz="6" w:space="0" w:color="auto"/>
              <w:left w:val="outset" w:sz="6" w:space="0" w:color="auto"/>
              <w:bottom w:val="outset" w:sz="6" w:space="0" w:color="auto"/>
              <w:right w:val="outset" w:sz="6" w:space="0" w:color="auto"/>
            </w:tcBorders>
            <w:hideMark/>
          </w:tcPr>
          <w:p w14:paraId="54D76A22" w14:textId="77777777"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Grades of Recommendation</w:t>
            </w:r>
          </w:p>
        </w:tc>
        <w:tc>
          <w:tcPr>
            <w:tcW w:w="0" w:type="auto"/>
            <w:tcBorders>
              <w:top w:val="outset" w:sz="6" w:space="0" w:color="auto"/>
              <w:left w:val="outset" w:sz="6" w:space="0" w:color="auto"/>
              <w:bottom w:val="outset" w:sz="6" w:space="0" w:color="auto"/>
              <w:right w:val="outset" w:sz="6" w:space="0" w:color="auto"/>
            </w:tcBorders>
            <w:hideMark/>
          </w:tcPr>
          <w:p w14:paraId="670F8CEA" w14:textId="77777777"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Strength of Evidence</w:t>
            </w:r>
          </w:p>
        </w:tc>
      </w:tr>
      <w:tr w:rsidR="004A11AB" w:rsidRPr="004A11AB" w14:paraId="5E1EC17E" w14:textId="77777777" w:rsidTr="007B0ECA">
        <w:trPr>
          <w:tblCellSpacing w:w="22" w:type="dxa"/>
        </w:trPr>
        <w:tc>
          <w:tcPr>
            <w:tcW w:w="150" w:type="pct"/>
            <w:tcBorders>
              <w:top w:val="outset" w:sz="6" w:space="0" w:color="auto"/>
              <w:left w:val="outset" w:sz="6" w:space="0" w:color="auto"/>
              <w:bottom w:val="outset" w:sz="6" w:space="0" w:color="auto"/>
              <w:right w:val="outset" w:sz="6" w:space="0" w:color="auto"/>
            </w:tcBorders>
            <w:hideMark/>
          </w:tcPr>
          <w:p w14:paraId="76127443" w14:textId="77777777"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A</w:t>
            </w:r>
          </w:p>
        </w:tc>
        <w:tc>
          <w:tcPr>
            <w:tcW w:w="0" w:type="auto"/>
            <w:tcBorders>
              <w:top w:val="outset" w:sz="6" w:space="0" w:color="auto"/>
              <w:left w:val="outset" w:sz="6" w:space="0" w:color="auto"/>
              <w:bottom w:val="outset" w:sz="6" w:space="0" w:color="auto"/>
              <w:right w:val="outset" w:sz="6" w:space="0" w:color="auto"/>
            </w:tcBorders>
            <w:hideMark/>
          </w:tcPr>
          <w:p w14:paraId="3D032B78"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Strong evidence</w:t>
            </w:r>
          </w:p>
        </w:tc>
        <w:tc>
          <w:tcPr>
            <w:tcW w:w="0" w:type="auto"/>
            <w:tcBorders>
              <w:top w:val="outset" w:sz="6" w:space="0" w:color="auto"/>
              <w:left w:val="outset" w:sz="6" w:space="0" w:color="auto"/>
              <w:bottom w:val="outset" w:sz="6" w:space="0" w:color="auto"/>
              <w:right w:val="outset" w:sz="6" w:space="0" w:color="auto"/>
            </w:tcBorders>
            <w:hideMark/>
          </w:tcPr>
          <w:p w14:paraId="3DA78179"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A preponderance of level I and/or level II studies support the recommendation. This must include at least 1 level I study</w:t>
            </w:r>
          </w:p>
        </w:tc>
      </w:tr>
      <w:tr w:rsidR="004A11AB" w:rsidRPr="004A11AB" w14:paraId="72D7BD7C" w14:textId="77777777" w:rsidTr="007B0ECA">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14:paraId="5CF1E400" w14:textId="77777777"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B</w:t>
            </w:r>
          </w:p>
        </w:tc>
        <w:tc>
          <w:tcPr>
            <w:tcW w:w="0" w:type="auto"/>
            <w:tcBorders>
              <w:top w:val="outset" w:sz="6" w:space="0" w:color="auto"/>
              <w:left w:val="outset" w:sz="6" w:space="0" w:color="auto"/>
              <w:bottom w:val="outset" w:sz="6" w:space="0" w:color="auto"/>
              <w:right w:val="outset" w:sz="6" w:space="0" w:color="auto"/>
            </w:tcBorders>
            <w:hideMark/>
          </w:tcPr>
          <w:p w14:paraId="46C4BD0D"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Moderate evidence</w:t>
            </w:r>
          </w:p>
        </w:tc>
        <w:tc>
          <w:tcPr>
            <w:tcW w:w="0" w:type="auto"/>
            <w:tcBorders>
              <w:top w:val="outset" w:sz="6" w:space="0" w:color="auto"/>
              <w:left w:val="outset" w:sz="6" w:space="0" w:color="auto"/>
              <w:bottom w:val="outset" w:sz="6" w:space="0" w:color="auto"/>
              <w:right w:val="outset" w:sz="6" w:space="0" w:color="auto"/>
            </w:tcBorders>
            <w:hideMark/>
          </w:tcPr>
          <w:p w14:paraId="04956887"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A single high-quality randomized controlled trial or a preponderance of level II studies support the recommendation</w:t>
            </w:r>
          </w:p>
        </w:tc>
      </w:tr>
      <w:tr w:rsidR="004A11AB" w:rsidRPr="004A11AB" w14:paraId="0EB47B7E" w14:textId="77777777" w:rsidTr="004A11AB">
        <w:trPr>
          <w:trHeight w:val="518"/>
          <w:tblCellSpacing w:w="22" w:type="dxa"/>
        </w:trPr>
        <w:tc>
          <w:tcPr>
            <w:tcW w:w="0" w:type="auto"/>
            <w:tcBorders>
              <w:top w:val="outset" w:sz="6" w:space="0" w:color="auto"/>
              <w:left w:val="outset" w:sz="6" w:space="0" w:color="auto"/>
              <w:bottom w:val="outset" w:sz="6" w:space="0" w:color="auto"/>
              <w:right w:val="outset" w:sz="6" w:space="0" w:color="auto"/>
            </w:tcBorders>
            <w:hideMark/>
          </w:tcPr>
          <w:p w14:paraId="598D31F6" w14:textId="77777777"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C</w:t>
            </w:r>
          </w:p>
        </w:tc>
        <w:tc>
          <w:tcPr>
            <w:tcW w:w="0" w:type="auto"/>
            <w:tcBorders>
              <w:top w:val="outset" w:sz="6" w:space="0" w:color="auto"/>
              <w:left w:val="outset" w:sz="6" w:space="0" w:color="auto"/>
              <w:bottom w:val="outset" w:sz="6" w:space="0" w:color="auto"/>
              <w:right w:val="outset" w:sz="6" w:space="0" w:color="auto"/>
            </w:tcBorders>
            <w:hideMark/>
          </w:tcPr>
          <w:p w14:paraId="18C28435"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Weak evidence</w:t>
            </w:r>
          </w:p>
        </w:tc>
        <w:tc>
          <w:tcPr>
            <w:tcW w:w="0" w:type="auto"/>
            <w:tcBorders>
              <w:top w:val="outset" w:sz="6" w:space="0" w:color="auto"/>
              <w:left w:val="outset" w:sz="6" w:space="0" w:color="auto"/>
              <w:bottom w:val="outset" w:sz="6" w:space="0" w:color="auto"/>
              <w:right w:val="outset" w:sz="6" w:space="0" w:color="auto"/>
            </w:tcBorders>
            <w:hideMark/>
          </w:tcPr>
          <w:p w14:paraId="7956B6EC"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A single level II study or a preponderance of level III and IV studies including statements of consensus by content experts support the recommendation</w:t>
            </w:r>
          </w:p>
        </w:tc>
      </w:tr>
      <w:tr w:rsidR="004A11AB" w:rsidRPr="004A11AB" w14:paraId="111251A1" w14:textId="77777777" w:rsidTr="007B0ECA">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14:paraId="3CF238B6" w14:textId="77777777"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D</w:t>
            </w:r>
          </w:p>
        </w:tc>
        <w:tc>
          <w:tcPr>
            <w:tcW w:w="0" w:type="auto"/>
            <w:tcBorders>
              <w:top w:val="outset" w:sz="6" w:space="0" w:color="auto"/>
              <w:left w:val="outset" w:sz="6" w:space="0" w:color="auto"/>
              <w:bottom w:val="outset" w:sz="6" w:space="0" w:color="auto"/>
              <w:right w:val="outset" w:sz="6" w:space="0" w:color="auto"/>
            </w:tcBorders>
            <w:hideMark/>
          </w:tcPr>
          <w:p w14:paraId="337670D7"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Conflicting evidence</w:t>
            </w:r>
          </w:p>
        </w:tc>
        <w:tc>
          <w:tcPr>
            <w:tcW w:w="0" w:type="auto"/>
            <w:tcBorders>
              <w:top w:val="outset" w:sz="6" w:space="0" w:color="auto"/>
              <w:left w:val="outset" w:sz="6" w:space="0" w:color="auto"/>
              <w:bottom w:val="outset" w:sz="6" w:space="0" w:color="auto"/>
              <w:right w:val="outset" w:sz="6" w:space="0" w:color="auto"/>
            </w:tcBorders>
            <w:hideMark/>
          </w:tcPr>
          <w:p w14:paraId="61D3AFF6"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Higher-quality studies conducted on this topic disagree with respect to their conclusions. The recommendation is based on these conflicting studies</w:t>
            </w:r>
          </w:p>
        </w:tc>
      </w:tr>
      <w:tr w:rsidR="004A11AB" w:rsidRPr="004A11AB" w14:paraId="5571807F" w14:textId="77777777" w:rsidTr="007B0ECA">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14:paraId="06D23820" w14:textId="77777777"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E</w:t>
            </w:r>
          </w:p>
        </w:tc>
        <w:tc>
          <w:tcPr>
            <w:tcW w:w="0" w:type="auto"/>
            <w:tcBorders>
              <w:top w:val="outset" w:sz="6" w:space="0" w:color="auto"/>
              <w:left w:val="outset" w:sz="6" w:space="0" w:color="auto"/>
              <w:bottom w:val="outset" w:sz="6" w:space="0" w:color="auto"/>
              <w:right w:val="outset" w:sz="6" w:space="0" w:color="auto"/>
            </w:tcBorders>
            <w:hideMark/>
          </w:tcPr>
          <w:p w14:paraId="49BFE4AA"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Theoretical/foundational evidence</w:t>
            </w:r>
          </w:p>
        </w:tc>
        <w:tc>
          <w:tcPr>
            <w:tcW w:w="0" w:type="auto"/>
            <w:tcBorders>
              <w:top w:val="outset" w:sz="6" w:space="0" w:color="auto"/>
              <w:left w:val="outset" w:sz="6" w:space="0" w:color="auto"/>
              <w:bottom w:val="outset" w:sz="6" w:space="0" w:color="auto"/>
              <w:right w:val="outset" w:sz="6" w:space="0" w:color="auto"/>
            </w:tcBorders>
            <w:hideMark/>
          </w:tcPr>
          <w:p w14:paraId="61B41AB5"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A preponderance of evidence from animal or cadaver studies, from conceptual models/principles or from basic sciences/bench research support this conclusion</w:t>
            </w:r>
          </w:p>
        </w:tc>
      </w:tr>
      <w:tr w:rsidR="004A11AB" w:rsidRPr="004A11AB" w14:paraId="3C8205BE" w14:textId="77777777" w:rsidTr="007B0ECA">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14:paraId="7E5B73CE" w14:textId="77777777" w:rsidR="004A11AB" w:rsidRPr="004A11AB" w:rsidRDefault="004A11AB" w:rsidP="007B0ECA">
            <w:pPr>
              <w:jc w:val="center"/>
              <w:rPr>
                <w:rFonts w:ascii="Times New Roman" w:eastAsia="Times New Roman" w:hAnsi="Times New Roman" w:cs="Times New Roman"/>
                <w:b/>
                <w:bCs/>
                <w:sz w:val="20"/>
                <w:szCs w:val="20"/>
              </w:rPr>
            </w:pPr>
            <w:r w:rsidRPr="004A11AB">
              <w:rPr>
                <w:rFonts w:ascii="Times New Roman" w:eastAsia="Times New Roman" w:hAnsi="Times New Roman" w:cs="Times New Roman"/>
                <w:b/>
                <w:bCs/>
                <w:sz w:val="20"/>
                <w:szCs w:val="20"/>
              </w:rPr>
              <w:t>F</w:t>
            </w:r>
          </w:p>
        </w:tc>
        <w:tc>
          <w:tcPr>
            <w:tcW w:w="0" w:type="auto"/>
            <w:tcBorders>
              <w:top w:val="outset" w:sz="6" w:space="0" w:color="auto"/>
              <w:left w:val="outset" w:sz="6" w:space="0" w:color="auto"/>
              <w:bottom w:val="outset" w:sz="6" w:space="0" w:color="auto"/>
              <w:right w:val="outset" w:sz="6" w:space="0" w:color="auto"/>
            </w:tcBorders>
            <w:hideMark/>
          </w:tcPr>
          <w:p w14:paraId="1576A6B7"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Expert opinion</w:t>
            </w:r>
          </w:p>
        </w:tc>
        <w:tc>
          <w:tcPr>
            <w:tcW w:w="0" w:type="auto"/>
            <w:tcBorders>
              <w:top w:val="outset" w:sz="6" w:space="0" w:color="auto"/>
              <w:left w:val="outset" w:sz="6" w:space="0" w:color="auto"/>
              <w:bottom w:val="outset" w:sz="6" w:space="0" w:color="auto"/>
              <w:right w:val="outset" w:sz="6" w:space="0" w:color="auto"/>
            </w:tcBorders>
            <w:hideMark/>
          </w:tcPr>
          <w:p w14:paraId="03E67E25" w14:textId="77777777" w:rsidR="004A11AB" w:rsidRPr="004A11AB" w:rsidRDefault="004A11AB" w:rsidP="007B0ECA">
            <w:pPr>
              <w:rPr>
                <w:rFonts w:ascii="Times New Roman" w:eastAsia="Times New Roman" w:hAnsi="Times New Roman" w:cs="Times New Roman"/>
                <w:sz w:val="20"/>
                <w:szCs w:val="20"/>
              </w:rPr>
            </w:pPr>
            <w:r w:rsidRPr="004A11AB">
              <w:rPr>
                <w:rFonts w:ascii="Times New Roman" w:eastAsia="Times New Roman" w:hAnsi="Times New Roman" w:cs="Times New Roman"/>
                <w:sz w:val="20"/>
                <w:szCs w:val="20"/>
              </w:rPr>
              <w:t>Best practice based on the clinical experience of the guidelines development team</w:t>
            </w:r>
          </w:p>
        </w:tc>
      </w:tr>
    </w:tbl>
    <w:p w14:paraId="58D22F91" w14:textId="77777777" w:rsidR="004A11AB" w:rsidRDefault="004A11AB" w:rsidP="00BA0AE1">
      <w:pPr>
        <w:autoSpaceDE w:val="0"/>
        <w:autoSpaceDN w:val="0"/>
        <w:adjustRightInd w:val="0"/>
        <w:ind w:left="0" w:firstLine="0"/>
        <w:rPr>
          <w:rFonts w:ascii="BentonGothicCond Regular" w:hAnsi="BentonGothicCond Regular" w:cs="BentonGothicCond Regular"/>
          <w:color w:val="000000"/>
          <w:sz w:val="24"/>
          <w:szCs w:val="24"/>
        </w:rPr>
      </w:pPr>
    </w:p>
    <w:p w14:paraId="59D608B9" w14:textId="77777777" w:rsidR="00850C35" w:rsidRDefault="00850C35" w:rsidP="00265702">
      <w:pPr>
        <w:ind w:left="0" w:firstLine="0"/>
        <w:rPr>
          <w:b/>
        </w:rPr>
      </w:pPr>
    </w:p>
    <w:p w14:paraId="50326FF5" w14:textId="77777777" w:rsidR="00AA51C0" w:rsidRPr="003B1CC5" w:rsidRDefault="00AA51C0" w:rsidP="00265702">
      <w:pPr>
        <w:ind w:left="0" w:firstLine="0"/>
        <w:rPr>
          <w:b/>
        </w:rPr>
      </w:pPr>
    </w:p>
    <w:p w14:paraId="0319867A"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0548A947" w14:textId="52EA7AD0" w:rsidR="00736AEC" w:rsidRPr="004A11AB" w:rsidRDefault="004A11AB" w:rsidP="002E2177">
      <w:pPr>
        <w:ind w:left="432" w:hanging="432"/>
        <w:rPr>
          <w:color w:val="000000" w:themeColor="text1"/>
        </w:rPr>
      </w:pPr>
      <w:r w:rsidRPr="004A11AB">
        <w:rPr>
          <w:color w:val="000000" w:themeColor="text1"/>
        </w:rPr>
        <w:t xml:space="preserve">URL’s are shown in </w:t>
      </w:r>
      <w:r w:rsidRPr="004A11AB">
        <w:rPr>
          <w:i/>
          <w:color w:val="000000" w:themeColor="text1"/>
        </w:rPr>
        <w:t>1a.4.1.</w:t>
      </w:r>
    </w:p>
    <w:p w14:paraId="58018B62" w14:textId="77777777" w:rsidR="004A11AB" w:rsidRPr="003B1CC5" w:rsidRDefault="004A11AB" w:rsidP="002E2177">
      <w:pPr>
        <w:ind w:left="432" w:hanging="432"/>
        <w:rPr>
          <w:color w:val="0000FF"/>
        </w:rPr>
      </w:pPr>
    </w:p>
    <w:p w14:paraId="4F92A9B0"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4884ABCE" w14:textId="77777777" w:rsidR="00FC32D3" w:rsidRPr="003B1CC5" w:rsidRDefault="0024263B"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24BFD774" w14:textId="77777777" w:rsidR="00736AEC" w:rsidRPr="003B1CC5" w:rsidRDefault="0024263B"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6EB939E8" w14:textId="77777777" w:rsidR="007959D9" w:rsidRDefault="007959D9" w:rsidP="00736AEC">
      <w:pPr>
        <w:rPr>
          <w:b/>
        </w:rPr>
      </w:pPr>
    </w:p>
    <w:p w14:paraId="52EF5F08" w14:textId="6E344FF5" w:rsidR="00736AEC" w:rsidRPr="007959D9" w:rsidRDefault="004A11AB" w:rsidP="00736AEC">
      <w:r>
        <w:t>Guidelines used expert consensus to weight the evidence from systematic reviews of the literature.</w:t>
      </w:r>
    </w:p>
    <w:p w14:paraId="441DA985" w14:textId="77777777" w:rsidR="007959D9" w:rsidRPr="003B1CC5" w:rsidRDefault="007959D9" w:rsidP="00736AEC">
      <w:pPr>
        <w:rPr>
          <w:b/>
        </w:rPr>
      </w:pPr>
    </w:p>
    <w:p w14:paraId="40FD3792" w14:textId="77777777" w:rsidR="00EE5AF6" w:rsidRPr="003B1CC5" w:rsidRDefault="00925F11" w:rsidP="00307FA5">
      <w:pPr>
        <w:ind w:left="0" w:firstLine="0"/>
        <w:rPr>
          <w:color w:val="0000FF"/>
        </w:rPr>
      </w:pPr>
      <w:r w:rsidRPr="003B1CC5">
        <w:rPr>
          <w:b/>
          <w:iCs/>
          <w:caps/>
        </w:rPr>
        <w:t>_________________________</w:t>
      </w:r>
    </w:p>
    <w:p w14:paraId="4D49B73A"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2007081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48CDE991" w14:textId="77777777" w:rsidR="00307FA5" w:rsidRPr="003B1CC5" w:rsidRDefault="00307FA5" w:rsidP="00307FA5">
      <w:pPr>
        <w:ind w:left="0" w:firstLine="0"/>
        <w:rPr>
          <w:rFonts w:cs="Arial"/>
          <w:sz w:val="20"/>
          <w:szCs w:val="20"/>
        </w:rPr>
      </w:pPr>
    </w:p>
    <w:p w14:paraId="1D9E7709" w14:textId="0B782978" w:rsidR="00BA0AE1" w:rsidRPr="004A11AB" w:rsidRDefault="00BA0AE1" w:rsidP="00307FA5">
      <w:pPr>
        <w:ind w:left="0" w:firstLine="0"/>
      </w:pPr>
      <w:r>
        <w:t>NA</w:t>
      </w:r>
    </w:p>
    <w:p w14:paraId="6349469F"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0D271E00" w14:textId="77777777" w:rsidR="00307FA5" w:rsidRPr="003B1CC5" w:rsidRDefault="00307FA5" w:rsidP="00307FA5">
      <w:pPr>
        <w:ind w:left="0" w:firstLine="0"/>
      </w:pPr>
    </w:p>
    <w:p w14:paraId="30B6B07B" w14:textId="77777777" w:rsidR="00307FA5" w:rsidRDefault="00BA0AE1" w:rsidP="00307FA5">
      <w:pPr>
        <w:ind w:left="0" w:firstLine="0"/>
      </w:pPr>
      <w:r>
        <w:t>NA</w:t>
      </w:r>
    </w:p>
    <w:p w14:paraId="6B9D2749" w14:textId="77777777" w:rsidR="00BA0AE1" w:rsidRPr="003B1CC5" w:rsidRDefault="00BA0AE1" w:rsidP="00307FA5">
      <w:pPr>
        <w:ind w:left="0" w:firstLine="0"/>
      </w:pPr>
    </w:p>
    <w:p w14:paraId="06F91C1A"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1DB7B93C" w14:textId="77777777" w:rsidR="008A45F3" w:rsidRPr="003B1CC5" w:rsidRDefault="00BA0AE1" w:rsidP="00307FA5">
      <w:pPr>
        <w:ind w:left="0" w:firstLine="0"/>
      </w:pPr>
      <w:r>
        <w:t>NA</w:t>
      </w:r>
    </w:p>
    <w:p w14:paraId="2C49F795" w14:textId="77777777" w:rsidR="00BA0AE1" w:rsidRDefault="00BA0AE1" w:rsidP="00307FA5">
      <w:pPr>
        <w:ind w:left="0" w:firstLine="0"/>
        <w:rPr>
          <w:b/>
          <w:color w:val="0000FF"/>
        </w:rPr>
      </w:pPr>
    </w:p>
    <w:p w14:paraId="2CABDF3B"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589F9494" w14:textId="77777777" w:rsidR="00307FA5" w:rsidRDefault="00BA0AE1" w:rsidP="00307FA5">
      <w:pPr>
        <w:ind w:left="0" w:firstLine="0"/>
        <w:rPr>
          <w:b/>
          <w:color w:val="0000FF"/>
        </w:rPr>
      </w:pPr>
      <w:r>
        <w:rPr>
          <w:b/>
          <w:color w:val="0000FF"/>
        </w:rPr>
        <w:t>NA</w:t>
      </w:r>
    </w:p>
    <w:p w14:paraId="7D13C9CE" w14:textId="77777777" w:rsidR="00BA0AE1" w:rsidRPr="003B1CC5" w:rsidRDefault="00BA0AE1" w:rsidP="00307FA5">
      <w:pPr>
        <w:ind w:left="0" w:firstLine="0"/>
        <w:rPr>
          <w:b/>
          <w:color w:val="0000FF"/>
        </w:rPr>
      </w:pPr>
    </w:p>
    <w:p w14:paraId="7B31CE15"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40BBEB59" w14:textId="77777777" w:rsidR="00736AEC" w:rsidRDefault="00BA0AE1" w:rsidP="002E2177">
      <w:pPr>
        <w:ind w:left="432" w:hanging="432"/>
        <w:rPr>
          <w:b/>
        </w:rPr>
      </w:pPr>
      <w:r>
        <w:rPr>
          <w:b/>
        </w:rPr>
        <w:t xml:space="preserve">NA </w:t>
      </w:r>
    </w:p>
    <w:p w14:paraId="04408895" w14:textId="77777777" w:rsidR="00BA0AE1" w:rsidRPr="003B1CC5" w:rsidRDefault="00BA0AE1" w:rsidP="002E2177">
      <w:pPr>
        <w:ind w:left="432" w:hanging="432"/>
        <w:rPr>
          <w:b/>
        </w:rPr>
      </w:pPr>
    </w:p>
    <w:p w14:paraId="3AC4680A"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1BD80C0B" w14:textId="77777777" w:rsidR="00EE5AF6" w:rsidRPr="003B1CC5" w:rsidRDefault="00925F11" w:rsidP="002E2177">
      <w:pPr>
        <w:ind w:left="432" w:hanging="432"/>
        <w:rPr>
          <w:b/>
          <w:color w:val="0000FF"/>
        </w:rPr>
      </w:pPr>
      <w:r w:rsidRPr="003B1CC5">
        <w:rPr>
          <w:b/>
          <w:iCs/>
          <w:caps/>
        </w:rPr>
        <w:t>_________________________</w:t>
      </w:r>
    </w:p>
    <w:p w14:paraId="4A52D59E" w14:textId="77777777" w:rsidR="00EE5AF6" w:rsidRDefault="00EE5AF6" w:rsidP="002E2177">
      <w:pPr>
        <w:ind w:left="432" w:hanging="432"/>
        <w:rPr>
          <w:b/>
        </w:rPr>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66D9DD25" w14:textId="77777777" w:rsidR="00BA0AE1" w:rsidRDefault="00BA0AE1" w:rsidP="002E2177">
      <w:pPr>
        <w:ind w:left="432" w:hanging="432"/>
        <w:rPr>
          <w:color w:val="000000" w:themeColor="text1"/>
        </w:rPr>
      </w:pPr>
    </w:p>
    <w:p w14:paraId="4F05D0F9" w14:textId="77777777" w:rsidR="00BA0AE1" w:rsidRPr="00BA0AE1" w:rsidRDefault="00BA0AE1" w:rsidP="002E2177">
      <w:pPr>
        <w:ind w:left="432" w:hanging="432"/>
        <w:rPr>
          <w:color w:val="000000" w:themeColor="text1"/>
        </w:rPr>
      </w:pPr>
      <w:r w:rsidRPr="00BA0AE1">
        <w:rPr>
          <w:color w:val="000000" w:themeColor="text1"/>
        </w:rPr>
        <w:t>NA</w:t>
      </w:r>
    </w:p>
    <w:p w14:paraId="2D2EB5F4" w14:textId="77777777" w:rsidR="00BA0AE1" w:rsidRPr="003B1CC5" w:rsidRDefault="00BA0AE1" w:rsidP="002E2177">
      <w:pPr>
        <w:ind w:left="432" w:hanging="432"/>
      </w:pPr>
    </w:p>
    <w:p w14:paraId="74070EC7"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4DCEF0E3" w14:textId="77777777" w:rsidR="00EE5AF6" w:rsidRPr="003B1CC5" w:rsidRDefault="00EE5AF6" w:rsidP="00EE5AF6">
      <w:pPr>
        <w:ind w:left="0" w:firstLine="0"/>
      </w:pPr>
      <w:r w:rsidRPr="003B1CC5">
        <w:t xml:space="preserve"> </w:t>
      </w:r>
    </w:p>
    <w:p w14:paraId="16FC1367" w14:textId="77777777" w:rsidR="00BA0AE1" w:rsidRPr="00BA0AE1" w:rsidRDefault="00BA0AE1" w:rsidP="00BA0AE1">
      <w:pPr>
        <w:ind w:left="432" w:hanging="432"/>
        <w:rPr>
          <w:color w:val="000000" w:themeColor="text1"/>
        </w:rPr>
      </w:pPr>
      <w:r w:rsidRPr="00BA0AE1">
        <w:rPr>
          <w:color w:val="000000" w:themeColor="text1"/>
        </w:rPr>
        <w:t>NA</w:t>
      </w:r>
    </w:p>
    <w:p w14:paraId="5F810F36" w14:textId="77777777" w:rsidR="00EE5AF6" w:rsidRPr="003B1CC5" w:rsidRDefault="00EE5AF6" w:rsidP="00EE5AF6">
      <w:pPr>
        <w:ind w:left="0" w:firstLine="0"/>
        <w:rPr>
          <w:rFonts w:cs="Arial"/>
          <w:sz w:val="20"/>
          <w:szCs w:val="20"/>
        </w:rPr>
      </w:pPr>
    </w:p>
    <w:p w14:paraId="75317EAE"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06D5C0EA" w14:textId="77777777" w:rsidR="005D0FDB" w:rsidRPr="003B1CC5" w:rsidRDefault="005D0FDB" w:rsidP="00EE5AF6">
      <w:pPr>
        <w:ind w:left="0" w:firstLine="0"/>
      </w:pPr>
    </w:p>
    <w:p w14:paraId="51569378" w14:textId="77777777" w:rsidR="00C84623" w:rsidRDefault="00C84623" w:rsidP="00EE5AF6">
      <w:pPr>
        <w:ind w:left="0" w:firstLine="0"/>
        <w:rPr>
          <w:rStyle w:val="Hyperlink"/>
          <w:b/>
          <w:i/>
        </w:rPr>
      </w:pPr>
      <w:r w:rsidRPr="003B1CC5">
        <w:rPr>
          <w:b/>
          <w:i/>
          <w:highlight w:val="green"/>
        </w:rPr>
        <w:t xml:space="preserve">Complete section </w:t>
      </w:r>
      <w:hyperlink w:anchor="Section1a7" w:history="1">
        <w:r w:rsidRPr="003B1CC5">
          <w:rPr>
            <w:rStyle w:val="Hyperlink"/>
            <w:b/>
            <w:i/>
            <w:highlight w:val="green"/>
          </w:rPr>
          <w:t>1a.7</w:t>
        </w:r>
      </w:hyperlink>
    </w:p>
    <w:p w14:paraId="016440DC" w14:textId="77777777" w:rsidR="00BA0AE1" w:rsidRPr="00BA0AE1" w:rsidRDefault="00BA0AE1" w:rsidP="00BA0AE1">
      <w:pPr>
        <w:ind w:left="432" w:hanging="432"/>
        <w:rPr>
          <w:color w:val="000000" w:themeColor="text1"/>
        </w:rPr>
      </w:pPr>
      <w:r w:rsidRPr="00BA0AE1">
        <w:rPr>
          <w:color w:val="000000" w:themeColor="text1"/>
        </w:rPr>
        <w:t>NA</w:t>
      </w:r>
    </w:p>
    <w:p w14:paraId="7E18D85D" w14:textId="77777777" w:rsidR="00BA0AE1" w:rsidRPr="003B1CC5" w:rsidRDefault="00BA0AE1" w:rsidP="00EE5AF6">
      <w:pPr>
        <w:ind w:left="0" w:firstLine="0"/>
      </w:pPr>
    </w:p>
    <w:p w14:paraId="1A315A94" w14:textId="77777777" w:rsidR="00C84623" w:rsidRPr="003B1CC5" w:rsidRDefault="00925F11" w:rsidP="00EE5AF6">
      <w:pPr>
        <w:ind w:left="0" w:firstLine="0"/>
        <w:rPr>
          <w:b/>
          <w:color w:val="0000FF"/>
        </w:rPr>
      </w:pPr>
      <w:r w:rsidRPr="003B1CC5">
        <w:rPr>
          <w:b/>
          <w:iCs/>
          <w:caps/>
        </w:rPr>
        <w:t>_________________________</w:t>
      </w:r>
    </w:p>
    <w:p w14:paraId="726CA944"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4DA69D2C"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0BE88A69" w14:textId="77777777" w:rsidR="00CB1E41" w:rsidRDefault="00CB1E41" w:rsidP="00EE5AF6">
      <w:pPr>
        <w:ind w:left="0" w:firstLine="0"/>
        <w:rPr>
          <w:b/>
          <w:color w:val="0000FF"/>
        </w:rPr>
      </w:pPr>
    </w:p>
    <w:p w14:paraId="7312A76C" w14:textId="77777777" w:rsidR="00BA0AE1" w:rsidRPr="00BA0AE1" w:rsidRDefault="00BA0AE1" w:rsidP="00BA0AE1">
      <w:pPr>
        <w:ind w:left="432" w:hanging="432"/>
        <w:rPr>
          <w:color w:val="000000" w:themeColor="text1"/>
        </w:rPr>
      </w:pPr>
      <w:r w:rsidRPr="00BA0AE1">
        <w:rPr>
          <w:color w:val="000000" w:themeColor="text1"/>
        </w:rPr>
        <w:t>NA</w:t>
      </w:r>
    </w:p>
    <w:p w14:paraId="2DADCCCD" w14:textId="77777777" w:rsidR="00BA0AE1" w:rsidRPr="003B1CC5" w:rsidRDefault="00BA0AE1" w:rsidP="00EE5AF6">
      <w:pPr>
        <w:ind w:left="0" w:firstLine="0"/>
        <w:rPr>
          <w:b/>
          <w:color w:val="0000FF"/>
        </w:rPr>
      </w:pPr>
    </w:p>
    <w:p w14:paraId="7F96A3F8"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511D5695" w14:textId="77777777" w:rsidR="00EE5AF6" w:rsidRDefault="00EE5AF6" w:rsidP="00EE5AF6">
      <w:pPr>
        <w:ind w:left="0" w:firstLine="0"/>
      </w:pPr>
    </w:p>
    <w:p w14:paraId="6D8F64C6" w14:textId="77777777" w:rsidR="00BA0AE1" w:rsidRPr="00BA0AE1" w:rsidRDefault="00BA0AE1" w:rsidP="00BA0AE1">
      <w:pPr>
        <w:ind w:left="432" w:hanging="432"/>
        <w:rPr>
          <w:color w:val="000000" w:themeColor="text1"/>
        </w:rPr>
      </w:pPr>
      <w:r w:rsidRPr="00BA0AE1">
        <w:rPr>
          <w:color w:val="000000" w:themeColor="text1"/>
        </w:rPr>
        <w:t>NA</w:t>
      </w:r>
    </w:p>
    <w:p w14:paraId="3119E72F" w14:textId="77777777" w:rsidR="00BA0AE1" w:rsidRDefault="00BA0AE1" w:rsidP="00EE5AF6">
      <w:pPr>
        <w:ind w:left="0" w:firstLine="0"/>
      </w:pPr>
    </w:p>
    <w:p w14:paraId="49C6B53D" w14:textId="77777777" w:rsidR="00BA0AE1" w:rsidRPr="003B1CC5" w:rsidRDefault="00BA0AE1" w:rsidP="00EE5AF6">
      <w:pPr>
        <w:ind w:left="0" w:firstLine="0"/>
      </w:pPr>
    </w:p>
    <w:p w14:paraId="6723C3B8"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62184C86" w14:textId="77777777" w:rsidR="00095EC9" w:rsidRDefault="00095EC9" w:rsidP="00EA79C9">
      <w:pPr>
        <w:ind w:left="0" w:firstLine="0"/>
      </w:pPr>
    </w:p>
    <w:p w14:paraId="593C92FC" w14:textId="77777777" w:rsidR="00BA0AE1" w:rsidRPr="00BA0AE1" w:rsidRDefault="00BA0AE1" w:rsidP="00BA0AE1">
      <w:pPr>
        <w:ind w:left="432" w:hanging="432"/>
        <w:rPr>
          <w:color w:val="000000" w:themeColor="text1"/>
        </w:rPr>
      </w:pPr>
      <w:r w:rsidRPr="00BA0AE1">
        <w:rPr>
          <w:color w:val="000000" w:themeColor="text1"/>
        </w:rPr>
        <w:t>NA</w:t>
      </w:r>
    </w:p>
    <w:p w14:paraId="03DFB361" w14:textId="77777777" w:rsidR="00BA0AE1" w:rsidRPr="003B1CC5" w:rsidRDefault="00BA0AE1" w:rsidP="00EA79C9">
      <w:pPr>
        <w:ind w:left="0" w:firstLine="0"/>
      </w:pPr>
    </w:p>
    <w:p w14:paraId="37F13DF2" w14:textId="77777777" w:rsidR="00EA79C9"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3CE23F1C" w14:textId="77777777" w:rsidR="00BA0AE1" w:rsidRPr="00BA0AE1" w:rsidRDefault="00BA0AE1" w:rsidP="00BA0AE1">
      <w:pPr>
        <w:ind w:left="432" w:hanging="432"/>
        <w:rPr>
          <w:color w:val="000000" w:themeColor="text1"/>
        </w:rPr>
      </w:pPr>
      <w:r w:rsidRPr="00BA0AE1">
        <w:rPr>
          <w:color w:val="000000" w:themeColor="text1"/>
        </w:rPr>
        <w:t>NA</w:t>
      </w:r>
    </w:p>
    <w:p w14:paraId="4E9BF8FA" w14:textId="77777777" w:rsidR="00BA0AE1" w:rsidRPr="003B1CC5" w:rsidRDefault="00BA0AE1" w:rsidP="00EA79C9">
      <w:pPr>
        <w:ind w:left="0" w:firstLine="0"/>
        <w:rPr>
          <w:color w:val="0000FF"/>
        </w:rPr>
      </w:pPr>
    </w:p>
    <w:p w14:paraId="50AB6690" w14:textId="77777777" w:rsidR="00A12762" w:rsidRPr="003B1CC5" w:rsidRDefault="00A12762" w:rsidP="002E2177">
      <w:pPr>
        <w:ind w:left="0" w:firstLine="0"/>
        <w:rPr>
          <w:noProof/>
        </w:rPr>
      </w:pPr>
    </w:p>
    <w:p w14:paraId="5A8A70B0" w14:textId="77777777"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0C11E9A1" w14:textId="77777777" w:rsidR="00496AF8" w:rsidRPr="003B1CC5" w:rsidRDefault="00496AF8" w:rsidP="002E2177">
      <w:pPr>
        <w:ind w:left="0" w:firstLine="0"/>
        <w:rPr>
          <w:noProof/>
        </w:rPr>
      </w:pPr>
    </w:p>
    <w:p w14:paraId="263C893A" w14:textId="77777777" w:rsidR="00BA0AE1" w:rsidRPr="00BA0AE1" w:rsidRDefault="00BA0AE1" w:rsidP="00BA0AE1">
      <w:pPr>
        <w:ind w:left="432" w:hanging="432"/>
        <w:rPr>
          <w:color w:val="000000" w:themeColor="text1"/>
        </w:rPr>
      </w:pPr>
      <w:r w:rsidRPr="00BA0AE1">
        <w:rPr>
          <w:color w:val="000000" w:themeColor="text1"/>
        </w:rPr>
        <w:t>NA</w:t>
      </w:r>
    </w:p>
    <w:p w14:paraId="7B693156" w14:textId="77777777" w:rsidR="0039020B" w:rsidRPr="003B1CC5" w:rsidRDefault="0039020B" w:rsidP="002E2177">
      <w:pPr>
        <w:ind w:left="0" w:firstLine="0"/>
        <w:rPr>
          <w:b/>
          <w:noProof/>
        </w:rPr>
      </w:pPr>
    </w:p>
    <w:p w14:paraId="0D96A416" w14:textId="77777777" w:rsidR="00496AF8" w:rsidRPr="003B1CC5" w:rsidRDefault="00C5180E" w:rsidP="002E2177">
      <w:pPr>
        <w:ind w:left="0" w:firstLine="0"/>
        <w:rPr>
          <w:b/>
        </w:rPr>
      </w:pPr>
      <w:r w:rsidRPr="003B1CC5">
        <w:rPr>
          <w:b/>
          <w:noProof/>
        </w:rPr>
        <w:t>QUANTITY AND QUALITY OF BODY OF EVIDENCE</w:t>
      </w:r>
    </w:p>
    <w:p w14:paraId="67218C93"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0D1AC02B" w14:textId="77777777" w:rsidR="00496AF8" w:rsidRDefault="00496AF8" w:rsidP="002E2177">
      <w:pPr>
        <w:ind w:left="0" w:firstLine="0"/>
      </w:pPr>
    </w:p>
    <w:p w14:paraId="76883A7A" w14:textId="77777777" w:rsidR="002423DF" w:rsidRPr="003B1CC5" w:rsidRDefault="002423DF" w:rsidP="002423DF">
      <w:pPr>
        <w:ind w:left="0" w:firstLine="0"/>
      </w:pPr>
      <w:r>
        <w:t>NA</w:t>
      </w:r>
    </w:p>
    <w:p w14:paraId="196298AF" w14:textId="77777777" w:rsidR="002423DF" w:rsidRPr="003B1CC5" w:rsidRDefault="002423DF" w:rsidP="002E2177">
      <w:pPr>
        <w:ind w:left="0" w:firstLine="0"/>
      </w:pPr>
    </w:p>
    <w:p w14:paraId="564AE027"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11860A4B" w14:textId="3E039F93" w:rsidR="00496AF8" w:rsidRPr="003B1CC5" w:rsidRDefault="002423DF" w:rsidP="002E2177">
      <w:pPr>
        <w:ind w:left="0" w:firstLine="0"/>
      </w:pPr>
      <w:r>
        <w:t>NA</w:t>
      </w:r>
    </w:p>
    <w:p w14:paraId="5E4595B8" w14:textId="77777777" w:rsidR="00D14F0B" w:rsidRPr="003B1CC5" w:rsidRDefault="00D14F0B" w:rsidP="002E2177">
      <w:pPr>
        <w:ind w:left="0" w:firstLine="0"/>
      </w:pPr>
    </w:p>
    <w:p w14:paraId="2E8D8FB5" w14:textId="77777777" w:rsidR="00496AF8" w:rsidRPr="003B1CC5" w:rsidRDefault="00C5180E" w:rsidP="002E2177">
      <w:pPr>
        <w:ind w:left="0" w:firstLine="0"/>
        <w:rPr>
          <w:b/>
        </w:rPr>
      </w:pPr>
      <w:r w:rsidRPr="003B1CC5">
        <w:rPr>
          <w:b/>
        </w:rPr>
        <w:t>ESTIMATES OF BENEFIT AND CONSISTENCY ACROSS STUDIES IN BODY OF EVIDENCE</w:t>
      </w:r>
    </w:p>
    <w:p w14:paraId="07CEE0C2"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26912953" w14:textId="77777777" w:rsidR="00496AF8" w:rsidRPr="003B1CC5" w:rsidRDefault="00496AF8" w:rsidP="002E2177">
      <w:pPr>
        <w:ind w:left="0" w:firstLine="0"/>
      </w:pPr>
    </w:p>
    <w:p w14:paraId="7C530E90" w14:textId="77777777" w:rsidR="002423DF" w:rsidRPr="003B1CC5" w:rsidRDefault="002423DF" w:rsidP="002423DF">
      <w:pPr>
        <w:ind w:left="0" w:firstLine="0"/>
      </w:pPr>
      <w:r>
        <w:t>NA</w:t>
      </w:r>
    </w:p>
    <w:p w14:paraId="29EB2D7F" w14:textId="77777777" w:rsidR="009B5BEA" w:rsidRPr="003B1CC5" w:rsidRDefault="009B5BEA" w:rsidP="002E2177">
      <w:pPr>
        <w:ind w:left="0" w:firstLine="0"/>
      </w:pPr>
    </w:p>
    <w:p w14:paraId="3E3D1A88" w14:textId="77777777" w:rsidR="00496AF8"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027189D1" w14:textId="77777777" w:rsidR="002423DF" w:rsidRPr="003B1CC5" w:rsidRDefault="002423DF" w:rsidP="002423DF">
      <w:pPr>
        <w:ind w:left="0" w:firstLine="0"/>
      </w:pPr>
      <w:r>
        <w:t>NA</w:t>
      </w:r>
    </w:p>
    <w:p w14:paraId="63385068" w14:textId="77777777" w:rsidR="002423DF" w:rsidRPr="003B1CC5" w:rsidRDefault="002423DF" w:rsidP="002E2177">
      <w:pPr>
        <w:ind w:left="0" w:firstLine="0"/>
      </w:pPr>
    </w:p>
    <w:p w14:paraId="492FB27D" w14:textId="77777777" w:rsidR="00496AF8" w:rsidRPr="003B1CC5" w:rsidRDefault="00496AF8" w:rsidP="002E2177">
      <w:pPr>
        <w:ind w:left="0" w:firstLine="0"/>
      </w:pPr>
    </w:p>
    <w:p w14:paraId="45DF5281" w14:textId="77777777" w:rsidR="00496AF8" w:rsidRPr="003B1CC5" w:rsidRDefault="00496AF8" w:rsidP="002E2177">
      <w:pPr>
        <w:ind w:left="0" w:firstLine="0"/>
      </w:pPr>
    </w:p>
    <w:p w14:paraId="236D0AB0" w14:textId="77777777" w:rsidR="00496AF8" w:rsidRPr="003B1CC5" w:rsidRDefault="00C5180E" w:rsidP="002E2177">
      <w:pPr>
        <w:ind w:left="0" w:firstLine="0"/>
        <w:rPr>
          <w:b/>
          <w:noProof/>
        </w:rPr>
      </w:pPr>
      <w:r w:rsidRPr="003B1CC5">
        <w:rPr>
          <w:b/>
          <w:noProof/>
        </w:rPr>
        <w:t>UPDATE TO THE SYSTEMATIC REVIEW(S) OF THE BODY OF EVIDENCE</w:t>
      </w:r>
    </w:p>
    <w:p w14:paraId="293FC407"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0E4FFBF7" w14:textId="77777777" w:rsidR="00837121" w:rsidRDefault="00837121" w:rsidP="002E2177">
      <w:pPr>
        <w:ind w:left="0" w:firstLine="0"/>
        <w:rPr>
          <w:b/>
          <w:color w:val="0070C0"/>
        </w:rPr>
      </w:pPr>
    </w:p>
    <w:p w14:paraId="743364D8" w14:textId="77777777" w:rsidR="002423DF" w:rsidRPr="003B1CC5" w:rsidRDefault="002423DF" w:rsidP="002423DF">
      <w:pPr>
        <w:ind w:left="0" w:firstLine="0"/>
      </w:pPr>
      <w:r>
        <w:t>NA</w:t>
      </w:r>
    </w:p>
    <w:p w14:paraId="58C0B6D8" w14:textId="77777777" w:rsidR="002423DF" w:rsidRPr="003B1CC5" w:rsidRDefault="002423DF" w:rsidP="002E2177">
      <w:pPr>
        <w:ind w:left="0" w:firstLine="0"/>
        <w:rPr>
          <w:b/>
          <w:color w:val="0070C0"/>
        </w:rPr>
      </w:pPr>
    </w:p>
    <w:p w14:paraId="2D81E7C8" w14:textId="77777777" w:rsidR="0094689F" w:rsidRPr="003B1CC5" w:rsidRDefault="00925F11" w:rsidP="002E2177">
      <w:pPr>
        <w:ind w:left="0" w:firstLine="0"/>
        <w:rPr>
          <w:b/>
          <w:color w:val="0070C0"/>
        </w:rPr>
      </w:pPr>
      <w:r w:rsidRPr="003B1CC5">
        <w:rPr>
          <w:b/>
          <w:iCs/>
          <w:caps/>
        </w:rPr>
        <w:t>_________________________</w:t>
      </w:r>
    </w:p>
    <w:p w14:paraId="6BA5AE35" w14:textId="77777777"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14:paraId="4E191D31" w14:textId="77777777" w:rsidR="00837121" w:rsidRPr="00AD1512" w:rsidRDefault="00837121" w:rsidP="002E2177">
      <w:pPr>
        <w:ind w:left="0" w:firstLine="0"/>
        <w:rPr>
          <w:rFonts w:ascii="Times New Roman" w:hAnsi="Times New Roman" w:cs="Times New Roman"/>
          <w:b/>
        </w:rPr>
      </w:pPr>
      <w:r w:rsidRPr="00AD1512">
        <w:rPr>
          <w:rFonts w:ascii="Times New Roman" w:hAnsi="Times New Roman" w:cs="Times New Roman"/>
          <w:b/>
        </w:rPr>
        <w:t xml:space="preserve">If source of evidence is </w:t>
      </w:r>
      <w:r w:rsidR="002B06BD" w:rsidRPr="00AD1512">
        <w:rPr>
          <w:rFonts w:ascii="Times New Roman" w:hAnsi="Times New Roman" w:cs="Times New Roman"/>
          <w:b/>
        </w:rPr>
        <w:t xml:space="preserve">NOT </w:t>
      </w:r>
      <w:r w:rsidRPr="00AD1512">
        <w:rPr>
          <w:rFonts w:ascii="Times New Roman" w:hAnsi="Times New Roman" w:cs="Times New Roman"/>
          <w:b/>
        </w:rPr>
        <w:t xml:space="preserve">from a clinical practice guideline, USPSTF, or systematic review, please describe the evidence on </w:t>
      </w:r>
      <w:r w:rsidRPr="00943506">
        <w:rPr>
          <w:rFonts w:ascii="Times New Roman" w:hAnsi="Times New Roman" w:cs="Times New Roman"/>
          <w:b/>
          <w:color w:val="000000" w:themeColor="text1"/>
        </w:rPr>
        <w:t xml:space="preserve">which </w:t>
      </w:r>
      <w:r w:rsidRPr="00AD1512">
        <w:rPr>
          <w:rFonts w:ascii="Times New Roman" w:hAnsi="Times New Roman" w:cs="Times New Roman"/>
          <w:b/>
        </w:rPr>
        <w:t xml:space="preserve">you are basing </w:t>
      </w:r>
      <w:r w:rsidR="00EE1F87" w:rsidRPr="00AD1512">
        <w:rPr>
          <w:rFonts w:ascii="Times New Roman" w:hAnsi="Times New Roman" w:cs="Times New Roman"/>
          <w:b/>
        </w:rPr>
        <w:t xml:space="preserve">the </w:t>
      </w:r>
      <w:r w:rsidRPr="00AD1512">
        <w:rPr>
          <w:rFonts w:ascii="Times New Roman" w:hAnsi="Times New Roman" w:cs="Times New Roman"/>
          <w:b/>
        </w:rPr>
        <w:t>performance measure.</w:t>
      </w:r>
    </w:p>
    <w:p w14:paraId="1650EFE7" w14:textId="77777777" w:rsidR="004A11AB" w:rsidRPr="004A02D6" w:rsidRDefault="004A11AB" w:rsidP="00BA0AE1">
      <w:pPr>
        <w:tabs>
          <w:tab w:val="left" w:pos="0"/>
        </w:tabs>
        <w:ind w:left="0" w:firstLine="0"/>
        <w:rPr>
          <w:rFonts w:ascii="Times New Roman" w:hAnsi="Times New Roman" w:cs="Times New Roman"/>
          <w:color w:val="000000" w:themeColor="text1"/>
          <w:sz w:val="24"/>
          <w:szCs w:val="24"/>
        </w:rPr>
      </w:pPr>
    </w:p>
    <w:p w14:paraId="3481B70B" w14:textId="7EC5DB69" w:rsidR="00BA0AE1" w:rsidRPr="004A02D6" w:rsidRDefault="00BA0AE1" w:rsidP="00BA0AE1">
      <w:pPr>
        <w:tabs>
          <w:tab w:val="left" w:pos="0"/>
        </w:tabs>
        <w:ind w:left="0" w:firstLine="0"/>
        <w:rPr>
          <w:rFonts w:ascii="Times New Roman" w:hAnsi="Times New Roman" w:cs="Times New Roman"/>
          <w:color w:val="000000" w:themeColor="text1"/>
          <w:sz w:val="24"/>
          <w:szCs w:val="24"/>
        </w:rPr>
      </w:pPr>
      <w:r w:rsidRPr="004A02D6">
        <w:rPr>
          <w:rFonts w:ascii="Times New Roman" w:hAnsi="Times New Roman" w:cs="Times New Roman"/>
          <w:color w:val="000000" w:themeColor="text1"/>
          <w:sz w:val="24"/>
          <w:szCs w:val="24"/>
        </w:rPr>
        <w:t>Th</w:t>
      </w:r>
      <w:r w:rsidR="007959D9" w:rsidRPr="004A02D6">
        <w:rPr>
          <w:rFonts w:ascii="Times New Roman" w:hAnsi="Times New Roman" w:cs="Times New Roman"/>
          <w:color w:val="000000" w:themeColor="text1"/>
          <w:sz w:val="24"/>
          <w:szCs w:val="24"/>
        </w:rPr>
        <w:t xml:space="preserve">e use of </w:t>
      </w:r>
      <w:r w:rsidR="003E2AF2">
        <w:rPr>
          <w:rFonts w:ascii="Times New Roman" w:hAnsi="Times New Roman" w:cs="Times New Roman"/>
          <w:color w:val="000000" w:themeColor="text1"/>
          <w:sz w:val="24"/>
          <w:szCs w:val="24"/>
        </w:rPr>
        <w:t xml:space="preserve">FOTO (shoulder) PROM </w:t>
      </w:r>
      <w:r w:rsidRPr="004A02D6">
        <w:rPr>
          <w:rFonts w:ascii="Times New Roman" w:hAnsi="Times New Roman" w:cs="Times New Roman"/>
          <w:color w:val="000000" w:themeColor="text1"/>
          <w:sz w:val="24"/>
          <w:szCs w:val="24"/>
        </w:rPr>
        <w:t xml:space="preserve"> is</w:t>
      </w:r>
      <w:r w:rsidR="007959D9" w:rsidRPr="004A02D6">
        <w:rPr>
          <w:rFonts w:ascii="Times New Roman" w:hAnsi="Times New Roman" w:cs="Times New Roman"/>
          <w:color w:val="000000" w:themeColor="text1"/>
          <w:sz w:val="24"/>
          <w:szCs w:val="24"/>
        </w:rPr>
        <w:t xml:space="preserve"> </w:t>
      </w:r>
      <w:r w:rsidRPr="004A02D6">
        <w:rPr>
          <w:rFonts w:ascii="Times New Roman" w:hAnsi="Times New Roman" w:cs="Times New Roman"/>
          <w:color w:val="000000" w:themeColor="text1"/>
          <w:sz w:val="24"/>
          <w:szCs w:val="24"/>
        </w:rPr>
        <w:t xml:space="preserve">supported by </w:t>
      </w:r>
      <w:r w:rsidR="00E417AF">
        <w:rPr>
          <w:rFonts w:ascii="Times New Roman" w:hAnsi="Times New Roman" w:cs="Times New Roman"/>
          <w:color w:val="000000" w:themeColor="text1"/>
          <w:sz w:val="24"/>
          <w:szCs w:val="24"/>
        </w:rPr>
        <w:t xml:space="preserve">FOTO’s internal studies and </w:t>
      </w:r>
      <w:r w:rsidRPr="004A02D6">
        <w:rPr>
          <w:rFonts w:ascii="Times New Roman" w:hAnsi="Times New Roman" w:cs="Times New Roman"/>
          <w:color w:val="000000" w:themeColor="text1"/>
          <w:sz w:val="24"/>
          <w:szCs w:val="24"/>
        </w:rPr>
        <w:t xml:space="preserve">data in </w:t>
      </w:r>
      <w:r w:rsidR="004A02D6" w:rsidRPr="004A02D6">
        <w:rPr>
          <w:rFonts w:ascii="Times New Roman" w:hAnsi="Times New Roman" w:cs="Times New Roman"/>
          <w:color w:val="000000" w:themeColor="text1"/>
          <w:sz w:val="24"/>
          <w:szCs w:val="24"/>
        </w:rPr>
        <w:t xml:space="preserve">5 </w:t>
      </w:r>
      <w:r w:rsidRPr="004A02D6">
        <w:rPr>
          <w:rFonts w:ascii="Times New Roman" w:hAnsi="Times New Roman" w:cs="Times New Roman"/>
          <w:color w:val="000000" w:themeColor="text1"/>
          <w:sz w:val="24"/>
          <w:szCs w:val="24"/>
        </w:rPr>
        <w:t xml:space="preserve">peer-reviewed papers. </w:t>
      </w:r>
      <w:r w:rsidR="00E417AF">
        <w:rPr>
          <w:rFonts w:ascii="Times New Roman" w:hAnsi="Times New Roman" w:cs="Times New Roman"/>
          <w:color w:val="000000" w:themeColor="text1"/>
          <w:sz w:val="24"/>
          <w:szCs w:val="24"/>
        </w:rPr>
        <w:t>These s</w:t>
      </w:r>
      <w:r w:rsidR="00E417AF" w:rsidRPr="004A02D6">
        <w:rPr>
          <w:rFonts w:ascii="Times New Roman" w:hAnsi="Times New Roman" w:cs="Times New Roman"/>
          <w:color w:val="000000" w:themeColor="text1"/>
          <w:sz w:val="24"/>
          <w:szCs w:val="24"/>
        </w:rPr>
        <w:t xml:space="preserve">tudies </w:t>
      </w:r>
      <w:r w:rsidR="00AD1512" w:rsidRPr="004A02D6">
        <w:rPr>
          <w:rFonts w:ascii="Times New Roman" w:hAnsi="Times New Roman" w:cs="Times New Roman"/>
          <w:color w:val="000000" w:themeColor="text1"/>
          <w:sz w:val="24"/>
          <w:szCs w:val="24"/>
        </w:rPr>
        <w:t>show that</w:t>
      </w:r>
      <w:r w:rsidRPr="004A02D6">
        <w:rPr>
          <w:rFonts w:ascii="Times New Roman" w:hAnsi="Times New Roman" w:cs="Times New Roman"/>
          <w:color w:val="000000" w:themeColor="text1"/>
          <w:sz w:val="24"/>
          <w:szCs w:val="24"/>
        </w:rPr>
        <w:t xml:space="preserve"> functional</w:t>
      </w:r>
      <w:r w:rsidR="00C1089C" w:rsidRPr="004A02D6">
        <w:rPr>
          <w:rFonts w:ascii="Times New Roman" w:hAnsi="Times New Roman" w:cs="Times New Roman"/>
          <w:color w:val="000000" w:themeColor="text1"/>
          <w:sz w:val="24"/>
          <w:szCs w:val="24"/>
        </w:rPr>
        <w:t xml:space="preserve"> status change measured by the </w:t>
      </w:r>
      <w:r w:rsidR="002423DF" w:rsidRPr="004A02D6">
        <w:rPr>
          <w:rFonts w:ascii="Times New Roman" w:hAnsi="Times New Roman" w:cs="Times New Roman"/>
          <w:color w:val="000000" w:themeColor="text1"/>
          <w:sz w:val="24"/>
          <w:szCs w:val="24"/>
        </w:rPr>
        <w:t xml:space="preserve">shoulder </w:t>
      </w:r>
      <w:r w:rsidR="00E417AF">
        <w:rPr>
          <w:rFonts w:ascii="Times New Roman" w:hAnsi="Times New Roman" w:cs="Times New Roman"/>
          <w:color w:val="000000" w:themeColor="text1"/>
          <w:sz w:val="24"/>
          <w:szCs w:val="24"/>
        </w:rPr>
        <w:t xml:space="preserve">short form and </w:t>
      </w:r>
      <w:r w:rsidR="00C1089C" w:rsidRPr="004A02D6">
        <w:rPr>
          <w:rFonts w:ascii="Times New Roman" w:hAnsi="Times New Roman" w:cs="Times New Roman"/>
          <w:color w:val="000000" w:themeColor="text1"/>
          <w:sz w:val="24"/>
          <w:szCs w:val="24"/>
        </w:rPr>
        <w:t xml:space="preserve">CAT </w:t>
      </w:r>
      <w:r w:rsidR="00AD1512" w:rsidRPr="004A02D6">
        <w:rPr>
          <w:rFonts w:ascii="Times New Roman" w:hAnsi="Times New Roman" w:cs="Times New Roman"/>
          <w:color w:val="000000" w:themeColor="text1"/>
          <w:sz w:val="24"/>
          <w:szCs w:val="24"/>
        </w:rPr>
        <w:t xml:space="preserve">is an efficient, </w:t>
      </w:r>
      <w:r w:rsidRPr="004A02D6">
        <w:rPr>
          <w:rFonts w:ascii="Times New Roman" w:hAnsi="Times New Roman" w:cs="Times New Roman"/>
          <w:color w:val="000000" w:themeColor="text1"/>
          <w:sz w:val="24"/>
          <w:szCs w:val="24"/>
        </w:rPr>
        <w:t>precise, valid</w:t>
      </w:r>
      <w:r w:rsidR="007D194A" w:rsidRPr="004A02D6">
        <w:rPr>
          <w:rFonts w:ascii="Times New Roman" w:hAnsi="Times New Roman" w:cs="Times New Roman"/>
          <w:color w:val="000000" w:themeColor="text1"/>
          <w:sz w:val="24"/>
          <w:szCs w:val="24"/>
        </w:rPr>
        <w:t>,</w:t>
      </w:r>
      <w:r w:rsidRPr="004A02D6">
        <w:rPr>
          <w:rFonts w:ascii="Times New Roman" w:hAnsi="Times New Roman" w:cs="Times New Roman"/>
          <w:color w:val="000000" w:themeColor="text1"/>
          <w:sz w:val="24"/>
          <w:szCs w:val="24"/>
        </w:rPr>
        <w:t xml:space="preserve"> responsive measure for patients receiving therapy for </w:t>
      </w:r>
      <w:r w:rsidR="002423DF" w:rsidRPr="004A02D6">
        <w:rPr>
          <w:rFonts w:ascii="Times New Roman" w:hAnsi="Times New Roman" w:cs="Times New Roman"/>
          <w:color w:val="000000" w:themeColor="text1"/>
          <w:sz w:val="24"/>
          <w:szCs w:val="24"/>
        </w:rPr>
        <w:t xml:space="preserve">shoulder </w:t>
      </w:r>
      <w:r w:rsidRPr="004A02D6">
        <w:rPr>
          <w:rFonts w:ascii="Times New Roman" w:hAnsi="Times New Roman" w:cs="Times New Roman"/>
          <w:color w:val="000000" w:themeColor="text1"/>
          <w:sz w:val="24"/>
          <w:szCs w:val="24"/>
        </w:rPr>
        <w:t xml:space="preserve">impairments. </w:t>
      </w:r>
    </w:p>
    <w:p w14:paraId="6F57FD74" w14:textId="77777777" w:rsidR="00BA0AE1" w:rsidRPr="004A02D6" w:rsidRDefault="00BA0AE1" w:rsidP="002E2177">
      <w:pPr>
        <w:ind w:left="0" w:firstLine="0"/>
        <w:rPr>
          <w:rFonts w:ascii="Times New Roman" w:hAnsi="Times New Roman" w:cs="Times New Roman"/>
          <w:color w:val="000000" w:themeColor="text1"/>
        </w:rPr>
      </w:pPr>
    </w:p>
    <w:p w14:paraId="78B028BF" w14:textId="1E909A89" w:rsidR="007959D9" w:rsidRPr="004A02D6" w:rsidRDefault="00056575" w:rsidP="001E0E46">
      <w:pPr>
        <w:autoSpaceDE w:val="0"/>
        <w:autoSpaceDN w:val="0"/>
        <w:adjustRightInd w:val="0"/>
        <w:ind w:left="0" w:firstLine="0"/>
        <w:rPr>
          <w:rFonts w:ascii="Times New Roman" w:hAnsi="Times New Roman" w:cs="Times New Roman"/>
          <w:color w:val="000000" w:themeColor="text1"/>
        </w:rPr>
      </w:pPr>
      <w:r>
        <w:rPr>
          <w:rFonts w:ascii="Times New Roman" w:hAnsi="Times New Roman" w:cs="Times New Roman"/>
          <w:noProof/>
          <w:color w:val="000000" w:themeColor="text1"/>
          <w:sz w:val="24"/>
          <w:szCs w:val="24"/>
        </w:rPr>
        <w:t>The shoulder CAT</w:t>
      </w:r>
      <w:r w:rsidR="004A02D6" w:rsidRPr="004A02D6">
        <w:rPr>
          <w:rFonts w:ascii="Times New Roman" w:hAnsi="Times New Roman" w:cs="Times New Roman"/>
          <w:noProof/>
          <w:color w:val="000000" w:themeColor="text1"/>
          <w:sz w:val="24"/>
          <w:szCs w:val="24"/>
        </w:rPr>
        <w:t xml:space="preserve"> has strong internal consistency reliability</w:t>
      </w:r>
      <w:r w:rsidR="00E417AF">
        <w:rPr>
          <w:rFonts w:ascii="Times New Roman" w:hAnsi="Times New Roman" w:cs="Times New Roman"/>
          <w:noProof/>
          <w:color w:val="000000" w:themeColor="text1"/>
          <w:sz w:val="24"/>
          <w:szCs w:val="24"/>
        </w:rPr>
        <w:t>,</w:t>
      </w:r>
      <w:r w:rsidR="004A02D6" w:rsidRPr="004A02D6">
        <w:rPr>
          <w:rFonts w:ascii="Times New Roman" w:hAnsi="Times New Roman" w:cs="Times New Roman"/>
          <w:noProof/>
          <w:color w:val="000000" w:themeColor="text1"/>
          <w:sz w:val="24"/>
          <w:szCs w:val="24"/>
        </w:rPr>
        <w:t>strong person separation reliability</w:t>
      </w:r>
      <w:r w:rsidR="00E417AF">
        <w:rPr>
          <w:rFonts w:ascii="Times New Roman" w:hAnsi="Times New Roman" w:cs="Times New Roman"/>
          <w:noProof/>
          <w:color w:val="000000" w:themeColor="text1"/>
          <w:sz w:val="24"/>
          <w:szCs w:val="24"/>
        </w:rPr>
        <w:t>,</w:t>
      </w:r>
      <w:r w:rsidR="004A02D6" w:rsidRPr="004A02D6">
        <w:rPr>
          <w:rFonts w:ascii="Times New Roman" w:hAnsi="Times New Roman" w:cs="Times New Roman"/>
          <w:noProof/>
          <w:color w:val="000000" w:themeColor="text1"/>
          <w:sz w:val="24"/>
          <w:szCs w:val="24"/>
        </w:rPr>
        <w:t>negligible floor and ceiling effe</w:t>
      </w:r>
      <w:bookmarkStart w:id="11" w:name="_GoBack"/>
      <w:bookmarkEnd w:id="11"/>
      <w:r w:rsidR="004A02D6" w:rsidRPr="004A02D6">
        <w:rPr>
          <w:rFonts w:ascii="Times New Roman" w:hAnsi="Times New Roman" w:cs="Times New Roman"/>
          <w:noProof/>
          <w:color w:val="000000" w:themeColor="text1"/>
          <w:sz w:val="24"/>
          <w:szCs w:val="24"/>
        </w:rPr>
        <w:t>cts</w:t>
      </w:r>
      <w:r w:rsidR="00E417AF">
        <w:rPr>
          <w:rFonts w:ascii="Times New Roman" w:hAnsi="Times New Roman" w:cs="Times New Roman"/>
          <w:noProof/>
          <w:color w:val="000000" w:themeColor="text1"/>
          <w:sz w:val="24"/>
          <w:szCs w:val="24"/>
        </w:rPr>
        <w:t>,</w:t>
      </w:r>
      <w:r w:rsidR="004A02D6" w:rsidRPr="004A02D6">
        <w:rPr>
          <w:rFonts w:ascii="Times New Roman" w:hAnsi="Times New Roman" w:cs="Times New Roman"/>
          <w:noProof/>
          <w:color w:val="000000" w:themeColor="text1"/>
          <w:sz w:val="24"/>
          <w:szCs w:val="24"/>
        </w:rPr>
        <w:t xml:space="preserve">minimal detectable change or measurement error of 6.6 out of 100 scale points (95% confidence interval), </w:t>
      </w:r>
      <w:r w:rsidR="00E417AF">
        <w:rPr>
          <w:rFonts w:ascii="Times New Roman" w:hAnsi="Times New Roman" w:cs="Times New Roman"/>
          <w:noProof/>
          <w:color w:val="000000" w:themeColor="text1"/>
          <w:sz w:val="24"/>
          <w:szCs w:val="24"/>
        </w:rPr>
        <w:t>and</w:t>
      </w:r>
      <w:r w:rsidR="00E417AF" w:rsidRPr="004A02D6">
        <w:rPr>
          <w:rFonts w:ascii="Times New Roman" w:hAnsi="Times New Roman" w:cs="Times New Roman"/>
          <w:noProof/>
          <w:color w:val="000000" w:themeColor="text1"/>
          <w:sz w:val="24"/>
          <w:szCs w:val="24"/>
        </w:rPr>
        <w:t xml:space="preserve"> </w:t>
      </w:r>
      <w:r w:rsidR="004A02D6" w:rsidRPr="004A02D6">
        <w:rPr>
          <w:rFonts w:ascii="Times New Roman" w:hAnsi="Times New Roman" w:cs="Times New Roman"/>
          <w:noProof/>
          <w:color w:val="000000" w:themeColor="text1"/>
          <w:sz w:val="24"/>
          <w:szCs w:val="24"/>
        </w:rPr>
        <w:t>strong known group construct validity</w:t>
      </w:r>
      <w:r w:rsidR="00E417AF">
        <w:rPr>
          <w:rFonts w:ascii="Times New Roman" w:hAnsi="Times New Roman" w:cs="Times New Roman"/>
          <w:noProof/>
          <w:color w:val="000000" w:themeColor="text1"/>
          <w:sz w:val="24"/>
          <w:szCs w:val="24"/>
        </w:rPr>
        <w:t>, with</w:t>
      </w:r>
      <w:r w:rsidR="004A02D6" w:rsidRPr="004A02D6">
        <w:rPr>
          <w:rFonts w:ascii="Times New Roman" w:hAnsi="Times New Roman" w:cs="Times New Roman"/>
          <w:noProof/>
          <w:color w:val="000000" w:themeColor="text1"/>
          <w:sz w:val="24"/>
          <w:szCs w:val="24"/>
        </w:rPr>
        <w:t>negligible differential item functioning for the variables of gender, dominant arm, surgical history and race. (Crane, Hart, Gibbons, &amp; Cook, 2006)</w:t>
      </w:r>
      <w:r w:rsidR="00943506">
        <w:rPr>
          <w:rFonts w:ascii="Times New Roman" w:hAnsi="Times New Roman" w:cs="Times New Roman"/>
          <w:noProof/>
          <w:color w:val="000000" w:themeColor="text1"/>
          <w:sz w:val="24"/>
          <w:szCs w:val="24"/>
        </w:rPr>
        <w:t xml:space="preserve"> </w:t>
      </w:r>
      <w:r w:rsidR="00AD1512" w:rsidRPr="004A02D6">
        <w:rPr>
          <w:rFonts w:ascii="Times New Roman" w:hAnsi="Times New Roman" w:cs="Times New Roman"/>
          <w:color w:val="000000" w:themeColor="text1"/>
        </w:rPr>
        <w:t>In addition,</w:t>
      </w:r>
      <w:r w:rsidR="00B64918">
        <w:rPr>
          <w:rFonts w:ascii="Times New Roman" w:hAnsi="Times New Roman" w:cs="Times New Roman"/>
          <w:color w:val="000000" w:themeColor="text1"/>
        </w:rPr>
        <w:t xml:space="preserve"> </w:t>
      </w:r>
      <w:r w:rsidR="00430B14" w:rsidRPr="00430B14">
        <w:rPr>
          <w:rFonts w:ascii="Times New Roman" w:hAnsi="Times New Roman" w:cs="Times New Roman"/>
          <w:color w:val="000000" w:themeColor="text1"/>
          <w:sz w:val="24"/>
          <w:szCs w:val="24"/>
        </w:rPr>
        <w:t xml:space="preserve">meaningful </w:t>
      </w:r>
      <w:r w:rsidR="00B64918">
        <w:rPr>
          <w:rFonts w:ascii="Times New Roman" w:hAnsi="Times New Roman" w:cs="Times New Roman"/>
          <w:color w:val="000000" w:themeColor="text1"/>
          <w:sz w:val="24"/>
          <w:szCs w:val="24"/>
        </w:rPr>
        <w:t xml:space="preserve">clinical </w:t>
      </w:r>
      <w:r w:rsidR="00430B14" w:rsidRPr="00430B14">
        <w:rPr>
          <w:rFonts w:ascii="Times New Roman" w:hAnsi="Times New Roman" w:cs="Times New Roman"/>
          <w:color w:val="000000" w:themeColor="text1"/>
          <w:sz w:val="24"/>
          <w:szCs w:val="24"/>
        </w:rPr>
        <w:t xml:space="preserve">interpretations of scores from </w:t>
      </w:r>
      <w:r w:rsidR="00B64918">
        <w:rPr>
          <w:rFonts w:ascii="Times New Roman" w:hAnsi="Times New Roman" w:cs="Times New Roman"/>
          <w:color w:val="000000" w:themeColor="text1"/>
          <w:sz w:val="24"/>
          <w:szCs w:val="24"/>
        </w:rPr>
        <w:t xml:space="preserve">the </w:t>
      </w:r>
      <w:r w:rsidR="00430B14" w:rsidRPr="00430B14">
        <w:rPr>
          <w:rFonts w:ascii="Times New Roman" w:hAnsi="Times New Roman" w:cs="Times New Roman"/>
          <w:color w:val="000000" w:themeColor="text1"/>
          <w:sz w:val="24"/>
          <w:szCs w:val="24"/>
        </w:rPr>
        <w:t xml:space="preserve">shoulder CAT </w:t>
      </w:r>
      <w:r w:rsidR="00B64918">
        <w:rPr>
          <w:rFonts w:ascii="Times New Roman" w:hAnsi="Times New Roman" w:cs="Times New Roman"/>
          <w:color w:val="000000" w:themeColor="text1"/>
          <w:sz w:val="24"/>
          <w:szCs w:val="24"/>
        </w:rPr>
        <w:t xml:space="preserve">have been published to </w:t>
      </w:r>
      <w:r w:rsidR="00430B14" w:rsidRPr="00430B14">
        <w:rPr>
          <w:rFonts w:ascii="Times New Roman" w:hAnsi="Times New Roman" w:cs="Times New Roman"/>
          <w:color w:val="000000" w:themeColor="text1"/>
          <w:sz w:val="24"/>
          <w:szCs w:val="24"/>
        </w:rPr>
        <w:t>assist clinicians using</w:t>
      </w:r>
      <w:r w:rsidR="00B64918">
        <w:rPr>
          <w:rFonts w:ascii="Times New Roman" w:hAnsi="Times New Roman" w:cs="Times New Roman"/>
          <w:color w:val="000000" w:themeColor="text1"/>
          <w:sz w:val="24"/>
          <w:szCs w:val="24"/>
        </w:rPr>
        <w:t xml:space="preserve"> </w:t>
      </w:r>
      <w:r w:rsidR="001E0E46">
        <w:rPr>
          <w:rFonts w:ascii="Times New Roman" w:hAnsi="Times New Roman" w:cs="Times New Roman"/>
          <w:color w:val="000000" w:themeColor="text1"/>
          <w:sz w:val="24"/>
          <w:szCs w:val="24"/>
        </w:rPr>
        <w:t xml:space="preserve">the </w:t>
      </w:r>
      <w:r w:rsidR="00430B14" w:rsidRPr="00430B14">
        <w:rPr>
          <w:rFonts w:ascii="Times New Roman" w:hAnsi="Times New Roman" w:cs="Times New Roman"/>
          <w:color w:val="000000" w:themeColor="text1"/>
          <w:sz w:val="24"/>
          <w:szCs w:val="24"/>
        </w:rPr>
        <w:t xml:space="preserve">patient-reported </w:t>
      </w:r>
      <w:r w:rsidR="00B64918">
        <w:rPr>
          <w:rFonts w:ascii="Times New Roman" w:hAnsi="Times New Roman" w:cs="Times New Roman"/>
          <w:color w:val="000000" w:themeColor="text1"/>
          <w:sz w:val="24"/>
          <w:szCs w:val="24"/>
        </w:rPr>
        <w:t xml:space="preserve">shoulder CAT </w:t>
      </w:r>
      <w:r w:rsidR="00430B14" w:rsidRPr="00430B14">
        <w:rPr>
          <w:rFonts w:ascii="Times New Roman" w:hAnsi="Times New Roman" w:cs="Times New Roman"/>
          <w:color w:val="000000" w:themeColor="text1"/>
          <w:sz w:val="24"/>
          <w:szCs w:val="24"/>
        </w:rPr>
        <w:t>outcomes during clinical practice</w:t>
      </w:r>
      <w:r w:rsidR="001E0E46">
        <w:rPr>
          <w:rFonts w:ascii="Times New Roman" w:hAnsi="Times New Roman" w:cs="Times New Roman"/>
          <w:color w:val="000000" w:themeColor="text1"/>
          <w:sz w:val="24"/>
          <w:szCs w:val="24"/>
        </w:rPr>
        <w:t>.</w:t>
      </w:r>
      <w:r w:rsidR="00AD1512" w:rsidRPr="00430B14">
        <w:rPr>
          <w:rFonts w:ascii="Times New Roman" w:hAnsi="Times New Roman" w:cs="Times New Roman"/>
          <w:color w:val="000000" w:themeColor="text1"/>
          <w:sz w:val="24"/>
          <w:szCs w:val="24"/>
        </w:rPr>
        <w:t xml:space="preserve"> </w:t>
      </w:r>
      <w:r w:rsidR="004A02D6" w:rsidRPr="004A02D6">
        <w:rPr>
          <w:rFonts w:ascii="Times New Roman" w:hAnsi="Times New Roman" w:cs="Times New Roman"/>
          <w:color w:val="000000" w:themeColor="text1"/>
        </w:rPr>
        <w:t xml:space="preserve">(Wang </w:t>
      </w:r>
      <w:r w:rsidR="001E0E46">
        <w:rPr>
          <w:rFonts w:ascii="Times New Roman" w:hAnsi="Times New Roman" w:cs="Times New Roman"/>
          <w:color w:val="000000" w:themeColor="text1"/>
        </w:rPr>
        <w:t xml:space="preserve">&amp; Hart </w:t>
      </w:r>
      <w:r w:rsidR="004A02D6" w:rsidRPr="004A02D6">
        <w:rPr>
          <w:rFonts w:ascii="Times New Roman" w:hAnsi="Times New Roman" w:cs="Times New Roman"/>
          <w:color w:val="000000" w:themeColor="text1"/>
        </w:rPr>
        <w:t>et al 2010)</w:t>
      </w:r>
    </w:p>
    <w:p w14:paraId="19180D38" w14:textId="77777777" w:rsidR="007959D9" w:rsidRDefault="007959D9" w:rsidP="007959D9">
      <w:pPr>
        <w:pStyle w:val="Default"/>
        <w:rPr>
          <w:rFonts w:ascii="Times New Roman" w:hAnsi="Times New Roman" w:cs="Times New Roman"/>
        </w:rPr>
      </w:pPr>
    </w:p>
    <w:p w14:paraId="3A41C630" w14:textId="46BAAFF1" w:rsidR="00E417AF" w:rsidRPr="00285591" w:rsidRDefault="00943506" w:rsidP="00E417AF">
      <w:pPr>
        <w:ind w:left="0" w:firstLine="0"/>
        <w:rPr>
          <w:rFonts w:ascii="Times New Roman" w:hAnsi="Times New Roman" w:cs="Times New Roman"/>
        </w:rPr>
      </w:pPr>
      <w:r>
        <w:rPr>
          <w:rFonts w:ascii="Times New Roman" w:hAnsi="Times New Roman" w:cs="Times New Roman"/>
        </w:rPr>
        <w:t xml:space="preserve">Detailed evidence in support of the </w:t>
      </w:r>
      <w:r w:rsidR="00E417AF">
        <w:rPr>
          <w:rFonts w:ascii="Times New Roman" w:hAnsi="Times New Roman" w:cs="Times New Roman"/>
        </w:rPr>
        <w:t xml:space="preserve">CAT FS  as well as paper and pencil form of the </w:t>
      </w:r>
      <w:r>
        <w:rPr>
          <w:rFonts w:ascii="Times New Roman" w:hAnsi="Times New Roman" w:cs="Times New Roman"/>
        </w:rPr>
        <w:t>measure is provided in section 3a of this application.</w:t>
      </w:r>
      <w:r w:rsidR="00E417AF">
        <w:rPr>
          <w:rFonts w:ascii="Times New Roman" w:hAnsi="Times New Roman" w:cs="Times New Roman"/>
        </w:rPr>
        <w:t xml:space="preserve"> </w:t>
      </w:r>
    </w:p>
    <w:p w14:paraId="4ABFCB20" w14:textId="622ED8D8" w:rsidR="007959D9" w:rsidRPr="007959D9" w:rsidRDefault="007959D9" w:rsidP="007959D9">
      <w:pPr>
        <w:pStyle w:val="Default"/>
        <w:rPr>
          <w:rFonts w:ascii="Times New Roman" w:hAnsi="Times New Roman" w:cs="Times New Roman"/>
        </w:rPr>
      </w:pPr>
    </w:p>
    <w:p w14:paraId="4D611C11" w14:textId="77777777" w:rsidR="00AD1512" w:rsidRPr="003B1CC5" w:rsidRDefault="00AD1512" w:rsidP="002E2177">
      <w:pPr>
        <w:ind w:left="0" w:firstLine="0"/>
      </w:pPr>
    </w:p>
    <w:p w14:paraId="217E904B" w14:textId="77777777" w:rsidR="00837121" w:rsidRDefault="00837121" w:rsidP="002E2177">
      <w:pPr>
        <w:ind w:left="0" w:firstLine="0"/>
        <w:rPr>
          <w:b/>
        </w:rPr>
      </w:pPr>
      <w:r w:rsidRPr="003B1CC5">
        <w:rPr>
          <w:b/>
          <w:color w:val="0000FF"/>
        </w:rPr>
        <w:t>1a.8.1</w:t>
      </w:r>
      <w:r w:rsidRPr="003B1CC5">
        <w:rPr>
          <w:color w:val="0070C0"/>
        </w:rPr>
        <w:t xml:space="preserve"> </w:t>
      </w:r>
      <w:r w:rsidRPr="003B1CC5">
        <w:rPr>
          <w:b/>
        </w:rPr>
        <w:t>What process was used to identify the evidence?</w:t>
      </w:r>
    </w:p>
    <w:p w14:paraId="0F72581A" w14:textId="77777777" w:rsidR="007959D9" w:rsidRPr="007959D9" w:rsidRDefault="007959D9" w:rsidP="002E2177">
      <w:pPr>
        <w:ind w:left="0" w:firstLine="0"/>
      </w:pPr>
      <w:r w:rsidRPr="007959D9">
        <w:t xml:space="preserve">Search of the literature in PubMed </w:t>
      </w:r>
      <w:r w:rsidR="00872985">
        <w:t xml:space="preserve">and FOTO internal study </w:t>
      </w:r>
      <w:r w:rsidRPr="007959D9">
        <w:t>was used to identify the evidence.</w:t>
      </w:r>
    </w:p>
    <w:p w14:paraId="30AAA288" w14:textId="77777777" w:rsidR="00837121" w:rsidRPr="003B1CC5" w:rsidRDefault="00837121" w:rsidP="002E2177">
      <w:pPr>
        <w:ind w:left="0" w:firstLine="0"/>
      </w:pPr>
    </w:p>
    <w:p w14:paraId="1D2A0104"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6F75C679" w14:textId="77777777" w:rsidR="007959D9" w:rsidRPr="00AD1512" w:rsidRDefault="007959D9" w:rsidP="007959D9">
      <w:pPr>
        <w:rPr>
          <w:rFonts w:ascii="Times New Roman" w:hAnsi="Times New Roman" w:cs="Times New Roman"/>
          <w:u w:val="single"/>
        </w:rPr>
      </w:pPr>
      <w:r w:rsidRPr="00AD1512">
        <w:rPr>
          <w:rFonts w:ascii="Times New Roman" w:hAnsi="Times New Roman" w:cs="Times New Roman"/>
          <w:u w:val="single"/>
        </w:rPr>
        <w:t>References</w:t>
      </w:r>
    </w:p>
    <w:p w14:paraId="144C0FDD" w14:textId="77777777" w:rsidR="007959D9" w:rsidRPr="00AD1512" w:rsidRDefault="007959D9" w:rsidP="007959D9">
      <w:pPr>
        <w:rPr>
          <w:rFonts w:ascii="Times New Roman" w:hAnsi="Times New Roman" w:cs="Times New Roman"/>
        </w:rPr>
      </w:pPr>
    </w:p>
    <w:p w14:paraId="7066C903" w14:textId="77777777" w:rsidR="004A02D6" w:rsidRDefault="004A02D6" w:rsidP="00017BD6">
      <w:pPr>
        <w:rPr>
          <w:rFonts w:ascii="Times New Roman" w:hAnsi="Times New Roman" w:cs="Times New Roman"/>
          <w:sz w:val="24"/>
          <w:szCs w:val="24"/>
        </w:rPr>
      </w:pPr>
    </w:p>
    <w:p w14:paraId="7FE3D1A6" w14:textId="77777777" w:rsidR="004A02D6" w:rsidRPr="004A02D6" w:rsidRDefault="004A02D6" w:rsidP="00017BD6">
      <w:pPr>
        <w:rPr>
          <w:rFonts w:ascii="Times New Roman" w:hAnsi="Times New Roman" w:cs="Times New Roman"/>
          <w:sz w:val="24"/>
          <w:szCs w:val="24"/>
        </w:rPr>
      </w:pPr>
    </w:p>
    <w:p w14:paraId="61EEDBD1" w14:textId="2C93E310" w:rsidR="004A02D6" w:rsidRPr="004A02D6" w:rsidRDefault="004A02D6" w:rsidP="004A02D6">
      <w:pPr>
        <w:ind w:left="0" w:firstLine="0"/>
        <w:rPr>
          <w:rFonts w:ascii="Times New Roman" w:hAnsi="Times New Roman" w:cs="Times New Roman"/>
          <w:sz w:val="24"/>
          <w:szCs w:val="24"/>
        </w:rPr>
      </w:pPr>
      <w:r w:rsidRPr="004A02D6">
        <w:rPr>
          <w:rFonts w:ascii="Times New Roman" w:hAnsi="Times New Roman" w:cs="Times New Roman"/>
          <w:sz w:val="24"/>
          <w:szCs w:val="24"/>
        </w:rPr>
        <w:t xml:space="preserve">Crane, P. K., D. L. Hart, et al. (2006). "A 37-item shoulder functional status item pool had negligible differential item functioning." </w:t>
      </w:r>
      <w:r w:rsidRPr="004A02D6">
        <w:rPr>
          <w:rFonts w:ascii="Times New Roman" w:hAnsi="Times New Roman" w:cs="Times New Roman"/>
          <w:sz w:val="24"/>
          <w:szCs w:val="24"/>
          <w:u w:val="single"/>
        </w:rPr>
        <w:t>Journal of Clinical Epidemiology</w:t>
      </w:r>
      <w:r w:rsidRPr="004A02D6">
        <w:rPr>
          <w:rFonts w:ascii="Times New Roman" w:hAnsi="Times New Roman" w:cs="Times New Roman"/>
          <w:sz w:val="24"/>
          <w:szCs w:val="24"/>
        </w:rPr>
        <w:t xml:space="preserve"> </w:t>
      </w:r>
      <w:r w:rsidRPr="004A02D6">
        <w:rPr>
          <w:rFonts w:ascii="Times New Roman" w:hAnsi="Times New Roman" w:cs="Times New Roman"/>
          <w:b/>
          <w:bCs/>
          <w:sz w:val="24"/>
          <w:szCs w:val="24"/>
        </w:rPr>
        <w:t>59</w:t>
      </w:r>
      <w:r w:rsidRPr="004A02D6">
        <w:rPr>
          <w:rFonts w:ascii="Times New Roman" w:hAnsi="Times New Roman" w:cs="Times New Roman"/>
          <w:sz w:val="24"/>
          <w:szCs w:val="24"/>
        </w:rPr>
        <w:t>(5): 478-484.</w:t>
      </w:r>
    </w:p>
    <w:p w14:paraId="407AA5DE" w14:textId="77777777" w:rsidR="004A02D6" w:rsidRPr="004A02D6" w:rsidRDefault="004A02D6" w:rsidP="00017BD6">
      <w:pPr>
        <w:rPr>
          <w:rFonts w:ascii="Times New Roman" w:hAnsi="Times New Roman" w:cs="Times New Roman"/>
          <w:sz w:val="24"/>
          <w:szCs w:val="24"/>
        </w:rPr>
      </w:pPr>
    </w:p>
    <w:p w14:paraId="3C3A134F" w14:textId="323A78F8" w:rsidR="004A02D6" w:rsidRDefault="004A02D6" w:rsidP="004A02D6">
      <w:pPr>
        <w:tabs>
          <w:tab w:val="left" w:pos="0"/>
        </w:tabs>
        <w:ind w:left="0"/>
        <w:rPr>
          <w:rFonts w:ascii="Arial" w:hAnsi="Arial" w:cs="Arial"/>
          <w:sz w:val="24"/>
          <w:szCs w:val="24"/>
        </w:rPr>
      </w:pPr>
      <w:r>
        <w:rPr>
          <w:rFonts w:ascii="Times New Roman" w:hAnsi="Times New Roman" w:cs="Times New Roman"/>
          <w:sz w:val="24"/>
          <w:szCs w:val="24"/>
        </w:rPr>
        <w:tab/>
      </w:r>
      <w:r w:rsidRPr="004A02D6">
        <w:rPr>
          <w:rFonts w:ascii="Times New Roman" w:hAnsi="Times New Roman" w:cs="Times New Roman"/>
          <w:sz w:val="24"/>
          <w:szCs w:val="24"/>
        </w:rPr>
        <w:t xml:space="preserve">Hart, D. L., K. F. Cook, et al. (2006). "Simulated computerized adaptive test for patients with shoulder impairments was efficient and produced valid measures of function." </w:t>
      </w:r>
      <w:r w:rsidRPr="004A02D6">
        <w:rPr>
          <w:rFonts w:ascii="Times New Roman" w:hAnsi="Times New Roman" w:cs="Times New Roman"/>
          <w:sz w:val="24"/>
          <w:szCs w:val="24"/>
          <w:u w:val="single"/>
        </w:rPr>
        <w:t>Journal of Clinical Epidemiology</w:t>
      </w:r>
      <w:r w:rsidRPr="004A02D6">
        <w:rPr>
          <w:rFonts w:ascii="Times New Roman" w:hAnsi="Times New Roman" w:cs="Times New Roman"/>
          <w:sz w:val="24"/>
          <w:szCs w:val="24"/>
        </w:rPr>
        <w:t xml:space="preserve"> </w:t>
      </w:r>
      <w:r w:rsidRPr="004A02D6">
        <w:rPr>
          <w:rFonts w:ascii="Times New Roman" w:hAnsi="Times New Roman" w:cs="Times New Roman"/>
          <w:b/>
          <w:bCs/>
          <w:sz w:val="24"/>
          <w:szCs w:val="24"/>
        </w:rPr>
        <w:t>59</w:t>
      </w:r>
      <w:r w:rsidRPr="004A02D6">
        <w:rPr>
          <w:rFonts w:ascii="Times New Roman" w:hAnsi="Times New Roman" w:cs="Times New Roman"/>
          <w:sz w:val="24"/>
          <w:szCs w:val="24"/>
        </w:rPr>
        <w:t>(3): 290-298</w:t>
      </w:r>
      <w:r>
        <w:rPr>
          <w:rFonts w:ascii="Arial" w:hAnsi="Arial" w:cs="Arial"/>
          <w:sz w:val="24"/>
          <w:szCs w:val="24"/>
        </w:rPr>
        <w:t>.</w:t>
      </w:r>
    </w:p>
    <w:p w14:paraId="46CBFEE4" w14:textId="77777777" w:rsidR="004A02D6" w:rsidRDefault="004A02D6" w:rsidP="004A02D6">
      <w:pPr>
        <w:tabs>
          <w:tab w:val="left" w:pos="0"/>
        </w:tabs>
        <w:ind w:left="0"/>
        <w:rPr>
          <w:rFonts w:ascii="Arial" w:hAnsi="Arial" w:cs="Arial"/>
          <w:sz w:val="24"/>
          <w:szCs w:val="24"/>
        </w:rPr>
      </w:pPr>
    </w:p>
    <w:p w14:paraId="2766C099" w14:textId="77777777" w:rsidR="004A02D6" w:rsidRPr="004A02D6" w:rsidRDefault="004A02D6" w:rsidP="004A02D6">
      <w:pPr>
        <w:ind w:left="0" w:firstLine="0"/>
        <w:rPr>
          <w:rFonts w:ascii="Times New Roman" w:hAnsi="Times New Roman" w:cs="Times New Roman"/>
          <w:sz w:val="24"/>
          <w:szCs w:val="24"/>
        </w:rPr>
      </w:pPr>
      <w:r w:rsidRPr="004A02D6">
        <w:rPr>
          <w:rFonts w:ascii="Times New Roman" w:hAnsi="Times New Roman" w:cs="Times New Roman"/>
          <w:sz w:val="24"/>
          <w:szCs w:val="24"/>
        </w:rPr>
        <w:t xml:space="preserve">Hart, D. L., Y. C. Wang, et al. (2010). "A computerized adaptive test for patients with shoulder impairments produced responsive measures of function." </w:t>
      </w:r>
      <w:r w:rsidRPr="004A02D6">
        <w:rPr>
          <w:rFonts w:ascii="Times New Roman" w:hAnsi="Times New Roman" w:cs="Times New Roman"/>
          <w:sz w:val="24"/>
          <w:szCs w:val="24"/>
          <w:u w:val="single"/>
        </w:rPr>
        <w:t>Physical Therapy</w:t>
      </w:r>
      <w:r w:rsidRPr="004A02D6">
        <w:rPr>
          <w:rFonts w:ascii="Times New Roman" w:hAnsi="Times New Roman" w:cs="Times New Roman"/>
          <w:sz w:val="24"/>
          <w:szCs w:val="24"/>
        </w:rPr>
        <w:t xml:space="preserve"> </w:t>
      </w:r>
      <w:r w:rsidRPr="004A02D6">
        <w:rPr>
          <w:rFonts w:ascii="Times New Roman" w:hAnsi="Times New Roman" w:cs="Times New Roman"/>
          <w:b/>
          <w:bCs/>
          <w:sz w:val="24"/>
          <w:szCs w:val="24"/>
        </w:rPr>
        <w:t>90</w:t>
      </w:r>
      <w:r w:rsidRPr="004A02D6">
        <w:rPr>
          <w:rFonts w:ascii="Times New Roman" w:hAnsi="Times New Roman" w:cs="Times New Roman"/>
          <w:sz w:val="24"/>
          <w:szCs w:val="24"/>
        </w:rPr>
        <w:t>(6): 928-938.</w:t>
      </w:r>
    </w:p>
    <w:p w14:paraId="1AFE4340" w14:textId="77777777" w:rsidR="004A02D6" w:rsidRDefault="004A02D6" w:rsidP="004A02D6">
      <w:pPr>
        <w:tabs>
          <w:tab w:val="left" w:pos="0"/>
        </w:tabs>
        <w:ind w:left="0"/>
        <w:rPr>
          <w:rFonts w:ascii="Times New Roman" w:hAnsi="Times New Roman" w:cs="Times New Roman"/>
        </w:rPr>
      </w:pPr>
    </w:p>
    <w:p w14:paraId="089119AA" w14:textId="77777777" w:rsidR="007F496E" w:rsidRDefault="007F496E" w:rsidP="007F496E">
      <w:pPr>
        <w:rPr>
          <w:rFonts w:ascii="Times New Roman" w:hAnsi="Times New Roman" w:cs="Times New Roman"/>
          <w:sz w:val="24"/>
          <w:szCs w:val="24"/>
        </w:rPr>
      </w:pPr>
      <w:r w:rsidRPr="007F496E">
        <w:rPr>
          <w:rFonts w:ascii="Times New Roman" w:hAnsi="Times New Roman" w:cs="Times New Roman"/>
          <w:sz w:val="24"/>
          <w:szCs w:val="24"/>
        </w:rPr>
        <w:t>Kelley MJ, Shaffer MA, Kuhn JE, Michener LA, Seitz AL, Uhl TL, Godges JJ</w:t>
      </w:r>
      <w:r>
        <w:rPr>
          <w:rFonts w:ascii="Times New Roman" w:hAnsi="Times New Roman" w:cs="Times New Roman"/>
          <w:sz w:val="24"/>
          <w:szCs w:val="24"/>
        </w:rPr>
        <w:t>, McClure PW.</w:t>
      </w:r>
    </w:p>
    <w:p w14:paraId="0F75B5F1" w14:textId="77777777" w:rsidR="007F496E" w:rsidRDefault="007F496E" w:rsidP="007F496E">
      <w:pPr>
        <w:rPr>
          <w:rFonts w:ascii="Times New Roman" w:hAnsi="Times New Roman" w:cs="Times New Roman"/>
          <w:sz w:val="24"/>
          <w:szCs w:val="24"/>
        </w:rPr>
      </w:pPr>
      <w:r>
        <w:rPr>
          <w:rFonts w:ascii="Times New Roman" w:hAnsi="Times New Roman" w:cs="Times New Roman"/>
          <w:sz w:val="24"/>
          <w:szCs w:val="24"/>
        </w:rPr>
        <w:t xml:space="preserve">Shoulder pain and </w:t>
      </w:r>
      <w:r w:rsidRPr="007F496E">
        <w:rPr>
          <w:rFonts w:ascii="Times New Roman" w:hAnsi="Times New Roman" w:cs="Times New Roman"/>
          <w:sz w:val="24"/>
          <w:szCs w:val="24"/>
        </w:rPr>
        <w:t xml:space="preserve">mobility deficits: adhesive capsulitis. </w:t>
      </w:r>
      <w:r>
        <w:rPr>
          <w:rFonts w:ascii="Times New Roman" w:hAnsi="Times New Roman" w:cs="Times New Roman"/>
          <w:sz w:val="24"/>
          <w:szCs w:val="24"/>
        </w:rPr>
        <w:t>J Orthop Sports Phys Ther. 2013</w:t>
      </w:r>
    </w:p>
    <w:p w14:paraId="0FF8CC64" w14:textId="31D1A3CA" w:rsidR="007F496E" w:rsidRPr="007F496E" w:rsidRDefault="007F496E" w:rsidP="007F496E">
      <w:pPr>
        <w:rPr>
          <w:rFonts w:ascii="Times New Roman" w:hAnsi="Times New Roman" w:cs="Times New Roman"/>
          <w:sz w:val="24"/>
          <w:szCs w:val="24"/>
        </w:rPr>
      </w:pPr>
      <w:r w:rsidRPr="007F496E">
        <w:rPr>
          <w:rFonts w:ascii="Times New Roman" w:hAnsi="Times New Roman" w:cs="Times New Roman"/>
          <w:sz w:val="24"/>
          <w:szCs w:val="24"/>
        </w:rPr>
        <w:t>May;43(5):A1-31</w:t>
      </w:r>
    </w:p>
    <w:p w14:paraId="56638DCB" w14:textId="77777777" w:rsidR="007F496E" w:rsidRDefault="007F496E" w:rsidP="004A02D6">
      <w:pPr>
        <w:autoSpaceDE w:val="0"/>
        <w:autoSpaceDN w:val="0"/>
        <w:adjustRightInd w:val="0"/>
        <w:ind w:left="0" w:firstLine="0"/>
        <w:rPr>
          <w:rFonts w:ascii="Times New Roman" w:hAnsi="Times New Roman" w:cs="Times New Roman"/>
          <w:noProof/>
          <w:color w:val="000000" w:themeColor="text1"/>
          <w:sz w:val="24"/>
          <w:szCs w:val="24"/>
        </w:rPr>
      </w:pPr>
    </w:p>
    <w:p w14:paraId="1CA6C7C6" w14:textId="4549A04E" w:rsidR="004A02D6" w:rsidRPr="004A02D6" w:rsidRDefault="004A02D6" w:rsidP="004A02D6">
      <w:pPr>
        <w:autoSpaceDE w:val="0"/>
        <w:autoSpaceDN w:val="0"/>
        <w:adjustRightInd w:val="0"/>
        <w:ind w:left="0" w:firstLine="0"/>
        <w:rPr>
          <w:rFonts w:ascii="Times New Roman" w:hAnsi="Times New Roman" w:cs="Times New Roman"/>
          <w:sz w:val="24"/>
          <w:szCs w:val="24"/>
        </w:rPr>
      </w:pPr>
      <w:r w:rsidRPr="004A02D6">
        <w:rPr>
          <w:rFonts w:ascii="Times New Roman" w:hAnsi="Times New Roman" w:cs="Times New Roman"/>
          <w:sz w:val="24"/>
          <w:szCs w:val="24"/>
        </w:rPr>
        <w:t xml:space="preserve">Wang, Y. C., D. L. Hart, et al. (2010). "Translating shoulder computerized adaptive testing generated outcome measures into clinical practice." </w:t>
      </w:r>
      <w:r w:rsidRPr="004A02D6">
        <w:rPr>
          <w:rFonts w:ascii="Times New Roman" w:hAnsi="Times New Roman" w:cs="Times New Roman"/>
          <w:sz w:val="24"/>
          <w:szCs w:val="24"/>
          <w:u w:val="single"/>
        </w:rPr>
        <w:t xml:space="preserve">Journal of hand </w:t>
      </w:r>
      <w:r w:rsidR="007F496E" w:rsidRPr="004A02D6">
        <w:rPr>
          <w:rFonts w:ascii="Times New Roman" w:hAnsi="Times New Roman" w:cs="Times New Roman"/>
          <w:sz w:val="24"/>
          <w:szCs w:val="24"/>
          <w:u w:val="single"/>
        </w:rPr>
        <w:t>therapy:</w:t>
      </w:r>
      <w:r w:rsidRPr="004A02D6">
        <w:rPr>
          <w:rFonts w:ascii="Times New Roman" w:hAnsi="Times New Roman" w:cs="Times New Roman"/>
          <w:sz w:val="24"/>
          <w:szCs w:val="24"/>
          <w:u w:val="single"/>
        </w:rPr>
        <w:t xml:space="preserve"> official journal of the American Society of Hand Therapists</w:t>
      </w:r>
      <w:r w:rsidRPr="004A02D6">
        <w:rPr>
          <w:rFonts w:ascii="Times New Roman" w:hAnsi="Times New Roman" w:cs="Times New Roman"/>
          <w:sz w:val="24"/>
          <w:szCs w:val="24"/>
        </w:rPr>
        <w:t xml:space="preserve"> </w:t>
      </w:r>
      <w:r w:rsidRPr="004A02D6">
        <w:rPr>
          <w:rFonts w:ascii="Times New Roman" w:hAnsi="Times New Roman" w:cs="Times New Roman"/>
          <w:b/>
          <w:bCs/>
          <w:sz w:val="24"/>
          <w:szCs w:val="24"/>
        </w:rPr>
        <w:t>23</w:t>
      </w:r>
      <w:r w:rsidRPr="004A02D6">
        <w:rPr>
          <w:rFonts w:ascii="Times New Roman" w:hAnsi="Times New Roman" w:cs="Times New Roman"/>
          <w:sz w:val="24"/>
          <w:szCs w:val="24"/>
        </w:rPr>
        <w:t>(4): 372-382; quiz 383.</w:t>
      </w:r>
    </w:p>
    <w:p w14:paraId="4FE844DE" w14:textId="77777777" w:rsidR="004A02D6" w:rsidRPr="00B125B5" w:rsidRDefault="004A02D6" w:rsidP="004A02D6">
      <w:pPr>
        <w:tabs>
          <w:tab w:val="left" w:pos="0"/>
        </w:tabs>
        <w:ind w:left="0"/>
        <w:rPr>
          <w:rFonts w:ascii="Times New Roman" w:hAnsi="Times New Roman" w:cs="Times New Roman"/>
        </w:rPr>
      </w:pPr>
    </w:p>
    <w:sectPr w:rsidR="004A02D6" w:rsidRPr="00B125B5">
      <w:headerReference w:type="default" r:id="rId15"/>
      <w:footerReference w:type="default" r:id="rId16"/>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B5399C" w15:done="0"/>
  <w15:commentEx w15:paraId="4173EF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309C0" w14:textId="77777777" w:rsidR="00516019" w:rsidRDefault="00516019" w:rsidP="007E37A5">
      <w:r>
        <w:separator/>
      </w:r>
    </w:p>
  </w:endnote>
  <w:endnote w:type="continuationSeparator" w:id="0">
    <w:p w14:paraId="44EE4FC8" w14:textId="77777777" w:rsidR="00516019" w:rsidRDefault="00516019"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ntonGothicCond Bold">
    <w:altName w:val="BentonGothicCond Bold"/>
    <w:panose1 w:val="00000000000000000000"/>
    <w:charset w:val="00"/>
    <w:family w:val="swiss"/>
    <w:notTrueType/>
    <w:pitch w:val="default"/>
    <w:sig w:usb0="00000003" w:usb1="00000000" w:usb2="00000000" w:usb3="00000000" w:csb0="00000001"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22CC9" w14:textId="77777777"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4263B">
      <w:rPr>
        <w:noProof/>
      </w:rPr>
      <w:t>2</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40C3D" w14:textId="77777777" w:rsidR="00516019" w:rsidRDefault="00516019" w:rsidP="007E37A5">
      <w:r>
        <w:separator/>
      </w:r>
    </w:p>
  </w:footnote>
  <w:footnote w:type="continuationSeparator" w:id="0">
    <w:p w14:paraId="42B0E621" w14:textId="77777777" w:rsidR="00516019" w:rsidRDefault="00516019"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664D4"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None" w15:userId="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17BD6"/>
    <w:rsid w:val="00024526"/>
    <w:rsid w:val="00030F43"/>
    <w:rsid w:val="00040DCF"/>
    <w:rsid w:val="00052C0B"/>
    <w:rsid w:val="000535BB"/>
    <w:rsid w:val="00056575"/>
    <w:rsid w:val="00061CF3"/>
    <w:rsid w:val="00063601"/>
    <w:rsid w:val="00073079"/>
    <w:rsid w:val="0007593F"/>
    <w:rsid w:val="00095EC9"/>
    <w:rsid w:val="00096A37"/>
    <w:rsid w:val="00096ADC"/>
    <w:rsid w:val="000A0810"/>
    <w:rsid w:val="000B1B15"/>
    <w:rsid w:val="000B627F"/>
    <w:rsid w:val="000D649E"/>
    <w:rsid w:val="000D6D06"/>
    <w:rsid w:val="00114848"/>
    <w:rsid w:val="00114A38"/>
    <w:rsid w:val="00120934"/>
    <w:rsid w:val="00132070"/>
    <w:rsid w:val="00141875"/>
    <w:rsid w:val="0014347E"/>
    <w:rsid w:val="00154438"/>
    <w:rsid w:val="001551F6"/>
    <w:rsid w:val="0015535B"/>
    <w:rsid w:val="00162036"/>
    <w:rsid w:val="001632DD"/>
    <w:rsid w:val="00176E60"/>
    <w:rsid w:val="00194D9A"/>
    <w:rsid w:val="001A196B"/>
    <w:rsid w:val="001A6D05"/>
    <w:rsid w:val="001B0307"/>
    <w:rsid w:val="001B38BF"/>
    <w:rsid w:val="001B772D"/>
    <w:rsid w:val="001D5B5D"/>
    <w:rsid w:val="001E0E46"/>
    <w:rsid w:val="001E6153"/>
    <w:rsid w:val="00201FF9"/>
    <w:rsid w:val="00205857"/>
    <w:rsid w:val="00205BA6"/>
    <w:rsid w:val="00221A1F"/>
    <w:rsid w:val="00224860"/>
    <w:rsid w:val="0022732E"/>
    <w:rsid w:val="00235ADC"/>
    <w:rsid w:val="00236F87"/>
    <w:rsid w:val="002423DF"/>
    <w:rsid w:val="0024263B"/>
    <w:rsid w:val="00265702"/>
    <w:rsid w:val="002662B2"/>
    <w:rsid w:val="002717C7"/>
    <w:rsid w:val="00284EAA"/>
    <w:rsid w:val="002875E9"/>
    <w:rsid w:val="00287EB3"/>
    <w:rsid w:val="002A47BA"/>
    <w:rsid w:val="002A6777"/>
    <w:rsid w:val="002A76EF"/>
    <w:rsid w:val="002B06BD"/>
    <w:rsid w:val="002B170C"/>
    <w:rsid w:val="002C0E48"/>
    <w:rsid w:val="002C5F3C"/>
    <w:rsid w:val="002C6F04"/>
    <w:rsid w:val="002E05FA"/>
    <w:rsid w:val="002E2177"/>
    <w:rsid w:val="002E2E41"/>
    <w:rsid w:val="002E78CD"/>
    <w:rsid w:val="002F20A7"/>
    <w:rsid w:val="003008F4"/>
    <w:rsid w:val="00302B1D"/>
    <w:rsid w:val="00307FA5"/>
    <w:rsid w:val="00324D64"/>
    <w:rsid w:val="00352B52"/>
    <w:rsid w:val="0035760D"/>
    <w:rsid w:val="00363E10"/>
    <w:rsid w:val="00363ECC"/>
    <w:rsid w:val="0039020B"/>
    <w:rsid w:val="00395263"/>
    <w:rsid w:val="003956E0"/>
    <w:rsid w:val="0039609A"/>
    <w:rsid w:val="00397500"/>
    <w:rsid w:val="003B1CC5"/>
    <w:rsid w:val="003B65CE"/>
    <w:rsid w:val="003D1F07"/>
    <w:rsid w:val="003E039E"/>
    <w:rsid w:val="003E2AF2"/>
    <w:rsid w:val="0041674C"/>
    <w:rsid w:val="00422917"/>
    <w:rsid w:val="00430B14"/>
    <w:rsid w:val="00440687"/>
    <w:rsid w:val="0044131D"/>
    <w:rsid w:val="00441ADA"/>
    <w:rsid w:val="00457E46"/>
    <w:rsid w:val="00484AE1"/>
    <w:rsid w:val="00496AF8"/>
    <w:rsid w:val="004A02D6"/>
    <w:rsid w:val="004A11AB"/>
    <w:rsid w:val="004A3C15"/>
    <w:rsid w:val="004A575D"/>
    <w:rsid w:val="004A59AA"/>
    <w:rsid w:val="004B65C6"/>
    <w:rsid w:val="004D1DC7"/>
    <w:rsid w:val="004F7D7E"/>
    <w:rsid w:val="00500B0C"/>
    <w:rsid w:val="0051235E"/>
    <w:rsid w:val="00516019"/>
    <w:rsid w:val="0053081E"/>
    <w:rsid w:val="00537150"/>
    <w:rsid w:val="00540984"/>
    <w:rsid w:val="00543851"/>
    <w:rsid w:val="00550B2B"/>
    <w:rsid w:val="0055559D"/>
    <w:rsid w:val="005569AE"/>
    <w:rsid w:val="005714F1"/>
    <w:rsid w:val="005857F8"/>
    <w:rsid w:val="005B0D18"/>
    <w:rsid w:val="005B12C3"/>
    <w:rsid w:val="005B409D"/>
    <w:rsid w:val="005D0FDB"/>
    <w:rsid w:val="005D25E9"/>
    <w:rsid w:val="005D6D59"/>
    <w:rsid w:val="005E075F"/>
    <w:rsid w:val="005E37F9"/>
    <w:rsid w:val="00617390"/>
    <w:rsid w:val="00623420"/>
    <w:rsid w:val="00631296"/>
    <w:rsid w:val="00634768"/>
    <w:rsid w:val="0063596F"/>
    <w:rsid w:val="006709EB"/>
    <w:rsid w:val="00672824"/>
    <w:rsid w:val="0068184A"/>
    <w:rsid w:val="00694AAB"/>
    <w:rsid w:val="006B5C51"/>
    <w:rsid w:val="006C7F30"/>
    <w:rsid w:val="006E6FDD"/>
    <w:rsid w:val="006F4B7F"/>
    <w:rsid w:val="006F760B"/>
    <w:rsid w:val="00701CC3"/>
    <w:rsid w:val="00724801"/>
    <w:rsid w:val="00734949"/>
    <w:rsid w:val="00736AEC"/>
    <w:rsid w:val="00736E0F"/>
    <w:rsid w:val="007434FA"/>
    <w:rsid w:val="007573F0"/>
    <w:rsid w:val="00765156"/>
    <w:rsid w:val="007653C8"/>
    <w:rsid w:val="00767669"/>
    <w:rsid w:val="00773485"/>
    <w:rsid w:val="00776E8F"/>
    <w:rsid w:val="00776F6D"/>
    <w:rsid w:val="007959D9"/>
    <w:rsid w:val="007B1740"/>
    <w:rsid w:val="007B5FB4"/>
    <w:rsid w:val="007B6D7D"/>
    <w:rsid w:val="007C0297"/>
    <w:rsid w:val="007C1887"/>
    <w:rsid w:val="007C5804"/>
    <w:rsid w:val="007D194A"/>
    <w:rsid w:val="007D4775"/>
    <w:rsid w:val="007D5DC6"/>
    <w:rsid w:val="007E37A5"/>
    <w:rsid w:val="007F496E"/>
    <w:rsid w:val="007F49D8"/>
    <w:rsid w:val="00805940"/>
    <w:rsid w:val="008322CC"/>
    <w:rsid w:val="00837121"/>
    <w:rsid w:val="008471E5"/>
    <w:rsid w:val="00850C35"/>
    <w:rsid w:val="00851466"/>
    <w:rsid w:val="00852F83"/>
    <w:rsid w:val="00863E43"/>
    <w:rsid w:val="008647C3"/>
    <w:rsid w:val="008659ED"/>
    <w:rsid w:val="00870987"/>
    <w:rsid w:val="00872985"/>
    <w:rsid w:val="0087564A"/>
    <w:rsid w:val="00881160"/>
    <w:rsid w:val="0088371C"/>
    <w:rsid w:val="008A45F3"/>
    <w:rsid w:val="008B51D9"/>
    <w:rsid w:val="008B652E"/>
    <w:rsid w:val="008D49CC"/>
    <w:rsid w:val="008E7854"/>
    <w:rsid w:val="008F1DC6"/>
    <w:rsid w:val="008F6036"/>
    <w:rsid w:val="00905C5B"/>
    <w:rsid w:val="00923295"/>
    <w:rsid w:val="00925F11"/>
    <w:rsid w:val="00935265"/>
    <w:rsid w:val="00943506"/>
    <w:rsid w:val="0094689F"/>
    <w:rsid w:val="009477D6"/>
    <w:rsid w:val="00953ED3"/>
    <w:rsid w:val="00965FF6"/>
    <w:rsid w:val="009750F2"/>
    <w:rsid w:val="009846D6"/>
    <w:rsid w:val="0098657F"/>
    <w:rsid w:val="009A3236"/>
    <w:rsid w:val="009A4077"/>
    <w:rsid w:val="009B5A93"/>
    <w:rsid w:val="009B5BEA"/>
    <w:rsid w:val="009C291F"/>
    <w:rsid w:val="009D5AEB"/>
    <w:rsid w:val="009E2B19"/>
    <w:rsid w:val="009E37BD"/>
    <w:rsid w:val="009E6B86"/>
    <w:rsid w:val="00A03301"/>
    <w:rsid w:val="00A12762"/>
    <w:rsid w:val="00A13867"/>
    <w:rsid w:val="00A26FED"/>
    <w:rsid w:val="00A41BF5"/>
    <w:rsid w:val="00A421D4"/>
    <w:rsid w:val="00A44FF0"/>
    <w:rsid w:val="00A50E55"/>
    <w:rsid w:val="00A57D12"/>
    <w:rsid w:val="00A67EB1"/>
    <w:rsid w:val="00A91A47"/>
    <w:rsid w:val="00A95D2B"/>
    <w:rsid w:val="00AA4F86"/>
    <w:rsid w:val="00AA51C0"/>
    <w:rsid w:val="00AA5587"/>
    <w:rsid w:val="00AC1E53"/>
    <w:rsid w:val="00AC38D9"/>
    <w:rsid w:val="00AD1512"/>
    <w:rsid w:val="00AD44BB"/>
    <w:rsid w:val="00AD79C8"/>
    <w:rsid w:val="00AE6CE0"/>
    <w:rsid w:val="00AE781D"/>
    <w:rsid w:val="00B058A6"/>
    <w:rsid w:val="00B117D0"/>
    <w:rsid w:val="00B125B5"/>
    <w:rsid w:val="00B13998"/>
    <w:rsid w:val="00B306FF"/>
    <w:rsid w:val="00B439DD"/>
    <w:rsid w:val="00B52E0F"/>
    <w:rsid w:val="00B64918"/>
    <w:rsid w:val="00B74629"/>
    <w:rsid w:val="00B80D38"/>
    <w:rsid w:val="00B82E3E"/>
    <w:rsid w:val="00B91F58"/>
    <w:rsid w:val="00BA0AE1"/>
    <w:rsid w:val="00BA579E"/>
    <w:rsid w:val="00BB6144"/>
    <w:rsid w:val="00BD2C0A"/>
    <w:rsid w:val="00BE2295"/>
    <w:rsid w:val="00BE6373"/>
    <w:rsid w:val="00BF533A"/>
    <w:rsid w:val="00C044DC"/>
    <w:rsid w:val="00C1089C"/>
    <w:rsid w:val="00C1683E"/>
    <w:rsid w:val="00C45973"/>
    <w:rsid w:val="00C46677"/>
    <w:rsid w:val="00C5180E"/>
    <w:rsid w:val="00C54E40"/>
    <w:rsid w:val="00C55F56"/>
    <w:rsid w:val="00C57BA4"/>
    <w:rsid w:val="00C613EB"/>
    <w:rsid w:val="00C64FC5"/>
    <w:rsid w:val="00C84623"/>
    <w:rsid w:val="00CA4C5C"/>
    <w:rsid w:val="00CA4FF5"/>
    <w:rsid w:val="00CB06C9"/>
    <w:rsid w:val="00CB0D4E"/>
    <w:rsid w:val="00CB1E41"/>
    <w:rsid w:val="00CB271C"/>
    <w:rsid w:val="00CB3117"/>
    <w:rsid w:val="00CC34E9"/>
    <w:rsid w:val="00CC46F6"/>
    <w:rsid w:val="00CE4F96"/>
    <w:rsid w:val="00CF0AB1"/>
    <w:rsid w:val="00CF4B9B"/>
    <w:rsid w:val="00CF55E6"/>
    <w:rsid w:val="00CF772F"/>
    <w:rsid w:val="00D006A6"/>
    <w:rsid w:val="00D048DB"/>
    <w:rsid w:val="00D14F0B"/>
    <w:rsid w:val="00D178CA"/>
    <w:rsid w:val="00D3311C"/>
    <w:rsid w:val="00D53405"/>
    <w:rsid w:val="00D5457B"/>
    <w:rsid w:val="00D72995"/>
    <w:rsid w:val="00DA7FA2"/>
    <w:rsid w:val="00DC2D8D"/>
    <w:rsid w:val="00DD56B0"/>
    <w:rsid w:val="00DE1F5D"/>
    <w:rsid w:val="00DE50D8"/>
    <w:rsid w:val="00DF278A"/>
    <w:rsid w:val="00E1664B"/>
    <w:rsid w:val="00E30D12"/>
    <w:rsid w:val="00E3394E"/>
    <w:rsid w:val="00E35241"/>
    <w:rsid w:val="00E41417"/>
    <w:rsid w:val="00E417AF"/>
    <w:rsid w:val="00E536D3"/>
    <w:rsid w:val="00E57BE2"/>
    <w:rsid w:val="00E62A95"/>
    <w:rsid w:val="00E746A2"/>
    <w:rsid w:val="00E90D06"/>
    <w:rsid w:val="00E97E59"/>
    <w:rsid w:val="00EA79C9"/>
    <w:rsid w:val="00EB41B4"/>
    <w:rsid w:val="00EB66AC"/>
    <w:rsid w:val="00EC2247"/>
    <w:rsid w:val="00EE1F87"/>
    <w:rsid w:val="00EE3931"/>
    <w:rsid w:val="00EE5AF6"/>
    <w:rsid w:val="00EF2CEF"/>
    <w:rsid w:val="00F1092D"/>
    <w:rsid w:val="00F12451"/>
    <w:rsid w:val="00F42C20"/>
    <w:rsid w:val="00F431D8"/>
    <w:rsid w:val="00F67706"/>
    <w:rsid w:val="00F92D75"/>
    <w:rsid w:val="00F97327"/>
    <w:rsid w:val="00FA296F"/>
    <w:rsid w:val="00FA7323"/>
    <w:rsid w:val="00FB17EB"/>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65D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B82E3E"/>
    <w:pPr>
      <w:autoSpaceDE w:val="0"/>
      <w:autoSpaceDN w:val="0"/>
      <w:adjustRightInd w:val="0"/>
      <w:ind w:left="0" w:firstLine="0"/>
    </w:pPr>
    <w:rPr>
      <w:rFonts w:ascii="BentonGothicCond Bold" w:eastAsia="Calibri" w:hAnsi="BentonGothicCond Bold" w:cs="BentonGothicCond Bold"/>
      <w:color w:val="000000"/>
      <w:sz w:val="24"/>
      <w:szCs w:val="24"/>
    </w:rPr>
  </w:style>
  <w:style w:type="paragraph" w:customStyle="1" w:styleId="Pa51">
    <w:name w:val="Pa5+1"/>
    <w:basedOn w:val="Default"/>
    <w:next w:val="Default"/>
    <w:uiPriority w:val="99"/>
    <w:rsid w:val="00B82E3E"/>
    <w:pPr>
      <w:spacing w:line="181" w:lineRule="atLeast"/>
    </w:pPr>
    <w:rPr>
      <w:rFonts w:ascii="BentonGothicCond Regular" w:eastAsiaTheme="minorHAnsi" w:hAnsi="BentonGothicCond Regular" w:cstheme="minorBidi"/>
      <w:color w:val="auto"/>
    </w:rPr>
  </w:style>
  <w:style w:type="paragraph" w:customStyle="1" w:styleId="Pa41">
    <w:name w:val="Pa4+1"/>
    <w:basedOn w:val="Default"/>
    <w:next w:val="Default"/>
    <w:uiPriority w:val="99"/>
    <w:rsid w:val="00BA0AE1"/>
    <w:pPr>
      <w:spacing w:line="181" w:lineRule="atLeast"/>
    </w:pPr>
    <w:rPr>
      <w:rFonts w:ascii="BentonGothicCond Regular" w:eastAsiaTheme="minorHAnsi" w:hAnsi="BentonGothicCond Regular" w:cstheme="minorBidi"/>
      <w:color w:val="auto"/>
    </w:rPr>
  </w:style>
  <w:style w:type="paragraph" w:customStyle="1" w:styleId="EndNoteBibliography">
    <w:name w:val="EndNote Bibliography"/>
    <w:basedOn w:val="Normal"/>
    <w:link w:val="EndNoteBibliographyChar"/>
    <w:rsid w:val="00B125B5"/>
    <w:pPr>
      <w:ind w:left="0" w:firstLine="0"/>
    </w:pPr>
    <w:rPr>
      <w:rFonts w:ascii="Arial" w:eastAsia="Times New Roman" w:hAnsi="Arial" w:cs="Arial"/>
      <w:noProof/>
      <w:sz w:val="20"/>
      <w:szCs w:val="20"/>
    </w:rPr>
  </w:style>
  <w:style w:type="character" w:customStyle="1" w:styleId="EndNoteBibliographyChar">
    <w:name w:val="EndNote Bibliography Char"/>
    <w:basedOn w:val="DefaultParagraphFont"/>
    <w:link w:val="EndNoteBibliography"/>
    <w:rsid w:val="00B125B5"/>
    <w:rPr>
      <w:rFonts w:ascii="Arial" w:eastAsia="Times New Roman" w:hAnsi="Arial" w:cs="Arial"/>
      <w:noProof/>
      <w:sz w:val="20"/>
      <w:szCs w:val="20"/>
    </w:rPr>
  </w:style>
  <w:style w:type="character" w:styleId="Strong">
    <w:name w:val="Strong"/>
    <w:basedOn w:val="DefaultParagraphFont"/>
    <w:uiPriority w:val="22"/>
    <w:qFormat/>
    <w:rsid w:val="002B170C"/>
    <w:rPr>
      <w:b/>
      <w:bCs/>
    </w:rPr>
  </w:style>
  <w:style w:type="paragraph" w:styleId="NormalWeb">
    <w:name w:val="Normal (Web)"/>
    <w:basedOn w:val="Normal"/>
    <w:uiPriority w:val="99"/>
    <w:unhideWhenUsed/>
    <w:rsid w:val="002B170C"/>
    <w:pPr>
      <w:spacing w:before="100" w:beforeAutospacing="1" w:after="100" w:afterAutospacing="1"/>
      <w:ind w:left="0" w:firstLine="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B82E3E"/>
    <w:pPr>
      <w:autoSpaceDE w:val="0"/>
      <w:autoSpaceDN w:val="0"/>
      <w:adjustRightInd w:val="0"/>
      <w:ind w:left="0" w:firstLine="0"/>
    </w:pPr>
    <w:rPr>
      <w:rFonts w:ascii="BentonGothicCond Bold" w:eastAsia="Calibri" w:hAnsi="BentonGothicCond Bold" w:cs="BentonGothicCond Bold"/>
      <w:color w:val="000000"/>
      <w:sz w:val="24"/>
      <w:szCs w:val="24"/>
    </w:rPr>
  </w:style>
  <w:style w:type="paragraph" w:customStyle="1" w:styleId="Pa51">
    <w:name w:val="Pa5+1"/>
    <w:basedOn w:val="Default"/>
    <w:next w:val="Default"/>
    <w:uiPriority w:val="99"/>
    <w:rsid w:val="00B82E3E"/>
    <w:pPr>
      <w:spacing w:line="181" w:lineRule="atLeast"/>
    </w:pPr>
    <w:rPr>
      <w:rFonts w:ascii="BentonGothicCond Regular" w:eastAsiaTheme="minorHAnsi" w:hAnsi="BentonGothicCond Regular" w:cstheme="minorBidi"/>
      <w:color w:val="auto"/>
    </w:rPr>
  </w:style>
  <w:style w:type="paragraph" w:customStyle="1" w:styleId="Pa41">
    <w:name w:val="Pa4+1"/>
    <w:basedOn w:val="Default"/>
    <w:next w:val="Default"/>
    <w:uiPriority w:val="99"/>
    <w:rsid w:val="00BA0AE1"/>
    <w:pPr>
      <w:spacing w:line="181" w:lineRule="atLeast"/>
    </w:pPr>
    <w:rPr>
      <w:rFonts w:ascii="BentonGothicCond Regular" w:eastAsiaTheme="minorHAnsi" w:hAnsi="BentonGothicCond Regular" w:cstheme="minorBidi"/>
      <w:color w:val="auto"/>
    </w:rPr>
  </w:style>
  <w:style w:type="paragraph" w:customStyle="1" w:styleId="EndNoteBibliography">
    <w:name w:val="EndNote Bibliography"/>
    <w:basedOn w:val="Normal"/>
    <w:link w:val="EndNoteBibliographyChar"/>
    <w:rsid w:val="00B125B5"/>
    <w:pPr>
      <w:ind w:left="0" w:firstLine="0"/>
    </w:pPr>
    <w:rPr>
      <w:rFonts w:ascii="Arial" w:eastAsia="Times New Roman" w:hAnsi="Arial" w:cs="Arial"/>
      <w:noProof/>
      <w:sz w:val="20"/>
      <w:szCs w:val="20"/>
    </w:rPr>
  </w:style>
  <w:style w:type="character" w:customStyle="1" w:styleId="EndNoteBibliographyChar">
    <w:name w:val="EndNote Bibliography Char"/>
    <w:basedOn w:val="DefaultParagraphFont"/>
    <w:link w:val="EndNoteBibliography"/>
    <w:rsid w:val="00B125B5"/>
    <w:rPr>
      <w:rFonts w:ascii="Arial" w:eastAsia="Times New Roman" w:hAnsi="Arial" w:cs="Arial"/>
      <w:noProof/>
      <w:sz w:val="20"/>
      <w:szCs w:val="20"/>
    </w:rPr>
  </w:style>
  <w:style w:type="character" w:styleId="Strong">
    <w:name w:val="Strong"/>
    <w:basedOn w:val="DefaultParagraphFont"/>
    <w:uiPriority w:val="22"/>
    <w:qFormat/>
    <w:rsid w:val="002B170C"/>
    <w:rPr>
      <w:b/>
      <w:bCs/>
    </w:rPr>
  </w:style>
  <w:style w:type="paragraph" w:styleId="NormalWeb">
    <w:name w:val="Normal (Web)"/>
    <w:basedOn w:val="Normal"/>
    <w:uiPriority w:val="99"/>
    <w:unhideWhenUsed/>
    <w:rsid w:val="002B170C"/>
    <w:pPr>
      <w:spacing w:before="100" w:beforeAutospacing="1" w:after="100" w:afterAutospacing="1"/>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ntonGothicCond Bold">
    <w:altName w:val="BentonGothicCond Bold"/>
    <w:panose1 w:val="00000000000000000000"/>
    <w:charset w:val="00"/>
    <w:family w:val="swiss"/>
    <w:notTrueType/>
    <w:pitch w:val="default"/>
    <w:sig w:usb0="00000003" w:usb1="00000000" w:usb2="00000000" w:usb3="00000000" w:csb0="00000001"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C7967"/>
    <w:rsid w:val="002271A0"/>
    <w:rsid w:val="002B5F47"/>
    <w:rsid w:val="003A1E4B"/>
    <w:rsid w:val="004277C6"/>
    <w:rsid w:val="00455EB5"/>
    <w:rsid w:val="00461C1C"/>
    <w:rsid w:val="004A775D"/>
    <w:rsid w:val="004E2027"/>
    <w:rsid w:val="005F21F3"/>
    <w:rsid w:val="00610F74"/>
    <w:rsid w:val="00664235"/>
    <w:rsid w:val="0067223E"/>
    <w:rsid w:val="006B7B69"/>
    <w:rsid w:val="00710442"/>
    <w:rsid w:val="007756C3"/>
    <w:rsid w:val="0078269F"/>
    <w:rsid w:val="008701F2"/>
    <w:rsid w:val="008F6A9B"/>
    <w:rsid w:val="00A5608D"/>
    <w:rsid w:val="00AA2701"/>
    <w:rsid w:val="00BE0F2D"/>
    <w:rsid w:val="00C00DF1"/>
    <w:rsid w:val="00C03643"/>
    <w:rsid w:val="00C2797F"/>
    <w:rsid w:val="00C80225"/>
    <w:rsid w:val="00CF5DCC"/>
    <w:rsid w:val="00D228C9"/>
    <w:rsid w:val="00DB5324"/>
    <w:rsid w:val="00DD421C"/>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40C63-31CA-478B-8D8E-9DDE3279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2501</Words>
  <Characters>14261</Characters>
  <Application>Microsoft Office Word</Application>
  <DocSecurity>0</DocSecurity>
  <Lines>118</Lines>
  <Paragraphs>33</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National Quality Forum</Company>
  <LinksUpToDate>false</LinksUpToDate>
  <CharactersWithSpaces>16729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Trish Hayes</cp:lastModifiedBy>
  <cp:revision>2</cp:revision>
  <cp:lastPrinted>2014-07-02T15:46:00Z</cp:lastPrinted>
  <dcterms:created xsi:type="dcterms:W3CDTF">2014-10-27T18:57:00Z</dcterms:created>
  <dcterms:modified xsi:type="dcterms:W3CDTF">2014-10-27T18:57:00Z</dcterms:modified>
</cp:coreProperties>
</file>