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7565F"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34492838" w14:textId="77777777" w:rsidR="00797624" w:rsidRDefault="00797624" w:rsidP="00105D8B">
      <w:pPr>
        <w:contextualSpacing/>
        <w:rPr>
          <w:rFonts w:cstheme="minorHAnsi"/>
          <w:b/>
          <w:noProof/>
        </w:rPr>
      </w:pPr>
    </w:p>
    <w:p w14:paraId="7598BE8A" w14:textId="26B84A45"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DD736F">
            <w:rPr>
              <w:rStyle w:val="Style1"/>
            </w:rPr>
            <w:t>0427</w:t>
          </w:r>
        </w:sdtContent>
      </w:sdt>
    </w:p>
    <w:p w14:paraId="7FD2AEF0" w14:textId="6C04AD9B"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218866147"/>
              <w:placeholder>
                <w:docPart w:val="A58D78C09FCB4F26952966F1A1D86391"/>
              </w:placeholder>
            </w:sdtPr>
            <w:sdtEndPr>
              <w:rPr>
                <w:rStyle w:val="DefaultParagraphFont"/>
                <w:noProof/>
                <w:color w:val="auto"/>
              </w:rPr>
            </w:sdtEndPr>
            <w:sdtContent>
              <w:r w:rsidR="00DD736F" w:rsidRPr="008B7277">
                <w:rPr>
                  <w:rFonts w:ascii="Times New Roman" w:hAnsi="Times New Roman" w:cs="Times New Roman"/>
                  <w:color w:val="0000FF"/>
                  <w:sz w:val="24"/>
                  <w:szCs w:val="24"/>
                </w:rPr>
                <w:fldChar w:fldCharType="begin">
                  <w:ffData>
                    <w:name w:val="Text147"/>
                    <w:enabled/>
                    <w:calcOnExit w:val="0"/>
                    <w:textInput>
                      <w:format w:val="FIRST CAPITAL"/>
                    </w:textInput>
                  </w:ffData>
                </w:fldChar>
              </w:r>
              <w:r w:rsidR="00DD736F" w:rsidRPr="008B7277">
                <w:rPr>
                  <w:rFonts w:ascii="Times New Roman" w:hAnsi="Times New Roman" w:cs="Times New Roman"/>
                  <w:color w:val="0000FF"/>
                  <w:sz w:val="24"/>
                  <w:szCs w:val="24"/>
                </w:rPr>
                <w:instrText xml:space="preserve"> FORMTEXT </w:instrText>
              </w:r>
              <w:r w:rsidR="00DD736F" w:rsidRPr="008B7277">
                <w:rPr>
                  <w:rFonts w:ascii="Times New Roman" w:hAnsi="Times New Roman" w:cs="Times New Roman"/>
                  <w:color w:val="0000FF"/>
                  <w:sz w:val="24"/>
                  <w:szCs w:val="24"/>
                </w:rPr>
              </w:r>
              <w:r w:rsidR="00DD736F" w:rsidRPr="008B7277">
                <w:rPr>
                  <w:rFonts w:ascii="Times New Roman" w:hAnsi="Times New Roman" w:cs="Times New Roman"/>
                  <w:color w:val="0000FF"/>
                  <w:sz w:val="24"/>
                  <w:szCs w:val="24"/>
                </w:rPr>
                <w:fldChar w:fldCharType="separate"/>
              </w:r>
              <w:r w:rsidR="00DD736F" w:rsidRPr="008B7277">
                <w:rPr>
                  <w:rFonts w:ascii="Times New Roman" w:hAnsi="Times New Roman" w:cs="Times New Roman"/>
                  <w:color w:val="0000FF"/>
                  <w:sz w:val="24"/>
                  <w:szCs w:val="24"/>
                </w:rPr>
                <w:t>F</w:t>
              </w:r>
              <w:r w:rsidR="00DD736F" w:rsidRPr="008B7277">
                <w:rPr>
                  <w:rFonts w:ascii="Times New Roman" w:hAnsi="Times New Roman" w:cs="Times New Roman"/>
                  <w:noProof/>
                  <w:color w:val="0000FF"/>
                  <w:sz w:val="24"/>
                  <w:szCs w:val="24"/>
                </w:rPr>
                <w:t xml:space="preserve">unctional status change for patients with elbow, wrist or hand impairments </w:t>
              </w:r>
              <w:r w:rsidR="00DD736F" w:rsidRPr="008B7277">
                <w:rPr>
                  <w:rFonts w:ascii="Times New Roman" w:hAnsi="Times New Roman" w:cs="Times New Roman"/>
                  <w:color w:val="0000FF"/>
                  <w:sz w:val="24"/>
                  <w:szCs w:val="24"/>
                </w:rPr>
                <w:fldChar w:fldCharType="end"/>
              </w:r>
            </w:sdtContent>
          </w:sdt>
        </w:sdtContent>
      </w:sdt>
    </w:p>
    <w:p w14:paraId="508E224D"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14:paraId="77C6BA36"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86"/>
        <w:gridCol w:w="4610"/>
      </w:tblGrid>
      <w:tr w:rsidR="00CD364B" w:rsidRPr="00B82A57" w14:paraId="058026AD" w14:textId="77777777" w:rsidTr="000B3880">
        <w:trPr>
          <w:jc w:val="center"/>
        </w:trPr>
        <w:tc>
          <w:tcPr>
            <w:tcW w:w="2547" w:type="pct"/>
          </w:tcPr>
          <w:p w14:paraId="1DE2AC72" w14:textId="77777777" w:rsidR="00CD364B" w:rsidRPr="00B82A57" w:rsidRDefault="00BB715F"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1BFE4A96" w14:textId="77777777" w:rsidR="00CD364B" w:rsidRPr="00B82A57" w:rsidRDefault="00BB715F"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057267">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2EE238E2" w14:textId="77777777" w:rsidTr="000B3880">
        <w:trPr>
          <w:jc w:val="center"/>
        </w:trPr>
        <w:tc>
          <w:tcPr>
            <w:tcW w:w="2547" w:type="pct"/>
          </w:tcPr>
          <w:p w14:paraId="20586795" w14:textId="77777777" w:rsidR="00CD364B" w:rsidRPr="00B82A57" w:rsidRDefault="00BB715F"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7A8A8376" w14:textId="77777777" w:rsidR="00CD364B" w:rsidRPr="00B82A57" w:rsidRDefault="00BB715F"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49FBF028" w14:textId="77777777" w:rsidTr="000B3880">
        <w:trPr>
          <w:jc w:val="center"/>
        </w:trPr>
        <w:tc>
          <w:tcPr>
            <w:tcW w:w="2547" w:type="pct"/>
          </w:tcPr>
          <w:p w14:paraId="37AD090C" w14:textId="77777777" w:rsidR="00CD364B" w:rsidRPr="00B82A57" w:rsidRDefault="00BB715F"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0440EE20" w14:textId="77777777" w:rsidR="00CD364B" w:rsidRPr="00B82A57" w:rsidRDefault="00BB715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613900A7"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336"/>
      </w:tblGrid>
      <w:tr w:rsidR="00702C73" w14:paraId="5EE95263" w14:textId="77777777" w:rsidTr="00145149">
        <w:trPr>
          <w:jc w:val="center"/>
        </w:trPr>
        <w:tc>
          <w:tcPr>
            <w:tcW w:w="9576" w:type="dxa"/>
          </w:tcPr>
          <w:p w14:paraId="62DAE381" w14:textId="77777777" w:rsidR="00B53E8B" w:rsidRPr="00B53E8B" w:rsidRDefault="00B53E8B" w:rsidP="00B53E8B">
            <w:pPr>
              <w:rPr>
                <w:rFonts w:cstheme="minorHAnsi"/>
                <w:b/>
                <w:noProof/>
              </w:rPr>
            </w:pPr>
            <w:r w:rsidRPr="00B53E8B">
              <w:rPr>
                <w:rFonts w:cstheme="minorHAnsi"/>
                <w:b/>
                <w:noProof/>
              </w:rPr>
              <w:t>Instructions</w:t>
            </w:r>
          </w:p>
          <w:p w14:paraId="0256A7BB"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516D5892"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6AEBB640"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6FBBA497"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0CA63210"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5EDB575E"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FB39CE6"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896DEAC"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14:paraId="380A7B0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336"/>
      </w:tblGrid>
      <w:tr w:rsidR="00BC0D25" w:rsidRPr="00A831B4" w14:paraId="3BD8E9B3" w14:textId="77777777" w:rsidTr="00145149">
        <w:trPr>
          <w:jc w:val="center"/>
        </w:trPr>
        <w:tc>
          <w:tcPr>
            <w:tcW w:w="9576" w:type="dxa"/>
          </w:tcPr>
          <w:p w14:paraId="051DA371"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5D13E3DD" w14:textId="77777777" w:rsidR="00B53E8B" w:rsidRPr="00A831B4" w:rsidRDefault="00B53E8B" w:rsidP="00702C73">
            <w:pPr>
              <w:rPr>
                <w:rFonts w:cstheme="minorHAnsi"/>
                <w:b/>
                <w:bCs/>
                <w:sz w:val="20"/>
                <w:szCs w:val="20"/>
              </w:rPr>
            </w:pPr>
          </w:p>
          <w:p w14:paraId="5F198FDE"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72B117C7" w14:textId="77777777" w:rsidR="00145149" w:rsidRPr="000F034A" w:rsidRDefault="00145149" w:rsidP="00145149">
            <w:pPr>
              <w:autoSpaceDE w:val="0"/>
              <w:autoSpaceDN w:val="0"/>
              <w:adjustRightInd w:val="0"/>
              <w:rPr>
                <w:rFonts w:cstheme="minorHAnsi"/>
                <w:b/>
                <w:iCs/>
              </w:rPr>
            </w:pPr>
          </w:p>
          <w:p w14:paraId="0EEA2F39"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49224FFC" w14:textId="77777777" w:rsidR="00145149" w:rsidRPr="000F034A" w:rsidRDefault="00145149" w:rsidP="00145149">
            <w:pPr>
              <w:rPr>
                <w:rFonts w:cstheme="minorHAnsi"/>
              </w:rPr>
            </w:pPr>
            <w:bookmarkStart w:id="0" w:name="_Toc256067249"/>
          </w:p>
          <w:p w14:paraId="44634BD1"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30605F87" w14:textId="77777777" w:rsidR="00145149" w:rsidRPr="000F034A" w:rsidRDefault="00145149" w:rsidP="00145149">
            <w:pPr>
              <w:rPr>
                <w:rFonts w:cstheme="minorHAnsi"/>
                <w:b/>
              </w:rPr>
            </w:pPr>
            <w:r w:rsidRPr="000F034A">
              <w:rPr>
                <w:rFonts w:cstheme="minorHAnsi"/>
                <w:b/>
              </w:rPr>
              <w:t xml:space="preserve">AND </w:t>
            </w:r>
          </w:p>
          <w:p w14:paraId="7C3D8645"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w:t>
            </w:r>
            <w:r w:rsidRPr="000F034A">
              <w:rPr>
                <w:rFonts w:cstheme="minorHAnsi"/>
              </w:rPr>
              <w:lastRenderedPageBreak/>
              <w:t xml:space="preserve">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5F55092A" w14:textId="77777777" w:rsidR="00145149" w:rsidRPr="000F034A" w:rsidRDefault="00145149" w:rsidP="00145149">
            <w:pPr>
              <w:rPr>
                <w:rFonts w:cstheme="minorHAnsi"/>
                <w:b/>
                <w:bCs/>
              </w:rPr>
            </w:pPr>
          </w:p>
          <w:p w14:paraId="5C4D7316"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245033D"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4C99F262" w14:textId="77777777" w:rsidR="00145149" w:rsidRPr="000F034A" w:rsidRDefault="00145149" w:rsidP="00145149">
            <w:pPr>
              <w:rPr>
                <w:rFonts w:cstheme="minorHAnsi"/>
                <w:b/>
              </w:rPr>
            </w:pPr>
            <w:r w:rsidRPr="000F034A">
              <w:rPr>
                <w:rFonts w:cstheme="minorHAnsi"/>
                <w:b/>
              </w:rPr>
              <w:t>OR</w:t>
            </w:r>
          </w:p>
          <w:p w14:paraId="48F46E6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3CF063" w14:textId="77777777" w:rsidR="00145149" w:rsidRPr="000F034A" w:rsidRDefault="00145149" w:rsidP="00145149">
            <w:pPr>
              <w:rPr>
                <w:rFonts w:cstheme="minorHAnsi"/>
                <w:b/>
                <w:bCs/>
              </w:rPr>
            </w:pPr>
          </w:p>
          <w:bookmarkEnd w:id="1"/>
          <w:p w14:paraId="10DEE6ED"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524DC739" w14:textId="77777777" w:rsidR="00145149" w:rsidRPr="000F034A" w:rsidRDefault="00145149" w:rsidP="00145149">
            <w:pPr>
              <w:rPr>
                <w:rFonts w:cstheme="minorHAnsi"/>
              </w:rPr>
            </w:pPr>
            <w:r w:rsidRPr="000F034A">
              <w:rPr>
                <w:rFonts w:cstheme="minorHAnsi"/>
                <w:b/>
              </w:rPr>
              <w:t>OR</w:t>
            </w:r>
          </w:p>
          <w:p w14:paraId="0CE0A73C"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217C4DE3" w14:textId="77777777" w:rsidR="00145149" w:rsidRPr="000F034A" w:rsidRDefault="00145149" w:rsidP="00145149">
            <w:pPr>
              <w:rPr>
                <w:rFonts w:cstheme="minorHAnsi"/>
                <w:b/>
                <w:bCs/>
              </w:rPr>
            </w:pPr>
          </w:p>
          <w:p w14:paraId="38C4D3EF"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720342D3" w14:textId="77777777" w:rsidR="00E30584" w:rsidRPr="000F034A" w:rsidRDefault="00E30584" w:rsidP="00145149">
            <w:pPr>
              <w:rPr>
                <w:rFonts w:cstheme="minorHAnsi"/>
              </w:rPr>
            </w:pPr>
          </w:p>
          <w:p w14:paraId="0227920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431A4700" w14:textId="77777777" w:rsidR="00145149" w:rsidRPr="00A831B4" w:rsidRDefault="00145149" w:rsidP="00145149">
            <w:pPr>
              <w:rPr>
                <w:rFonts w:cstheme="minorHAnsi"/>
                <w:b/>
                <w:bCs/>
                <w:sz w:val="20"/>
                <w:szCs w:val="20"/>
              </w:rPr>
            </w:pPr>
          </w:p>
          <w:p w14:paraId="62229BC6"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64BEE46D"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A4E2036"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72367FB2"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2FCDC5D4"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42B1ABB"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04AD1AB4"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7FE629A7"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w:t>
            </w:r>
            <w:r w:rsidRPr="00A831B4">
              <w:rPr>
                <w:rFonts w:cstheme="minorHAnsi"/>
                <w:sz w:val="20"/>
                <w:szCs w:val="20"/>
              </w:rPr>
              <w:lastRenderedPageBreak/>
              <w:t>variability across providers.</w:t>
            </w:r>
          </w:p>
        </w:tc>
      </w:tr>
    </w:tbl>
    <w:p w14:paraId="0B8A3F96" w14:textId="77777777" w:rsidR="00BC0D25" w:rsidRDefault="00BC0D25" w:rsidP="00702C73">
      <w:pPr>
        <w:spacing w:after="0" w:line="240" w:lineRule="auto"/>
        <w:rPr>
          <w:rFonts w:cstheme="minorHAnsi"/>
          <w:noProof/>
        </w:rPr>
      </w:pPr>
    </w:p>
    <w:p w14:paraId="51B622E0" w14:textId="77777777" w:rsidR="00702C73" w:rsidRPr="00702C73" w:rsidRDefault="00702C73" w:rsidP="00702C73">
      <w:pPr>
        <w:spacing w:after="0" w:line="240" w:lineRule="auto"/>
        <w:rPr>
          <w:rFonts w:cstheme="minorHAnsi"/>
          <w:noProof/>
        </w:rPr>
      </w:pPr>
    </w:p>
    <w:p w14:paraId="5364CCDB"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D13D376"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5CA430E7" w14:textId="77777777" w:rsidR="000574AB" w:rsidRDefault="000574AB" w:rsidP="008A403A">
      <w:pPr>
        <w:spacing w:after="0" w:line="240" w:lineRule="auto"/>
        <w:rPr>
          <w:rFonts w:cstheme="minorHAnsi"/>
          <w:noProof/>
        </w:rPr>
      </w:pPr>
    </w:p>
    <w:p w14:paraId="683F925B" w14:textId="77777777" w:rsidR="00BB3600" w:rsidRPr="00A25024" w:rsidRDefault="00BB3600" w:rsidP="008A403A">
      <w:pPr>
        <w:spacing w:after="0" w:line="240" w:lineRule="auto"/>
        <w:rPr>
          <w:rFonts w:cstheme="minorHAnsi"/>
          <w:noProof/>
        </w:rPr>
      </w:pPr>
    </w:p>
    <w:p w14:paraId="21F5025C"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08"/>
        <w:gridCol w:w="4758"/>
      </w:tblGrid>
      <w:tr w:rsidR="00A01494" w:rsidRPr="00A01494" w14:paraId="1CCF3A27" w14:textId="77777777" w:rsidTr="0014773C">
        <w:trPr>
          <w:jc w:val="center"/>
        </w:trPr>
        <w:tc>
          <w:tcPr>
            <w:tcW w:w="5208" w:type="dxa"/>
            <w:shd w:val="clear" w:color="auto" w:fill="D9D9D9" w:themeFill="background1" w:themeFillShade="D9"/>
          </w:tcPr>
          <w:p w14:paraId="4F68413D"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D9B9561"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04BE8A60"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43952A39" w14:textId="77777777" w:rsidTr="0014773C">
        <w:trPr>
          <w:jc w:val="center"/>
        </w:trPr>
        <w:tc>
          <w:tcPr>
            <w:tcW w:w="5208" w:type="dxa"/>
          </w:tcPr>
          <w:p w14:paraId="54F6A343" w14:textId="7A480226" w:rsidR="00A01494" w:rsidRPr="00A01494" w:rsidRDefault="00BB715F"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801B1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14E22AEB" w14:textId="1575E7D8" w:rsidR="00A01494" w:rsidRPr="00A01494" w:rsidRDefault="00BB715F"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801B1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628CACBD" w14:textId="77777777" w:rsidTr="0014773C">
        <w:trPr>
          <w:jc w:val="center"/>
        </w:trPr>
        <w:tc>
          <w:tcPr>
            <w:tcW w:w="5208" w:type="dxa"/>
          </w:tcPr>
          <w:p w14:paraId="4C81B708" w14:textId="7F2FDA6C" w:rsidR="00A01494" w:rsidRPr="00A01494" w:rsidRDefault="00BB715F"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801B1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27577E15" w14:textId="77777777" w:rsidR="00A01494" w:rsidRPr="00A01494" w:rsidRDefault="00BB715F"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5EBB7408" w14:textId="77777777" w:rsidTr="0014773C">
        <w:trPr>
          <w:jc w:val="center"/>
        </w:trPr>
        <w:tc>
          <w:tcPr>
            <w:tcW w:w="5208" w:type="dxa"/>
          </w:tcPr>
          <w:p w14:paraId="49CBC8F1" w14:textId="64EBD02C" w:rsidR="00A01494" w:rsidRPr="00A01494" w:rsidRDefault="00BB715F"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801B1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29E8B02D" w14:textId="77777777" w:rsidR="00A01494" w:rsidRPr="00A01494" w:rsidRDefault="00BB715F"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1D2738">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3A9C1DFE" w14:textId="77777777" w:rsidTr="0014773C">
        <w:trPr>
          <w:jc w:val="center"/>
        </w:trPr>
        <w:tc>
          <w:tcPr>
            <w:tcW w:w="5208" w:type="dxa"/>
          </w:tcPr>
          <w:p w14:paraId="585F2DE6" w14:textId="77777777" w:rsidR="00A01494" w:rsidRPr="00A01494" w:rsidRDefault="00BB715F"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5670A5F9" w14:textId="77777777" w:rsidR="00A01494" w:rsidRPr="00A01494" w:rsidRDefault="00BB715F"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76EC6B62" w14:textId="77777777" w:rsidTr="0014773C">
        <w:trPr>
          <w:jc w:val="center"/>
        </w:trPr>
        <w:tc>
          <w:tcPr>
            <w:tcW w:w="5208" w:type="dxa"/>
          </w:tcPr>
          <w:p w14:paraId="12377FA1" w14:textId="77777777" w:rsidR="00A01494" w:rsidRPr="00A01494" w:rsidRDefault="00BB715F"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7627FB9B" w14:textId="77777777" w:rsidR="00A01494" w:rsidRPr="00A01494" w:rsidRDefault="00BB715F"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8A95819" w14:textId="77777777" w:rsidTr="0014773C">
        <w:trPr>
          <w:jc w:val="center"/>
        </w:trPr>
        <w:tc>
          <w:tcPr>
            <w:tcW w:w="5208" w:type="dxa"/>
          </w:tcPr>
          <w:p w14:paraId="66E07507" w14:textId="77777777" w:rsidR="00A01494" w:rsidRPr="00A01494" w:rsidRDefault="00BB715F"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4BF67312" w14:textId="77777777" w:rsidR="00A01494" w:rsidRPr="00A01494" w:rsidRDefault="00BB715F"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69DEA697" w14:textId="77777777" w:rsidR="00BB3600" w:rsidRDefault="00BB3600" w:rsidP="00DB3627">
      <w:pPr>
        <w:autoSpaceDE w:val="0"/>
        <w:autoSpaceDN w:val="0"/>
        <w:adjustRightInd w:val="0"/>
        <w:spacing w:after="0" w:line="240" w:lineRule="auto"/>
        <w:rPr>
          <w:rFonts w:cstheme="minorHAnsi"/>
          <w:b/>
          <w:bCs/>
        </w:rPr>
      </w:pPr>
    </w:p>
    <w:p w14:paraId="1DA9E086" w14:textId="77777777" w:rsidR="00BB3600" w:rsidRDefault="00BB3600" w:rsidP="00DB3627">
      <w:pPr>
        <w:autoSpaceDE w:val="0"/>
        <w:autoSpaceDN w:val="0"/>
        <w:adjustRightInd w:val="0"/>
        <w:spacing w:after="0" w:line="240" w:lineRule="auto"/>
        <w:rPr>
          <w:rFonts w:cstheme="minorHAnsi"/>
          <w:b/>
          <w:bCs/>
        </w:rPr>
      </w:pPr>
    </w:p>
    <w:p w14:paraId="2308B026"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1BC2CB3" w14:textId="77777777" w:rsidR="003D3757" w:rsidRDefault="003D3757" w:rsidP="00DB3627">
      <w:pPr>
        <w:autoSpaceDE w:val="0"/>
        <w:autoSpaceDN w:val="0"/>
        <w:adjustRightInd w:val="0"/>
        <w:spacing w:after="0" w:line="240" w:lineRule="auto"/>
        <w:rPr>
          <w:rFonts w:cstheme="minorHAnsi"/>
          <w:bCs/>
        </w:rPr>
      </w:pPr>
    </w:p>
    <w:p w14:paraId="1F5A6145" w14:textId="77777777" w:rsidR="00C355B9" w:rsidRPr="006075EC" w:rsidRDefault="00875931" w:rsidP="00DB3627">
      <w:pPr>
        <w:autoSpaceDE w:val="0"/>
        <w:autoSpaceDN w:val="0"/>
        <w:adjustRightInd w:val="0"/>
        <w:spacing w:after="0" w:line="240" w:lineRule="auto"/>
        <w:rPr>
          <w:rFonts w:ascii="Times New Roman" w:hAnsi="Times New Roman" w:cs="Times New Roman"/>
          <w:bCs/>
          <w:sz w:val="24"/>
          <w:szCs w:val="24"/>
        </w:rPr>
      </w:pPr>
      <w:r w:rsidRPr="006075EC">
        <w:rPr>
          <w:rFonts w:ascii="Times New Roman" w:hAnsi="Times New Roman" w:cs="Times New Roman"/>
          <w:bCs/>
          <w:sz w:val="24"/>
          <w:szCs w:val="24"/>
        </w:rPr>
        <w:t>Focus on Therapeutic Outcomes Database</w:t>
      </w:r>
    </w:p>
    <w:p w14:paraId="69526822" w14:textId="77777777" w:rsidR="009E1846" w:rsidRDefault="009E1846" w:rsidP="00DB3627">
      <w:pPr>
        <w:autoSpaceDE w:val="0"/>
        <w:autoSpaceDN w:val="0"/>
        <w:adjustRightInd w:val="0"/>
        <w:spacing w:after="0" w:line="240" w:lineRule="auto"/>
        <w:rPr>
          <w:rFonts w:cstheme="minorHAnsi"/>
          <w:b/>
        </w:rPr>
      </w:pPr>
    </w:p>
    <w:p w14:paraId="2B9413DD" w14:textId="77777777" w:rsidR="00BB3600" w:rsidRDefault="00BB3600" w:rsidP="00DB3627">
      <w:pPr>
        <w:autoSpaceDE w:val="0"/>
        <w:autoSpaceDN w:val="0"/>
        <w:adjustRightInd w:val="0"/>
        <w:spacing w:after="0" w:line="240" w:lineRule="auto"/>
        <w:rPr>
          <w:rFonts w:cstheme="minorHAnsi"/>
          <w:b/>
        </w:rPr>
      </w:pPr>
    </w:p>
    <w:p w14:paraId="1971D8EA"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19173D37" w14:textId="77777777" w:rsidR="00BB3600" w:rsidRDefault="00BB3600" w:rsidP="00DB3627">
      <w:pPr>
        <w:autoSpaceDE w:val="0"/>
        <w:autoSpaceDN w:val="0"/>
        <w:adjustRightInd w:val="0"/>
        <w:spacing w:after="0" w:line="240" w:lineRule="auto"/>
        <w:rPr>
          <w:rFonts w:ascii="Times New Roman" w:hAnsi="Times New Roman" w:cs="Times New Roman"/>
          <w:color w:val="000000" w:themeColor="text1"/>
        </w:rPr>
      </w:pPr>
    </w:p>
    <w:p w14:paraId="04E56AC0" w14:textId="6E5D3C6E" w:rsidR="00C73543" w:rsidRPr="006C4391" w:rsidRDefault="00A16DE0" w:rsidP="00DB3627">
      <w:pPr>
        <w:autoSpaceDE w:val="0"/>
        <w:autoSpaceDN w:val="0"/>
        <w:adjustRightInd w:val="0"/>
        <w:spacing w:after="0" w:line="240" w:lineRule="auto"/>
        <w:rPr>
          <w:rFonts w:ascii="Times New Roman" w:hAnsi="Times New Roman" w:cs="Times New Roman"/>
          <w:iCs/>
          <w:color w:val="000000" w:themeColor="text1"/>
        </w:rPr>
      </w:pPr>
      <w:r>
        <w:rPr>
          <w:rFonts w:ascii="Times New Roman" w:hAnsi="Times New Roman" w:cs="Times New Roman"/>
          <w:color w:val="000000" w:themeColor="text1"/>
        </w:rPr>
        <w:t>2008-2013</w:t>
      </w:r>
    </w:p>
    <w:p w14:paraId="6C53EAB3" w14:textId="77777777" w:rsidR="00C73543" w:rsidRDefault="00C73543" w:rsidP="00DB3627">
      <w:pPr>
        <w:autoSpaceDE w:val="0"/>
        <w:autoSpaceDN w:val="0"/>
        <w:adjustRightInd w:val="0"/>
        <w:spacing w:after="0" w:line="240" w:lineRule="auto"/>
        <w:rPr>
          <w:rFonts w:ascii="Trebuchet MS" w:hAnsi="Trebuchet MS"/>
          <w:iCs/>
          <w:color w:val="0000FF"/>
          <w:sz w:val="20"/>
          <w:szCs w:val="20"/>
        </w:rPr>
      </w:pPr>
    </w:p>
    <w:p w14:paraId="6ACAD78E" w14:textId="77777777" w:rsidR="00BB3600" w:rsidRDefault="00BB3600" w:rsidP="00DB3627">
      <w:pPr>
        <w:autoSpaceDE w:val="0"/>
        <w:autoSpaceDN w:val="0"/>
        <w:adjustRightInd w:val="0"/>
        <w:spacing w:after="0" w:line="240" w:lineRule="auto"/>
        <w:rPr>
          <w:rFonts w:cstheme="minorHAnsi"/>
          <w:b/>
          <w:bCs/>
        </w:rPr>
      </w:pPr>
    </w:p>
    <w:p w14:paraId="42EA8185"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33"/>
        <w:gridCol w:w="4933"/>
      </w:tblGrid>
      <w:tr w:rsidR="000414E8" w:rsidRPr="00A01494" w14:paraId="75E6C65B" w14:textId="77777777" w:rsidTr="000414E8">
        <w:trPr>
          <w:jc w:val="center"/>
        </w:trPr>
        <w:tc>
          <w:tcPr>
            <w:tcW w:w="5027" w:type="dxa"/>
            <w:shd w:val="clear" w:color="auto" w:fill="D9D9D9" w:themeFill="background1" w:themeFillShade="D9"/>
          </w:tcPr>
          <w:p w14:paraId="397799B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3C4FF4FE"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62767802"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1D199144" w14:textId="77777777" w:rsidTr="000414E8">
        <w:trPr>
          <w:jc w:val="center"/>
        </w:trPr>
        <w:tc>
          <w:tcPr>
            <w:tcW w:w="5027" w:type="dxa"/>
          </w:tcPr>
          <w:p w14:paraId="315484E6" w14:textId="34647AD5" w:rsidR="000414E8" w:rsidRPr="00A01494" w:rsidRDefault="00BB715F"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8A11D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127B3E81" w14:textId="1FE62CB9" w:rsidR="000414E8" w:rsidRPr="00A01494" w:rsidRDefault="00BB715F"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8A11D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45363335" w14:textId="77777777" w:rsidTr="000414E8">
        <w:trPr>
          <w:jc w:val="center"/>
        </w:trPr>
        <w:tc>
          <w:tcPr>
            <w:tcW w:w="5027" w:type="dxa"/>
          </w:tcPr>
          <w:p w14:paraId="78E68C3B" w14:textId="163634B2" w:rsidR="000414E8" w:rsidRPr="00A01494" w:rsidRDefault="00BB715F"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8A11D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3F9EABEB" w14:textId="43CF4523" w:rsidR="000414E8" w:rsidRPr="00A01494" w:rsidRDefault="00BB715F"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8A11D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4E54E4C4" w14:textId="77777777" w:rsidTr="000414E8">
        <w:trPr>
          <w:jc w:val="center"/>
        </w:trPr>
        <w:tc>
          <w:tcPr>
            <w:tcW w:w="5027" w:type="dxa"/>
          </w:tcPr>
          <w:p w14:paraId="4B57541E" w14:textId="795B3C8F" w:rsidR="000414E8" w:rsidRPr="00A01494" w:rsidRDefault="00BB715F"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D46BE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7042D0E5" w14:textId="77777777" w:rsidR="000414E8" w:rsidRPr="00A01494" w:rsidRDefault="00BB715F"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4495A3B3" w14:textId="77777777" w:rsidTr="000414E8">
        <w:trPr>
          <w:jc w:val="center"/>
        </w:trPr>
        <w:tc>
          <w:tcPr>
            <w:tcW w:w="5027" w:type="dxa"/>
          </w:tcPr>
          <w:p w14:paraId="29D90B8C" w14:textId="7C7D48D3" w:rsidR="000414E8" w:rsidRPr="00A01494" w:rsidRDefault="00BB715F"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D46BE6">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69CB342" w14:textId="77777777" w:rsidR="000414E8" w:rsidRPr="00A01494" w:rsidRDefault="00BB715F"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15DE210" w14:textId="77777777" w:rsidTr="000414E8">
        <w:trPr>
          <w:jc w:val="center"/>
        </w:trPr>
        <w:tc>
          <w:tcPr>
            <w:tcW w:w="5027" w:type="dxa"/>
          </w:tcPr>
          <w:p w14:paraId="3BB5D0C3" w14:textId="15A8C23D" w:rsidR="000414E8" w:rsidRPr="00A01494" w:rsidRDefault="00BB715F" w:rsidP="008A11D6">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8A11D6">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8A11D6">
                  <w:rPr>
                    <w:rStyle w:val="Style1"/>
                  </w:rPr>
                  <w:t>patient</w:t>
                </w:r>
              </w:sdtContent>
            </w:sdt>
          </w:p>
        </w:tc>
        <w:tc>
          <w:tcPr>
            <w:tcW w:w="5028" w:type="dxa"/>
          </w:tcPr>
          <w:p w14:paraId="49168E4C" w14:textId="512326A6" w:rsidR="000414E8" w:rsidRPr="00A01494" w:rsidRDefault="00BB715F" w:rsidP="009065B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9065B0">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9065B0">
                  <w:rPr>
                    <w:rStyle w:val="Style1"/>
                  </w:rPr>
                  <w:t>patient</w:t>
                </w:r>
              </w:sdtContent>
            </w:sdt>
          </w:p>
        </w:tc>
      </w:tr>
    </w:tbl>
    <w:p w14:paraId="2F0B21D9" w14:textId="77777777"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tbl>
      <w:tblPr>
        <w:tblStyle w:val="TableGrid"/>
        <w:tblW w:w="0" w:type="auto"/>
        <w:tblInd w:w="108" w:type="dxa"/>
        <w:tblLook w:val="04A0" w:firstRow="1" w:lastRow="0" w:firstColumn="1" w:lastColumn="0" w:noHBand="0" w:noVBand="1"/>
      </w:tblPr>
      <w:tblGrid>
        <w:gridCol w:w="3319"/>
        <w:gridCol w:w="1715"/>
        <w:gridCol w:w="1332"/>
        <w:gridCol w:w="1179"/>
        <w:gridCol w:w="1027"/>
        <w:gridCol w:w="716"/>
      </w:tblGrid>
      <w:tr w:rsidR="00801B18" w:rsidRPr="008A2204" w14:paraId="54DE764C" w14:textId="77777777" w:rsidTr="00801B18">
        <w:tc>
          <w:tcPr>
            <w:tcW w:w="9288" w:type="dxa"/>
            <w:gridSpan w:val="6"/>
            <w:tcBorders>
              <w:top w:val="single" w:sz="4" w:space="0" w:color="auto"/>
              <w:left w:val="single" w:sz="4" w:space="0" w:color="auto"/>
              <w:bottom w:val="single" w:sz="4" w:space="0" w:color="auto"/>
              <w:right w:val="single" w:sz="4" w:space="0" w:color="auto"/>
            </w:tcBorders>
          </w:tcPr>
          <w:p w14:paraId="209024BF" w14:textId="77777777" w:rsidR="00801B18" w:rsidRPr="00232D51" w:rsidRDefault="00801B18" w:rsidP="00801B18">
            <w:pPr>
              <w:jc w:val="center"/>
              <w:rPr>
                <w:sz w:val="20"/>
                <w:szCs w:val="20"/>
              </w:rPr>
            </w:pPr>
            <w:r w:rsidRPr="00232D51">
              <w:rPr>
                <w:b/>
                <w:sz w:val="20"/>
                <w:szCs w:val="20"/>
              </w:rPr>
              <w:t>T</w:t>
            </w:r>
            <w:r w:rsidRPr="00232D51">
              <w:rPr>
                <w:rFonts w:ascii="Times New Roman" w:hAnsi="Times New Roman" w:cs="Times New Roman"/>
                <w:b/>
                <w:sz w:val="20"/>
                <w:szCs w:val="20"/>
              </w:rPr>
              <w:t>able 1.5 Measured Entities by level of analysis and Data Source</w:t>
            </w:r>
          </w:p>
        </w:tc>
      </w:tr>
      <w:tr w:rsidR="00801B18" w:rsidRPr="008A2204" w14:paraId="3CD96215" w14:textId="77777777" w:rsidTr="002C3F08">
        <w:tc>
          <w:tcPr>
            <w:tcW w:w="3319" w:type="dxa"/>
            <w:vMerge w:val="restart"/>
            <w:tcBorders>
              <w:top w:val="single" w:sz="4" w:space="0" w:color="auto"/>
              <w:left w:val="single" w:sz="4" w:space="0" w:color="auto"/>
              <w:right w:val="single" w:sz="4" w:space="0" w:color="auto"/>
            </w:tcBorders>
            <w:vAlign w:val="center"/>
          </w:tcPr>
          <w:p w14:paraId="756D2350" w14:textId="77777777" w:rsidR="00801B18" w:rsidRPr="00232D51" w:rsidRDefault="00801B18" w:rsidP="00801B18">
            <w:pPr>
              <w:jc w:val="center"/>
              <w:rPr>
                <w:b/>
                <w:sz w:val="20"/>
                <w:szCs w:val="20"/>
              </w:rPr>
            </w:pPr>
            <w:r w:rsidRPr="00232D51">
              <w:rPr>
                <w:b/>
                <w:sz w:val="20"/>
                <w:szCs w:val="20"/>
              </w:rPr>
              <w:t>Analysis</w:t>
            </w:r>
          </w:p>
        </w:tc>
        <w:tc>
          <w:tcPr>
            <w:tcW w:w="1715" w:type="dxa"/>
            <w:vMerge w:val="restart"/>
            <w:tcBorders>
              <w:top w:val="single" w:sz="4" w:space="0" w:color="auto"/>
              <w:left w:val="single" w:sz="4" w:space="0" w:color="auto"/>
              <w:right w:val="single" w:sz="4" w:space="0" w:color="auto"/>
            </w:tcBorders>
            <w:vAlign w:val="center"/>
          </w:tcPr>
          <w:p w14:paraId="76F0AEDE" w14:textId="77777777" w:rsidR="00801B18" w:rsidRPr="00232D51" w:rsidRDefault="00801B18" w:rsidP="00801B18">
            <w:pPr>
              <w:jc w:val="center"/>
              <w:rPr>
                <w:b/>
                <w:sz w:val="20"/>
                <w:szCs w:val="20"/>
              </w:rPr>
            </w:pPr>
            <w:r w:rsidRPr="00232D51">
              <w:rPr>
                <w:b/>
                <w:sz w:val="20"/>
                <w:szCs w:val="20"/>
              </w:rPr>
              <w:t>Data source (years)</w:t>
            </w:r>
          </w:p>
        </w:tc>
        <w:tc>
          <w:tcPr>
            <w:tcW w:w="4254" w:type="dxa"/>
            <w:gridSpan w:val="4"/>
            <w:tcBorders>
              <w:top w:val="single" w:sz="4" w:space="0" w:color="auto"/>
              <w:left w:val="single" w:sz="4" w:space="0" w:color="auto"/>
              <w:bottom w:val="single" w:sz="4" w:space="0" w:color="auto"/>
              <w:right w:val="single" w:sz="4" w:space="0" w:color="auto"/>
            </w:tcBorders>
          </w:tcPr>
          <w:p w14:paraId="0A716FC4" w14:textId="77777777" w:rsidR="00801B18" w:rsidRPr="00232D51" w:rsidRDefault="00801B18" w:rsidP="00801B18">
            <w:pPr>
              <w:jc w:val="center"/>
              <w:rPr>
                <w:sz w:val="20"/>
                <w:szCs w:val="20"/>
              </w:rPr>
            </w:pPr>
            <w:r w:rsidRPr="00232D51">
              <w:rPr>
                <w:sz w:val="20"/>
                <w:szCs w:val="20"/>
              </w:rPr>
              <w:t>Entities tested</w:t>
            </w:r>
          </w:p>
        </w:tc>
      </w:tr>
      <w:tr w:rsidR="00801B18" w:rsidRPr="008A2204" w14:paraId="16D6A1BE" w14:textId="77777777" w:rsidTr="002C3F08">
        <w:tc>
          <w:tcPr>
            <w:tcW w:w="3319" w:type="dxa"/>
            <w:vMerge/>
            <w:tcBorders>
              <w:left w:val="single" w:sz="4" w:space="0" w:color="auto"/>
              <w:bottom w:val="single" w:sz="4" w:space="0" w:color="auto"/>
              <w:right w:val="single" w:sz="4" w:space="0" w:color="auto"/>
            </w:tcBorders>
            <w:hideMark/>
          </w:tcPr>
          <w:p w14:paraId="7A949C16" w14:textId="77777777" w:rsidR="00801B18" w:rsidRPr="009C00C0" w:rsidRDefault="00801B18" w:rsidP="00801B18">
            <w:pPr>
              <w:spacing w:after="200" w:line="276" w:lineRule="auto"/>
              <w:rPr>
                <w:b/>
                <w:sz w:val="20"/>
                <w:szCs w:val="20"/>
                <w:highlight w:val="yellow"/>
              </w:rPr>
            </w:pPr>
          </w:p>
        </w:tc>
        <w:tc>
          <w:tcPr>
            <w:tcW w:w="1715" w:type="dxa"/>
            <w:vMerge/>
            <w:tcBorders>
              <w:left w:val="single" w:sz="4" w:space="0" w:color="auto"/>
              <w:bottom w:val="single" w:sz="4" w:space="0" w:color="auto"/>
              <w:right w:val="single" w:sz="4" w:space="0" w:color="auto"/>
            </w:tcBorders>
          </w:tcPr>
          <w:p w14:paraId="3234FDBE" w14:textId="77777777" w:rsidR="00801B18" w:rsidRPr="009C00C0" w:rsidRDefault="00801B18" w:rsidP="00801B18">
            <w:pPr>
              <w:spacing w:after="200" w:line="276" w:lineRule="auto"/>
              <w:rPr>
                <w:b/>
                <w:sz w:val="20"/>
                <w:szCs w:val="20"/>
                <w:highlight w:val="yellow"/>
              </w:rPr>
            </w:pPr>
          </w:p>
        </w:tc>
        <w:tc>
          <w:tcPr>
            <w:tcW w:w="1332" w:type="dxa"/>
            <w:tcBorders>
              <w:top w:val="single" w:sz="4" w:space="0" w:color="auto"/>
              <w:left w:val="single" w:sz="4" w:space="0" w:color="auto"/>
              <w:bottom w:val="single" w:sz="4" w:space="0" w:color="auto"/>
              <w:right w:val="single" w:sz="4" w:space="0" w:color="auto"/>
            </w:tcBorders>
            <w:hideMark/>
          </w:tcPr>
          <w:p w14:paraId="35F71E57" w14:textId="77777777" w:rsidR="00801B18" w:rsidRPr="00232D51" w:rsidRDefault="00801B18" w:rsidP="00801B18">
            <w:pPr>
              <w:jc w:val="center"/>
              <w:rPr>
                <w:sz w:val="20"/>
                <w:szCs w:val="20"/>
              </w:rPr>
            </w:pPr>
            <w:r w:rsidRPr="00232D51">
              <w:rPr>
                <w:sz w:val="20"/>
                <w:szCs w:val="20"/>
              </w:rPr>
              <w:t>Patients</w:t>
            </w:r>
          </w:p>
        </w:tc>
        <w:tc>
          <w:tcPr>
            <w:tcW w:w="1179" w:type="dxa"/>
            <w:tcBorders>
              <w:top w:val="single" w:sz="4" w:space="0" w:color="auto"/>
              <w:left w:val="single" w:sz="4" w:space="0" w:color="auto"/>
              <w:bottom w:val="single" w:sz="4" w:space="0" w:color="auto"/>
              <w:right w:val="single" w:sz="4" w:space="0" w:color="auto"/>
            </w:tcBorders>
            <w:hideMark/>
          </w:tcPr>
          <w:p w14:paraId="6453D1E9" w14:textId="77777777" w:rsidR="00801B18" w:rsidRPr="00232D51" w:rsidRDefault="00801B18" w:rsidP="00801B18">
            <w:pPr>
              <w:jc w:val="center"/>
              <w:rPr>
                <w:sz w:val="20"/>
                <w:szCs w:val="20"/>
              </w:rPr>
            </w:pPr>
            <w:r w:rsidRPr="00232D51">
              <w:rPr>
                <w:sz w:val="20"/>
                <w:szCs w:val="20"/>
              </w:rPr>
              <w:t>Clinicians</w:t>
            </w:r>
          </w:p>
        </w:tc>
        <w:tc>
          <w:tcPr>
            <w:tcW w:w="1027" w:type="dxa"/>
            <w:tcBorders>
              <w:top w:val="single" w:sz="4" w:space="0" w:color="auto"/>
              <w:left w:val="single" w:sz="4" w:space="0" w:color="auto"/>
              <w:bottom w:val="single" w:sz="4" w:space="0" w:color="auto"/>
              <w:right w:val="single" w:sz="4" w:space="0" w:color="auto"/>
            </w:tcBorders>
            <w:hideMark/>
          </w:tcPr>
          <w:p w14:paraId="7EA8BD78" w14:textId="77777777" w:rsidR="00801B18" w:rsidRPr="00232D51" w:rsidRDefault="00801B18" w:rsidP="00801B18">
            <w:pPr>
              <w:jc w:val="center"/>
              <w:rPr>
                <w:sz w:val="20"/>
                <w:szCs w:val="20"/>
              </w:rPr>
            </w:pPr>
            <w:r w:rsidRPr="00232D51">
              <w:rPr>
                <w:sz w:val="20"/>
                <w:szCs w:val="20"/>
              </w:rPr>
              <w:t>Clinics</w:t>
            </w:r>
          </w:p>
        </w:tc>
        <w:tc>
          <w:tcPr>
            <w:tcW w:w="716" w:type="dxa"/>
            <w:tcBorders>
              <w:top w:val="single" w:sz="4" w:space="0" w:color="auto"/>
              <w:left w:val="single" w:sz="4" w:space="0" w:color="auto"/>
              <w:bottom w:val="single" w:sz="4" w:space="0" w:color="auto"/>
              <w:right w:val="single" w:sz="4" w:space="0" w:color="auto"/>
            </w:tcBorders>
            <w:hideMark/>
          </w:tcPr>
          <w:p w14:paraId="2A799F07" w14:textId="77777777" w:rsidR="00801B18" w:rsidRPr="0009366A" w:rsidRDefault="00801B18" w:rsidP="00801B18">
            <w:pPr>
              <w:jc w:val="center"/>
              <w:rPr>
                <w:sz w:val="20"/>
                <w:szCs w:val="20"/>
              </w:rPr>
            </w:pPr>
            <w:r w:rsidRPr="0009366A">
              <w:rPr>
                <w:sz w:val="20"/>
                <w:szCs w:val="20"/>
              </w:rPr>
              <w:t>States</w:t>
            </w:r>
          </w:p>
        </w:tc>
      </w:tr>
      <w:tr w:rsidR="00801B18" w:rsidRPr="009C00C0" w14:paraId="72926A49" w14:textId="77777777" w:rsidTr="002C3F08">
        <w:tc>
          <w:tcPr>
            <w:tcW w:w="3319" w:type="dxa"/>
            <w:tcBorders>
              <w:top w:val="single" w:sz="4" w:space="0" w:color="auto"/>
              <w:left w:val="single" w:sz="4" w:space="0" w:color="auto"/>
              <w:bottom w:val="single" w:sz="4" w:space="0" w:color="auto"/>
              <w:right w:val="single" w:sz="4" w:space="0" w:color="auto"/>
            </w:tcBorders>
            <w:vAlign w:val="center"/>
            <w:hideMark/>
          </w:tcPr>
          <w:p w14:paraId="4307B377" w14:textId="77777777" w:rsidR="00801B18" w:rsidRPr="00232D51" w:rsidRDefault="00801B18" w:rsidP="00801B18">
            <w:pPr>
              <w:rPr>
                <w:sz w:val="20"/>
                <w:szCs w:val="20"/>
              </w:rPr>
            </w:pPr>
            <w:r w:rsidRPr="00232D51">
              <w:rPr>
                <w:sz w:val="20"/>
                <w:szCs w:val="20"/>
              </w:rPr>
              <w:t xml:space="preserve">a. Test-retest reliability                                                                            </w:t>
            </w:r>
          </w:p>
        </w:tc>
        <w:tc>
          <w:tcPr>
            <w:tcW w:w="1715" w:type="dxa"/>
            <w:tcBorders>
              <w:top w:val="single" w:sz="4" w:space="0" w:color="auto"/>
              <w:left w:val="single" w:sz="4" w:space="0" w:color="auto"/>
              <w:bottom w:val="single" w:sz="4" w:space="0" w:color="auto"/>
              <w:right w:val="single" w:sz="4" w:space="0" w:color="auto"/>
            </w:tcBorders>
            <w:vAlign w:val="center"/>
          </w:tcPr>
          <w:p w14:paraId="197CB3F9" w14:textId="162480B9" w:rsidR="00801B18" w:rsidRPr="009C00C0" w:rsidRDefault="00C0005D" w:rsidP="00801B18">
            <w:pPr>
              <w:jc w:val="center"/>
              <w:rPr>
                <w:sz w:val="20"/>
                <w:szCs w:val="20"/>
              </w:rPr>
            </w:pPr>
            <w:r w:rsidRPr="009C00C0">
              <w:rPr>
                <w:sz w:val="20"/>
                <w:szCs w:val="20"/>
              </w:rPr>
              <w:t>2010</w:t>
            </w:r>
          </w:p>
        </w:tc>
        <w:tc>
          <w:tcPr>
            <w:tcW w:w="1332" w:type="dxa"/>
            <w:tcBorders>
              <w:top w:val="single" w:sz="4" w:space="0" w:color="auto"/>
              <w:left w:val="single" w:sz="4" w:space="0" w:color="auto"/>
              <w:bottom w:val="single" w:sz="4" w:space="0" w:color="auto"/>
              <w:right w:val="single" w:sz="4" w:space="0" w:color="auto"/>
            </w:tcBorders>
          </w:tcPr>
          <w:p w14:paraId="601125D5" w14:textId="3AF11C3A" w:rsidR="00801B18" w:rsidRPr="009C00C0" w:rsidRDefault="00232D51" w:rsidP="00801B18">
            <w:pPr>
              <w:jc w:val="center"/>
              <w:rPr>
                <w:sz w:val="20"/>
                <w:szCs w:val="20"/>
              </w:rPr>
            </w:pPr>
            <w:r w:rsidRPr="009C00C0">
              <w:rPr>
                <w:sz w:val="20"/>
                <w:szCs w:val="20"/>
              </w:rPr>
              <w:t>17</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tcPr>
          <w:p w14:paraId="0CE53612" w14:textId="282E7D03" w:rsidR="00801B18" w:rsidRPr="009C00C0" w:rsidRDefault="00801B18" w:rsidP="00801B18">
            <w:pPr>
              <w:jc w:val="center"/>
              <w:rPr>
                <w:sz w:val="20"/>
                <w:szCs w:val="20"/>
              </w:rPr>
            </w:pPr>
            <w:r w:rsidRPr="009C00C0">
              <w:rPr>
                <w:sz w:val="20"/>
                <w:szCs w:val="20"/>
              </w:rPr>
              <w:t>NR+</w:t>
            </w:r>
          </w:p>
        </w:tc>
        <w:tc>
          <w:tcPr>
            <w:tcW w:w="1027" w:type="dxa"/>
            <w:tcBorders>
              <w:top w:val="single" w:sz="4" w:space="0" w:color="auto"/>
              <w:left w:val="single" w:sz="4" w:space="0" w:color="auto"/>
              <w:bottom w:val="single" w:sz="4" w:space="0" w:color="auto"/>
              <w:right w:val="single" w:sz="4" w:space="0" w:color="auto"/>
            </w:tcBorders>
          </w:tcPr>
          <w:p w14:paraId="50581446" w14:textId="53D8BCB4" w:rsidR="00801B18" w:rsidRPr="009C00C0" w:rsidRDefault="00232D51" w:rsidP="00801B18">
            <w:pPr>
              <w:jc w:val="center"/>
              <w:rPr>
                <w:sz w:val="20"/>
                <w:szCs w:val="20"/>
              </w:rPr>
            </w:pPr>
            <w:r w:rsidRPr="009C00C0">
              <w:rPr>
                <w:sz w:val="20"/>
                <w:szCs w:val="20"/>
              </w:rPr>
              <w:t>5</w:t>
            </w:r>
          </w:p>
        </w:tc>
        <w:tc>
          <w:tcPr>
            <w:tcW w:w="716" w:type="dxa"/>
            <w:tcBorders>
              <w:top w:val="single" w:sz="4" w:space="0" w:color="auto"/>
              <w:left w:val="single" w:sz="4" w:space="0" w:color="auto"/>
              <w:bottom w:val="single" w:sz="4" w:space="0" w:color="auto"/>
              <w:right w:val="single" w:sz="4" w:space="0" w:color="auto"/>
            </w:tcBorders>
          </w:tcPr>
          <w:p w14:paraId="5E0EA30F" w14:textId="72080E8B" w:rsidR="00801B18" w:rsidRPr="009C00C0" w:rsidRDefault="00232D51" w:rsidP="00801B18">
            <w:pPr>
              <w:jc w:val="center"/>
              <w:rPr>
                <w:sz w:val="20"/>
                <w:szCs w:val="20"/>
              </w:rPr>
            </w:pPr>
            <w:r w:rsidRPr="009C00C0">
              <w:rPr>
                <w:sz w:val="20"/>
                <w:szCs w:val="20"/>
              </w:rPr>
              <w:t>NR+</w:t>
            </w:r>
          </w:p>
        </w:tc>
      </w:tr>
      <w:tr w:rsidR="00286D95" w:rsidRPr="009C00C0" w14:paraId="7438593B" w14:textId="77777777" w:rsidTr="002C3F08">
        <w:tc>
          <w:tcPr>
            <w:tcW w:w="3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E9D47" w14:textId="62613299" w:rsidR="00286D95" w:rsidRPr="0009366A" w:rsidRDefault="00E476B9" w:rsidP="001D799C">
            <w:pPr>
              <w:rPr>
                <w:sz w:val="20"/>
                <w:szCs w:val="20"/>
              </w:rPr>
            </w:pPr>
            <w:r>
              <w:rPr>
                <w:sz w:val="20"/>
                <w:szCs w:val="20"/>
              </w:rPr>
              <w:t>b</w:t>
            </w:r>
            <w:r w:rsidR="00286D95" w:rsidRPr="0009366A">
              <w:rPr>
                <w:sz w:val="20"/>
                <w:szCs w:val="20"/>
              </w:rPr>
              <w:t xml:space="preserve">. Construct validity   </w:t>
            </w:r>
          </w:p>
        </w:tc>
        <w:tc>
          <w:tcPr>
            <w:tcW w:w="1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4940C" w14:textId="03390769" w:rsidR="00286D95" w:rsidRPr="009C00C0" w:rsidRDefault="00286D95" w:rsidP="00801B18">
            <w:pPr>
              <w:jc w:val="center"/>
              <w:rPr>
                <w:sz w:val="20"/>
                <w:szCs w:val="20"/>
              </w:rPr>
            </w:pPr>
            <w:r w:rsidRPr="009C00C0">
              <w:rPr>
                <w:sz w:val="20"/>
                <w:szCs w:val="20"/>
              </w:rPr>
              <w:t>2008-2010</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tcPr>
          <w:p w14:paraId="3FE04F60" w14:textId="37109150" w:rsidR="00286D95" w:rsidRPr="009C00C0" w:rsidRDefault="0009366A" w:rsidP="00801B18">
            <w:pPr>
              <w:jc w:val="center"/>
              <w:rPr>
                <w:sz w:val="20"/>
                <w:szCs w:val="20"/>
              </w:rPr>
            </w:pPr>
            <w:r w:rsidRPr="009C00C0">
              <w:rPr>
                <w:sz w:val="20"/>
                <w:szCs w:val="20"/>
              </w:rPr>
              <w:t>4,863</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tcPr>
          <w:p w14:paraId="1B51E680" w14:textId="06A285ED" w:rsidR="00286D95" w:rsidRPr="009C00C0" w:rsidRDefault="00286D95" w:rsidP="00801B18">
            <w:pPr>
              <w:jc w:val="center"/>
              <w:rPr>
                <w:sz w:val="20"/>
                <w:szCs w:val="20"/>
              </w:rPr>
            </w:pPr>
            <w:r w:rsidRPr="009C00C0">
              <w:rPr>
                <w:sz w:val="20"/>
                <w:szCs w:val="20"/>
              </w:rPr>
              <w:t>NR+</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tcPr>
          <w:p w14:paraId="30048110" w14:textId="36EDD6DC" w:rsidR="00286D95" w:rsidRPr="009C00C0" w:rsidRDefault="0009366A" w:rsidP="00801B18">
            <w:pPr>
              <w:jc w:val="center"/>
              <w:rPr>
                <w:sz w:val="20"/>
                <w:szCs w:val="20"/>
              </w:rPr>
            </w:pPr>
            <w:r w:rsidRPr="009C00C0">
              <w:rPr>
                <w:sz w:val="20"/>
                <w:szCs w:val="20"/>
              </w:rPr>
              <w:t>538</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37D7FE02" w14:textId="64C3880E" w:rsidR="00286D95" w:rsidRPr="009C00C0" w:rsidRDefault="0009366A" w:rsidP="00801B18">
            <w:pPr>
              <w:jc w:val="center"/>
              <w:rPr>
                <w:sz w:val="20"/>
                <w:szCs w:val="20"/>
              </w:rPr>
            </w:pPr>
            <w:r w:rsidRPr="009C00C0">
              <w:rPr>
                <w:sz w:val="20"/>
                <w:szCs w:val="20"/>
              </w:rPr>
              <w:t>26</w:t>
            </w:r>
          </w:p>
        </w:tc>
      </w:tr>
      <w:tr w:rsidR="0009366A" w:rsidRPr="009C00C0" w14:paraId="27C58E24" w14:textId="77777777" w:rsidTr="002C3F08">
        <w:tc>
          <w:tcPr>
            <w:tcW w:w="3319" w:type="dxa"/>
            <w:tcBorders>
              <w:top w:val="single" w:sz="4" w:space="0" w:color="auto"/>
              <w:left w:val="single" w:sz="4" w:space="0" w:color="auto"/>
              <w:bottom w:val="single" w:sz="4" w:space="0" w:color="auto"/>
              <w:right w:val="single" w:sz="4" w:space="0" w:color="auto"/>
            </w:tcBorders>
            <w:vAlign w:val="center"/>
          </w:tcPr>
          <w:p w14:paraId="30C429B7" w14:textId="1702B556" w:rsidR="0009366A" w:rsidRPr="0009366A" w:rsidRDefault="00E476B9" w:rsidP="001D799C">
            <w:pPr>
              <w:rPr>
                <w:sz w:val="20"/>
                <w:szCs w:val="20"/>
              </w:rPr>
            </w:pPr>
            <w:r>
              <w:rPr>
                <w:sz w:val="20"/>
                <w:szCs w:val="20"/>
              </w:rPr>
              <w:t>c</w:t>
            </w:r>
            <w:r w:rsidR="0009366A" w:rsidRPr="0009366A">
              <w:rPr>
                <w:sz w:val="20"/>
                <w:szCs w:val="20"/>
              </w:rPr>
              <w:t xml:space="preserve">. Sensitivity to change  </w:t>
            </w:r>
          </w:p>
        </w:tc>
        <w:tc>
          <w:tcPr>
            <w:tcW w:w="1715" w:type="dxa"/>
            <w:tcBorders>
              <w:top w:val="single" w:sz="4" w:space="0" w:color="auto"/>
              <w:left w:val="single" w:sz="4" w:space="0" w:color="auto"/>
              <w:bottom w:val="single" w:sz="4" w:space="0" w:color="auto"/>
              <w:right w:val="single" w:sz="4" w:space="0" w:color="auto"/>
            </w:tcBorders>
            <w:vAlign w:val="center"/>
          </w:tcPr>
          <w:p w14:paraId="70811FEE" w14:textId="05D6537E" w:rsidR="0009366A" w:rsidRPr="009C00C0" w:rsidRDefault="0009366A" w:rsidP="00801B18">
            <w:pPr>
              <w:jc w:val="center"/>
              <w:rPr>
                <w:sz w:val="20"/>
                <w:szCs w:val="20"/>
                <w:highlight w:val="yellow"/>
              </w:rPr>
            </w:pPr>
            <w:r w:rsidRPr="009C00C0">
              <w:rPr>
                <w:sz w:val="20"/>
                <w:szCs w:val="20"/>
              </w:rPr>
              <w:t>2008-2010</w:t>
            </w:r>
          </w:p>
        </w:tc>
        <w:tc>
          <w:tcPr>
            <w:tcW w:w="1332" w:type="dxa"/>
            <w:tcBorders>
              <w:top w:val="single" w:sz="4" w:space="0" w:color="auto"/>
              <w:left w:val="single" w:sz="4" w:space="0" w:color="auto"/>
              <w:bottom w:val="single" w:sz="4" w:space="0" w:color="auto"/>
              <w:right w:val="single" w:sz="4" w:space="0" w:color="auto"/>
            </w:tcBorders>
          </w:tcPr>
          <w:p w14:paraId="24B2CE1F" w14:textId="63E26D6B" w:rsidR="0009366A" w:rsidRPr="009C00C0" w:rsidRDefault="0009366A" w:rsidP="00801B18">
            <w:pPr>
              <w:jc w:val="center"/>
              <w:rPr>
                <w:sz w:val="20"/>
                <w:szCs w:val="20"/>
                <w:highlight w:val="yellow"/>
              </w:rPr>
            </w:pPr>
            <w:r w:rsidRPr="009C00C0">
              <w:rPr>
                <w:sz w:val="20"/>
                <w:szCs w:val="20"/>
              </w:rPr>
              <w:t>4,863</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tcPr>
          <w:p w14:paraId="7A9A3ADF" w14:textId="2CCE149D" w:rsidR="0009366A" w:rsidRPr="009C00C0" w:rsidRDefault="0009366A" w:rsidP="00801B18">
            <w:pPr>
              <w:jc w:val="center"/>
              <w:rPr>
                <w:sz w:val="20"/>
                <w:szCs w:val="20"/>
                <w:highlight w:val="yellow"/>
              </w:rPr>
            </w:pPr>
            <w:r w:rsidRPr="009C00C0">
              <w:rPr>
                <w:sz w:val="20"/>
                <w:szCs w:val="20"/>
              </w:rPr>
              <w:t>NR+</w:t>
            </w:r>
          </w:p>
        </w:tc>
        <w:tc>
          <w:tcPr>
            <w:tcW w:w="1027" w:type="dxa"/>
            <w:tcBorders>
              <w:top w:val="single" w:sz="4" w:space="0" w:color="auto"/>
              <w:left w:val="single" w:sz="4" w:space="0" w:color="auto"/>
              <w:bottom w:val="single" w:sz="4" w:space="0" w:color="auto"/>
              <w:right w:val="single" w:sz="4" w:space="0" w:color="auto"/>
            </w:tcBorders>
          </w:tcPr>
          <w:p w14:paraId="09D18563" w14:textId="183D7055" w:rsidR="0009366A" w:rsidRPr="009C00C0" w:rsidRDefault="0009366A" w:rsidP="00801B18">
            <w:pPr>
              <w:jc w:val="center"/>
              <w:rPr>
                <w:sz w:val="20"/>
                <w:szCs w:val="20"/>
                <w:highlight w:val="yellow"/>
              </w:rPr>
            </w:pPr>
            <w:r w:rsidRPr="009C00C0">
              <w:rPr>
                <w:sz w:val="20"/>
                <w:szCs w:val="20"/>
              </w:rPr>
              <w:t>538</w:t>
            </w:r>
          </w:p>
        </w:tc>
        <w:tc>
          <w:tcPr>
            <w:tcW w:w="716" w:type="dxa"/>
            <w:tcBorders>
              <w:top w:val="single" w:sz="4" w:space="0" w:color="auto"/>
              <w:left w:val="single" w:sz="4" w:space="0" w:color="auto"/>
              <w:bottom w:val="single" w:sz="4" w:space="0" w:color="auto"/>
              <w:right w:val="single" w:sz="4" w:space="0" w:color="auto"/>
            </w:tcBorders>
          </w:tcPr>
          <w:p w14:paraId="45F6CA8E" w14:textId="302F7A59" w:rsidR="0009366A" w:rsidRPr="009C00C0" w:rsidRDefault="0009366A" w:rsidP="00801B18">
            <w:pPr>
              <w:jc w:val="center"/>
              <w:rPr>
                <w:sz w:val="20"/>
                <w:szCs w:val="20"/>
                <w:highlight w:val="yellow"/>
              </w:rPr>
            </w:pPr>
            <w:r w:rsidRPr="009C00C0">
              <w:rPr>
                <w:sz w:val="20"/>
                <w:szCs w:val="20"/>
              </w:rPr>
              <w:t>26</w:t>
            </w:r>
          </w:p>
        </w:tc>
      </w:tr>
      <w:tr w:rsidR="0009366A" w:rsidRPr="009C00C0" w14:paraId="29F4305A" w14:textId="77777777" w:rsidTr="002C3F08">
        <w:tc>
          <w:tcPr>
            <w:tcW w:w="3319" w:type="dxa"/>
            <w:tcBorders>
              <w:top w:val="single" w:sz="4" w:space="0" w:color="auto"/>
              <w:left w:val="single" w:sz="4" w:space="0" w:color="auto"/>
              <w:bottom w:val="single" w:sz="4" w:space="0" w:color="auto"/>
              <w:right w:val="single" w:sz="4" w:space="0" w:color="auto"/>
            </w:tcBorders>
            <w:vAlign w:val="center"/>
          </w:tcPr>
          <w:p w14:paraId="60EACBC6" w14:textId="5ECBD93C" w:rsidR="0009366A" w:rsidRPr="0009366A" w:rsidRDefault="00E476B9" w:rsidP="001D799C">
            <w:pPr>
              <w:rPr>
                <w:sz w:val="20"/>
                <w:szCs w:val="20"/>
              </w:rPr>
            </w:pPr>
            <w:r>
              <w:rPr>
                <w:sz w:val="20"/>
                <w:szCs w:val="20"/>
              </w:rPr>
              <w:t>d</w:t>
            </w:r>
            <w:r w:rsidR="0009366A" w:rsidRPr="0009366A">
              <w:rPr>
                <w:sz w:val="20"/>
                <w:szCs w:val="20"/>
              </w:rPr>
              <w:t xml:space="preserve">. Responsiveness  </w:t>
            </w:r>
          </w:p>
        </w:tc>
        <w:tc>
          <w:tcPr>
            <w:tcW w:w="1715" w:type="dxa"/>
            <w:tcBorders>
              <w:top w:val="single" w:sz="4" w:space="0" w:color="auto"/>
              <w:left w:val="single" w:sz="4" w:space="0" w:color="auto"/>
              <w:bottom w:val="single" w:sz="4" w:space="0" w:color="auto"/>
              <w:right w:val="single" w:sz="4" w:space="0" w:color="auto"/>
            </w:tcBorders>
            <w:vAlign w:val="center"/>
          </w:tcPr>
          <w:p w14:paraId="2A985CD3" w14:textId="02D3B630" w:rsidR="0009366A" w:rsidRPr="009C00C0" w:rsidRDefault="0009366A" w:rsidP="00801B18">
            <w:pPr>
              <w:jc w:val="center"/>
              <w:rPr>
                <w:sz w:val="20"/>
                <w:szCs w:val="20"/>
                <w:highlight w:val="yellow"/>
              </w:rPr>
            </w:pPr>
            <w:r w:rsidRPr="009C00C0">
              <w:rPr>
                <w:sz w:val="20"/>
                <w:szCs w:val="20"/>
              </w:rPr>
              <w:t>2008-2010</w:t>
            </w:r>
          </w:p>
        </w:tc>
        <w:tc>
          <w:tcPr>
            <w:tcW w:w="1332" w:type="dxa"/>
            <w:tcBorders>
              <w:top w:val="single" w:sz="4" w:space="0" w:color="auto"/>
              <w:left w:val="single" w:sz="4" w:space="0" w:color="auto"/>
              <w:bottom w:val="single" w:sz="4" w:space="0" w:color="auto"/>
              <w:right w:val="single" w:sz="4" w:space="0" w:color="auto"/>
            </w:tcBorders>
          </w:tcPr>
          <w:p w14:paraId="322DC1BA" w14:textId="35131A19" w:rsidR="0009366A" w:rsidRPr="009C00C0" w:rsidRDefault="0009366A" w:rsidP="00801B18">
            <w:pPr>
              <w:jc w:val="center"/>
              <w:rPr>
                <w:sz w:val="20"/>
                <w:szCs w:val="20"/>
                <w:highlight w:val="yellow"/>
              </w:rPr>
            </w:pPr>
            <w:r w:rsidRPr="009C00C0">
              <w:rPr>
                <w:sz w:val="20"/>
                <w:szCs w:val="20"/>
              </w:rPr>
              <w:t>4,863</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tcPr>
          <w:p w14:paraId="206DC374" w14:textId="0FBFD687" w:rsidR="0009366A" w:rsidRPr="009C00C0" w:rsidRDefault="0009366A" w:rsidP="00801B18">
            <w:pPr>
              <w:jc w:val="center"/>
              <w:rPr>
                <w:sz w:val="20"/>
                <w:szCs w:val="20"/>
                <w:highlight w:val="yellow"/>
              </w:rPr>
            </w:pPr>
            <w:r w:rsidRPr="009C00C0">
              <w:rPr>
                <w:sz w:val="20"/>
                <w:szCs w:val="20"/>
              </w:rPr>
              <w:t>NR+</w:t>
            </w:r>
          </w:p>
        </w:tc>
        <w:tc>
          <w:tcPr>
            <w:tcW w:w="1027" w:type="dxa"/>
            <w:tcBorders>
              <w:top w:val="single" w:sz="4" w:space="0" w:color="auto"/>
              <w:left w:val="single" w:sz="4" w:space="0" w:color="auto"/>
              <w:bottom w:val="single" w:sz="4" w:space="0" w:color="auto"/>
              <w:right w:val="single" w:sz="4" w:space="0" w:color="auto"/>
            </w:tcBorders>
          </w:tcPr>
          <w:p w14:paraId="2DF00C8A" w14:textId="00FCE805" w:rsidR="0009366A" w:rsidRPr="009C00C0" w:rsidRDefault="0009366A" w:rsidP="00801B18">
            <w:pPr>
              <w:jc w:val="center"/>
              <w:rPr>
                <w:sz w:val="20"/>
                <w:szCs w:val="20"/>
                <w:highlight w:val="yellow"/>
              </w:rPr>
            </w:pPr>
            <w:r w:rsidRPr="009C00C0">
              <w:rPr>
                <w:sz w:val="20"/>
                <w:szCs w:val="20"/>
              </w:rPr>
              <w:t>538</w:t>
            </w:r>
          </w:p>
        </w:tc>
        <w:tc>
          <w:tcPr>
            <w:tcW w:w="716" w:type="dxa"/>
            <w:tcBorders>
              <w:top w:val="single" w:sz="4" w:space="0" w:color="auto"/>
              <w:left w:val="single" w:sz="4" w:space="0" w:color="auto"/>
              <w:bottom w:val="single" w:sz="4" w:space="0" w:color="auto"/>
              <w:right w:val="single" w:sz="4" w:space="0" w:color="auto"/>
            </w:tcBorders>
          </w:tcPr>
          <w:p w14:paraId="6D1DC3FA" w14:textId="03C75F58" w:rsidR="0009366A" w:rsidRPr="009C00C0" w:rsidRDefault="0009366A" w:rsidP="00801B18">
            <w:pPr>
              <w:jc w:val="center"/>
              <w:rPr>
                <w:sz w:val="20"/>
                <w:szCs w:val="20"/>
                <w:highlight w:val="yellow"/>
              </w:rPr>
            </w:pPr>
            <w:r w:rsidRPr="009C00C0">
              <w:rPr>
                <w:sz w:val="20"/>
                <w:szCs w:val="20"/>
              </w:rPr>
              <w:t>26</w:t>
            </w:r>
          </w:p>
        </w:tc>
      </w:tr>
      <w:tr w:rsidR="00286D95" w:rsidRPr="009C00C0" w14:paraId="29EFD7D4" w14:textId="77777777" w:rsidTr="002C3F08">
        <w:tc>
          <w:tcPr>
            <w:tcW w:w="3319" w:type="dxa"/>
            <w:tcBorders>
              <w:top w:val="single" w:sz="4" w:space="0" w:color="auto"/>
              <w:left w:val="single" w:sz="4" w:space="0" w:color="auto"/>
              <w:bottom w:val="single" w:sz="4" w:space="0" w:color="auto"/>
              <w:right w:val="single" w:sz="4" w:space="0" w:color="auto"/>
            </w:tcBorders>
            <w:vAlign w:val="center"/>
            <w:hideMark/>
          </w:tcPr>
          <w:p w14:paraId="30919AF7" w14:textId="055A6E37" w:rsidR="00286D95" w:rsidRPr="00E476B9" w:rsidRDefault="00E476B9" w:rsidP="00801B18">
            <w:pPr>
              <w:rPr>
                <w:sz w:val="20"/>
                <w:szCs w:val="20"/>
              </w:rPr>
            </w:pPr>
            <w:r>
              <w:rPr>
                <w:sz w:val="20"/>
                <w:szCs w:val="20"/>
              </w:rPr>
              <w:t>e</w:t>
            </w:r>
            <w:r w:rsidR="00286D95" w:rsidRPr="00E476B9">
              <w:rPr>
                <w:sz w:val="20"/>
                <w:szCs w:val="20"/>
              </w:rPr>
              <w:t xml:space="preserve">. Exclusions analysis                                                                   </w:t>
            </w:r>
          </w:p>
        </w:tc>
        <w:tc>
          <w:tcPr>
            <w:tcW w:w="1715" w:type="dxa"/>
            <w:tcBorders>
              <w:top w:val="single" w:sz="4" w:space="0" w:color="auto"/>
              <w:left w:val="single" w:sz="4" w:space="0" w:color="auto"/>
              <w:bottom w:val="single" w:sz="4" w:space="0" w:color="auto"/>
              <w:right w:val="single" w:sz="4" w:space="0" w:color="auto"/>
            </w:tcBorders>
            <w:vAlign w:val="center"/>
          </w:tcPr>
          <w:p w14:paraId="5CF2BF15" w14:textId="786F3131" w:rsidR="00286D95" w:rsidRPr="009C00C0" w:rsidRDefault="001A32D8" w:rsidP="00801B18">
            <w:pPr>
              <w:jc w:val="center"/>
              <w:rPr>
                <w:sz w:val="20"/>
                <w:szCs w:val="20"/>
              </w:rPr>
            </w:pPr>
            <w:r>
              <w:rPr>
                <w:sz w:val="20"/>
                <w:szCs w:val="20"/>
              </w:rPr>
              <w:t>2013</w:t>
            </w:r>
          </w:p>
        </w:tc>
        <w:tc>
          <w:tcPr>
            <w:tcW w:w="1332" w:type="dxa"/>
            <w:tcBorders>
              <w:top w:val="single" w:sz="4" w:space="0" w:color="auto"/>
              <w:left w:val="single" w:sz="4" w:space="0" w:color="auto"/>
              <w:bottom w:val="single" w:sz="4" w:space="0" w:color="auto"/>
              <w:right w:val="single" w:sz="4" w:space="0" w:color="auto"/>
            </w:tcBorders>
          </w:tcPr>
          <w:p w14:paraId="67998229" w14:textId="4829A699" w:rsidR="00286D95" w:rsidRPr="009C00C0" w:rsidRDefault="00840AF7" w:rsidP="00801B18">
            <w:pPr>
              <w:jc w:val="center"/>
              <w:rPr>
                <w:sz w:val="20"/>
                <w:szCs w:val="20"/>
              </w:rPr>
            </w:pPr>
            <w:r w:rsidRPr="009C00C0">
              <w:rPr>
                <w:sz w:val="20"/>
                <w:szCs w:val="20"/>
              </w:rPr>
              <w:t>27714</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tcPr>
          <w:p w14:paraId="07235091" w14:textId="00E90AB6" w:rsidR="00286D95" w:rsidRPr="009C00C0" w:rsidRDefault="00840AF7" w:rsidP="00801B18">
            <w:pPr>
              <w:jc w:val="center"/>
              <w:rPr>
                <w:sz w:val="20"/>
                <w:szCs w:val="20"/>
              </w:rPr>
            </w:pPr>
            <w:r w:rsidRPr="009C00C0">
              <w:rPr>
                <w:sz w:val="20"/>
                <w:szCs w:val="20"/>
              </w:rPr>
              <w:t>4,889</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tcPr>
          <w:p w14:paraId="70D66CD7" w14:textId="074C9467" w:rsidR="00286D95" w:rsidRPr="009C00C0" w:rsidRDefault="00840AF7" w:rsidP="00801B18">
            <w:pPr>
              <w:jc w:val="center"/>
              <w:rPr>
                <w:sz w:val="20"/>
                <w:szCs w:val="20"/>
              </w:rPr>
            </w:pPr>
            <w:r w:rsidRPr="009C00C0">
              <w:rPr>
                <w:sz w:val="20"/>
                <w:szCs w:val="20"/>
              </w:rPr>
              <w:t>1769</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6D1A6DB6" w14:textId="224F6188" w:rsidR="00286D95" w:rsidRPr="009C00C0" w:rsidRDefault="00905BFC" w:rsidP="00801B18">
            <w:pPr>
              <w:jc w:val="center"/>
              <w:rPr>
                <w:sz w:val="20"/>
                <w:szCs w:val="20"/>
              </w:rPr>
            </w:pPr>
            <w:r w:rsidRPr="009C00C0">
              <w:rPr>
                <w:sz w:val="20"/>
                <w:szCs w:val="20"/>
              </w:rPr>
              <w:t>48</w:t>
            </w:r>
          </w:p>
        </w:tc>
      </w:tr>
      <w:tr w:rsidR="00E476B9" w:rsidRPr="009C00C0" w14:paraId="47C9512E" w14:textId="77777777" w:rsidTr="002C3F08">
        <w:tc>
          <w:tcPr>
            <w:tcW w:w="3319" w:type="dxa"/>
            <w:tcBorders>
              <w:top w:val="single" w:sz="4" w:space="0" w:color="auto"/>
              <w:left w:val="single" w:sz="4" w:space="0" w:color="auto"/>
              <w:bottom w:val="single" w:sz="4" w:space="0" w:color="auto"/>
              <w:right w:val="single" w:sz="4" w:space="0" w:color="auto"/>
            </w:tcBorders>
            <w:vAlign w:val="center"/>
          </w:tcPr>
          <w:p w14:paraId="7137AB77" w14:textId="195CA6A8" w:rsidR="00E476B9" w:rsidRPr="00E476B9" w:rsidRDefault="00E476B9" w:rsidP="00801B18">
            <w:pPr>
              <w:rPr>
                <w:sz w:val="20"/>
                <w:szCs w:val="20"/>
              </w:rPr>
            </w:pPr>
            <w:r>
              <w:rPr>
                <w:sz w:val="20"/>
                <w:szCs w:val="20"/>
              </w:rPr>
              <w:t>f</w:t>
            </w:r>
            <w:r w:rsidRPr="00E476B9">
              <w:rPr>
                <w:sz w:val="20"/>
                <w:szCs w:val="20"/>
              </w:rPr>
              <w:t xml:space="preserve">. Risk adjustment modeling                                                      </w:t>
            </w:r>
          </w:p>
        </w:tc>
        <w:tc>
          <w:tcPr>
            <w:tcW w:w="1715" w:type="dxa"/>
            <w:tcBorders>
              <w:top w:val="single" w:sz="4" w:space="0" w:color="auto"/>
              <w:left w:val="single" w:sz="4" w:space="0" w:color="auto"/>
              <w:bottom w:val="single" w:sz="4" w:space="0" w:color="auto"/>
              <w:right w:val="single" w:sz="4" w:space="0" w:color="auto"/>
            </w:tcBorders>
            <w:vAlign w:val="center"/>
          </w:tcPr>
          <w:p w14:paraId="7FB9F10F" w14:textId="2C2D93A8" w:rsidR="00E476B9" w:rsidRPr="009C00C0" w:rsidRDefault="00E476B9" w:rsidP="00801B18">
            <w:pPr>
              <w:jc w:val="center"/>
              <w:rPr>
                <w:sz w:val="20"/>
                <w:szCs w:val="20"/>
              </w:rPr>
            </w:pPr>
            <w:r w:rsidRPr="009C00C0">
              <w:rPr>
                <w:sz w:val="20"/>
                <w:szCs w:val="20"/>
              </w:rPr>
              <w:t>2011-2013</w:t>
            </w:r>
          </w:p>
        </w:tc>
        <w:tc>
          <w:tcPr>
            <w:tcW w:w="1332" w:type="dxa"/>
            <w:tcBorders>
              <w:top w:val="single" w:sz="4" w:space="0" w:color="auto"/>
              <w:left w:val="single" w:sz="4" w:space="0" w:color="auto"/>
              <w:bottom w:val="single" w:sz="4" w:space="0" w:color="auto"/>
              <w:right w:val="single" w:sz="4" w:space="0" w:color="auto"/>
            </w:tcBorders>
          </w:tcPr>
          <w:p w14:paraId="1B61BDD1" w14:textId="1E40608D" w:rsidR="00E476B9" w:rsidRPr="009C00C0" w:rsidRDefault="00E476B9" w:rsidP="00801B18">
            <w:pPr>
              <w:jc w:val="center"/>
              <w:rPr>
                <w:sz w:val="20"/>
                <w:szCs w:val="20"/>
              </w:rPr>
            </w:pPr>
            <w:r w:rsidRPr="009C00C0">
              <w:rPr>
                <w:sz w:val="20"/>
                <w:szCs w:val="20"/>
              </w:rPr>
              <w:t>27714</w:t>
            </w:r>
          </w:p>
        </w:tc>
        <w:tc>
          <w:tcPr>
            <w:tcW w:w="1179" w:type="dxa"/>
            <w:tcBorders>
              <w:top w:val="single" w:sz="4" w:space="0" w:color="auto"/>
              <w:left w:val="single" w:sz="4" w:space="0" w:color="auto"/>
              <w:bottom w:val="single" w:sz="4" w:space="0" w:color="auto"/>
              <w:right w:val="single" w:sz="4" w:space="0" w:color="auto"/>
            </w:tcBorders>
          </w:tcPr>
          <w:p w14:paraId="0FBBCE06" w14:textId="636647EC" w:rsidR="00E476B9" w:rsidRPr="009C00C0" w:rsidRDefault="00E476B9" w:rsidP="00801B18">
            <w:pPr>
              <w:jc w:val="center"/>
              <w:rPr>
                <w:sz w:val="20"/>
                <w:szCs w:val="20"/>
              </w:rPr>
            </w:pPr>
            <w:r w:rsidRPr="009C00C0">
              <w:rPr>
                <w:sz w:val="20"/>
                <w:szCs w:val="20"/>
              </w:rPr>
              <w:t>4,889</w:t>
            </w:r>
          </w:p>
        </w:tc>
        <w:tc>
          <w:tcPr>
            <w:tcW w:w="1027" w:type="dxa"/>
            <w:tcBorders>
              <w:top w:val="single" w:sz="4" w:space="0" w:color="auto"/>
              <w:left w:val="single" w:sz="4" w:space="0" w:color="auto"/>
              <w:bottom w:val="single" w:sz="4" w:space="0" w:color="auto"/>
              <w:right w:val="single" w:sz="4" w:space="0" w:color="auto"/>
            </w:tcBorders>
          </w:tcPr>
          <w:p w14:paraId="32DB8084" w14:textId="2C837C50" w:rsidR="00E476B9" w:rsidRPr="009C00C0" w:rsidRDefault="00E476B9" w:rsidP="00801B18">
            <w:pPr>
              <w:jc w:val="center"/>
              <w:rPr>
                <w:sz w:val="20"/>
                <w:szCs w:val="20"/>
              </w:rPr>
            </w:pPr>
            <w:r w:rsidRPr="009C00C0">
              <w:rPr>
                <w:sz w:val="20"/>
                <w:szCs w:val="20"/>
              </w:rPr>
              <w:t>1769</w:t>
            </w:r>
          </w:p>
        </w:tc>
        <w:tc>
          <w:tcPr>
            <w:tcW w:w="716" w:type="dxa"/>
            <w:tcBorders>
              <w:top w:val="single" w:sz="4" w:space="0" w:color="auto"/>
              <w:left w:val="single" w:sz="4" w:space="0" w:color="auto"/>
              <w:bottom w:val="single" w:sz="4" w:space="0" w:color="auto"/>
              <w:right w:val="single" w:sz="4" w:space="0" w:color="auto"/>
            </w:tcBorders>
          </w:tcPr>
          <w:p w14:paraId="29DE149B" w14:textId="2D3A4429" w:rsidR="00E476B9" w:rsidRPr="009C00C0" w:rsidRDefault="00E476B9" w:rsidP="00801B18">
            <w:pPr>
              <w:jc w:val="center"/>
              <w:rPr>
                <w:sz w:val="20"/>
                <w:szCs w:val="20"/>
              </w:rPr>
            </w:pPr>
            <w:r w:rsidRPr="009C00C0">
              <w:rPr>
                <w:sz w:val="20"/>
                <w:szCs w:val="20"/>
              </w:rPr>
              <w:t>48</w:t>
            </w:r>
          </w:p>
        </w:tc>
      </w:tr>
      <w:tr w:rsidR="00E476B9" w:rsidRPr="009C00C0" w14:paraId="43F9309F" w14:textId="77777777" w:rsidTr="002C3F08">
        <w:tc>
          <w:tcPr>
            <w:tcW w:w="3319" w:type="dxa"/>
            <w:tcBorders>
              <w:top w:val="single" w:sz="4" w:space="0" w:color="auto"/>
              <w:left w:val="single" w:sz="4" w:space="0" w:color="auto"/>
              <w:bottom w:val="single" w:sz="4" w:space="0" w:color="auto"/>
              <w:right w:val="single" w:sz="4" w:space="0" w:color="auto"/>
            </w:tcBorders>
            <w:vAlign w:val="center"/>
            <w:hideMark/>
          </w:tcPr>
          <w:p w14:paraId="113C2782" w14:textId="451818BD" w:rsidR="00E476B9" w:rsidRPr="00E476B9" w:rsidRDefault="00E476B9" w:rsidP="00801B18">
            <w:pPr>
              <w:rPr>
                <w:sz w:val="20"/>
                <w:szCs w:val="20"/>
              </w:rPr>
            </w:pPr>
            <w:r>
              <w:rPr>
                <w:sz w:val="20"/>
                <w:szCs w:val="20"/>
              </w:rPr>
              <w:t>g</w:t>
            </w:r>
            <w:r w:rsidRPr="00E476B9">
              <w:rPr>
                <w:sz w:val="20"/>
                <w:szCs w:val="20"/>
              </w:rPr>
              <w:t>. Performance patient  level</w:t>
            </w:r>
          </w:p>
        </w:tc>
        <w:tc>
          <w:tcPr>
            <w:tcW w:w="1715" w:type="dxa"/>
            <w:tcBorders>
              <w:top w:val="single" w:sz="4" w:space="0" w:color="auto"/>
              <w:left w:val="single" w:sz="4" w:space="0" w:color="auto"/>
              <w:bottom w:val="single" w:sz="4" w:space="0" w:color="auto"/>
              <w:right w:val="single" w:sz="4" w:space="0" w:color="auto"/>
            </w:tcBorders>
            <w:vAlign w:val="center"/>
          </w:tcPr>
          <w:p w14:paraId="4BC458E1" w14:textId="35802CE2" w:rsidR="00E476B9" w:rsidRPr="009C00C0" w:rsidRDefault="00E476B9" w:rsidP="00801B18">
            <w:pPr>
              <w:jc w:val="center"/>
              <w:rPr>
                <w:sz w:val="20"/>
                <w:szCs w:val="20"/>
              </w:rPr>
            </w:pPr>
            <w:r w:rsidRPr="009C00C0">
              <w:rPr>
                <w:sz w:val="20"/>
                <w:szCs w:val="20"/>
              </w:rPr>
              <w:t>2008-2010</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tcPr>
          <w:p w14:paraId="4692817C" w14:textId="5CBD60E6" w:rsidR="00E476B9" w:rsidRPr="009C00C0" w:rsidRDefault="00E476B9" w:rsidP="00801B18">
            <w:pPr>
              <w:jc w:val="center"/>
              <w:rPr>
                <w:sz w:val="20"/>
                <w:szCs w:val="20"/>
              </w:rPr>
            </w:pPr>
            <w:r w:rsidRPr="009C00C0">
              <w:rPr>
                <w:sz w:val="20"/>
                <w:szCs w:val="20"/>
              </w:rPr>
              <w:t>4,863</w:t>
            </w: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tcPr>
          <w:p w14:paraId="7D7E5267" w14:textId="4466A465" w:rsidR="00E476B9" w:rsidRPr="009C00C0" w:rsidRDefault="00E476B9" w:rsidP="00801B18">
            <w:pPr>
              <w:jc w:val="center"/>
              <w:rPr>
                <w:sz w:val="20"/>
                <w:szCs w:val="20"/>
              </w:rPr>
            </w:pPr>
            <w:r w:rsidRPr="009C00C0">
              <w:rPr>
                <w:sz w:val="20"/>
                <w:szCs w:val="20"/>
              </w:rPr>
              <w:t>NR+</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tcPr>
          <w:p w14:paraId="722C29E2" w14:textId="72F147FD" w:rsidR="00E476B9" w:rsidRPr="009C00C0" w:rsidRDefault="00E476B9" w:rsidP="00801B18">
            <w:pPr>
              <w:jc w:val="center"/>
              <w:rPr>
                <w:sz w:val="20"/>
                <w:szCs w:val="20"/>
              </w:rPr>
            </w:pPr>
            <w:r w:rsidRPr="009C00C0">
              <w:rPr>
                <w:sz w:val="20"/>
                <w:szCs w:val="20"/>
              </w:rPr>
              <w:t>538</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234FB5AB" w14:textId="658F66A0" w:rsidR="00E476B9" w:rsidRPr="009C00C0" w:rsidRDefault="00E476B9" w:rsidP="00801B18">
            <w:pPr>
              <w:jc w:val="center"/>
              <w:rPr>
                <w:sz w:val="20"/>
                <w:szCs w:val="20"/>
              </w:rPr>
            </w:pPr>
            <w:r w:rsidRPr="009C00C0">
              <w:rPr>
                <w:sz w:val="20"/>
                <w:szCs w:val="20"/>
              </w:rPr>
              <w:t>26</w:t>
            </w:r>
          </w:p>
        </w:tc>
      </w:tr>
      <w:tr w:rsidR="009E136A" w:rsidRPr="009C00C0" w14:paraId="10C37048" w14:textId="77777777" w:rsidTr="002C3F08">
        <w:tc>
          <w:tcPr>
            <w:tcW w:w="3319" w:type="dxa"/>
            <w:tcBorders>
              <w:top w:val="single" w:sz="4" w:space="0" w:color="auto"/>
              <w:left w:val="single" w:sz="4" w:space="0" w:color="auto"/>
              <w:bottom w:val="single" w:sz="4" w:space="0" w:color="auto"/>
              <w:right w:val="single" w:sz="4" w:space="0" w:color="auto"/>
            </w:tcBorders>
            <w:vAlign w:val="center"/>
          </w:tcPr>
          <w:p w14:paraId="41B3665E" w14:textId="0711D63F" w:rsidR="009E136A" w:rsidRPr="00E476B9" w:rsidRDefault="00E476B9" w:rsidP="00801B18">
            <w:pPr>
              <w:rPr>
                <w:sz w:val="20"/>
                <w:szCs w:val="20"/>
              </w:rPr>
            </w:pPr>
            <w:r>
              <w:rPr>
                <w:sz w:val="20"/>
                <w:szCs w:val="20"/>
              </w:rPr>
              <w:t>h</w:t>
            </w:r>
            <w:r w:rsidR="00F02105" w:rsidRPr="00E476B9">
              <w:rPr>
                <w:sz w:val="20"/>
                <w:szCs w:val="20"/>
              </w:rPr>
              <w:t>. Performance individual clinician level</w:t>
            </w:r>
          </w:p>
        </w:tc>
        <w:tc>
          <w:tcPr>
            <w:tcW w:w="1715" w:type="dxa"/>
            <w:tcBorders>
              <w:top w:val="single" w:sz="4" w:space="0" w:color="auto"/>
              <w:left w:val="single" w:sz="4" w:space="0" w:color="auto"/>
              <w:bottom w:val="single" w:sz="4" w:space="0" w:color="auto"/>
              <w:right w:val="single" w:sz="4" w:space="0" w:color="auto"/>
            </w:tcBorders>
          </w:tcPr>
          <w:p w14:paraId="1A6AF466" w14:textId="1C39432D" w:rsidR="009E136A" w:rsidRPr="009C00C0" w:rsidRDefault="009E136A" w:rsidP="00801B18">
            <w:pPr>
              <w:jc w:val="center"/>
              <w:rPr>
                <w:sz w:val="20"/>
                <w:szCs w:val="20"/>
              </w:rPr>
            </w:pPr>
            <w:r w:rsidRPr="009C00C0">
              <w:rPr>
                <w:sz w:val="20"/>
                <w:szCs w:val="20"/>
              </w:rPr>
              <w:t>2013</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42EB524" w14:textId="2E189E13" w:rsidR="009E136A" w:rsidRPr="009C00C0" w:rsidRDefault="00A50ABF" w:rsidP="00801B18">
            <w:pPr>
              <w:jc w:val="center"/>
              <w:rPr>
                <w:sz w:val="20"/>
                <w:szCs w:val="20"/>
              </w:rPr>
            </w:pPr>
            <w:r w:rsidRPr="009C00C0">
              <w:rPr>
                <w:sz w:val="20"/>
                <w:szCs w:val="20"/>
              </w:rPr>
              <w:t>15382</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EE7CF83" w14:textId="7DE718E0" w:rsidR="009E136A" w:rsidRPr="009C00C0" w:rsidRDefault="00363FEC" w:rsidP="00801B18">
            <w:pPr>
              <w:jc w:val="center"/>
              <w:rPr>
                <w:sz w:val="20"/>
                <w:szCs w:val="20"/>
              </w:rPr>
            </w:pPr>
            <w:r w:rsidRPr="009C00C0">
              <w:rPr>
                <w:sz w:val="20"/>
                <w:szCs w:val="20"/>
              </w:rPr>
              <w:t>566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E10BF95" w14:textId="193C94EB" w:rsidR="009E136A" w:rsidRPr="009C00C0" w:rsidRDefault="00A50ABF" w:rsidP="00801B18">
            <w:pPr>
              <w:jc w:val="center"/>
              <w:rPr>
                <w:sz w:val="20"/>
                <w:szCs w:val="20"/>
              </w:rPr>
            </w:pPr>
            <w:r w:rsidRPr="009C00C0">
              <w:rPr>
                <w:sz w:val="20"/>
                <w:szCs w:val="20"/>
              </w:rPr>
              <w:t>402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6392C604" w14:textId="4429A8B4" w:rsidR="009E136A" w:rsidRPr="009C00C0" w:rsidRDefault="00A50ABF" w:rsidP="00801B18">
            <w:pPr>
              <w:jc w:val="center"/>
              <w:rPr>
                <w:sz w:val="20"/>
                <w:szCs w:val="20"/>
              </w:rPr>
            </w:pPr>
            <w:r w:rsidRPr="009C00C0">
              <w:rPr>
                <w:sz w:val="20"/>
                <w:szCs w:val="20"/>
              </w:rPr>
              <w:t>44</w:t>
            </w:r>
          </w:p>
        </w:tc>
      </w:tr>
      <w:tr w:rsidR="009E136A" w:rsidRPr="009C00C0" w14:paraId="6021D92D" w14:textId="77777777" w:rsidTr="002C3F08">
        <w:tc>
          <w:tcPr>
            <w:tcW w:w="3319" w:type="dxa"/>
            <w:tcBorders>
              <w:top w:val="single" w:sz="4" w:space="0" w:color="auto"/>
              <w:left w:val="single" w:sz="4" w:space="0" w:color="auto"/>
              <w:bottom w:val="single" w:sz="4" w:space="0" w:color="auto"/>
              <w:right w:val="single" w:sz="4" w:space="0" w:color="auto"/>
            </w:tcBorders>
            <w:vAlign w:val="center"/>
          </w:tcPr>
          <w:p w14:paraId="6354B982" w14:textId="545F2A4C" w:rsidR="009E136A" w:rsidRPr="00E476B9" w:rsidRDefault="00E476B9" w:rsidP="009C00C0">
            <w:pPr>
              <w:rPr>
                <w:sz w:val="20"/>
                <w:szCs w:val="20"/>
              </w:rPr>
            </w:pPr>
            <w:r>
              <w:rPr>
                <w:sz w:val="20"/>
                <w:szCs w:val="20"/>
              </w:rPr>
              <w:t>i</w:t>
            </w:r>
            <w:r w:rsidR="006030C8" w:rsidRPr="00E476B9">
              <w:rPr>
                <w:sz w:val="20"/>
                <w:szCs w:val="20"/>
              </w:rPr>
              <w:t>. Performance individual clinic level</w:t>
            </w:r>
          </w:p>
        </w:tc>
        <w:tc>
          <w:tcPr>
            <w:tcW w:w="1715" w:type="dxa"/>
            <w:tcBorders>
              <w:top w:val="single" w:sz="4" w:space="0" w:color="auto"/>
              <w:left w:val="single" w:sz="4" w:space="0" w:color="auto"/>
              <w:bottom w:val="single" w:sz="4" w:space="0" w:color="auto"/>
              <w:right w:val="single" w:sz="4" w:space="0" w:color="auto"/>
            </w:tcBorders>
          </w:tcPr>
          <w:p w14:paraId="445DA1BE" w14:textId="77777777" w:rsidR="009E136A" w:rsidRPr="009C00C0" w:rsidRDefault="009E136A" w:rsidP="00801B18">
            <w:pPr>
              <w:jc w:val="center"/>
              <w:rPr>
                <w:sz w:val="20"/>
                <w:szCs w:val="20"/>
              </w:rPr>
            </w:pPr>
            <w:r w:rsidRPr="009C00C0">
              <w:rPr>
                <w:sz w:val="20"/>
                <w:szCs w:val="20"/>
              </w:rPr>
              <w:t>2013</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12D6FB" w14:textId="48D5EA93" w:rsidR="009E136A" w:rsidRPr="009C00C0" w:rsidRDefault="00363FEC" w:rsidP="00801B18">
            <w:pPr>
              <w:jc w:val="center"/>
              <w:rPr>
                <w:sz w:val="20"/>
                <w:szCs w:val="20"/>
              </w:rPr>
            </w:pPr>
            <w:r w:rsidRPr="009C00C0">
              <w:rPr>
                <w:sz w:val="20"/>
                <w:szCs w:val="20"/>
              </w:rPr>
              <w:t>15185</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08CE36AD" w14:textId="2009422B" w:rsidR="009E136A" w:rsidRPr="009C00C0" w:rsidRDefault="00363FEC" w:rsidP="00801B18">
            <w:pPr>
              <w:jc w:val="center"/>
              <w:rPr>
                <w:sz w:val="20"/>
                <w:szCs w:val="20"/>
              </w:rPr>
            </w:pPr>
            <w:r w:rsidRPr="009C00C0">
              <w:rPr>
                <w:sz w:val="20"/>
                <w:szCs w:val="20"/>
              </w:rPr>
              <w:t>681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A143601" w14:textId="25B23C18" w:rsidR="009E136A" w:rsidRPr="009C00C0" w:rsidRDefault="00363FEC" w:rsidP="00801B18">
            <w:pPr>
              <w:jc w:val="center"/>
              <w:rPr>
                <w:sz w:val="20"/>
                <w:szCs w:val="20"/>
              </w:rPr>
            </w:pPr>
            <w:r w:rsidRPr="009C00C0">
              <w:rPr>
                <w:sz w:val="20"/>
                <w:szCs w:val="20"/>
              </w:rPr>
              <w:t>257</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468B62E" w14:textId="1D78E3E3" w:rsidR="009E136A" w:rsidRPr="009C00C0" w:rsidRDefault="00363FEC" w:rsidP="00801B18">
            <w:pPr>
              <w:jc w:val="center"/>
              <w:rPr>
                <w:sz w:val="20"/>
                <w:szCs w:val="20"/>
              </w:rPr>
            </w:pPr>
            <w:r w:rsidRPr="009C00C0">
              <w:rPr>
                <w:sz w:val="20"/>
                <w:szCs w:val="20"/>
              </w:rPr>
              <w:t>37</w:t>
            </w:r>
          </w:p>
        </w:tc>
      </w:tr>
      <w:tr w:rsidR="00286D95" w:rsidRPr="009C00C0" w14:paraId="5985626E" w14:textId="77777777" w:rsidTr="002C3F08">
        <w:tc>
          <w:tcPr>
            <w:tcW w:w="3319" w:type="dxa"/>
            <w:tcBorders>
              <w:top w:val="single" w:sz="4" w:space="0" w:color="auto"/>
              <w:left w:val="single" w:sz="4" w:space="0" w:color="auto"/>
              <w:bottom w:val="single" w:sz="4" w:space="0" w:color="auto"/>
              <w:right w:val="single" w:sz="4" w:space="0" w:color="auto"/>
            </w:tcBorders>
            <w:vAlign w:val="center"/>
          </w:tcPr>
          <w:p w14:paraId="0D9584B8" w14:textId="429E5100" w:rsidR="00286D95" w:rsidRPr="008C79A2" w:rsidRDefault="00E476B9" w:rsidP="00801B18">
            <w:pPr>
              <w:rPr>
                <w:sz w:val="20"/>
                <w:szCs w:val="20"/>
              </w:rPr>
            </w:pPr>
            <w:r>
              <w:rPr>
                <w:sz w:val="20"/>
                <w:szCs w:val="20"/>
              </w:rPr>
              <w:t>j</w:t>
            </w:r>
            <w:r w:rsidR="00286D95" w:rsidRPr="008C79A2">
              <w:rPr>
                <w:sz w:val="20"/>
                <w:szCs w:val="20"/>
              </w:rPr>
              <w:t>. Missing data</w:t>
            </w:r>
          </w:p>
        </w:tc>
        <w:tc>
          <w:tcPr>
            <w:tcW w:w="1715" w:type="dxa"/>
            <w:tcBorders>
              <w:top w:val="single" w:sz="4" w:space="0" w:color="auto"/>
              <w:left w:val="single" w:sz="4" w:space="0" w:color="auto"/>
              <w:bottom w:val="single" w:sz="4" w:space="0" w:color="auto"/>
              <w:right w:val="single" w:sz="4" w:space="0" w:color="auto"/>
            </w:tcBorders>
            <w:vAlign w:val="center"/>
          </w:tcPr>
          <w:p w14:paraId="3C113380" w14:textId="77777777" w:rsidR="00286D95" w:rsidRPr="009C00C0" w:rsidRDefault="00286D95" w:rsidP="00801B18">
            <w:pPr>
              <w:jc w:val="center"/>
              <w:rPr>
                <w:sz w:val="20"/>
                <w:szCs w:val="20"/>
              </w:rPr>
            </w:pPr>
            <w:r w:rsidRPr="009C00C0">
              <w:rPr>
                <w:sz w:val="20"/>
                <w:szCs w:val="20"/>
              </w:rPr>
              <w:t>2011-2013</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tcPr>
          <w:p w14:paraId="7AF1993A" w14:textId="77777777" w:rsidR="00286D95" w:rsidRPr="009C00C0" w:rsidRDefault="00286D95" w:rsidP="00801B18">
            <w:pPr>
              <w:jc w:val="center"/>
              <w:rPr>
                <w:sz w:val="20"/>
                <w:szCs w:val="20"/>
                <w:highlight w:val="yellow"/>
              </w:rPr>
            </w:pPr>
          </w:p>
        </w:tc>
        <w:tc>
          <w:tcPr>
            <w:tcW w:w="1179" w:type="dxa"/>
            <w:tcBorders>
              <w:top w:val="single" w:sz="4" w:space="0" w:color="auto"/>
              <w:left w:val="single" w:sz="4" w:space="0" w:color="auto"/>
              <w:bottom w:val="single" w:sz="4" w:space="0" w:color="auto"/>
              <w:right w:val="single" w:sz="4" w:space="0" w:color="auto"/>
            </w:tcBorders>
            <w:shd w:val="clear" w:color="auto" w:fill="FFFFFF" w:themeFill="background1"/>
          </w:tcPr>
          <w:p w14:paraId="21903D35" w14:textId="77777777" w:rsidR="00286D95" w:rsidRPr="009C00C0" w:rsidRDefault="00286D95" w:rsidP="00801B18">
            <w:pPr>
              <w:jc w:val="center"/>
              <w:rPr>
                <w:sz w:val="20"/>
                <w:szCs w:val="20"/>
                <w:highlight w:val="yellow"/>
              </w:rPr>
            </w:pP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tcPr>
          <w:p w14:paraId="3588ECC0" w14:textId="77777777" w:rsidR="00286D95" w:rsidRPr="009C00C0" w:rsidRDefault="00286D95" w:rsidP="00801B18">
            <w:pPr>
              <w:jc w:val="center"/>
              <w:rPr>
                <w:sz w:val="20"/>
                <w:szCs w:val="20"/>
                <w:highlight w:val="yellow"/>
              </w:rPr>
            </w:pP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60EF5B10" w14:textId="77777777" w:rsidR="00286D95" w:rsidRPr="009C00C0" w:rsidRDefault="00286D95" w:rsidP="00801B18">
            <w:pPr>
              <w:jc w:val="center"/>
              <w:rPr>
                <w:sz w:val="20"/>
                <w:szCs w:val="20"/>
                <w:highlight w:val="yellow"/>
              </w:rPr>
            </w:pPr>
          </w:p>
        </w:tc>
      </w:tr>
      <w:tr w:rsidR="002C3F08" w:rsidRPr="009C00C0" w14:paraId="5673350B" w14:textId="77777777" w:rsidTr="002C3F08">
        <w:tc>
          <w:tcPr>
            <w:tcW w:w="3319" w:type="dxa"/>
            <w:tcBorders>
              <w:top w:val="single" w:sz="4" w:space="0" w:color="auto"/>
              <w:left w:val="single" w:sz="4" w:space="0" w:color="auto"/>
              <w:bottom w:val="single" w:sz="4" w:space="0" w:color="auto"/>
              <w:right w:val="single" w:sz="4" w:space="0" w:color="auto"/>
            </w:tcBorders>
          </w:tcPr>
          <w:p w14:paraId="6D1E0C32" w14:textId="77777777" w:rsidR="002C3F08" w:rsidRPr="008C79A2" w:rsidRDefault="002C3F08" w:rsidP="00801B18">
            <w:pPr>
              <w:jc w:val="right"/>
              <w:rPr>
                <w:sz w:val="20"/>
                <w:szCs w:val="20"/>
              </w:rPr>
            </w:pPr>
          </w:p>
        </w:tc>
        <w:tc>
          <w:tcPr>
            <w:tcW w:w="1715" w:type="dxa"/>
            <w:tcBorders>
              <w:top w:val="single" w:sz="4" w:space="0" w:color="auto"/>
              <w:left w:val="single" w:sz="4" w:space="0" w:color="auto"/>
              <w:bottom w:val="single" w:sz="4" w:space="0" w:color="auto"/>
              <w:right w:val="single" w:sz="4" w:space="0" w:color="auto"/>
            </w:tcBorders>
          </w:tcPr>
          <w:p w14:paraId="34C6CC22" w14:textId="77777777" w:rsidR="002C3F08" w:rsidRPr="009C00C0" w:rsidRDefault="002C3F08" w:rsidP="00801B18">
            <w:pPr>
              <w:jc w:val="center"/>
              <w:rPr>
                <w:sz w:val="20"/>
                <w:szCs w:val="20"/>
              </w:rPr>
            </w:pPr>
            <w:r w:rsidRPr="009C00C0">
              <w:rPr>
                <w:sz w:val="20"/>
                <w:szCs w:val="20"/>
              </w:rPr>
              <w:t>2011</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tcPr>
          <w:p w14:paraId="4991F278" w14:textId="79335616" w:rsidR="002C3F08" w:rsidRPr="009C00C0" w:rsidRDefault="002C3F08" w:rsidP="00801B18">
            <w:pPr>
              <w:jc w:val="center"/>
              <w:rPr>
                <w:sz w:val="20"/>
                <w:szCs w:val="20"/>
                <w:highlight w:val="yellow"/>
              </w:rPr>
            </w:pPr>
            <w:r w:rsidRPr="009C00C0">
              <w:rPr>
                <w:sz w:val="20"/>
                <w:szCs w:val="20"/>
              </w:rPr>
              <w:t>31929</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7F0FAF52" w14:textId="7490946F" w:rsidR="002C3F08" w:rsidRPr="009C00C0" w:rsidRDefault="002C3F08" w:rsidP="00801B18">
            <w:pPr>
              <w:jc w:val="center"/>
              <w:rPr>
                <w:sz w:val="20"/>
                <w:szCs w:val="20"/>
                <w:highlight w:val="yellow"/>
              </w:rPr>
            </w:pPr>
            <w:r w:rsidRPr="009C00C0">
              <w:rPr>
                <w:sz w:val="20"/>
                <w:szCs w:val="20"/>
              </w:rPr>
              <w:t>3839</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tcPr>
          <w:p w14:paraId="17C5D2CE" w14:textId="46A671D9" w:rsidR="002C3F08" w:rsidRPr="009C00C0" w:rsidRDefault="002C3F08" w:rsidP="00FB320C">
            <w:pPr>
              <w:jc w:val="center"/>
              <w:rPr>
                <w:sz w:val="20"/>
                <w:szCs w:val="20"/>
                <w:highlight w:val="yellow"/>
              </w:rPr>
            </w:pPr>
            <w:r w:rsidRPr="009C00C0">
              <w:rPr>
                <w:sz w:val="20"/>
                <w:szCs w:val="20"/>
              </w:rPr>
              <w:t>1241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1B34DF9C" w14:textId="2AB4F503" w:rsidR="002C3F08" w:rsidRPr="009C00C0" w:rsidRDefault="002C3F08" w:rsidP="00801B18">
            <w:pPr>
              <w:jc w:val="center"/>
              <w:rPr>
                <w:sz w:val="20"/>
                <w:szCs w:val="20"/>
                <w:highlight w:val="yellow"/>
              </w:rPr>
            </w:pPr>
            <w:r w:rsidRPr="009C00C0">
              <w:rPr>
                <w:sz w:val="20"/>
                <w:szCs w:val="20"/>
              </w:rPr>
              <w:t>39</w:t>
            </w:r>
          </w:p>
        </w:tc>
      </w:tr>
      <w:tr w:rsidR="002C3F08" w:rsidRPr="009C00C0" w14:paraId="1BF451D8" w14:textId="77777777" w:rsidTr="002C3F08">
        <w:tc>
          <w:tcPr>
            <w:tcW w:w="3319" w:type="dxa"/>
            <w:tcBorders>
              <w:top w:val="single" w:sz="4" w:space="0" w:color="auto"/>
              <w:left w:val="single" w:sz="4" w:space="0" w:color="auto"/>
              <w:bottom w:val="single" w:sz="4" w:space="0" w:color="auto"/>
              <w:right w:val="single" w:sz="4" w:space="0" w:color="auto"/>
            </w:tcBorders>
          </w:tcPr>
          <w:p w14:paraId="1CC6CAE1" w14:textId="696D488D" w:rsidR="002C3F08" w:rsidRPr="008C79A2" w:rsidRDefault="002C3F08" w:rsidP="00801B18">
            <w:pPr>
              <w:jc w:val="right"/>
              <w:rPr>
                <w:sz w:val="20"/>
                <w:szCs w:val="20"/>
                <w:highlight w:val="yellow"/>
              </w:rPr>
            </w:pPr>
          </w:p>
        </w:tc>
        <w:tc>
          <w:tcPr>
            <w:tcW w:w="1715" w:type="dxa"/>
            <w:tcBorders>
              <w:top w:val="single" w:sz="4" w:space="0" w:color="auto"/>
              <w:left w:val="single" w:sz="4" w:space="0" w:color="auto"/>
              <w:bottom w:val="single" w:sz="4" w:space="0" w:color="auto"/>
              <w:right w:val="single" w:sz="4" w:space="0" w:color="auto"/>
            </w:tcBorders>
          </w:tcPr>
          <w:p w14:paraId="1161D216" w14:textId="77777777" w:rsidR="002C3F08" w:rsidRPr="009C00C0" w:rsidRDefault="002C3F08" w:rsidP="00801B18">
            <w:pPr>
              <w:jc w:val="center"/>
              <w:rPr>
                <w:sz w:val="20"/>
                <w:szCs w:val="20"/>
              </w:rPr>
            </w:pPr>
            <w:r w:rsidRPr="009C00C0">
              <w:rPr>
                <w:sz w:val="20"/>
                <w:szCs w:val="20"/>
              </w:rPr>
              <w:t>2012</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tcPr>
          <w:p w14:paraId="70C5603E" w14:textId="417A9549" w:rsidR="002C3F08" w:rsidRPr="009C00C0" w:rsidRDefault="002C3F08" w:rsidP="00801B18">
            <w:pPr>
              <w:jc w:val="center"/>
              <w:rPr>
                <w:sz w:val="20"/>
                <w:szCs w:val="20"/>
                <w:highlight w:val="yellow"/>
              </w:rPr>
            </w:pPr>
            <w:r w:rsidRPr="009C00C0">
              <w:rPr>
                <w:sz w:val="20"/>
                <w:szCs w:val="20"/>
              </w:rPr>
              <w:t>36603</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F0A2AF3" w14:textId="699B64CD" w:rsidR="002C3F08" w:rsidRPr="009C00C0" w:rsidRDefault="002C3F08" w:rsidP="00801B18">
            <w:pPr>
              <w:jc w:val="center"/>
              <w:rPr>
                <w:sz w:val="20"/>
                <w:szCs w:val="20"/>
                <w:highlight w:val="yellow"/>
              </w:rPr>
            </w:pPr>
            <w:r w:rsidRPr="009C00C0">
              <w:rPr>
                <w:sz w:val="20"/>
                <w:szCs w:val="20"/>
              </w:rPr>
              <w:t>4563</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tcPr>
          <w:p w14:paraId="241E92DB" w14:textId="7A6A66A6" w:rsidR="002C3F08" w:rsidRPr="009C00C0" w:rsidRDefault="002C3F08" w:rsidP="00801B18">
            <w:pPr>
              <w:jc w:val="center"/>
              <w:rPr>
                <w:sz w:val="20"/>
                <w:szCs w:val="20"/>
                <w:highlight w:val="yellow"/>
              </w:rPr>
            </w:pPr>
            <w:r w:rsidRPr="009C00C0">
              <w:rPr>
                <w:sz w:val="20"/>
                <w:szCs w:val="20"/>
              </w:rPr>
              <w:t>1425</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43F4A896" w14:textId="7B282DEE" w:rsidR="002C3F08" w:rsidRPr="009C00C0" w:rsidRDefault="002C3F08" w:rsidP="00801B18">
            <w:pPr>
              <w:jc w:val="center"/>
              <w:rPr>
                <w:sz w:val="20"/>
                <w:szCs w:val="20"/>
                <w:highlight w:val="yellow"/>
              </w:rPr>
            </w:pPr>
            <w:r w:rsidRPr="009C00C0">
              <w:rPr>
                <w:sz w:val="20"/>
                <w:szCs w:val="20"/>
              </w:rPr>
              <w:t>44</w:t>
            </w:r>
          </w:p>
        </w:tc>
      </w:tr>
      <w:tr w:rsidR="002C3F08" w:rsidRPr="009C00C0" w14:paraId="48676A38" w14:textId="77777777" w:rsidTr="002C3F08">
        <w:tc>
          <w:tcPr>
            <w:tcW w:w="3319" w:type="dxa"/>
            <w:tcBorders>
              <w:top w:val="single" w:sz="4" w:space="0" w:color="auto"/>
              <w:left w:val="single" w:sz="4" w:space="0" w:color="auto"/>
              <w:bottom w:val="single" w:sz="4" w:space="0" w:color="auto"/>
              <w:right w:val="single" w:sz="4" w:space="0" w:color="auto"/>
            </w:tcBorders>
          </w:tcPr>
          <w:p w14:paraId="06F48CA9" w14:textId="77777777" w:rsidR="002C3F08" w:rsidRPr="00CB6B6C" w:rsidRDefault="002C3F08" w:rsidP="00801B18">
            <w:pPr>
              <w:jc w:val="right"/>
              <w:rPr>
                <w:sz w:val="20"/>
                <w:szCs w:val="20"/>
                <w:highlight w:val="yellow"/>
              </w:rPr>
            </w:pPr>
          </w:p>
        </w:tc>
        <w:tc>
          <w:tcPr>
            <w:tcW w:w="1715" w:type="dxa"/>
            <w:tcBorders>
              <w:top w:val="single" w:sz="4" w:space="0" w:color="auto"/>
              <w:left w:val="single" w:sz="4" w:space="0" w:color="auto"/>
              <w:bottom w:val="single" w:sz="4" w:space="0" w:color="auto"/>
              <w:right w:val="single" w:sz="4" w:space="0" w:color="auto"/>
            </w:tcBorders>
          </w:tcPr>
          <w:p w14:paraId="6EC4E3EB" w14:textId="77777777" w:rsidR="002C3F08" w:rsidRPr="009C00C0" w:rsidRDefault="002C3F08" w:rsidP="00801B18">
            <w:pPr>
              <w:jc w:val="center"/>
              <w:rPr>
                <w:sz w:val="20"/>
                <w:szCs w:val="20"/>
              </w:rPr>
            </w:pPr>
            <w:r w:rsidRPr="009C00C0">
              <w:rPr>
                <w:sz w:val="20"/>
                <w:szCs w:val="20"/>
              </w:rPr>
              <w:t>2013</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tcPr>
          <w:p w14:paraId="126894E0" w14:textId="16BDDEC6" w:rsidR="002C3F08" w:rsidRPr="009C00C0" w:rsidRDefault="002C3F08" w:rsidP="00801B18">
            <w:pPr>
              <w:jc w:val="center"/>
              <w:rPr>
                <w:sz w:val="20"/>
                <w:szCs w:val="20"/>
                <w:highlight w:val="yellow"/>
              </w:rPr>
            </w:pPr>
            <w:r w:rsidRPr="009C00C0">
              <w:rPr>
                <w:sz w:val="20"/>
                <w:szCs w:val="20"/>
              </w:rPr>
              <w:t>65541</w:t>
            </w: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51241B6F" w14:textId="0976FDB1" w:rsidR="002C3F08" w:rsidRPr="009C00C0" w:rsidRDefault="002C3F08" w:rsidP="00801B18">
            <w:pPr>
              <w:jc w:val="center"/>
              <w:rPr>
                <w:sz w:val="20"/>
                <w:szCs w:val="20"/>
                <w:highlight w:val="yellow"/>
              </w:rPr>
            </w:pPr>
            <w:r w:rsidRPr="009C00C0">
              <w:rPr>
                <w:sz w:val="20"/>
                <w:szCs w:val="20"/>
              </w:rPr>
              <w:t>7366</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tcPr>
          <w:p w14:paraId="713D44CB" w14:textId="5EF0DFD2" w:rsidR="002C3F08" w:rsidRPr="009C00C0" w:rsidRDefault="002C3F08" w:rsidP="00801B18">
            <w:pPr>
              <w:jc w:val="center"/>
              <w:rPr>
                <w:sz w:val="20"/>
                <w:szCs w:val="20"/>
                <w:highlight w:val="yellow"/>
              </w:rPr>
            </w:pPr>
            <w:r w:rsidRPr="009C00C0">
              <w:rPr>
                <w:sz w:val="20"/>
                <w:szCs w:val="20"/>
              </w:rPr>
              <w:t>2147</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568506EC" w14:textId="4F770C5B" w:rsidR="002C3F08" w:rsidRPr="009C00C0" w:rsidRDefault="002C3F08" w:rsidP="00801B18">
            <w:pPr>
              <w:jc w:val="center"/>
              <w:rPr>
                <w:sz w:val="20"/>
                <w:szCs w:val="20"/>
                <w:highlight w:val="yellow"/>
              </w:rPr>
            </w:pPr>
            <w:r w:rsidRPr="009C00C0">
              <w:rPr>
                <w:sz w:val="20"/>
                <w:szCs w:val="20"/>
              </w:rPr>
              <w:t>50</w:t>
            </w:r>
          </w:p>
        </w:tc>
      </w:tr>
      <w:tr w:rsidR="00286D95" w:rsidRPr="00555AAA" w14:paraId="35708997" w14:textId="77777777" w:rsidTr="00801B18">
        <w:tc>
          <w:tcPr>
            <w:tcW w:w="9288" w:type="dxa"/>
            <w:gridSpan w:val="6"/>
            <w:tcBorders>
              <w:top w:val="single" w:sz="4" w:space="0" w:color="auto"/>
              <w:left w:val="single" w:sz="4" w:space="0" w:color="auto"/>
              <w:bottom w:val="single" w:sz="4" w:space="0" w:color="auto"/>
              <w:right w:val="single" w:sz="4" w:space="0" w:color="auto"/>
            </w:tcBorders>
            <w:vAlign w:val="center"/>
          </w:tcPr>
          <w:p w14:paraId="4262C20E" w14:textId="77777777" w:rsidR="00286D95" w:rsidRPr="00CB6B6C" w:rsidRDefault="00286D95" w:rsidP="00801B18">
            <w:pPr>
              <w:rPr>
                <w:sz w:val="20"/>
                <w:szCs w:val="20"/>
              </w:rPr>
            </w:pPr>
            <w:r w:rsidRPr="00CB6B6C">
              <w:rPr>
                <w:sz w:val="20"/>
                <w:szCs w:val="20"/>
              </w:rPr>
              <w:t>+  NR=not reported</w:t>
            </w:r>
          </w:p>
          <w:p w14:paraId="143E8237" w14:textId="77777777" w:rsidR="004E48FE" w:rsidRPr="00CB6B6C" w:rsidRDefault="004E48FE" w:rsidP="004E48FE">
            <w:pPr>
              <w:rPr>
                <w:rFonts w:cstheme="minorHAnsi"/>
                <w:sz w:val="20"/>
                <w:szCs w:val="20"/>
              </w:rPr>
            </w:pPr>
            <w:r w:rsidRPr="00CB6B6C">
              <w:rPr>
                <w:rFonts w:cstheme="minorHAnsi"/>
                <w:sz w:val="20"/>
                <w:szCs w:val="20"/>
              </w:rPr>
              <w:t xml:space="preserve">*Clinicians with 10+ patients with FS measures at intake &amp; discharge. </w:t>
            </w:r>
          </w:p>
          <w:p w14:paraId="70317C0A" w14:textId="4515AF62" w:rsidR="00286D95" w:rsidRPr="00555AAA" w:rsidRDefault="004E48FE" w:rsidP="00801B18">
            <w:pPr>
              <w:rPr>
                <w:sz w:val="20"/>
                <w:szCs w:val="20"/>
              </w:rPr>
            </w:pPr>
            <w:r w:rsidRPr="00CB6B6C">
              <w:rPr>
                <w:rFonts w:cstheme="minorHAnsi"/>
                <w:sz w:val="20"/>
                <w:szCs w:val="20"/>
              </w:rPr>
              <w:t>**Clinics with 10+ patient per clinician for small clinics (up to 4 clinicians) or 40+ patients for large clinics (5 or more clinicians), with FS measures at intake &amp; discharge</w:t>
            </w:r>
          </w:p>
        </w:tc>
      </w:tr>
    </w:tbl>
    <w:p w14:paraId="1CF29022" w14:textId="77777777" w:rsidR="00801B18" w:rsidRDefault="00801B18" w:rsidP="00DB3627">
      <w:pPr>
        <w:autoSpaceDE w:val="0"/>
        <w:autoSpaceDN w:val="0"/>
        <w:adjustRightInd w:val="0"/>
        <w:spacing w:after="0" w:line="240" w:lineRule="auto"/>
        <w:rPr>
          <w:rFonts w:cstheme="minorHAnsi"/>
          <w:bCs/>
        </w:rPr>
      </w:pPr>
    </w:p>
    <w:p w14:paraId="594001B5" w14:textId="780D15F2" w:rsidR="00572C78" w:rsidRPr="00957F1A" w:rsidRDefault="002B5016" w:rsidP="00957F1A">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1BC1127" w14:textId="77777777" w:rsidR="00957F1A" w:rsidRDefault="00957F1A" w:rsidP="00957F1A">
      <w:pPr>
        <w:pStyle w:val="Default"/>
        <w:rPr>
          <w:rFonts w:ascii="Trebuchet MS" w:hAnsi="Trebuchet MS"/>
          <w:iCs/>
          <w:color w:val="000000" w:themeColor="text1"/>
          <w:sz w:val="20"/>
          <w:szCs w:val="20"/>
        </w:rPr>
      </w:pPr>
    </w:p>
    <w:p w14:paraId="28CE373D" w14:textId="66CE9CA5" w:rsidR="009D081B" w:rsidRPr="00232D51" w:rsidRDefault="009D081B" w:rsidP="009D081B">
      <w:pPr>
        <w:pStyle w:val="Default"/>
        <w:rPr>
          <w:iCs/>
          <w:color w:val="000000" w:themeColor="text1"/>
        </w:rPr>
      </w:pPr>
      <w:r w:rsidRPr="00232D51">
        <w:rPr>
          <w:iCs/>
          <w:color w:val="000000" w:themeColor="text1"/>
          <w:u w:val="single"/>
        </w:rPr>
        <w:t>a. Test-retest reliability analyses</w:t>
      </w:r>
      <w:r w:rsidRPr="00232D51">
        <w:rPr>
          <w:iCs/>
          <w:color w:val="000000" w:themeColor="text1"/>
        </w:rPr>
        <w:t xml:space="preserve">:  data were collected from </w:t>
      </w:r>
      <w:r w:rsidR="00232D51" w:rsidRPr="00232D51">
        <w:rPr>
          <w:iCs/>
          <w:color w:val="000000" w:themeColor="text1"/>
        </w:rPr>
        <w:t>17</w:t>
      </w:r>
      <w:r w:rsidRPr="00232D51">
        <w:rPr>
          <w:iCs/>
          <w:color w:val="000000" w:themeColor="text1"/>
        </w:rPr>
        <w:t xml:space="preserve"> patients with </w:t>
      </w:r>
      <w:r w:rsidR="00BC5DE8">
        <w:rPr>
          <w:iCs/>
          <w:color w:val="000000" w:themeColor="text1"/>
        </w:rPr>
        <w:t>elbow, wrist and hand</w:t>
      </w:r>
      <w:r w:rsidR="00BC5DE8" w:rsidRPr="00232D51">
        <w:rPr>
          <w:iCs/>
          <w:color w:val="000000" w:themeColor="text1"/>
        </w:rPr>
        <w:t xml:space="preserve"> </w:t>
      </w:r>
      <w:r w:rsidRPr="00232D51">
        <w:rPr>
          <w:iCs/>
          <w:color w:val="000000" w:themeColor="text1"/>
        </w:rPr>
        <w:t xml:space="preserve">impairments (all had chronic symptoms) from </w:t>
      </w:r>
      <w:r w:rsidR="00232D51" w:rsidRPr="00232D51">
        <w:rPr>
          <w:iCs/>
          <w:color w:val="000000" w:themeColor="text1"/>
        </w:rPr>
        <w:t>5</w:t>
      </w:r>
      <w:r w:rsidRPr="00232D51">
        <w:rPr>
          <w:iCs/>
          <w:color w:val="000000" w:themeColor="text1"/>
        </w:rPr>
        <w:t xml:space="preserve"> clinics.</w:t>
      </w:r>
    </w:p>
    <w:p w14:paraId="059BB9B0" w14:textId="1B88AAA3" w:rsidR="009D081B" w:rsidRPr="00232D51" w:rsidRDefault="009D081B" w:rsidP="00232D51">
      <w:pPr>
        <w:pStyle w:val="Default"/>
        <w:jc w:val="center"/>
        <w:rPr>
          <w:b/>
          <w:iCs/>
          <w:color w:val="000000" w:themeColor="text1"/>
          <w:sz w:val="22"/>
          <w:szCs w:val="22"/>
        </w:rPr>
      </w:pPr>
      <w:r w:rsidRPr="00232D51">
        <w:rPr>
          <w:b/>
          <w:iCs/>
          <w:color w:val="000000" w:themeColor="text1"/>
          <w:sz w:val="22"/>
          <w:szCs w:val="22"/>
        </w:rPr>
        <w:t>Table 1.6a Characteristics of patients in test-retest reliability analysis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428"/>
        <w:gridCol w:w="1530"/>
      </w:tblGrid>
      <w:tr w:rsidR="00232D51" w:rsidRPr="00232D51" w14:paraId="347F9B30" w14:textId="77777777" w:rsidTr="00232D51">
        <w:trPr>
          <w:trHeight w:val="315"/>
          <w:jc w:val="center"/>
        </w:trPr>
        <w:tc>
          <w:tcPr>
            <w:tcW w:w="4428" w:type="dxa"/>
          </w:tcPr>
          <w:p w14:paraId="2C19FFB6" w14:textId="299EB81B" w:rsidR="00232D51" w:rsidRPr="00232D51" w:rsidRDefault="00232D51" w:rsidP="00232D51">
            <w:pPr>
              <w:pStyle w:val="Default"/>
              <w:rPr>
                <w:rFonts w:asciiTheme="minorHAnsi" w:hAnsiTheme="minorHAnsi"/>
                <w:sz w:val="22"/>
                <w:szCs w:val="22"/>
              </w:rPr>
            </w:pPr>
            <w:r>
              <w:rPr>
                <w:rFonts w:asciiTheme="minorHAnsi" w:hAnsiTheme="minorHAnsi"/>
                <w:sz w:val="22"/>
                <w:szCs w:val="22"/>
              </w:rPr>
              <w:t>Female</w:t>
            </w:r>
            <w:r w:rsidRPr="00232D51">
              <w:rPr>
                <w:rFonts w:asciiTheme="minorHAnsi" w:hAnsiTheme="minorHAnsi"/>
                <w:sz w:val="22"/>
                <w:szCs w:val="22"/>
              </w:rPr>
              <w:t xml:space="preserve"> </w:t>
            </w:r>
          </w:p>
        </w:tc>
        <w:tc>
          <w:tcPr>
            <w:tcW w:w="1530" w:type="dxa"/>
          </w:tcPr>
          <w:p w14:paraId="7C73A176"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65% </w:t>
            </w:r>
          </w:p>
        </w:tc>
      </w:tr>
      <w:tr w:rsidR="00232D51" w:rsidRPr="00232D51" w14:paraId="0782C4C8" w14:textId="77777777" w:rsidTr="00232D51">
        <w:trPr>
          <w:trHeight w:val="315"/>
          <w:jc w:val="center"/>
        </w:trPr>
        <w:tc>
          <w:tcPr>
            <w:tcW w:w="4428" w:type="dxa"/>
          </w:tcPr>
          <w:p w14:paraId="1E7147B2" w14:textId="4909AE49"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Intake FS </w:t>
            </w:r>
            <w:r>
              <w:rPr>
                <w:rFonts w:asciiTheme="minorHAnsi" w:hAnsiTheme="minorHAnsi"/>
                <w:sz w:val="22"/>
                <w:szCs w:val="22"/>
              </w:rPr>
              <w:t xml:space="preserve"> (mean)</w:t>
            </w:r>
          </w:p>
        </w:tc>
        <w:tc>
          <w:tcPr>
            <w:tcW w:w="1530" w:type="dxa"/>
          </w:tcPr>
          <w:p w14:paraId="7AD84789"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46 </w:t>
            </w:r>
          </w:p>
        </w:tc>
      </w:tr>
      <w:tr w:rsidR="00232D51" w:rsidRPr="00232D51" w14:paraId="2609D0AC" w14:textId="77777777" w:rsidTr="00232D51">
        <w:trPr>
          <w:trHeight w:val="315"/>
          <w:jc w:val="center"/>
        </w:trPr>
        <w:tc>
          <w:tcPr>
            <w:tcW w:w="4428" w:type="dxa"/>
          </w:tcPr>
          <w:p w14:paraId="3EC3D006" w14:textId="1370157E"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Age </w:t>
            </w:r>
            <w:r>
              <w:rPr>
                <w:rFonts w:asciiTheme="minorHAnsi" w:hAnsiTheme="minorHAnsi"/>
                <w:sz w:val="22"/>
                <w:szCs w:val="22"/>
              </w:rPr>
              <w:t xml:space="preserve"> (mean)</w:t>
            </w:r>
          </w:p>
        </w:tc>
        <w:tc>
          <w:tcPr>
            <w:tcW w:w="1530" w:type="dxa"/>
          </w:tcPr>
          <w:p w14:paraId="791045D3"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50 yr </w:t>
            </w:r>
          </w:p>
        </w:tc>
      </w:tr>
      <w:tr w:rsidR="00232D51" w:rsidRPr="00232D51" w14:paraId="1FD13EBD" w14:textId="77777777" w:rsidTr="00232D51">
        <w:trPr>
          <w:trHeight w:val="315"/>
          <w:jc w:val="center"/>
        </w:trPr>
        <w:tc>
          <w:tcPr>
            <w:tcW w:w="4428" w:type="dxa"/>
          </w:tcPr>
          <w:p w14:paraId="6197181F"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Surgery </w:t>
            </w:r>
          </w:p>
        </w:tc>
        <w:tc>
          <w:tcPr>
            <w:tcW w:w="1530" w:type="dxa"/>
          </w:tcPr>
          <w:p w14:paraId="7C8549FB"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52% </w:t>
            </w:r>
          </w:p>
        </w:tc>
      </w:tr>
      <w:tr w:rsidR="00232D51" w:rsidRPr="00232D51" w14:paraId="536FB35D" w14:textId="77777777" w:rsidTr="00232D51">
        <w:trPr>
          <w:trHeight w:val="1419"/>
          <w:jc w:val="center"/>
        </w:trPr>
        <w:tc>
          <w:tcPr>
            <w:tcW w:w="4428" w:type="dxa"/>
          </w:tcPr>
          <w:p w14:paraId="39609235"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Comorbidities </w:t>
            </w:r>
          </w:p>
          <w:p w14:paraId="48D5C1E9"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None </w:t>
            </w:r>
          </w:p>
          <w:p w14:paraId="4B7CEC7F"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1 </w:t>
            </w:r>
          </w:p>
          <w:p w14:paraId="1289B0B6"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2 or 3 </w:t>
            </w:r>
          </w:p>
          <w:p w14:paraId="474CF129"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4 or more </w:t>
            </w:r>
          </w:p>
        </w:tc>
        <w:tc>
          <w:tcPr>
            <w:tcW w:w="1530" w:type="dxa"/>
          </w:tcPr>
          <w:p w14:paraId="6DCC90D4"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w:t>
            </w:r>
          </w:p>
          <w:p w14:paraId="5BDCF42C"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39% </w:t>
            </w:r>
          </w:p>
          <w:p w14:paraId="4690300C"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38% </w:t>
            </w:r>
          </w:p>
          <w:p w14:paraId="24902410"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11% </w:t>
            </w:r>
          </w:p>
          <w:p w14:paraId="48C43C46"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19% </w:t>
            </w:r>
          </w:p>
        </w:tc>
      </w:tr>
      <w:tr w:rsidR="00232D51" w:rsidRPr="00232D51" w14:paraId="5970F5B1" w14:textId="77777777" w:rsidTr="00232D51">
        <w:trPr>
          <w:trHeight w:val="315"/>
          <w:jc w:val="center"/>
        </w:trPr>
        <w:tc>
          <w:tcPr>
            <w:tcW w:w="4428" w:type="dxa"/>
          </w:tcPr>
          <w:p w14:paraId="7F40D32B"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Fear </w:t>
            </w:r>
          </w:p>
        </w:tc>
        <w:tc>
          <w:tcPr>
            <w:tcW w:w="1530" w:type="dxa"/>
          </w:tcPr>
          <w:p w14:paraId="74F21766"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60% </w:t>
            </w:r>
          </w:p>
        </w:tc>
      </w:tr>
      <w:tr w:rsidR="00232D51" w:rsidRPr="00232D51" w14:paraId="24E8D2B6" w14:textId="77777777" w:rsidTr="00232D51">
        <w:trPr>
          <w:trHeight w:val="1971"/>
          <w:jc w:val="center"/>
        </w:trPr>
        <w:tc>
          <w:tcPr>
            <w:tcW w:w="4428" w:type="dxa"/>
          </w:tcPr>
          <w:p w14:paraId="5D8E7BBD"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Payer </w:t>
            </w:r>
          </w:p>
          <w:p w14:paraId="3E2DE5D7"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Medicare B </w:t>
            </w:r>
          </w:p>
          <w:p w14:paraId="01D73D54"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Patient </w:t>
            </w:r>
          </w:p>
          <w:p w14:paraId="39587949"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HMO </w:t>
            </w:r>
          </w:p>
          <w:p w14:paraId="1231C116"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PPO </w:t>
            </w:r>
          </w:p>
          <w:p w14:paraId="19C93220"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WC </w:t>
            </w:r>
          </w:p>
          <w:p w14:paraId="5694B3E4"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Other </w:t>
            </w:r>
          </w:p>
        </w:tc>
        <w:tc>
          <w:tcPr>
            <w:tcW w:w="1530" w:type="dxa"/>
          </w:tcPr>
          <w:p w14:paraId="21C6097F"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 </w:t>
            </w:r>
          </w:p>
          <w:p w14:paraId="4567148B"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37% </w:t>
            </w:r>
          </w:p>
          <w:p w14:paraId="1E8BF64F"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0% </w:t>
            </w:r>
          </w:p>
          <w:p w14:paraId="7A74F80E"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42% </w:t>
            </w:r>
          </w:p>
          <w:p w14:paraId="745D3C99"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19% </w:t>
            </w:r>
          </w:p>
          <w:p w14:paraId="37EAC207"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1% </w:t>
            </w:r>
          </w:p>
          <w:p w14:paraId="4422578A" w14:textId="77777777" w:rsidR="00232D51" w:rsidRPr="00232D51" w:rsidRDefault="00232D51" w:rsidP="00232D51">
            <w:pPr>
              <w:pStyle w:val="Default"/>
              <w:rPr>
                <w:rFonts w:asciiTheme="minorHAnsi" w:hAnsiTheme="minorHAnsi"/>
                <w:sz w:val="22"/>
                <w:szCs w:val="22"/>
              </w:rPr>
            </w:pPr>
            <w:r w:rsidRPr="00232D51">
              <w:rPr>
                <w:rFonts w:asciiTheme="minorHAnsi" w:hAnsiTheme="minorHAnsi"/>
                <w:sz w:val="22"/>
                <w:szCs w:val="22"/>
              </w:rPr>
              <w:t xml:space="preserve">1% </w:t>
            </w:r>
          </w:p>
        </w:tc>
      </w:tr>
    </w:tbl>
    <w:p w14:paraId="540C80BB" w14:textId="77777777" w:rsidR="008C79A2" w:rsidRDefault="008C79A2" w:rsidP="009D081B">
      <w:pPr>
        <w:autoSpaceDE w:val="0"/>
        <w:autoSpaceDN w:val="0"/>
        <w:adjustRightInd w:val="0"/>
        <w:spacing w:after="0" w:line="240" w:lineRule="auto"/>
        <w:rPr>
          <w:rFonts w:ascii="Times New Roman" w:hAnsi="Times New Roman" w:cs="Times New Roman"/>
          <w:color w:val="000000" w:themeColor="text1"/>
          <w:sz w:val="24"/>
          <w:szCs w:val="24"/>
          <w:highlight w:val="yellow"/>
          <w:u w:val="single"/>
        </w:rPr>
      </w:pPr>
    </w:p>
    <w:p w14:paraId="377F40B0" w14:textId="3676C1DD" w:rsidR="001E6089" w:rsidRPr="008C79A2" w:rsidRDefault="00E476B9" w:rsidP="001E6089">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b</w:t>
      </w:r>
      <w:r w:rsidR="001E6089" w:rsidRPr="0009366A">
        <w:rPr>
          <w:rFonts w:ascii="Times New Roman" w:hAnsi="Times New Roman" w:cs="Times New Roman"/>
          <w:iCs/>
          <w:color w:val="000000" w:themeColor="text1"/>
          <w:sz w:val="24"/>
          <w:szCs w:val="24"/>
          <w:u w:val="single"/>
        </w:rPr>
        <w:t>. co</w:t>
      </w:r>
      <w:r w:rsidR="005F6C6F" w:rsidRPr="0009366A">
        <w:rPr>
          <w:rFonts w:ascii="Times New Roman" w:hAnsi="Times New Roman" w:cs="Times New Roman"/>
          <w:iCs/>
          <w:color w:val="000000" w:themeColor="text1"/>
          <w:sz w:val="24"/>
          <w:szCs w:val="24"/>
          <w:u w:val="single"/>
        </w:rPr>
        <w:t>nstruct va</w:t>
      </w:r>
      <w:r w:rsidR="001E6089" w:rsidRPr="008C79A2">
        <w:rPr>
          <w:rFonts w:ascii="Times New Roman" w:hAnsi="Times New Roman" w:cs="Times New Roman"/>
          <w:iCs/>
          <w:color w:val="000000" w:themeColor="text1"/>
          <w:sz w:val="24"/>
          <w:szCs w:val="24"/>
          <w:u w:val="single"/>
        </w:rPr>
        <w:t>lidity</w:t>
      </w:r>
    </w:p>
    <w:p w14:paraId="27E16F83" w14:textId="3A8352FD" w:rsidR="001E6089" w:rsidRPr="00CB6B6C" w:rsidRDefault="00E476B9" w:rsidP="001E6089">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c</w:t>
      </w:r>
      <w:r w:rsidR="001E6089" w:rsidRPr="00CB6B6C">
        <w:rPr>
          <w:rFonts w:ascii="Times New Roman" w:hAnsi="Times New Roman" w:cs="Times New Roman"/>
          <w:iCs/>
          <w:color w:val="000000" w:themeColor="text1"/>
          <w:sz w:val="24"/>
          <w:szCs w:val="24"/>
          <w:u w:val="single"/>
        </w:rPr>
        <w:t xml:space="preserve">.  sensitivity to change </w:t>
      </w:r>
    </w:p>
    <w:p w14:paraId="0E7FCAB0" w14:textId="193484C9" w:rsidR="001E6089" w:rsidRPr="0009366A" w:rsidRDefault="00E476B9" w:rsidP="001E6089">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d</w:t>
      </w:r>
      <w:r w:rsidR="001E6089" w:rsidRPr="00CB6B6C">
        <w:rPr>
          <w:rFonts w:ascii="Times New Roman" w:hAnsi="Times New Roman" w:cs="Times New Roman"/>
          <w:iCs/>
          <w:color w:val="000000" w:themeColor="text1"/>
          <w:sz w:val="24"/>
          <w:szCs w:val="24"/>
          <w:u w:val="single"/>
        </w:rPr>
        <w:t>. responsiveness testing</w:t>
      </w:r>
      <w:r w:rsidR="001E6089" w:rsidRPr="0009366A">
        <w:rPr>
          <w:rFonts w:ascii="Times New Roman" w:hAnsi="Times New Roman" w:cs="Times New Roman"/>
          <w:iCs/>
          <w:color w:val="000000" w:themeColor="text1"/>
          <w:sz w:val="24"/>
          <w:szCs w:val="24"/>
        </w:rPr>
        <w:t xml:space="preserve"> </w:t>
      </w:r>
    </w:p>
    <w:p w14:paraId="6E5082F8" w14:textId="5CBF180A" w:rsidR="005F6C6F" w:rsidRPr="00D7328D" w:rsidRDefault="005F6C6F" w:rsidP="0022539C">
      <w:pPr>
        <w:autoSpaceDE w:val="0"/>
        <w:autoSpaceDN w:val="0"/>
        <w:adjustRightInd w:val="0"/>
        <w:spacing w:after="0" w:line="240" w:lineRule="auto"/>
        <w:rPr>
          <w:rFonts w:ascii="Times New Roman" w:hAnsi="Times New Roman" w:cs="Times New Roman"/>
          <w:iCs/>
          <w:color w:val="000000" w:themeColor="text1"/>
          <w:sz w:val="24"/>
          <w:szCs w:val="24"/>
          <w:highlight w:val="yellow"/>
        </w:rPr>
      </w:pPr>
      <w:r w:rsidRPr="00BC5DE8">
        <w:rPr>
          <w:rFonts w:ascii="Times New Roman" w:hAnsi="Times New Roman" w:cs="Times New Roman"/>
          <w:iCs/>
          <w:color w:val="000000" w:themeColor="text1"/>
          <w:sz w:val="24"/>
          <w:szCs w:val="24"/>
        </w:rPr>
        <w:t>Characteristics of patients in the</w:t>
      </w:r>
      <w:r w:rsidR="00286D95" w:rsidRPr="00BC5DE8">
        <w:rPr>
          <w:rFonts w:ascii="Times New Roman" w:hAnsi="Times New Roman" w:cs="Times New Roman"/>
          <w:iCs/>
          <w:color w:val="000000" w:themeColor="text1"/>
          <w:sz w:val="24"/>
          <w:szCs w:val="24"/>
        </w:rPr>
        <w:t xml:space="preserve"> </w:t>
      </w:r>
      <w:r w:rsidR="00174D57">
        <w:rPr>
          <w:rFonts w:ascii="Times New Roman" w:hAnsi="Times New Roman" w:cs="Times New Roman"/>
          <w:iCs/>
          <w:color w:val="000000" w:themeColor="text1"/>
          <w:sz w:val="24"/>
          <w:szCs w:val="24"/>
        </w:rPr>
        <w:t>analy</w:t>
      </w:r>
      <w:r w:rsidR="001D799C">
        <w:rPr>
          <w:rFonts w:ascii="Times New Roman" w:hAnsi="Times New Roman" w:cs="Times New Roman"/>
          <w:iCs/>
          <w:color w:val="000000" w:themeColor="text1"/>
          <w:sz w:val="24"/>
          <w:szCs w:val="24"/>
        </w:rPr>
        <w:t xml:space="preserve">ses for </w:t>
      </w:r>
      <w:r w:rsidR="00E476B9">
        <w:rPr>
          <w:rFonts w:ascii="Times New Roman" w:hAnsi="Times New Roman" w:cs="Times New Roman"/>
          <w:iCs/>
          <w:color w:val="000000" w:themeColor="text1"/>
          <w:sz w:val="24"/>
          <w:szCs w:val="24"/>
        </w:rPr>
        <w:t>b-d</w:t>
      </w:r>
      <w:r w:rsidR="009D081B" w:rsidRPr="00CB6B6C">
        <w:rPr>
          <w:rFonts w:ascii="Times New Roman" w:hAnsi="Times New Roman" w:cs="Times New Roman"/>
          <w:iCs/>
          <w:color w:val="000000" w:themeColor="text1"/>
          <w:sz w:val="24"/>
          <w:szCs w:val="24"/>
        </w:rPr>
        <w:t xml:space="preserve"> </w:t>
      </w:r>
      <w:r w:rsidRPr="0009366A">
        <w:rPr>
          <w:rFonts w:ascii="Times New Roman" w:hAnsi="Times New Roman" w:cs="Times New Roman"/>
          <w:iCs/>
          <w:color w:val="000000" w:themeColor="text1"/>
          <w:sz w:val="24"/>
          <w:szCs w:val="24"/>
        </w:rPr>
        <w:t xml:space="preserve">(from an internal FOTO study) consisting of </w:t>
      </w:r>
      <w:r w:rsidR="0009366A" w:rsidRPr="0009366A">
        <w:rPr>
          <w:rFonts w:ascii="Times New Roman" w:hAnsi="Times New Roman" w:cs="Times New Roman"/>
          <w:iCs/>
          <w:color w:val="000000" w:themeColor="text1"/>
          <w:sz w:val="24"/>
          <w:szCs w:val="24"/>
        </w:rPr>
        <w:t>4863</w:t>
      </w:r>
      <w:r w:rsidRPr="0009366A">
        <w:rPr>
          <w:rFonts w:ascii="Times New Roman" w:hAnsi="Times New Roman" w:cs="Times New Roman"/>
          <w:iCs/>
          <w:color w:val="000000" w:themeColor="text1"/>
          <w:sz w:val="24"/>
          <w:szCs w:val="24"/>
        </w:rPr>
        <w:t xml:space="preserve"> patients from </w:t>
      </w:r>
      <w:r w:rsidR="0009366A" w:rsidRPr="0009366A">
        <w:rPr>
          <w:rFonts w:ascii="Times New Roman" w:hAnsi="Times New Roman" w:cs="Times New Roman"/>
          <w:iCs/>
          <w:color w:val="000000" w:themeColor="text1"/>
          <w:sz w:val="24"/>
          <w:szCs w:val="24"/>
        </w:rPr>
        <w:t>538</w:t>
      </w:r>
      <w:r w:rsidRPr="0009366A">
        <w:rPr>
          <w:rFonts w:ascii="Times New Roman" w:hAnsi="Times New Roman" w:cs="Times New Roman"/>
          <w:iCs/>
          <w:color w:val="000000" w:themeColor="text1"/>
          <w:sz w:val="24"/>
          <w:szCs w:val="24"/>
        </w:rPr>
        <w:t xml:space="preserve"> clinics and 2</w:t>
      </w:r>
      <w:r w:rsidR="0009366A" w:rsidRPr="0009366A">
        <w:rPr>
          <w:rFonts w:ascii="Times New Roman" w:hAnsi="Times New Roman" w:cs="Times New Roman"/>
          <w:iCs/>
          <w:color w:val="000000" w:themeColor="text1"/>
          <w:sz w:val="24"/>
          <w:szCs w:val="24"/>
        </w:rPr>
        <w:t>6</w:t>
      </w:r>
      <w:r w:rsidRPr="0009366A">
        <w:rPr>
          <w:rFonts w:ascii="Times New Roman" w:hAnsi="Times New Roman" w:cs="Times New Roman"/>
          <w:iCs/>
          <w:color w:val="000000" w:themeColor="text1"/>
          <w:sz w:val="24"/>
          <w:szCs w:val="24"/>
        </w:rPr>
        <w:t xml:space="preserve"> states are</w:t>
      </w:r>
      <w:r w:rsidR="009D081B" w:rsidRPr="0009366A">
        <w:rPr>
          <w:rFonts w:ascii="Times New Roman" w:hAnsi="Times New Roman" w:cs="Times New Roman"/>
          <w:iCs/>
          <w:color w:val="000000" w:themeColor="text1"/>
          <w:sz w:val="24"/>
          <w:szCs w:val="24"/>
        </w:rPr>
        <w:t xml:space="preserve"> shown in Table 1.6c.</w:t>
      </w:r>
      <w:r w:rsidR="00C0005D" w:rsidRPr="00D7328D">
        <w:rPr>
          <w:highlight w:val="yellow"/>
        </w:rPr>
        <w:t xml:space="preserve"> </w:t>
      </w:r>
    </w:p>
    <w:p w14:paraId="49BAA437" w14:textId="5DF7D24E" w:rsidR="005F6C6F" w:rsidRPr="0009366A" w:rsidRDefault="005F6C6F" w:rsidP="0009366A">
      <w:pPr>
        <w:pStyle w:val="Default"/>
        <w:jc w:val="center"/>
        <w:rPr>
          <w:b/>
          <w:iCs/>
          <w:color w:val="000000" w:themeColor="text1"/>
          <w:sz w:val="22"/>
          <w:szCs w:val="22"/>
        </w:rPr>
      </w:pPr>
      <w:r w:rsidRPr="0009366A">
        <w:rPr>
          <w:b/>
          <w:iCs/>
          <w:color w:val="000000" w:themeColor="text1"/>
          <w:sz w:val="22"/>
          <w:szCs w:val="22"/>
        </w:rPr>
        <w:t xml:space="preserve">Table 1.6c Characteristics of patients in analyses </w:t>
      </w:r>
      <w:r w:rsidR="00E476B9">
        <w:rPr>
          <w:b/>
          <w:iCs/>
          <w:color w:val="000000" w:themeColor="text1"/>
          <w:sz w:val="22"/>
          <w:szCs w:val="22"/>
        </w:rPr>
        <w:t>b-d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439"/>
        <w:gridCol w:w="8"/>
        <w:gridCol w:w="901"/>
        <w:gridCol w:w="891"/>
        <w:gridCol w:w="671"/>
        <w:gridCol w:w="1129"/>
      </w:tblGrid>
      <w:tr w:rsidR="0009366A" w:rsidRPr="0009366A" w14:paraId="55D9AF1D" w14:textId="77777777" w:rsidTr="0009366A">
        <w:trPr>
          <w:trHeight w:val="315"/>
          <w:jc w:val="center"/>
        </w:trPr>
        <w:tc>
          <w:tcPr>
            <w:tcW w:w="2447" w:type="dxa"/>
            <w:gridSpan w:val="2"/>
          </w:tcPr>
          <w:p w14:paraId="226BD555" w14:textId="47A91CCF" w:rsidR="0009366A" w:rsidRPr="0009366A" w:rsidRDefault="0009366A" w:rsidP="001D799C">
            <w:pPr>
              <w:pStyle w:val="Default"/>
              <w:rPr>
                <w:rFonts w:asciiTheme="minorHAnsi" w:hAnsiTheme="minorHAnsi"/>
                <w:sz w:val="20"/>
                <w:szCs w:val="20"/>
              </w:rPr>
            </w:pPr>
          </w:p>
        </w:tc>
        <w:tc>
          <w:tcPr>
            <w:tcW w:w="901" w:type="dxa"/>
          </w:tcPr>
          <w:p w14:paraId="1DE3DC42"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mean </w:t>
            </w:r>
          </w:p>
        </w:tc>
        <w:tc>
          <w:tcPr>
            <w:tcW w:w="891" w:type="dxa"/>
          </w:tcPr>
          <w:p w14:paraId="49859EEA"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SD </w:t>
            </w:r>
          </w:p>
        </w:tc>
        <w:tc>
          <w:tcPr>
            <w:tcW w:w="671" w:type="dxa"/>
          </w:tcPr>
          <w:p w14:paraId="262E4B6B"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min </w:t>
            </w:r>
          </w:p>
        </w:tc>
        <w:tc>
          <w:tcPr>
            <w:tcW w:w="1129" w:type="dxa"/>
          </w:tcPr>
          <w:p w14:paraId="590FFFEB"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max</w:t>
            </w:r>
          </w:p>
        </w:tc>
      </w:tr>
      <w:tr w:rsidR="0009366A" w:rsidRPr="0009366A" w14:paraId="43F1C96E" w14:textId="77777777" w:rsidTr="0009366A">
        <w:trPr>
          <w:trHeight w:val="1419"/>
          <w:jc w:val="center"/>
        </w:trPr>
        <w:tc>
          <w:tcPr>
            <w:tcW w:w="2447" w:type="dxa"/>
            <w:gridSpan w:val="2"/>
          </w:tcPr>
          <w:p w14:paraId="1B1FD616"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Intake FS </w:t>
            </w:r>
          </w:p>
          <w:p w14:paraId="2F64C8B5"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Discharge FS </w:t>
            </w:r>
          </w:p>
          <w:p w14:paraId="4874A2DE"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FSCH </w:t>
            </w:r>
          </w:p>
          <w:p w14:paraId="2FC9AD5C" w14:textId="2A0F601E" w:rsidR="0009366A" w:rsidRPr="0009366A" w:rsidRDefault="0009366A">
            <w:pPr>
              <w:pStyle w:val="Default"/>
              <w:rPr>
                <w:rFonts w:asciiTheme="minorHAnsi" w:hAnsiTheme="minorHAnsi"/>
                <w:sz w:val="20"/>
                <w:szCs w:val="20"/>
              </w:rPr>
            </w:pPr>
            <w:r w:rsidRPr="0009366A">
              <w:rPr>
                <w:rFonts w:asciiTheme="minorHAnsi" w:hAnsiTheme="minorHAnsi"/>
                <w:sz w:val="20"/>
                <w:szCs w:val="20"/>
              </w:rPr>
              <w:t xml:space="preserve">Risk-adjusted FSCH </w:t>
            </w:r>
          </w:p>
        </w:tc>
        <w:tc>
          <w:tcPr>
            <w:tcW w:w="901" w:type="dxa"/>
          </w:tcPr>
          <w:p w14:paraId="670C7704"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50 </w:t>
            </w:r>
          </w:p>
          <w:p w14:paraId="643EB110"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63 </w:t>
            </w:r>
          </w:p>
          <w:p w14:paraId="541BA022"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13 </w:t>
            </w:r>
          </w:p>
          <w:p w14:paraId="42DB12B7"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13 </w:t>
            </w:r>
          </w:p>
          <w:p w14:paraId="6969D291" w14:textId="2AE71CB7" w:rsidR="0009366A" w:rsidRPr="0009366A" w:rsidRDefault="0009366A" w:rsidP="001D799C">
            <w:pPr>
              <w:pStyle w:val="Default"/>
              <w:rPr>
                <w:rFonts w:asciiTheme="minorHAnsi" w:hAnsiTheme="minorHAnsi"/>
                <w:sz w:val="20"/>
                <w:szCs w:val="20"/>
              </w:rPr>
            </w:pPr>
          </w:p>
        </w:tc>
        <w:tc>
          <w:tcPr>
            <w:tcW w:w="891" w:type="dxa"/>
          </w:tcPr>
          <w:p w14:paraId="1BBFE795"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12 </w:t>
            </w:r>
          </w:p>
          <w:p w14:paraId="2C240FFA"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12 </w:t>
            </w:r>
          </w:p>
          <w:p w14:paraId="7E85C348"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13 </w:t>
            </w:r>
          </w:p>
          <w:p w14:paraId="6CA19CB6"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3 </w:t>
            </w:r>
          </w:p>
          <w:p w14:paraId="0F05E031" w14:textId="7F456CB2" w:rsidR="0009366A" w:rsidRPr="0009366A" w:rsidRDefault="0009366A" w:rsidP="001D799C">
            <w:pPr>
              <w:pStyle w:val="Default"/>
              <w:rPr>
                <w:rFonts w:asciiTheme="minorHAnsi" w:hAnsiTheme="minorHAnsi"/>
                <w:sz w:val="20"/>
                <w:szCs w:val="20"/>
              </w:rPr>
            </w:pPr>
          </w:p>
        </w:tc>
        <w:tc>
          <w:tcPr>
            <w:tcW w:w="671" w:type="dxa"/>
          </w:tcPr>
          <w:p w14:paraId="6F7664D5"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11 </w:t>
            </w:r>
          </w:p>
          <w:p w14:paraId="2C071F97"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19 </w:t>
            </w:r>
          </w:p>
          <w:p w14:paraId="2853A006"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-36 </w:t>
            </w:r>
          </w:p>
          <w:p w14:paraId="2B2EDA8D"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4 </w:t>
            </w:r>
          </w:p>
          <w:p w14:paraId="3F831AEE" w14:textId="77777777" w:rsidR="0009366A" w:rsidRPr="0009366A" w:rsidRDefault="0009366A" w:rsidP="001D799C">
            <w:pPr>
              <w:pStyle w:val="Default"/>
              <w:ind w:hanging="1475"/>
              <w:rPr>
                <w:rFonts w:asciiTheme="minorHAnsi" w:hAnsiTheme="minorHAnsi"/>
                <w:sz w:val="20"/>
                <w:szCs w:val="20"/>
              </w:rPr>
            </w:pPr>
            <w:r w:rsidRPr="0009366A">
              <w:rPr>
                <w:rFonts w:asciiTheme="minorHAnsi" w:hAnsiTheme="minorHAnsi"/>
                <w:sz w:val="20"/>
                <w:szCs w:val="20"/>
              </w:rPr>
              <w:t xml:space="preserve">-47 </w:t>
            </w:r>
          </w:p>
        </w:tc>
        <w:tc>
          <w:tcPr>
            <w:tcW w:w="1129" w:type="dxa"/>
          </w:tcPr>
          <w:p w14:paraId="23ACEFC9"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94</w:t>
            </w:r>
          </w:p>
          <w:p w14:paraId="3C77A4E5"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100</w:t>
            </w:r>
          </w:p>
          <w:p w14:paraId="54FDCBD8"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75</w:t>
            </w:r>
          </w:p>
          <w:p w14:paraId="2781F177"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21</w:t>
            </w:r>
          </w:p>
          <w:p w14:paraId="3F192D75" w14:textId="2567EF2A" w:rsidR="0009366A" w:rsidRPr="0009366A" w:rsidRDefault="0009366A" w:rsidP="001D799C">
            <w:pPr>
              <w:pStyle w:val="Default"/>
              <w:rPr>
                <w:rFonts w:asciiTheme="minorHAnsi" w:hAnsiTheme="minorHAnsi"/>
                <w:sz w:val="20"/>
                <w:szCs w:val="20"/>
              </w:rPr>
            </w:pPr>
          </w:p>
        </w:tc>
      </w:tr>
      <w:tr w:rsidR="0009366A" w:rsidRPr="0009366A" w14:paraId="575E1B0F" w14:textId="77777777" w:rsidTr="0009366A">
        <w:trPr>
          <w:trHeight w:val="334"/>
          <w:jc w:val="center"/>
        </w:trPr>
        <w:tc>
          <w:tcPr>
            <w:tcW w:w="2439" w:type="dxa"/>
          </w:tcPr>
          <w:p w14:paraId="2DC95854"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Age (mean±SD, min, max in years) </w:t>
            </w:r>
          </w:p>
        </w:tc>
        <w:tc>
          <w:tcPr>
            <w:tcW w:w="909" w:type="dxa"/>
            <w:gridSpan w:val="2"/>
          </w:tcPr>
          <w:p w14:paraId="204E606A"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51 </w:t>
            </w:r>
          </w:p>
        </w:tc>
        <w:tc>
          <w:tcPr>
            <w:tcW w:w="891" w:type="dxa"/>
          </w:tcPr>
          <w:p w14:paraId="79D58A70"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16 </w:t>
            </w:r>
          </w:p>
        </w:tc>
        <w:tc>
          <w:tcPr>
            <w:tcW w:w="671" w:type="dxa"/>
          </w:tcPr>
          <w:p w14:paraId="22A427F6" w14:textId="123F342F"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 18 </w:t>
            </w:r>
          </w:p>
        </w:tc>
        <w:tc>
          <w:tcPr>
            <w:tcW w:w="1129" w:type="dxa"/>
          </w:tcPr>
          <w:p w14:paraId="0E9DD0C0"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95</w:t>
            </w:r>
          </w:p>
        </w:tc>
      </w:tr>
      <w:tr w:rsidR="0009366A" w:rsidRPr="0009366A" w14:paraId="167EF03F" w14:textId="77777777" w:rsidTr="0009366A">
        <w:trPr>
          <w:trHeight w:val="1335"/>
          <w:jc w:val="center"/>
        </w:trPr>
        <w:tc>
          <w:tcPr>
            <w:tcW w:w="4239" w:type="dxa"/>
            <w:gridSpan w:val="4"/>
          </w:tcPr>
          <w:p w14:paraId="1EE40EA4" w14:textId="2E126812" w:rsidR="0009366A" w:rsidRPr="0009366A" w:rsidRDefault="0009366A" w:rsidP="0009366A">
            <w:pPr>
              <w:pStyle w:val="Default"/>
              <w:rPr>
                <w:rFonts w:asciiTheme="minorHAnsi" w:hAnsiTheme="minorHAnsi"/>
                <w:sz w:val="20"/>
                <w:szCs w:val="20"/>
              </w:rPr>
            </w:pPr>
            <w:r w:rsidRPr="0009366A">
              <w:rPr>
                <w:rFonts w:asciiTheme="minorHAnsi" w:hAnsiTheme="minorHAnsi"/>
                <w:sz w:val="20"/>
                <w:szCs w:val="20"/>
              </w:rPr>
              <w:t xml:space="preserve"> Age Category (%)</w:t>
            </w:r>
          </w:p>
          <w:p w14:paraId="5040E8F6" w14:textId="54980AAE"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Age 18 to &lt;45 </w:t>
            </w:r>
          </w:p>
          <w:p w14:paraId="65360F64" w14:textId="7A32C1E1"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Age 45 to 65 </w:t>
            </w:r>
          </w:p>
          <w:p w14:paraId="65F949FD" w14:textId="5B438E3F"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Age &gt;65 to 75  </w:t>
            </w:r>
          </w:p>
          <w:p w14:paraId="1CAF4B6F" w14:textId="2D3FA6BD"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Age &gt;75  </w:t>
            </w:r>
          </w:p>
        </w:tc>
        <w:tc>
          <w:tcPr>
            <w:tcW w:w="1800" w:type="dxa"/>
            <w:gridSpan w:val="2"/>
          </w:tcPr>
          <w:p w14:paraId="132F40C0" w14:textId="77777777" w:rsidR="0009366A" w:rsidRPr="0009366A" w:rsidRDefault="0009366A" w:rsidP="001D799C">
            <w:pPr>
              <w:pStyle w:val="Default"/>
              <w:rPr>
                <w:rFonts w:asciiTheme="minorHAnsi" w:hAnsiTheme="minorHAnsi"/>
                <w:sz w:val="20"/>
                <w:szCs w:val="20"/>
              </w:rPr>
            </w:pPr>
          </w:p>
          <w:p w14:paraId="0BEDB3AD"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33 </w:t>
            </w:r>
          </w:p>
          <w:p w14:paraId="391298DD"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47 </w:t>
            </w:r>
          </w:p>
          <w:p w14:paraId="197F25C9"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12 </w:t>
            </w:r>
          </w:p>
          <w:p w14:paraId="5723E116" w14:textId="09B0D154"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8 </w:t>
            </w:r>
          </w:p>
        </w:tc>
      </w:tr>
      <w:tr w:rsidR="0009366A" w:rsidRPr="0009366A" w14:paraId="5DD14CFC" w14:textId="77777777" w:rsidTr="0009366A">
        <w:trPr>
          <w:trHeight w:val="867"/>
          <w:jc w:val="center"/>
        </w:trPr>
        <w:tc>
          <w:tcPr>
            <w:tcW w:w="4239" w:type="dxa"/>
            <w:gridSpan w:val="4"/>
          </w:tcPr>
          <w:p w14:paraId="1ED35FE7"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Gender </w:t>
            </w:r>
          </w:p>
          <w:p w14:paraId="2E12F18B"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 female </w:t>
            </w:r>
          </w:p>
          <w:p w14:paraId="27C9260F"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Missing </w:t>
            </w:r>
          </w:p>
        </w:tc>
        <w:tc>
          <w:tcPr>
            <w:tcW w:w="1800" w:type="dxa"/>
            <w:gridSpan w:val="2"/>
          </w:tcPr>
          <w:p w14:paraId="6AC5C8A4"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 </w:t>
            </w:r>
          </w:p>
          <w:p w14:paraId="40AF2873"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60 </w:t>
            </w:r>
          </w:p>
          <w:p w14:paraId="1AAF9AC6"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0 </w:t>
            </w:r>
          </w:p>
        </w:tc>
      </w:tr>
      <w:tr w:rsidR="0009366A" w:rsidRPr="0009366A" w14:paraId="3778B469" w14:textId="77777777" w:rsidTr="0009366A">
        <w:trPr>
          <w:trHeight w:val="867"/>
          <w:jc w:val="center"/>
        </w:trPr>
        <w:tc>
          <w:tcPr>
            <w:tcW w:w="4239" w:type="dxa"/>
            <w:gridSpan w:val="4"/>
          </w:tcPr>
          <w:p w14:paraId="41833C15"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Acuity of Symptoms (%) </w:t>
            </w:r>
          </w:p>
          <w:p w14:paraId="62A4D7FB"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Acute (0 to 21 days) </w:t>
            </w:r>
          </w:p>
          <w:p w14:paraId="68FE96AA"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Subacute (22-90 days) </w:t>
            </w:r>
          </w:p>
          <w:p w14:paraId="7D0B46CD" w14:textId="219FDA0F"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Chronic (&gt;90 days) </w:t>
            </w:r>
          </w:p>
        </w:tc>
        <w:tc>
          <w:tcPr>
            <w:tcW w:w="1800" w:type="dxa"/>
            <w:gridSpan w:val="2"/>
          </w:tcPr>
          <w:p w14:paraId="34A8324A"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 </w:t>
            </w:r>
          </w:p>
          <w:p w14:paraId="339E187A"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21 </w:t>
            </w:r>
          </w:p>
          <w:p w14:paraId="34E8EC63"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37 </w:t>
            </w:r>
          </w:p>
          <w:p w14:paraId="531DC0C2" w14:textId="66C1532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42</w:t>
            </w:r>
          </w:p>
        </w:tc>
      </w:tr>
      <w:tr w:rsidR="0009366A" w:rsidRPr="0009366A" w14:paraId="494FE702" w14:textId="77777777" w:rsidTr="0009366A">
        <w:trPr>
          <w:trHeight w:val="867"/>
          <w:jc w:val="center"/>
        </w:trPr>
        <w:tc>
          <w:tcPr>
            <w:tcW w:w="4239" w:type="dxa"/>
            <w:gridSpan w:val="4"/>
            <w:tcBorders>
              <w:top w:val="single" w:sz="6" w:space="0" w:color="auto"/>
              <w:left w:val="single" w:sz="4" w:space="0" w:color="auto"/>
              <w:bottom w:val="single" w:sz="6" w:space="0" w:color="auto"/>
              <w:right w:val="single" w:sz="6" w:space="0" w:color="auto"/>
            </w:tcBorders>
          </w:tcPr>
          <w:p w14:paraId="5750EB69"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Surgical History (%) </w:t>
            </w:r>
          </w:p>
          <w:p w14:paraId="56640A7D"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None </w:t>
            </w:r>
          </w:p>
          <w:p w14:paraId="56F3341A"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One or more </w:t>
            </w:r>
          </w:p>
          <w:p w14:paraId="4B22A95A"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Missing </w:t>
            </w:r>
          </w:p>
        </w:tc>
        <w:tc>
          <w:tcPr>
            <w:tcW w:w="1800" w:type="dxa"/>
            <w:gridSpan w:val="2"/>
            <w:tcBorders>
              <w:top w:val="single" w:sz="6" w:space="0" w:color="auto"/>
              <w:left w:val="single" w:sz="6" w:space="0" w:color="auto"/>
              <w:bottom w:val="single" w:sz="6" w:space="0" w:color="auto"/>
              <w:right w:val="single" w:sz="4" w:space="0" w:color="auto"/>
            </w:tcBorders>
          </w:tcPr>
          <w:p w14:paraId="0BC7CEB8"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 </w:t>
            </w:r>
          </w:p>
          <w:p w14:paraId="0B522756"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59</w:t>
            </w:r>
          </w:p>
          <w:p w14:paraId="69BBD473"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41</w:t>
            </w:r>
          </w:p>
          <w:p w14:paraId="65D2212F"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0 </w:t>
            </w:r>
          </w:p>
        </w:tc>
      </w:tr>
      <w:tr w:rsidR="0009366A" w:rsidRPr="0009366A" w14:paraId="595A8C07" w14:textId="77777777" w:rsidTr="0009366A">
        <w:trPr>
          <w:trHeight w:val="867"/>
          <w:jc w:val="center"/>
        </w:trPr>
        <w:tc>
          <w:tcPr>
            <w:tcW w:w="4239" w:type="dxa"/>
            <w:gridSpan w:val="4"/>
            <w:tcBorders>
              <w:top w:val="single" w:sz="6" w:space="0" w:color="auto"/>
              <w:left w:val="single" w:sz="4" w:space="0" w:color="auto"/>
              <w:bottom w:val="single" w:sz="6" w:space="0" w:color="auto"/>
              <w:right w:val="single" w:sz="6" w:space="0" w:color="auto"/>
            </w:tcBorders>
          </w:tcPr>
          <w:p w14:paraId="195E16E3"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Payer Source (%) </w:t>
            </w:r>
          </w:p>
          <w:p w14:paraId="49A0D02A"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 Indemnity Insurance </w:t>
            </w:r>
          </w:p>
          <w:p w14:paraId="395EC2F6"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Litigation </w:t>
            </w:r>
          </w:p>
          <w:p w14:paraId="036A19D5"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Medicaid </w:t>
            </w:r>
          </w:p>
          <w:p w14:paraId="186DB847"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Medicare A </w:t>
            </w:r>
          </w:p>
          <w:p w14:paraId="4443429A"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Medicare B </w:t>
            </w:r>
          </w:p>
          <w:p w14:paraId="635EDA5F"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Patient private pay </w:t>
            </w:r>
          </w:p>
          <w:p w14:paraId="48EC52D7"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Health Maintenance Organization </w:t>
            </w:r>
          </w:p>
          <w:p w14:paraId="2D32E443"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Preferred Provider Organization </w:t>
            </w:r>
          </w:p>
          <w:p w14:paraId="146BB63C"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Workers’ Comp </w:t>
            </w:r>
          </w:p>
          <w:p w14:paraId="033AD1C0"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Auto Insurance </w:t>
            </w:r>
          </w:p>
          <w:p w14:paraId="028D5DD6"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Other </w:t>
            </w:r>
          </w:p>
          <w:p w14:paraId="04559F3C"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Missing </w:t>
            </w:r>
          </w:p>
        </w:tc>
        <w:tc>
          <w:tcPr>
            <w:tcW w:w="1800" w:type="dxa"/>
            <w:gridSpan w:val="2"/>
            <w:tcBorders>
              <w:top w:val="single" w:sz="6" w:space="0" w:color="auto"/>
              <w:left w:val="single" w:sz="6" w:space="0" w:color="auto"/>
              <w:bottom w:val="single" w:sz="6" w:space="0" w:color="auto"/>
              <w:right w:val="single" w:sz="4" w:space="0" w:color="auto"/>
            </w:tcBorders>
          </w:tcPr>
          <w:p w14:paraId="63CA65A8"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 </w:t>
            </w:r>
          </w:p>
          <w:p w14:paraId="66AABE53"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2 </w:t>
            </w:r>
          </w:p>
          <w:p w14:paraId="3F547681"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 </w:t>
            </w:r>
          </w:p>
          <w:p w14:paraId="26531279"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 </w:t>
            </w:r>
          </w:p>
          <w:p w14:paraId="5BF87D1A"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4 </w:t>
            </w:r>
          </w:p>
          <w:p w14:paraId="66E443C8"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13</w:t>
            </w:r>
          </w:p>
          <w:p w14:paraId="5E093ABA"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 </w:t>
            </w:r>
          </w:p>
          <w:p w14:paraId="231EE111"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10</w:t>
            </w:r>
          </w:p>
          <w:p w14:paraId="72AD0770"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36</w:t>
            </w:r>
          </w:p>
          <w:p w14:paraId="730351B7"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20</w:t>
            </w:r>
          </w:p>
          <w:p w14:paraId="6162C740"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1 </w:t>
            </w:r>
          </w:p>
          <w:p w14:paraId="2582C023"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13</w:t>
            </w:r>
          </w:p>
          <w:p w14:paraId="2411C90C"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0 </w:t>
            </w:r>
          </w:p>
        </w:tc>
      </w:tr>
      <w:tr w:rsidR="0009366A" w:rsidRPr="0009366A" w14:paraId="43599E3C" w14:textId="77777777" w:rsidTr="0009366A">
        <w:trPr>
          <w:trHeight w:val="867"/>
          <w:jc w:val="center"/>
        </w:trPr>
        <w:tc>
          <w:tcPr>
            <w:tcW w:w="4239" w:type="dxa"/>
            <w:gridSpan w:val="4"/>
            <w:tcBorders>
              <w:top w:val="single" w:sz="6" w:space="0" w:color="auto"/>
              <w:left w:val="single" w:sz="4" w:space="0" w:color="auto"/>
              <w:bottom w:val="single" w:sz="6" w:space="0" w:color="auto"/>
              <w:right w:val="single" w:sz="6" w:space="0" w:color="auto"/>
            </w:tcBorders>
          </w:tcPr>
          <w:p w14:paraId="01BACB01"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Number of Functional Comorbidities (%) a </w:t>
            </w:r>
          </w:p>
          <w:p w14:paraId="760A8C66"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None </w:t>
            </w:r>
          </w:p>
          <w:p w14:paraId="0DB91740"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One </w:t>
            </w:r>
          </w:p>
          <w:p w14:paraId="10BDB5C3"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Two </w:t>
            </w:r>
          </w:p>
          <w:p w14:paraId="58F2C691"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Three or more </w:t>
            </w:r>
          </w:p>
          <w:p w14:paraId="74B88283"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Missing </w:t>
            </w:r>
          </w:p>
        </w:tc>
        <w:tc>
          <w:tcPr>
            <w:tcW w:w="1800" w:type="dxa"/>
            <w:gridSpan w:val="2"/>
            <w:tcBorders>
              <w:top w:val="single" w:sz="6" w:space="0" w:color="auto"/>
              <w:left w:val="single" w:sz="6" w:space="0" w:color="auto"/>
              <w:bottom w:val="single" w:sz="6" w:space="0" w:color="auto"/>
              <w:right w:val="single" w:sz="4" w:space="0" w:color="auto"/>
            </w:tcBorders>
          </w:tcPr>
          <w:p w14:paraId="6573D39F"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 </w:t>
            </w:r>
          </w:p>
          <w:p w14:paraId="278A7A84"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42</w:t>
            </w:r>
          </w:p>
          <w:p w14:paraId="068AE82F"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25</w:t>
            </w:r>
          </w:p>
          <w:p w14:paraId="19F9F877"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15</w:t>
            </w:r>
          </w:p>
          <w:p w14:paraId="25BDB936"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18</w:t>
            </w:r>
          </w:p>
          <w:p w14:paraId="7A770722"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0 </w:t>
            </w:r>
          </w:p>
        </w:tc>
      </w:tr>
      <w:tr w:rsidR="0009366A" w:rsidRPr="0009366A" w14:paraId="27A3CB42" w14:textId="77777777" w:rsidTr="0009366A">
        <w:trPr>
          <w:trHeight w:val="867"/>
          <w:jc w:val="center"/>
        </w:trPr>
        <w:tc>
          <w:tcPr>
            <w:tcW w:w="4239" w:type="dxa"/>
            <w:gridSpan w:val="4"/>
            <w:tcBorders>
              <w:top w:val="single" w:sz="6" w:space="0" w:color="auto"/>
              <w:left w:val="single" w:sz="4" w:space="0" w:color="auto"/>
              <w:bottom w:val="single" w:sz="6" w:space="0" w:color="auto"/>
              <w:right w:val="single" w:sz="6" w:space="0" w:color="auto"/>
            </w:tcBorders>
          </w:tcPr>
          <w:p w14:paraId="60183970"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Fear of Avoidance </w:t>
            </w:r>
          </w:p>
          <w:p w14:paraId="1C606F22"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No fear </w:t>
            </w:r>
          </w:p>
          <w:p w14:paraId="3A941EFA"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Intimidated </w:t>
            </w:r>
          </w:p>
          <w:p w14:paraId="5F753C6D" w14:textId="77777777" w:rsidR="0009366A" w:rsidRPr="0009366A" w:rsidRDefault="0009366A" w:rsidP="0009366A">
            <w:pPr>
              <w:pStyle w:val="Default"/>
              <w:jc w:val="right"/>
              <w:rPr>
                <w:rFonts w:asciiTheme="minorHAnsi" w:hAnsiTheme="minorHAnsi"/>
                <w:sz w:val="20"/>
                <w:szCs w:val="20"/>
              </w:rPr>
            </w:pPr>
            <w:r w:rsidRPr="0009366A">
              <w:rPr>
                <w:rFonts w:asciiTheme="minorHAnsi" w:hAnsiTheme="minorHAnsi"/>
                <w:sz w:val="20"/>
                <w:szCs w:val="20"/>
              </w:rPr>
              <w:t xml:space="preserve"> Missing </w:t>
            </w:r>
          </w:p>
        </w:tc>
        <w:tc>
          <w:tcPr>
            <w:tcW w:w="1800" w:type="dxa"/>
            <w:gridSpan w:val="2"/>
            <w:tcBorders>
              <w:top w:val="single" w:sz="6" w:space="0" w:color="auto"/>
              <w:left w:val="single" w:sz="6" w:space="0" w:color="auto"/>
              <w:bottom w:val="single" w:sz="6" w:space="0" w:color="auto"/>
              <w:right w:val="single" w:sz="4" w:space="0" w:color="auto"/>
            </w:tcBorders>
          </w:tcPr>
          <w:p w14:paraId="2F9C191C"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 </w:t>
            </w:r>
          </w:p>
          <w:p w14:paraId="127C1626"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53</w:t>
            </w:r>
          </w:p>
          <w:p w14:paraId="3D6A7484"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47</w:t>
            </w:r>
          </w:p>
          <w:p w14:paraId="3804B515" w14:textId="77777777" w:rsidR="0009366A" w:rsidRPr="0009366A" w:rsidRDefault="0009366A" w:rsidP="001D799C">
            <w:pPr>
              <w:pStyle w:val="Default"/>
              <w:rPr>
                <w:rFonts w:asciiTheme="minorHAnsi" w:hAnsiTheme="minorHAnsi"/>
                <w:sz w:val="20"/>
                <w:szCs w:val="20"/>
              </w:rPr>
            </w:pPr>
            <w:r w:rsidRPr="0009366A">
              <w:rPr>
                <w:rFonts w:asciiTheme="minorHAnsi" w:hAnsiTheme="minorHAnsi"/>
                <w:sz w:val="20"/>
                <w:szCs w:val="20"/>
              </w:rPr>
              <w:t xml:space="preserve">0 </w:t>
            </w:r>
          </w:p>
        </w:tc>
      </w:tr>
    </w:tbl>
    <w:p w14:paraId="5856EB9F" w14:textId="77777777" w:rsidR="00896FB7" w:rsidRPr="00BC5DE8" w:rsidRDefault="00896FB7" w:rsidP="0022539C">
      <w:pPr>
        <w:autoSpaceDE w:val="0"/>
        <w:autoSpaceDN w:val="0"/>
        <w:adjustRightInd w:val="0"/>
        <w:spacing w:after="0" w:line="240" w:lineRule="auto"/>
        <w:rPr>
          <w:rFonts w:ascii="Times New Roman" w:hAnsi="Times New Roman" w:cs="Times New Roman"/>
          <w:iCs/>
          <w:color w:val="000000" w:themeColor="text1"/>
          <w:sz w:val="24"/>
          <w:szCs w:val="24"/>
          <w:highlight w:val="yellow"/>
        </w:rPr>
      </w:pPr>
    </w:p>
    <w:p w14:paraId="40533822" w14:textId="77777777" w:rsidR="00286D95" w:rsidRPr="00BC5DE8" w:rsidRDefault="00286D95" w:rsidP="00286D95">
      <w:pPr>
        <w:autoSpaceDE w:val="0"/>
        <w:autoSpaceDN w:val="0"/>
        <w:adjustRightInd w:val="0"/>
        <w:spacing w:after="0" w:line="240" w:lineRule="auto"/>
        <w:rPr>
          <w:rFonts w:ascii="Times New Roman" w:hAnsi="Times New Roman" w:cs="Times New Roman"/>
          <w:color w:val="000000" w:themeColor="text1"/>
          <w:sz w:val="24"/>
          <w:szCs w:val="24"/>
          <w:highlight w:val="yellow"/>
        </w:rPr>
      </w:pPr>
    </w:p>
    <w:p w14:paraId="6CF7F146" w14:textId="78789D22" w:rsidR="003E6E22" w:rsidRPr="00E476B9" w:rsidRDefault="00E476B9"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E476B9">
        <w:rPr>
          <w:rFonts w:ascii="Times New Roman" w:hAnsi="Times New Roman" w:cs="Times New Roman"/>
          <w:iCs/>
          <w:color w:val="000000" w:themeColor="text1"/>
          <w:sz w:val="24"/>
          <w:szCs w:val="24"/>
          <w:u w:val="single"/>
        </w:rPr>
        <w:t>e</w:t>
      </w:r>
      <w:r w:rsidR="003E6E22" w:rsidRPr="00E476B9">
        <w:rPr>
          <w:rFonts w:ascii="Times New Roman" w:hAnsi="Times New Roman" w:cs="Times New Roman"/>
          <w:iCs/>
          <w:color w:val="000000" w:themeColor="text1"/>
          <w:sz w:val="24"/>
          <w:szCs w:val="24"/>
          <w:u w:val="single"/>
        </w:rPr>
        <w:t>. Exclusions analysis</w:t>
      </w:r>
    </w:p>
    <w:p w14:paraId="3FE18D00" w14:textId="4C12898A" w:rsidR="0035244B" w:rsidRPr="00E476B9" w:rsidRDefault="0035244B" w:rsidP="001A32D8">
      <w:pPr>
        <w:spacing w:after="0" w:line="240" w:lineRule="auto"/>
        <w:rPr>
          <w:rFonts w:ascii="Times New Roman" w:hAnsi="Times New Roman" w:cs="Times New Roman"/>
          <w:iCs/>
          <w:color w:val="000000" w:themeColor="text1"/>
          <w:sz w:val="24"/>
          <w:szCs w:val="24"/>
        </w:rPr>
      </w:pPr>
      <w:r w:rsidRPr="00E476B9">
        <w:rPr>
          <w:rFonts w:ascii="Times New Roman" w:hAnsi="Times New Roman" w:cs="Times New Roman"/>
          <w:iCs/>
          <w:color w:val="000000" w:themeColor="text1"/>
          <w:sz w:val="24"/>
          <w:szCs w:val="24"/>
        </w:rPr>
        <w:t xml:space="preserve">Analysis used data from 2013 combined from </w:t>
      </w:r>
      <w:r w:rsidR="00DE4BD5" w:rsidRPr="00E476B9">
        <w:rPr>
          <w:rFonts w:ascii="Times New Roman" w:hAnsi="Times New Roman" w:cs="Times New Roman"/>
          <w:sz w:val="24"/>
          <w:szCs w:val="24"/>
        </w:rPr>
        <w:t>27714</w:t>
      </w:r>
      <w:r w:rsidRPr="00E476B9">
        <w:rPr>
          <w:rFonts w:ascii="Times New Roman" w:hAnsi="Times New Roman" w:cs="Times New Roman"/>
          <w:sz w:val="24"/>
          <w:szCs w:val="24"/>
        </w:rPr>
        <w:t xml:space="preserve"> patients, </w:t>
      </w:r>
      <w:r w:rsidR="00DE4BD5" w:rsidRPr="00E476B9">
        <w:rPr>
          <w:rFonts w:ascii="Times New Roman" w:hAnsi="Times New Roman" w:cs="Times New Roman"/>
          <w:sz w:val="24"/>
          <w:szCs w:val="24"/>
        </w:rPr>
        <w:t>4,889</w:t>
      </w:r>
      <w:r w:rsidRPr="00E476B9">
        <w:rPr>
          <w:rFonts w:ascii="Times New Roman" w:hAnsi="Times New Roman" w:cs="Times New Roman"/>
          <w:sz w:val="24"/>
          <w:szCs w:val="24"/>
        </w:rPr>
        <w:t xml:space="preserve">clinicians, </w:t>
      </w:r>
      <w:r w:rsidR="00DE4BD5" w:rsidRPr="00E476B9">
        <w:rPr>
          <w:rFonts w:ascii="Times New Roman" w:hAnsi="Times New Roman" w:cs="Times New Roman"/>
          <w:sz w:val="24"/>
          <w:szCs w:val="24"/>
        </w:rPr>
        <w:t>1769</w:t>
      </w:r>
      <w:r w:rsidRPr="00E476B9">
        <w:rPr>
          <w:rFonts w:ascii="Times New Roman" w:hAnsi="Times New Roman" w:cs="Times New Roman"/>
          <w:sz w:val="24"/>
          <w:szCs w:val="24"/>
        </w:rPr>
        <w:t>clinics, 48 states</w:t>
      </w:r>
      <w:r w:rsidR="00DE1D64">
        <w:rPr>
          <w:rFonts w:ascii="Times New Roman" w:hAnsi="Times New Roman" w:cs="Times New Roman"/>
          <w:sz w:val="24"/>
          <w:szCs w:val="24"/>
        </w:rPr>
        <w:t>.</w:t>
      </w:r>
    </w:p>
    <w:p w14:paraId="356DFE44" w14:textId="77777777" w:rsidR="003E6E22" w:rsidRPr="00CB6B6C" w:rsidRDefault="003E6E22"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p>
    <w:p w14:paraId="07745AF5" w14:textId="003C4F1D" w:rsidR="003E6E22" w:rsidRDefault="00E476B9" w:rsidP="0022539C">
      <w:pPr>
        <w:autoSpaceDE w:val="0"/>
        <w:autoSpaceDN w:val="0"/>
        <w:adjustRightInd w:val="0"/>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f</w:t>
      </w:r>
      <w:r w:rsidR="003E6E22" w:rsidRPr="00CB6B6C">
        <w:rPr>
          <w:rFonts w:ascii="Times New Roman" w:hAnsi="Times New Roman" w:cs="Times New Roman"/>
          <w:iCs/>
          <w:color w:val="000000" w:themeColor="text1"/>
          <w:sz w:val="24"/>
          <w:szCs w:val="24"/>
          <w:u w:val="single"/>
        </w:rPr>
        <w:t>. Risk adjustment modeling</w:t>
      </w:r>
      <w:r w:rsidR="00482BFC" w:rsidRPr="00CB6B6C">
        <w:rPr>
          <w:rFonts w:ascii="Times New Roman" w:hAnsi="Times New Roman" w:cs="Times New Roman"/>
          <w:iCs/>
          <w:color w:val="000000" w:themeColor="text1"/>
          <w:sz w:val="24"/>
          <w:szCs w:val="24"/>
          <w:u w:val="single"/>
        </w:rPr>
        <w:t xml:space="preserve"> </w:t>
      </w:r>
      <w:r w:rsidR="00482BFC" w:rsidRPr="00CB6B6C">
        <w:rPr>
          <w:rFonts w:ascii="Times New Roman" w:hAnsi="Times New Roman" w:cs="Times New Roman"/>
          <w:iCs/>
          <w:color w:val="000000" w:themeColor="text1"/>
          <w:sz w:val="24"/>
          <w:szCs w:val="24"/>
        </w:rPr>
        <w:t xml:space="preserve">utilized </w:t>
      </w:r>
      <w:r>
        <w:rPr>
          <w:rFonts w:ascii="Times New Roman" w:hAnsi="Times New Roman" w:cs="Times New Roman"/>
          <w:iCs/>
          <w:color w:val="000000" w:themeColor="text1"/>
          <w:sz w:val="24"/>
          <w:szCs w:val="24"/>
        </w:rPr>
        <w:t xml:space="preserve">the same data as the Exclusions analysis (e) above. </w:t>
      </w:r>
    </w:p>
    <w:p w14:paraId="24B3B280" w14:textId="77777777" w:rsidR="00E476B9" w:rsidRPr="00CB6B6C" w:rsidRDefault="00E476B9" w:rsidP="0022539C">
      <w:pPr>
        <w:autoSpaceDE w:val="0"/>
        <w:autoSpaceDN w:val="0"/>
        <w:adjustRightInd w:val="0"/>
        <w:spacing w:after="0" w:line="240" w:lineRule="auto"/>
        <w:rPr>
          <w:rFonts w:ascii="Times New Roman" w:hAnsi="Times New Roman" w:cs="Times New Roman"/>
          <w:iCs/>
          <w:color w:val="000000" w:themeColor="text1"/>
          <w:sz w:val="24"/>
          <w:szCs w:val="24"/>
          <w:highlight w:val="yellow"/>
          <w:u w:val="single"/>
        </w:rPr>
      </w:pPr>
    </w:p>
    <w:p w14:paraId="3864CED0" w14:textId="73DE6A92" w:rsidR="003E6E22" w:rsidRPr="00BC5DE8" w:rsidRDefault="00E476B9"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g</w:t>
      </w:r>
      <w:r w:rsidR="003E6E22" w:rsidRPr="00BC5DE8">
        <w:rPr>
          <w:rFonts w:ascii="Times New Roman" w:hAnsi="Times New Roman" w:cs="Times New Roman"/>
          <w:iCs/>
          <w:color w:val="000000" w:themeColor="text1"/>
          <w:sz w:val="24"/>
          <w:szCs w:val="24"/>
          <w:u w:val="single"/>
        </w:rPr>
        <w:t>. Performance patient level</w:t>
      </w:r>
    </w:p>
    <w:p w14:paraId="0E5EDC87" w14:textId="14CB0D2D" w:rsidR="003E6E22" w:rsidRPr="00BC5DE8" w:rsidRDefault="003227B6" w:rsidP="0022539C">
      <w:pPr>
        <w:autoSpaceDE w:val="0"/>
        <w:autoSpaceDN w:val="0"/>
        <w:adjustRightInd w:val="0"/>
        <w:spacing w:after="0" w:line="240" w:lineRule="auto"/>
        <w:rPr>
          <w:rFonts w:ascii="Times New Roman" w:hAnsi="Times New Roman" w:cs="Times New Roman"/>
          <w:iCs/>
          <w:color w:val="000000" w:themeColor="text1"/>
          <w:sz w:val="24"/>
          <w:szCs w:val="24"/>
        </w:rPr>
      </w:pPr>
      <w:r w:rsidRPr="00BC5DE8">
        <w:rPr>
          <w:rFonts w:ascii="Times New Roman" w:hAnsi="Times New Roman" w:cs="Times New Roman"/>
          <w:iCs/>
          <w:color w:val="000000" w:themeColor="text1"/>
          <w:sz w:val="24"/>
          <w:szCs w:val="24"/>
        </w:rPr>
        <w:t xml:space="preserve">This analysis utilized the same sample described for analyses </w:t>
      </w:r>
      <w:r w:rsidR="00E476B9">
        <w:rPr>
          <w:rFonts w:ascii="Times New Roman" w:hAnsi="Times New Roman" w:cs="Times New Roman"/>
          <w:iCs/>
          <w:color w:val="000000" w:themeColor="text1"/>
          <w:sz w:val="24"/>
          <w:szCs w:val="24"/>
        </w:rPr>
        <w:t>b-d</w:t>
      </w:r>
      <w:r w:rsidRPr="00BC5DE8">
        <w:rPr>
          <w:rFonts w:ascii="Times New Roman" w:hAnsi="Times New Roman" w:cs="Times New Roman"/>
          <w:iCs/>
          <w:color w:val="000000" w:themeColor="text1"/>
          <w:sz w:val="24"/>
          <w:szCs w:val="24"/>
        </w:rPr>
        <w:t xml:space="preserve"> and shown in </w:t>
      </w:r>
      <w:r w:rsidR="00905BFC" w:rsidRPr="00BC5DE8">
        <w:rPr>
          <w:rFonts w:ascii="Times New Roman" w:hAnsi="Times New Roman" w:cs="Times New Roman"/>
          <w:iCs/>
          <w:color w:val="000000" w:themeColor="text1"/>
          <w:sz w:val="24"/>
          <w:szCs w:val="24"/>
        </w:rPr>
        <w:t>(Table 1.</w:t>
      </w:r>
      <w:r w:rsidR="00BC5DE8" w:rsidRPr="00BC5DE8">
        <w:rPr>
          <w:rFonts w:ascii="Times New Roman" w:hAnsi="Times New Roman" w:cs="Times New Roman"/>
          <w:iCs/>
          <w:color w:val="000000" w:themeColor="text1"/>
          <w:sz w:val="24"/>
          <w:szCs w:val="24"/>
        </w:rPr>
        <w:t>6c</w:t>
      </w:r>
      <w:r w:rsidR="00905BFC" w:rsidRPr="00BC5DE8">
        <w:rPr>
          <w:rFonts w:ascii="Times New Roman" w:hAnsi="Times New Roman" w:cs="Times New Roman"/>
          <w:iCs/>
          <w:color w:val="000000" w:themeColor="text1"/>
          <w:sz w:val="24"/>
          <w:szCs w:val="24"/>
        </w:rPr>
        <w:t>).</w:t>
      </w:r>
    </w:p>
    <w:p w14:paraId="34C516EC" w14:textId="77777777" w:rsidR="003227B6" w:rsidRPr="008A2204" w:rsidRDefault="003227B6" w:rsidP="0022539C">
      <w:pPr>
        <w:autoSpaceDE w:val="0"/>
        <w:autoSpaceDN w:val="0"/>
        <w:adjustRightInd w:val="0"/>
        <w:spacing w:after="0" w:line="240" w:lineRule="auto"/>
        <w:rPr>
          <w:rFonts w:ascii="Times New Roman" w:hAnsi="Times New Roman" w:cs="Times New Roman"/>
          <w:iCs/>
          <w:color w:val="000000" w:themeColor="text1"/>
          <w:sz w:val="24"/>
          <w:szCs w:val="24"/>
          <w:highlight w:val="yellow"/>
          <w:u w:val="single"/>
        </w:rPr>
      </w:pPr>
    </w:p>
    <w:p w14:paraId="5143101B" w14:textId="676FDA40" w:rsidR="003E6E22" w:rsidRPr="00E476B9" w:rsidRDefault="00E476B9"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E476B9">
        <w:rPr>
          <w:rFonts w:ascii="Times New Roman" w:hAnsi="Times New Roman" w:cs="Times New Roman"/>
          <w:iCs/>
          <w:color w:val="000000" w:themeColor="text1"/>
          <w:sz w:val="24"/>
          <w:szCs w:val="24"/>
          <w:u w:val="single"/>
        </w:rPr>
        <w:t>h</w:t>
      </w:r>
      <w:r w:rsidR="003E6E22" w:rsidRPr="00E476B9">
        <w:rPr>
          <w:rFonts w:ascii="Times New Roman" w:hAnsi="Times New Roman" w:cs="Times New Roman"/>
          <w:iCs/>
          <w:color w:val="000000" w:themeColor="text1"/>
          <w:sz w:val="24"/>
          <w:szCs w:val="24"/>
          <w:u w:val="single"/>
        </w:rPr>
        <w:t>. Performance individual clinician level</w:t>
      </w:r>
    </w:p>
    <w:p w14:paraId="58FBD7E9" w14:textId="39227831" w:rsidR="0035244B" w:rsidRPr="00E476B9" w:rsidRDefault="0035244B" w:rsidP="00DE4BD5">
      <w:pPr>
        <w:spacing w:after="0" w:line="240" w:lineRule="auto"/>
        <w:rPr>
          <w:rFonts w:ascii="Times New Roman" w:hAnsi="Times New Roman" w:cs="Times New Roman"/>
          <w:iCs/>
          <w:color w:val="000000" w:themeColor="text1"/>
          <w:sz w:val="24"/>
          <w:szCs w:val="24"/>
        </w:rPr>
      </w:pPr>
      <w:r w:rsidRPr="00E476B9">
        <w:rPr>
          <w:rFonts w:ascii="Times New Roman" w:hAnsi="Times New Roman" w:cs="Times New Roman"/>
          <w:iCs/>
          <w:color w:val="000000" w:themeColor="text1"/>
          <w:sz w:val="24"/>
          <w:szCs w:val="24"/>
        </w:rPr>
        <w:t xml:space="preserve">Analysis </w:t>
      </w:r>
      <w:r w:rsidR="00A80369">
        <w:rPr>
          <w:rFonts w:ascii="Times New Roman" w:hAnsi="Times New Roman" w:cs="Times New Roman"/>
          <w:iCs/>
          <w:color w:val="000000" w:themeColor="text1"/>
          <w:sz w:val="24"/>
          <w:szCs w:val="24"/>
        </w:rPr>
        <w:t>h</w:t>
      </w:r>
      <w:r w:rsidRPr="00E476B9">
        <w:rPr>
          <w:rFonts w:ascii="Times New Roman" w:hAnsi="Times New Roman" w:cs="Times New Roman"/>
          <w:iCs/>
          <w:color w:val="000000" w:themeColor="text1"/>
          <w:sz w:val="24"/>
          <w:szCs w:val="24"/>
        </w:rPr>
        <w:t xml:space="preserve">-was conducted using data drawn from the FOTO database of all patients 14 years and older with </w:t>
      </w:r>
      <w:r w:rsidR="00DE4BD5" w:rsidRPr="00E476B9">
        <w:rPr>
          <w:rFonts w:ascii="Times New Roman" w:hAnsi="Times New Roman" w:cs="Times New Roman"/>
          <w:iCs/>
          <w:color w:val="000000" w:themeColor="text1"/>
          <w:sz w:val="24"/>
          <w:szCs w:val="24"/>
        </w:rPr>
        <w:t>elbow, wrist and hand</w:t>
      </w:r>
      <w:r w:rsidRPr="00E476B9">
        <w:rPr>
          <w:rFonts w:ascii="Times New Roman" w:hAnsi="Times New Roman" w:cs="Times New Roman"/>
          <w:iCs/>
          <w:color w:val="000000" w:themeColor="text1"/>
          <w:sz w:val="24"/>
          <w:szCs w:val="24"/>
        </w:rPr>
        <w:t xml:space="preserve"> impairments in 2013 in a FOTO internal study. </w:t>
      </w:r>
      <w:r w:rsidR="00DE4BD5" w:rsidRPr="00E476B9">
        <w:rPr>
          <w:rFonts w:ascii="Times New Roman" w:hAnsi="Times New Roman" w:cs="Times New Roman"/>
          <w:iCs/>
          <w:color w:val="000000" w:themeColor="text1"/>
          <w:sz w:val="24"/>
          <w:szCs w:val="24"/>
        </w:rPr>
        <w:t xml:space="preserve">Only data from 2013 was used due to an update of the measure in January 2013. </w:t>
      </w:r>
      <w:r w:rsidRPr="00E476B9">
        <w:rPr>
          <w:rFonts w:ascii="Times New Roman" w:hAnsi="Times New Roman" w:cs="Times New Roman"/>
          <w:iCs/>
          <w:color w:val="000000" w:themeColor="text1"/>
          <w:sz w:val="24"/>
          <w:szCs w:val="24"/>
        </w:rPr>
        <w:t xml:space="preserve"> Performance analyses utilized data from only those clinicians that had a minimum of </w:t>
      </w:r>
      <w:r w:rsidR="004E48FE" w:rsidRPr="00E476B9">
        <w:rPr>
          <w:rFonts w:ascii="Times New Roman" w:hAnsi="Times New Roman" w:cs="Times New Roman"/>
          <w:iCs/>
          <w:color w:val="000000" w:themeColor="text1"/>
          <w:sz w:val="24"/>
          <w:szCs w:val="24"/>
        </w:rPr>
        <w:t xml:space="preserve">10 </w:t>
      </w:r>
      <w:r w:rsidRPr="00E476B9">
        <w:rPr>
          <w:rFonts w:ascii="Times New Roman" w:hAnsi="Times New Roman" w:cs="Times New Roman"/>
          <w:iCs/>
          <w:color w:val="000000" w:themeColor="text1"/>
          <w:sz w:val="24"/>
          <w:szCs w:val="24"/>
        </w:rPr>
        <w:t>p</w:t>
      </w:r>
      <w:r w:rsidR="006075EC" w:rsidRPr="00E476B9">
        <w:rPr>
          <w:rFonts w:ascii="Times New Roman" w:hAnsi="Times New Roman" w:cs="Times New Roman"/>
          <w:iCs/>
          <w:color w:val="000000" w:themeColor="text1"/>
          <w:sz w:val="24"/>
          <w:szCs w:val="24"/>
        </w:rPr>
        <w:t>atients in the prior 12 months.</w:t>
      </w:r>
      <w:r w:rsidRPr="00E476B9">
        <w:rPr>
          <w:rFonts w:ascii="Times New Roman" w:hAnsi="Times New Roman" w:cs="Times New Roman"/>
          <w:iCs/>
          <w:color w:val="000000" w:themeColor="text1"/>
          <w:sz w:val="24"/>
          <w:szCs w:val="24"/>
        </w:rPr>
        <w:t xml:space="preserve">  </w:t>
      </w:r>
      <w:r w:rsidR="00DE4BD5" w:rsidRPr="00E476B9">
        <w:rPr>
          <w:rFonts w:ascii="Times New Roman" w:hAnsi="Times New Roman" w:cs="Times New Roman"/>
          <w:iCs/>
          <w:color w:val="000000" w:themeColor="text1"/>
          <w:sz w:val="24"/>
          <w:szCs w:val="24"/>
        </w:rPr>
        <w:t>T</w:t>
      </w:r>
      <w:r w:rsidRPr="00E476B9">
        <w:rPr>
          <w:rFonts w:ascii="Times New Roman" w:hAnsi="Times New Roman" w:cs="Times New Roman"/>
          <w:iCs/>
          <w:color w:val="000000" w:themeColor="text1"/>
          <w:sz w:val="24"/>
          <w:szCs w:val="24"/>
        </w:rPr>
        <w:t xml:space="preserve">here were </w:t>
      </w:r>
      <w:r w:rsidR="00DE4BD5" w:rsidRPr="00E476B9">
        <w:rPr>
          <w:rFonts w:ascii="Times New Roman" w:hAnsi="Times New Roman" w:cs="Times New Roman"/>
          <w:iCs/>
          <w:color w:val="000000" w:themeColor="text1"/>
          <w:sz w:val="24"/>
          <w:szCs w:val="24"/>
        </w:rPr>
        <w:t>15382</w:t>
      </w:r>
      <w:r w:rsidRPr="00E476B9">
        <w:rPr>
          <w:rFonts w:ascii="Times New Roman" w:hAnsi="Times New Roman" w:cs="Times New Roman"/>
          <w:iCs/>
          <w:color w:val="000000" w:themeColor="text1"/>
          <w:sz w:val="24"/>
          <w:szCs w:val="24"/>
        </w:rPr>
        <w:t>patients,</w:t>
      </w:r>
      <w:r w:rsidR="00087B50" w:rsidRPr="00E476B9">
        <w:t xml:space="preserve"> </w:t>
      </w:r>
      <w:r w:rsidR="00DE4BD5" w:rsidRPr="00E476B9">
        <w:rPr>
          <w:rFonts w:ascii="Times New Roman" w:hAnsi="Times New Roman" w:cs="Times New Roman"/>
          <w:iCs/>
          <w:color w:val="000000" w:themeColor="text1"/>
          <w:sz w:val="24"/>
          <w:szCs w:val="24"/>
        </w:rPr>
        <w:t>566</w:t>
      </w:r>
      <w:r w:rsidRPr="00E476B9">
        <w:rPr>
          <w:rFonts w:ascii="Times New Roman" w:hAnsi="Times New Roman" w:cs="Times New Roman"/>
          <w:iCs/>
          <w:color w:val="000000" w:themeColor="text1"/>
          <w:sz w:val="24"/>
          <w:szCs w:val="24"/>
        </w:rPr>
        <w:t xml:space="preserve">clinicians from </w:t>
      </w:r>
      <w:r w:rsidR="00DE4BD5" w:rsidRPr="00E476B9">
        <w:rPr>
          <w:rFonts w:ascii="Times New Roman" w:hAnsi="Times New Roman" w:cs="Times New Roman"/>
          <w:iCs/>
          <w:color w:val="000000" w:themeColor="text1"/>
          <w:sz w:val="24"/>
          <w:szCs w:val="24"/>
        </w:rPr>
        <w:t>402</w:t>
      </w:r>
      <w:r w:rsidRPr="00E476B9">
        <w:rPr>
          <w:rFonts w:ascii="Times New Roman" w:hAnsi="Times New Roman" w:cs="Times New Roman"/>
          <w:iCs/>
          <w:color w:val="000000" w:themeColor="text1"/>
          <w:sz w:val="24"/>
          <w:szCs w:val="24"/>
        </w:rPr>
        <w:t xml:space="preserve">clinics in </w:t>
      </w:r>
      <w:r w:rsidR="00DE4BD5" w:rsidRPr="00E476B9">
        <w:rPr>
          <w:rFonts w:ascii="Times New Roman" w:hAnsi="Times New Roman" w:cs="Times New Roman"/>
          <w:iCs/>
          <w:color w:val="000000" w:themeColor="text1"/>
          <w:sz w:val="24"/>
          <w:szCs w:val="24"/>
        </w:rPr>
        <w:t xml:space="preserve">44 </w:t>
      </w:r>
      <w:r w:rsidRPr="00E476B9">
        <w:rPr>
          <w:rFonts w:ascii="Times New Roman" w:hAnsi="Times New Roman" w:cs="Times New Roman"/>
          <w:iCs/>
          <w:color w:val="000000" w:themeColor="text1"/>
          <w:sz w:val="24"/>
          <w:szCs w:val="24"/>
        </w:rPr>
        <w:t xml:space="preserve">states. </w:t>
      </w:r>
    </w:p>
    <w:p w14:paraId="14CDAFA8" w14:textId="77777777" w:rsidR="003E6E22" w:rsidRPr="00E476B9" w:rsidRDefault="003E6E22"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p>
    <w:p w14:paraId="594CA2F5" w14:textId="436DE9D7" w:rsidR="003E6E22" w:rsidRPr="00E476B9" w:rsidRDefault="009C00C0" w:rsidP="0022539C">
      <w:pPr>
        <w:autoSpaceDE w:val="0"/>
        <w:autoSpaceDN w:val="0"/>
        <w:adjustRightInd w:val="0"/>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i</w:t>
      </w:r>
      <w:r w:rsidR="003E6E22" w:rsidRPr="00E476B9">
        <w:rPr>
          <w:rFonts w:ascii="Times New Roman" w:hAnsi="Times New Roman" w:cs="Times New Roman"/>
          <w:iCs/>
          <w:color w:val="000000" w:themeColor="text1"/>
          <w:sz w:val="24"/>
          <w:szCs w:val="24"/>
          <w:u w:val="single"/>
        </w:rPr>
        <w:t>. Performance  clinic/group practice level</w:t>
      </w:r>
    </w:p>
    <w:p w14:paraId="1FB4899D" w14:textId="7A69C418" w:rsidR="001E6089" w:rsidRPr="00E476B9" w:rsidRDefault="0035244B" w:rsidP="00DE4BD5">
      <w:pPr>
        <w:autoSpaceDE w:val="0"/>
        <w:autoSpaceDN w:val="0"/>
        <w:adjustRightInd w:val="0"/>
        <w:spacing w:after="0" w:line="240" w:lineRule="auto"/>
        <w:rPr>
          <w:rFonts w:ascii="Times New Roman" w:hAnsi="Times New Roman" w:cs="Times New Roman"/>
          <w:color w:val="000000" w:themeColor="text1"/>
          <w:sz w:val="24"/>
          <w:szCs w:val="24"/>
        </w:rPr>
      </w:pPr>
      <w:r w:rsidRPr="00E476B9">
        <w:rPr>
          <w:rFonts w:ascii="Times New Roman" w:hAnsi="Times New Roman" w:cs="Times New Roman"/>
          <w:iCs/>
          <w:color w:val="000000" w:themeColor="text1"/>
          <w:sz w:val="24"/>
          <w:szCs w:val="24"/>
        </w:rPr>
        <w:t xml:space="preserve">Analysis </w:t>
      </w:r>
      <w:r w:rsidR="00A80369">
        <w:rPr>
          <w:rFonts w:ascii="Times New Roman" w:hAnsi="Times New Roman" w:cs="Times New Roman"/>
          <w:iCs/>
          <w:color w:val="000000" w:themeColor="text1"/>
          <w:sz w:val="24"/>
          <w:szCs w:val="24"/>
        </w:rPr>
        <w:t>i</w:t>
      </w:r>
      <w:r w:rsidRPr="00E476B9">
        <w:rPr>
          <w:rFonts w:ascii="Times New Roman" w:hAnsi="Times New Roman" w:cs="Times New Roman"/>
          <w:iCs/>
          <w:color w:val="000000" w:themeColor="text1"/>
          <w:sz w:val="24"/>
          <w:szCs w:val="24"/>
        </w:rPr>
        <w:t xml:space="preserve">-was conducted using data drawn from the FOTO database of all patients 14 years and older with </w:t>
      </w:r>
      <w:r w:rsidR="00DE4BD5" w:rsidRPr="00E476B9">
        <w:rPr>
          <w:rFonts w:ascii="Times New Roman" w:hAnsi="Times New Roman" w:cs="Times New Roman"/>
          <w:iCs/>
          <w:color w:val="000000" w:themeColor="text1"/>
          <w:sz w:val="24"/>
          <w:szCs w:val="24"/>
        </w:rPr>
        <w:t>elbow, wrist and hand</w:t>
      </w:r>
      <w:r w:rsidRPr="00E476B9">
        <w:rPr>
          <w:rFonts w:ascii="Times New Roman" w:hAnsi="Times New Roman" w:cs="Times New Roman"/>
          <w:iCs/>
          <w:color w:val="000000" w:themeColor="text1"/>
          <w:sz w:val="24"/>
          <w:szCs w:val="24"/>
        </w:rPr>
        <w:t xml:space="preserve"> impairments in 2013 in a FOTO internal study. </w:t>
      </w:r>
      <w:r w:rsidR="00DE4BD5" w:rsidRPr="00E476B9">
        <w:rPr>
          <w:rFonts w:ascii="Times New Roman" w:hAnsi="Times New Roman" w:cs="Times New Roman"/>
          <w:iCs/>
          <w:color w:val="000000" w:themeColor="text1"/>
          <w:sz w:val="24"/>
          <w:szCs w:val="24"/>
        </w:rPr>
        <w:t xml:space="preserve">Only data from 2013 was used due to an update of the measure in January 2013. </w:t>
      </w:r>
      <w:r w:rsidRPr="00E476B9">
        <w:rPr>
          <w:rFonts w:ascii="Times New Roman" w:hAnsi="Times New Roman" w:cs="Times New Roman"/>
          <w:iCs/>
          <w:color w:val="000000" w:themeColor="text1"/>
          <w:sz w:val="24"/>
          <w:szCs w:val="24"/>
        </w:rPr>
        <w:t xml:space="preserve"> </w:t>
      </w:r>
      <w:r w:rsidR="004E48FE" w:rsidRPr="00E476B9">
        <w:rPr>
          <w:rFonts w:ascii="Times New Roman" w:hAnsi="Times New Roman" w:cs="Times New Roman"/>
          <w:iCs/>
          <w:color w:val="000000" w:themeColor="text1"/>
          <w:sz w:val="24"/>
          <w:szCs w:val="24"/>
        </w:rPr>
        <w:t>Performance analyses utilized data from only those clinics that had a minimum of 40 patients in the prior 12 months for large clinics (5 clinicians or more) or a minimum of 10 patients per clinician for clinics with 4 or less clinicians.</w:t>
      </w:r>
      <w:r w:rsidRPr="00E476B9">
        <w:rPr>
          <w:rFonts w:ascii="Times New Roman" w:hAnsi="Times New Roman" w:cs="Times New Roman"/>
          <w:iCs/>
          <w:color w:val="000000" w:themeColor="text1"/>
          <w:sz w:val="24"/>
          <w:szCs w:val="24"/>
        </w:rPr>
        <w:t xml:space="preserve">  </w:t>
      </w:r>
      <w:r w:rsidR="00DE4BD5" w:rsidRPr="00E476B9">
        <w:rPr>
          <w:rFonts w:ascii="Times New Roman" w:hAnsi="Times New Roman" w:cs="Times New Roman"/>
          <w:iCs/>
          <w:color w:val="000000" w:themeColor="text1"/>
          <w:sz w:val="24"/>
          <w:szCs w:val="24"/>
        </w:rPr>
        <w:t>T</w:t>
      </w:r>
      <w:r w:rsidRPr="00E476B9">
        <w:rPr>
          <w:rFonts w:ascii="Times New Roman" w:hAnsi="Times New Roman" w:cs="Times New Roman"/>
          <w:iCs/>
          <w:color w:val="000000" w:themeColor="text1"/>
          <w:sz w:val="24"/>
          <w:szCs w:val="24"/>
        </w:rPr>
        <w:t xml:space="preserve">here were </w:t>
      </w:r>
      <w:r w:rsidR="00DE4BD5" w:rsidRPr="00E476B9">
        <w:rPr>
          <w:rFonts w:ascii="Times New Roman" w:hAnsi="Times New Roman" w:cs="Times New Roman"/>
          <w:iCs/>
          <w:color w:val="000000" w:themeColor="text1"/>
          <w:sz w:val="24"/>
          <w:szCs w:val="24"/>
        </w:rPr>
        <w:t>15185</w:t>
      </w:r>
      <w:r w:rsidRPr="00E476B9">
        <w:rPr>
          <w:rFonts w:ascii="Times New Roman" w:hAnsi="Times New Roman" w:cs="Times New Roman"/>
          <w:iCs/>
          <w:color w:val="000000" w:themeColor="text1"/>
          <w:sz w:val="24"/>
          <w:szCs w:val="24"/>
        </w:rPr>
        <w:t>patients,</w:t>
      </w:r>
      <w:r w:rsidR="00860B8D" w:rsidRPr="00E476B9">
        <w:t xml:space="preserve"> </w:t>
      </w:r>
      <w:r w:rsidR="00DE4BD5" w:rsidRPr="00E476B9">
        <w:rPr>
          <w:rFonts w:ascii="Times New Roman" w:hAnsi="Times New Roman" w:cs="Times New Roman"/>
          <w:iCs/>
          <w:color w:val="000000" w:themeColor="text1"/>
          <w:sz w:val="24"/>
          <w:szCs w:val="24"/>
        </w:rPr>
        <w:t>681</w:t>
      </w:r>
      <w:r w:rsidRPr="00E476B9">
        <w:rPr>
          <w:rFonts w:ascii="Times New Roman" w:hAnsi="Times New Roman" w:cs="Times New Roman"/>
          <w:iCs/>
          <w:color w:val="000000" w:themeColor="text1"/>
          <w:sz w:val="24"/>
          <w:szCs w:val="24"/>
        </w:rPr>
        <w:t xml:space="preserve">clinicians from </w:t>
      </w:r>
      <w:r w:rsidR="00DE4BD5" w:rsidRPr="00E476B9">
        <w:rPr>
          <w:rFonts w:ascii="Times New Roman" w:hAnsi="Times New Roman" w:cs="Times New Roman"/>
          <w:iCs/>
          <w:color w:val="000000" w:themeColor="text1"/>
          <w:sz w:val="24"/>
          <w:szCs w:val="24"/>
        </w:rPr>
        <w:t>257</w:t>
      </w:r>
      <w:r w:rsidRPr="00E476B9">
        <w:rPr>
          <w:rFonts w:ascii="Times New Roman" w:hAnsi="Times New Roman" w:cs="Times New Roman"/>
          <w:iCs/>
          <w:color w:val="000000" w:themeColor="text1"/>
          <w:sz w:val="24"/>
          <w:szCs w:val="24"/>
        </w:rPr>
        <w:t xml:space="preserve">clinics in </w:t>
      </w:r>
      <w:r w:rsidR="00DE4BD5" w:rsidRPr="00E476B9">
        <w:rPr>
          <w:rFonts w:ascii="Times New Roman" w:hAnsi="Times New Roman" w:cs="Times New Roman"/>
          <w:iCs/>
          <w:color w:val="000000" w:themeColor="text1"/>
          <w:sz w:val="24"/>
          <w:szCs w:val="24"/>
        </w:rPr>
        <w:t xml:space="preserve">37 </w:t>
      </w:r>
      <w:r w:rsidRPr="00E476B9">
        <w:rPr>
          <w:rFonts w:ascii="Times New Roman" w:hAnsi="Times New Roman" w:cs="Times New Roman"/>
          <w:iCs/>
          <w:color w:val="000000" w:themeColor="text1"/>
          <w:sz w:val="24"/>
          <w:szCs w:val="24"/>
        </w:rPr>
        <w:t>states</w:t>
      </w:r>
    </w:p>
    <w:p w14:paraId="743AFB8A" w14:textId="77777777" w:rsidR="00693521" w:rsidRPr="00E476B9" w:rsidRDefault="00693521" w:rsidP="00693521">
      <w:pPr>
        <w:spacing w:after="0" w:line="240" w:lineRule="auto"/>
        <w:rPr>
          <w:rFonts w:ascii="Times New Roman" w:hAnsi="Times New Roman" w:cs="Times New Roman"/>
          <w:iCs/>
          <w:color w:val="000000" w:themeColor="text1"/>
          <w:sz w:val="24"/>
          <w:szCs w:val="24"/>
          <w:u w:val="single"/>
        </w:rPr>
      </w:pPr>
    </w:p>
    <w:p w14:paraId="49EE705E" w14:textId="6AB0A6E8" w:rsidR="00693521" w:rsidRPr="006075EC" w:rsidRDefault="009C00C0" w:rsidP="000A3952">
      <w:pPr>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j</w:t>
      </w:r>
      <w:r w:rsidR="004F335C" w:rsidRPr="00E476B9">
        <w:rPr>
          <w:rFonts w:ascii="Times New Roman" w:hAnsi="Times New Roman" w:cs="Times New Roman"/>
          <w:iCs/>
          <w:color w:val="000000" w:themeColor="text1"/>
          <w:sz w:val="24"/>
          <w:szCs w:val="24"/>
          <w:u w:val="single"/>
        </w:rPr>
        <w:t>. Missing data analyses</w:t>
      </w:r>
      <w:r w:rsidR="004F335C" w:rsidRPr="00E476B9">
        <w:rPr>
          <w:rFonts w:ascii="Times New Roman" w:hAnsi="Times New Roman" w:cs="Times New Roman"/>
          <w:iCs/>
          <w:color w:val="000000" w:themeColor="text1"/>
          <w:sz w:val="24"/>
          <w:szCs w:val="24"/>
        </w:rPr>
        <w:t xml:space="preserve"> were conducted using data from all patients 14 years and older with </w:t>
      </w:r>
      <w:r w:rsidR="00DE4BD5" w:rsidRPr="00E476B9">
        <w:rPr>
          <w:rFonts w:ascii="Times New Roman" w:hAnsi="Times New Roman" w:cs="Times New Roman"/>
          <w:iCs/>
          <w:color w:val="000000" w:themeColor="text1"/>
          <w:sz w:val="24"/>
          <w:szCs w:val="24"/>
        </w:rPr>
        <w:t>elbow, wrist and hand</w:t>
      </w:r>
      <w:r w:rsidR="004F335C" w:rsidRPr="00E476B9">
        <w:rPr>
          <w:rFonts w:ascii="Times New Roman" w:hAnsi="Times New Roman" w:cs="Times New Roman"/>
          <w:iCs/>
          <w:color w:val="000000" w:themeColor="text1"/>
          <w:sz w:val="24"/>
          <w:szCs w:val="24"/>
        </w:rPr>
        <w:t xml:space="preserve"> impairments in 2011-2013. There were </w:t>
      </w:r>
      <w:r w:rsidR="000A3952" w:rsidRPr="00E476B9">
        <w:rPr>
          <w:rFonts w:ascii="Times New Roman" w:hAnsi="Times New Roman" w:cs="Times New Roman"/>
          <w:iCs/>
          <w:color w:val="000000" w:themeColor="text1"/>
          <w:sz w:val="24"/>
          <w:szCs w:val="24"/>
        </w:rPr>
        <w:t>31929</w:t>
      </w:r>
      <w:r w:rsidR="004F335C" w:rsidRPr="00E476B9">
        <w:rPr>
          <w:rFonts w:ascii="Times New Roman" w:hAnsi="Times New Roman" w:cs="Times New Roman"/>
          <w:iCs/>
          <w:color w:val="000000" w:themeColor="text1"/>
          <w:sz w:val="24"/>
          <w:szCs w:val="24"/>
        </w:rPr>
        <w:t xml:space="preserve">; </w:t>
      </w:r>
      <w:r w:rsidR="000A3952" w:rsidRPr="00E476B9">
        <w:rPr>
          <w:rFonts w:ascii="Times New Roman" w:hAnsi="Times New Roman" w:cs="Times New Roman"/>
          <w:iCs/>
          <w:color w:val="000000" w:themeColor="text1"/>
          <w:sz w:val="24"/>
          <w:szCs w:val="24"/>
        </w:rPr>
        <w:t>36603</w:t>
      </w:r>
      <w:r w:rsidR="000A3952" w:rsidRPr="00E476B9" w:rsidDel="000A3952">
        <w:rPr>
          <w:rFonts w:ascii="Times New Roman" w:hAnsi="Times New Roman" w:cs="Times New Roman"/>
          <w:iCs/>
          <w:color w:val="000000" w:themeColor="text1"/>
          <w:sz w:val="24"/>
          <w:szCs w:val="24"/>
        </w:rPr>
        <w:t xml:space="preserve"> </w:t>
      </w:r>
      <w:r w:rsidR="004F335C" w:rsidRPr="00E476B9">
        <w:rPr>
          <w:rFonts w:ascii="Times New Roman" w:hAnsi="Times New Roman" w:cs="Times New Roman"/>
          <w:iCs/>
          <w:color w:val="000000" w:themeColor="text1"/>
          <w:sz w:val="24"/>
          <w:szCs w:val="24"/>
        </w:rPr>
        <w:t xml:space="preserve">and </w:t>
      </w:r>
      <w:r w:rsidR="000A3952" w:rsidRPr="00E476B9">
        <w:rPr>
          <w:rFonts w:ascii="Times New Roman" w:hAnsi="Times New Roman" w:cs="Times New Roman"/>
          <w:iCs/>
          <w:color w:val="000000" w:themeColor="text1"/>
          <w:sz w:val="24"/>
          <w:szCs w:val="24"/>
        </w:rPr>
        <w:t>65541</w:t>
      </w:r>
      <w:r w:rsidR="000A3952" w:rsidRPr="00E476B9" w:rsidDel="000A3952">
        <w:rPr>
          <w:rFonts w:ascii="Times New Roman" w:hAnsi="Times New Roman" w:cs="Times New Roman"/>
          <w:iCs/>
          <w:color w:val="000000" w:themeColor="text1"/>
          <w:sz w:val="24"/>
          <w:szCs w:val="24"/>
        </w:rPr>
        <w:t xml:space="preserve"> </w:t>
      </w:r>
      <w:r w:rsidR="004F335C" w:rsidRPr="00E476B9">
        <w:rPr>
          <w:rFonts w:ascii="Times New Roman" w:hAnsi="Times New Roman" w:cs="Times New Roman"/>
          <w:iCs/>
          <w:color w:val="000000" w:themeColor="text1"/>
          <w:sz w:val="24"/>
          <w:szCs w:val="24"/>
        </w:rPr>
        <w:t xml:space="preserve">patients in years 2011, 2012 and 2013 respectively. Table 2b7.1 shows the characteristics of patients in each of these years.  Data came from </w:t>
      </w:r>
      <w:r w:rsidR="000A3952" w:rsidRPr="00E476B9">
        <w:rPr>
          <w:rFonts w:ascii="Times New Roman" w:hAnsi="Times New Roman" w:cs="Times New Roman"/>
          <w:iCs/>
          <w:color w:val="000000" w:themeColor="text1"/>
          <w:sz w:val="24"/>
          <w:szCs w:val="24"/>
        </w:rPr>
        <w:t>1241</w:t>
      </w:r>
      <w:r w:rsidR="000A3952" w:rsidRPr="00E476B9" w:rsidDel="000A3952">
        <w:rPr>
          <w:rFonts w:ascii="Times New Roman" w:hAnsi="Times New Roman" w:cs="Times New Roman"/>
          <w:iCs/>
          <w:color w:val="000000" w:themeColor="text1"/>
          <w:sz w:val="24"/>
          <w:szCs w:val="24"/>
        </w:rPr>
        <w:t xml:space="preserve"> </w:t>
      </w:r>
      <w:r w:rsidR="004F335C" w:rsidRPr="00E476B9">
        <w:rPr>
          <w:rFonts w:ascii="Times New Roman" w:hAnsi="Times New Roman" w:cs="Times New Roman"/>
          <w:iCs/>
          <w:color w:val="000000" w:themeColor="text1"/>
          <w:sz w:val="24"/>
          <w:szCs w:val="24"/>
        </w:rPr>
        <w:t xml:space="preserve">clinics from </w:t>
      </w:r>
      <w:r w:rsidR="000A3952" w:rsidRPr="00E476B9">
        <w:rPr>
          <w:rFonts w:ascii="Times New Roman" w:hAnsi="Times New Roman" w:cs="Times New Roman"/>
          <w:iCs/>
          <w:color w:val="000000" w:themeColor="text1"/>
          <w:sz w:val="24"/>
          <w:szCs w:val="24"/>
        </w:rPr>
        <w:t xml:space="preserve">39 </w:t>
      </w:r>
      <w:r w:rsidR="004F335C" w:rsidRPr="00E476B9">
        <w:rPr>
          <w:rFonts w:ascii="Times New Roman" w:hAnsi="Times New Roman" w:cs="Times New Roman"/>
          <w:iCs/>
          <w:color w:val="000000" w:themeColor="text1"/>
          <w:sz w:val="24"/>
          <w:szCs w:val="24"/>
        </w:rPr>
        <w:t xml:space="preserve">states in 2011; </w:t>
      </w:r>
      <w:r w:rsidR="000A3952" w:rsidRPr="00E476B9">
        <w:rPr>
          <w:rFonts w:ascii="Times New Roman" w:hAnsi="Times New Roman" w:cs="Times New Roman"/>
          <w:iCs/>
          <w:color w:val="000000" w:themeColor="text1"/>
          <w:sz w:val="24"/>
          <w:szCs w:val="24"/>
        </w:rPr>
        <w:t>1425</w:t>
      </w:r>
      <w:r w:rsidR="000A3952" w:rsidRPr="00E476B9" w:rsidDel="000A3952">
        <w:rPr>
          <w:rFonts w:ascii="Times New Roman" w:hAnsi="Times New Roman" w:cs="Times New Roman"/>
          <w:iCs/>
          <w:color w:val="000000" w:themeColor="text1"/>
          <w:sz w:val="24"/>
          <w:szCs w:val="24"/>
        </w:rPr>
        <w:t xml:space="preserve"> </w:t>
      </w:r>
      <w:r w:rsidR="004F335C" w:rsidRPr="00E476B9">
        <w:rPr>
          <w:rFonts w:ascii="Times New Roman" w:hAnsi="Times New Roman" w:cs="Times New Roman"/>
          <w:iCs/>
          <w:color w:val="000000" w:themeColor="text1"/>
          <w:sz w:val="24"/>
          <w:szCs w:val="24"/>
        </w:rPr>
        <w:t xml:space="preserve">clinics from </w:t>
      </w:r>
      <w:r w:rsidR="000A3952" w:rsidRPr="00E476B9">
        <w:rPr>
          <w:rFonts w:ascii="Times New Roman" w:hAnsi="Times New Roman" w:cs="Times New Roman"/>
          <w:iCs/>
          <w:color w:val="000000" w:themeColor="text1"/>
          <w:sz w:val="24"/>
          <w:szCs w:val="24"/>
        </w:rPr>
        <w:t xml:space="preserve">44 </w:t>
      </w:r>
      <w:r w:rsidR="004F335C" w:rsidRPr="00E476B9">
        <w:rPr>
          <w:rFonts w:ascii="Times New Roman" w:hAnsi="Times New Roman" w:cs="Times New Roman"/>
          <w:iCs/>
          <w:color w:val="000000" w:themeColor="text1"/>
          <w:sz w:val="24"/>
          <w:szCs w:val="24"/>
        </w:rPr>
        <w:t xml:space="preserve">states in 2012 and </w:t>
      </w:r>
      <w:r w:rsidR="000A3952" w:rsidRPr="00E476B9">
        <w:rPr>
          <w:rFonts w:ascii="Times New Roman" w:hAnsi="Times New Roman" w:cs="Times New Roman"/>
          <w:iCs/>
          <w:color w:val="000000" w:themeColor="text1"/>
          <w:sz w:val="24"/>
          <w:szCs w:val="24"/>
        </w:rPr>
        <w:t>2147</w:t>
      </w:r>
      <w:r w:rsidR="000A3952" w:rsidRPr="00E476B9" w:rsidDel="000A3952">
        <w:rPr>
          <w:rFonts w:ascii="Times New Roman" w:hAnsi="Times New Roman" w:cs="Times New Roman"/>
          <w:iCs/>
          <w:color w:val="000000" w:themeColor="text1"/>
          <w:sz w:val="24"/>
          <w:szCs w:val="24"/>
        </w:rPr>
        <w:t xml:space="preserve"> </w:t>
      </w:r>
      <w:r w:rsidR="004F335C" w:rsidRPr="00E476B9">
        <w:rPr>
          <w:rFonts w:ascii="Times New Roman" w:hAnsi="Times New Roman" w:cs="Times New Roman"/>
          <w:iCs/>
          <w:color w:val="000000" w:themeColor="text1"/>
          <w:sz w:val="24"/>
          <w:szCs w:val="24"/>
        </w:rPr>
        <w:t>clinics from 50 states in 2013.</w:t>
      </w:r>
    </w:p>
    <w:p w14:paraId="38C89F68"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8CF3A6A" w14:textId="77777777" w:rsidR="009065B0" w:rsidRDefault="009065B0" w:rsidP="00E37E1B">
      <w:pPr>
        <w:autoSpaceDE w:val="0"/>
        <w:autoSpaceDN w:val="0"/>
        <w:adjustRightInd w:val="0"/>
        <w:spacing w:after="0" w:line="240" w:lineRule="auto"/>
        <w:rPr>
          <w:rFonts w:cstheme="minorHAnsi"/>
          <w:bCs/>
        </w:rPr>
      </w:pPr>
    </w:p>
    <w:p w14:paraId="5100D9A9" w14:textId="631FA905" w:rsidR="009065B0" w:rsidRPr="00FD0CDF" w:rsidRDefault="00562E2B" w:rsidP="00E37E1B">
      <w:pPr>
        <w:autoSpaceDE w:val="0"/>
        <w:autoSpaceDN w:val="0"/>
        <w:adjustRightInd w:val="0"/>
        <w:spacing w:after="0" w:line="240" w:lineRule="auto"/>
        <w:rPr>
          <w:rFonts w:ascii="Times New Roman" w:hAnsi="Times New Roman" w:cs="Times New Roman"/>
          <w:bCs/>
          <w:sz w:val="24"/>
          <w:szCs w:val="24"/>
        </w:rPr>
      </w:pPr>
      <w:r w:rsidRPr="00FD0CDF">
        <w:rPr>
          <w:rFonts w:ascii="Times New Roman" w:hAnsi="Times New Roman" w:cs="Times New Roman"/>
          <w:bCs/>
          <w:sz w:val="24"/>
          <w:szCs w:val="24"/>
        </w:rPr>
        <w:t>Differences in the samples used for testing are explained in 1.6 above.</w:t>
      </w:r>
    </w:p>
    <w:p w14:paraId="039823F0" w14:textId="77777777" w:rsidR="00E37E1B" w:rsidRPr="00FD0CDF" w:rsidRDefault="00E37E1B" w:rsidP="00E37E1B">
      <w:pPr>
        <w:autoSpaceDE w:val="0"/>
        <w:autoSpaceDN w:val="0"/>
        <w:adjustRightInd w:val="0"/>
        <w:spacing w:after="0" w:line="240" w:lineRule="auto"/>
        <w:rPr>
          <w:rFonts w:ascii="Times New Roman" w:hAnsi="Times New Roman" w:cs="Times New Roman"/>
          <w:bCs/>
          <w:sz w:val="24"/>
          <w:szCs w:val="24"/>
        </w:rPr>
      </w:pPr>
    </w:p>
    <w:p w14:paraId="7EA768C7"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76B9C24"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76520909"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44319721" w14:textId="77777777" w:rsidR="008C54A9" w:rsidRPr="00A25024" w:rsidRDefault="008C54A9" w:rsidP="00DB3627">
      <w:pPr>
        <w:autoSpaceDE w:val="0"/>
        <w:autoSpaceDN w:val="0"/>
        <w:adjustRightInd w:val="0"/>
        <w:spacing w:after="0" w:line="240" w:lineRule="auto"/>
        <w:rPr>
          <w:rFonts w:cstheme="minorHAnsi"/>
          <w:b/>
          <w:bCs/>
        </w:rPr>
      </w:pPr>
    </w:p>
    <w:p w14:paraId="3D7FA661" w14:textId="5187EA98"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D606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37B0C7" w14:textId="77777777" w:rsidR="003A7C62" w:rsidRDefault="003A7C62" w:rsidP="00D606AC">
      <w:pPr>
        <w:pStyle w:val="Default"/>
      </w:pPr>
    </w:p>
    <w:p w14:paraId="7F065D39" w14:textId="1CF8D085" w:rsidR="00E476B9" w:rsidRDefault="001D5100" w:rsidP="00A80369">
      <w:pPr>
        <w:pStyle w:val="Default"/>
        <w:rPr>
          <w:b/>
          <w:bCs/>
        </w:rPr>
      </w:pPr>
      <w:r w:rsidRPr="00CB6B6C">
        <w:rPr>
          <w:iCs/>
          <w:color w:val="000000" w:themeColor="text1"/>
          <w:u w:val="single"/>
        </w:rPr>
        <w:t xml:space="preserve">a. </w:t>
      </w:r>
      <w:r w:rsidR="00F849E1" w:rsidRPr="00CB6B6C">
        <w:rPr>
          <w:iCs/>
          <w:color w:val="000000" w:themeColor="text1"/>
          <w:u w:val="single"/>
        </w:rPr>
        <w:t>Test-retest reliability</w:t>
      </w:r>
      <w:r w:rsidR="00F849E1" w:rsidRPr="00CB6B6C">
        <w:rPr>
          <w:iCs/>
          <w:color w:val="000000" w:themeColor="text1"/>
        </w:rPr>
        <w:t xml:space="preserve">: </w:t>
      </w:r>
      <w:r w:rsidR="00A80369" w:rsidRPr="00555AAA">
        <w:t>In 2008 an internal study was conducted to collect data on test-retest reliability of FOTO</w:t>
      </w:r>
      <w:r w:rsidR="00A80369">
        <w:t xml:space="preserve"> (elbow, wrist, hand)</w:t>
      </w:r>
      <w:r w:rsidR="00A80369" w:rsidRPr="00555AAA">
        <w:t xml:space="preserve"> </w:t>
      </w:r>
      <w:r w:rsidR="00A80369">
        <w:t>PROM</w:t>
      </w:r>
      <w:r w:rsidR="00A80369" w:rsidRPr="00CB6B6C">
        <w:rPr>
          <w:iCs/>
          <w:color w:val="000000" w:themeColor="text1"/>
        </w:rPr>
        <w:t xml:space="preserve"> </w:t>
      </w:r>
      <w:r w:rsidR="00A80369">
        <w:rPr>
          <w:iCs/>
          <w:color w:val="000000" w:themeColor="text1"/>
        </w:rPr>
        <w:t xml:space="preserve">using the </w:t>
      </w:r>
      <w:r w:rsidR="00A80369" w:rsidRPr="00555AAA">
        <w:t xml:space="preserve">paper and pencil short form </w:t>
      </w:r>
      <w:r w:rsidR="00A80369">
        <w:t xml:space="preserve">version. </w:t>
      </w:r>
      <w:r w:rsidR="00A80369" w:rsidRPr="00555AAA">
        <w:t xml:space="preserve">Clinicians identified patients who had chronic symptoms, whose symptoms were likely to be stable. Once identified, the clinicians asked the patients if they would like to participate. If yes, the patient completed a status survey on two subsequent treatment visits in the middle of their treatment episode.  FS measures were assessed for their agreement using an Intraclass Correlational Coefficient (ICC(2,1)) with 95% confidence intervals.  Test-retest reliability of the </w:t>
      </w:r>
      <w:r w:rsidR="00A80369">
        <w:t xml:space="preserve">CAT version of FOTO (elbow, wrist, hand) PROM </w:t>
      </w:r>
      <w:r w:rsidR="00A80369" w:rsidRPr="00555AAA">
        <w:t>has not been assessed but is planned for future study</w:t>
      </w:r>
      <w:r w:rsidR="00A80369">
        <w:t xml:space="preserve">. </w:t>
      </w:r>
    </w:p>
    <w:p w14:paraId="20EDDD03" w14:textId="799E7890" w:rsidR="009065B0" w:rsidRPr="006075EC" w:rsidRDefault="00092566" w:rsidP="00D606AC">
      <w:pPr>
        <w:rPr>
          <w:rFonts w:ascii="Times New Roman" w:hAnsi="Times New Roman" w:cs="Times New Roman"/>
          <w:sz w:val="24"/>
          <w:szCs w:val="24"/>
        </w:rPr>
      </w:pPr>
      <w:r w:rsidRPr="006075EC">
        <w:rPr>
          <w:rFonts w:ascii="Times New Roman" w:hAnsi="Times New Roman" w:cs="Times New Roman"/>
          <w:b/>
          <w:bCs/>
          <w:sz w:val="24"/>
          <w:szCs w:val="24"/>
        </w:rPr>
        <w:t>2a2.</w:t>
      </w:r>
      <w:r w:rsidR="008C54A9" w:rsidRPr="006075EC">
        <w:rPr>
          <w:rFonts w:ascii="Times New Roman" w:hAnsi="Times New Roman" w:cs="Times New Roman"/>
          <w:b/>
          <w:bCs/>
          <w:sz w:val="24"/>
          <w:szCs w:val="24"/>
        </w:rPr>
        <w:t xml:space="preserve">3. For each level </w:t>
      </w:r>
      <w:r w:rsidR="008F7E67" w:rsidRPr="006075EC">
        <w:rPr>
          <w:rFonts w:ascii="Times New Roman" w:hAnsi="Times New Roman" w:cs="Times New Roman"/>
          <w:b/>
          <w:bCs/>
          <w:sz w:val="24"/>
          <w:szCs w:val="24"/>
        </w:rPr>
        <w:t xml:space="preserve">of testing </w:t>
      </w:r>
      <w:r w:rsidR="008C54A9" w:rsidRPr="006075EC">
        <w:rPr>
          <w:rFonts w:ascii="Times New Roman" w:hAnsi="Times New Roman" w:cs="Times New Roman"/>
          <w:b/>
          <w:bCs/>
          <w:sz w:val="24"/>
          <w:szCs w:val="24"/>
        </w:rPr>
        <w:t>checked above, w</w:t>
      </w:r>
      <w:r w:rsidR="00900DBF" w:rsidRPr="006075EC">
        <w:rPr>
          <w:rFonts w:ascii="Times New Roman" w:hAnsi="Times New Roman" w:cs="Times New Roman"/>
          <w:b/>
          <w:bCs/>
          <w:sz w:val="24"/>
          <w:szCs w:val="24"/>
        </w:rPr>
        <w:t>hat were the statistical results</w:t>
      </w:r>
      <w:r w:rsidR="007422FD" w:rsidRPr="006075EC">
        <w:rPr>
          <w:rFonts w:ascii="Times New Roman" w:hAnsi="Times New Roman" w:cs="Times New Roman"/>
          <w:b/>
          <w:bCs/>
          <w:sz w:val="24"/>
          <w:szCs w:val="24"/>
        </w:rPr>
        <w:t xml:space="preserve"> from reliability testing</w:t>
      </w:r>
      <w:r w:rsidR="00900DBF" w:rsidRPr="006075EC">
        <w:rPr>
          <w:rFonts w:ascii="Times New Roman" w:hAnsi="Times New Roman" w:cs="Times New Roman"/>
          <w:bCs/>
          <w:sz w:val="24"/>
          <w:szCs w:val="24"/>
        </w:rPr>
        <w:t>?</w:t>
      </w:r>
      <w:r w:rsidR="00B037BA" w:rsidRPr="006075EC">
        <w:rPr>
          <w:rFonts w:ascii="Times New Roman" w:hAnsi="Times New Roman" w:cs="Times New Roman"/>
          <w:bCs/>
          <w:sz w:val="24"/>
          <w:szCs w:val="24"/>
        </w:rPr>
        <w:t xml:space="preserve"> </w:t>
      </w:r>
      <w:r w:rsidR="00AA5213" w:rsidRPr="006075EC">
        <w:rPr>
          <w:rFonts w:ascii="Times New Roman" w:hAnsi="Times New Roman" w:cs="Times New Roman"/>
          <w:bCs/>
          <w:sz w:val="24"/>
          <w:szCs w:val="24"/>
        </w:rPr>
        <w:t xml:space="preserve"> (e</w:t>
      </w:r>
      <w:r w:rsidR="00AA5213" w:rsidRPr="006075EC">
        <w:rPr>
          <w:rFonts w:ascii="Times New Roman" w:hAnsi="Times New Roman" w:cs="Times New Roman"/>
          <w:bCs/>
          <w:i/>
          <w:sz w:val="24"/>
          <w:szCs w:val="24"/>
        </w:rPr>
        <w:t>.g., percent agreement and kappa for the critical data elements; distribution of reliability statistics from a signal-to-noise analysis</w:t>
      </w:r>
      <w:r w:rsidR="00AA5213" w:rsidRPr="006075EC">
        <w:rPr>
          <w:rFonts w:ascii="Times New Roman" w:hAnsi="Times New Roman" w:cs="Times New Roman"/>
          <w:bCs/>
          <w:sz w:val="24"/>
          <w:szCs w:val="24"/>
        </w:rPr>
        <w:t>)</w:t>
      </w:r>
    </w:p>
    <w:p w14:paraId="65BA6201" w14:textId="553A301A" w:rsidR="001D5100" w:rsidRPr="00CB6B6C" w:rsidRDefault="001D5100" w:rsidP="001D5100">
      <w:pPr>
        <w:pStyle w:val="Default"/>
        <w:rPr>
          <w:color w:val="0000FF"/>
        </w:rPr>
      </w:pPr>
      <w:r w:rsidRPr="00232D51">
        <w:rPr>
          <w:iCs/>
          <w:color w:val="000000" w:themeColor="text1"/>
          <w:u w:val="single"/>
        </w:rPr>
        <w:t>a. Test-retest reliability:</w:t>
      </w:r>
      <w:r w:rsidRPr="00232D51">
        <w:rPr>
          <w:iCs/>
          <w:color w:val="000000" w:themeColor="text1"/>
        </w:rPr>
        <w:t xml:space="preserve"> T</w:t>
      </w:r>
      <w:r w:rsidR="00791F5E" w:rsidRPr="0009366A">
        <w:rPr>
          <w:iCs/>
          <w:color w:val="000000" w:themeColor="text1"/>
        </w:rPr>
        <w:t xml:space="preserve">he ICC(2,1) value with 95% confidence intervals was </w:t>
      </w:r>
      <w:r w:rsidR="00232D51" w:rsidRPr="00232D51">
        <w:rPr>
          <w:iCs/>
          <w:color w:val="000000" w:themeColor="text1"/>
        </w:rPr>
        <w:t xml:space="preserve">.95 (.84, .98) </w:t>
      </w:r>
      <w:r w:rsidR="00791F5E" w:rsidRPr="00232D51">
        <w:rPr>
          <w:iCs/>
          <w:color w:val="000000" w:themeColor="text1"/>
        </w:rPr>
        <w:t>which is considered strong reliability</w:t>
      </w:r>
      <w:r w:rsidR="0022539C" w:rsidRPr="00232D51">
        <w:rPr>
          <w:iCs/>
          <w:color w:val="000000" w:themeColor="text1"/>
        </w:rPr>
        <w:t>,</w:t>
      </w:r>
      <w:r w:rsidR="001F678D" w:rsidRPr="0009366A">
        <w:rPr>
          <w:iCs/>
          <w:color w:val="000000" w:themeColor="text1"/>
        </w:rPr>
        <w:t xml:space="preserve"> which supports </w:t>
      </w:r>
      <w:r w:rsidR="0022539C" w:rsidRPr="0009366A">
        <w:rPr>
          <w:iCs/>
          <w:color w:val="000000" w:themeColor="text1"/>
        </w:rPr>
        <w:t>using of the</w:t>
      </w:r>
      <w:r w:rsidR="001F678D" w:rsidRPr="0009366A">
        <w:rPr>
          <w:iCs/>
          <w:color w:val="000000" w:themeColor="text1"/>
        </w:rPr>
        <w:t xml:space="preserve"> measure </w:t>
      </w:r>
      <w:r w:rsidR="0022539C" w:rsidRPr="0009366A">
        <w:rPr>
          <w:iCs/>
          <w:color w:val="000000" w:themeColor="text1"/>
        </w:rPr>
        <w:t>in clinical practice</w:t>
      </w:r>
      <w:r w:rsidR="00791F5E" w:rsidRPr="0009366A">
        <w:rPr>
          <w:iCs/>
          <w:color w:val="000000" w:themeColor="text1"/>
        </w:rPr>
        <w:t>.</w:t>
      </w:r>
      <w:r w:rsidRPr="0009366A">
        <w:rPr>
          <w:iCs/>
          <w:color w:val="000000" w:themeColor="text1"/>
        </w:rPr>
        <w:t xml:space="preserve"> </w:t>
      </w:r>
    </w:p>
    <w:p w14:paraId="2E48456D" w14:textId="77777777" w:rsidR="00E476B9" w:rsidRDefault="00E476B9" w:rsidP="00DB3627">
      <w:pPr>
        <w:autoSpaceDE w:val="0"/>
        <w:autoSpaceDN w:val="0"/>
        <w:adjustRightInd w:val="0"/>
        <w:spacing w:after="0" w:line="240" w:lineRule="auto"/>
        <w:rPr>
          <w:rFonts w:cstheme="minorHAnsi"/>
          <w:b/>
          <w:bCs/>
        </w:rPr>
      </w:pPr>
    </w:p>
    <w:p w14:paraId="5D7CE526" w14:textId="77777777" w:rsidR="00E476B9"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2C190417" w14:textId="738FF749" w:rsidR="00021170" w:rsidRPr="00A25024" w:rsidRDefault="007422FD" w:rsidP="00DB3627">
      <w:pPr>
        <w:autoSpaceDE w:val="0"/>
        <w:autoSpaceDN w:val="0"/>
        <w:adjustRightInd w:val="0"/>
        <w:spacing w:after="0" w:line="240" w:lineRule="auto"/>
        <w:rPr>
          <w:rFonts w:cstheme="minorHAnsi"/>
          <w:noProof/>
        </w:rPr>
      </w:pPr>
      <w:r w:rsidRPr="00A25024">
        <w:rPr>
          <w:rFonts w:cstheme="minorHAnsi"/>
          <w:bCs/>
        </w:rPr>
        <w:br/>
      </w:r>
      <w:r w:rsidR="00A80369">
        <w:rPr>
          <w:rFonts w:ascii="Times New Roman" w:hAnsi="Times New Roman" w:cs="Times New Roman"/>
          <w:bCs/>
          <w:sz w:val="24"/>
          <w:szCs w:val="24"/>
        </w:rPr>
        <w:t xml:space="preserve">Test-retest reliability of the </w:t>
      </w:r>
      <w:r w:rsidR="00A80369" w:rsidRPr="00555AAA">
        <w:rPr>
          <w:rFonts w:ascii="Times New Roman" w:hAnsi="Times New Roman" w:cs="Times New Roman"/>
          <w:sz w:val="24"/>
          <w:szCs w:val="24"/>
        </w:rPr>
        <w:t>FOTO</w:t>
      </w:r>
      <w:r w:rsidR="00A80369">
        <w:t xml:space="preserve"> (elbow, wrist, hand)</w:t>
      </w:r>
      <w:r w:rsidR="00A80369" w:rsidRPr="00555AAA">
        <w:rPr>
          <w:rFonts w:ascii="Times New Roman" w:hAnsi="Times New Roman" w:cs="Times New Roman"/>
          <w:sz w:val="24"/>
          <w:szCs w:val="24"/>
        </w:rPr>
        <w:t xml:space="preserve"> </w:t>
      </w:r>
      <w:r w:rsidR="00A80369">
        <w:rPr>
          <w:rFonts w:ascii="Times New Roman" w:hAnsi="Times New Roman" w:cs="Times New Roman"/>
          <w:sz w:val="24"/>
          <w:szCs w:val="24"/>
        </w:rPr>
        <w:t>PROM</w:t>
      </w:r>
      <w:r w:rsidR="00A80369" w:rsidRPr="00CB6B6C">
        <w:rPr>
          <w:iCs/>
          <w:color w:val="000000" w:themeColor="text1"/>
        </w:rPr>
        <w:t xml:space="preserve"> </w:t>
      </w:r>
      <w:r w:rsidR="00A80369">
        <w:rPr>
          <w:iCs/>
          <w:color w:val="000000" w:themeColor="text1"/>
        </w:rPr>
        <w:t xml:space="preserve">using the </w:t>
      </w:r>
      <w:r w:rsidR="00A80369" w:rsidRPr="00555AAA">
        <w:rPr>
          <w:rFonts w:ascii="Times New Roman" w:hAnsi="Times New Roman" w:cs="Times New Roman"/>
          <w:sz w:val="24"/>
          <w:szCs w:val="24"/>
        </w:rPr>
        <w:t xml:space="preserve">paper and pencil short form </w:t>
      </w:r>
      <w:r w:rsidR="00A80369">
        <w:t>version</w:t>
      </w:r>
      <w:r w:rsidR="00A80369">
        <w:rPr>
          <w:rFonts w:ascii="Times New Roman" w:hAnsi="Times New Roman" w:cs="Times New Roman"/>
          <w:bCs/>
          <w:sz w:val="24"/>
          <w:szCs w:val="24"/>
        </w:rPr>
        <w:t xml:space="preserve">  is excellent.</w:t>
      </w:r>
      <w:r w:rsidR="00483E94" w:rsidRPr="006075EC">
        <w:rPr>
          <w:rFonts w:ascii="Times New Roman" w:hAnsi="Times New Roman" w:cs="Times New Roman"/>
          <w:noProof/>
          <w:sz w:val="24"/>
          <w:szCs w:val="24"/>
        </w:rPr>
        <w:t>_________________________________</w:t>
      </w:r>
    </w:p>
    <w:p w14:paraId="56BEAB37" w14:textId="77777777" w:rsidR="00B037BA" w:rsidRPr="00A25024" w:rsidRDefault="00021170" w:rsidP="00DB3627">
      <w:pPr>
        <w:autoSpaceDE w:val="0"/>
        <w:autoSpaceDN w:val="0"/>
        <w:adjustRightInd w:val="0"/>
        <w:spacing w:after="0" w:line="240" w:lineRule="auto"/>
        <w:rPr>
          <w:rFonts w:cstheme="minorHAnsi"/>
          <w:b/>
          <w:bCs/>
        </w:rPr>
      </w:pPr>
      <w:r w:rsidRPr="007A7C0C">
        <w:rPr>
          <w:rFonts w:cstheme="minorHAnsi"/>
          <w:b/>
          <w:noProof/>
        </w:rPr>
        <w:t>2</w:t>
      </w:r>
      <w:r w:rsidR="00EA5F47" w:rsidRPr="007A7C0C">
        <w:rPr>
          <w:rFonts w:cstheme="minorHAnsi"/>
          <w:b/>
          <w:noProof/>
        </w:rPr>
        <w:t>b</w:t>
      </w:r>
      <w:r w:rsidRPr="007A7C0C">
        <w:rPr>
          <w:rFonts w:cstheme="minorHAnsi"/>
          <w:b/>
          <w:noProof/>
        </w:rPr>
        <w:t xml:space="preserve">2. </w:t>
      </w:r>
      <w:r w:rsidRPr="007A7C0C">
        <w:rPr>
          <w:rFonts w:cstheme="minorHAnsi"/>
          <w:b/>
          <w:bCs/>
        </w:rPr>
        <w:t>VALIDITY TESTING</w:t>
      </w:r>
      <w:r w:rsidRPr="00A25024">
        <w:rPr>
          <w:rFonts w:cstheme="minorHAnsi"/>
          <w:b/>
          <w:bCs/>
        </w:rPr>
        <w:t xml:space="preserve"> </w:t>
      </w:r>
    </w:p>
    <w:p w14:paraId="6BBB340B" w14:textId="60678F7A"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D606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7C88CC0" w14:textId="77777777" w:rsidR="00696262" w:rsidRPr="00A25024" w:rsidRDefault="00BB715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33CC53E1" w14:textId="77777777" w:rsidR="000574AB" w:rsidRPr="00A25024" w:rsidRDefault="00BB715F"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40BAA612" w14:textId="77777777" w:rsidR="00CA06D8" w:rsidRPr="00A25024" w:rsidRDefault="00CA06D8" w:rsidP="00DB3627">
      <w:pPr>
        <w:autoSpaceDE w:val="0"/>
        <w:autoSpaceDN w:val="0"/>
        <w:adjustRightInd w:val="0"/>
        <w:spacing w:after="0" w:line="240" w:lineRule="auto"/>
        <w:rPr>
          <w:rFonts w:cstheme="minorHAnsi"/>
        </w:rPr>
      </w:pPr>
    </w:p>
    <w:p w14:paraId="768B3842" w14:textId="67D7045A" w:rsidR="00860388" w:rsidRDefault="00092566" w:rsidP="00237A9F">
      <w:pPr>
        <w:rPr>
          <w:rFonts w:ascii="Arial Narrow" w:hAnsi="Arial Narrow"/>
          <w:color w:val="0000FF"/>
          <w:sz w:val="20"/>
          <w:szCs w:val="20"/>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2426A714" w14:textId="47DE7B17" w:rsidR="00BC6F58" w:rsidRPr="00BB69D2" w:rsidRDefault="00E476B9" w:rsidP="00BC6F58">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b</w:t>
      </w:r>
      <w:r w:rsidR="00BC6F58" w:rsidRPr="00BB69D2">
        <w:rPr>
          <w:rFonts w:ascii="Times New Roman" w:hAnsi="Times New Roman" w:cs="Times New Roman"/>
          <w:iCs/>
          <w:color w:val="000000" w:themeColor="text1"/>
          <w:sz w:val="24"/>
          <w:szCs w:val="24"/>
          <w:u w:val="single"/>
        </w:rPr>
        <w:t>. construct validity</w:t>
      </w:r>
    </w:p>
    <w:p w14:paraId="79E47830" w14:textId="75C3BD58" w:rsidR="00BC6F58" w:rsidRPr="00BB69D2" w:rsidRDefault="00E476B9" w:rsidP="00BC6F58">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c</w:t>
      </w:r>
      <w:r w:rsidR="00BC6F58" w:rsidRPr="00BB69D2">
        <w:rPr>
          <w:rFonts w:ascii="Times New Roman" w:hAnsi="Times New Roman" w:cs="Times New Roman"/>
          <w:iCs/>
          <w:color w:val="000000" w:themeColor="text1"/>
          <w:sz w:val="24"/>
          <w:szCs w:val="24"/>
          <w:u w:val="single"/>
        </w:rPr>
        <w:t xml:space="preserve">.  sensitivity to change </w:t>
      </w:r>
    </w:p>
    <w:p w14:paraId="4CE3C60B" w14:textId="51571118" w:rsidR="00BC6F58" w:rsidRPr="00BB69D2" w:rsidRDefault="00E476B9" w:rsidP="00BC6F5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d</w:t>
      </w:r>
      <w:r w:rsidR="00BC6F58" w:rsidRPr="00BB69D2">
        <w:rPr>
          <w:rFonts w:ascii="Times New Roman" w:hAnsi="Times New Roman" w:cs="Times New Roman"/>
          <w:iCs/>
          <w:color w:val="000000" w:themeColor="text1"/>
          <w:sz w:val="24"/>
          <w:szCs w:val="24"/>
          <w:u w:val="single"/>
        </w:rPr>
        <w:t>. responsiveness testing</w:t>
      </w:r>
      <w:r w:rsidR="00BC6F58" w:rsidRPr="00BB69D2">
        <w:rPr>
          <w:rFonts w:ascii="Times New Roman" w:hAnsi="Times New Roman" w:cs="Times New Roman"/>
          <w:iCs/>
          <w:color w:val="000000" w:themeColor="text1"/>
          <w:sz w:val="24"/>
          <w:szCs w:val="24"/>
        </w:rPr>
        <w:t xml:space="preserve"> </w:t>
      </w:r>
    </w:p>
    <w:p w14:paraId="14967B94" w14:textId="77777777" w:rsidR="00BC6F58" w:rsidRPr="00BB69D2" w:rsidRDefault="00BC6F58" w:rsidP="00860388">
      <w:pPr>
        <w:spacing w:after="0" w:line="240" w:lineRule="auto"/>
        <w:rPr>
          <w:rFonts w:ascii="Times New Roman" w:hAnsi="Times New Roman" w:cs="Times New Roman"/>
          <w:color w:val="000000" w:themeColor="text1"/>
          <w:sz w:val="24"/>
          <w:szCs w:val="24"/>
          <w:u w:val="single"/>
        </w:rPr>
      </w:pPr>
    </w:p>
    <w:p w14:paraId="5A24E47B" w14:textId="1DC0768A" w:rsidR="007A7C0C" w:rsidRPr="00CB6B6C" w:rsidRDefault="007A7C0C" w:rsidP="007A7C0C">
      <w:pPr>
        <w:rPr>
          <w:rFonts w:ascii="Times New Roman" w:hAnsi="Times New Roman" w:cs="Times New Roman"/>
          <w:iCs/>
          <w:color w:val="000000" w:themeColor="text1"/>
          <w:sz w:val="24"/>
          <w:szCs w:val="24"/>
        </w:rPr>
      </w:pPr>
      <w:r w:rsidRPr="00BB69D2">
        <w:rPr>
          <w:rFonts w:ascii="Times New Roman" w:hAnsi="Times New Roman" w:cs="Times New Roman"/>
          <w:iCs/>
          <w:color w:val="000000" w:themeColor="text1"/>
          <w:sz w:val="24"/>
          <w:szCs w:val="24"/>
          <w:u w:val="single"/>
        </w:rPr>
        <w:t xml:space="preserve">Analyses </w:t>
      </w:r>
      <w:r w:rsidR="00E476B9">
        <w:rPr>
          <w:rFonts w:ascii="Times New Roman" w:hAnsi="Times New Roman" w:cs="Times New Roman"/>
          <w:iCs/>
          <w:color w:val="000000" w:themeColor="text1"/>
          <w:sz w:val="24"/>
          <w:szCs w:val="24"/>
          <w:u w:val="single"/>
        </w:rPr>
        <w:t>b-d</w:t>
      </w:r>
      <w:r w:rsidRPr="00BB69D2">
        <w:rPr>
          <w:rFonts w:ascii="Times New Roman" w:hAnsi="Times New Roman" w:cs="Times New Roman"/>
          <w:iCs/>
          <w:color w:val="000000" w:themeColor="text1"/>
          <w:sz w:val="24"/>
          <w:szCs w:val="24"/>
          <w:u w:val="single"/>
        </w:rPr>
        <w:t xml:space="preserve"> </w:t>
      </w:r>
      <w:r w:rsidRPr="00BB69D2">
        <w:rPr>
          <w:rFonts w:ascii="Times New Roman" w:hAnsi="Times New Roman" w:cs="Times New Roman"/>
          <w:iCs/>
          <w:color w:val="000000" w:themeColor="text1"/>
          <w:sz w:val="24"/>
          <w:szCs w:val="24"/>
        </w:rPr>
        <w:t xml:space="preserve">were conducted in a FOTO internal study which involved a secondary analysis of prospectively collected data from </w:t>
      </w:r>
      <w:r w:rsidR="00CB6B6C" w:rsidRPr="00BB69D2">
        <w:rPr>
          <w:rFonts w:ascii="Times New Roman" w:hAnsi="Times New Roman" w:cs="Times New Roman"/>
          <w:iCs/>
          <w:color w:val="000000" w:themeColor="text1"/>
          <w:sz w:val="24"/>
          <w:szCs w:val="24"/>
        </w:rPr>
        <w:t>4863</w:t>
      </w:r>
      <w:r w:rsidRPr="00BB69D2">
        <w:rPr>
          <w:rFonts w:ascii="Times New Roman" w:hAnsi="Times New Roman" w:cs="Times New Roman"/>
          <w:iCs/>
          <w:color w:val="000000" w:themeColor="text1"/>
          <w:sz w:val="24"/>
          <w:szCs w:val="24"/>
        </w:rPr>
        <w:t xml:space="preserve">  patients who were treated in </w:t>
      </w:r>
      <w:r w:rsidR="00CB6B6C" w:rsidRPr="00BB69D2">
        <w:rPr>
          <w:rFonts w:ascii="Times New Roman" w:hAnsi="Times New Roman" w:cs="Times New Roman"/>
          <w:iCs/>
          <w:color w:val="000000" w:themeColor="text1"/>
          <w:sz w:val="24"/>
          <w:szCs w:val="24"/>
        </w:rPr>
        <w:t xml:space="preserve">538 </w:t>
      </w:r>
      <w:r w:rsidRPr="00BB69D2">
        <w:rPr>
          <w:rFonts w:ascii="Times New Roman" w:hAnsi="Times New Roman" w:cs="Times New Roman"/>
          <w:iCs/>
          <w:color w:val="000000" w:themeColor="text1"/>
          <w:sz w:val="24"/>
          <w:szCs w:val="24"/>
        </w:rPr>
        <w:t>clinics in 2</w:t>
      </w:r>
      <w:r w:rsidR="00CB6B6C" w:rsidRPr="00BB69D2">
        <w:rPr>
          <w:rFonts w:ascii="Times New Roman" w:hAnsi="Times New Roman" w:cs="Times New Roman"/>
          <w:iCs/>
          <w:color w:val="000000" w:themeColor="text1"/>
          <w:sz w:val="24"/>
          <w:szCs w:val="24"/>
        </w:rPr>
        <w:t>6</w:t>
      </w:r>
      <w:r w:rsidRPr="00BB69D2">
        <w:rPr>
          <w:rFonts w:ascii="Times New Roman" w:hAnsi="Times New Roman" w:cs="Times New Roman"/>
          <w:iCs/>
          <w:color w:val="000000" w:themeColor="text1"/>
          <w:sz w:val="24"/>
          <w:szCs w:val="24"/>
        </w:rPr>
        <w:t xml:space="preserve"> states April 2008 to April 2010 and who completed</w:t>
      </w:r>
      <w:r w:rsidR="00A80369" w:rsidRPr="00A80369">
        <w:rPr>
          <w:rFonts w:ascii="Times New Roman" w:hAnsi="Times New Roman" w:cs="Times New Roman"/>
          <w:sz w:val="24"/>
          <w:szCs w:val="24"/>
        </w:rPr>
        <w:t xml:space="preserve"> </w:t>
      </w:r>
      <w:r w:rsidR="00A80369">
        <w:rPr>
          <w:rFonts w:ascii="Times New Roman" w:hAnsi="Times New Roman" w:cs="Times New Roman"/>
          <w:sz w:val="24"/>
          <w:szCs w:val="24"/>
        </w:rPr>
        <w:t xml:space="preserve"> the </w:t>
      </w:r>
      <w:r w:rsidR="00A80369" w:rsidRPr="00555AAA">
        <w:rPr>
          <w:rFonts w:ascii="Times New Roman" w:hAnsi="Times New Roman" w:cs="Times New Roman"/>
          <w:sz w:val="24"/>
          <w:szCs w:val="24"/>
        </w:rPr>
        <w:t>FOTO</w:t>
      </w:r>
      <w:r w:rsidR="00A80369">
        <w:t xml:space="preserve"> (elbow, wrist, hand)</w:t>
      </w:r>
      <w:r w:rsidR="00A80369" w:rsidRPr="00555AAA">
        <w:rPr>
          <w:rFonts w:ascii="Times New Roman" w:hAnsi="Times New Roman" w:cs="Times New Roman"/>
          <w:sz w:val="24"/>
          <w:szCs w:val="24"/>
        </w:rPr>
        <w:t xml:space="preserve"> </w:t>
      </w:r>
      <w:r w:rsidR="00A80369">
        <w:rPr>
          <w:rFonts w:ascii="Times New Roman" w:hAnsi="Times New Roman" w:cs="Times New Roman"/>
          <w:sz w:val="24"/>
          <w:szCs w:val="24"/>
        </w:rPr>
        <w:t>PROM</w:t>
      </w:r>
      <w:r w:rsidR="00A80369" w:rsidRPr="00CB6B6C">
        <w:rPr>
          <w:iCs/>
          <w:color w:val="000000" w:themeColor="text1"/>
        </w:rPr>
        <w:t xml:space="preserve"> </w:t>
      </w:r>
      <w:r w:rsidR="00A80369">
        <w:rPr>
          <w:iCs/>
          <w:color w:val="000000" w:themeColor="text1"/>
        </w:rPr>
        <w:t xml:space="preserve">using the </w:t>
      </w:r>
      <w:r w:rsidR="00A80369" w:rsidRPr="00555AAA">
        <w:rPr>
          <w:rFonts w:ascii="Times New Roman" w:hAnsi="Times New Roman" w:cs="Times New Roman"/>
          <w:sz w:val="24"/>
          <w:szCs w:val="24"/>
        </w:rPr>
        <w:t xml:space="preserve">paper and pencil short form </w:t>
      </w:r>
      <w:r w:rsidR="00A80369">
        <w:t xml:space="preserve">version. </w:t>
      </w:r>
      <w:r w:rsidRPr="00CB6B6C">
        <w:rPr>
          <w:rFonts w:ascii="Times New Roman" w:hAnsi="Times New Roman" w:cs="Times New Roman"/>
          <w:iCs/>
          <w:color w:val="000000" w:themeColor="text1"/>
          <w:sz w:val="24"/>
          <w:szCs w:val="24"/>
        </w:rPr>
        <w:t>. Both intake and discharge data were used. Descriptive statistics were used to characterize the data. Functional status change was risk-adjusted by using a linear regression model where FS change was the dependent variable, intake FS was the covariate while controlling for the risk-adjustment variables of age, gender, symptom acuity, surgical history, number of functional comorbid conditions, payer and level of fear-avoidance beliefs of physical activities</w:t>
      </w:r>
    </w:p>
    <w:p w14:paraId="63823F58" w14:textId="1C797549" w:rsidR="007A7C0C" w:rsidRPr="00BB69D2" w:rsidRDefault="004D7FDB" w:rsidP="007A7C0C">
      <w:pP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b</w:t>
      </w:r>
      <w:r w:rsidR="007A7C0C" w:rsidRPr="00BB69D2">
        <w:rPr>
          <w:rFonts w:ascii="Times New Roman" w:hAnsi="Times New Roman" w:cs="Times New Roman"/>
          <w:iCs/>
          <w:color w:val="000000" w:themeColor="text1"/>
          <w:sz w:val="24"/>
          <w:szCs w:val="24"/>
          <w:u w:val="single"/>
        </w:rPr>
        <w:t>. Known group construct validity</w:t>
      </w:r>
      <w:r w:rsidR="007A7C0C" w:rsidRPr="00BB69D2">
        <w:rPr>
          <w:rFonts w:ascii="Times New Roman" w:hAnsi="Times New Roman" w:cs="Times New Roman"/>
          <w:iCs/>
          <w:color w:val="000000" w:themeColor="text1"/>
          <w:sz w:val="24"/>
          <w:szCs w:val="24"/>
        </w:rPr>
        <w:t xml:space="preserve"> was assessed </w:t>
      </w:r>
      <w:r w:rsidR="00BB69D2" w:rsidRPr="00BB69D2">
        <w:rPr>
          <w:rFonts w:ascii="Times New Roman" w:hAnsi="Times New Roman" w:cs="Times New Roman"/>
          <w:iCs/>
          <w:color w:val="000000" w:themeColor="text1"/>
          <w:sz w:val="24"/>
          <w:szCs w:val="24"/>
        </w:rPr>
        <w:t>using</w:t>
      </w:r>
      <w:r w:rsidR="007A7C0C" w:rsidRPr="00BB69D2">
        <w:rPr>
          <w:rFonts w:ascii="Times New Roman" w:hAnsi="Times New Roman" w:cs="Times New Roman"/>
          <w:iCs/>
          <w:color w:val="000000" w:themeColor="text1"/>
          <w:sz w:val="24"/>
          <w:szCs w:val="24"/>
        </w:rPr>
        <w:t xml:space="preserve"> one-way ANCOVAs with functional status change as the dependent variable, intake FS as the covariate, with one ANCOVA for each risk-adjustment variable as the independent variable. Post hoc Sheffe analyses were run for significant main factors of the independent variable. </w:t>
      </w:r>
    </w:p>
    <w:p w14:paraId="0D5FD9A3" w14:textId="5A916217" w:rsidR="00BB69D2" w:rsidRPr="00BB69D2" w:rsidRDefault="004D7FDB" w:rsidP="009242F4">
      <w:pPr>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c</w:t>
      </w:r>
      <w:r w:rsidR="007A7C0C" w:rsidRPr="00BB69D2">
        <w:rPr>
          <w:rFonts w:ascii="Times New Roman" w:hAnsi="Times New Roman" w:cs="Times New Roman"/>
          <w:iCs/>
          <w:color w:val="000000" w:themeColor="text1"/>
          <w:sz w:val="24"/>
          <w:szCs w:val="24"/>
          <w:u w:val="single"/>
        </w:rPr>
        <w:t>. Sensitivity to change</w:t>
      </w:r>
      <w:r w:rsidR="007A7C0C" w:rsidRPr="00BB69D2">
        <w:rPr>
          <w:rFonts w:ascii="Times New Roman" w:hAnsi="Times New Roman" w:cs="Times New Roman"/>
          <w:iCs/>
          <w:color w:val="000000" w:themeColor="text1"/>
          <w:sz w:val="24"/>
          <w:szCs w:val="24"/>
        </w:rPr>
        <w:t xml:space="preserve"> was assessed </w:t>
      </w:r>
      <w:r w:rsidR="00BB69D2" w:rsidRPr="00BB69D2">
        <w:rPr>
          <w:rFonts w:ascii="Times New Roman" w:hAnsi="Times New Roman" w:cs="Times New Roman"/>
          <w:iCs/>
          <w:color w:val="000000" w:themeColor="text1"/>
          <w:sz w:val="24"/>
          <w:szCs w:val="24"/>
        </w:rPr>
        <w:t>by</w:t>
      </w:r>
      <w:r w:rsidR="007A7C0C" w:rsidRPr="00BB69D2">
        <w:rPr>
          <w:rFonts w:ascii="Times New Roman" w:hAnsi="Times New Roman" w:cs="Times New Roman"/>
          <w:iCs/>
          <w:color w:val="000000" w:themeColor="text1"/>
          <w:sz w:val="24"/>
          <w:szCs w:val="24"/>
        </w:rPr>
        <w:t xml:space="preserve"> two distribution-based approaches. First, effect size statistics were estimated as follows: (discharge FS minus intake FS)/(intake FS standard deviation). Second, we assessed minimal detectable change (MDC), which is defined as change greater than measurement error. MDCs were calculated by calculating average measurement error (standard error or SE) at 10 levels of intake functional status, which represent conditional standard errors of measurement (CSEM). To calculate each CSEM, we estimated the average SE associated within each of the 10 scale ranges using the intake data and multiplied the average SE per scale range by 1.96 times the square root of 2. The proportion of patients with change scores greater than the MDC at the upper 95% confidence interval was reported.  </w:t>
      </w:r>
    </w:p>
    <w:p w14:paraId="7D7C2DE3" w14:textId="7B905017" w:rsidR="00860388" w:rsidRPr="006075EC" w:rsidRDefault="004D7FDB" w:rsidP="003227B6">
      <w:pP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d</w:t>
      </w:r>
      <w:r w:rsidR="007A7C0C" w:rsidRPr="00BB69D2">
        <w:rPr>
          <w:rFonts w:ascii="Times New Roman" w:hAnsi="Times New Roman" w:cs="Times New Roman"/>
          <w:iCs/>
          <w:color w:val="000000" w:themeColor="text1"/>
          <w:sz w:val="24"/>
          <w:szCs w:val="24"/>
          <w:u w:val="single"/>
        </w:rPr>
        <w:t xml:space="preserve">  Responsiveness</w:t>
      </w:r>
      <w:r w:rsidR="007A7C0C" w:rsidRPr="00BB69D2">
        <w:rPr>
          <w:rFonts w:ascii="Times New Roman" w:hAnsi="Times New Roman" w:cs="Times New Roman"/>
          <w:iCs/>
          <w:color w:val="000000" w:themeColor="text1"/>
          <w:sz w:val="24"/>
          <w:szCs w:val="24"/>
        </w:rPr>
        <w:t xml:space="preserve"> was assessed was assessed using an anchor-based approach by calculating the proportion of patients whose FS change was greater than minimal clinically important </w:t>
      </w:r>
      <w:r w:rsidR="00A80369">
        <w:rPr>
          <w:rFonts w:ascii="Times New Roman" w:hAnsi="Times New Roman" w:cs="Times New Roman"/>
          <w:iCs/>
          <w:color w:val="000000" w:themeColor="text1"/>
          <w:sz w:val="24"/>
          <w:szCs w:val="24"/>
        </w:rPr>
        <w:t xml:space="preserve">improvement </w:t>
      </w:r>
      <w:r w:rsidR="007A7C0C" w:rsidRPr="00BB69D2">
        <w:rPr>
          <w:rFonts w:ascii="Times New Roman" w:hAnsi="Times New Roman" w:cs="Times New Roman"/>
          <w:iCs/>
          <w:color w:val="000000" w:themeColor="text1"/>
          <w:sz w:val="24"/>
          <w:szCs w:val="24"/>
        </w:rPr>
        <w:t xml:space="preserve">(MCII), which is change considered important </w:t>
      </w:r>
      <w:r w:rsidR="003227B6" w:rsidRPr="00BB69D2">
        <w:rPr>
          <w:rFonts w:ascii="Times New Roman" w:hAnsi="Times New Roman" w:cs="Times New Roman"/>
          <w:iCs/>
          <w:color w:val="000000" w:themeColor="text1"/>
          <w:sz w:val="24"/>
          <w:szCs w:val="24"/>
        </w:rPr>
        <w:t>to the patient.</w:t>
      </w:r>
    </w:p>
    <w:p w14:paraId="27B8C350" w14:textId="77777777" w:rsidR="007A7C0C" w:rsidRDefault="00092566" w:rsidP="007A7C0C">
      <w:pPr>
        <w:spacing w:after="0" w:line="240" w:lineRule="auto"/>
        <w:rPr>
          <w:rFonts w:ascii="Times New Roman" w:hAnsi="Times New Roman" w:cs="Times New Roman"/>
          <w:iCs/>
          <w:color w:val="000000" w:themeColor="text1"/>
          <w:sz w:val="24"/>
          <w:szCs w:val="24"/>
          <w:u w:val="single"/>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48DE6389" w14:textId="1E951EC7" w:rsidR="007A7C0C" w:rsidRPr="00976D91" w:rsidRDefault="004D7FDB" w:rsidP="007A7C0C">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 xml:space="preserve">b. </w:t>
      </w:r>
      <w:r w:rsidR="007A7C0C" w:rsidRPr="00976D91">
        <w:rPr>
          <w:rFonts w:ascii="Times New Roman" w:hAnsi="Times New Roman" w:cs="Times New Roman"/>
          <w:iCs/>
          <w:color w:val="000000" w:themeColor="text1"/>
          <w:sz w:val="24"/>
          <w:szCs w:val="24"/>
          <w:u w:val="single"/>
        </w:rPr>
        <w:t xml:space="preserve"> Known Group Construct validity</w:t>
      </w:r>
    </w:p>
    <w:p w14:paraId="169D4D99" w14:textId="04D94642" w:rsidR="007A7C0C" w:rsidRPr="00976D91" w:rsidRDefault="00A80369" w:rsidP="007A7C0C">
      <w:pPr>
        <w:spacing w:after="0" w:line="240" w:lineRule="auto"/>
        <w:rPr>
          <w:rFonts w:ascii="Times New Roman" w:hAnsi="Times New Roman" w:cs="Times New Roman"/>
          <w:iCs/>
          <w:color w:val="000000" w:themeColor="text1"/>
          <w:sz w:val="24"/>
          <w:szCs w:val="24"/>
        </w:rPr>
      </w:pPr>
      <w:r w:rsidRPr="0095647C">
        <w:rPr>
          <w:rFonts w:ascii="Times New Roman" w:hAnsi="Times New Roman" w:cs="Times New Roman"/>
          <w:iCs/>
          <w:color w:val="000000" w:themeColor="text1"/>
          <w:sz w:val="24"/>
          <w:szCs w:val="24"/>
        </w:rPr>
        <w:t xml:space="preserve">Results </w:t>
      </w:r>
      <w:r>
        <w:rPr>
          <w:rFonts w:ascii="Times New Roman" w:hAnsi="Times New Roman" w:cs="Times New Roman"/>
          <w:iCs/>
          <w:color w:val="000000" w:themeColor="text1"/>
          <w:sz w:val="24"/>
          <w:szCs w:val="24"/>
        </w:rPr>
        <w:t xml:space="preserve">from the paper and pencil short form version of FOTO (elbow, wrist, hand) PROM analysis </w:t>
      </w:r>
      <w:r w:rsidRPr="0095647C">
        <w:rPr>
          <w:rFonts w:ascii="Times New Roman" w:hAnsi="Times New Roman" w:cs="Times New Roman"/>
          <w:iCs/>
          <w:color w:val="000000" w:themeColor="text1"/>
          <w:sz w:val="24"/>
          <w:szCs w:val="24"/>
        </w:rPr>
        <w:t>supported known group construct validity of the FS measure</w:t>
      </w:r>
      <w:r>
        <w:rPr>
          <w:rFonts w:ascii="Times New Roman" w:hAnsi="Times New Roman" w:cs="Times New Roman"/>
          <w:iCs/>
          <w:color w:val="000000" w:themeColor="text1"/>
          <w:sz w:val="24"/>
          <w:szCs w:val="24"/>
        </w:rPr>
        <w:t xml:space="preserve">. </w:t>
      </w:r>
      <w:r w:rsidR="007A7C0C" w:rsidRPr="00976D91">
        <w:rPr>
          <w:rFonts w:ascii="Times New Roman" w:hAnsi="Times New Roman" w:cs="Times New Roman"/>
          <w:iCs/>
          <w:color w:val="000000" w:themeColor="text1"/>
          <w:sz w:val="24"/>
          <w:szCs w:val="24"/>
        </w:rPr>
        <w:t xml:space="preserve"> Briefly, patients who were younger, male, had acute symptoms, had no comorbid conditions, had low fear-avoidance of physical activities, or received benefits from patient private pay or health maintenance organizations reported better functional status change compared to patients who were older, female, had chronic symptoms, had four or more comorbid conditions, had elevated fear-avoidance of physical activities</w:t>
      </w:r>
      <w:r w:rsidR="001A32D8">
        <w:rPr>
          <w:rFonts w:ascii="Times New Roman" w:hAnsi="Times New Roman" w:cs="Times New Roman"/>
          <w:iCs/>
          <w:color w:val="000000" w:themeColor="text1"/>
          <w:sz w:val="24"/>
          <w:szCs w:val="24"/>
        </w:rPr>
        <w:t xml:space="preserve"> </w:t>
      </w:r>
      <w:r w:rsidR="007A7C0C" w:rsidRPr="00976D91">
        <w:rPr>
          <w:rFonts w:ascii="Times New Roman" w:hAnsi="Times New Roman" w:cs="Times New Roman"/>
          <w:iCs/>
          <w:color w:val="000000" w:themeColor="text1"/>
          <w:sz w:val="24"/>
          <w:szCs w:val="24"/>
        </w:rPr>
        <w:t xml:space="preserve">or received benefits from </w:t>
      </w:r>
      <w:r w:rsidR="00976D91" w:rsidRPr="00976D91">
        <w:rPr>
          <w:rFonts w:ascii="Times New Roman" w:hAnsi="Times New Roman" w:cs="Times New Roman"/>
          <w:iCs/>
          <w:color w:val="000000" w:themeColor="text1"/>
          <w:sz w:val="24"/>
          <w:szCs w:val="24"/>
        </w:rPr>
        <w:t>Medicare Part A</w:t>
      </w:r>
      <w:r w:rsidR="007A7C0C" w:rsidRPr="00976D91">
        <w:rPr>
          <w:rFonts w:ascii="Times New Roman" w:hAnsi="Times New Roman" w:cs="Times New Roman"/>
          <w:iCs/>
          <w:color w:val="000000" w:themeColor="text1"/>
          <w:sz w:val="24"/>
          <w:szCs w:val="24"/>
        </w:rPr>
        <w:t xml:space="preserve"> or Litigation. </w:t>
      </w:r>
    </w:p>
    <w:p w14:paraId="2D423AA6" w14:textId="77777777" w:rsidR="007A7C0C" w:rsidRPr="00976D91" w:rsidRDefault="007A7C0C" w:rsidP="00623D85">
      <w:pPr>
        <w:autoSpaceDE w:val="0"/>
        <w:autoSpaceDN w:val="0"/>
        <w:adjustRightInd w:val="0"/>
        <w:spacing w:after="0" w:line="240" w:lineRule="auto"/>
        <w:rPr>
          <w:rFonts w:ascii="Times New Roman" w:hAnsi="Times New Roman" w:cs="Times New Roman"/>
          <w:iCs/>
          <w:color w:val="000000" w:themeColor="text1"/>
          <w:sz w:val="24"/>
          <w:szCs w:val="24"/>
        </w:rPr>
      </w:pPr>
    </w:p>
    <w:p w14:paraId="18B15670" w14:textId="6E8C71D9" w:rsidR="00911402" w:rsidRPr="00BB69D2" w:rsidRDefault="004D7FDB" w:rsidP="00911402">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c-d</w:t>
      </w:r>
      <w:r w:rsidR="00911402" w:rsidRPr="00976D91">
        <w:rPr>
          <w:rFonts w:ascii="Times New Roman" w:hAnsi="Times New Roman" w:cs="Times New Roman"/>
          <w:iCs/>
          <w:color w:val="000000" w:themeColor="text1"/>
          <w:sz w:val="24"/>
          <w:szCs w:val="24"/>
          <w:u w:val="single"/>
        </w:rPr>
        <w:t xml:space="preserve"> Sensitivity to change and Responsiveness</w:t>
      </w:r>
    </w:p>
    <w:p w14:paraId="71122636" w14:textId="4BDF2449" w:rsidR="00911402" w:rsidRPr="00976D91" w:rsidRDefault="00A80369" w:rsidP="00911402">
      <w:pPr>
        <w:autoSpaceDE w:val="0"/>
        <w:autoSpaceDN w:val="0"/>
        <w:adjustRightInd w:val="0"/>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Results from analyses </w:t>
      </w:r>
      <w:r w:rsidRPr="0095647C">
        <w:rPr>
          <w:rFonts w:ascii="Times New Roman" w:hAnsi="Times New Roman" w:cs="Times New Roman"/>
          <w:iCs/>
          <w:color w:val="000000" w:themeColor="text1"/>
          <w:sz w:val="24"/>
          <w:szCs w:val="24"/>
        </w:rPr>
        <w:t xml:space="preserve">support the </w:t>
      </w:r>
      <w:r>
        <w:rPr>
          <w:rFonts w:ascii="Times New Roman" w:hAnsi="Times New Roman" w:cs="Times New Roman"/>
          <w:iCs/>
          <w:color w:val="000000" w:themeColor="text1"/>
          <w:sz w:val="24"/>
          <w:szCs w:val="24"/>
        </w:rPr>
        <w:t xml:space="preserve">FOTO (elbow wrist hand) PROM.  The FOTO (elbow wrist hand) PROM </w:t>
      </w:r>
      <w:r w:rsidRPr="0095647C">
        <w:rPr>
          <w:rFonts w:ascii="Times New Roman" w:hAnsi="Times New Roman" w:cs="Times New Roman"/>
          <w:iCs/>
          <w:color w:val="000000" w:themeColor="text1"/>
          <w:sz w:val="24"/>
          <w:szCs w:val="24"/>
        </w:rPr>
        <w:t>w</w:t>
      </w:r>
      <w:r>
        <w:rPr>
          <w:rFonts w:ascii="Times New Roman" w:hAnsi="Times New Roman" w:cs="Times New Roman"/>
          <w:iCs/>
          <w:color w:val="000000" w:themeColor="text1"/>
          <w:sz w:val="24"/>
          <w:szCs w:val="24"/>
        </w:rPr>
        <w:t>as</w:t>
      </w:r>
      <w:r w:rsidRPr="0095647C">
        <w:rPr>
          <w:rFonts w:ascii="Times New Roman" w:hAnsi="Times New Roman" w:cs="Times New Roman"/>
          <w:iCs/>
          <w:color w:val="000000" w:themeColor="text1"/>
          <w:sz w:val="24"/>
          <w:szCs w:val="24"/>
        </w:rPr>
        <w:t xml:space="preserve"> sensitive to change and responsive</w:t>
      </w:r>
      <w:r>
        <w:rPr>
          <w:rFonts w:ascii="Times New Roman" w:hAnsi="Times New Roman" w:cs="Times New Roman"/>
          <w:iCs/>
          <w:color w:val="000000" w:themeColor="text1"/>
          <w:sz w:val="24"/>
          <w:szCs w:val="24"/>
        </w:rPr>
        <w:t xml:space="preserve">. </w:t>
      </w:r>
      <w:r w:rsidR="00911402" w:rsidRPr="00BB69D2">
        <w:rPr>
          <w:rFonts w:ascii="Times New Roman" w:hAnsi="Times New Roman" w:cs="Times New Roman"/>
          <w:iCs/>
          <w:color w:val="000000" w:themeColor="text1"/>
          <w:sz w:val="24"/>
          <w:szCs w:val="24"/>
        </w:rPr>
        <w:t xml:space="preserve"> </w:t>
      </w:r>
      <w:r w:rsidR="00BB69D2" w:rsidRPr="00232D51">
        <w:rPr>
          <w:rFonts w:ascii="Times New Roman" w:hAnsi="Times New Roman" w:cs="Times New Roman"/>
          <w:color w:val="000000"/>
          <w:sz w:val="23"/>
          <w:szCs w:val="23"/>
        </w:rPr>
        <w:t xml:space="preserve">70% of patients attained FS change scores equal to or greater than minimal detectable change (MDC) at the 95% confidence interval. 70% of patients attained FS change scores equal to or greater than </w:t>
      </w:r>
      <w:r w:rsidR="00BB69D2" w:rsidRPr="00976D91">
        <w:rPr>
          <w:rFonts w:ascii="Times New Roman" w:hAnsi="Times New Roman" w:cs="Times New Roman"/>
          <w:color w:val="000000"/>
          <w:sz w:val="23"/>
          <w:szCs w:val="23"/>
        </w:rPr>
        <w:t xml:space="preserve">minimal clinically important difference (MCID). </w:t>
      </w:r>
    </w:p>
    <w:p w14:paraId="0D08F76D" w14:textId="7A95D719" w:rsidR="00911402" w:rsidRPr="00911402" w:rsidRDefault="00911402" w:rsidP="00911402">
      <w:pPr>
        <w:autoSpaceDE w:val="0"/>
        <w:autoSpaceDN w:val="0"/>
        <w:adjustRightInd w:val="0"/>
        <w:spacing w:after="0" w:line="240" w:lineRule="auto"/>
        <w:rPr>
          <w:rFonts w:ascii="Times New Roman" w:hAnsi="Times New Roman" w:cs="Times New Roman"/>
          <w:color w:val="000000"/>
          <w:sz w:val="24"/>
          <w:szCs w:val="24"/>
        </w:rPr>
      </w:pPr>
    </w:p>
    <w:p w14:paraId="73661331" w14:textId="77777777" w:rsidR="00976D91" w:rsidRDefault="00092566" w:rsidP="007F2931">
      <w:pPr>
        <w:rPr>
          <w:rFonts w:ascii="Times New Roman" w:hAnsi="Times New Roman" w:cs="Times New Roman"/>
          <w:bCs/>
          <w:sz w:val="24"/>
          <w:szCs w:val="24"/>
        </w:rPr>
      </w:pPr>
      <w:r w:rsidRPr="004A192C">
        <w:rPr>
          <w:rFonts w:ascii="Times New Roman" w:hAnsi="Times New Roman" w:cs="Times New Roman"/>
          <w:b/>
          <w:bCs/>
          <w:sz w:val="24"/>
          <w:szCs w:val="24"/>
        </w:rPr>
        <w:t>2b2.</w:t>
      </w:r>
      <w:r w:rsidR="007757CE" w:rsidRPr="004A192C">
        <w:rPr>
          <w:rFonts w:ascii="Times New Roman" w:hAnsi="Times New Roman" w:cs="Times New Roman"/>
          <w:b/>
          <w:bCs/>
          <w:sz w:val="24"/>
          <w:szCs w:val="24"/>
        </w:rPr>
        <w:t xml:space="preserve">4. </w:t>
      </w:r>
      <w:r w:rsidR="000B2DF7" w:rsidRPr="004A192C">
        <w:rPr>
          <w:rFonts w:ascii="Times New Roman" w:hAnsi="Times New Roman" w:cs="Times New Roman"/>
          <w:b/>
          <w:bCs/>
          <w:sz w:val="24"/>
          <w:szCs w:val="24"/>
        </w:rPr>
        <w:t xml:space="preserve">What is your interpretation of the results </w:t>
      </w:r>
      <w:r w:rsidR="007422FD" w:rsidRPr="004A192C">
        <w:rPr>
          <w:rFonts w:ascii="Times New Roman" w:hAnsi="Times New Roman" w:cs="Times New Roman"/>
          <w:b/>
          <w:bCs/>
          <w:sz w:val="24"/>
          <w:szCs w:val="24"/>
        </w:rPr>
        <w:t>in terms of demonstrating validity</w:t>
      </w:r>
      <w:r w:rsidR="007422FD" w:rsidRPr="004A192C">
        <w:rPr>
          <w:rFonts w:ascii="Times New Roman" w:hAnsi="Times New Roman" w:cs="Times New Roman"/>
          <w:bCs/>
          <w:sz w:val="24"/>
          <w:szCs w:val="24"/>
        </w:rPr>
        <w:t xml:space="preserve">? </w:t>
      </w:r>
      <w:r w:rsidR="000B2DF7" w:rsidRPr="004A192C">
        <w:rPr>
          <w:rFonts w:ascii="Times New Roman" w:hAnsi="Times New Roman" w:cs="Times New Roman"/>
          <w:bCs/>
          <w:sz w:val="24"/>
          <w:szCs w:val="24"/>
        </w:rPr>
        <w:t>(i</w:t>
      </w:r>
      <w:r w:rsidR="000B2DF7" w:rsidRPr="004A192C">
        <w:rPr>
          <w:rFonts w:ascii="Times New Roman" w:hAnsi="Times New Roman" w:cs="Times New Roman"/>
          <w:bCs/>
          <w:i/>
          <w:sz w:val="24"/>
          <w:szCs w:val="24"/>
        </w:rPr>
        <w:t>.e., what do the results mean and what are the norms for the test conducted</w:t>
      </w:r>
      <w:r w:rsidR="00A25024" w:rsidRPr="004A192C">
        <w:rPr>
          <w:rFonts w:ascii="Times New Roman" w:hAnsi="Times New Roman" w:cs="Times New Roman"/>
          <w:bCs/>
          <w:i/>
          <w:sz w:val="24"/>
          <w:szCs w:val="24"/>
        </w:rPr>
        <w:t>?</w:t>
      </w:r>
      <w:r w:rsidR="000B2DF7" w:rsidRPr="004A192C">
        <w:rPr>
          <w:rFonts w:ascii="Times New Roman" w:hAnsi="Times New Roman" w:cs="Times New Roman"/>
          <w:bCs/>
          <w:sz w:val="24"/>
          <w:szCs w:val="24"/>
        </w:rPr>
        <w:t>)</w:t>
      </w:r>
    </w:p>
    <w:p w14:paraId="6A307D98" w14:textId="6FEEF32B" w:rsidR="007F2931" w:rsidRPr="007F2931" w:rsidRDefault="00DE3F08" w:rsidP="007F2931">
      <w:pPr>
        <w:rPr>
          <w:rFonts w:ascii="Trebuchet MS" w:hAnsi="Trebuchet MS"/>
          <w:iCs/>
          <w:color w:val="0000FF"/>
          <w:sz w:val="20"/>
          <w:szCs w:val="20"/>
        </w:rPr>
      </w:pPr>
      <w:r w:rsidRPr="00860388">
        <w:rPr>
          <w:rFonts w:ascii="Times New Roman" w:hAnsi="Times New Roman" w:cs="Times New Roman"/>
          <w:iCs/>
          <w:color w:val="000000" w:themeColor="text1"/>
          <w:sz w:val="24"/>
          <w:szCs w:val="24"/>
        </w:rPr>
        <w:t>Results</w:t>
      </w:r>
      <w:r w:rsidR="00A80369">
        <w:rPr>
          <w:rFonts w:ascii="Times New Roman" w:hAnsi="Times New Roman" w:cs="Times New Roman"/>
          <w:iCs/>
          <w:color w:val="000000" w:themeColor="text1"/>
          <w:sz w:val="24"/>
          <w:szCs w:val="24"/>
        </w:rPr>
        <w:t xml:space="preserve"> supported </w:t>
      </w:r>
      <w:r w:rsidRPr="00860388">
        <w:rPr>
          <w:rFonts w:ascii="Times New Roman" w:hAnsi="Times New Roman" w:cs="Times New Roman"/>
          <w:iCs/>
          <w:color w:val="000000" w:themeColor="text1"/>
          <w:sz w:val="24"/>
          <w:szCs w:val="24"/>
        </w:rPr>
        <w:t xml:space="preserve"> </w:t>
      </w:r>
      <w:r w:rsidR="00911402">
        <w:rPr>
          <w:rFonts w:ascii="Times New Roman" w:hAnsi="Times New Roman" w:cs="Times New Roman"/>
          <w:iCs/>
          <w:color w:val="000000" w:themeColor="text1"/>
          <w:sz w:val="24"/>
          <w:szCs w:val="24"/>
        </w:rPr>
        <w:t>known groups construct</w:t>
      </w:r>
      <w:r w:rsidR="00911402" w:rsidRPr="007F2931">
        <w:rPr>
          <w:rFonts w:ascii="Times New Roman" w:hAnsi="Times New Roman" w:cs="Times New Roman"/>
          <w:iCs/>
          <w:color w:val="000000" w:themeColor="text1"/>
          <w:sz w:val="24"/>
          <w:szCs w:val="24"/>
        </w:rPr>
        <w:t xml:space="preserve"> </w:t>
      </w:r>
      <w:r w:rsidRPr="007F2931">
        <w:rPr>
          <w:rFonts w:ascii="Times New Roman" w:hAnsi="Times New Roman" w:cs="Times New Roman"/>
          <w:iCs/>
          <w:color w:val="000000" w:themeColor="text1"/>
          <w:sz w:val="24"/>
          <w:szCs w:val="24"/>
        </w:rPr>
        <w:t>validity</w:t>
      </w:r>
      <w:r w:rsidR="00F66E05">
        <w:rPr>
          <w:rFonts w:ascii="Times New Roman" w:hAnsi="Times New Roman" w:cs="Times New Roman"/>
          <w:iCs/>
          <w:color w:val="000000" w:themeColor="text1"/>
          <w:sz w:val="24"/>
          <w:szCs w:val="24"/>
        </w:rPr>
        <w:t xml:space="preserve">, </w:t>
      </w:r>
      <w:r w:rsidR="00911402">
        <w:rPr>
          <w:rFonts w:ascii="Times New Roman" w:hAnsi="Times New Roman" w:cs="Times New Roman"/>
          <w:iCs/>
          <w:color w:val="000000" w:themeColor="text1"/>
          <w:sz w:val="24"/>
          <w:szCs w:val="24"/>
        </w:rPr>
        <w:t>sensitivity to change and responsiveness of the FOT</w:t>
      </w:r>
      <w:r w:rsidR="00905BFC">
        <w:rPr>
          <w:rFonts w:ascii="Times New Roman" w:hAnsi="Times New Roman" w:cs="Times New Roman"/>
          <w:iCs/>
          <w:color w:val="000000" w:themeColor="text1"/>
          <w:sz w:val="24"/>
          <w:szCs w:val="24"/>
        </w:rPr>
        <w:t xml:space="preserve">O </w:t>
      </w:r>
      <w:r w:rsidR="00A80369">
        <w:rPr>
          <w:rFonts w:ascii="Times New Roman" w:hAnsi="Times New Roman" w:cs="Times New Roman"/>
          <w:iCs/>
          <w:color w:val="000000" w:themeColor="text1"/>
          <w:sz w:val="24"/>
          <w:szCs w:val="24"/>
        </w:rPr>
        <w:t>(</w:t>
      </w:r>
      <w:r w:rsidR="00DE4BD5">
        <w:rPr>
          <w:rFonts w:ascii="Times New Roman" w:hAnsi="Times New Roman" w:cs="Times New Roman"/>
          <w:iCs/>
          <w:color w:val="000000" w:themeColor="text1"/>
          <w:sz w:val="24"/>
          <w:szCs w:val="24"/>
        </w:rPr>
        <w:t>elbow, wrist</w:t>
      </w:r>
      <w:r w:rsidR="00A80369">
        <w:rPr>
          <w:rFonts w:ascii="Times New Roman" w:hAnsi="Times New Roman" w:cs="Times New Roman"/>
          <w:iCs/>
          <w:color w:val="000000" w:themeColor="text1"/>
          <w:sz w:val="24"/>
          <w:szCs w:val="24"/>
        </w:rPr>
        <w:t>,</w:t>
      </w:r>
      <w:r w:rsidR="00DE4BD5">
        <w:rPr>
          <w:rFonts w:ascii="Times New Roman" w:hAnsi="Times New Roman" w:cs="Times New Roman"/>
          <w:iCs/>
          <w:color w:val="000000" w:themeColor="text1"/>
          <w:sz w:val="24"/>
          <w:szCs w:val="24"/>
        </w:rPr>
        <w:t xml:space="preserve"> hand</w:t>
      </w:r>
      <w:r w:rsidR="00A80369">
        <w:rPr>
          <w:rFonts w:ascii="Times New Roman" w:hAnsi="Times New Roman" w:cs="Times New Roman"/>
          <w:iCs/>
          <w:color w:val="000000" w:themeColor="text1"/>
          <w:sz w:val="24"/>
          <w:szCs w:val="24"/>
        </w:rPr>
        <w:t>)</w:t>
      </w:r>
      <w:r w:rsidR="00911402">
        <w:rPr>
          <w:rFonts w:ascii="Times New Roman" w:hAnsi="Times New Roman" w:cs="Times New Roman"/>
          <w:iCs/>
          <w:color w:val="000000" w:themeColor="text1"/>
          <w:sz w:val="24"/>
          <w:szCs w:val="24"/>
        </w:rPr>
        <w:t xml:space="preserve"> </w:t>
      </w:r>
      <w:r w:rsidR="004D7FDB">
        <w:rPr>
          <w:rFonts w:ascii="Times New Roman" w:hAnsi="Times New Roman" w:cs="Times New Roman"/>
          <w:iCs/>
          <w:color w:val="000000" w:themeColor="text1"/>
          <w:sz w:val="24"/>
          <w:szCs w:val="24"/>
        </w:rPr>
        <w:t>PROM</w:t>
      </w:r>
      <w:r w:rsidR="00911402">
        <w:rPr>
          <w:rFonts w:ascii="Times New Roman" w:hAnsi="Times New Roman" w:cs="Times New Roman"/>
          <w:iCs/>
          <w:color w:val="000000" w:themeColor="text1"/>
          <w:sz w:val="24"/>
          <w:szCs w:val="24"/>
        </w:rPr>
        <w:t xml:space="preserve">. </w:t>
      </w:r>
    </w:p>
    <w:p w14:paraId="334E6B55" w14:textId="77777777" w:rsidR="008A403A" w:rsidRPr="004A192C" w:rsidRDefault="00483E94" w:rsidP="00DB3627">
      <w:pPr>
        <w:autoSpaceDE w:val="0"/>
        <w:autoSpaceDN w:val="0"/>
        <w:adjustRightInd w:val="0"/>
        <w:spacing w:after="0" w:line="240" w:lineRule="auto"/>
        <w:rPr>
          <w:rFonts w:ascii="Times New Roman" w:hAnsi="Times New Roman" w:cs="Times New Roman"/>
          <w:bCs/>
          <w:sz w:val="24"/>
          <w:szCs w:val="24"/>
        </w:rPr>
      </w:pPr>
      <w:r w:rsidRPr="004A192C">
        <w:rPr>
          <w:rFonts w:ascii="Times New Roman" w:hAnsi="Times New Roman" w:cs="Times New Roman"/>
          <w:bCs/>
          <w:sz w:val="24"/>
          <w:szCs w:val="24"/>
        </w:rPr>
        <w:t>_________________________</w:t>
      </w:r>
    </w:p>
    <w:p w14:paraId="62785BB7"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3E637264"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8284A49" w14:textId="77777777" w:rsidR="00001D73" w:rsidRDefault="00001D73" w:rsidP="00DB3627">
      <w:pPr>
        <w:autoSpaceDE w:val="0"/>
        <w:autoSpaceDN w:val="0"/>
        <w:adjustRightInd w:val="0"/>
        <w:spacing w:after="0" w:line="240" w:lineRule="auto"/>
        <w:rPr>
          <w:rFonts w:cstheme="minorHAnsi"/>
          <w:b/>
          <w:bCs/>
        </w:rPr>
      </w:pPr>
    </w:p>
    <w:p w14:paraId="4C76CD1F" w14:textId="42C77E22" w:rsidR="001B171A" w:rsidRPr="001B171A" w:rsidRDefault="00092566" w:rsidP="00572C78">
      <w:pPr>
        <w:rPr>
          <w:rFonts w:ascii="Times New Roman" w:hAnsi="Times New Roman" w:cs="Times New Roman"/>
          <w:iCs/>
          <w:color w:val="000000" w:themeColor="text1"/>
          <w:sz w:val="24"/>
          <w:szCs w:val="24"/>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xml:space="preserve">; what </w:t>
      </w:r>
      <w:r w:rsidR="0022691B" w:rsidRPr="001B171A">
        <w:rPr>
          <w:rFonts w:ascii="Times New Roman" w:hAnsi="Times New Roman" w:cs="Times New Roman"/>
          <w:bCs/>
          <w:i/>
          <w:color w:val="000000" w:themeColor="text1"/>
          <w:sz w:val="24"/>
          <w:szCs w:val="24"/>
        </w:rPr>
        <w:t>statistical analysis was used</w:t>
      </w:r>
      <w:r w:rsidR="001B171A" w:rsidRPr="001B171A">
        <w:rPr>
          <w:rFonts w:ascii="Times New Roman" w:hAnsi="Times New Roman" w:cs="Times New Roman"/>
          <w:bCs/>
          <w:color w:val="000000" w:themeColor="text1"/>
          <w:sz w:val="24"/>
          <w:szCs w:val="24"/>
        </w:rPr>
        <w:t>)</w:t>
      </w:r>
    </w:p>
    <w:p w14:paraId="3C917F54" w14:textId="1F4ED389" w:rsidR="00911402" w:rsidRPr="004D7FDB" w:rsidRDefault="009C00C0" w:rsidP="00911402">
      <w:pPr>
        <w:spacing w:line="240" w:lineRule="auto"/>
        <w:rPr>
          <w:rFonts w:ascii="Times New Roman" w:hAnsi="Times New Roman" w:cs="Times New Roman"/>
          <w:bCs/>
          <w:color w:val="000000" w:themeColor="text1"/>
          <w:sz w:val="24"/>
          <w:szCs w:val="24"/>
        </w:rPr>
      </w:pPr>
      <w:r>
        <w:rPr>
          <w:rFonts w:ascii="Times New Roman" w:hAnsi="Times New Roman" w:cs="Times New Roman"/>
          <w:iCs/>
          <w:color w:val="000000" w:themeColor="text1"/>
          <w:sz w:val="24"/>
          <w:szCs w:val="24"/>
          <w:u w:val="single"/>
        </w:rPr>
        <w:t>e</w:t>
      </w:r>
      <w:r w:rsidR="00911402" w:rsidRPr="004D7FDB">
        <w:rPr>
          <w:rFonts w:ascii="Times New Roman" w:hAnsi="Times New Roman" w:cs="Times New Roman"/>
          <w:iCs/>
          <w:color w:val="000000" w:themeColor="text1"/>
          <w:sz w:val="24"/>
          <w:szCs w:val="24"/>
          <w:u w:val="single"/>
        </w:rPr>
        <w:t>. Age exclusion</w:t>
      </w:r>
      <w:r>
        <w:rPr>
          <w:rFonts w:ascii="Times New Roman" w:hAnsi="Times New Roman" w:cs="Times New Roman"/>
          <w:iCs/>
          <w:color w:val="000000" w:themeColor="text1"/>
          <w:sz w:val="24"/>
          <w:szCs w:val="24"/>
          <w:u w:val="single"/>
        </w:rPr>
        <w:t xml:space="preserve"> analysis</w:t>
      </w:r>
      <w:r w:rsidR="00911402" w:rsidRPr="004D7FDB">
        <w:rPr>
          <w:rFonts w:ascii="Times New Roman" w:hAnsi="Times New Roman" w:cs="Times New Roman"/>
          <w:iCs/>
          <w:color w:val="000000" w:themeColor="text1"/>
          <w:sz w:val="24"/>
          <w:szCs w:val="24"/>
          <w:u w:val="single"/>
        </w:rPr>
        <w:t>:</w:t>
      </w:r>
      <w:r w:rsidR="00911402" w:rsidRPr="004D7FDB">
        <w:rPr>
          <w:rFonts w:ascii="Times New Roman" w:hAnsi="Times New Roman" w:cs="Times New Roman"/>
          <w:iCs/>
          <w:color w:val="000000" w:themeColor="text1"/>
          <w:sz w:val="24"/>
          <w:szCs w:val="24"/>
        </w:rPr>
        <w:t xml:space="preserve">  The FS measures were designed for adult patients aged 18 years or older</w:t>
      </w:r>
      <w:r w:rsidR="001D3CBA" w:rsidRPr="004D7FDB">
        <w:rPr>
          <w:rFonts w:ascii="Times New Roman" w:hAnsi="Times New Roman" w:cs="Times New Roman"/>
          <w:iCs/>
          <w:color w:val="000000" w:themeColor="text1"/>
          <w:sz w:val="24"/>
          <w:szCs w:val="24"/>
        </w:rPr>
        <w:t>.</w:t>
      </w:r>
      <w:r w:rsidR="00911402" w:rsidRPr="004D7FDB">
        <w:rPr>
          <w:rFonts w:ascii="Times New Roman" w:hAnsi="Times New Roman" w:cs="Times New Roman"/>
          <w:iCs/>
          <w:color w:val="000000" w:themeColor="text1"/>
          <w:sz w:val="24"/>
          <w:szCs w:val="24"/>
        </w:rPr>
        <w:t xml:space="preserve"> </w:t>
      </w:r>
      <w:r w:rsidR="00123056">
        <w:rPr>
          <w:rFonts w:ascii="Times New Roman" w:hAnsi="Times New Roman" w:cs="Times New Roman"/>
          <w:iCs/>
          <w:color w:val="000000" w:themeColor="text1"/>
          <w:sz w:val="24"/>
          <w:szCs w:val="24"/>
        </w:rPr>
        <w:t>(</w:t>
      </w:r>
      <w:hyperlink w:anchor="_ENREF_2" w:tooltip="Hart, 2006 #1899" w:history="1">
        <w:r w:rsidR="00123056">
          <w:rPr>
            <w:rFonts w:ascii="Times New Roman" w:hAnsi="Times New Roman" w:cs="Times New Roman"/>
            <w:noProof/>
            <w:color w:val="000000" w:themeColor="text1"/>
            <w:sz w:val="24"/>
            <w:szCs w:val="24"/>
          </w:rPr>
          <w:t>Hart and Connolly 2006</w:t>
        </w:r>
      </w:hyperlink>
      <w:r w:rsidR="00123056">
        <w:rPr>
          <w:rFonts w:ascii="Times New Roman" w:hAnsi="Times New Roman" w:cs="Times New Roman"/>
          <w:noProof/>
          <w:color w:val="000000" w:themeColor="text1"/>
          <w:sz w:val="24"/>
          <w:szCs w:val="24"/>
        </w:rPr>
        <w:t>)</w:t>
      </w:r>
      <w:r w:rsidR="00911402" w:rsidRPr="004D7FDB">
        <w:rPr>
          <w:rFonts w:ascii="Times New Roman" w:hAnsi="Times New Roman" w:cs="Times New Roman"/>
          <w:iCs/>
          <w:color w:val="000000" w:themeColor="text1"/>
          <w:sz w:val="24"/>
          <w:szCs w:val="24"/>
        </w:rPr>
        <w:t xml:space="preserve"> However, FOTO has broadened its inclusion to include patients aged 14-18. </w:t>
      </w:r>
      <w:r w:rsidR="00911402" w:rsidRPr="004D7FDB">
        <w:rPr>
          <w:rFonts w:ascii="Times New Roman" w:hAnsi="Times New Roman" w:cs="Times New Roman"/>
          <w:bCs/>
          <w:color w:val="000000" w:themeColor="text1"/>
          <w:sz w:val="24"/>
          <w:szCs w:val="24"/>
        </w:rPr>
        <w:t xml:space="preserve">We believe that this exclusion has face validity, given the maturity level of older teenagers.  FOTO explored the impact of broadening its inclusion criteria by comparing values and significance of beta coefficients and predictive ability of risk adjustment models for data from patients 14 and above, and for patients 18 and above.    </w:t>
      </w:r>
      <w:r w:rsidR="00716608">
        <w:rPr>
          <w:rFonts w:ascii="Times New Roman" w:hAnsi="Times New Roman" w:cs="Times New Roman"/>
          <w:bCs/>
          <w:color w:val="000000" w:themeColor="text1"/>
          <w:sz w:val="24"/>
          <w:szCs w:val="24"/>
        </w:rPr>
        <w:t>This analysis was conducted using 2013 data only because FOTO rescaled the EWH PROMs in 2013.</w:t>
      </w:r>
    </w:p>
    <w:p w14:paraId="077A4531" w14:textId="77777777" w:rsidR="004F335C" w:rsidRPr="004D7FDB" w:rsidRDefault="00092566" w:rsidP="00092566">
      <w:pPr>
        <w:autoSpaceDE w:val="0"/>
        <w:autoSpaceDN w:val="0"/>
        <w:adjustRightInd w:val="0"/>
        <w:spacing w:after="0" w:line="240" w:lineRule="auto"/>
        <w:rPr>
          <w:rFonts w:ascii="Times New Roman" w:hAnsi="Times New Roman" w:cs="Times New Roman"/>
          <w:bCs/>
          <w:sz w:val="24"/>
          <w:szCs w:val="24"/>
        </w:rPr>
      </w:pPr>
      <w:r w:rsidRPr="004D7FDB">
        <w:rPr>
          <w:rFonts w:cstheme="minorHAnsi"/>
          <w:b/>
          <w:bCs/>
        </w:rPr>
        <w:t>2b3.</w:t>
      </w:r>
      <w:r w:rsidR="00A25024" w:rsidRPr="004D7FDB">
        <w:rPr>
          <w:rFonts w:cstheme="minorHAnsi"/>
          <w:b/>
          <w:bCs/>
        </w:rPr>
        <w:t xml:space="preserve">2. </w:t>
      </w:r>
      <w:r w:rsidR="00833325" w:rsidRPr="004D7FDB">
        <w:rPr>
          <w:rFonts w:cstheme="minorHAnsi"/>
          <w:b/>
          <w:bCs/>
        </w:rPr>
        <w:t xml:space="preserve">What were the statistical results </w:t>
      </w:r>
      <w:r w:rsidR="007422FD" w:rsidRPr="004D7FDB">
        <w:rPr>
          <w:rFonts w:cstheme="minorHAnsi"/>
          <w:b/>
          <w:bCs/>
        </w:rPr>
        <w:t>from testing exclusions</w:t>
      </w:r>
      <w:r w:rsidR="00833325" w:rsidRPr="004D7FDB">
        <w:rPr>
          <w:rFonts w:cstheme="minorHAnsi"/>
          <w:bCs/>
        </w:rPr>
        <w:t>?</w:t>
      </w:r>
      <w:r w:rsidR="000B2DF7" w:rsidRPr="004D7FDB">
        <w:rPr>
          <w:rFonts w:cstheme="minorHAnsi"/>
          <w:bCs/>
        </w:rPr>
        <w:t xml:space="preserve"> (</w:t>
      </w:r>
      <w:r w:rsidR="000B2DF7" w:rsidRPr="004D7FDB">
        <w:rPr>
          <w:rFonts w:cstheme="minorHAnsi"/>
          <w:bCs/>
          <w:i/>
        </w:rPr>
        <w:t xml:space="preserve">include </w:t>
      </w:r>
      <w:r w:rsidR="00356BAD" w:rsidRPr="004D7FDB">
        <w:rPr>
          <w:rFonts w:cstheme="minorHAnsi"/>
          <w:bCs/>
          <w:i/>
        </w:rPr>
        <w:t xml:space="preserve">overall </w:t>
      </w:r>
      <w:r w:rsidR="000B2DF7" w:rsidRPr="004D7FDB">
        <w:rPr>
          <w:rFonts w:cstheme="minorHAnsi"/>
          <w:bCs/>
          <w:i/>
        </w:rPr>
        <w:t>number and percentage of individuals excluded</w:t>
      </w:r>
      <w:r w:rsidR="0025762F" w:rsidRPr="004D7FDB">
        <w:rPr>
          <w:rFonts w:cstheme="minorHAnsi"/>
          <w:bCs/>
          <w:i/>
        </w:rPr>
        <w:t>, frequency distribution of exclusions across measured entities,</w:t>
      </w:r>
      <w:r w:rsidR="000B2DF7" w:rsidRPr="004D7FDB">
        <w:rPr>
          <w:rFonts w:cstheme="minorHAnsi"/>
          <w:bCs/>
          <w:i/>
        </w:rPr>
        <w:t xml:space="preserve"> and impact on performance measure scores</w:t>
      </w:r>
      <w:r w:rsidR="000B2DF7" w:rsidRPr="004D7FDB">
        <w:rPr>
          <w:rFonts w:cstheme="minorHAnsi"/>
          <w:bCs/>
        </w:rPr>
        <w:t>)</w:t>
      </w:r>
      <w:r w:rsidR="00833325" w:rsidRPr="004D7FDB">
        <w:rPr>
          <w:rFonts w:cstheme="minorHAnsi"/>
          <w:bCs/>
        </w:rPr>
        <w:br/>
      </w:r>
    </w:p>
    <w:p w14:paraId="15C75FD1" w14:textId="7D364896" w:rsidR="007422FD" w:rsidRPr="004D7FDB" w:rsidRDefault="009C00C0" w:rsidP="00092566">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e</w:t>
      </w:r>
      <w:r w:rsidR="001D3CBA" w:rsidRPr="004D7FDB">
        <w:rPr>
          <w:rFonts w:ascii="Times New Roman" w:hAnsi="Times New Roman" w:cs="Times New Roman"/>
          <w:bCs/>
          <w:sz w:val="24"/>
          <w:szCs w:val="24"/>
        </w:rPr>
        <w:t xml:space="preserve">. Exclusions testing results: </w:t>
      </w:r>
      <w:r w:rsidR="004F335C" w:rsidRPr="004D7FDB">
        <w:rPr>
          <w:rFonts w:ascii="Times New Roman" w:hAnsi="Times New Roman" w:cs="Times New Roman"/>
          <w:bCs/>
          <w:sz w:val="24"/>
          <w:szCs w:val="24"/>
        </w:rPr>
        <w:t>Beta coefficients from risk adjustment models and R-squared of models with and without patients 14-&lt;18 are shown below.</w:t>
      </w:r>
    </w:p>
    <w:p w14:paraId="2FE6392F" w14:textId="77777777" w:rsidR="00D606AC" w:rsidRPr="004D7FDB" w:rsidRDefault="00D606AC" w:rsidP="00092566">
      <w:pPr>
        <w:autoSpaceDE w:val="0"/>
        <w:autoSpaceDN w:val="0"/>
        <w:adjustRightInd w:val="0"/>
        <w:spacing w:after="0" w:line="240" w:lineRule="auto"/>
        <w:rPr>
          <w:rFonts w:ascii="Times New Roman" w:hAnsi="Times New Roman" w:cs="Times New Roman"/>
          <w:bCs/>
          <w:sz w:val="24"/>
          <w:szCs w:val="24"/>
        </w:rPr>
      </w:pPr>
    </w:p>
    <w:p w14:paraId="7D6C9FC1" w14:textId="77777777" w:rsidR="004D7FDB" w:rsidRDefault="004D7FDB" w:rsidP="001D3CBA">
      <w:pPr>
        <w:rPr>
          <w:rFonts w:cstheme="minorHAnsi"/>
          <w:b/>
          <w:bCs/>
        </w:rPr>
      </w:pPr>
    </w:p>
    <w:p w14:paraId="2CF75B8C" w14:textId="1410BC1F" w:rsidR="00F5680E" w:rsidRPr="004D7FDB" w:rsidRDefault="001D3CBA" w:rsidP="001D3CBA">
      <w:pPr>
        <w:rPr>
          <w:b/>
        </w:rPr>
      </w:pPr>
      <w:r w:rsidRPr="004D7FDB">
        <w:rPr>
          <w:rFonts w:cstheme="minorHAnsi"/>
          <w:b/>
          <w:bCs/>
        </w:rPr>
        <w:t xml:space="preserve">Table 2b3.2a  </w:t>
      </w:r>
      <w:r w:rsidRPr="004D7FDB">
        <w:rPr>
          <w:b/>
        </w:rPr>
        <w:t>Sensitivity analysis of exclusion criteria for age: Comparison of beta coefficients and R</w:t>
      </w:r>
      <w:r w:rsidRPr="004D7FDB">
        <w:rPr>
          <w:b/>
          <w:vertAlign w:val="superscript"/>
        </w:rPr>
        <w:t>2</w:t>
      </w:r>
      <w:r w:rsidRPr="004D7FDB">
        <w:rPr>
          <w:b/>
        </w:rPr>
        <w:t xml:space="preserve"> of risk adjustment models predicting FS at discharge (Data </w:t>
      </w:r>
      <w:r w:rsidR="00716608">
        <w:rPr>
          <w:b/>
        </w:rPr>
        <w:t>for 2013 only</w:t>
      </w:r>
      <w:r w:rsidRPr="004D7FDB">
        <w:rPr>
          <w:b/>
        </w:rPr>
        <w:t>)</w:t>
      </w:r>
    </w:p>
    <w:tbl>
      <w:tblPr>
        <w:tblW w:w="0" w:type="auto"/>
        <w:tblLook w:val="04A0" w:firstRow="1" w:lastRow="0" w:firstColumn="1" w:lastColumn="0" w:noHBand="0" w:noVBand="1"/>
      </w:tblPr>
      <w:tblGrid>
        <w:gridCol w:w="2327"/>
        <w:gridCol w:w="2271"/>
        <w:gridCol w:w="941"/>
        <w:gridCol w:w="2916"/>
        <w:gridCol w:w="941"/>
      </w:tblGrid>
      <w:tr w:rsidR="00064F56" w:rsidRPr="004D7FDB" w14:paraId="4C680188" w14:textId="77777777" w:rsidTr="00A6629B">
        <w:trPr>
          <w:trHeight w:val="300"/>
        </w:trPr>
        <w:tc>
          <w:tcPr>
            <w:tcW w:w="0" w:type="auto"/>
            <w:vMerge w:val="restart"/>
            <w:tcBorders>
              <w:top w:val="single" w:sz="8" w:space="0" w:color="auto"/>
              <w:left w:val="single" w:sz="8" w:space="0" w:color="auto"/>
              <w:bottom w:val="nil"/>
              <w:right w:val="nil"/>
            </w:tcBorders>
            <w:shd w:val="clear" w:color="auto" w:fill="auto"/>
            <w:vAlign w:val="center"/>
            <w:hideMark/>
          </w:tcPr>
          <w:p w14:paraId="282353A2" w14:textId="77777777" w:rsidR="00F5680E" w:rsidRPr="004D7FDB" w:rsidRDefault="00F5680E" w:rsidP="00F5680E">
            <w:pPr>
              <w:spacing w:after="0" w:line="240" w:lineRule="auto"/>
              <w:jc w:val="center"/>
              <w:rPr>
                <w:rFonts w:eastAsia="Times New Roman" w:cstheme="minorHAnsi"/>
                <w:b/>
                <w:bCs/>
                <w:color w:val="000000"/>
              </w:rPr>
            </w:pPr>
            <w:r w:rsidRPr="004D7FDB">
              <w:rPr>
                <w:rFonts w:eastAsia="Times New Roman" w:cstheme="minorHAnsi"/>
                <w:b/>
                <w:bCs/>
                <w:color w:val="000000"/>
              </w:rPr>
              <w:t>Variable</w:t>
            </w:r>
          </w:p>
        </w:tc>
        <w:tc>
          <w:tcPr>
            <w:tcW w:w="0" w:type="auto"/>
            <w:gridSpan w:val="2"/>
            <w:tcBorders>
              <w:top w:val="single" w:sz="8" w:space="0" w:color="auto"/>
              <w:left w:val="nil"/>
              <w:bottom w:val="nil"/>
              <w:right w:val="nil"/>
            </w:tcBorders>
            <w:shd w:val="clear" w:color="auto" w:fill="auto"/>
            <w:vAlign w:val="center"/>
            <w:hideMark/>
          </w:tcPr>
          <w:p w14:paraId="6E4C43CB" w14:textId="77777777" w:rsidR="00F5680E" w:rsidRPr="004D7FDB" w:rsidRDefault="00F5680E" w:rsidP="00F5680E">
            <w:pPr>
              <w:spacing w:after="0" w:line="240" w:lineRule="auto"/>
              <w:jc w:val="center"/>
              <w:rPr>
                <w:rFonts w:eastAsia="Times New Roman" w:cstheme="minorHAnsi"/>
                <w:b/>
                <w:bCs/>
                <w:color w:val="000000"/>
              </w:rPr>
            </w:pPr>
            <w:r w:rsidRPr="004D7FDB">
              <w:rPr>
                <w:rFonts w:eastAsia="Times New Roman" w:cstheme="minorHAnsi"/>
                <w:b/>
                <w:bCs/>
                <w:color w:val="000000"/>
              </w:rPr>
              <w:t>Sample includes patients 14+</w:t>
            </w:r>
          </w:p>
        </w:tc>
        <w:tc>
          <w:tcPr>
            <w:tcW w:w="0" w:type="auto"/>
            <w:gridSpan w:val="2"/>
            <w:tcBorders>
              <w:top w:val="single" w:sz="8" w:space="0" w:color="auto"/>
              <w:left w:val="nil"/>
              <w:bottom w:val="nil"/>
              <w:right w:val="single" w:sz="8" w:space="0" w:color="000000"/>
            </w:tcBorders>
            <w:shd w:val="clear" w:color="auto" w:fill="auto"/>
            <w:vAlign w:val="center"/>
            <w:hideMark/>
          </w:tcPr>
          <w:p w14:paraId="7ED1A9B2" w14:textId="77777777" w:rsidR="00F5680E" w:rsidRPr="004D7FDB" w:rsidRDefault="00F5680E" w:rsidP="00F5680E">
            <w:pPr>
              <w:spacing w:after="0" w:line="240" w:lineRule="auto"/>
              <w:jc w:val="center"/>
              <w:rPr>
                <w:rFonts w:eastAsia="Times New Roman" w:cstheme="minorHAnsi"/>
                <w:b/>
                <w:bCs/>
                <w:color w:val="000000"/>
              </w:rPr>
            </w:pPr>
            <w:r w:rsidRPr="004D7FDB">
              <w:rPr>
                <w:rFonts w:eastAsia="Times New Roman" w:cstheme="minorHAnsi"/>
                <w:b/>
                <w:bCs/>
                <w:color w:val="000000"/>
              </w:rPr>
              <w:t>Sample includes patients 18+</w:t>
            </w:r>
          </w:p>
        </w:tc>
      </w:tr>
      <w:tr w:rsidR="00064F56" w:rsidRPr="004D7FDB" w14:paraId="399020C7" w14:textId="77777777" w:rsidTr="00A6629B">
        <w:trPr>
          <w:trHeight w:val="300"/>
        </w:trPr>
        <w:tc>
          <w:tcPr>
            <w:tcW w:w="0" w:type="auto"/>
            <w:vMerge/>
            <w:tcBorders>
              <w:top w:val="single" w:sz="8" w:space="0" w:color="auto"/>
              <w:left w:val="single" w:sz="8" w:space="0" w:color="auto"/>
              <w:bottom w:val="nil"/>
              <w:right w:val="nil"/>
            </w:tcBorders>
            <w:vAlign w:val="center"/>
            <w:hideMark/>
          </w:tcPr>
          <w:p w14:paraId="4D0F9F96" w14:textId="77777777" w:rsidR="00F5680E" w:rsidRPr="004D7FDB" w:rsidRDefault="00F5680E" w:rsidP="00F5680E">
            <w:pPr>
              <w:spacing w:after="0" w:line="240" w:lineRule="auto"/>
              <w:rPr>
                <w:rFonts w:eastAsia="Times New Roman" w:cstheme="minorHAnsi"/>
                <w:b/>
                <w:bCs/>
                <w:color w:val="000000"/>
              </w:rPr>
            </w:pPr>
          </w:p>
        </w:tc>
        <w:tc>
          <w:tcPr>
            <w:tcW w:w="0" w:type="auto"/>
            <w:gridSpan w:val="2"/>
            <w:tcBorders>
              <w:top w:val="nil"/>
              <w:left w:val="nil"/>
              <w:bottom w:val="nil"/>
              <w:right w:val="nil"/>
            </w:tcBorders>
            <w:shd w:val="clear" w:color="auto" w:fill="auto"/>
            <w:vAlign w:val="center"/>
            <w:hideMark/>
          </w:tcPr>
          <w:p w14:paraId="6B6A2DE2" w14:textId="0E4EBEFB" w:rsidR="00F5680E" w:rsidRPr="004D7FDB" w:rsidRDefault="00F5680E" w:rsidP="00F5680E">
            <w:pPr>
              <w:spacing w:after="0" w:line="240" w:lineRule="auto"/>
              <w:jc w:val="center"/>
              <w:rPr>
                <w:rFonts w:eastAsia="Times New Roman" w:cstheme="minorHAnsi"/>
                <w:b/>
                <w:bCs/>
                <w:color w:val="000000"/>
              </w:rPr>
            </w:pPr>
            <w:r w:rsidRPr="004D7FDB">
              <w:rPr>
                <w:rFonts w:eastAsia="Times New Roman" w:cstheme="minorHAnsi"/>
                <w:b/>
                <w:bCs/>
                <w:color w:val="000000"/>
              </w:rPr>
              <w:t>N=</w:t>
            </w:r>
            <w:r w:rsidR="00A6629B" w:rsidRPr="004D7FDB">
              <w:rPr>
                <w:rFonts w:cstheme="minorHAnsi"/>
              </w:rPr>
              <w:t xml:space="preserve"> </w:t>
            </w:r>
            <w:r w:rsidR="00A6629B" w:rsidRPr="004D7FDB">
              <w:rPr>
                <w:rFonts w:eastAsia="Times New Roman" w:cstheme="minorHAnsi"/>
                <w:b/>
                <w:bCs/>
                <w:color w:val="000000"/>
              </w:rPr>
              <w:t>N=27714</w:t>
            </w:r>
          </w:p>
        </w:tc>
        <w:tc>
          <w:tcPr>
            <w:tcW w:w="0" w:type="auto"/>
            <w:gridSpan w:val="2"/>
            <w:tcBorders>
              <w:top w:val="nil"/>
              <w:left w:val="nil"/>
              <w:bottom w:val="nil"/>
              <w:right w:val="single" w:sz="8" w:space="0" w:color="000000"/>
            </w:tcBorders>
            <w:shd w:val="clear" w:color="auto" w:fill="auto"/>
            <w:vAlign w:val="center"/>
            <w:hideMark/>
          </w:tcPr>
          <w:p w14:paraId="636F229F" w14:textId="7E016A70" w:rsidR="00F5680E" w:rsidRPr="004D7FDB" w:rsidRDefault="00F5680E" w:rsidP="00F5680E">
            <w:pPr>
              <w:spacing w:after="0" w:line="240" w:lineRule="auto"/>
              <w:jc w:val="center"/>
              <w:rPr>
                <w:rFonts w:eastAsia="Times New Roman" w:cstheme="minorHAnsi"/>
                <w:b/>
                <w:bCs/>
                <w:color w:val="000000"/>
              </w:rPr>
            </w:pPr>
            <w:r w:rsidRPr="004D7FDB">
              <w:rPr>
                <w:rFonts w:eastAsia="Times New Roman" w:cstheme="minorHAnsi"/>
                <w:b/>
                <w:bCs/>
                <w:color w:val="000000"/>
              </w:rPr>
              <w:t>N=</w:t>
            </w:r>
            <w:r w:rsidR="00A6629B" w:rsidRPr="004D7FDB">
              <w:rPr>
                <w:rFonts w:cstheme="minorHAnsi"/>
              </w:rPr>
              <w:t xml:space="preserve"> </w:t>
            </w:r>
            <w:r w:rsidR="00A6629B" w:rsidRPr="004D7FDB">
              <w:rPr>
                <w:rFonts w:eastAsia="Times New Roman" w:cstheme="minorHAnsi"/>
                <w:b/>
                <w:bCs/>
                <w:color w:val="000000"/>
              </w:rPr>
              <w:t>26746</w:t>
            </w:r>
          </w:p>
        </w:tc>
      </w:tr>
      <w:tr w:rsidR="00064F56" w:rsidRPr="004D7FDB" w14:paraId="074F1A30" w14:textId="77777777" w:rsidTr="00A6629B">
        <w:trPr>
          <w:trHeight w:val="300"/>
        </w:trPr>
        <w:tc>
          <w:tcPr>
            <w:tcW w:w="0" w:type="auto"/>
            <w:vMerge/>
            <w:tcBorders>
              <w:top w:val="single" w:sz="8" w:space="0" w:color="auto"/>
              <w:left w:val="single" w:sz="8" w:space="0" w:color="auto"/>
              <w:bottom w:val="nil"/>
              <w:right w:val="nil"/>
            </w:tcBorders>
            <w:vAlign w:val="center"/>
            <w:hideMark/>
          </w:tcPr>
          <w:p w14:paraId="69464529" w14:textId="77777777" w:rsidR="00F5680E" w:rsidRPr="004D7FDB" w:rsidRDefault="00F5680E" w:rsidP="00F5680E">
            <w:pPr>
              <w:spacing w:after="0" w:line="240" w:lineRule="auto"/>
              <w:rPr>
                <w:rFonts w:eastAsia="Times New Roman" w:cstheme="minorHAnsi"/>
                <w:b/>
                <w:bCs/>
                <w:color w:val="000000"/>
              </w:rPr>
            </w:pPr>
          </w:p>
        </w:tc>
        <w:tc>
          <w:tcPr>
            <w:tcW w:w="0" w:type="auto"/>
            <w:tcBorders>
              <w:top w:val="nil"/>
              <w:left w:val="nil"/>
              <w:bottom w:val="nil"/>
              <w:right w:val="nil"/>
            </w:tcBorders>
            <w:shd w:val="clear" w:color="auto" w:fill="auto"/>
            <w:vAlign w:val="center"/>
            <w:hideMark/>
          </w:tcPr>
          <w:p w14:paraId="47D8320D" w14:textId="77777777" w:rsidR="00F5680E" w:rsidRPr="004D7FDB" w:rsidRDefault="00F5680E" w:rsidP="00F5680E">
            <w:pPr>
              <w:spacing w:after="0" w:line="240" w:lineRule="auto"/>
              <w:jc w:val="center"/>
              <w:rPr>
                <w:rFonts w:eastAsia="Times New Roman" w:cstheme="minorHAnsi"/>
                <w:b/>
                <w:bCs/>
                <w:color w:val="000000"/>
              </w:rPr>
            </w:pPr>
            <w:r w:rsidRPr="004D7FDB">
              <w:rPr>
                <w:rFonts w:eastAsia="Times New Roman" w:cstheme="minorHAnsi"/>
                <w:b/>
                <w:bCs/>
                <w:color w:val="000000"/>
              </w:rPr>
              <w:t>Beta, CI</w:t>
            </w:r>
          </w:p>
        </w:tc>
        <w:tc>
          <w:tcPr>
            <w:tcW w:w="0" w:type="auto"/>
            <w:tcBorders>
              <w:top w:val="nil"/>
              <w:left w:val="nil"/>
              <w:bottom w:val="nil"/>
              <w:right w:val="nil"/>
            </w:tcBorders>
            <w:shd w:val="clear" w:color="auto" w:fill="auto"/>
            <w:vAlign w:val="center"/>
            <w:hideMark/>
          </w:tcPr>
          <w:p w14:paraId="4C04F5BD" w14:textId="77777777" w:rsidR="00F5680E" w:rsidRPr="004D7FDB" w:rsidRDefault="00F5680E" w:rsidP="00F5680E">
            <w:pPr>
              <w:spacing w:after="0" w:line="240" w:lineRule="auto"/>
              <w:jc w:val="center"/>
              <w:rPr>
                <w:rFonts w:eastAsia="Times New Roman" w:cstheme="minorHAnsi"/>
                <w:b/>
                <w:bCs/>
                <w:color w:val="000000"/>
              </w:rPr>
            </w:pPr>
            <w:r w:rsidRPr="004D7FDB">
              <w:rPr>
                <w:rFonts w:eastAsia="Times New Roman" w:cstheme="minorHAnsi"/>
                <w:b/>
                <w:bCs/>
                <w:color w:val="000000"/>
              </w:rPr>
              <w:t>P</w:t>
            </w:r>
          </w:p>
        </w:tc>
        <w:tc>
          <w:tcPr>
            <w:tcW w:w="0" w:type="auto"/>
            <w:tcBorders>
              <w:top w:val="nil"/>
              <w:left w:val="nil"/>
              <w:bottom w:val="nil"/>
              <w:right w:val="nil"/>
            </w:tcBorders>
            <w:shd w:val="clear" w:color="auto" w:fill="auto"/>
            <w:vAlign w:val="center"/>
            <w:hideMark/>
          </w:tcPr>
          <w:p w14:paraId="75542567" w14:textId="77777777" w:rsidR="00F5680E" w:rsidRPr="004D7FDB" w:rsidRDefault="00F5680E" w:rsidP="00F5680E">
            <w:pPr>
              <w:spacing w:after="0" w:line="240" w:lineRule="auto"/>
              <w:jc w:val="center"/>
              <w:rPr>
                <w:rFonts w:eastAsia="Times New Roman" w:cstheme="minorHAnsi"/>
                <w:b/>
                <w:bCs/>
                <w:color w:val="000000"/>
              </w:rPr>
            </w:pPr>
            <w:r w:rsidRPr="004D7FDB">
              <w:rPr>
                <w:rFonts w:eastAsia="Times New Roman" w:cstheme="minorHAnsi"/>
                <w:b/>
                <w:bCs/>
                <w:color w:val="000000"/>
              </w:rPr>
              <w:t>Beta, CI</w:t>
            </w:r>
          </w:p>
        </w:tc>
        <w:tc>
          <w:tcPr>
            <w:tcW w:w="0" w:type="auto"/>
            <w:tcBorders>
              <w:top w:val="nil"/>
              <w:left w:val="nil"/>
              <w:bottom w:val="nil"/>
              <w:right w:val="single" w:sz="8" w:space="0" w:color="auto"/>
            </w:tcBorders>
            <w:shd w:val="clear" w:color="auto" w:fill="auto"/>
            <w:vAlign w:val="center"/>
            <w:hideMark/>
          </w:tcPr>
          <w:p w14:paraId="382BE724" w14:textId="77777777" w:rsidR="00F5680E" w:rsidRPr="004D7FDB" w:rsidRDefault="00F5680E" w:rsidP="00F5680E">
            <w:pPr>
              <w:spacing w:after="0" w:line="240" w:lineRule="auto"/>
              <w:jc w:val="center"/>
              <w:rPr>
                <w:rFonts w:eastAsia="Times New Roman" w:cstheme="minorHAnsi"/>
                <w:b/>
                <w:bCs/>
                <w:color w:val="000000"/>
              </w:rPr>
            </w:pPr>
            <w:r w:rsidRPr="004D7FDB">
              <w:rPr>
                <w:rFonts w:eastAsia="Times New Roman" w:cstheme="minorHAnsi"/>
                <w:b/>
                <w:bCs/>
                <w:color w:val="000000"/>
              </w:rPr>
              <w:t>P</w:t>
            </w:r>
          </w:p>
        </w:tc>
      </w:tr>
      <w:tr w:rsidR="00A6629B" w:rsidRPr="004D7FDB" w14:paraId="1F0A22EC" w14:textId="77777777" w:rsidTr="00A6629B">
        <w:trPr>
          <w:trHeight w:val="300"/>
        </w:trPr>
        <w:tc>
          <w:tcPr>
            <w:tcW w:w="0" w:type="auto"/>
            <w:tcBorders>
              <w:top w:val="single" w:sz="4" w:space="0" w:color="auto"/>
              <w:left w:val="single" w:sz="8" w:space="0" w:color="auto"/>
              <w:bottom w:val="single" w:sz="4" w:space="0" w:color="auto"/>
              <w:right w:val="nil"/>
            </w:tcBorders>
            <w:shd w:val="clear" w:color="auto" w:fill="auto"/>
            <w:hideMark/>
          </w:tcPr>
          <w:p w14:paraId="00AC4935" w14:textId="77777777" w:rsidR="00A6629B" w:rsidRPr="004D7FDB" w:rsidRDefault="00A6629B" w:rsidP="00A6629B">
            <w:pPr>
              <w:spacing w:after="0" w:line="240" w:lineRule="auto"/>
              <w:ind w:firstLineChars="300" w:firstLine="663"/>
              <w:rPr>
                <w:rFonts w:eastAsia="Times New Roman" w:cstheme="minorHAnsi"/>
                <w:b/>
                <w:bCs/>
              </w:rPr>
            </w:pPr>
            <w:r w:rsidRPr="004D7FDB">
              <w:rPr>
                <w:rFonts w:eastAsia="Times New Roman" w:cstheme="minorHAnsi"/>
                <w:b/>
                <w:bCs/>
              </w:rPr>
              <w:t>Constant</w:t>
            </w:r>
          </w:p>
        </w:tc>
        <w:tc>
          <w:tcPr>
            <w:tcW w:w="0" w:type="auto"/>
            <w:tcBorders>
              <w:top w:val="single" w:sz="4" w:space="0" w:color="auto"/>
              <w:left w:val="nil"/>
              <w:bottom w:val="single" w:sz="4" w:space="0" w:color="auto"/>
              <w:right w:val="nil"/>
            </w:tcBorders>
            <w:shd w:val="clear" w:color="auto" w:fill="auto"/>
            <w:noWrap/>
            <w:vAlign w:val="bottom"/>
            <w:hideMark/>
          </w:tcPr>
          <w:p w14:paraId="6C811858" w14:textId="175D40ED"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58.9, 57.72 to 60.18</w:t>
            </w:r>
          </w:p>
        </w:tc>
        <w:tc>
          <w:tcPr>
            <w:tcW w:w="0" w:type="auto"/>
            <w:tcBorders>
              <w:top w:val="single" w:sz="4" w:space="0" w:color="auto"/>
              <w:left w:val="nil"/>
              <w:bottom w:val="single" w:sz="4" w:space="0" w:color="auto"/>
              <w:right w:val="nil"/>
            </w:tcBorders>
            <w:shd w:val="clear" w:color="auto" w:fill="auto"/>
            <w:noWrap/>
            <w:vAlign w:val="bottom"/>
            <w:hideMark/>
          </w:tcPr>
          <w:p w14:paraId="2F8FDA9D" w14:textId="6F908FB3"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single" w:sz="4" w:space="0" w:color="auto"/>
              <w:left w:val="nil"/>
              <w:bottom w:val="single" w:sz="4" w:space="0" w:color="auto"/>
              <w:right w:val="nil"/>
            </w:tcBorders>
            <w:shd w:val="clear" w:color="auto" w:fill="auto"/>
            <w:noWrap/>
            <w:vAlign w:val="bottom"/>
            <w:hideMark/>
          </w:tcPr>
          <w:p w14:paraId="3CC2749B" w14:textId="17E5AA6F"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58.3, 57.02 to 59.59</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14:paraId="0B00214C" w14:textId="60C82715"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0D9E5CDA" w14:textId="77777777" w:rsidTr="00A6629B">
        <w:trPr>
          <w:trHeight w:val="300"/>
        </w:trPr>
        <w:tc>
          <w:tcPr>
            <w:tcW w:w="0" w:type="auto"/>
            <w:tcBorders>
              <w:top w:val="nil"/>
              <w:left w:val="single" w:sz="8" w:space="0" w:color="auto"/>
              <w:bottom w:val="single" w:sz="4" w:space="0" w:color="auto"/>
              <w:right w:val="nil"/>
            </w:tcBorders>
            <w:shd w:val="clear" w:color="auto" w:fill="auto"/>
            <w:hideMark/>
          </w:tcPr>
          <w:p w14:paraId="62EA880E" w14:textId="77777777" w:rsidR="00A6629B" w:rsidRPr="004D7FDB" w:rsidRDefault="00A6629B" w:rsidP="00F5680E">
            <w:pPr>
              <w:spacing w:after="0" w:line="240" w:lineRule="auto"/>
              <w:rPr>
                <w:rFonts w:eastAsia="Times New Roman" w:cstheme="minorHAnsi"/>
                <w:b/>
                <w:bCs/>
              </w:rPr>
            </w:pPr>
            <w:r w:rsidRPr="004D7FDB">
              <w:rPr>
                <w:rFonts w:eastAsia="Times New Roman" w:cstheme="minorHAnsi"/>
                <w:b/>
                <w:bCs/>
              </w:rPr>
              <w:t>Intake FS</w:t>
            </w:r>
          </w:p>
        </w:tc>
        <w:tc>
          <w:tcPr>
            <w:tcW w:w="0" w:type="auto"/>
            <w:tcBorders>
              <w:top w:val="nil"/>
              <w:left w:val="nil"/>
              <w:bottom w:val="single" w:sz="4" w:space="0" w:color="auto"/>
              <w:right w:val="nil"/>
            </w:tcBorders>
            <w:shd w:val="clear" w:color="auto" w:fill="auto"/>
            <w:noWrap/>
            <w:vAlign w:val="bottom"/>
            <w:hideMark/>
          </w:tcPr>
          <w:p w14:paraId="5A72767F" w14:textId="79904AC2"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0.4, 0.41 to 0.43</w:t>
            </w:r>
          </w:p>
        </w:tc>
        <w:tc>
          <w:tcPr>
            <w:tcW w:w="0" w:type="auto"/>
            <w:tcBorders>
              <w:top w:val="nil"/>
              <w:left w:val="nil"/>
              <w:bottom w:val="single" w:sz="4" w:space="0" w:color="auto"/>
              <w:right w:val="nil"/>
            </w:tcBorders>
            <w:shd w:val="clear" w:color="auto" w:fill="auto"/>
            <w:noWrap/>
            <w:vAlign w:val="bottom"/>
            <w:hideMark/>
          </w:tcPr>
          <w:p w14:paraId="7438D82D" w14:textId="2F90F787"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single" w:sz="4" w:space="0" w:color="auto"/>
              <w:right w:val="nil"/>
            </w:tcBorders>
            <w:shd w:val="clear" w:color="auto" w:fill="auto"/>
            <w:noWrap/>
            <w:vAlign w:val="bottom"/>
            <w:hideMark/>
          </w:tcPr>
          <w:p w14:paraId="43CA21B8" w14:textId="0591B736"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0.4, 0.41 to 0.43</w:t>
            </w:r>
          </w:p>
        </w:tc>
        <w:tc>
          <w:tcPr>
            <w:tcW w:w="0" w:type="auto"/>
            <w:tcBorders>
              <w:top w:val="nil"/>
              <w:left w:val="nil"/>
              <w:bottom w:val="single" w:sz="4" w:space="0" w:color="auto"/>
              <w:right w:val="single" w:sz="8" w:space="0" w:color="auto"/>
            </w:tcBorders>
            <w:shd w:val="clear" w:color="auto" w:fill="auto"/>
            <w:noWrap/>
            <w:vAlign w:val="bottom"/>
            <w:hideMark/>
          </w:tcPr>
          <w:p w14:paraId="3C7C74EC" w14:textId="422E449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7CB7961D" w14:textId="77777777" w:rsidTr="00A6629B">
        <w:trPr>
          <w:trHeight w:val="300"/>
        </w:trPr>
        <w:tc>
          <w:tcPr>
            <w:tcW w:w="0" w:type="auto"/>
            <w:tcBorders>
              <w:top w:val="nil"/>
              <w:left w:val="single" w:sz="8" w:space="0" w:color="auto"/>
              <w:bottom w:val="nil"/>
              <w:right w:val="nil"/>
            </w:tcBorders>
            <w:shd w:val="clear" w:color="auto" w:fill="auto"/>
            <w:hideMark/>
          </w:tcPr>
          <w:p w14:paraId="0F5CC5E1" w14:textId="77777777" w:rsidR="00A6629B" w:rsidRPr="004D7FDB" w:rsidRDefault="00A6629B" w:rsidP="00F5680E">
            <w:pPr>
              <w:spacing w:after="0" w:line="240" w:lineRule="auto"/>
              <w:rPr>
                <w:rFonts w:eastAsia="Times New Roman" w:cstheme="minorHAnsi"/>
                <w:b/>
                <w:bCs/>
              </w:rPr>
            </w:pPr>
            <w:r w:rsidRPr="004D7FDB">
              <w:rPr>
                <w:rFonts w:eastAsia="Times New Roman" w:cstheme="minorHAnsi"/>
                <w:b/>
                <w:bCs/>
              </w:rPr>
              <w:t>Age (continuous)</w:t>
            </w:r>
          </w:p>
        </w:tc>
        <w:tc>
          <w:tcPr>
            <w:tcW w:w="0" w:type="auto"/>
            <w:tcBorders>
              <w:top w:val="nil"/>
              <w:left w:val="nil"/>
              <w:bottom w:val="nil"/>
              <w:right w:val="nil"/>
            </w:tcBorders>
            <w:shd w:val="clear" w:color="auto" w:fill="auto"/>
            <w:noWrap/>
            <w:vAlign w:val="bottom"/>
            <w:hideMark/>
          </w:tcPr>
          <w:p w14:paraId="7520026E" w14:textId="040A5AFB"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(-)0.1, (-)0.08 to (-)0.05</w:t>
            </w:r>
          </w:p>
        </w:tc>
        <w:tc>
          <w:tcPr>
            <w:tcW w:w="0" w:type="auto"/>
            <w:tcBorders>
              <w:top w:val="nil"/>
              <w:left w:val="nil"/>
              <w:bottom w:val="nil"/>
              <w:right w:val="nil"/>
            </w:tcBorders>
            <w:shd w:val="clear" w:color="auto" w:fill="auto"/>
            <w:noWrap/>
            <w:vAlign w:val="bottom"/>
            <w:hideMark/>
          </w:tcPr>
          <w:p w14:paraId="680A30EB" w14:textId="1C5107E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6A03840E" w14:textId="6BA91603"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(-)0.1, (-)0.06 to (-)0.04</w:t>
            </w:r>
          </w:p>
        </w:tc>
        <w:tc>
          <w:tcPr>
            <w:tcW w:w="0" w:type="auto"/>
            <w:tcBorders>
              <w:top w:val="nil"/>
              <w:left w:val="nil"/>
              <w:bottom w:val="nil"/>
              <w:right w:val="single" w:sz="8" w:space="0" w:color="auto"/>
            </w:tcBorders>
            <w:shd w:val="clear" w:color="auto" w:fill="auto"/>
            <w:noWrap/>
            <w:vAlign w:val="bottom"/>
            <w:hideMark/>
          </w:tcPr>
          <w:p w14:paraId="23EE0160" w14:textId="50BE5CE9"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22D4B3B4" w14:textId="77777777" w:rsidTr="00A6629B">
        <w:trPr>
          <w:trHeight w:val="300"/>
        </w:trPr>
        <w:tc>
          <w:tcPr>
            <w:tcW w:w="0" w:type="auto"/>
            <w:tcBorders>
              <w:top w:val="single" w:sz="4" w:space="0" w:color="auto"/>
              <w:left w:val="single" w:sz="8" w:space="0" w:color="auto"/>
              <w:bottom w:val="nil"/>
              <w:right w:val="nil"/>
            </w:tcBorders>
            <w:shd w:val="clear" w:color="auto" w:fill="auto"/>
            <w:hideMark/>
          </w:tcPr>
          <w:p w14:paraId="2A06D95D" w14:textId="77777777" w:rsidR="00A6629B" w:rsidRPr="004D7FDB" w:rsidRDefault="00A6629B" w:rsidP="00F5680E">
            <w:pPr>
              <w:spacing w:after="0" w:line="240" w:lineRule="auto"/>
              <w:rPr>
                <w:rFonts w:eastAsia="Times New Roman" w:cstheme="minorHAnsi"/>
                <w:b/>
                <w:bCs/>
              </w:rPr>
            </w:pPr>
            <w:r w:rsidRPr="004D7FDB">
              <w:rPr>
                <w:rFonts w:eastAsia="Times New Roman" w:cstheme="minorHAnsi"/>
                <w:b/>
                <w:bCs/>
              </w:rPr>
              <w:t>Acuity:</w:t>
            </w:r>
          </w:p>
        </w:tc>
        <w:tc>
          <w:tcPr>
            <w:tcW w:w="0" w:type="auto"/>
            <w:tcBorders>
              <w:top w:val="single" w:sz="4" w:space="0" w:color="auto"/>
              <w:left w:val="nil"/>
              <w:bottom w:val="nil"/>
              <w:right w:val="nil"/>
            </w:tcBorders>
            <w:shd w:val="clear" w:color="auto" w:fill="auto"/>
            <w:noWrap/>
            <w:vAlign w:val="bottom"/>
            <w:hideMark/>
          </w:tcPr>
          <w:p w14:paraId="63CD7DCE" w14:textId="31FF3F2C"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 </w:t>
            </w:r>
          </w:p>
        </w:tc>
        <w:tc>
          <w:tcPr>
            <w:tcW w:w="0" w:type="auto"/>
            <w:tcBorders>
              <w:top w:val="single" w:sz="4" w:space="0" w:color="auto"/>
              <w:left w:val="nil"/>
              <w:bottom w:val="nil"/>
              <w:right w:val="nil"/>
            </w:tcBorders>
            <w:shd w:val="clear" w:color="auto" w:fill="auto"/>
            <w:noWrap/>
            <w:vAlign w:val="bottom"/>
            <w:hideMark/>
          </w:tcPr>
          <w:p w14:paraId="5D602A71" w14:textId="28273D5F"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c>
          <w:tcPr>
            <w:tcW w:w="0" w:type="auto"/>
            <w:tcBorders>
              <w:top w:val="single" w:sz="4" w:space="0" w:color="auto"/>
              <w:left w:val="nil"/>
              <w:bottom w:val="nil"/>
              <w:right w:val="nil"/>
            </w:tcBorders>
            <w:shd w:val="clear" w:color="auto" w:fill="auto"/>
            <w:noWrap/>
            <w:vAlign w:val="bottom"/>
            <w:hideMark/>
          </w:tcPr>
          <w:p w14:paraId="4D490C63" w14:textId="046A3CCF"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 </w:t>
            </w:r>
          </w:p>
        </w:tc>
        <w:tc>
          <w:tcPr>
            <w:tcW w:w="0" w:type="auto"/>
            <w:tcBorders>
              <w:top w:val="single" w:sz="4" w:space="0" w:color="auto"/>
              <w:left w:val="nil"/>
              <w:bottom w:val="nil"/>
              <w:right w:val="single" w:sz="8" w:space="0" w:color="auto"/>
            </w:tcBorders>
            <w:shd w:val="clear" w:color="auto" w:fill="auto"/>
            <w:noWrap/>
            <w:vAlign w:val="bottom"/>
            <w:hideMark/>
          </w:tcPr>
          <w:p w14:paraId="066D1BEB" w14:textId="7AAB75C3"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76B0FD45" w14:textId="77777777" w:rsidTr="00A6629B">
        <w:trPr>
          <w:trHeight w:val="300"/>
        </w:trPr>
        <w:tc>
          <w:tcPr>
            <w:tcW w:w="0" w:type="auto"/>
            <w:tcBorders>
              <w:top w:val="nil"/>
              <w:left w:val="single" w:sz="8" w:space="0" w:color="auto"/>
              <w:bottom w:val="nil"/>
              <w:right w:val="nil"/>
            </w:tcBorders>
            <w:shd w:val="clear" w:color="auto" w:fill="auto"/>
            <w:hideMark/>
          </w:tcPr>
          <w:p w14:paraId="54FED61C"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0-7 days (REF)</w:t>
            </w:r>
          </w:p>
        </w:tc>
        <w:tc>
          <w:tcPr>
            <w:tcW w:w="0" w:type="auto"/>
            <w:tcBorders>
              <w:top w:val="nil"/>
              <w:left w:val="nil"/>
              <w:bottom w:val="nil"/>
              <w:right w:val="nil"/>
            </w:tcBorders>
            <w:shd w:val="clear" w:color="auto" w:fill="auto"/>
            <w:noWrap/>
            <w:vAlign w:val="bottom"/>
            <w:hideMark/>
          </w:tcPr>
          <w:p w14:paraId="4F68C238"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00EFB437" w14:textId="77777777" w:rsidR="00A6629B" w:rsidRPr="004D7FDB" w:rsidRDefault="00A6629B"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06E15B9B"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vAlign w:val="bottom"/>
            <w:hideMark/>
          </w:tcPr>
          <w:p w14:paraId="0E83F093" w14:textId="1ED1AC42"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63D8CA06" w14:textId="77777777" w:rsidTr="00A6629B">
        <w:trPr>
          <w:trHeight w:val="300"/>
        </w:trPr>
        <w:tc>
          <w:tcPr>
            <w:tcW w:w="0" w:type="auto"/>
            <w:tcBorders>
              <w:top w:val="nil"/>
              <w:left w:val="single" w:sz="8" w:space="0" w:color="auto"/>
              <w:bottom w:val="nil"/>
              <w:right w:val="nil"/>
            </w:tcBorders>
            <w:shd w:val="clear" w:color="auto" w:fill="auto"/>
            <w:hideMark/>
          </w:tcPr>
          <w:p w14:paraId="7EF13BA8"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8-14 days</w:t>
            </w:r>
          </w:p>
        </w:tc>
        <w:tc>
          <w:tcPr>
            <w:tcW w:w="0" w:type="auto"/>
            <w:tcBorders>
              <w:top w:val="nil"/>
              <w:left w:val="nil"/>
              <w:bottom w:val="nil"/>
              <w:right w:val="nil"/>
            </w:tcBorders>
            <w:shd w:val="clear" w:color="auto" w:fill="auto"/>
            <w:noWrap/>
            <w:vAlign w:val="bottom"/>
            <w:hideMark/>
          </w:tcPr>
          <w:p w14:paraId="078AA0BC" w14:textId="6CCA2189"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(-)0.5, (-)1.56 to 0.52</w:t>
            </w:r>
          </w:p>
        </w:tc>
        <w:tc>
          <w:tcPr>
            <w:tcW w:w="0" w:type="auto"/>
            <w:tcBorders>
              <w:top w:val="nil"/>
              <w:left w:val="nil"/>
              <w:bottom w:val="nil"/>
              <w:right w:val="nil"/>
            </w:tcBorders>
            <w:shd w:val="clear" w:color="auto" w:fill="auto"/>
            <w:noWrap/>
            <w:vAlign w:val="bottom"/>
            <w:hideMark/>
          </w:tcPr>
          <w:p w14:paraId="6C44F3C8" w14:textId="21758280"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0.330</w:t>
            </w:r>
          </w:p>
        </w:tc>
        <w:tc>
          <w:tcPr>
            <w:tcW w:w="0" w:type="auto"/>
            <w:tcBorders>
              <w:top w:val="nil"/>
              <w:left w:val="nil"/>
              <w:bottom w:val="nil"/>
              <w:right w:val="nil"/>
            </w:tcBorders>
            <w:shd w:val="clear" w:color="auto" w:fill="auto"/>
            <w:noWrap/>
            <w:vAlign w:val="bottom"/>
            <w:hideMark/>
          </w:tcPr>
          <w:p w14:paraId="2C49354C" w14:textId="341C3A66"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(-)0.8, (-)1.87 to 0.26</w:t>
            </w:r>
          </w:p>
        </w:tc>
        <w:tc>
          <w:tcPr>
            <w:tcW w:w="0" w:type="auto"/>
            <w:tcBorders>
              <w:top w:val="nil"/>
              <w:left w:val="nil"/>
              <w:bottom w:val="nil"/>
              <w:right w:val="single" w:sz="8" w:space="0" w:color="auto"/>
            </w:tcBorders>
            <w:shd w:val="clear" w:color="auto" w:fill="auto"/>
            <w:noWrap/>
            <w:vAlign w:val="bottom"/>
            <w:hideMark/>
          </w:tcPr>
          <w:p w14:paraId="0F8E5ED5" w14:textId="39F922FD"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0.139</w:t>
            </w:r>
          </w:p>
        </w:tc>
      </w:tr>
      <w:tr w:rsidR="00A6629B" w:rsidRPr="004D7FDB" w14:paraId="024EFC4B" w14:textId="77777777" w:rsidTr="00A6629B">
        <w:trPr>
          <w:trHeight w:val="300"/>
        </w:trPr>
        <w:tc>
          <w:tcPr>
            <w:tcW w:w="0" w:type="auto"/>
            <w:tcBorders>
              <w:top w:val="nil"/>
              <w:left w:val="single" w:sz="8" w:space="0" w:color="auto"/>
              <w:bottom w:val="nil"/>
              <w:right w:val="nil"/>
            </w:tcBorders>
            <w:shd w:val="clear" w:color="auto" w:fill="auto"/>
            <w:hideMark/>
          </w:tcPr>
          <w:p w14:paraId="0ECB2E4F"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15-21 days</w:t>
            </w:r>
          </w:p>
        </w:tc>
        <w:tc>
          <w:tcPr>
            <w:tcW w:w="0" w:type="auto"/>
            <w:tcBorders>
              <w:top w:val="nil"/>
              <w:left w:val="nil"/>
              <w:bottom w:val="nil"/>
              <w:right w:val="nil"/>
            </w:tcBorders>
            <w:shd w:val="clear" w:color="auto" w:fill="auto"/>
            <w:noWrap/>
            <w:vAlign w:val="bottom"/>
            <w:hideMark/>
          </w:tcPr>
          <w:p w14:paraId="23BC5648" w14:textId="52AA49CE"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(-)2.2, (-)3.21 to (-)1.23</w:t>
            </w:r>
          </w:p>
        </w:tc>
        <w:tc>
          <w:tcPr>
            <w:tcW w:w="0" w:type="auto"/>
            <w:tcBorders>
              <w:top w:val="nil"/>
              <w:left w:val="nil"/>
              <w:bottom w:val="nil"/>
              <w:right w:val="nil"/>
            </w:tcBorders>
            <w:shd w:val="clear" w:color="auto" w:fill="auto"/>
            <w:noWrap/>
            <w:vAlign w:val="bottom"/>
            <w:hideMark/>
          </w:tcPr>
          <w:p w14:paraId="0B46C9DF" w14:textId="69DE4B9C"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35BB2EF4" w14:textId="10078F78"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(-)2.5, (-)3.47 to (-)1.45</w:t>
            </w:r>
          </w:p>
        </w:tc>
        <w:tc>
          <w:tcPr>
            <w:tcW w:w="0" w:type="auto"/>
            <w:tcBorders>
              <w:top w:val="nil"/>
              <w:left w:val="nil"/>
              <w:bottom w:val="nil"/>
              <w:right w:val="single" w:sz="8" w:space="0" w:color="auto"/>
            </w:tcBorders>
            <w:shd w:val="clear" w:color="auto" w:fill="auto"/>
            <w:noWrap/>
            <w:vAlign w:val="bottom"/>
            <w:hideMark/>
          </w:tcPr>
          <w:p w14:paraId="6905104B" w14:textId="0D17A25F"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1C2C135B" w14:textId="77777777" w:rsidTr="00A6629B">
        <w:trPr>
          <w:trHeight w:val="300"/>
        </w:trPr>
        <w:tc>
          <w:tcPr>
            <w:tcW w:w="0" w:type="auto"/>
            <w:tcBorders>
              <w:top w:val="nil"/>
              <w:left w:val="single" w:sz="8" w:space="0" w:color="auto"/>
              <w:bottom w:val="nil"/>
              <w:right w:val="nil"/>
            </w:tcBorders>
            <w:shd w:val="clear" w:color="auto" w:fill="auto"/>
            <w:hideMark/>
          </w:tcPr>
          <w:p w14:paraId="2B318411"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22-90 days</w:t>
            </w:r>
          </w:p>
        </w:tc>
        <w:tc>
          <w:tcPr>
            <w:tcW w:w="0" w:type="auto"/>
            <w:tcBorders>
              <w:top w:val="nil"/>
              <w:left w:val="nil"/>
              <w:bottom w:val="nil"/>
              <w:right w:val="nil"/>
            </w:tcBorders>
            <w:shd w:val="clear" w:color="auto" w:fill="auto"/>
            <w:noWrap/>
            <w:vAlign w:val="bottom"/>
            <w:hideMark/>
          </w:tcPr>
          <w:p w14:paraId="25A44A36" w14:textId="5EBCDDB1"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(-)3.6, (-)4.49 to (-)2.73</w:t>
            </w:r>
          </w:p>
        </w:tc>
        <w:tc>
          <w:tcPr>
            <w:tcW w:w="0" w:type="auto"/>
            <w:tcBorders>
              <w:top w:val="nil"/>
              <w:left w:val="nil"/>
              <w:bottom w:val="nil"/>
              <w:right w:val="nil"/>
            </w:tcBorders>
            <w:shd w:val="clear" w:color="auto" w:fill="auto"/>
            <w:noWrap/>
            <w:vAlign w:val="bottom"/>
            <w:hideMark/>
          </w:tcPr>
          <w:p w14:paraId="2ABFAF6B" w14:textId="0E91BE93"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16B95F62" w14:textId="0848B6C4"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(-)3.8, (-)4.74 to (-)2.94</w:t>
            </w:r>
          </w:p>
        </w:tc>
        <w:tc>
          <w:tcPr>
            <w:tcW w:w="0" w:type="auto"/>
            <w:tcBorders>
              <w:top w:val="nil"/>
              <w:left w:val="nil"/>
              <w:bottom w:val="nil"/>
              <w:right w:val="single" w:sz="8" w:space="0" w:color="auto"/>
            </w:tcBorders>
            <w:shd w:val="clear" w:color="auto" w:fill="auto"/>
            <w:noWrap/>
            <w:vAlign w:val="bottom"/>
            <w:hideMark/>
          </w:tcPr>
          <w:p w14:paraId="608CFF54" w14:textId="68983ADE"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4E21DC22" w14:textId="77777777" w:rsidTr="00A6629B">
        <w:trPr>
          <w:trHeight w:val="300"/>
        </w:trPr>
        <w:tc>
          <w:tcPr>
            <w:tcW w:w="0" w:type="auto"/>
            <w:tcBorders>
              <w:top w:val="nil"/>
              <w:left w:val="single" w:sz="8" w:space="0" w:color="auto"/>
              <w:bottom w:val="nil"/>
              <w:right w:val="nil"/>
            </w:tcBorders>
            <w:shd w:val="clear" w:color="auto" w:fill="auto"/>
            <w:hideMark/>
          </w:tcPr>
          <w:p w14:paraId="61EF5BBB"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91 days to 6 months</w:t>
            </w:r>
          </w:p>
        </w:tc>
        <w:tc>
          <w:tcPr>
            <w:tcW w:w="0" w:type="auto"/>
            <w:tcBorders>
              <w:top w:val="nil"/>
              <w:left w:val="nil"/>
              <w:bottom w:val="nil"/>
              <w:right w:val="nil"/>
            </w:tcBorders>
            <w:shd w:val="clear" w:color="auto" w:fill="auto"/>
            <w:noWrap/>
            <w:vAlign w:val="bottom"/>
            <w:hideMark/>
          </w:tcPr>
          <w:p w14:paraId="369EEE53" w14:textId="3317434C"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(-)6.2, (-)7.16 to (-)5.28</w:t>
            </w:r>
          </w:p>
        </w:tc>
        <w:tc>
          <w:tcPr>
            <w:tcW w:w="0" w:type="auto"/>
            <w:tcBorders>
              <w:top w:val="nil"/>
              <w:left w:val="nil"/>
              <w:bottom w:val="nil"/>
              <w:right w:val="nil"/>
            </w:tcBorders>
            <w:shd w:val="clear" w:color="auto" w:fill="auto"/>
            <w:noWrap/>
            <w:vAlign w:val="bottom"/>
            <w:hideMark/>
          </w:tcPr>
          <w:p w14:paraId="0A29B462" w14:textId="1E7D7CA0"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7CF9B8FD" w14:textId="4F22BA93"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(-)6.4, (-)7.36 to (-)5.44</w:t>
            </w:r>
          </w:p>
        </w:tc>
        <w:tc>
          <w:tcPr>
            <w:tcW w:w="0" w:type="auto"/>
            <w:tcBorders>
              <w:top w:val="nil"/>
              <w:left w:val="nil"/>
              <w:bottom w:val="nil"/>
              <w:right w:val="single" w:sz="8" w:space="0" w:color="auto"/>
            </w:tcBorders>
            <w:shd w:val="clear" w:color="auto" w:fill="auto"/>
            <w:noWrap/>
            <w:vAlign w:val="bottom"/>
            <w:hideMark/>
          </w:tcPr>
          <w:p w14:paraId="133AB441" w14:textId="025C78F1"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04D51604" w14:textId="77777777" w:rsidTr="00A6629B">
        <w:trPr>
          <w:trHeight w:val="300"/>
        </w:trPr>
        <w:tc>
          <w:tcPr>
            <w:tcW w:w="0" w:type="auto"/>
            <w:tcBorders>
              <w:top w:val="nil"/>
              <w:left w:val="single" w:sz="8" w:space="0" w:color="auto"/>
              <w:bottom w:val="single" w:sz="4" w:space="0" w:color="auto"/>
              <w:right w:val="nil"/>
            </w:tcBorders>
            <w:shd w:val="clear" w:color="auto" w:fill="auto"/>
            <w:hideMark/>
          </w:tcPr>
          <w:p w14:paraId="0406D8E0"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Over 6 months</w:t>
            </w:r>
          </w:p>
        </w:tc>
        <w:tc>
          <w:tcPr>
            <w:tcW w:w="0" w:type="auto"/>
            <w:tcBorders>
              <w:top w:val="nil"/>
              <w:left w:val="nil"/>
              <w:bottom w:val="single" w:sz="4" w:space="0" w:color="auto"/>
              <w:right w:val="nil"/>
            </w:tcBorders>
            <w:shd w:val="clear" w:color="auto" w:fill="auto"/>
            <w:noWrap/>
            <w:vAlign w:val="bottom"/>
            <w:hideMark/>
          </w:tcPr>
          <w:p w14:paraId="15BAB8A8" w14:textId="5FA93E3F"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(-)8.0, (-)8.88 to (-)7.08</w:t>
            </w:r>
          </w:p>
        </w:tc>
        <w:tc>
          <w:tcPr>
            <w:tcW w:w="0" w:type="auto"/>
            <w:tcBorders>
              <w:top w:val="nil"/>
              <w:left w:val="nil"/>
              <w:bottom w:val="single" w:sz="4" w:space="0" w:color="auto"/>
              <w:right w:val="nil"/>
            </w:tcBorders>
            <w:shd w:val="clear" w:color="auto" w:fill="auto"/>
            <w:noWrap/>
            <w:vAlign w:val="bottom"/>
            <w:hideMark/>
          </w:tcPr>
          <w:p w14:paraId="374AD01C" w14:textId="7AC5D239"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single" w:sz="4" w:space="0" w:color="auto"/>
              <w:right w:val="nil"/>
            </w:tcBorders>
            <w:shd w:val="clear" w:color="auto" w:fill="auto"/>
            <w:noWrap/>
            <w:vAlign w:val="bottom"/>
            <w:hideMark/>
          </w:tcPr>
          <w:p w14:paraId="4C1E9C29" w14:textId="121EBEA9"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(-)8.2, (-)9.10 to (-)7.25</w:t>
            </w:r>
          </w:p>
        </w:tc>
        <w:tc>
          <w:tcPr>
            <w:tcW w:w="0" w:type="auto"/>
            <w:tcBorders>
              <w:top w:val="nil"/>
              <w:left w:val="nil"/>
              <w:bottom w:val="single" w:sz="4" w:space="0" w:color="auto"/>
              <w:right w:val="single" w:sz="8" w:space="0" w:color="auto"/>
            </w:tcBorders>
            <w:shd w:val="clear" w:color="auto" w:fill="auto"/>
            <w:noWrap/>
            <w:vAlign w:val="bottom"/>
            <w:hideMark/>
          </w:tcPr>
          <w:p w14:paraId="4D59B081" w14:textId="408506BA"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5D44F000" w14:textId="77777777" w:rsidTr="00A6629B">
        <w:trPr>
          <w:trHeight w:val="300"/>
        </w:trPr>
        <w:tc>
          <w:tcPr>
            <w:tcW w:w="0" w:type="auto"/>
            <w:tcBorders>
              <w:top w:val="nil"/>
              <w:left w:val="single" w:sz="8" w:space="0" w:color="auto"/>
              <w:bottom w:val="nil"/>
              <w:right w:val="nil"/>
            </w:tcBorders>
            <w:shd w:val="clear" w:color="auto" w:fill="auto"/>
            <w:hideMark/>
          </w:tcPr>
          <w:p w14:paraId="7DBA4010" w14:textId="77777777" w:rsidR="00A6629B" w:rsidRPr="004D7FDB" w:rsidRDefault="00A6629B" w:rsidP="00F5680E">
            <w:pPr>
              <w:spacing w:after="0" w:line="240" w:lineRule="auto"/>
              <w:rPr>
                <w:rFonts w:eastAsia="Times New Roman" w:cstheme="minorHAnsi"/>
                <w:b/>
                <w:bCs/>
              </w:rPr>
            </w:pPr>
            <w:r w:rsidRPr="004D7FDB">
              <w:rPr>
                <w:rFonts w:eastAsia="Times New Roman" w:cstheme="minorHAnsi"/>
                <w:b/>
                <w:bCs/>
              </w:rPr>
              <w:t>Gender:</w:t>
            </w:r>
          </w:p>
        </w:tc>
        <w:tc>
          <w:tcPr>
            <w:tcW w:w="0" w:type="auto"/>
            <w:tcBorders>
              <w:top w:val="nil"/>
              <w:left w:val="nil"/>
              <w:bottom w:val="nil"/>
              <w:right w:val="nil"/>
            </w:tcBorders>
            <w:shd w:val="clear" w:color="auto" w:fill="auto"/>
            <w:noWrap/>
            <w:vAlign w:val="bottom"/>
            <w:hideMark/>
          </w:tcPr>
          <w:p w14:paraId="6D3890E2"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2E1B1DAC" w14:textId="77777777" w:rsidR="00A6629B" w:rsidRPr="004D7FDB" w:rsidRDefault="00A6629B"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614E14CB"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vAlign w:val="bottom"/>
            <w:hideMark/>
          </w:tcPr>
          <w:p w14:paraId="0B808A43" w14:textId="4A5FE34A"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6A7DD504" w14:textId="77777777" w:rsidTr="00A6629B">
        <w:trPr>
          <w:trHeight w:val="300"/>
        </w:trPr>
        <w:tc>
          <w:tcPr>
            <w:tcW w:w="0" w:type="auto"/>
            <w:tcBorders>
              <w:top w:val="nil"/>
              <w:left w:val="single" w:sz="8" w:space="0" w:color="auto"/>
              <w:bottom w:val="nil"/>
              <w:right w:val="nil"/>
            </w:tcBorders>
            <w:shd w:val="clear" w:color="auto" w:fill="auto"/>
            <w:hideMark/>
          </w:tcPr>
          <w:p w14:paraId="38B80AAA"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Male (REF)</w:t>
            </w:r>
          </w:p>
        </w:tc>
        <w:tc>
          <w:tcPr>
            <w:tcW w:w="0" w:type="auto"/>
            <w:tcBorders>
              <w:top w:val="nil"/>
              <w:left w:val="nil"/>
              <w:bottom w:val="nil"/>
              <w:right w:val="nil"/>
            </w:tcBorders>
            <w:shd w:val="clear" w:color="auto" w:fill="auto"/>
            <w:noWrap/>
            <w:vAlign w:val="bottom"/>
            <w:hideMark/>
          </w:tcPr>
          <w:p w14:paraId="077DED5C"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05078E7C" w14:textId="77777777" w:rsidR="00A6629B" w:rsidRPr="004D7FDB" w:rsidRDefault="00A6629B"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0DF1D708"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vAlign w:val="bottom"/>
            <w:hideMark/>
          </w:tcPr>
          <w:p w14:paraId="11D3194A" w14:textId="5B9F5FEE"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5C81531E" w14:textId="77777777" w:rsidTr="00A6629B">
        <w:trPr>
          <w:trHeight w:val="300"/>
        </w:trPr>
        <w:tc>
          <w:tcPr>
            <w:tcW w:w="0" w:type="auto"/>
            <w:tcBorders>
              <w:top w:val="nil"/>
              <w:left w:val="single" w:sz="8" w:space="0" w:color="auto"/>
              <w:bottom w:val="nil"/>
              <w:right w:val="nil"/>
            </w:tcBorders>
            <w:shd w:val="clear" w:color="auto" w:fill="auto"/>
            <w:hideMark/>
          </w:tcPr>
          <w:p w14:paraId="7861EFF0"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Female</w:t>
            </w:r>
          </w:p>
        </w:tc>
        <w:tc>
          <w:tcPr>
            <w:tcW w:w="0" w:type="auto"/>
            <w:tcBorders>
              <w:top w:val="nil"/>
              <w:left w:val="nil"/>
              <w:bottom w:val="nil"/>
              <w:right w:val="nil"/>
            </w:tcBorders>
            <w:shd w:val="clear" w:color="auto" w:fill="auto"/>
            <w:noWrap/>
            <w:vAlign w:val="bottom"/>
            <w:hideMark/>
          </w:tcPr>
          <w:p w14:paraId="603EC332" w14:textId="0C300355"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(-)2.0, (-)2.32 to (-)1.66</w:t>
            </w:r>
          </w:p>
        </w:tc>
        <w:tc>
          <w:tcPr>
            <w:tcW w:w="0" w:type="auto"/>
            <w:tcBorders>
              <w:top w:val="nil"/>
              <w:left w:val="nil"/>
              <w:bottom w:val="nil"/>
              <w:right w:val="nil"/>
            </w:tcBorders>
            <w:shd w:val="clear" w:color="auto" w:fill="auto"/>
            <w:noWrap/>
            <w:vAlign w:val="bottom"/>
            <w:hideMark/>
          </w:tcPr>
          <w:p w14:paraId="62D33C7D" w14:textId="28FC8D80"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5CC473C1" w14:textId="7BCD351F"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(-)2.0, (-)2.29 to (-)1.61</w:t>
            </w:r>
          </w:p>
        </w:tc>
        <w:tc>
          <w:tcPr>
            <w:tcW w:w="0" w:type="auto"/>
            <w:tcBorders>
              <w:top w:val="nil"/>
              <w:left w:val="nil"/>
              <w:bottom w:val="nil"/>
              <w:right w:val="single" w:sz="8" w:space="0" w:color="auto"/>
            </w:tcBorders>
            <w:shd w:val="clear" w:color="auto" w:fill="auto"/>
            <w:noWrap/>
            <w:vAlign w:val="bottom"/>
            <w:hideMark/>
          </w:tcPr>
          <w:p w14:paraId="7799A5FA" w14:textId="0A7BED5C"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087BA5BE" w14:textId="77777777" w:rsidTr="00A6629B">
        <w:trPr>
          <w:trHeight w:val="300"/>
        </w:trPr>
        <w:tc>
          <w:tcPr>
            <w:tcW w:w="0" w:type="auto"/>
            <w:tcBorders>
              <w:top w:val="single" w:sz="4" w:space="0" w:color="auto"/>
              <w:left w:val="single" w:sz="8" w:space="0" w:color="auto"/>
              <w:bottom w:val="nil"/>
              <w:right w:val="nil"/>
            </w:tcBorders>
            <w:shd w:val="clear" w:color="auto" w:fill="auto"/>
            <w:hideMark/>
          </w:tcPr>
          <w:p w14:paraId="685E83EE" w14:textId="77777777" w:rsidR="00A6629B" w:rsidRPr="004D7FDB" w:rsidRDefault="00A6629B" w:rsidP="00F5680E">
            <w:pPr>
              <w:spacing w:after="0" w:line="240" w:lineRule="auto"/>
              <w:rPr>
                <w:rFonts w:eastAsia="Times New Roman" w:cstheme="minorHAnsi"/>
                <w:b/>
                <w:bCs/>
              </w:rPr>
            </w:pPr>
            <w:r w:rsidRPr="004D7FDB">
              <w:rPr>
                <w:rFonts w:eastAsia="Times New Roman" w:cstheme="minorHAnsi"/>
                <w:b/>
                <w:bCs/>
              </w:rPr>
              <w:t>Payer:</w:t>
            </w:r>
          </w:p>
        </w:tc>
        <w:tc>
          <w:tcPr>
            <w:tcW w:w="0" w:type="auto"/>
            <w:tcBorders>
              <w:top w:val="single" w:sz="4" w:space="0" w:color="auto"/>
              <w:left w:val="nil"/>
              <w:bottom w:val="nil"/>
              <w:right w:val="nil"/>
            </w:tcBorders>
            <w:shd w:val="clear" w:color="auto" w:fill="auto"/>
            <w:noWrap/>
            <w:vAlign w:val="bottom"/>
            <w:hideMark/>
          </w:tcPr>
          <w:p w14:paraId="0CF84018" w14:textId="4F4DA914"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 </w:t>
            </w:r>
          </w:p>
        </w:tc>
        <w:tc>
          <w:tcPr>
            <w:tcW w:w="0" w:type="auto"/>
            <w:tcBorders>
              <w:top w:val="single" w:sz="4" w:space="0" w:color="auto"/>
              <w:left w:val="nil"/>
              <w:bottom w:val="nil"/>
              <w:right w:val="nil"/>
            </w:tcBorders>
            <w:shd w:val="clear" w:color="auto" w:fill="auto"/>
            <w:noWrap/>
            <w:vAlign w:val="bottom"/>
            <w:hideMark/>
          </w:tcPr>
          <w:p w14:paraId="2ABF8B26" w14:textId="715C491E"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c>
          <w:tcPr>
            <w:tcW w:w="0" w:type="auto"/>
            <w:tcBorders>
              <w:top w:val="single" w:sz="4" w:space="0" w:color="auto"/>
              <w:left w:val="nil"/>
              <w:bottom w:val="nil"/>
              <w:right w:val="nil"/>
            </w:tcBorders>
            <w:shd w:val="clear" w:color="auto" w:fill="auto"/>
            <w:noWrap/>
            <w:vAlign w:val="bottom"/>
            <w:hideMark/>
          </w:tcPr>
          <w:p w14:paraId="1149EDA6" w14:textId="7C6DF077"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 </w:t>
            </w:r>
          </w:p>
        </w:tc>
        <w:tc>
          <w:tcPr>
            <w:tcW w:w="0" w:type="auto"/>
            <w:tcBorders>
              <w:top w:val="single" w:sz="4" w:space="0" w:color="auto"/>
              <w:left w:val="nil"/>
              <w:bottom w:val="nil"/>
              <w:right w:val="single" w:sz="8" w:space="0" w:color="auto"/>
            </w:tcBorders>
            <w:shd w:val="clear" w:color="auto" w:fill="auto"/>
            <w:noWrap/>
            <w:vAlign w:val="bottom"/>
            <w:hideMark/>
          </w:tcPr>
          <w:p w14:paraId="5C2EBFA9" w14:textId="20AF0D14"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20844A83" w14:textId="77777777" w:rsidTr="00A6629B">
        <w:trPr>
          <w:trHeight w:val="300"/>
        </w:trPr>
        <w:tc>
          <w:tcPr>
            <w:tcW w:w="0" w:type="auto"/>
            <w:tcBorders>
              <w:top w:val="nil"/>
              <w:left w:val="single" w:sz="8" w:space="0" w:color="auto"/>
              <w:bottom w:val="nil"/>
              <w:right w:val="nil"/>
            </w:tcBorders>
            <w:shd w:val="clear" w:color="auto" w:fill="auto"/>
            <w:hideMark/>
          </w:tcPr>
          <w:p w14:paraId="0A921A5B"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Indemnity Insurance</w:t>
            </w:r>
          </w:p>
        </w:tc>
        <w:tc>
          <w:tcPr>
            <w:tcW w:w="0" w:type="auto"/>
            <w:tcBorders>
              <w:top w:val="nil"/>
              <w:left w:val="nil"/>
              <w:bottom w:val="nil"/>
              <w:right w:val="nil"/>
            </w:tcBorders>
            <w:shd w:val="clear" w:color="auto" w:fill="auto"/>
            <w:noWrap/>
            <w:vAlign w:val="bottom"/>
            <w:hideMark/>
          </w:tcPr>
          <w:p w14:paraId="2209CE9B" w14:textId="769577E0"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(-)0.8, (-)2.18 to 0.57</w:t>
            </w:r>
          </w:p>
        </w:tc>
        <w:tc>
          <w:tcPr>
            <w:tcW w:w="0" w:type="auto"/>
            <w:tcBorders>
              <w:top w:val="nil"/>
              <w:left w:val="nil"/>
              <w:bottom w:val="nil"/>
              <w:right w:val="nil"/>
            </w:tcBorders>
            <w:shd w:val="clear" w:color="auto" w:fill="auto"/>
            <w:noWrap/>
            <w:vAlign w:val="bottom"/>
            <w:hideMark/>
          </w:tcPr>
          <w:p w14:paraId="6D47D6F7" w14:textId="5F24D4BE"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0.254</w:t>
            </w:r>
          </w:p>
        </w:tc>
        <w:tc>
          <w:tcPr>
            <w:tcW w:w="0" w:type="auto"/>
            <w:tcBorders>
              <w:top w:val="nil"/>
              <w:left w:val="nil"/>
              <w:bottom w:val="nil"/>
              <w:right w:val="nil"/>
            </w:tcBorders>
            <w:shd w:val="clear" w:color="auto" w:fill="auto"/>
            <w:noWrap/>
            <w:vAlign w:val="bottom"/>
            <w:hideMark/>
          </w:tcPr>
          <w:p w14:paraId="780EA695" w14:textId="23026D58"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(-)0.8, (-)2.24 to 0.57</w:t>
            </w:r>
          </w:p>
        </w:tc>
        <w:tc>
          <w:tcPr>
            <w:tcW w:w="0" w:type="auto"/>
            <w:tcBorders>
              <w:top w:val="nil"/>
              <w:left w:val="nil"/>
              <w:bottom w:val="nil"/>
              <w:right w:val="single" w:sz="8" w:space="0" w:color="auto"/>
            </w:tcBorders>
            <w:shd w:val="clear" w:color="auto" w:fill="auto"/>
            <w:noWrap/>
            <w:vAlign w:val="bottom"/>
            <w:hideMark/>
          </w:tcPr>
          <w:p w14:paraId="65198EB3" w14:textId="67330097"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0.244</w:t>
            </w:r>
          </w:p>
        </w:tc>
      </w:tr>
      <w:tr w:rsidR="00A6629B" w:rsidRPr="004D7FDB" w14:paraId="7EAC7FAD" w14:textId="77777777" w:rsidTr="00A6629B">
        <w:trPr>
          <w:trHeight w:val="300"/>
        </w:trPr>
        <w:tc>
          <w:tcPr>
            <w:tcW w:w="0" w:type="auto"/>
            <w:tcBorders>
              <w:top w:val="nil"/>
              <w:left w:val="single" w:sz="8" w:space="0" w:color="auto"/>
              <w:bottom w:val="nil"/>
              <w:right w:val="nil"/>
            </w:tcBorders>
            <w:shd w:val="clear" w:color="auto" w:fill="auto"/>
            <w:hideMark/>
          </w:tcPr>
          <w:p w14:paraId="0E2B4322"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Litigation</w:t>
            </w:r>
          </w:p>
        </w:tc>
        <w:tc>
          <w:tcPr>
            <w:tcW w:w="0" w:type="auto"/>
            <w:tcBorders>
              <w:top w:val="nil"/>
              <w:left w:val="nil"/>
              <w:bottom w:val="nil"/>
              <w:right w:val="nil"/>
            </w:tcBorders>
            <w:shd w:val="clear" w:color="auto" w:fill="auto"/>
            <w:noWrap/>
            <w:vAlign w:val="bottom"/>
            <w:hideMark/>
          </w:tcPr>
          <w:p w14:paraId="2CBB2407" w14:textId="2AAA92C0"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(-)4.5, (-)9.13 to 0.20</w:t>
            </w:r>
          </w:p>
        </w:tc>
        <w:tc>
          <w:tcPr>
            <w:tcW w:w="0" w:type="auto"/>
            <w:tcBorders>
              <w:top w:val="nil"/>
              <w:left w:val="nil"/>
              <w:bottom w:val="nil"/>
              <w:right w:val="nil"/>
            </w:tcBorders>
            <w:shd w:val="clear" w:color="auto" w:fill="auto"/>
            <w:noWrap/>
            <w:vAlign w:val="bottom"/>
            <w:hideMark/>
          </w:tcPr>
          <w:p w14:paraId="2261EE9F" w14:textId="6CCC86D2"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0.060</w:t>
            </w:r>
          </w:p>
        </w:tc>
        <w:tc>
          <w:tcPr>
            <w:tcW w:w="0" w:type="auto"/>
            <w:tcBorders>
              <w:top w:val="nil"/>
              <w:left w:val="nil"/>
              <w:bottom w:val="nil"/>
              <w:right w:val="nil"/>
            </w:tcBorders>
            <w:shd w:val="clear" w:color="auto" w:fill="auto"/>
            <w:noWrap/>
            <w:vAlign w:val="bottom"/>
            <w:hideMark/>
          </w:tcPr>
          <w:p w14:paraId="220C0794" w14:textId="7D5D1388"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(-)4.3, (-)8.96 to 0.38</w:t>
            </w:r>
          </w:p>
        </w:tc>
        <w:tc>
          <w:tcPr>
            <w:tcW w:w="0" w:type="auto"/>
            <w:tcBorders>
              <w:top w:val="nil"/>
              <w:left w:val="nil"/>
              <w:bottom w:val="nil"/>
              <w:right w:val="single" w:sz="8" w:space="0" w:color="auto"/>
            </w:tcBorders>
            <w:shd w:val="clear" w:color="auto" w:fill="auto"/>
            <w:noWrap/>
            <w:vAlign w:val="bottom"/>
            <w:hideMark/>
          </w:tcPr>
          <w:p w14:paraId="428B8CFC" w14:textId="76C34229"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0.072</w:t>
            </w:r>
          </w:p>
        </w:tc>
      </w:tr>
      <w:tr w:rsidR="00A6629B" w:rsidRPr="004D7FDB" w14:paraId="04895FE4" w14:textId="77777777" w:rsidTr="00A6629B">
        <w:trPr>
          <w:trHeight w:val="300"/>
        </w:trPr>
        <w:tc>
          <w:tcPr>
            <w:tcW w:w="0" w:type="auto"/>
            <w:tcBorders>
              <w:top w:val="nil"/>
              <w:left w:val="single" w:sz="8" w:space="0" w:color="auto"/>
              <w:bottom w:val="nil"/>
              <w:right w:val="nil"/>
            </w:tcBorders>
            <w:shd w:val="clear" w:color="auto" w:fill="auto"/>
            <w:hideMark/>
          </w:tcPr>
          <w:p w14:paraId="3AAB11C6"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Medicaid</w:t>
            </w:r>
          </w:p>
        </w:tc>
        <w:tc>
          <w:tcPr>
            <w:tcW w:w="0" w:type="auto"/>
            <w:tcBorders>
              <w:top w:val="nil"/>
              <w:left w:val="nil"/>
              <w:bottom w:val="nil"/>
              <w:right w:val="nil"/>
            </w:tcBorders>
            <w:shd w:val="clear" w:color="auto" w:fill="auto"/>
            <w:noWrap/>
            <w:vAlign w:val="bottom"/>
            <w:hideMark/>
          </w:tcPr>
          <w:p w14:paraId="4FD5B16B" w14:textId="3BCE258B"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(-)3.8, (-)4.77 to (-)2.83</w:t>
            </w:r>
          </w:p>
        </w:tc>
        <w:tc>
          <w:tcPr>
            <w:tcW w:w="0" w:type="auto"/>
            <w:tcBorders>
              <w:top w:val="nil"/>
              <w:left w:val="nil"/>
              <w:bottom w:val="nil"/>
              <w:right w:val="nil"/>
            </w:tcBorders>
            <w:shd w:val="clear" w:color="auto" w:fill="auto"/>
            <w:noWrap/>
            <w:vAlign w:val="bottom"/>
            <w:hideMark/>
          </w:tcPr>
          <w:p w14:paraId="54044391" w14:textId="6E8308B4"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42A0E885" w14:textId="33F1DEF9"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(-)3.9, (-)4.89 to (-)2.85</w:t>
            </w:r>
          </w:p>
        </w:tc>
        <w:tc>
          <w:tcPr>
            <w:tcW w:w="0" w:type="auto"/>
            <w:tcBorders>
              <w:top w:val="nil"/>
              <w:left w:val="nil"/>
              <w:bottom w:val="nil"/>
              <w:right w:val="single" w:sz="8" w:space="0" w:color="auto"/>
            </w:tcBorders>
            <w:shd w:val="clear" w:color="auto" w:fill="auto"/>
            <w:noWrap/>
            <w:vAlign w:val="bottom"/>
            <w:hideMark/>
          </w:tcPr>
          <w:p w14:paraId="3204FDCD" w14:textId="6103BA6A"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2A5665FE" w14:textId="77777777" w:rsidTr="00A6629B">
        <w:trPr>
          <w:trHeight w:val="300"/>
        </w:trPr>
        <w:tc>
          <w:tcPr>
            <w:tcW w:w="0" w:type="auto"/>
            <w:tcBorders>
              <w:top w:val="nil"/>
              <w:left w:val="single" w:sz="8" w:space="0" w:color="auto"/>
              <w:bottom w:val="nil"/>
              <w:right w:val="nil"/>
            </w:tcBorders>
            <w:shd w:val="clear" w:color="auto" w:fill="auto"/>
            <w:hideMark/>
          </w:tcPr>
          <w:p w14:paraId="25306D12"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Medicare A</w:t>
            </w:r>
          </w:p>
        </w:tc>
        <w:tc>
          <w:tcPr>
            <w:tcW w:w="0" w:type="auto"/>
            <w:tcBorders>
              <w:top w:val="nil"/>
              <w:left w:val="nil"/>
              <w:bottom w:val="nil"/>
              <w:right w:val="nil"/>
            </w:tcBorders>
            <w:shd w:val="clear" w:color="auto" w:fill="auto"/>
            <w:noWrap/>
            <w:vAlign w:val="bottom"/>
            <w:hideMark/>
          </w:tcPr>
          <w:p w14:paraId="4DD50AB4" w14:textId="67136B0B"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(-)2.3, (-)3.72 to (-)0.94</w:t>
            </w:r>
          </w:p>
        </w:tc>
        <w:tc>
          <w:tcPr>
            <w:tcW w:w="0" w:type="auto"/>
            <w:tcBorders>
              <w:top w:val="nil"/>
              <w:left w:val="nil"/>
              <w:bottom w:val="nil"/>
              <w:right w:val="nil"/>
            </w:tcBorders>
            <w:shd w:val="clear" w:color="auto" w:fill="auto"/>
            <w:noWrap/>
            <w:vAlign w:val="bottom"/>
            <w:hideMark/>
          </w:tcPr>
          <w:p w14:paraId="010879F4" w14:textId="6EFE6C7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0.001</w:t>
            </w:r>
          </w:p>
        </w:tc>
        <w:tc>
          <w:tcPr>
            <w:tcW w:w="0" w:type="auto"/>
            <w:tcBorders>
              <w:top w:val="nil"/>
              <w:left w:val="nil"/>
              <w:bottom w:val="nil"/>
              <w:right w:val="nil"/>
            </w:tcBorders>
            <w:shd w:val="clear" w:color="auto" w:fill="auto"/>
            <w:noWrap/>
            <w:vAlign w:val="bottom"/>
            <w:hideMark/>
          </w:tcPr>
          <w:p w14:paraId="3D3B41F5" w14:textId="319431E1"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(-)2.5, (-)3.93 to (-)1.14</w:t>
            </w:r>
          </w:p>
        </w:tc>
        <w:tc>
          <w:tcPr>
            <w:tcW w:w="0" w:type="auto"/>
            <w:tcBorders>
              <w:top w:val="nil"/>
              <w:left w:val="nil"/>
              <w:bottom w:val="nil"/>
              <w:right w:val="single" w:sz="8" w:space="0" w:color="auto"/>
            </w:tcBorders>
            <w:shd w:val="clear" w:color="auto" w:fill="auto"/>
            <w:noWrap/>
            <w:vAlign w:val="bottom"/>
            <w:hideMark/>
          </w:tcPr>
          <w:p w14:paraId="255E3650" w14:textId="1D4A4900"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3021C412" w14:textId="77777777" w:rsidTr="00A6629B">
        <w:trPr>
          <w:trHeight w:val="300"/>
        </w:trPr>
        <w:tc>
          <w:tcPr>
            <w:tcW w:w="0" w:type="auto"/>
            <w:tcBorders>
              <w:top w:val="nil"/>
              <w:left w:val="single" w:sz="8" w:space="0" w:color="auto"/>
              <w:bottom w:val="nil"/>
              <w:right w:val="nil"/>
            </w:tcBorders>
            <w:shd w:val="clear" w:color="auto" w:fill="auto"/>
            <w:hideMark/>
          </w:tcPr>
          <w:p w14:paraId="4F938D53"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Medicare B</w:t>
            </w:r>
          </w:p>
        </w:tc>
        <w:tc>
          <w:tcPr>
            <w:tcW w:w="0" w:type="auto"/>
            <w:tcBorders>
              <w:top w:val="nil"/>
              <w:left w:val="nil"/>
              <w:bottom w:val="nil"/>
              <w:right w:val="nil"/>
            </w:tcBorders>
            <w:shd w:val="clear" w:color="auto" w:fill="auto"/>
            <w:noWrap/>
            <w:vAlign w:val="bottom"/>
            <w:hideMark/>
          </w:tcPr>
          <w:p w14:paraId="6AA19100" w14:textId="45DF4AAF"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(-)1.6, (-)2.09 to (-)1.10</w:t>
            </w:r>
          </w:p>
        </w:tc>
        <w:tc>
          <w:tcPr>
            <w:tcW w:w="0" w:type="auto"/>
            <w:tcBorders>
              <w:top w:val="nil"/>
              <w:left w:val="nil"/>
              <w:bottom w:val="nil"/>
              <w:right w:val="nil"/>
            </w:tcBorders>
            <w:shd w:val="clear" w:color="auto" w:fill="auto"/>
            <w:noWrap/>
            <w:vAlign w:val="bottom"/>
            <w:hideMark/>
          </w:tcPr>
          <w:p w14:paraId="5344A3C3" w14:textId="2240F291"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0B4B45DC" w14:textId="30A67A18"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(-)1.8, (-)2.31 to (-)1.31</w:t>
            </w:r>
          </w:p>
        </w:tc>
        <w:tc>
          <w:tcPr>
            <w:tcW w:w="0" w:type="auto"/>
            <w:tcBorders>
              <w:top w:val="nil"/>
              <w:left w:val="nil"/>
              <w:bottom w:val="nil"/>
              <w:right w:val="single" w:sz="8" w:space="0" w:color="auto"/>
            </w:tcBorders>
            <w:shd w:val="clear" w:color="auto" w:fill="auto"/>
            <w:noWrap/>
            <w:vAlign w:val="bottom"/>
            <w:hideMark/>
          </w:tcPr>
          <w:p w14:paraId="61C3D07A" w14:textId="7DA6C740"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638B232A" w14:textId="77777777" w:rsidTr="00A6629B">
        <w:trPr>
          <w:trHeight w:val="300"/>
        </w:trPr>
        <w:tc>
          <w:tcPr>
            <w:tcW w:w="0" w:type="auto"/>
            <w:tcBorders>
              <w:top w:val="nil"/>
              <w:left w:val="single" w:sz="8" w:space="0" w:color="auto"/>
              <w:bottom w:val="nil"/>
              <w:right w:val="nil"/>
            </w:tcBorders>
            <w:shd w:val="clear" w:color="auto" w:fill="auto"/>
            <w:hideMark/>
          </w:tcPr>
          <w:p w14:paraId="1A6BA1A9"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Patient</w:t>
            </w:r>
          </w:p>
        </w:tc>
        <w:tc>
          <w:tcPr>
            <w:tcW w:w="0" w:type="auto"/>
            <w:tcBorders>
              <w:top w:val="nil"/>
              <w:left w:val="nil"/>
              <w:bottom w:val="nil"/>
              <w:right w:val="nil"/>
            </w:tcBorders>
            <w:shd w:val="clear" w:color="auto" w:fill="auto"/>
            <w:noWrap/>
            <w:vAlign w:val="bottom"/>
            <w:hideMark/>
          </w:tcPr>
          <w:p w14:paraId="2E258FEF" w14:textId="0236EEF8"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(-)1.2, (-)2.55 to 0.06</w:t>
            </w:r>
          </w:p>
        </w:tc>
        <w:tc>
          <w:tcPr>
            <w:tcW w:w="0" w:type="auto"/>
            <w:tcBorders>
              <w:top w:val="nil"/>
              <w:left w:val="nil"/>
              <w:bottom w:val="nil"/>
              <w:right w:val="nil"/>
            </w:tcBorders>
            <w:shd w:val="clear" w:color="auto" w:fill="auto"/>
            <w:noWrap/>
            <w:vAlign w:val="bottom"/>
            <w:hideMark/>
          </w:tcPr>
          <w:p w14:paraId="720F9EDC" w14:textId="107A583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0.062</w:t>
            </w:r>
          </w:p>
        </w:tc>
        <w:tc>
          <w:tcPr>
            <w:tcW w:w="0" w:type="auto"/>
            <w:tcBorders>
              <w:top w:val="nil"/>
              <w:left w:val="nil"/>
              <w:bottom w:val="nil"/>
              <w:right w:val="nil"/>
            </w:tcBorders>
            <w:shd w:val="clear" w:color="auto" w:fill="auto"/>
            <w:noWrap/>
            <w:vAlign w:val="bottom"/>
            <w:hideMark/>
          </w:tcPr>
          <w:p w14:paraId="5C4E525C" w14:textId="409711B2"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(-)1.5, (-)2.79 to (-)0.12</w:t>
            </w:r>
          </w:p>
        </w:tc>
        <w:tc>
          <w:tcPr>
            <w:tcW w:w="0" w:type="auto"/>
            <w:tcBorders>
              <w:top w:val="nil"/>
              <w:left w:val="nil"/>
              <w:bottom w:val="nil"/>
              <w:right w:val="single" w:sz="8" w:space="0" w:color="auto"/>
            </w:tcBorders>
            <w:shd w:val="clear" w:color="auto" w:fill="auto"/>
            <w:noWrap/>
            <w:vAlign w:val="bottom"/>
            <w:hideMark/>
          </w:tcPr>
          <w:p w14:paraId="43BA779A" w14:textId="7E8EB0BA"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0.033</w:t>
            </w:r>
          </w:p>
        </w:tc>
      </w:tr>
      <w:tr w:rsidR="00A6629B" w:rsidRPr="004D7FDB" w14:paraId="42E6084A" w14:textId="77777777" w:rsidTr="00A6629B">
        <w:trPr>
          <w:trHeight w:val="300"/>
        </w:trPr>
        <w:tc>
          <w:tcPr>
            <w:tcW w:w="0" w:type="auto"/>
            <w:tcBorders>
              <w:top w:val="nil"/>
              <w:left w:val="single" w:sz="8" w:space="0" w:color="auto"/>
              <w:bottom w:val="nil"/>
              <w:right w:val="nil"/>
            </w:tcBorders>
            <w:shd w:val="clear" w:color="auto" w:fill="auto"/>
            <w:hideMark/>
          </w:tcPr>
          <w:p w14:paraId="6BD0E263"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HMO</w:t>
            </w:r>
          </w:p>
        </w:tc>
        <w:tc>
          <w:tcPr>
            <w:tcW w:w="0" w:type="auto"/>
            <w:tcBorders>
              <w:top w:val="nil"/>
              <w:left w:val="nil"/>
              <w:bottom w:val="nil"/>
              <w:right w:val="nil"/>
            </w:tcBorders>
            <w:shd w:val="clear" w:color="auto" w:fill="auto"/>
            <w:noWrap/>
            <w:vAlign w:val="bottom"/>
            <w:hideMark/>
          </w:tcPr>
          <w:p w14:paraId="4789F1E4" w14:textId="431ED252"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0.0, (-)0.57 to 0.56</w:t>
            </w:r>
          </w:p>
        </w:tc>
        <w:tc>
          <w:tcPr>
            <w:tcW w:w="0" w:type="auto"/>
            <w:tcBorders>
              <w:top w:val="nil"/>
              <w:left w:val="nil"/>
              <w:bottom w:val="nil"/>
              <w:right w:val="nil"/>
            </w:tcBorders>
            <w:shd w:val="clear" w:color="auto" w:fill="auto"/>
            <w:noWrap/>
            <w:vAlign w:val="bottom"/>
            <w:hideMark/>
          </w:tcPr>
          <w:p w14:paraId="12119052" w14:textId="10776C4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0.991</w:t>
            </w:r>
          </w:p>
        </w:tc>
        <w:tc>
          <w:tcPr>
            <w:tcW w:w="0" w:type="auto"/>
            <w:tcBorders>
              <w:top w:val="nil"/>
              <w:left w:val="nil"/>
              <w:bottom w:val="nil"/>
              <w:right w:val="nil"/>
            </w:tcBorders>
            <w:shd w:val="clear" w:color="auto" w:fill="auto"/>
            <w:noWrap/>
            <w:vAlign w:val="bottom"/>
            <w:hideMark/>
          </w:tcPr>
          <w:p w14:paraId="46DA611F" w14:textId="5081CD7D"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0.0, (-)0.62 to 0.53</w:t>
            </w:r>
          </w:p>
        </w:tc>
        <w:tc>
          <w:tcPr>
            <w:tcW w:w="0" w:type="auto"/>
            <w:tcBorders>
              <w:top w:val="nil"/>
              <w:left w:val="nil"/>
              <w:bottom w:val="nil"/>
              <w:right w:val="single" w:sz="8" w:space="0" w:color="auto"/>
            </w:tcBorders>
            <w:shd w:val="clear" w:color="auto" w:fill="auto"/>
            <w:noWrap/>
            <w:vAlign w:val="bottom"/>
            <w:hideMark/>
          </w:tcPr>
          <w:p w14:paraId="42CCB91B" w14:textId="1EB50B41"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0.876</w:t>
            </w:r>
          </w:p>
        </w:tc>
      </w:tr>
      <w:tr w:rsidR="00A6629B" w:rsidRPr="004D7FDB" w14:paraId="7F54AAFF" w14:textId="77777777" w:rsidTr="00A6629B">
        <w:trPr>
          <w:trHeight w:val="300"/>
        </w:trPr>
        <w:tc>
          <w:tcPr>
            <w:tcW w:w="0" w:type="auto"/>
            <w:tcBorders>
              <w:top w:val="nil"/>
              <w:left w:val="single" w:sz="8" w:space="0" w:color="auto"/>
              <w:bottom w:val="nil"/>
              <w:right w:val="nil"/>
            </w:tcBorders>
            <w:shd w:val="clear" w:color="auto" w:fill="auto"/>
            <w:hideMark/>
          </w:tcPr>
          <w:p w14:paraId="0DD8E3AA"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Preferred Provider (REF)</w:t>
            </w:r>
          </w:p>
        </w:tc>
        <w:tc>
          <w:tcPr>
            <w:tcW w:w="0" w:type="auto"/>
            <w:tcBorders>
              <w:top w:val="nil"/>
              <w:left w:val="nil"/>
              <w:bottom w:val="nil"/>
              <w:right w:val="nil"/>
            </w:tcBorders>
            <w:shd w:val="clear" w:color="auto" w:fill="auto"/>
            <w:noWrap/>
            <w:vAlign w:val="bottom"/>
            <w:hideMark/>
          </w:tcPr>
          <w:p w14:paraId="54A2AFFF"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0046AF2B" w14:textId="77777777" w:rsidR="00A6629B" w:rsidRPr="004D7FDB" w:rsidRDefault="00A6629B"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32BABCD2"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vAlign w:val="bottom"/>
            <w:hideMark/>
          </w:tcPr>
          <w:p w14:paraId="40EA809C" w14:textId="227D8419"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40D876A3" w14:textId="77777777" w:rsidTr="00A6629B">
        <w:trPr>
          <w:trHeight w:val="300"/>
        </w:trPr>
        <w:tc>
          <w:tcPr>
            <w:tcW w:w="0" w:type="auto"/>
            <w:tcBorders>
              <w:top w:val="nil"/>
              <w:left w:val="single" w:sz="8" w:space="0" w:color="auto"/>
              <w:bottom w:val="nil"/>
              <w:right w:val="nil"/>
            </w:tcBorders>
            <w:shd w:val="clear" w:color="auto" w:fill="auto"/>
            <w:hideMark/>
          </w:tcPr>
          <w:p w14:paraId="6E310008"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Workers Comp</w:t>
            </w:r>
          </w:p>
        </w:tc>
        <w:tc>
          <w:tcPr>
            <w:tcW w:w="0" w:type="auto"/>
            <w:tcBorders>
              <w:top w:val="nil"/>
              <w:left w:val="nil"/>
              <w:bottom w:val="nil"/>
              <w:right w:val="nil"/>
            </w:tcBorders>
            <w:shd w:val="clear" w:color="auto" w:fill="auto"/>
            <w:noWrap/>
            <w:vAlign w:val="bottom"/>
            <w:hideMark/>
          </w:tcPr>
          <w:p w14:paraId="68DB156F" w14:textId="4441717F"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(-)4.8, (-)5.32 to (-)4.36</w:t>
            </w:r>
          </w:p>
        </w:tc>
        <w:tc>
          <w:tcPr>
            <w:tcW w:w="0" w:type="auto"/>
            <w:tcBorders>
              <w:top w:val="nil"/>
              <w:left w:val="nil"/>
              <w:bottom w:val="nil"/>
              <w:right w:val="nil"/>
            </w:tcBorders>
            <w:shd w:val="clear" w:color="auto" w:fill="auto"/>
            <w:noWrap/>
            <w:vAlign w:val="bottom"/>
            <w:hideMark/>
          </w:tcPr>
          <w:p w14:paraId="37D23E22" w14:textId="1DABFABE"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17A66D07" w14:textId="69BF0A30"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(-)4.7, (-)5.16 to (-)4.19</w:t>
            </w:r>
          </w:p>
        </w:tc>
        <w:tc>
          <w:tcPr>
            <w:tcW w:w="0" w:type="auto"/>
            <w:tcBorders>
              <w:top w:val="nil"/>
              <w:left w:val="nil"/>
              <w:bottom w:val="nil"/>
              <w:right w:val="single" w:sz="8" w:space="0" w:color="auto"/>
            </w:tcBorders>
            <w:shd w:val="clear" w:color="auto" w:fill="auto"/>
            <w:noWrap/>
            <w:vAlign w:val="bottom"/>
            <w:hideMark/>
          </w:tcPr>
          <w:p w14:paraId="66B174BD" w14:textId="60F6B1FF"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4D1CFEDE" w14:textId="77777777" w:rsidTr="00A6629B">
        <w:trPr>
          <w:trHeight w:val="300"/>
        </w:trPr>
        <w:tc>
          <w:tcPr>
            <w:tcW w:w="0" w:type="auto"/>
            <w:tcBorders>
              <w:top w:val="nil"/>
              <w:left w:val="single" w:sz="8" w:space="0" w:color="auto"/>
              <w:bottom w:val="nil"/>
              <w:right w:val="nil"/>
            </w:tcBorders>
            <w:shd w:val="clear" w:color="auto" w:fill="auto"/>
            <w:hideMark/>
          </w:tcPr>
          <w:p w14:paraId="4B4C2E58"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No Fault</w:t>
            </w:r>
          </w:p>
        </w:tc>
        <w:tc>
          <w:tcPr>
            <w:tcW w:w="0" w:type="auto"/>
            <w:tcBorders>
              <w:top w:val="nil"/>
              <w:left w:val="nil"/>
              <w:bottom w:val="nil"/>
              <w:right w:val="nil"/>
            </w:tcBorders>
            <w:shd w:val="clear" w:color="auto" w:fill="auto"/>
            <w:noWrap/>
            <w:vAlign w:val="bottom"/>
            <w:hideMark/>
          </w:tcPr>
          <w:p w14:paraId="449ACBB9" w14:textId="73176651"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(-)4.6, (-)7.99 to (-)1.21</w:t>
            </w:r>
          </w:p>
        </w:tc>
        <w:tc>
          <w:tcPr>
            <w:tcW w:w="0" w:type="auto"/>
            <w:tcBorders>
              <w:top w:val="nil"/>
              <w:left w:val="nil"/>
              <w:bottom w:val="nil"/>
              <w:right w:val="nil"/>
            </w:tcBorders>
            <w:shd w:val="clear" w:color="auto" w:fill="auto"/>
            <w:noWrap/>
            <w:vAlign w:val="bottom"/>
            <w:hideMark/>
          </w:tcPr>
          <w:p w14:paraId="01864550" w14:textId="63BD13BB"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0.008</w:t>
            </w:r>
          </w:p>
        </w:tc>
        <w:tc>
          <w:tcPr>
            <w:tcW w:w="0" w:type="auto"/>
            <w:tcBorders>
              <w:top w:val="nil"/>
              <w:left w:val="nil"/>
              <w:bottom w:val="nil"/>
              <w:right w:val="nil"/>
            </w:tcBorders>
            <w:shd w:val="clear" w:color="auto" w:fill="auto"/>
            <w:noWrap/>
            <w:vAlign w:val="bottom"/>
            <w:hideMark/>
          </w:tcPr>
          <w:p w14:paraId="171DBE05" w14:textId="67AAD2C2"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(-)4.4, (-)7.80 to (-)0.96</w:t>
            </w:r>
          </w:p>
        </w:tc>
        <w:tc>
          <w:tcPr>
            <w:tcW w:w="0" w:type="auto"/>
            <w:tcBorders>
              <w:top w:val="nil"/>
              <w:left w:val="nil"/>
              <w:bottom w:val="nil"/>
              <w:right w:val="single" w:sz="8" w:space="0" w:color="auto"/>
            </w:tcBorders>
            <w:shd w:val="clear" w:color="auto" w:fill="auto"/>
            <w:noWrap/>
            <w:vAlign w:val="bottom"/>
            <w:hideMark/>
          </w:tcPr>
          <w:p w14:paraId="6B0F82E2" w14:textId="1F6456E9"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0.012</w:t>
            </w:r>
          </w:p>
        </w:tc>
      </w:tr>
      <w:tr w:rsidR="00A6629B" w:rsidRPr="004D7FDB" w14:paraId="0A1E14E2" w14:textId="77777777" w:rsidTr="00A6629B">
        <w:trPr>
          <w:trHeight w:val="300"/>
        </w:trPr>
        <w:tc>
          <w:tcPr>
            <w:tcW w:w="0" w:type="auto"/>
            <w:tcBorders>
              <w:top w:val="nil"/>
              <w:left w:val="single" w:sz="8" w:space="0" w:color="auto"/>
              <w:bottom w:val="nil"/>
              <w:right w:val="nil"/>
            </w:tcBorders>
            <w:shd w:val="clear" w:color="auto" w:fill="auto"/>
            <w:hideMark/>
          </w:tcPr>
          <w:p w14:paraId="6C6A55F3"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Other</w:t>
            </w:r>
          </w:p>
        </w:tc>
        <w:tc>
          <w:tcPr>
            <w:tcW w:w="0" w:type="auto"/>
            <w:tcBorders>
              <w:top w:val="nil"/>
              <w:left w:val="nil"/>
              <w:bottom w:val="nil"/>
              <w:right w:val="nil"/>
            </w:tcBorders>
            <w:shd w:val="clear" w:color="auto" w:fill="auto"/>
            <w:noWrap/>
            <w:vAlign w:val="bottom"/>
            <w:hideMark/>
          </w:tcPr>
          <w:p w14:paraId="46703A2C" w14:textId="6766FAD7"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(-)1.9, (-)2.57 to (-)1.27</w:t>
            </w:r>
          </w:p>
        </w:tc>
        <w:tc>
          <w:tcPr>
            <w:tcW w:w="0" w:type="auto"/>
            <w:tcBorders>
              <w:top w:val="nil"/>
              <w:left w:val="nil"/>
              <w:bottom w:val="nil"/>
              <w:right w:val="nil"/>
            </w:tcBorders>
            <w:shd w:val="clear" w:color="auto" w:fill="auto"/>
            <w:noWrap/>
            <w:vAlign w:val="bottom"/>
            <w:hideMark/>
          </w:tcPr>
          <w:p w14:paraId="5A747D3A" w14:textId="74B1EDE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41F512B4" w14:textId="6900DB62"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(-)2.0, (-)2.63 to (-)1.30</w:t>
            </w:r>
          </w:p>
        </w:tc>
        <w:tc>
          <w:tcPr>
            <w:tcW w:w="0" w:type="auto"/>
            <w:tcBorders>
              <w:top w:val="nil"/>
              <w:left w:val="nil"/>
              <w:bottom w:val="nil"/>
              <w:right w:val="single" w:sz="8" w:space="0" w:color="auto"/>
            </w:tcBorders>
            <w:shd w:val="clear" w:color="auto" w:fill="auto"/>
            <w:noWrap/>
            <w:vAlign w:val="bottom"/>
            <w:hideMark/>
          </w:tcPr>
          <w:p w14:paraId="71DB6E29" w14:textId="60ED336A"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2553FAA1" w14:textId="77777777" w:rsidTr="00A6629B">
        <w:trPr>
          <w:trHeight w:val="300"/>
        </w:trPr>
        <w:tc>
          <w:tcPr>
            <w:tcW w:w="0" w:type="auto"/>
            <w:tcBorders>
              <w:top w:val="nil"/>
              <w:left w:val="single" w:sz="8" w:space="0" w:color="auto"/>
              <w:bottom w:val="nil"/>
              <w:right w:val="nil"/>
            </w:tcBorders>
            <w:shd w:val="clear" w:color="auto" w:fill="auto"/>
            <w:hideMark/>
          </w:tcPr>
          <w:p w14:paraId="3F13CA7D"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Early Intervention</w:t>
            </w:r>
          </w:p>
        </w:tc>
        <w:tc>
          <w:tcPr>
            <w:tcW w:w="0" w:type="auto"/>
            <w:tcBorders>
              <w:top w:val="nil"/>
              <w:left w:val="nil"/>
              <w:bottom w:val="nil"/>
              <w:right w:val="nil"/>
            </w:tcBorders>
            <w:shd w:val="clear" w:color="auto" w:fill="auto"/>
            <w:noWrap/>
            <w:vAlign w:val="bottom"/>
            <w:hideMark/>
          </w:tcPr>
          <w:p w14:paraId="754BF393" w14:textId="7F5C133B"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13.2, (-)12.78 to 39.08</w:t>
            </w:r>
          </w:p>
        </w:tc>
        <w:tc>
          <w:tcPr>
            <w:tcW w:w="0" w:type="auto"/>
            <w:tcBorders>
              <w:top w:val="nil"/>
              <w:left w:val="nil"/>
              <w:bottom w:val="nil"/>
              <w:right w:val="nil"/>
            </w:tcBorders>
            <w:shd w:val="clear" w:color="auto" w:fill="auto"/>
            <w:noWrap/>
            <w:vAlign w:val="bottom"/>
            <w:hideMark/>
          </w:tcPr>
          <w:p w14:paraId="7DCC4A41" w14:textId="0A5AC6CF"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0.320</w:t>
            </w:r>
          </w:p>
        </w:tc>
        <w:tc>
          <w:tcPr>
            <w:tcW w:w="0" w:type="auto"/>
            <w:tcBorders>
              <w:top w:val="nil"/>
              <w:left w:val="nil"/>
              <w:bottom w:val="nil"/>
              <w:right w:val="nil"/>
            </w:tcBorders>
            <w:shd w:val="clear" w:color="auto" w:fill="auto"/>
            <w:noWrap/>
            <w:vAlign w:val="bottom"/>
            <w:hideMark/>
          </w:tcPr>
          <w:p w14:paraId="2149A98F" w14:textId="7FF63CB6" w:rsidR="00A6629B" w:rsidRPr="004D7FDB" w:rsidRDefault="009242F4" w:rsidP="00F5680E">
            <w:pPr>
              <w:spacing w:after="0" w:line="240" w:lineRule="auto"/>
              <w:jc w:val="center"/>
              <w:rPr>
                <w:rFonts w:eastAsia="Times New Roman" w:cstheme="minorHAnsi"/>
                <w:color w:val="000000"/>
              </w:rPr>
            </w:pPr>
            <w:r w:rsidRPr="004D7FDB">
              <w:rPr>
                <w:rFonts w:eastAsia="Times New Roman" w:cstheme="minorHAnsi"/>
                <w:color w:val="000000"/>
              </w:rPr>
              <w:t xml:space="preserve">Omitted due to low frequency </w:t>
            </w:r>
          </w:p>
        </w:tc>
        <w:tc>
          <w:tcPr>
            <w:tcW w:w="0" w:type="auto"/>
            <w:tcBorders>
              <w:top w:val="nil"/>
              <w:left w:val="nil"/>
              <w:bottom w:val="nil"/>
              <w:right w:val="single" w:sz="8" w:space="0" w:color="auto"/>
            </w:tcBorders>
            <w:shd w:val="clear" w:color="auto" w:fill="auto"/>
            <w:noWrap/>
            <w:vAlign w:val="bottom"/>
            <w:hideMark/>
          </w:tcPr>
          <w:p w14:paraId="21FA95DD" w14:textId="546AA7F0"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0515FD83" w14:textId="77777777" w:rsidTr="00A6629B">
        <w:trPr>
          <w:trHeight w:val="300"/>
        </w:trPr>
        <w:tc>
          <w:tcPr>
            <w:tcW w:w="0" w:type="auto"/>
            <w:tcBorders>
              <w:top w:val="nil"/>
              <w:left w:val="single" w:sz="8" w:space="0" w:color="auto"/>
              <w:bottom w:val="nil"/>
              <w:right w:val="nil"/>
            </w:tcBorders>
            <w:shd w:val="clear" w:color="auto" w:fill="auto"/>
            <w:hideMark/>
          </w:tcPr>
          <w:p w14:paraId="21C2C6EF"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School</w:t>
            </w:r>
          </w:p>
        </w:tc>
        <w:tc>
          <w:tcPr>
            <w:tcW w:w="0" w:type="auto"/>
            <w:tcBorders>
              <w:top w:val="nil"/>
              <w:left w:val="nil"/>
              <w:bottom w:val="nil"/>
              <w:right w:val="nil"/>
            </w:tcBorders>
            <w:shd w:val="clear" w:color="auto" w:fill="auto"/>
            <w:noWrap/>
            <w:vAlign w:val="bottom"/>
            <w:hideMark/>
          </w:tcPr>
          <w:p w14:paraId="48568D80" w14:textId="1AB972E3"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5.3, (-)5.26 to 15.92</w:t>
            </w:r>
          </w:p>
        </w:tc>
        <w:tc>
          <w:tcPr>
            <w:tcW w:w="0" w:type="auto"/>
            <w:tcBorders>
              <w:top w:val="nil"/>
              <w:left w:val="nil"/>
              <w:bottom w:val="nil"/>
              <w:right w:val="nil"/>
            </w:tcBorders>
            <w:shd w:val="clear" w:color="auto" w:fill="auto"/>
            <w:noWrap/>
            <w:vAlign w:val="bottom"/>
            <w:hideMark/>
          </w:tcPr>
          <w:p w14:paraId="3B7F36B3" w14:textId="577939FE"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0.324</w:t>
            </w:r>
          </w:p>
        </w:tc>
        <w:tc>
          <w:tcPr>
            <w:tcW w:w="0" w:type="auto"/>
            <w:tcBorders>
              <w:top w:val="nil"/>
              <w:left w:val="nil"/>
              <w:bottom w:val="nil"/>
              <w:right w:val="nil"/>
            </w:tcBorders>
            <w:shd w:val="clear" w:color="auto" w:fill="auto"/>
            <w:noWrap/>
            <w:vAlign w:val="bottom"/>
            <w:hideMark/>
          </w:tcPr>
          <w:p w14:paraId="1A624AA5" w14:textId="60B2A2B5"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5.9, (-)4.69 to 16.52</w:t>
            </w:r>
          </w:p>
        </w:tc>
        <w:tc>
          <w:tcPr>
            <w:tcW w:w="0" w:type="auto"/>
            <w:tcBorders>
              <w:top w:val="nil"/>
              <w:left w:val="nil"/>
              <w:bottom w:val="nil"/>
              <w:right w:val="single" w:sz="8" w:space="0" w:color="auto"/>
            </w:tcBorders>
            <w:shd w:val="clear" w:color="auto" w:fill="auto"/>
            <w:noWrap/>
            <w:vAlign w:val="bottom"/>
            <w:hideMark/>
          </w:tcPr>
          <w:p w14:paraId="47D658B5" w14:textId="4018E700"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0.274</w:t>
            </w:r>
          </w:p>
        </w:tc>
      </w:tr>
      <w:tr w:rsidR="00A6629B" w:rsidRPr="004D7FDB" w14:paraId="151E78BA" w14:textId="77777777" w:rsidTr="00A6629B">
        <w:trPr>
          <w:trHeight w:val="300"/>
        </w:trPr>
        <w:tc>
          <w:tcPr>
            <w:tcW w:w="0" w:type="auto"/>
            <w:tcBorders>
              <w:top w:val="nil"/>
              <w:left w:val="single" w:sz="8" w:space="0" w:color="auto"/>
              <w:bottom w:val="nil"/>
              <w:right w:val="nil"/>
            </w:tcBorders>
            <w:shd w:val="clear" w:color="auto" w:fill="auto"/>
            <w:hideMark/>
          </w:tcPr>
          <w:p w14:paraId="37AB3154"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No Charge</w:t>
            </w:r>
          </w:p>
        </w:tc>
        <w:tc>
          <w:tcPr>
            <w:tcW w:w="0" w:type="auto"/>
            <w:tcBorders>
              <w:top w:val="nil"/>
              <w:left w:val="nil"/>
              <w:bottom w:val="nil"/>
              <w:right w:val="nil"/>
            </w:tcBorders>
            <w:shd w:val="clear" w:color="auto" w:fill="auto"/>
            <w:noWrap/>
            <w:vAlign w:val="bottom"/>
            <w:hideMark/>
          </w:tcPr>
          <w:p w14:paraId="3D9039D5" w14:textId="1662BE66"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(-)4.2, (-)9.34 to 0.85</w:t>
            </w:r>
          </w:p>
        </w:tc>
        <w:tc>
          <w:tcPr>
            <w:tcW w:w="0" w:type="auto"/>
            <w:tcBorders>
              <w:top w:val="nil"/>
              <w:left w:val="nil"/>
              <w:bottom w:val="nil"/>
              <w:right w:val="nil"/>
            </w:tcBorders>
            <w:shd w:val="clear" w:color="auto" w:fill="auto"/>
            <w:noWrap/>
            <w:vAlign w:val="bottom"/>
            <w:hideMark/>
          </w:tcPr>
          <w:p w14:paraId="610783CF" w14:textId="652F08E6"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0.102</w:t>
            </w:r>
          </w:p>
        </w:tc>
        <w:tc>
          <w:tcPr>
            <w:tcW w:w="0" w:type="auto"/>
            <w:tcBorders>
              <w:top w:val="nil"/>
              <w:left w:val="nil"/>
              <w:bottom w:val="nil"/>
              <w:right w:val="nil"/>
            </w:tcBorders>
            <w:shd w:val="clear" w:color="auto" w:fill="auto"/>
            <w:noWrap/>
            <w:vAlign w:val="bottom"/>
            <w:hideMark/>
          </w:tcPr>
          <w:p w14:paraId="78587775" w14:textId="58754216"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(-)3.0, (-)8.23 to 2.17</w:t>
            </w:r>
          </w:p>
        </w:tc>
        <w:tc>
          <w:tcPr>
            <w:tcW w:w="0" w:type="auto"/>
            <w:tcBorders>
              <w:top w:val="nil"/>
              <w:left w:val="nil"/>
              <w:bottom w:val="nil"/>
              <w:right w:val="single" w:sz="8" w:space="0" w:color="auto"/>
            </w:tcBorders>
            <w:shd w:val="clear" w:color="auto" w:fill="auto"/>
            <w:noWrap/>
            <w:vAlign w:val="bottom"/>
            <w:hideMark/>
          </w:tcPr>
          <w:p w14:paraId="74EBCCD8" w14:textId="25751A5D"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0.253</w:t>
            </w:r>
          </w:p>
        </w:tc>
      </w:tr>
      <w:tr w:rsidR="00A6629B" w:rsidRPr="004D7FDB" w14:paraId="131F81F0" w14:textId="77777777" w:rsidTr="00A6629B">
        <w:trPr>
          <w:trHeight w:val="300"/>
        </w:trPr>
        <w:tc>
          <w:tcPr>
            <w:tcW w:w="0" w:type="auto"/>
            <w:tcBorders>
              <w:top w:val="nil"/>
              <w:left w:val="single" w:sz="8" w:space="0" w:color="auto"/>
              <w:bottom w:val="nil"/>
              <w:right w:val="nil"/>
            </w:tcBorders>
            <w:shd w:val="clear" w:color="auto" w:fill="auto"/>
            <w:hideMark/>
          </w:tcPr>
          <w:p w14:paraId="4D0A2D98"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Auto Insurance</w:t>
            </w:r>
          </w:p>
        </w:tc>
        <w:tc>
          <w:tcPr>
            <w:tcW w:w="0" w:type="auto"/>
            <w:tcBorders>
              <w:top w:val="nil"/>
              <w:left w:val="nil"/>
              <w:bottom w:val="nil"/>
              <w:right w:val="nil"/>
            </w:tcBorders>
            <w:shd w:val="clear" w:color="auto" w:fill="auto"/>
            <w:noWrap/>
            <w:vAlign w:val="bottom"/>
            <w:hideMark/>
          </w:tcPr>
          <w:p w14:paraId="1A83F8A3" w14:textId="1881297F"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(-)2.3, (-)4.14 to (-)0.48</w:t>
            </w:r>
          </w:p>
        </w:tc>
        <w:tc>
          <w:tcPr>
            <w:tcW w:w="0" w:type="auto"/>
            <w:tcBorders>
              <w:top w:val="nil"/>
              <w:left w:val="nil"/>
              <w:bottom w:val="nil"/>
              <w:right w:val="nil"/>
            </w:tcBorders>
            <w:shd w:val="clear" w:color="auto" w:fill="auto"/>
            <w:noWrap/>
            <w:vAlign w:val="bottom"/>
            <w:hideMark/>
          </w:tcPr>
          <w:p w14:paraId="53E64594" w14:textId="2E219A1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0.013</w:t>
            </w:r>
          </w:p>
        </w:tc>
        <w:tc>
          <w:tcPr>
            <w:tcW w:w="0" w:type="auto"/>
            <w:tcBorders>
              <w:top w:val="nil"/>
              <w:left w:val="nil"/>
              <w:bottom w:val="nil"/>
              <w:right w:val="nil"/>
            </w:tcBorders>
            <w:shd w:val="clear" w:color="auto" w:fill="auto"/>
            <w:noWrap/>
            <w:vAlign w:val="bottom"/>
            <w:hideMark/>
          </w:tcPr>
          <w:p w14:paraId="440819BB" w14:textId="4E0494A8"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(-)2.2, (-)4.05 to (-)0.35</w:t>
            </w:r>
          </w:p>
        </w:tc>
        <w:tc>
          <w:tcPr>
            <w:tcW w:w="0" w:type="auto"/>
            <w:tcBorders>
              <w:top w:val="nil"/>
              <w:left w:val="nil"/>
              <w:bottom w:val="nil"/>
              <w:right w:val="single" w:sz="8" w:space="0" w:color="auto"/>
            </w:tcBorders>
            <w:shd w:val="clear" w:color="auto" w:fill="auto"/>
            <w:noWrap/>
            <w:vAlign w:val="bottom"/>
            <w:hideMark/>
          </w:tcPr>
          <w:p w14:paraId="05CFE20B" w14:textId="20C7C507"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0.02</w:t>
            </w:r>
          </w:p>
        </w:tc>
      </w:tr>
      <w:tr w:rsidR="00A6629B" w:rsidRPr="004D7FDB" w14:paraId="4C397CDF" w14:textId="77777777" w:rsidTr="00A6629B">
        <w:trPr>
          <w:trHeight w:val="300"/>
        </w:trPr>
        <w:tc>
          <w:tcPr>
            <w:tcW w:w="0" w:type="auto"/>
            <w:tcBorders>
              <w:top w:val="nil"/>
              <w:left w:val="single" w:sz="8" w:space="0" w:color="auto"/>
              <w:bottom w:val="single" w:sz="4" w:space="0" w:color="auto"/>
              <w:right w:val="nil"/>
            </w:tcBorders>
            <w:shd w:val="clear" w:color="auto" w:fill="auto"/>
            <w:hideMark/>
          </w:tcPr>
          <w:p w14:paraId="3AC881AB"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Medicare C</w:t>
            </w:r>
          </w:p>
        </w:tc>
        <w:tc>
          <w:tcPr>
            <w:tcW w:w="0" w:type="auto"/>
            <w:tcBorders>
              <w:top w:val="nil"/>
              <w:left w:val="nil"/>
              <w:bottom w:val="single" w:sz="4" w:space="0" w:color="auto"/>
              <w:right w:val="nil"/>
            </w:tcBorders>
            <w:shd w:val="clear" w:color="auto" w:fill="auto"/>
            <w:noWrap/>
            <w:vAlign w:val="bottom"/>
            <w:hideMark/>
          </w:tcPr>
          <w:p w14:paraId="392360C7" w14:textId="2ADE68C6"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(-)1.5, (-)5.01 to 2.08</w:t>
            </w:r>
          </w:p>
        </w:tc>
        <w:tc>
          <w:tcPr>
            <w:tcW w:w="0" w:type="auto"/>
            <w:tcBorders>
              <w:top w:val="nil"/>
              <w:left w:val="nil"/>
              <w:bottom w:val="single" w:sz="4" w:space="0" w:color="auto"/>
              <w:right w:val="nil"/>
            </w:tcBorders>
            <w:shd w:val="clear" w:color="auto" w:fill="auto"/>
            <w:noWrap/>
            <w:vAlign w:val="bottom"/>
            <w:hideMark/>
          </w:tcPr>
          <w:p w14:paraId="1D447C1A" w14:textId="3166357E"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0.418</w:t>
            </w:r>
          </w:p>
        </w:tc>
        <w:tc>
          <w:tcPr>
            <w:tcW w:w="0" w:type="auto"/>
            <w:tcBorders>
              <w:top w:val="nil"/>
              <w:left w:val="nil"/>
              <w:bottom w:val="single" w:sz="4" w:space="0" w:color="auto"/>
              <w:right w:val="nil"/>
            </w:tcBorders>
            <w:shd w:val="clear" w:color="auto" w:fill="auto"/>
            <w:noWrap/>
            <w:vAlign w:val="bottom"/>
            <w:hideMark/>
          </w:tcPr>
          <w:p w14:paraId="6759A1B2" w14:textId="391EFA24"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(-)1.7, (-)5.21 to 1.89</w:t>
            </w:r>
          </w:p>
        </w:tc>
        <w:tc>
          <w:tcPr>
            <w:tcW w:w="0" w:type="auto"/>
            <w:tcBorders>
              <w:top w:val="nil"/>
              <w:left w:val="nil"/>
              <w:bottom w:val="single" w:sz="4" w:space="0" w:color="auto"/>
              <w:right w:val="single" w:sz="8" w:space="0" w:color="auto"/>
            </w:tcBorders>
            <w:shd w:val="clear" w:color="auto" w:fill="auto"/>
            <w:noWrap/>
            <w:vAlign w:val="bottom"/>
            <w:hideMark/>
          </w:tcPr>
          <w:p w14:paraId="749D28F7" w14:textId="746F08F9"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0.359</w:t>
            </w:r>
          </w:p>
        </w:tc>
      </w:tr>
      <w:tr w:rsidR="00A6629B" w:rsidRPr="004D7FDB" w14:paraId="6304038A" w14:textId="77777777" w:rsidTr="00A6629B">
        <w:trPr>
          <w:trHeight w:val="300"/>
        </w:trPr>
        <w:tc>
          <w:tcPr>
            <w:tcW w:w="0" w:type="auto"/>
            <w:tcBorders>
              <w:top w:val="nil"/>
              <w:left w:val="single" w:sz="8" w:space="0" w:color="auto"/>
              <w:bottom w:val="nil"/>
              <w:right w:val="nil"/>
            </w:tcBorders>
            <w:shd w:val="clear" w:color="auto" w:fill="auto"/>
            <w:hideMark/>
          </w:tcPr>
          <w:p w14:paraId="54785B7D" w14:textId="77777777" w:rsidR="00A6629B" w:rsidRPr="004D7FDB" w:rsidRDefault="00A6629B" w:rsidP="00F5680E">
            <w:pPr>
              <w:spacing w:after="0" w:line="240" w:lineRule="auto"/>
              <w:rPr>
                <w:rFonts w:eastAsia="Times New Roman" w:cstheme="minorHAnsi"/>
                <w:b/>
                <w:bCs/>
              </w:rPr>
            </w:pPr>
            <w:r w:rsidRPr="004D7FDB">
              <w:rPr>
                <w:rFonts w:eastAsia="Times New Roman" w:cstheme="minorHAnsi"/>
                <w:b/>
                <w:bCs/>
              </w:rPr>
              <w:t>Surgical history:</w:t>
            </w:r>
          </w:p>
        </w:tc>
        <w:tc>
          <w:tcPr>
            <w:tcW w:w="0" w:type="auto"/>
            <w:tcBorders>
              <w:top w:val="nil"/>
              <w:left w:val="nil"/>
              <w:bottom w:val="nil"/>
              <w:right w:val="nil"/>
            </w:tcBorders>
            <w:shd w:val="clear" w:color="auto" w:fill="auto"/>
            <w:noWrap/>
            <w:vAlign w:val="bottom"/>
            <w:hideMark/>
          </w:tcPr>
          <w:p w14:paraId="285ABA81"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3BB1B683" w14:textId="77777777" w:rsidR="00A6629B" w:rsidRPr="004D7FDB" w:rsidRDefault="00A6629B"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2BB39CA7"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vAlign w:val="bottom"/>
            <w:hideMark/>
          </w:tcPr>
          <w:p w14:paraId="248D7D13" w14:textId="62B826C0"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344BABE9" w14:textId="77777777" w:rsidTr="00A6629B">
        <w:trPr>
          <w:trHeight w:val="300"/>
        </w:trPr>
        <w:tc>
          <w:tcPr>
            <w:tcW w:w="0" w:type="auto"/>
            <w:tcBorders>
              <w:top w:val="nil"/>
              <w:left w:val="single" w:sz="8" w:space="0" w:color="auto"/>
              <w:bottom w:val="nil"/>
              <w:right w:val="nil"/>
            </w:tcBorders>
            <w:shd w:val="clear" w:color="auto" w:fill="auto"/>
            <w:hideMark/>
          </w:tcPr>
          <w:p w14:paraId="2C08A378"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No surgery (REF)</w:t>
            </w:r>
          </w:p>
        </w:tc>
        <w:tc>
          <w:tcPr>
            <w:tcW w:w="0" w:type="auto"/>
            <w:tcBorders>
              <w:top w:val="nil"/>
              <w:left w:val="nil"/>
              <w:bottom w:val="nil"/>
              <w:right w:val="nil"/>
            </w:tcBorders>
            <w:shd w:val="clear" w:color="auto" w:fill="auto"/>
            <w:noWrap/>
            <w:vAlign w:val="bottom"/>
            <w:hideMark/>
          </w:tcPr>
          <w:p w14:paraId="6274005E"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173F04D2" w14:textId="77777777" w:rsidR="00A6629B" w:rsidRPr="004D7FDB" w:rsidRDefault="00A6629B"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67A8AAA1"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vAlign w:val="bottom"/>
            <w:hideMark/>
          </w:tcPr>
          <w:p w14:paraId="4CA6C11F" w14:textId="4DB37BFA"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79A6C75F" w14:textId="77777777" w:rsidTr="00A6629B">
        <w:trPr>
          <w:trHeight w:val="300"/>
        </w:trPr>
        <w:tc>
          <w:tcPr>
            <w:tcW w:w="0" w:type="auto"/>
            <w:tcBorders>
              <w:top w:val="nil"/>
              <w:left w:val="single" w:sz="8" w:space="0" w:color="auto"/>
              <w:bottom w:val="nil"/>
              <w:right w:val="nil"/>
            </w:tcBorders>
            <w:shd w:val="clear" w:color="auto" w:fill="auto"/>
            <w:hideMark/>
          </w:tcPr>
          <w:p w14:paraId="560EE7D4"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1 or more surgeries</w:t>
            </w:r>
          </w:p>
        </w:tc>
        <w:tc>
          <w:tcPr>
            <w:tcW w:w="0" w:type="auto"/>
            <w:tcBorders>
              <w:top w:val="nil"/>
              <w:left w:val="nil"/>
              <w:bottom w:val="nil"/>
              <w:right w:val="nil"/>
            </w:tcBorders>
            <w:shd w:val="clear" w:color="auto" w:fill="auto"/>
            <w:noWrap/>
            <w:vAlign w:val="bottom"/>
            <w:hideMark/>
          </w:tcPr>
          <w:p w14:paraId="14E09639" w14:textId="79A7F2B2"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1.0, 0.65 to 1.33</w:t>
            </w:r>
          </w:p>
        </w:tc>
        <w:tc>
          <w:tcPr>
            <w:tcW w:w="0" w:type="auto"/>
            <w:tcBorders>
              <w:top w:val="nil"/>
              <w:left w:val="nil"/>
              <w:bottom w:val="nil"/>
              <w:right w:val="nil"/>
            </w:tcBorders>
            <w:shd w:val="clear" w:color="auto" w:fill="auto"/>
            <w:noWrap/>
            <w:vAlign w:val="bottom"/>
            <w:hideMark/>
          </w:tcPr>
          <w:p w14:paraId="06EFB2E5" w14:textId="3B167E71"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34AEB8C9" w14:textId="68FD7E8E"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1.0, 0.66 to 1.34</w:t>
            </w:r>
          </w:p>
        </w:tc>
        <w:tc>
          <w:tcPr>
            <w:tcW w:w="0" w:type="auto"/>
            <w:tcBorders>
              <w:top w:val="nil"/>
              <w:left w:val="nil"/>
              <w:bottom w:val="nil"/>
              <w:right w:val="single" w:sz="8" w:space="0" w:color="auto"/>
            </w:tcBorders>
            <w:shd w:val="clear" w:color="auto" w:fill="auto"/>
            <w:noWrap/>
            <w:vAlign w:val="bottom"/>
            <w:hideMark/>
          </w:tcPr>
          <w:p w14:paraId="2DF3B656" w14:textId="5FECEEB1"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4157EC0B" w14:textId="77777777" w:rsidTr="00A6629B">
        <w:trPr>
          <w:trHeight w:val="300"/>
        </w:trPr>
        <w:tc>
          <w:tcPr>
            <w:tcW w:w="0" w:type="auto"/>
            <w:tcBorders>
              <w:top w:val="single" w:sz="4" w:space="0" w:color="auto"/>
              <w:left w:val="single" w:sz="8" w:space="0" w:color="auto"/>
              <w:bottom w:val="nil"/>
              <w:right w:val="nil"/>
            </w:tcBorders>
            <w:shd w:val="clear" w:color="auto" w:fill="auto"/>
            <w:hideMark/>
          </w:tcPr>
          <w:p w14:paraId="0E3B8851" w14:textId="77777777" w:rsidR="00A6629B" w:rsidRPr="004D7FDB" w:rsidRDefault="00A6629B" w:rsidP="00F5680E">
            <w:pPr>
              <w:spacing w:after="0" w:line="240" w:lineRule="auto"/>
              <w:rPr>
                <w:rFonts w:eastAsia="Times New Roman" w:cstheme="minorHAnsi"/>
                <w:b/>
                <w:bCs/>
              </w:rPr>
            </w:pPr>
            <w:r w:rsidRPr="004D7FDB">
              <w:rPr>
                <w:rFonts w:eastAsia="Times New Roman" w:cstheme="minorHAnsi"/>
                <w:b/>
                <w:bCs/>
              </w:rPr>
              <w:t>Fear Avoidance-Physical:</w:t>
            </w:r>
          </w:p>
        </w:tc>
        <w:tc>
          <w:tcPr>
            <w:tcW w:w="0" w:type="auto"/>
            <w:tcBorders>
              <w:top w:val="single" w:sz="4" w:space="0" w:color="auto"/>
              <w:left w:val="nil"/>
              <w:bottom w:val="nil"/>
              <w:right w:val="nil"/>
            </w:tcBorders>
            <w:shd w:val="clear" w:color="auto" w:fill="auto"/>
            <w:noWrap/>
            <w:vAlign w:val="bottom"/>
            <w:hideMark/>
          </w:tcPr>
          <w:p w14:paraId="1CE94832" w14:textId="1F8DE5BA"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 </w:t>
            </w:r>
          </w:p>
        </w:tc>
        <w:tc>
          <w:tcPr>
            <w:tcW w:w="0" w:type="auto"/>
            <w:tcBorders>
              <w:top w:val="single" w:sz="4" w:space="0" w:color="auto"/>
              <w:left w:val="nil"/>
              <w:bottom w:val="nil"/>
              <w:right w:val="nil"/>
            </w:tcBorders>
            <w:shd w:val="clear" w:color="auto" w:fill="auto"/>
            <w:noWrap/>
            <w:vAlign w:val="bottom"/>
            <w:hideMark/>
          </w:tcPr>
          <w:p w14:paraId="3C83658E" w14:textId="21B2D9DA"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c>
          <w:tcPr>
            <w:tcW w:w="0" w:type="auto"/>
            <w:tcBorders>
              <w:top w:val="single" w:sz="4" w:space="0" w:color="auto"/>
              <w:left w:val="nil"/>
              <w:bottom w:val="nil"/>
              <w:right w:val="nil"/>
            </w:tcBorders>
            <w:shd w:val="clear" w:color="auto" w:fill="auto"/>
            <w:noWrap/>
            <w:vAlign w:val="bottom"/>
            <w:hideMark/>
          </w:tcPr>
          <w:p w14:paraId="17DBC5B1" w14:textId="655C4C65"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 </w:t>
            </w:r>
          </w:p>
        </w:tc>
        <w:tc>
          <w:tcPr>
            <w:tcW w:w="0" w:type="auto"/>
            <w:tcBorders>
              <w:top w:val="single" w:sz="4" w:space="0" w:color="auto"/>
              <w:left w:val="nil"/>
              <w:bottom w:val="nil"/>
              <w:right w:val="single" w:sz="8" w:space="0" w:color="auto"/>
            </w:tcBorders>
            <w:shd w:val="clear" w:color="auto" w:fill="auto"/>
            <w:noWrap/>
            <w:vAlign w:val="bottom"/>
            <w:hideMark/>
          </w:tcPr>
          <w:p w14:paraId="653BC741" w14:textId="20EBB47B"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160A84D9" w14:textId="77777777" w:rsidTr="00A6629B">
        <w:trPr>
          <w:trHeight w:val="300"/>
        </w:trPr>
        <w:tc>
          <w:tcPr>
            <w:tcW w:w="0" w:type="auto"/>
            <w:tcBorders>
              <w:top w:val="nil"/>
              <w:left w:val="single" w:sz="8" w:space="0" w:color="auto"/>
              <w:bottom w:val="nil"/>
              <w:right w:val="nil"/>
            </w:tcBorders>
            <w:shd w:val="clear" w:color="auto" w:fill="auto"/>
            <w:hideMark/>
          </w:tcPr>
          <w:p w14:paraId="65073D42"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Not Elevated (REF)</w:t>
            </w:r>
          </w:p>
        </w:tc>
        <w:tc>
          <w:tcPr>
            <w:tcW w:w="0" w:type="auto"/>
            <w:tcBorders>
              <w:top w:val="nil"/>
              <w:left w:val="nil"/>
              <w:bottom w:val="nil"/>
              <w:right w:val="nil"/>
            </w:tcBorders>
            <w:shd w:val="clear" w:color="auto" w:fill="auto"/>
            <w:noWrap/>
            <w:vAlign w:val="bottom"/>
            <w:hideMark/>
          </w:tcPr>
          <w:p w14:paraId="61C5EFF5"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019361D3" w14:textId="77777777" w:rsidR="00A6629B" w:rsidRPr="004D7FDB" w:rsidRDefault="00A6629B"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0E1C8AA3"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vAlign w:val="bottom"/>
            <w:hideMark/>
          </w:tcPr>
          <w:p w14:paraId="77FF3E6B" w14:textId="0D779AD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1B35DA91" w14:textId="77777777" w:rsidTr="00A6629B">
        <w:trPr>
          <w:trHeight w:val="300"/>
        </w:trPr>
        <w:tc>
          <w:tcPr>
            <w:tcW w:w="0" w:type="auto"/>
            <w:tcBorders>
              <w:top w:val="nil"/>
              <w:left w:val="single" w:sz="8" w:space="0" w:color="auto"/>
              <w:bottom w:val="single" w:sz="4" w:space="0" w:color="auto"/>
              <w:right w:val="nil"/>
            </w:tcBorders>
            <w:shd w:val="clear" w:color="auto" w:fill="auto"/>
            <w:hideMark/>
          </w:tcPr>
          <w:p w14:paraId="2C973F31"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Elevated</w:t>
            </w:r>
          </w:p>
        </w:tc>
        <w:tc>
          <w:tcPr>
            <w:tcW w:w="0" w:type="auto"/>
            <w:tcBorders>
              <w:top w:val="nil"/>
              <w:left w:val="nil"/>
              <w:bottom w:val="single" w:sz="4" w:space="0" w:color="auto"/>
              <w:right w:val="nil"/>
            </w:tcBorders>
            <w:shd w:val="clear" w:color="auto" w:fill="auto"/>
            <w:noWrap/>
            <w:vAlign w:val="bottom"/>
            <w:hideMark/>
          </w:tcPr>
          <w:p w14:paraId="416003C8" w14:textId="407C00DF"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(-)1.0, (-)1.36 to (-)0.73</w:t>
            </w:r>
          </w:p>
        </w:tc>
        <w:tc>
          <w:tcPr>
            <w:tcW w:w="0" w:type="auto"/>
            <w:tcBorders>
              <w:top w:val="nil"/>
              <w:left w:val="nil"/>
              <w:bottom w:val="single" w:sz="4" w:space="0" w:color="auto"/>
              <w:right w:val="nil"/>
            </w:tcBorders>
            <w:shd w:val="clear" w:color="auto" w:fill="auto"/>
            <w:noWrap/>
            <w:vAlign w:val="bottom"/>
            <w:hideMark/>
          </w:tcPr>
          <w:p w14:paraId="1B7DE65A" w14:textId="703A51E3"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single" w:sz="4" w:space="0" w:color="auto"/>
              <w:right w:val="nil"/>
            </w:tcBorders>
            <w:shd w:val="clear" w:color="auto" w:fill="auto"/>
            <w:noWrap/>
            <w:vAlign w:val="bottom"/>
            <w:hideMark/>
          </w:tcPr>
          <w:p w14:paraId="47FAC43D" w14:textId="08645A5E"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(-)1.0, (-)1.37 to (-)0.73</w:t>
            </w:r>
          </w:p>
        </w:tc>
        <w:tc>
          <w:tcPr>
            <w:tcW w:w="0" w:type="auto"/>
            <w:tcBorders>
              <w:top w:val="nil"/>
              <w:left w:val="nil"/>
              <w:bottom w:val="single" w:sz="4" w:space="0" w:color="auto"/>
              <w:right w:val="single" w:sz="8" w:space="0" w:color="auto"/>
            </w:tcBorders>
            <w:shd w:val="clear" w:color="auto" w:fill="auto"/>
            <w:noWrap/>
            <w:vAlign w:val="bottom"/>
            <w:hideMark/>
          </w:tcPr>
          <w:p w14:paraId="7A47452D" w14:textId="0CEB8704"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69E233B8" w14:textId="77777777" w:rsidTr="00A6629B">
        <w:trPr>
          <w:trHeight w:val="300"/>
        </w:trPr>
        <w:tc>
          <w:tcPr>
            <w:tcW w:w="0" w:type="auto"/>
            <w:tcBorders>
              <w:top w:val="nil"/>
              <w:left w:val="single" w:sz="8" w:space="0" w:color="auto"/>
              <w:bottom w:val="nil"/>
              <w:right w:val="nil"/>
            </w:tcBorders>
            <w:shd w:val="clear" w:color="auto" w:fill="auto"/>
            <w:hideMark/>
          </w:tcPr>
          <w:p w14:paraId="7C0EB2E1" w14:textId="77777777" w:rsidR="00A6629B" w:rsidRPr="004D7FDB" w:rsidRDefault="00A6629B" w:rsidP="00F5680E">
            <w:pPr>
              <w:spacing w:after="0" w:line="240" w:lineRule="auto"/>
              <w:rPr>
                <w:rFonts w:eastAsia="Times New Roman" w:cstheme="minorHAnsi"/>
                <w:b/>
                <w:bCs/>
              </w:rPr>
            </w:pPr>
            <w:r w:rsidRPr="004D7FDB">
              <w:rPr>
                <w:rFonts w:eastAsia="Times New Roman" w:cstheme="minorHAnsi"/>
                <w:b/>
                <w:bCs/>
              </w:rPr>
              <w:t>Number of comorbidities:</w:t>
            </w:r>
          </w:p>
        </w:tc>
        <w:tc>
          <w:tcPr>
            <w:tcW w:w="0" w:type="auto"/>
            <w:tcBorders>
              <w:top w:val="nil"/>
              <w:left w:val="nil"/>
              <w:bottom w:val="nil"/>
              <w:right w:val="nil"/>
            </w:tcBorders>
            <w:shd w:val="clear" w:color="auto" w:fill="auto"/>
            <w:noWrap/>
            <w:vAlign w:val="bottom"/>
            <w:hideMark/>
          </w:tcPr>
          <w:p w14:paraId="5AF16982" w14:textId="42A76724"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 </w:t>
            </w:r>
          </w:p>
        </w:tc>
        <w:tc>
          <w:tcPr>
            <w:tcW w:w="0" w:type="auto"/>
            <w:tcBorders>
              <w:top w:val="nil"/>
              <w:left w:val="nil"/>
              <w:bottom w:val="nil"/>
              <w:right w:val="nil"/>
            </w:tcBorders>
            <w:shd w:val="clear" w:color="auto" w:fill="auto"/>
            <w:noWrap/>
            <w:vAlign w:val="bottom"/>
            <w:hideMark/>
          </w:tcPr>
          <w:p w14:paraId="7A697F28" w14:textId="2B2C9CE2"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c>
          <w:tcPr>
            <w:tcW w:w="0" w:type="auto"/>
            <w:tcBorders>
              <w:top w:val="nil"/>
              <w:left w:val="nil"/>
              <w:bottom w:val="nil"/>
              <w:right w:val="nil"/>
            </w:tcBorders>
            <w:shd w:val="clear" w:color="auto" w:fill="auto"/>
            <w:noWrap/>
            <w:vAlign w:val="bottom"/>
            <w:hideMark/>
          </w:tcPr>
          <w:p w14:paraId="3C40270E" w14:textId="698B448B"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 </w:t>
            </w:r>
          </w:p>
        </w:tc>
        <w:tc>
          <w:tcPr>
            <w:tcW w:w="0" w:type="auto"/>
            <w:tcBorders>
              <w:top w:val="nil"/>
              <w:left w:val="nil"/>
              <w:bottom w:val="nil"/>
              <w:right w:val="single" w:sz="8" w:space="0" w:color="auto"/>
            </w:tcBorders>
            <w:shd w:val="clear" w:color="auto" w:fill="auto"/>
            <w:noWrap/>
            <w:vAlign w:val="bottom"/>
            <w:hideMark/>
          </w:tcPr>
          <w:p w14:paraId="042711CA" w14:textId="1ED17C6A"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2EF6574E" w14:textId="77777777" w:rsidTr="00A6629B">
        <w:trPr>
          <w:trHeight w:val="300"/>
        </w:trPr>
        <w:tc>
          <w:tcPr>
            <w:tcW w:w="0" w:type="auto"/>
            <w:tcBorders>
              <w:top w:val="nil"/>
              <w:left w:val="single" w:sz="8" w:space="0" w:color="auto"/>
              <w:bottom w:val="nil"/>
              <w:right w:val="nil"/>
            </w:tcBorders>
            <w:shd w:val="clear" w:color="auto" w:fill="auto"/>
            <w:hideMark/>
          </w:tcPr>
          <w:p w14:paraId="25E702AC"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None (REF)</w:t>
            </w:r>
          </w:p>
        </w:tc>
        <w:tc>
          <w:tcPr>
            <w:tcW w:w="0" w:type="auto"/>
            <w:tcBorders>
              <w:top w:val="nil"/>
              <w:left w:val="nil"/>
              <w:bottom w:val="nil"/>
              <w:right w:val="nil"/>
            </w:tcBorders>
            <w:shd w:val="clear" w:color="auto" w:fill="auto"/>
            <w:noWrap/>
            <w:vAlign w:val="bottom"/>
            <w:hideMark/>
          </w:tcPr>
          <w:p w14:paraId="2A5E3862"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7BA5CE68" w14:textId="77777777" w:rsidR="00A6629B" w:rsidRPr="004D7FDB" w:rsidRDefault="00A6629B" w:rsidP="00F5680E">
            <w:pPr>
              <w:spacing w:after="0" w:line="240" w:lineRule="auto"/>
              <w:jc w:val="right"/>
              <w:rPr>
                <w:rFonts w:eastAsia="Times New Roman" w:cstheme="minorHAnsi"/>
                <w:color w:val="000000"/>
              </w:rPr>
            </w:pPr>
          </w:p>
        </w:tc>
        <w:tc>
          <w:tcPr>
            <w:tcW w:w="0" w:type="auto"/>
            <w:tcBorders>
              <w:top w:val="nil"/>
              <w:left w:val="nil"/>
              <w:bottom w:val="nil"/>
              <w:right w:val="nil"/>
            </w:tcBorders>
            <w:shd w:val="clear" w:color="auto" w:fill="auto"/>
            <w:noWrap/>
            <w:vAlign w:val="bottom"/>
            <w:hideMark/>
          </w:tcPr>
          <w:p w14:paraId="22EC5E93" w14:textId="77777777" w:rsidR="00A6629B" w:rsidRPr="004D7FDB" w:rsidRDefault="00A6629B" w:rsidP="00F5680E">
            <w:pPr>
              <w:spacing w:after="0" w:line="240" w:lineRule="auto"/>
              <w:jc w:val="center"/>
              <w:rPr>
                <w:rFonts w:eastAsia="Times New Roman" w:cstheme="minorHAnsi"/>
                <w:color w:val="000000"/>
              </w:rPr>
            </w:pPr>
          </w:p>
        </w:tc>
        <w:tc>
          <w:tcPr>
            <w:tcW w:w="0" w:type="auto"/>
            <w:tcBorders>
              <w:top w:val="nil"/>
              <w:left w:val="nil"/>
              <w:bottom w:val="nil"/>
              <w:right w:val="single" w:sz="8" w:space="0" w:color="auto"/>
            </w:tcBorders>
            <w:shd w:val="clear" w:color="auto" w:fill="auto"/>
            <w:noWrap/>
            <w:vAlign w:val="bottom"/>
            <w:hideMark/>
          </w:tcPr>
          <w:p w14:paraId="60F4EB5E" w14:textId="659EA1E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 </w:t>
            </w:r>
          </w:p>
        </w:tc>
      </w:tr>
      <w:tr w:rsidR="00A6629B" w:rsidRPr="004D7FDB" w14:paraId="657EA018" w14:textId="77777777" w:rsidTr="00A6629B">
        <w:trPr>
          <w:trHeight w:val="300"/>
        </w:trPr>
        <w:tc>
          <w:tcPr>
            <w:tcW w:w="0" w:type="auto"/>
            <w:tcBorders>
              <w:top w:val="nil"/>
              <w:left w:val="single" w:sz="8" w:space="0" w:color="auto"/>
              <w:bottom w:val="nil"/>
              <w:right w:val="nil"/>
            </w:tcBorders>
            <w:shd w:val="clear" w:color="auto" w:fill="auto"/>
            <w:hideMark/>
          </w:tcPr>
          <w:p w14:paraId="3B80233A"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One</w:t>
            </w:r>
          </w:p>
        </w:tc>
        <w:tc>
          <w:tcPr>
            <w:tcW w:w="0" w:type="auto"/>
            <w:tcBorders>
              <w:top w:val="nil"/>
              <w:left w:val="nil"/>
              <w:bottom w:val="nil"/>
              <w:right w:val="nil"/>
            </w:tcBorders>
            <w:shd w:val="clear" w:color="auto" w:fill="auto"/>
            <w:noWrap/>
            <w:vAlign w:val="bottom"/>
            <w:hideMark/>
          </w:tcPr>
          <w:p w14:paraId="3DD44462" w14:textId="11B6325A"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(-)0.8, (-)1.38 to (-)0.31</w:t>
            </w:r>
          </w:p>
        </w:tc>
        <w:tc>
          <w:tcPr>
            <w:tcW w:w="0" w:type="auto"/>
            <w:tcBorders>
              <w:top w:val="nil"/>
              <w:left w:val="nil"/>
              <w:bottom w:val="nil"/>
              <w:right w:val="nil"/>
            </w:tcBorders>
            <w:shd w:val="clear" w:color="auto" w:fill="auto"/>
            <w:noWrap/>
            <w:vAlign w:val="bottom"/>
            <w:hideMark/>
          </w:tcPr>
          <w:p w14:paraId="1350350D" w14:textId="15B65DD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0.002</w:t>
            </w:r>
          </w:p>
        </w:tc>
        <w:tc>
          <w:tcPr>
            <w:tcW w:w="0" w:type="auto"/>
            <w:tcBorders>
              <w:top w:val="nil"/>
              <w:left w:val="nil"/>
              <w:bottom w:val="nil"/>
              <w:right w:val="nil"/>
            </w:tcBorders>
            <w:shd w:val="clear" w:color="auto" w:fill="auto"/>
            <w:noWrap/>
            <w:vAlign w:val="bottom"/>
            <w:hideMark/>
          </w:tcPr>
          <w:p w14:paraId="070FF836" w14:textId="103AF553"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(-)0.7, (-)1.26 to (-)0.15</w:t>
            </w:r>
          </w:p>
        </w:tc>
        <w:tc>
          <w:tcPr>
            <w:tcW w:w="0" w:type="auto"/>
            <w:tcBorders>
              <w:top w:val="nil"/>
              <w:left w:val="nil"/>
              <w:bottom w:val="nil"/>
              <w:right w:val="single" w:sz="8" w:space="0" w:color="auto"/>
            </w:tcBorders>
            <w:shd w:val="clear" w:color="auto" w:fill="auto"/>
            <w:noWrap/>
            <w:vAlign w:val="bottom"/>
            <w:hideMark/>
          </w:tcPr>
          <w:p w14:paraId="0AB1E3D9" w14:textId="40E21A10"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0.013</w:t>
            </w:r>
          </w:p>
        </w:tc>
      </w:tr>
      <w:tr w:rsidR="00A6629B" w:rsidRPr="004D7FDB" w14:paraId="607F617F" w14:textId="77777777" w:rsidTr="00A6629B">
        <w:trPr>
          <w:trHeight w:val="300"/>
        </w:trPr>
        <w:tc>
          <w:tcPr>
            <w:tcW w:w="0" w:type="auto"/>
            <w:tcBorders>
              <w:top w:val="nil"/>
              <w:left w:val="single" w:sz="8" w:space="0" w:color="auto"/>
              <w:bottom w:val="nil"/>
              <w:right w:val="nil"/>
            </w:tcBorders>
            <w:shd w:val="clear" w:color="auto" w:fill="auto"/>
            <w:hideMark/>
          </w:tcPr>
          <w:p w14:paraId="45D0B5A0"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Two</w:t>
            </w:r>
          </w:p>
        </w:tc>
        <w:tc>
          <w:tcPr>
            <w:tcW w:w="0" w:type="auto"/>
            <w:tcBorders>
              <w:top w:val="nil"/>
              <w:left w:val="nil"/>
              <w:bottom w:val="nil"/>
              <w:right w:val="nil"/>
            </w:tcBorders>
            <w:shd w:val="clear" w:color="auto" w:fill="auto"/>
            <w:noWrap/>
            <w:vAlign w:val="bottom"/>
            <w:hideMark/>
          </w:tcPr>
          <w:p w14:paraId="72D48D18" w14:textId="78C4D9B3"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(-)1.3, (-)1.84 to (-)0.72</w:t>
            </w:r>
          </w:p>
        </w:tc>
        <w:tc>
          <w:tcPr>
            <w:tcW w:w="0" w:type="auto"/>
            <w:tcBorders>
              <w:top w:val="nil"/>
              <w:left w:val="nil"/>
              <w:bottom w:val="nil"/>
              <w:right w:val="nil"/>
            </w:tcBorders>
            <w:shd w:val="clear" w:color="auto" w:fill="auto"/>
            <w:noWrap/>
            <w:vAlign w:val="bottom"/>
            <w:hideMark/>
          </w:tcPr>
          <w:p w14:paraId="5F35C6FB" w14:textId="32E08E28"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nil"/>
              <w:right w:val="nil"/>
            </w:tcBorders>
            <w:shd w:val="clear" w:color="auto" w:fill="auto"/>
            <w:noWrap/>
            <w:vAlign w:val="bottom"/>
            <w:hideMark/>
          </w:tcPr>
          <w:p w14:paraId="2D1F6F5D" w14:textId="6BBA5E2F"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(-)1.1, (-)1.70 to (-)0.55</w:t>
            </w:r>
          </w:p>
        </w:tc>
        <w:tc>
          <w:tcPr>
            <w:tcW w:w="0" w:type="auto"/>
            <w:tcBorders>
              <w:top w:val="nil"/>
              <w:left w:val="nil"/>
              <w:bottom w:val="nil"/>
              <w:right w:val="single" w:sz="8" w:space="0" w:color="auto"/>
            </w:tcBorders>
            <w:shd w:val="clear" w:color="auto" w:fill="auto"/>
            <w:noWrap/>
            <w:vAlign w:val="bottom"/>
            <w:hideMark/>
          </w:tcPr>
          <w:p w14:paraId="2A001702" w14:textId="67BC201E"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4D7FDB" w14:paraId="47303D4C" w14:textId="77777777" w:rsidTr="00A6629B">
        <w:trPr>
          <w:trHeight w:val="300"/>
        </w:trPr>
        <w:tc>
          <w:tcPr>
            <w:tcW w:w="0" w:type="auto"/>
            <w:tcBorders>
              <w:top w:val="nil"/>
              <w:left w:val="single" w:sz="8" w:space="0" w:color="auto"/>
              <w:bottom w:val="single" w:sz="4" w:space="0" w:color="auto"/>
              <w:right w:val="nil"/>
            </w:tcBorders>
            <w:shd w:val="clear" w:color="auto" w:fill="auto"/>
            <w:hideMark/>
          </w:tcPr>
          <w:p w14:paraId="11CC20B4" w14:textId="77777777" w:rsidR="00A6629B" w:rsidRPr="004D7FDB" w:rsidRDefault="00A6629B" w:rsidP="00A6629B">
            <w:pPr>
              <w:spacing w:after="0" w:line="240" w:lineRule="auto"/>
              <w:ind w:firstLineChars="300" w:firstLine="660"/>
              <w:rPr>
                <w:rFonts w:eastAsia="Times New Roman" w:cstheme="minorHAnsi"/>
              </w:rPr>
            </w:pPr>
            <w:r w:rsidRPr="004D7FDB">
              <w:rPr>
                <w:rFonts w:eastAsia="Times New Roman" w:cstheme="minorHAnsi"/>
              </w:rPr>
              <w:t>Three or more</w:t>
            </w:r>
          </w:p>
        </w:tc>
        <w:tc>
          <w:tcPr>
            <w:tcW w:w="0" w:type="auto"/>
            <w:tcBorders>
              <w:top w:val="nil"/>
              <w:left w:val="nil"/>
              <w:bottom w:val="single" w:sz="4" w:space="0" w:color="auto"/>
              <w:right w:val="nil"/>
            </w:tcBorders>
            <w:shd w:val="clear" w:color="auto" w:fill="auto"/>
            <w:noWrap/>
            <w:vAlign w:val="bottom"/>
            <w:hideMark/>
          </w:tcPr>
          <w:p w14:paraId="5F0F4B84" w14:textId="37290015"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(-)2.9, (-)3.42 to (-)2.47</w:t>
            </w:r>
          </w:p>
        </w:tc>
        <w:tc>
          <w:tcPr>
            <w:tcW w:w="0" w:type="auto"/>
            <w:tcBorders>
              <w:top w:val="nil"/>
              <w:left w:val="nil"/>
              <w:bottom w:val="single" w:sz="4" w:space="0" w:color="auto"/>
              <w:right w:val="nil"/>
            </w:tcBorders>
            <w:shd w:val="clear" w:color="auto" w:fill="auto"/>
            <w:noWrap/>
            <w:vAlign w:val="bottom"/>
            <w:hideMark/>
          </w:tcPr>
          <w:p w14:paraId="68D0F4A5" w14:textId="3AF4EFA9"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c>
          <w:tcPr>
            <w:tcW w:w="0" w:type="auto"/>
            <w:tcBorders>
              <w:top w:val="nil"/>
              <w:left w:val="nil"/>
              <w:bottom w:val="single" w:sz="4" w:space="0" w:color="auto"/>
              <w:right w:val="nil"/>
            </w:tcBorders>
            <w:shd w:val="clear" w:color="auto" w:fill="auto"/>
            <w:noWrap/>
            <w:vAlign w:val="bottom"/>
            <w:hideMark/>
          </w:tcPr>
          <w:p w14:paraId="33465B26" w14:textId="619AEB8D" w:rsidR="00A6629B" w:rsidRPr="004D7FDB" w:rsidRDefault="00A6629B" w:rsidP="00F5680E">
            <w:pPr>
              <w:spacing w:after="0" w:line="240" w:lineRule="auto"/>
              <w:jc w:val="center"/>
              <w:rPr>
                <w:rFonts w:eastAsia="Times New Roman" w:cstheme="minorHAnsi"/>
                <w:color w:val="000000"/>
              </w:rPr>
            </w:pPr>
            <w:r w:rsidRPr="004D7FDB">
              <w:rPr>
                <w:rFonts w:cstheme="minorHAnsi"/>
                <w:color w:val="000000"/>
              </w:rPr>
              <w:t>(-)2.8, (-)3.29 to (-)2.32</w:t>
            </w:r>
          </w:p>
        </w:tc>
        <w:tc>
          <w:tcPr>
            <w:tcW w:w="0" w:type="auto"/>
            <w:tcBorders>
              <w:top w:val="nil"/>
              <w:left w:val="nil"/>
              <w:bottom w:val="single" w:sz="4" w:space="0" w:color="auto"/>
              <w:right w:val="single" w:sz="8" w:space="0" w:color="auto"/>
            </w:tcBorders>
            <w:shd w:val="clear" w:color="auto" w:fill="auto"/>
            <w:noWrap/>
            <w:vAlign w:val="bottom"/>
            <w:hideMark/>
          </w:tcPr>
          <w:p w14:paraId="2D23884A" w14:textId="0F4B732A" w:rsidR="00A6629B" w:rsidRPr="004D7FDB" w:rsidRDefault="00A6629B" w:rsidP="00F5680E">
            <w:pPr>
              <w:spacing w:after="0" w:line="240" w:lineRule="auto"/>
              <w:jc w:val="right"/>
              <w:rPr>
                <w:rFonts w:eastAsia="Times New Roman" w:cstheme="minorHAnsi"/>
                <w:color w:val="000000"/>
              </w:rPr>
            </w:pPr>
            <w:r w:rsidRPr="004D7FDB">
              <w:rPr>
                <w:rFonts w:cstheme="minorHAnsi"/>
                <w:color w:val="000000"/>
              </w:rPr>
              <w:t>P&lt;0.001</w:t>
            </w:r>
          </w:p>
        </w:tc>
      </w:tr>
      <w:tr w:rsidR="00A6629B" w:rsidRPr="00A6629B" w14:paraId="042B43AF" w14:textId="77777777" w:rsidTr="00A6629B">
        <w:trPr>
          <w:trHeight w:val="360"/>
        </w:trPr>
        <w:tc>
          <w:tcPr>
            <w:tcW w:w="0" w:type="auto"/>
            <w:tcBorders>
              <w:top w:val="nil"/>
              <w:left w:val="single" w:sz="8" w:space="0" w:color="auto"/>
              <w:bottom w:val="single" w:sz="8" w:space="0" w:color="auto"/>
              <w:right w:val="nil"/>
            </w:tcBorders>
            <w:shd w:val="clear" w:color="auto" w:fill="auto"/>
            <w:vAlign w:val="center"/>
            <w:hideMark/>
          </w:tcPr>
          <w:p w14:paraId="20AC7237" w14:textId="77777777" w:rsidR="00A6629B" w:rsidRPr="004D7FDB" w:rsidRDefault="00A6629B" w:rsidP="00F5680E">
            <w:pPr>
              <w:spacing w:after="0" w:line="240" w:lineRule="auto"/>
              <w:jc w:val="center"/>
              <w:rPr>
                <w:rFonts w:eastAsia="Times New Roman" w:cstheme="minorHAnsi"/>
                <w:b/>
                <w:bCs/>
                <w:color w:val="000000"/>
              </w:rPr>
            </w:pPr>
            <w:r w:rsidRPr="004D7FDB">
              <w:rPr>
                <w:rFonts w:eastAsia="Times New Roman" w:cstheme="minorHAnsi"/>
                <w:b/>
                <w:bCs/>
                <w:color w:val="000000"/>
              </w:rPr>
              <w:t>Model R</w:t>
            </w:r>
            <w:r w:rsidRPr="004D7FDB">
              <w:rPr>
                <w:rFonts w:eastAsia="Times New Roman" w:cstheme="minorHAnsi"/>
                <w:b/>
                <w:bCs/>
                <w:color w:val="000000"/>
                <w:vertAlign w:val="superscript"/>
              </w:rPr>
              <w:t>2</w:t>
            </w:r>
          </w:p>
        </w:tc>
        <w:tc>
          <w:tcPr>
            <w:tcW w:w="0" w:type="auto"/>
            <w:gridSpan w:val="2"/>
            <w:tcBorders>
              <w:top w:val="nil"/>
              <w:left w:val="nil"/>
              <w:bottom w:val="single" w:sz="8" w:space="0" w:color="auto"/>
              <w:right w:val="nil"/>
            </w:tcBorders>
            <w:shd w:val="clear" w:color="auto" w:fill="auto"/>
            <w:hideMark/>
          </w:tcPr>
          <w:p w14:paraId="12A66726" w14:textId="5C8DDE29" w:rsidR="00A6629B" w:rsidRPr="004D7FDB" w:rsidRDefault="00A6629B" w:rsidP="00F5680E">
            <w:pPr>
              <w:spacing w:after="0" w:line="240" w:lineRule="auto"/>
              <w:jc w:val="center"/>
              <w:rPr>
                <w:rFonts w:eastAsia="Times New Roman" w:cstheme="minorHAnsi"/>
                <w:b/>
                <w:bCs/>
                <w:color w:val="000000"/>
              </w:rPr>
            </w:pPr>
            <w:r w:rsidRPr="004D7FDB">
              <w:rPr>
                <w:rFonts w:cstheme="minorHAnsi"/>
              </w:rPr>
              <w:t>0.260</w:t>
            </w:r>
          </w:p>
        </w:tc>
        <w:tc>
          <w:tcPr>
            <w:tcW w:w="0" w:type="auto"/>
            <w:gridSpan w:val="2"/>
            <w:tcBorders>
              <w:top w:val="nil"/>
              <w:left w:val="nil"/>
              <w:bottom w:val="single" w:sz="8" w:space="0" w:color="auto"/>
              <w:right w:val="single" w:sz="8" w:space="0" w:color="000000"/>
            </w:tcBorders>
            <w:shd w:val="clear" w:color="auto" w:fill="auto"/>
            <w:hideMark/>
          </w:tcPr>
          <w:p w14:paraId="14CFD501" w14:textId="1FCA8127" w:rsidR="00A6629B" w:rsidRPr="00A6629B" w:rsidRDefault="00A6629B" w:rsidP="00F5680E">
            <w:pPr>
              <w:spacing w:after="0" w:line="240" w:lineRule="auto"/>
              <w:jc w:val="center"/>
              <w:rPr>
                <w:rFonts w:eastAsia="Times New Roman" w:cstheme="minorHAnsi"/>
                <w:color w:val="000000"/>
              </w:rPr>
            </w:pPr>
            <w:r w:rsidRPr="004D7FDB">
              <w:rPr>
                <w:rFonts w:eastAsia="Times New Roman" w:cstheme="minorHAnsi"/>
                <w:color w:val="000000"/>
              </w:rPr>
              <w:t>0.247</w:t>
            </w:r>
            <w:r w:rsidRPr="00A6629B">
              <w:rPr>
                <w:rFonts w:eastAsia="Times New Roman" w:cstheme="minorHAnsi"/>
                <w:color w:val="000000"/>
              </w:rPr>
              <w:tab/>
            </w:r>
          </w:p>
        </w:tc>
      </w:tr>
    </w:tbl>
    <w:p w14:paraId="287FD9F6" w14:textId="77777777" w:rsidR="00F5680E" w:rsidRPr="00092566" w:rsidRDefault="00F5680E" w:rsidP="00092566">
      <w:pPr>
        <w:autoSpaceDE w:val="0"/>
        <w:autoSpaceDN w:val="0"/>
        <w:adjustRightInd w:val="0"/>
        <w:spacing w:after="0" w:line="240" w:lineRule="auto"/>
        <w:rPr>
          <w:rFonts w:cstheme="minorHAnsi"/>
          <w:bCs/>
        </w:rPr>
      </w:pPr>
    </w:p>
    <w:p w14:paraId="2E2C914C" w14:textId="79C37D83" w:rsidR="007422FD" w:rsidRPr="004F335C" w:rsidRDefault="00092566" w:rsidP="00DB3627">
      <w:pPr>
        <w:autoSpaceDE w:val="0"/>
        <w:autoSpaceDN w:val="0"/>
        <w:adjustRightInd w:val="0"/>
        <w:spacing w:after="0" w:line="240" w:lineRule="auto"/>
        <w:rPr>
          <w:rFonts w:ascii="Times New Roman" w:hAnsi="Times New Roman" w:cs="Times New Roman"/>
          <w:bCs/>
          <w:sz w:val="24"/>
          <w:szCs w:val="24"/>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7ECEE68C" w14:textId="264F320F" w:rsidR="00D606AC" w:rsidRDefault="004F335C" w:rsidP="009242F4">
      <w:pPr>
        <w:autoSpaceDE w:val="0"/>
        <w:autoSpaceDN w:val="0"/>
        <w:adjustRightInd w:val="0"/>
        <w:spacing w:after="0" w:line="240" w:lineRule="auto"/>
        <w:rPr>
          <w:rFonts w:ascii="Times New Roman" w:hAnsi="Times New Roman" w:cs="Times New Roman"/>
          <w:bCs/>
          <w:sz w:val="24"/>
          <w:szCs w:val="24"/>
        </w:rPr>
      </w:pPr>
      <w:r w:rsidRPr="004D7FDB">
        <w:rPr>
          <w:rFonts w:ascii="Times New Roman" w:hAnsi="Times New Roman" w:cs="Times New Roman"/>
          <w:bCs/>
          <w:sz w:val="24"/>
          <w:szCs w:val="24"/>
        </w:rPr>
        <w:t xml:space="preserve">Point estimates for risk adjustment variables were essentially unchanged. Comparison of model R-squared show little difference in predictive ability between the 2 models.  The R-square of the model containing patients 14-&lt;18 is slightly higher than that of the model with </w:t>
      </w:r>
      <w:r w:rsidR="001D3CBA" w:rsidRPr="004D7FDB">
        <w:rPr>
          <w:rFonts w:ascii="Times New Roman" w:hAnsi="Times New Roman" w:cs="Times New Roman"/>
          <w:bCs/>
          <w:sz w:val="24"/>
          <w:szCs w:val="24"/>
        </w:rPr>
        <w:t xml:space="preserve">exclusions </w:t>
      </w:r>
      <w:r w:rsidRPr="004D7FDB">
        <w:rPr>
          <w:rFonts w:ascii="Times New Roman" w:hAnsi="Times New Roman" w:cs="Times New Roman"/>
          <w:bCs/>
          <w:sz w:val="24"/>
          <w:szCs w:val="24"/>
        </w:rPr>
        <w:t>(0.</w:t>
      </w:r>
      <w:r w:rsidR="009242F4" w:rsidRPr="004D7FDB">
        <w:rPr>
          <w:rFonts w:ascii="Times New Roman" w:hAnsi="Times New Roman" w:cs="Times New Roman"/>
          <w:bCs/>
          <w:sz w:val="24"/>
          <w:szCs w:val="24"/>
        </w:rPr>
        <w:t xml:space="preserve">260 </w:t>
      </w:r>
      <w:r w:rsidRPr="004D7FDB">
        <w:rPr>
          <w:rFonts w:ascii="Times New Roman" w:hAnsi="Times New Roman" w:cs="Times New Roman"/>
          <w:bCs/>
          <w:sz w:val="24"/>
          <w:szCs w:val="24"/>
        </w:rPr>
        <w:t>vs. 0.</w:t>
      </w:r>
      <w:r w:rsidR="009242F4" w:rsidRPr="004D7FDB">
        <w:rPr>
          <w:rFonts w:ascii="Times New Roman" w:hAnsi="Times New Roman" w:cs="Times New Roman"/>
          <w:bCs/>
          <w:sz w:val="24"/>
          <w:szCs w:val="24"/>
        </w:rPr>
        <w:t>247</w:t>
      </w:r>
      <w:r w:rsidRPr="004D7FDB">
        <w:rPr>
          <w:rFonts w:ascii="Times New Roman" w:hAnsi="Times New Roman" w:cs="Times New Roman"/>
          <w:bCs/>
          <w:sz w:val="24"/>
          <w:szCs w:val="24"/>
        </w:rPr>
        <w:t>), indicating improved model fit.</w:t>
      </w:r>
    </w:p>
    <w:p w14:paraId="237591DF" w14:textId="77777777" w:rsidR="001D3CBA" w:rsidRDefault="001D3CBA" w:rsidP="00DB3627">
      <w:pPr>
        <w:autoSpaceDE w:val="0"/>
        <w:autoSpaceDN w:val="0"/>
        <w:adjustRightInd w:val="0"/>
        <w:spacing w:after="0" w:line="240" w:lineRule="auto"/>
        <w:rPr>
          <w:rFonts w:ascii="Times New Roman" w:hAnsi="Times New Roman" w:cs="Times New Roman"/>
          <w:bCs/>
          <w:sz w:val="24"/>
          <w:szCs w:val="24"/>
        </w:rPr>
      </w:pPr>
    </w:p>
    <w:p w14:paraId="626F962C"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6DE10600"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6CB01D0B" w14:textId="77777777" w:rsidR="008871A9" w:rsidRDefault="008871A9" w:rsidP="00092566">
      <w:pPr>
        <w:autoSpaceDE w:val="0"/>
        <w:autoSpaceDN w:val="0"/>
        <w:adjustRightInd w:val="0"/>
        <w:spacing w:after="0" w:line="240" w:lineRule="auto"/>
        <w:rPr>
          <w:rFonts w:cstheme="minorHAnsi"/>
          <w:b/>
          <w:bCs/>
        </w:rPr>
      </w:pPr>
    </w:p>
    <w:p w14:paraId="3B57105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161A3E8F" w14:textId="77777777" w:rsidR="00033038" w:rsidRPr="005232D6" w:rsidRDefault="00BB715F"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7DEB7D7" w14:textId="4DB68C76" w:rsidR="00743E46" w:rsidRPr="005232D6" w:rsidRDefault="00BB715F"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D606AC">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A3729A">
            <w:rPr>
              <w:rStyle w:val="Style4"/>
              <w:u w:val="none"/>
            </w:rPr>
            <w:t xml:space="preserve">8 </w:t>
          </w:r>
        </w:sdtContent>
      </w:sdt>
      <w:r w:rsidR="00E562C0" w:rsidRPr="006F22A5">
        <w:rPr>
          <w:rStyle w:val="Style4"/>
          <w:u w:val="none"/>
        </w:rPr>
        <w:t xml:space="preserve"> </w:t>
      </w:r>
      <w:r w:rsidR="00743E46" w:rsidRPr="005232D6">
        <w:rPr>
          <w:rFonts w:cstheme="minorHAnsi"/>
          <w:b/>
          <w:bCs/>
        </w:rPr>
        <w:t>risk factors</w:t>
      </w:r>
    </w:p>
    <w:p w14:paraId="063F55F3" w14:textId="77777777" w:rsidR="00743E46" w:rsidRPr="005232D6" w:rsidRDefault="00BB715F"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6D11083" w14:textId="77777777" w:rsidR="00743E46" w:rsidRPr="005232D6" w:rsidRDefault="00BB715F"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5D734522" w14:textId="77777777" w:rsidR="00743E46" w:rsidRDefault="00743E46" w:rsidP="00092566">
      <w:pPr>
        <w:autoSpaceDE w:val="0"/>
        <w:autoSpaceDN w:val="0"/>
        <w:adjustRightInd w:val="0"/>
        <w:spacing w:after="0" w:line="240" w:lineRule="auto"/>
        <w:rPr>
          <w:rFonts w:cstheme="minorHAnsi"/>
          <w:b/>
          <w:bCs/>
        </w:rPr>
      </w:pPr>
    </w:p>
    <w:p w14:paraId="2A30177F"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D606AC">
        <w:rPr>
          <w:rFonts w:cstheme="minorHAnsi"/>
          <w:bCs/>
        </w:rPr>
        <w:t xml:space="preserve"> NA</w:t>
      </w:r>
    </w:p>
    <w:p w14:paraId="12023D6E"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7AFB53B7"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14:paraId="144D07A2" w14:textId="3F1CD494" w:rsidR="001D3CBA" w:rsidRPr="00DE1776" w:rsidRDefault="001D3CBA" w:rsidP="001D3CBA">
      <w:pPr>
        <w:spacing w:line="240" w:lineRule="auto"/>
        <w:rPr>
          <w:rFonts w:ascii="Times New Roman" w:hAnsi="Times New Roman" w:cs="Times New Roman"/>
          <w:iCs/>
          <w:color w:val="000000" w:themeColor="text1"/>
          <w:sz w:val="24"/>
          <w:szCs w:val="24"/>
        </w:rPr>
      </w:pPr>
      <w:r w:rsidRPr="009A4C47">
        <w:rPr>
          <w:rFonts w:ascii="Times New Roman" w:hAnsi="Times New Roman" w:cs="Times New Roman"/>
          <w:iCs/>
          <w:color w:val="000000" w:themeColor="text1"/>
          <w:sz w:val="24"/>
          <w:szCs w:val="24"/>
          <w:u w:val="single"/>
        </w:rPr>
        <w:t>j. Statistical risk adjustment</w:t>
      </w:r>
      <w:r>
        <w:rPr>
          <w:rFonts w:ascii="Times New Roman" w:hAnsi="Times New Roman" w:cs="Times New Roman"/>
          <w:iCs/>
          <w:color w:val="000000" w:themeColor="text1"/>
          <w:sz w:val="24"/>
          <w:szCs w:val="24"/>
        </w:rPr>
        <w:t xml:space="preserve">: </w:t>
      </w:r>
      <w:r w:rsidRPr="00DE1776">
        <w:rPr>
          <w:rFonts w:ascii="Times New Roman" w:hAnsi="Times New Roman" w:cs="Times New Roman"/>
          <w:iCs/>
          <w:color w:val="000000" w:themeColor="text1"/>
          <w:sz w:val="24"/>
          <w:szCs w:val="24"/>
        </w:rPr>
        <w:t xml:space="preserve">The </w:t>
      </w:r>
      <w:r w:rsidR="004D7FDB">
        <w:rPr>
          <w:rFonts w:ascii="Times New Roman" w:hAnsi="Times New Roman" w:cs="Times New Roman"/>
          <w:iCs/>
          <w:color w:val="000000" w:themeColor="text1"/>
          <w:sz w:val="24"/>
          <w:szCs w:val="24"/>
        </w:rPr>
        <w:t xml:space="preserve">basic </w:t>
      </w:r>
      <w:r w:rsidRPr="00DE1776">
        <w:rPr>
          <w:rFonts w:ascii="Times New Roman" w:hAnsi="Times New Roman" w:cs="Times New Roman"/>
          <w:iCs/>
          <w:color w:val="000000" w:themeColor="text1"/>
          <w:sz w:val="24"/>
          <w:szCs w:val="24"/>
        </w:rPr>
        <w:t xml:space="preserve">FS measure and model for risk-adjusting the FS measure has not changed since the measure received time-limited endorsement (2008). The risk-adjustment model remains a multiple linear regression model with FS change as the dependent variable, intake FS as the covariate, and including the following risk-adjustment variables: age, symptom acuity, surgery, gender, payer, number of comorbid conditions and level of fear-avoidance beliefs of physical activities. </w:t>
      </w:r>
    </w:p>
    <w:p w14:paraId="6A2A9343" w14:textId="5F892FD1" w:rsidR="001D3CBA" w:rsidRDefault="001D3CBA" w:rsidP="001D3CBA">
      <w:pPr>
        <w:spacing w:line="240" w:lineRule="auto"/>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FOTO has been risk-adjusting their functional status outcomes measures for many years</w:t>
      </w:r>
      <w:r w:rsidRPr="00A26E3F">
        <w:rPr>
          <w:rFonts w:ascii="Times New Roman" w:hAnsi="Times New Roman" w:cs="Times New Roman"/>
          <w:i/>
          <w:color w:val="000000" w:themeColor="text1"/>
          <w:sz w:val="24"/>
          <w:szCs w:val="24"/>
        </w:rPr>
        <w:t xml:space="preserve">, </w:t>
      </w:r>
      <w:r w:rsidRPr="00122596">
        <w:rPr>
          <w:rFonts w:ascii="Times New Roman" w:hAnsi="Times New Roman" w:cs="Times New Roman"/>
          <w:color w:val="000000" w:themeColor="text1"/>
          <w:sz w:val="24"/>
          <w:szCs w:val="24"/>
        </w:rPr>
        <w:t xml:space="preserve">(see </w:t>
      </w:r>
      <w:r w:rsidRPr="00A67E99">
        <w:t xml:space="preserve"> </w:t>
      </w:r>
      <w:r w:rsidR="006E4333">
        <w:rPr>
          <w:rFonts w:ascii="Times New Roman" w:hAnsi="Times New Roman" w:cs="Times New Roman"/>
          <w:color w:val="000000" w:themeColor="text1"/>
          <w:sz w:val="24"/>
          <w:szCs w:val="24"/>
        </w:rPr>
        <w:fldChar w:fldCharType="begin">
          <w:fldData xml:space="preserve">PEVuZE5vdGU+PENpdGU+PEF1dGhvcj5KZXR0ZTwvQXV0aG9yPjxZZWFyPjE5OTY8L1llYXI+PFJl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==
</w:fldData>
        </w:fldChar>
      </w:r>
      <w:r w:rsidR="006E4333">
        <w:rPr>
          <w:rFonts w:ascii="Times New Roman" w:hAnsi="Times New Roman" w:cs="Times New Roman"/>
          <w:color w:val="000000" w:themeColor="text1"/>
          <w:sz w:val="24"/>
          <w:szCs w:val="24"/>
        </w:rPr>
        <w:instrText xml:space="preserve"> ADDIN EN.CITE </w:instrText>
      </w:r>
      <w:r w:rsidR="006E4333">
        <w:rPr>
          <w:rFonts w:ascii="Times New Roman" w:hAnsi="Times New Roman" w:cs="Times New Roman"/>
          <w:color w:val="000000" w:themeColor="text1"/>
          <w:sz w:val="24"/>
          <w:szCs w:val="24"/>
        </w:rPr>
        <w:fldChar w:fldCharType="begin">
          <w:fldData xml:space="preserve">PEVuZE5vdGU+PENpdGU+PEF1dGhvcj5KZXR0ZTwvQXV0aG9yPjxZZWFyPjE5OTY8L1llYXI+PFJl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==
</w:fldData>
        </w:fldChar>
      </w:r>
      <w:r w:rsidR="006E4333">
        <w:rPr>
          <w:rFonts w:ascii="Times New Roman" w:hAnsi="Times New Roman" w:cs="Times New Roman"/>
          <w:color w:val="000000" w:themeColor="text1"/>
          <w:sz w:val="24"/>
          <w:szCs w:val="24"/>
        </w:rPr>
        <w:instrText xml:space="preserve"> ADDIN EN.CITE.DATA </w:instrText>
      </w:r>
      <w:r w:rsidR="006E4333">
        <w:rPr>
          <w:rFonts w:ascii="Times New Roman" w:hAnsi="Times New Roman" w:cs="Times New Roman"/>
          <w:color w:val="000000" w:themeColor="text1"/>
          <w:sz w:val="24"/>
          <w:szCs w:val="24"/>
        </w:rPr>
      </w:r>
      <w:r w:rsidR="006E4333">
        <w:rPr>
          <w:rFonts w:ascii="Times New Roman" w:hAnsi="Times New Roman" w:cs="Times New Roman"/>
          <w:color w:val="000000" w:themeColor="text1"/>
          <w:sz w:val="24"/>
          <w:szCs w:val="24"/>
        </w:rPr>
        <w:fldChar w:fldCharType="end"/>
      </w:r>
      <w:r w:rsidR="006E4333">
        <w:rPr>
          <w:rFonts w:ascii="Times New Roman" w:hAnsi="Times New Roman" w:cs="Times New Roman"/>
          <w:color w:val="000000" w:themeColor="text1"/>
          <w:sz w:val="24"/>
          <w:szCs w:val="24"/>
        </w:rPr>
      </w:r>
      <w:r w:rsidR="006E4333">
        <w:rPr>
          <w:rFonts w:ascii="Times New Roman" w:hAnsi="Times New Roman" w:cs="Times New Roman"/>
          <w:color w:val="000000" w:themeColor="text1"/>
          <w:sz w:val="24"/>
          <w:szCs w:val="24"/>
        </w:rPr>
        <w:fldChar w:fldCharType="separate"/>
      </w:r>
      <w:r w:rsidR="006E4333">
        <w:rPr>
          <w:rFonts w:ascii="Times New Roman" w:hAnsi="Times New Roman" w:cs="Times New Roman"/>
          <w:noProof/>
          <w:color w:val="000000" w:themeColor="text1"/>
          <w:sz w:val="24"/>
          <w:szCs w:val="24"/>
        </w:rPr>
        <w:t>(</w:t>
      </w:r>
      <w:hyperlink w:anchor="_ENREF_10" w:tooltip="Jette, 1996 #1693" w:history="1">
        <w:r w:rsidR="006E4333">
          <w:rPr>
            <w:rFonts w:ascii="Times New Roman" w:hAnsi="Times New Roman" w:cs="Times New Roman"/>
            <w:noProof/>
            <w:color w:val="000000" w:themeColor="text1"/>
            <w:sz w:val="24"/>
            <w:szCs w:val="24"/>
          </w:rPr>
          <w:t>Jette and Jette 1996</w:t>
        </w:r>
      </w:hyperlink>
      <w:r w:rsidR="006E4333">
        <w:rPr>
          <w:rFonts w:ascii="Times New Roman" w:hAnsi="Times New Roman" w:cs="Times New Roman"/>
          <w:noProof/>
          <w:color w:val="000000" w:themeColor="text1"/>
          <w:sz w:val="24"/>
          <w:szCs w:val="24"/>
        </w:rPr>
        <w:t xml:space="preserve">; </w:t>
      </w:r>
      <w:hyperlink w:anchor="_ENREF_9" w:tooltip="Jette, 1996 #1695" w:history="1">
        <w:r w:rsidR="006E4333">
          <w:rPr>
            <w:rFonts w:ascii="Times New Roman" w:hAnsi="Times New Roman" w:cs="Times New Roman"/>
            <w:noProof/>
            <w:color w:val="000000" w:themeColor="text1"/>
            <w:sz w:val="24"/>
            <w:szCs w:val="24"/>
          </w:rPr>
          <w:t>Jette and Jette 1996</w:t>
        </w:r>
      </w:hyperlink>
      <w:r w:rsidR="006E4333">
        <w:rPr>
          <w:rFonts w:ascii="Times New Roman" w:hAnsi="Times New Roman" w:cs="Times New Roman"/>
          <w:noProof/>
          <w:color w:val="000000" w:themeColor="text1"/>
          <w:sz w:val="24"/>
          <w:szCs w:val="24"/>
        </w:rPr>
        <w:t xml:space="preserve">; </w:t>
      </w:r>
      <w:hyperlink w:anchor="_ENREF_13" w:tooltip="Resnik, 2003 #11289" w:history="1">
        <w:r w:rsidR="006E4333">
          <w:rPr>
            <w:rFonts w:ascii="Times New Roman" w:hAnsi="Times New Roman" w:cs="Times New Roman"/>
            <w:noProof/>
            <w:color w:val="000000" w:themeColor="text1"/>
            <w:sz w:val="24"/>
            <w:szCs w:val="24"/>
          </w:rPr>
          <w:t>Resnik and Hart 2003</w:t>
        </w:r>
      </w:hyperlink>
      <w:r w:rsidR="006E4333">
        <w:rPr>
          <w:rFonts w:ascii="Times New Roman" w:hAnsi="Times New Roman" w:cs="Times New Roman"/>
          <w:noProof/>
          <w:color w:val="000000" w:themeColor="text1"/>
          <w:sz w:val="24"/>
          <w:szCs w:val="24"/>
        </w:rPr>
        <w:t xml:space="preserve">; </w:t>
      </w:r>
      <w:hyperlink w:anchor="_ENREF_2" w:tooltip="Hart, 2006 #1899" w:history="1">
        <w:r w:rsidR="006E4333">
          <w:rPr>
            <w:rFonts w:ascii="Times New Roman" w:hAnsi="Times New Roman" w:cs="Times New Roman"/>
            <w:noProof/>
            <w:color w:val="000000" w:themeColor="text1"/>
            <w:sz w:val="24"/>
            <w:szCs w:val="24"/>
          </w:rPr>
          <w:t>Hart and Connolly 2006</w:t>
        </w:r>
      </w:hyperlink>
      <w:r w:rsidR="006E4333">
        <w:rPr>
          <w:rFonts w:ascii="Times New Roman" w:hAnsi="Times New Roman" w:cs="Times New Roman"/>
          <w:noProof/>
          <w:color w:val="000000" w:themeColor="text1"/>
          <w:sz w:val="24"/>
          <w:szCs w:val="24"/>
        </w:rPr>
        <w:t xml:space="preserve">; </w:t>
      </w:r>
      <w:hyperlink w:anchor="_ENREF_14" w:tooltip="Resnik, 2008 #11274" w:history="1">
        <w:r w:rsidR="006E4333">
          <w:rPr>
            <w:rFonts w:ascii="Times New Roman" w:hAnsi="Times New Roman" w:cs="Times New Roman"/>
            <w:noProof/>
            <w:color w:val="000000" w:themeColor="text1"/>
            <w:sz w:val="24"/>
            <w:szCs w:val="24"/>
          </w:rPr>
          <w:t>Resnik, Liu et al. 2008</w:t>
        </w:r>
      </w:hyperlink>
      <w:r w:rsidR="006E4333">
        <w:rPr>
          <w:rFonts w:ascii="Times New Roman" w:hAnsi="Times New Roman" w:cs="Times New Roman"/>
          <w:noProof/>
          <w:color w:val="000000" w:themeColor="text1"/>
          <w:sz w:val="24"/>
          <w:szCs w:val="24"/>
        </w:rPr>
        <w:t xml:space="preserve">; </w:t>
      </w:r>
      <w:hyperlink w:anchor="_ENREF_15" w:tooltip="Resnik, 2008 #10076" w:history="1">
        <w:r w:rsidR="006E4333">
          <w:rPr>
            <w:rFonts w:ascii="Times New Roman" w:hAnsi="Times New Roman" w:cs="Times New Roman"/>
            <w:noProof/>
            <w:color w:val="000000" w:themeColor="text1"/>
            <w:sz w:val="24"/>
            <w:szCs w:val="24"/>
          </w:rPr>
          <w:t>Resnik, Liu et al. 2008</w:t>
        </w:r>
      </w:hyperlink>
      <w:r w:rsidR="006E4333">
        <w:rPr>
          <w:rFonts w:ascii="Times New Roman" w:hAnsi="Times New Roman" w:cs="Times New Roman"/>
          <w:noProof/>
          <w:color w:val="000000" w:themeColor="text1"/>
          <w:sz w:val="24"/>
          <w:szCs w:val="24"/>
        </w:rPr>
        <w:t xml:space="preserve">; </w:t>
      </w:r>
      <w:hyperlink w:anchor="_ENREF_6" w:tooltip="Hart, 2011 #11789" w:history="1">
        <w:r w:rsidR="006E4333">
          <w:rPr>
            <w:rFonts w:ascii="Times New Roman" w:hAnsi="Times New Roman" w:cs="Times New Roman"/>
            <w:noProof/>
            <w:color w:val="000000" w:themeColor="text1"/>
            <w:sz w:val="24"/>
            <w:szCs w:val="24"/>
          </w:rPr>
          <w:t>Hart, Werneke et al. 2011</w:t>
        </w:r>
      </w:hyperlink>
      <w:r w:rsidR="006E4333">
        <w:rPr>
          <w:rFonts w:ascii="Times New Roman" w:hAnsi="Times New Roman" w:cs="Times New Roman"/>
          <w:noProof/>
          <w:color w:val="000000" w:themeColor="text1"/>
          <w:sz w:val="24"/>
          <w:szCs w:val="24"/>
        </w:rPr>
        <w:t xml:space="preserve">; </w:t>
      </w:r>
      <w:hyperlink w:anchor="_ENREF_7" w:tooltip="Hart, 2011 #11787" w:history="1">
        <w:r w:rsidR="006E4333">
          <w:rPr>
            <w:rFonts w:ascii="Times New Roman" w:hAnsi="Times New Roman" w:cs="Times New Roman"/>
            <w:noProof/>
            <w:color w:val="000000" w:themeColor="text1"/>
            <w:sz w:val="24"/>
            <w:szCs w:val="24"/>
          </w:rPr>
          <w:t>Hart, Werneke et al. 2011</w:t>
        </w:r>
      </w:hyperlink>
      <w:r w:rsidR="006E4333">
        <w:rPr>
          <w:rFonts w:ascii="Times New Roman" w:hAnsi="Times New Roman" w:cs="Times New Roman"/>
          <w:noProof/>
          <w:color w:val="000000" w:themeColor="text1"/>
          <w:sz w:val="24"/>
          <w:szCs w:val="24"/>
        </w:rPr>
        <w:t xml:space="preserve">; </w:t>
      </w:r>
      <w:hyperlink w:anchor="_ENREF_12" w:tooltip="Resnik, 2011 #11266" w:history="1">
        <w:r w:rsidR="006E4333">
          <w:rPr>
            <w:rFonts w:ascii="Times New Roman" w:hAnsi="Times New Roman" w:cs="Times New Roman"/>
            <w:noProof/>
            <w:color w:val="000000" w:themeColor="text1"/>
            <w:sz w:val="24"/>
            <w:szCs w:val="24"/>
          </w:rPr>
          <w:t>Resnik, Gozalo et al. 2011</w:t>
        </w:r>
      </w:hyperlink>
      <w:r w:rsidR="006E4333">
        <w:rPr>
          <w:rFonts w:ascii="Times New Roman" w:hAnsi="Times New Roman" w:cs="Times New Roman"/>
          <w:noProof/>
          <w:color w:val="000000" w:themeColor="text1"/>
          <w:sz w:val="24"/>
          <w:szCs w:val="24"/>
        </w:rPr>
        <w:t>)</w:t>
      </w:r>
      <w:r w:rsidR="006E4333">
        <w:rPr>
          <w:rFonts w:ascii="Times New Roman" w:hAnsi="Times New Roman" w:cs="Times New Roman"/>
          <w:color w:val="000000" w:themeColor="text1"/>
          <w:sz w:val="24"/>
          <w:szCs w:val="24"/>
        </w:rPr>
        <w:fldChar w:fldCharType="end"/>
      </w:r>
      <w:r w:rsidR="006075EC">
        <w:rPr>
          <w:rFonts w:ascii="Times New Roman" w:hAnsi="Times New Roman" w:cs="Times New Roman"/>
          <w:color w:val="000000" w:themeColor="text1"/>
          <w:sz w:val="24"/>
          <w:szCs w:val="24"/>
        </w:rPr>
        <w:t xml:space="preserve">  </w:t>
      </w:r>
      <w:r w:rsidRPr="00DE1776">
        <w:rPr>
          <w:rFonts w:ascii="Times New Roman" w:hAnsi="Times New Roman" w:cs="Times New Roman"/>
          <w:iCs/>
          <w:color w:val="000000" w:themeColor="text1"/>
          <w:sz w:val="24"/>
          <w:szCs w:val="24"/>
        </w:rPr>
        <w:t xml:space="preserve">Each set of analyses supported the basic structure of the model. </w:t>
      </w:r>
    </w:p>
    <w:p w14:paraId="7E606121" w14:textId="7BB184C9" w:rsidR="001D3CBA" w:rsidRPr="00A62B4F" w:rsidRDefault="00A80369" w:rsidP="001D3CBA">
      <w:pPr>
        <w:spacing w:line="240" w:lineRule="auto"/>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 xml:space="preserve">Since the </w:t>
      </w:r>
      <w:r>
        <w:rPr>
          <w:rFonts w:ascii="Times New Roman" w:hAnsi="Times New Roman" w:cs="Times New Roman"/>
          <w:iCs/>
          <w:color w:val="000000" w:themeColor="text1"/>
          <w:sz w:val="24"/>
          <w:szCs w:val="24"/>
        </w:rPr>
        <w:t>FOTO (elbow, wrist, hand) PROM</w:t>
      </w:r>
      <w:r w:rsidRPr="00DE1776">
        <w:rPr>
          <w:rFonts w:ascii="Times New Roman" w:hAnsi="Times New Roman" w:cs="Times New Roman"/>
          <w:iCs/>
          <w:color w:val="000000" w:themeColor="text1"/>
          <w:sz w:val="24"/>
          <w:szCs w:val="24"/>
        </w:rPr>
        <w:t xml:space="preserve"> estimated using the paper and pencil short forms are mathematically equated to the </w:t>
      </w:r>
      <w:r>
        <w:rPr>
          <w:rFonts w:ascii="Times New Roman" w:hAnsi="Times New Roman" w:cs="Times New Roman"/>
          <w:iCs/>
          <w:color w:val="000000" w:themeColor="text1"/>
          <w:sz w:val="24"/>
          <w:szCs w:val="24"/>
        </w:rPr>
        <w:t>FOTO (elbow, wrist, hand ) PROM</w:t>
      </w:r>
      <w:r w:rsidRPr="00DE1776">
        <w:rPr>
          <w:rFonts w:ascii="Times New Roman" w:hAnsi="Times New Roman" w:cs="Times New Roman"/>
          <w:iCs/>
          <w:color w:val="000000" w:themeColor="text1"/>
          <w:sz w:val="24"/>
          <w:szCs w:val="24"/>
        </w:rPr>
        <w:t xml:space="preserve"> from the computerized adaptive testing (CAT) application</w:t>
      </w:r>
      <w:r w:rsidR="001D3CBA" w:rsidRPr="00DE1776">
        <w:rPr>
          <w:rFonts w:ascii="Times New Roman" w:hAnsi="Times New Roman" w:cs="Times New Roman"/>
          <w:iCs/>
          <w:color w:val="000000" w:themeColor="text1"/>
          <w:sz w:val="24"/>
          <w:szCs w:val="24"/>
        </w:rPr>
        <w:t xml:space="preserve">, we have not studied the risk-adjustment process for patients answering the paper and pencil short forms specifically. However, comparing the results of usability </w:t>
      </w:r>
      <w:r w:rsidR="001D3CBA">
        <w:rPr>
          <w:rFonts w:ascii="Times New Roman" w:hAnsi="Times New Roman" w:cs="Times New Roman"/>
          <w:iCs/>
          <w:color w:val="000000" w:themeColor="text1"/>
          <w:sz w:val="24"/>
          <w:szCs w:val="24"/>
        </w:rPr>
        <w:t xml:space="preserve">internal </w:t>
      </w:r>
      <w:r w:rsidR="001D3CBA" w:rsidRPr="00DE1776">
        <w:rPr>
          <w:rFonts w:ascii="Times New Roman" w:hAnsi="Times New Roman" w:cs="Times New Roman"/>
          <w:iCs/>
          <w:color w:val="000000" w:themeColor="text1"/>
          <w:sz w:val="24"/>
          <w:szCs w:val="24"/>
        </w:rPr>
        <w:t>study on the paper and pencil short forms performed specifically for this submission to what we have published using the CATs</w:t>
      </w:r>
      <w:r w:rsidR="001D3CBA">
        <w:rPr>
          <w:rFonts w:ascii="Times New Roman" w:hAnsi="Times New Roman" w:cs="Times New Roman"/>
          <w:iCs/>
          <w:color w:val="000000" w:themeColor="text1"/>
          <w:sz w:val="24"/>
          <w:szCs w:val="24"/>
        </w:rPr>
        <w:t>,</w:t>
      </w:r>
      <w:r w:rsidR="001D3CBA" w:rsidRPr="00DE1776">
        <w:rPr>
          <w:rFonts w:ascii="Times New Roman" w:hAnsi="Times New Roman" w:cs="Times New Roman"/>
          <w:iCs/>
          <w:color w:val="000000" w:themeColor="text1"/>
          <w:sz w:val="24"/>
          <w:szCs w:val="24"/>
        </w:rPr>
        <w:t xml:space="preserve"> </w:t>
      </w:r>
      <w:r w:rsidR="006E4333">
        <w:rPr>
          <w:rFonts w:ascii="Times New Roman" w:hAnsi="Times New Roman" w:cs="Times New Roman"/>
          <w:color w:val="000000" w:themeColor="text1"/>
          <w:sz w:val="24"/>
          <w:szCs w:val="24"/>
        </w:rPr>
        <w:fldChar w:fldCharType="begin"/>
      </w:r>
      <w:r w:rsidR="006E4333">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6E4333">
        <w:rPr>
          <w:rFonts w:ascii="Times New Roman" w:hAnsi="Times New Roman" w:cs="Times New Roman"/>
          <w:color w:val="000000" w:themeColor="text1"/>
          <w:sz w:val="24"/>
          <w:szCs w:val="24"/>
        </w:rPr>
        <w:fldChar w:fldCharType="separate"/>
      </w:r>
      <w:r w:rsidR="006E4333">
        <w:rPr>
          <w:rFonts w:ascii="Times New Roman" w:hAnsi="Times New Roman" w:cs="Times New Roman"/>
          <w:noProof/>
          <w:color w:val="000000" w:themeColor="text1"/>
          <w:sz w:val="24"/>
          <w:szCs w:val="24"/>
        </w:rPr>
        <w:t>(</w:t>
      </w:r>
      <w:hyperlink w:anchor="_ENREF_2" w:tooltip="Hart, 2006 #1899" w:history="1">
        <w:r w:rsidR="006E4333">
          <w:rPr>
            <w:rFonts w:ascii="Times New Roman" w:hAnsi="Times New Roman" w:cs="Times New Roman"/>
            <w:noProof/>
            <w:color w:val="000000" w:themeColor="text1"/>
            <w:sz w:val="24"/>
            <w:szCs w:val="24"/>
          </w:rPr>
          <w:t>Hart and Connolly 2006</w:t>
        </w:r>
      </w:hyperlink>
      <w:r w:rsidR="006E4333">
        <w:rPr>
          <w:rFonts w:ascii="Times New Roman" w:hAnsi="Times New Roman" w:cs="Times New Roman"/>
          <w:noProof/>
          <w:color w:val="000000" w:themeColor="text1"/>
          <w:sz w:val="24"/>
          <w:szCs w:val="24"/>
        </w:rPr>
        <w:t>)</w:t>
      </w:r>
      <w:r w:rsidR="006E4333">
        <w:rPr>
          <w:rFonts w:ascii="Times New Roman" w:hAnsi="Times New Roman" w:cs="Times New Roman"/>
          <w:color w:val="000000" w:themeColor="text1"/>
          <w:sz w:val="24"/>
          <w:szCs w:val="24"/>
        </w:rPr>
        <w:fldChar w:fldCharType="end"/>
      </w:r>
      <w:r w:rsidR="001D3CBA" w:rsidRPr="00A62B4F">
        <w:rPr>
          <w:rFonts w:ascii="Times New Roman" w:hAnsi="Times New Roman" w:cs="Times New Roman"/>
          <w:iCs/>
          <w:color w:val="000000" w:themeColor="text1"/>
          <w:sz w:val="24"/>
          <w:szCs w:val="24"/>
        </w:rPr>
        <w:t xml:space="preserve"> the results are similar, i.e., the beta coefficients for the risk-adjustment variables are similar between the two modes of application, i.e., paper and pencil vs. CAT.</w:t>
      </w:r>
      <w:r w:rsidR="009C00C0">
        <w:rPr>
          <w:rFonts w:ascii="Times New Roman" w:hAnsi="Times New Roman" w:cs="Times New Roman"/>
          <w:iCs/>
          <w:color w:val="000000" w:themeColor="text1"/>
          <w:sz w:val="24"/>
          <w:szCs w:val="24"/>
        </w:rPr>
        <w:t xml:space="preserve"> </w:t>
      </w:r>
    </w:p>
    <w:p w14:paraId="527B2F7D" w14:textId="654F28E4" w:rsidR="001D3CBA" w:rsidRDefault="001D3CBA" w:rsidP="001D3CBA">
      <w:pPr>
        <w:spacing w:after="0" w:line="240" w:lineRule="auto"/>
        <w:rPr>
          <w:rFonts w:ascii="Times New Roman" w:hAnsi="Times New Roman" w:cs="Times New Roman"/>
          <w:iCs/>
          <w:color w:val="000000" w:themeColor="text1"/>
          <w:sz w:val="24"/>
          <w:szCs w:val="24"/>
        </w:rPr>
      </w:pPr>
      <w:r w:rsidRPr="00A62B4F">
        <w:rPr>
          <w:rFonts w:ascii="Times New Roman" w:hAnsi="Times New Roman" w:cs="Times New Roman"/>
          <w:iCs/>
          <w:color w:val="000000" w:themeColor="text1"/>
          <w:sz w:val="24"/>
          <w:szCs w:val="24"/>
        </w:rPr>
        <w:t>The initial model for our risk-adjustment processes was first published following the CMS funded Pay-for-Performance grant .</w:t>
      </w:r>
      <w:r w:rsidRPr="00A62B4F">
        <w:t xml:space="preserve"> </w:t>
      </w:r>
      <w:r w:rsidR="006E4333">
        <w:rPr>
          <w:rFonts w:ascii="Times New Roman" w:hAnsi="Times New Roman" w:cs="Times New Roman"/>
          <w:color w:val="000000" w:themeColor="text1"/>
          <w:sz w:val="24"/>
          <w:szCs w:val="24"/>
        </w:rPr>
        <w:fldChar w:fldCharType="begin"/>
      </w:r>
      <w:r w:rsidR="006E4333">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6E4333">
        <w:rPr>
          <w:rFonts w:ascii="Times New Roman" w:hAnsi="Times New Roman" w:cs="Times New Roman"/>
          <w:color w:val="000000" w:themeColor="text1"/>
          <w:sz w:val="24"/>
          <w:szCs w:val="24"/>
        </w:rPr>
        <w:fldChar w:fldCharType="separate"/>
      </w:r>
      <w:r w:rsidR="006E4333">
        <w:rPr>
          <w:rFonts w:ascii="Times New Roman" w:hAnsi="Times New Roman" w:cs="Times New Roman"/>
          <w:noProof/>
          <w:color w:val="000000" w:themeColor="text1"/>
          <w:sz w:val="24"/>
          <w:szCs w:val="24"/>
        </w:rPr>
        <w:t>(</w:t>
      </w:r>
      <w:hyperlink w:anchor="_ENREF_2" w:tooltip="Hart, 2006 #1899" w:history="1">
        <w:r w:rsidR="006E4333">
          <w:rPr>
            <w:rFonts w:ascii="Times New Roman" w:hAnsi="Times New Roman" w:cs="Times New Roman"/>
            <w:noProof/>
            <w:color w:val="000000" w:themeColor="text1"/>
            <w:sz w:val="24"/>
            <w:szCs w:val="24"/>
          </w:rPr>
          <w:t>Hart and Connolly 2006</w:t>
        </w:r>
      </w:hyperlink>
      <w:r w:rsidR="006E4333">
        <w:rPr>
          <w:rFonts w:ascii="Times New Roman" w:hAnsi="Times New Roman" w:cs="Times New Roman"/>
          <w:noProof/>
          <w:color w:val="000000" w:themeColor="text1"/>
          <w:sz w:val="24"/>
          <w:szCs w:val="24"/>
        </w:rPr>
        <w:t>)</w:t>
      </w:r>
      <w:r w:rsidR="006E4333">
        <w:rPr>
          <w:rFonts w:ascii="Times New Roman" w:hAnsi="Times New Roman" w:cs="Times New Roman"/>
          <w:color w:val="000000" w:themeColor="text1"/>
          <w:sz w:val="24"/>
          <w:szCs w:val="24"/>
        </w:rPr>
        <w:fldChar w:fldCharType="end"/>
      </w:r>
      <w:r w:rsidRPr="00A62B4F">
        <w:rPr>
          <w:rFonts w:ascii="Times New Roman" w:hAnsi="Times New Roman" w:cs="Times New Roman"/>
          <w:iCs/>
          <w:color w:val="000000" w:themeColor="text1"/>
          <w:sz w:val="24"/>
          <w:szCs w:val="24"/>
        </w:rPr>
        <w:t>Between January 2000 and August 2003, data from 306,556 patie</w:t>
      </w:r>
      <w:r w:rsidRPr="00DE1776">
        <w:rPr>
          <w:rFonts w:ascii="Times New Roman" w:hAnsi="Times New Roman" w:cs="Times New Roman"/>
          <w:iCs/>
          <w:color w:val="000000" w:themeColor="text1"/>
          <w:sz w:val="24"/>
          <w:szCs w:val="24"/>
        </w:rPr>
        <w:t xml:space="preserve">nts were entered in the FOTO data set from 552 participating outpatient physical and occupational therapy clinics in 40 states. These patients were treated by 3,447 therapists (74% physical therapists, 12% occupational therapists, and 14% other types of healthcare workers). Patient self-reported intake and therapist-reported discharge data were entered for each of the patients. Of these patients, 196,336 (64%) had complete episodes, i.e., patient self-reported intake and discharge data plus therapist-reported discharge data entered into the database. The sample was </w:t>
      </w:r>
      <w:r>
        <w:rPr>
          <w:rFonts w:ascii="Times New Roman" w:hAnsi="Times New Roman" w:cs="Times New Roman"/>
          <w:iCs/>
          <w:color w:val="000000" w:themeColor="text1"/>
          <w:sz w:val="24"/>
          <w:szCs w:val="24"/>
        </w:rPr>
        <w:t xml:space="preserve">also </w:t>
      </w:r>
      <w:r w:rsidRPr="00DE1776">
        <w:rPr>
          <w:rFonts w:ascii="Times New Roman" w:hAnsi="Times New Roman" w:cs="Times New Roman"/>
          <w:iCs/>
          <w:color w:val="000000" w:themeColor="text1"/>
          <w:sz w:val="24"/>
          <w:szCs w:val="24"/>
        </w:rPr>
        <w:t>cleaned by deleting patients who had staff entered data on number of visits and duration of treatment episode that appeared illogical, for example, duration &gt;400 days, and probably represent data entry errors. This left a sample of 189,088 (62%) with clean data for analyses (Table 1 in the CMS Report). The 75 most common diagnostic ICD-9-CM codes, which represent 64% of the patients, are primarily common orthopedic conditions (Table 2 in the CMS Report). 3,025 patients (1.6%) of the sample had selected neurological impairments (e.g., cerebrovascular accidents and traumatic brain injuries), these patients represent a subsample of 3,025 patients.</w:t>
      </w:r>
    </w:p>
    <w:p w14:paraId="5AD9BC07" w14:textId="77777777" w:rsidR="001D3CBA" w:rsidRPr="00DE1776" w:rsidRDefault="001D3CBA" w:rsidP="001D3CBA">
      <w:pPr>
        <w:spacing w:after="0" w:line="240" w:lineRule="auto"/>
        <w:rPr>
          <w:rFonts w:ascii="Times New Roman" w:hAnsi="Times New Roman" w:cs="Times New Roman"/>
          <w:iCs/>
          <w:color w:val="000000" w:themeColor="text1"/>
          <w:sz w:val="24"/>
          <w:szCs w:val="24"/>
        </w:rPr>
      </w:pPr>
    </w:p>
    <w:p w14:paraId="6E0F4EC7" w14:textId="2E15E7DE" w:rsidR="001D3CBA" w:rsidRDefault="00716608" w:rsidP="001D3CBA">
      <w:pPr>
        <w:autoSpaceDE w:val="0"/>
        <w:autoSpaceDN w:val="0"/>
        <w:adjustRightInd w:val="0"/>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In 2013, FOTO modified the scoring for the </w:t>
      </w:r>
      <w:r w:rsidR="00123056">
        <w:rPr>
          <w:rFonts w:ascii="Times New Roman" w:hAnsi="Times New Roman" w:cs="Times New Roman"/>
          <w:iCs/>
          <w:color w:val="000000" w:themeColor="text1"/>
          <w:sz w:val="24"/>
          <w:szCs w:val="24"/>
        </w:rPr>
        <w:t>for FOTO (elbow, wrist, hand) PROM</w:t>
      </w:r>
      <w:r>
        <w:rPr>
          <w:rFonts w:ascii="Times New Roman" w:hAnsi="Times New Roman" w:cs="Times New Roman"/>
          <w:iCs/>
          <w:color w:val="000000" w:themeColor="text1"/>
          <w:sz w:val="24"/>
          <w:szCs w:val="24"/>
        </w:rPr>
        <w:t xml:space="preserve"> (paper and pencil as well as CAT) to extend the scale range.  As a result, the risk models were rerun and new coefficients determined.  </w:t>
      </w:r>
      <w:r w:rsidR="001D3CBA" w:rsidRPr="00DE1776">
        <w:rPr>
          <w:rFonts w:ascii="Times New Roman" w:hAnsi="Times New Roman" w:cs="Times New Roman"/>
          <w:iCs/>
          <w:color w:val="000000" w:themeColor="text1"/>
          <w:sz w:val="24"/>
          <w:szCs w:val="24"/>
        </w:rPr>
        <w:t xml:space="preserve">The model </w:t>
      </w:r>
      <w:r>
        <w:rPr>
          <w:rFonts w:ascii="Times New Roman" w:hAnsi="Times New Roman" w:cs="Times New Roman"/>
          <w:iCs/>
          <w:color w:val="000000" w:themeColor="text1"/>
          <w:sz w:val="24"/>
          <w:szCs w:val="24"/>
        </w:rPr>
        <w:t>will be</w:t>
      </w:r>
      <w:r w:rsidR="001D3CBA" w:rsidRPr="00DE1776">
        <w:rPr>
          <w:rFonts w:ascii="Times New Roman" w:hAnsi="Times New Roman" w:cs="Times New Roman"/>
          <w:iCs/>
          <w:color w:val="000000" w:themeColor="text1"/>
          <w:sz w:val="24"/>
          <w:szCs w:val="24"/>
        </w:rPr>
        <w:t xml:space="preserve"> reassessed </w:t>
      </w:r>
      <w:r w:rsidR="001D3CBA">
        <w:rPr>
          <w:rFonts w:ascii="Times New Roman" w:hAnsi="Times New Roman" w:cs="Times New Roman"/>
          <w:iCs/>
          <w:color w:val="000000" w:themeColor="text1"/>
          <w:sz w:val="24"/>
          <w:szCs w:val="24"/>
        </w:rPr>
        <w:t>periodicall</w:t>
      </w:r>
      <w:r w:rsidR="001D3CBA" w:rsidRPr="00DE1776">
        <w:rPr>
          <w:rFonts w:ascii="Times New Roman" w:hAnsi="Times New Roman" w:cs="Times New Roman"/>
          <w:iCs/>
          <w:color w:val="000000" w:themeColor="text1"/>
          <w:sz w:val="24"/>
          <w:szCs w:val="24"/>
        </w:rPr>
        <w:t>y using current data</w:t>
      </w:r>
      <w:r>
        <w:rPr>
          <w:rFonts w:ascii="Times New Roman" w:hAnsi="Times New Roman" w:cs="Times New Roman"/>
          <w:iCs/>
          <w:color w:val="000000" w:themeColor="text1"/>
          <w:sz w:val="24"/>
          <w:szCs w:val="24"/>
        </w:rPr>
        <w:t xml:space="preserve"> and b</w:t>
      </w:r>
      <w:r w:rsidR="001D3CBA" w:rsidRPr="00DE1776">
        <w:rPr>
          <w:rFonts w:ascii="Times New Roman" w:hAnsi="Times New Roman" w:cs="Times New Roman"/>
          <w:iCs/>
          <w:color w:val="000000" w:themeColor="text1"/>
          <w:sz w:val="24"/>
          <w:szCs w:val="24"/>
        </w:rPr>
        <w:t xml:space="preserve">eta coefficients adjusted as needed given the new data. However, since the samples are so large, </w:t>
      </w:r>
      <w:r>
        <w:rPr>
          <w:rFonts w:ascii="Times New Roman" w:hAnsi="Times New Roman" w:cs="Times New Roman"/>
          <w:iCs/>
          <w:color w:val="000000" w:themeColor="text1"/>
          <w:sz w:val="24"/>
          <w:szCs w:val="24"/>
        </w:rPr>
        <w:t xml:space="preserve">we expect that </w:t>
      </w:r>
      <w:r w:rsidR="001D3CBA" w:rsidRPr="00DE1776">
        <w:rPr>
          <w:rFonts w:ascii="Times New Roman" w:hAnsi="Times New Roman" w:cs="Times New Roman"/>
          <w:iCs/>
          <w:color w:val="000000" w:themeColor="text1"/>
          <w:sz w:val="24"/>
          <w:szCs w:val="24"/>
        </w:rPr>
        <w:t xml:space="preserve">the 95% CIs for each beta coefficient </w:t>
      </w:r>
      <w:r>
        <w:rPr>
          <w:rFonts w:ascii="Times New Roman" w:hAnsi="Times New Roman" w:cs="Times New Roman"/>
          <w:iCs/>
          <w:color w:val="000000" w:themeColor="text1"/>
          <w:sz w:val="24"/>
          <w:szCs w:val="24"/>
        </w:rPr>
        <w:t xml:space="preserve">will </w:t>
      </w:r>
      <w:r w:rsidR="001D3CBA" w:rsidRPr="00DE1776">
        <w:rPr>
          <w:rFonts w:ascii="Times New Roman" w:hAnsi="Times New Roman" w:cs="Times New Roman"/>
          <w:iCs/>
          <w:color w:val="000000" w:themeColor="text1"/>
          <w:sz w:val="24"/>
          <w:szCs w:val="24"/>
        </w:rPr>
        <w:t xml:space="preserve">remain stable and require only minor adjustments. </w:t>
      </w:r>
    </w:p>
    <w:p w14:paraId="09D3B5AE" w14:textId="77777777" w:rsidR="00DE1776" w:rsidRPr="00DE1776" w:rsidRDefault="00DE1776" w:rsidP="00DE1776">
      <w:pPr>
        <w:autoSpaceDE w:val="0"/>
        <w:autoSpaceDN w:val="0"/>
        <w:adjustRightInd w:val="0"/>
        <w:spacing w:after="0" w:line="240" w:lineRule="auto"/>
        <w:rPr>
          <w:rFonts w:ascii="Times New Roman" w:hAnsi="Times New Roman" w:cs="Times New Roman"/>
          <w:bCs/>
          <w:color w:val="000000" w:themeColor="text1"/>
          <w:sz w:val="24"/>
          <w:szCs w:val="24"/>
        </w:rPr>
      </w:pPr>
    </w:p>
    <w:p w14:paraId="1B003E64" w14:textId="5013FC78" w:rsidR="001D3CBA" w:rsidRPr="001D3CBA" w:rsidRDefault="00092566" w:rsidP="001D3CBA">
      <w:pPr>
        <w:spacing w:after="0" w:line="240" w:lineRule="auto"/>
        <w:rPr>
          <w:rFonts w:ascii="Times New Roman" w:hAnsi="Times New Roman" w:cs="Times New Roman"/>
          <w:iCs/>
          <w:color w:val="000000" w:themeColor="text1"/>
          <w:sz w:val="24"/>
          <w:szCs w:val="24"/>
        </w:rPr>
      </w:pPr>
      <w:r>
        <w:rPr>
          <w:rFonts w:cstheme="minorHAnsi"/>
          <w:b/>
          <w:bCs/>
        </w:rPr>
        <w:t xml:space="preserve">2b4.4. </w:t>
      </w:r>
      <w:r w:rsidRPr="00A25024">
        <w:rPr>
          <w:rFonts w:cstheme="minorHAnsi"/>
          <w:b/>
          <w:bCs/>
        </w:rPr>
        <w:t>What were the statistical results of the analyses used to select risk factors?</w:t>
      </w:r>
    </w:p>
    <w:p w14:paraId="39A9A678" w14:textId="38A27621" w:rsidR="001D3CBA" w:rsidRDefault="001D3CBA" w:rsidP="001D3CBA">
      <w:pPr>
        <w:spacing w:after="0" w:line="240" w:lineRule="auto"/>
        <w:rPr>
          <w:rFonts w:ascii="Times New Roman" w:hAnsi="Times New Roman" w:cs="Times New Roman"/>
          <w:iCs/>
          <w:color w:val="000000" w:themeColor="text1"/>
          <w:sz w:val="24"/>
          <w:szCs w:val="24"/>
        </w:rPr>
      </w:pPr>
      <w:r w:rsidRPr="001D3CBA">
        <w:rPr>
          <w:rFonts w:ascii="Times New Roman" w:hAnsi="Times New Roman" w:cs="Times New Roman"/>
          <w:iCs/>
          <w:color w:val="000000" w:themeColor="text1"/>
          <w:sz w:val="24"/>
          <w:szCs w:val="24"/>
        </w:rPr>
        <w:t xml:space="preserve">When the results of this regression modeling were first described, </w:t>
      </w:r>
      <w:r w:rsidR="006E4333">
        <w:rPr>
          <w:rFonts w:ascii="Times New Roman" w:hAnsi="Times New Roman" w:cs="Times New Roman"/>
          <w:color w:val="000000" w:themeColor="text1"/>
          <w:sz w:val="24"/>
          <w:szCs w:val="24"/>
        </w:rPr>
        <w:fldChar w:fldCharType="begin"/>
      </w:r>
      <w:r w:rsidR="006E4333">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6E4333">
        <w:rPr>
          <w:rFonts w:ascii="Times New Roman" w:hAnsi="Times New Roman" w:cs="Times New Roman"/>
          <w:color w:val="000000" w:themeColor="text1"/>
          <w:sz w:val="24"/>
          <w:szCs w:val="24"/>
        </w:rPr>
        <w:fldChar w:fldCharType="separate"/>
      </w:r>
      <w:r w:rsidR="006E4333">
        <w:rPr>
          <w:rFonts w:ascii="Times New Roman" w:hAnsi="Times New Roman" w:cs="Times New Roman"/>
          <w:noProof/>
          <w:color w:val="000000" w:themeColor="text1"/>
          <w:sz w:val="24"/>
          <w:szCs w:val="24"/>
        </w:rPr>
        <w:t>(</w:t>
      </w:r>
      <w:hyperlink w:anchor="_ENREF_2" w:tooltip="Hart, 2006 #1899" w:history="1">
        <w:r w:rsidR="006E4333">
          <w:rPr>
            <w:rFonts w:ascii="Times New Roman" w:hAnsi="Times New Roman" w:cs="Times New Roman"/>
            <w:noProof/>
            <w:color w:val="000000" w:themeColor="text1"/>
            <w:sz w:val="24"/>
            <w:szCs w:val="24"/>
          </w:rPr>
          <w:t>Hart and Connolly 2006</w:t>
        </w:r>
      </w:hyperlink>
      <w:r w:rsidR="006E4333">
        <w:rPr>
          <w:rFonts w:ascii="Times New Roman" w:hAnsi="Times New Roman" w:cs="Times New Roman"/>
          <w:noProof/>
          <w:color w:val="000000" w:themeColor="text1"/>
          <w:sz w:val="24"/>
          <w:szCs w:val="24"/>
        </w:rPr>
        <w:t>)</w:t>
      </w:r>
      <w:r w:rsidR="006E4333">
        <w:rPr>
          <w:rFonts w:ascii="Times New Roman" w:hAnsi="Times New Roman" w:cs="Times New Roman"/>
          <w:color w:val="000000" w:themeColor="text1"/>
          <w:sz w:val="24"/>
          <w:szCs w:val="24"/>
        </w:rPr>
        <w:fldChar w:fldCharType="end"/>
      </w:r>
      <w:r w:rsidRPr="001D3CBA">
        <w:rPr>
          <w:rFonts w:ascii="Times New Roman" w:hAnsi="Times New Roman" w:cs="Times New Roman"/>
          <w:iCs/>
          <w:color w:val="000000" w:themeColor="text1"/>
          <w:sz w:val="24"/>
          <w:szCs w:val="24"/>
        </w:rPr>
        <w:t xml:space="preserve">  our primary interest was the predictive validity of the model. To assess the predictive validity of our regression model, we randomly separated 189,000 patients into two equal samples, developmental and testing, developed the beta coefficients of the risk-adjustment variables using the developmental sample, and tested the strength of the prediction model using the testing sample. The R</w:t>
      </w:r>
      <w:r w:rsidRPr="001D3CBA">
        <w:rPr>
          <w:rFonts w:ascii="Times New Roman" w:hAnsi="Times New Roman" w:cs="Times New Roman"/>
          <w:iCs/>
          <w:color w:val="000000" w:themeColor="text1"/>
          <w:sz w:val="24"/>
          <w:szCs w:val="24"/>
          <w:vertAlign w:val="superscript"/>
        </w:rPr>
        <w:t>2</w:t>
      </w:r>
      <w:r w:rsidRPr="001D3CBA">
        <w:rPr>
          <w:rFonts w:ascii="Times New Roman" w:hAnsi="Times New Roman" w:cs="Times New Roman"/>
          <w:iCs/>
          <w:color w:val="000000" w:themeColor="text1"/>
          <w:sz w:val="24"/>
          <w:szCs w:val="24"/>
        </w:rPr>
        <w:t xml:space="preserve"> values for the developmental and testing samples were .36 and .35, respectively, which supports the models adequately controlled the variance of the data in both samples. The 95% CIs of the beta coefficients of all risk-adjustment variables estimated using both the developmental and testing samples were similar (P&gt;.05), which supported the predictive validity (i.e., cross-validation) of the model</w:t>
      </w:r>
      <w:r>
        <w:rPr>
          <w:rFonts w:ascii="Times New Roman" w:hAnsi="Times New Roman" w:cs="Times New Roman"/>
          <w:iCs/>
          <w:color w:val="000000" w:themeColor="text1"/>
          <w:sz w:val="24"/>
          <w:szCs w:val="24"/>
        </w:rPr>
        <w:t>.</w:t>
      </w:r>
    </w:p>
    <w:p w14:paraId="3C641BB7" w14:textId="77777777" w:rsidR="001D3CBA" w:rsidRPr="00DE1776" w:rsidRDefault="001D3CBA" w:rsidP="001D3CBA">
      <w:pPr>
        <w:spacing w:after="0" w:line="240" w:lineRule="auto"/>
        <w:rPr>
          <w:rFonts w:ascii="Times New Roman" w:hAnsi="Times New Roman" w:cs="Times New Roman"/>
          <w:iCs/>
          <w:color w:val="000000" w:themeColor="text1"/>
          <w:sz w:val="24"/>
          <w:szCs w:val="24"/>
        </w:rPr>
      </w:pPr>
    </w:p>
    <w:p w14:paraId="540DB131" w14:textId="39273ADF" w:rsidR="001D3CBA" w:rsidRPr="00976D91" w:rsidRDefault="001D3CBA" w:rsidP="001D3CBA">
      <w:pPr>
        <w:rPr>
          <w:rFonts w:ascii="Times New Roman" w:hAnsi="Times New Roman" w:cs="Times New Roman"/>
          <w:color w:val="000000"/>
          <w:sz w:val="23"/>
          <w:szCs w:val="23"/>
        </w:rPr>
      </w:pPr>
      <w:r w:rsidRPr="00976D91">
        <w:rPr>
          <w:rFonts w:ascii="Times New Roman" w:hAnsi="Times New Roman" w:cs="Times New Roman"/>
          <w:iCs/>
          <w:color w:val="000000" w:themeColor="text1"/>
          <w:sz w:val="24"/>
          <w:szCs w:val="24"/>
        </w:rPr>
        <w:t xml:space="preserve">In the testing sample, the predicted discharge FS (for which we used the beta coefficients developed using the developmental sample) </w:t>
      </w:r>
      <w:r w:rsidR="00976D91" w:rsidRPr="00976D91">
        <w:rPr>
          <w:rFonts w:ascii="Times New Roman" w:hAnsi="Times New Roman" w:cs="Times New Roman"/>
          <w:iCs/>
          <w:color w:val="000000" w:themeColor="text1"/>
          <w:sz w:val="24"/>
          <w:szCs w:val="24"/>
        </w:rPr>
        <w:t>for persons with wrist and hand impairments</w:t>
      </w:r>
      <w:r w:rsidR="009242F4">
        <w:rPr>
          <w:rFonts w:ascii="Times New Roman" w:hAnsi="Times New Roman" w:cs="Times New Roman"/>
          <w:iCs/>
          <w:color w:val="000000" w:themeColor="text1"/>
          <w:sz w:val="24"/>
          <w:szCs w:val="24"/>
        </w:rPr>
        <w:t xml:space="preserve"> </w:t>
      </w:r>
      <w:r w:rsidRPr="00976D91">
        <w:rPr>
          <w:rFonts w:ascii="Times New Roman" w:hAnsi="Times New Roman" w:cs="Times New Roman"/>
          <w:iCs/>
          <w:color w:val="000000" w:themeColor="text1"/>
          <w:sz w:val="24"/>
          <w:szCs w:val="24"/>
        </w:rPr>
        <w:t>was very close to the actual discharge FS (i.e., the average predictive ratio was 1.</w:t>
      </w:r>
      <w:r w:rsidR="00976D91" w:rsidRPr="00976D91">
        <w:rPr>
          <w:rFonts w:ascii="Times New Roman" w:hAnsi="Times New Roman" w:cs="Times New Roman"/>
          <w:iCs/>
          <w:color w:val="000000" w:themeColor="text1"/>
          <w:sz w:val="24"/>
          <w:szCs w:val="24"/>
        </w:rPr>
        <w:t>051</w:t>
      </w:r>
      <w:r w:rsidRPr="00976D91">
        <w:rPr>
          <w:rFonts w:ascii="Times New Roman" w:hAnsi="Times New Roman" w:cs="Times New Roman"/>
          <w:iCs/>
          <w:color w:val="000000" w:themeColor="text1"/>
          <w:sz w:val="24"/>
          <w:szCs w:val="24"/>
        </w:rPr>
        <w:t>; median predictive ratio 1.</w:t>
      </w:r>
      <w:r w:rsidR="00976D91" w:rsidRPr="00976D91">
        <w:rPr>
          <w:rFonts w:ascii="Times New Roman" w:hAnsi="Times New Roman" w:cs="Times New Roman"/>
          <w:iCs/>
          <w:color w:val="000000" w:themeColor="text1"/>
          <w:sz w:val="24"/>
          <w:szCs w:val="24"/>
        </w:rPr>
        <w:t>024</w:t>
      </w:r>
      <w:r w:rsidRPr="00976D91">
        <w:rPr>
          <w:rFonts w:ascii="Times New Roman" w:hAnsi="Times New Roman" w:cs="Times New Roman"/>
          <w:iCs/>
          <w:color w:val="000000" w:themeColor="text1"/>
          <w:sz w:val="24"/>
          <w:szCs w:val="24"/>
        </w:rPr>
        <w:t xml:space="preserve">), which supported the predictive validity of the regression model, although the model slightly over predicted the average discharge FS for the second sample (Table 8 in the CMS report). </w:t>
      </w:r>
    </w:p>
    <w:p w14:paraId="4C3E1281" w14:textId="3F75C9FE" w:rsidR="00DE1776" w:rsidRPr="00D35454" w:rsidRDefault="00DE1776" w:rsidP="00DE1776">
      <w:pPr>
        <w:rPr>
          <w:rFonts w:ascii="Times New Roman" w:hAnsi="Times New Roman" w:cs="Times New Roman"/>
          <w:iCs/>
          <w:color w:val="000000" w:themeColor="text1"/>
          <w:sz w:val="24"/>
          <w:szCs w:val="24"/>
        </w:rPr>
      </w:pPr>
      <w:r w:rsidRPr="00976D91">
        <w:rPr>
          <w:rFonts w:ascii="Times New Roman" w:hAnsi="Times New Roman" w:cs="Times New Roman"/>
          <w:iCs/>
          <w:color w:val="000000" w:themeColor="text1"/>
          <w:sz w:val="24"/>
          <w:szCs w:val="24"/>
        </w:rPr>
        <w:t xml:space="preserve">The results of the </w:t>
      </w:r>
      <w:r w:rsidR="00716608">
        <w:rPr>
          <w:rFonts w:ascii="Times New Roman" w:hAnsi="Times New Roman" w:cs="Times New Roman"/>
          <w:iCs/>
          <w:color w:val="000000" w:themeColor="text1"/>
          <w:sz w:val="24"/>
          <w:szCs w:val="24"/>
        </w:rPr>
        <w:t xml:space="preserve">current </w:t>
      </w:r>
      <w:r w:rsidRPr="00976D91">
        <w:rPr>
          <w:rFonts w:ascii="Times New Roman" w:hAnsi="Times New Roman" w:cs="Times New Roman"/>
          <w:iCs/>
          <w:color w:val="000000" w:themeColor="text1"/>
          <w:sz w:val="24"/>
          <w:szCs w:val="24"/>
        </w:rPr>
        <w:t xml:space="preserve">modeling </w:t>
      </w:r>
      <w:r w:rsidR="006F273B" w:rsidRPr="00976D91">
        <w:rPr>
          <w:rFonts w:ascii="Times New Roman" w:hAnsi="Times New Roman" w:cs="Times New Roman"/>
          <w:iCs/>
          <w:color w:val="000000" w:themeColor="text1"/>
          <w:sz w:val="24"/>
          <w:szCs w:val="24"/>
        </w:rPr>
        <w:t xml:space="preserve">of both intake and discharge FS </w:t>
      </w:r>
      <w:r w:rsidRPr="00976D91">
        <w:rPr>
          <w:rFonts w:ascii="Times New Roman" w:hAnsi="Times New Roman" w:cs="Times New Roman"/>
          <w:iCs/>
          <w:color w:val="000000" w:themeColor="text1"/>
          <w:sz w:val="24"/>
          <w:szCs w:val="24"/>
        </w:rPr>
        <w:t xml:space="preserve">are </w:t>
      </w:r>
      <w:r w:rsidR="00976D91" w:rsidRPr="00976D91">
        <w:rPr>
          <w:rFonts w:ascii="Times New Roman" w:hAnsi="Times New Roman" w:cs="Times New Roman"/>
          <w:iCs/>
          <w:color w:val="000000" w:themeColor="text1"/>
          <w:sz w:val="24"/>
          <w:szCs w:val="24"/>
        </w:rPr>
        <w:t xml:space="preserve">available at: </w:t>
      </w:r>
      <w:hyperlink r:id="rId10" w:history="1">
        <w:r w:rsidR="001D3D38" w:rsidRPr="00D70352">
          <w:rPr>
            <w:rStyle w:val="Hyperlink"/>
            <w:rFonts w:ascii="Times New Roman" w:hAnsi="Times New Roman" w:cs="Times New Roman"/>
            <w:iCs/>
            <w:sz w:val="24"/>
            <w:szCs w:val="24"/>
          </w:rPr>
          <w:t>http://www.fotoinc.com/science-of-foto/NQF0427.html</w:t>
        </w:r>
      </w:hyperlink>
      <w:r w:rsidR="001D3D38">
        <w:rPr>
          <w:rFonts w:ascii="Times New Roman" w:hAnsi="Times New Roman" w:cs="Times New Roman"/>
          <w:iCs/>
          <w:color w:val="000000" w:themeColor="text1"/>
          <w:sz w:val="24"/>
          <w:szCs w:val="24"/>
        </w:rPr>
        <w:t xml:space="preserve">  </w:t>
      </w:r>
      <w:r w:rsidRPr="00976D91">
        <w:rPr>
          <w:rFonts w:ascii="Times New Roman" w:hAnsi="Times New Roman" w:cs="Times New Roman"/>
          <w:iCs/>
          <w:color w:val="000000" w:themeColor="text1"/>
          <w:sz w:val="24"/>
          <w:szCs w:val="24"/>
        </w:rPr>
        <w:t>The same website provides the instructions for use of the tables and beta coefficients.</w:t>
      </w:r>
      <w:r w:rsidRPr="00D35454">
        <w:rPr>
          <w:rFonts w:ascii="Times New Roman" w:hAnsi="Times New Roman" w:cs="Times New Roman"/>
          <w:iCs/>
          <w:color w:val="000000" w:themeColor="text1"/>
          <w:sz w:val="24"/>
          <w:szCs w:val="24"/>
        </w:rPr>
        <w:t xml:space="preserve"> </w:t>
      </w:r>
    </w:p>
    <w:p w14:paraId="47691FCC" w14:textId="77777777" w:rsidR="00CB1DB7" w:rsidRDefault="00E1508F" w:rsidP="00CB1DB7">
      <w:pPr>
        <w:autoSpaceDE w:val="0"/>
        <w:autoSpaceDN w:val="0"/>
        <w:adjustRightInd w:val="0"/>
        <w:spacing w:after="0" w:line="240" w:lineRule="auto"/>
        <w:rPr>
          <w:rFonts w:ascii="Times New Roman" w:hAnsi="Times New Roman" w:cs="Times New Roman"/>
          <w:iCs/>
          <w:color w:val="000000" w:themeColor="text1"/>
          <w:sz w:val="24"/>
          <w:szCs w:val="24"/>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41B4929B" w14:textId="3634852E" w:rsidR="00CB1DB7" w:rsidRPr="00DE1776" w:rsidRDefault="00CB1DB7" w:rsidP="00CB1DB7">
      <w:pPr>
        <w:autoSpaceDE w:val="0"/>
        <w:autoSpaceDN w:val="0"/>
        <w:adjustRightInd w:val="0"/>
        <w:spacing w:after="0" w:line="240" w:lineRule="auto"/>
        <w:rPr>
          <w:rFonts w:ascii="Times New Roman" w:hAnsi="Times New Roman" w:cs="Times New Roman"/>
          <w:bCs/>
          <w:color w:val="000000" w:themeColor="text1"/>
          <w:sz w:val="24"/>
          <w:szCs w:val="24"/>
        </w:rPr>
      </w:pPr>
      <w:r>
        <w:rPr>
          <w:rFonts w:ascii="Times New Roman" w:hAnsi="Times New Roman" w:cs="Times New Roman"/>
          <w:iCs/>
          <w:color w:val="000000" w:themeColor="text1"/>
          <w:sz w:val="24"/>
          <w:szCs w:val="24"/>
        </w:rPr>
        <w:t xml:space="preserve">As explained above, </w:t>
      </w:r>
      <w:r w:rsidRPr="00DE1776">
        <w:rPr>
          <w:rFonts w:ascii="Times New Roman" w:hAnsi="Times New Roman" w:cs="Times New Roman"/>
          <w:iCs/>
          <w:color w:val="000000" w:themeColor="text1"/>
          <w:sz w:val="24"/>
          <w:szCs w:val="24"/>
        </w:rPr>
        <w:t>FOTO uses multiple linear regression models to risk adjust functional status outcomes measures estimated from paper and pencil and CAT applications  Three-level hierarchical linear models where patient self-report measures are nested within therapists and therapist data are nested within clinics have been studied</w:t>
      </w:r>
      <w:r>
        <w:rPr>
          <w:rFonts w:ascii="Times New Roman" w:hAnsi="Times New Roman" w:cs="Times New Roman"/>
          <w:iCs/>
          <w:color w:val="000000" w:themeColor="text1"/>
          <w:sz w:val="24"/>
          <w:szCs w:val="24"/>
        </w:rPr>
        <w:t>.</w:t>
      </w:r>
      <w:r w:rsidRPr="00DE1776">
        <w:rPr>
          <w:rFonts w:ascii="Times New Roman" w:hAnsi="Times New Roman" w:cs="Times New Roman"/>
          <w:iCs/>
          <w:color w:val="000000" w:themeColor="text1"/>
          <w:sz w:val="24"/>
          <w:szCs w:val="24"/>
        </w:rPr>
        <w:t xml:space="preserve"> </w:t>
      </w:r>
      <w:r w:rsidR="006E4333">
        <w:rPr>
          <w:rFonts w:ascii="Times New Roman" w:hAnsi="Times New Roman" w:cs="Times New Roman"/>
          <w:iCs/>
          <w:color w:val="000000" w:themeColor="text1"/>
          <w:sz w:val="24"/>
          <w:szCs w:val="24"/>
        </w:rPr>
        <w:fldChar w:fldCharType="begin">
          <w:fldData xml:space="preserve">PEVuZE5vdGU+PENpdGU+PEF1dGhvcj5SZXNuaWs8L0F1dGhvcj48WWVhcj4yMDA4PC9ZZWFyPjxS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</w:fldData>
        </w:fldChar>
      </w:r>
      <w:r w:rsidR="006E4333">
        <w:rPr>
          <w:rFonts w:ascii="Times New Roman" w:hAnsi="Times New Roman" w:cs="Times New Roman"/>
          <w:iCs/>
          <w:color w:val="000000" w:themeColor="text1"/>
          <w:sz w:val="24"/>
          <w:szCs w:val="24"/>
        </w:rPr>
        <w:instrText xml:space="preserve"> ADDIN EN.CITE </w:instrText>
      </w:r>
      <w:r w:rsidR="006E4333">
        <w:rPr>
          <w:rFonts w:ascii="Times New Roman" w:hAnsi="Times New Roman" w:cs="Times New Roman"/>
          <w:iCs/>
          <w:color w:val="000000" w:themeColor="text1"/>
          <w:sz w:val="24"/>
          <w:szCs w:val="24"/>
        </w:rPr>
        <w:fldChar w:fldCharType="begin">
          <w:fldData xml:space="preserve">PEVuZE5vdGU+PENpdGU+PEF1dGhvcj5SZXNuaWs8L0F1dGhvcj48WWVhcj4yMDA4PC9ZZWFyPjxS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</w:fldData>
        </w:fldChar>
      </w:r>
      <w:r w:rsidR="006E4333">
        <w:rPr>
          <w:rFonts w:ascii="Times New Roman" w:hAnsi="Times New Roman" w:cs="Times New Roman"/>
          <w:iCs/>
          <w:color w:val="000000" w:themeColor="text1"/>
          <w:sz w:val="24"/>
          <w:szCs w:val="24"/>
        </w:rPr>
        <w:instrText xml:space="preserve"> ADDIN EN.CITE.DATA </w:instrText>
      </w:r>
      <w:r w:rsidR="006E4333">
        <w:rPr>
          <w:rFonts w:ascii="Times New Roman" w:hAnsi="Times New Roman" w:cs="Times New Roman"/>
          <w:iCs/>
          <w:color w:val="000000" w:themeColor="text1"/>
          <w:sz w:val="24"/>
          <w:szCs w:val="24"/>
        </w:rPr>
      </w:r>
      <w:r w:rsidR="006E4333">
        <w:rPr>
          <w:rFonts w:ascii="Times New Roman" w:hAnsi="Times New Roman" w:cs="Times New Roman"/>
          <w:iCs/>
          <w:color w:val="000000" w:themeColor="text1"/>
          <w:sz w:val="24"/>
          <w:szCs w:val="24"/>
        </w:rPr>
        <w:fldChar w:fldCharType="end"/>
      </w:r>
      <w:r w:rsidR="006E4333">
        <w:rPr>
          <w:rFonts w:ascii="Times New Roman" w:hAnsi="Times New Roman" w:cs="Times New Roman"/>
          <w:iCs/>
          <w:color w:val="000000" w:themeColor="text1"/>
          <w:sz w:val="24"/>
          <w:szCs w:val="24"/>
        </w:rPr>
      </w:r>
      <w:r w:rsidR="006E4333">
        <w:rPr>
          <w:rFonts w:ascii="Times New Roman" w:hAnsi="Times New Roman" w:cs="Times New Roman"/>
          <w:iCs/>
          <w:color w:val="000000" w:themeColor="text1"/>
          <w:sz w:val="24"/>
          <w:szCs w:val="24"/>
        </w:rPr>
        <w:fldChar w:fldCharType="separate"/>
      </w:r>
      <w:r w:rsidR="006E4333">
        <w:rPr>
          <w:rFonts w:ascii="Times New Roman" w:hAnsi="Times New Roman" w:cs="Times New Roman"/>
          <w:iCs/>
          <w:noProof/>
          <w:color w:val="000000" w:themeColor="text1"/>
          <w:sz w:val="24"/>
          <w:szCs w:val="24"/>
        </w:rPr>
        <w:t>(</w:t>
      </w:r>
      <w:hyperlink w:anchor="_ENREF_11" w:tooltip="Resnik, 2006 #784" w:history="1">
        <w:r w:rsidR="006E4333">
          <w:rPr>
            <w:rFonts w:ascii="Times New Roman" w:hAnsi="Times New Roman" w:cs="Times New Roman"/>
            <w:iCs/>
            <w:noProof/>
            <w:color w:val="000000" w:themeColor="text1"/>
            <w:sz w:val="24"/>
            <w:szCs w:val="24"/>
          </w:rPr>
          <w:t>Resnik, Feng et al. 2006</w:t>
        </w:r>
      </w:hyperlink>
      <w:r w:rsidR="006E4333">
        <w:rPr>
          <w:rFonts w:ascii="Times New Roman" w:hAnsi="Times New Roman" w:cs="Times New Roman"/>
          <w:iCs/>
          <w:noProof/>
          <w:color w:val="000000" w:themeColor="text1"/>
          <w:sz w:val="24"/>
          <w:szCs w:val="24"/>
        </w:rPr>
        <w:t xml:space="preserve">; </w:t>
      </w:r>
      <w:hyperlink w:anchor="_ENREF_14" w:tooltip="Resnik, 2008 #11274" w:history="1">
        <w:r w:rsidR="006E4333">
          <w:rPr>
            <w:rFonts w:ascii="Times New Roman" w:hAnsi="Times New Roman" w:cs="Times New Roman"/>
            <w:iCs/>
            <w:noProof/>
            <w:color w:val="000000" w:themeColor="text1"/>
            <w:sz w:val="24"/>
            <w:szCs w:val="24"/>
          </w:rPr>
          <w:t>Resnik, Liu et al. 2008</w:t>
        </w:r>
      </w:hyperlink>
      <w:r w:rsidR="006E4333">
        <w:rPr>
          <w:rFonts w:ascii="Times New Roman" w:hAnsi="Times New Roman" w:cs="Times New Roman"/>
          <w:iCs/>
          <w:noProof/>
          <w:color w:val="000000" w:themeColor="text1"/>
          <w:sz w:val="24"/>
          <w:szCs w:val="24"/>
        </w:rPr>
        <w:t xml:space="preserve">; </w:t>
      </w:r>
      <w:hyperlink w:anchor="_ENREF_15" w:tooltip="Resnik, 2008 #10076" w:history="1">
        <w:r w:rsidR="006E4333">
          <w:rPr>
            <w:rFonts w:ascii="Times New Roman" w:hAnsi="Times New Roman" w:cs="Times New Roman"/>
            <w:iCs/>
            <w:noProof/>
            <w:color w:val="000000" w:themeColor="text1"/>
            <w:sz w:val="24"/>
            <w:szCs w:val="24"/>
          </w:rPr>
          <w:t>Resnik, Liu et al. 2008</w:t>
        </w:r>
      </w:hyperlink>
      <w:r w:rsidR="006E4333">
        <w:rPr>
          <w:rFonts w:ascii="Times New Roman" w:hAnsi="Times New Roman" w:cs="Times New Roman"/>
          <w:iCs/>
          <w:noProof/>
          <w:color w:val="000000" w:themeColor="text1"/>
          <w:sz w:val="24"/>
          <w:szCs w:val="24"/>
        </w:rPr>
        <w:t>)</w:t>
      </w:r>
      <w:r w:rsidR="006E4333">
        <w:rPr>
          <w:rFonts w:ascii="Times New Roman" w:hAnsi="Times New Roman" w:cs="Times New Roman"/>
          <w:iCs/>
          <w:color w:val="000000" w:themeColor="text1"/>
          <w:sz w:val="24"/>
          <w:szCs w:val="24"/>
        </w:rPr>
        <w:fldChar w:fldCharType="end"/>
      </w:r>
      <w:r w:rsidRPr="00AB36D5">
        <w:rPr>
          <w:rFonts w:ascii="Times New Roman" w:hAnsi="Times New Roman" w:cs="Times New Roman"/>
          <w:iCs/>
          <w:color w:val="000000" w:themeColor="text1"/>
          <w:sz w:val="24"/>
          <w:szCs w:val="24"/>
        </w:rPr>
        <w:t xml:space="preserve"> </w:t>
      </w:r>
      <w:r w:rsidRPr="00DE1776">
        <w:rPr>
          <w:rFonts w:ascii="Times New Roman" w:hAnsi="Times New Roman" w:cs="Times New Roman"/>
          <w:iCs/>
          <w:color w:val="000000" w:themeColor="text1"/>
          <w:sz w:val="24"/>
          <w:szCs w:val="24"/>
        </w:rPr>
        <w:t xml:space="preserve"> However, application of more advanced models is complicated for clinicians using the paper and pencil surveys and do not have proprietary businesses (e.g., FOTO) automating the data analyses and reporting. So, for the current NQF measures, we used the less complicated multiple linear regression models for the NQF public domain surveys.</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p>
    <w:p w14:paraId="0B46AD9C" w14:textId="77777777" w:rsidR="00092566" w:rsidRPr="00A25024" w:rsidRDefault="00092566" w:rsidP="00092566">
      <w:pPr>
        <w:autoSpaceDE w:val="0"/>
        <w:autoSpaceDN w:val="0"/>
        <w:adjustRightInd w:val="0"/>
        <w:spacing w:after="0" w:line="240" w:lineRule="auto"/>
        <w:rPr>
          <w:rFonts w:cstheme="minorHAnsi"/>
          <w:bCs/>
        </w:rPr>
      </w:pPr>
    </w:p>
    <w:p w14:paraId="317EEC79"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D42BDA3" w14:textId="77777777" w:rsidR="00743E46" w:rsidRDefault="00743E46" w:rsidP="00092566">
      <w:pPr>
        <w:autoSpaceDE w:val="0"/>
        <w:autoSpaceDN w:val="0"/>
        <w:adjustRightInd w:val="0"/>
        <w:spacing w:after="0" w:line="240" w:lineRule="auto"/>
        <w:rPr>
          <w:rFonts w:cstheme="minorHAnsi"/>
          <w:b/>
          <w:bCs/>
        </w:rPr>
      </w:pPr>
    </w:p>
    <w:p w14:paraId="347214B2" w14:textId="77777777" w:rsidR="00D606AC"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2288C3F8" w14:textId="77777777" w:rsidR="00F66E05" w:rsidRDefault="00F66E05" w:rsidP="00092566">
      <w:pPr>
        <w:autoSpaceDE w:val="0"/>
        <w:autoSpaceDN w:val="0"/>
        <w:adjustRightInd w:val="0"/>
        <w:spacing w:after="0" w:line="240" w:lineRule="auto"/>
        <w:rPr>
          <w:rFonts w:ascii="Times New Roman" w:hAnsi="Times New Roman" w:cs="Times New Roman"/>
          <w:bCs/>
          <w:sz w:val="24"/>
          <w:szCs w:val="24"/>
        </w:rPr>
      </w:pPr>
    </w:p>
    <w:p w14:paraId="0E2EB715" w14:textId="51E1B353" w:rsidR="004929D8" w:rsidRPr="004D7FDB" w:rsidRDefault="00D606AC" w:rsidP="004929D8">
      <w:pPr>
        <w:autoSpaceDE w:val="0"/>
        <w:autoSpaceDN w:val="0"/>
        <w:adjustRightInd w:val="0"/>
        <w:spacing w:after="0" w:line="240" w:lineRule="auto"/>
        <w:rPr>
          <w:rFonts w:ascii="Times New Roman" w:hAnsi="Times New Roman" w:cs="Times New Roman"/>
          <w:sz w:val="24"/>
          <w:szCs w:val="24"/>
        </w:rPr>
      </w:pPr>
      <w:r w:rsidRPr="004D7FDB">
        <w:rPr>
          <w:rFonts w:ascii="Times New Roman" w:hAnsi="Times New Roman" w:cs="Times New Roman"/>
          <w:bCs/>
          <w:sz w:val="24"/>
          <w:szCs w:val="24"/>
        </w:rPr>
        <w:t xml:space="preserve">The R –squared of the model </w:t>
      </w:r>
      <w:r w:rsidR="00944BF2" w:rsidRPr="004D7FDB">
        <w:rPr>
          <w:rFonts w:ascii="Times New Roman" w:hAnsi="Times New Roman" w:cs="Times New Roman"/>
          <w:bCs/>
          <w:sz w:val="24"/>
          <w:szCs w:val="24"/>
        </w:rPr>
        <w:t xml:space="preserve">in our testing sample </w:t>
      </w:r>
      <w:r w:rsidR="00287831" w:rsidRPr="004D7FDB">
        <w:rPr>
          <w:rFonts w:ascii="Times New Roman" w:hAnsi="Times New Roman" w:cs="Times New Roman"/>
          <w:bCs/>
          <w:sz w:val="24"/>
          <w:szCs w:val="24"/>
        </w:rPr>
        <w:t xml:space="preserve">for patients (N=106,568) with all types of impairments </w:t>
      </w:r>
      <w:r w:rsidRPr="004D7FDB">
        <w:rPr>
          <w:rFonts w:ascii="Times New Roman" w:hAnsi="Times New Roman" w:cs="Times New Roman"/>
          <w:bCs/>
          <w:sz w:val="24"/>
          <w:szCs w:val="24"/>
        </w:rPr>
        <w:t>was .</w:t>
      </w:r>
      <w:r w:rsidR="00287831" w:rsidRPr="004D7FDB">
        <w:rPr>
          <w:rFonts w:ascii="Times New Roman" w:hAnsi="Times New Roman" w:cs="Times New Roman"/>
          <w:bCs/>
          <w:sz w:val="24"/>
          <w:szCs w:val="24"/>
        </w:rPr>
        <w:t>354 (Hart and Connolly 2006</w:t>
      </w:r>
      <w:r w:rsidR="004929D8" w:rsidRPr="004D7FDB">
        <w:rPr>
          <w:rFonts w:ascii="Times New Roman" w:hAnsi="Times New Roman" w:cs="Times New Roman"/>
          <w:bCs/>
          <w:sz w:val="24"/>
          <w:szCs w:val="24"/>
        </w:rPr>
        <w:t>, Table 9</w:t>
      </w:r>
      <w:r w:rsidR="00287831" w:rsidRPr="004D7FDB">
        <w:rPr>
          <w:rFonts w:ascii="Times New Roman" w:hAnsi="Times New Roman" w:cs="Times New Roman"/>
          <w:bCs/>
          <w:sz w:val="24"/>
          <w:szCs w:val="24"/>
        </w:rPr>
        <w:t xml:space="preserve">).  </w:t>
      </w:r>
      <w:r w:rsidR="007C4CFA" w:rsidRPr="004D7FDB">
        <w:rPr>
          <w:rFonts w:ascii="Times New Roman" w:hAnsi="Times New Roman" w:cs="Times New Roman"/>
          <w:bCs/>
          <w:sz w:val="24"/>
          <w:szCs w:val="24"/>
        </w:rPr>
        <w:t xml:space="preserve">Predictive ratio of the model for patients with </w:t>
      </w:r>
      <w:r w:rsidR="00DE4BD5" w:rsidRPr="004D7FDB">
        <w:rPr>
          <w:rFonts w:ascii="Times New Roman" w:hAnsi="Times New Roman" w:cs="Times New Roman"/>
          <w:bCs/>
          <w:sz w:val="24"/>
          <w:szCs w:val="24"/>
        </w:rPr>
        <w:t>elbow, wrist and hand</w:t>
      </w:r>
      <w:r w:rsidR="007C4CFA" w:rsidRPr="004D7FDB">
        <w:rPr>
          <w:rFonts w:ascii="Times New Roman" w:hAnsi="Times New Roman" w:cs="Times New Roman"/>
          <w:bCs/>
          <w:sz w:val="24"/>
          <w:szCs w:val="24"/>
        </w:rPr>
        <w:t xml:space="preserve"> impairments was 1</w:t>
      </w:r>
      <w:r w:rsidR="007C4CFA" w:rsidRPr="004D7FDB">
        <w:rPr>
          <w:rFonts w:ascii="Times New Roman" w:hAnsi="Times New Roman" w:cs="Times New Roman"/>
          <w:sz w:val="24"/>
          <w:szCs w:val="24"/>
        </w:rPr>
        <w:t xml:space="preserve">.045(CI 1.040,1.051) </w:t>
      </w:r>
      <w:r w:rsidR="007C4CFA" w:rsidRPr="004D7FDB">
        <w:rPr>
          <w:rFonts w:ascii="Times New Roman" w:hAnsi="Times New Roman" w:cs="Times New Roman"/>
          <w:bCs/>
          <w:sz w:val="24"/>
          <w:szCs w:val="24"/>
        </w:rPr>
        <w:t xml:space="preserve">(Hart and Connolly 2006, Table 8).  </w:t>
      </w:r>
    </w:p>
    <w:p w14:paraId="70BD9967" w14:textId="77777777" w:rsidR="004929D8" w:rsidRPr="004D7FDB" w:rsidRDefault="004929D8" w:rsidP="00092566">
      <w:pPr>
        <w:autoSpaceDE w:val="0"/>
        <w:autoSpaceDN w:val="0"/>
        <w:adjustRightInd w:val="0"/>
        <w:spacing w:after="0" w:line="240" w:lineRule="auto"/>
        <w:rPr>
          <w:rFonts w:ascii="Times New Roman" w:hAnsi="Times New Roman" w:cs="Times New Roman"/>
          <w:bCs/>
          <w:sz w:val="24"/>
          <w:szCs w:val="24"/>
        </w:rPr>
      </w:pPr>
    </w:p>
    <w:p w14:paraId="1790BB85" w14:textId="5AA94E98" w:rsidR="00001D73" w:rsidRPr="004D7FDB" w:rsidRDefault="00287831" w:rsidP="00092566">
      <w:pPr>
        <w:autoSpaceDE w:val="0"/>
        <w:autoSpaceDN w:val="0"/>
        <w:adjustRightInd w:val="0"/>
        <w:spacing w:after="0" w:line="240" w:lineRule="auto"/>
        <w:rPr>
          <w:rFonts w:ascii="Times New Roman" w:hAnsi="Times New Roman" w:cs="Times New Roman"/>
          <w:bCs/>
          <w:sz w:val="24"/>
          <w:szCs w:val="24"/>
        </w:rPr>
      </w:pPr>
      <w:r w:rsidRPr="004D7FDB">
        <w:rPr>
          <w:rFonts w:ascii="Times New Roman" w:hAnsi="Times New Roman" w:cs="Times New Roman"/>
          <w:bCs/>
          <w:sz w:val="24"/>
          <w:szCs w:val="24"/>
        </w:rPr>
        <w:t xml:space="preserve">We recently examined our risk adjustment models to determine the impact of including patients ages 14-18 in the sample.  The R-squared of the current model in our sample of patients 14 and older with </w:t>
      </w:r>
      <w:r w:rsidR="00DE4BD5" w:rsidRPr="004D7FDB">
        <w:rPr>
          <w:rFonts w:ascii="Times New Roman" w:hAnsi="Times New Roman" w:cs="Times New Roman"/>
          <w:bCs/>
          <w:sz w:val="24"/>
          <w:szCs w:val="24"/>
        </w:rPr>
        <w:t>elbow, wrist and hand</w:t>
      </w:r>
      <w:r w:rsidRPr="004D7FDB">
        <w:rPr>
          <w:rFonts w:ascii="Times New Roman" w:hAnsi="Times New Roman" w:cs="Times New Roman"/>
          <w:bCs/>
          <w:sz w:val="24"/>
          <w:szCs w:val="24"/>
        </w:rPr>
        <w:t xml:space="preserve"> impairments from 2011-2013 was</w:t>
      </w:r>
      <w:r w:rsidR="006929D8" w:rsidRPr="004D7FDB">
        <w:rPr>
          <w:rFonts w:ascii="Times New Roman" w:hAnsi="Times New Roman" w:cs="Times New Roman"/>
          <w:bCs/>
          <w:sz w:val="24"/>
          <w:szCs w:val="24"/>
        </w:rPr>
        <w:t xml:space="preserve"> 0.285.</w:t>
      </w:r>
      <w:r w:rsidR="00092566" w:rsidRPr="004D7FDB">
        <w:rPr>
          <w:rFonts w:ascii="Times New Roman" w:hAnsi="Times New Roman" w:cs="Times New Roman"/>
          <w:sz w:val="24"/>
          <w:szCs w:val="24"/>
        </w:rPr>
        <w:br/>
      </w:r>
    </w:p>
    <w:p w14:paraId="2676A267" w14:textId="77777777" w:rsidR="00001D73" w:rsidRPr="004D7FDB" w:rsidRDefault="00743E46" w:rsidP="00092566">
      <w:pPr>
        <w:autoSpaceDE w:val="0"/>
        <w:autoSpaceDN w:val="0"/>
        <w:adjustRightInd w:val="0"/>
        <w:spacing w:after="0" w:line="240" w:lineRule="auto"/>
        <w:rPr>
          <w:rFonts w:cstheme="minorHAnsi"/>
          <w:bCs/>
        </w:rPr>
      </w:pPr>
      <w:r w:rsidRPr="004D7FDB">
        <w:rPr>
          <w:rFonts w:cstheme="minorHAnsi"/>
          <w:b/>
          <w:bCs/>
        </w:rPr>
        <w:t>2b4.7</w:t>
      </w:r>
      <w:r w:rsidR="00001D73" w:rsidRPr="004D7FDB">
        <w:rPr>
          <w:rFonts w:cstheme="minorHAnsi"/>
          <w:b/>
          <w:bCs/>
        </w:rPr>
        <w:t xml:space="preserve">. </w:t>
      </w:r>
      <w:r w:rsidRPr="004D7FDB">
        <w:rPr>
          <w:rFonts w:cstheme="minorHAnsi"/>
          <w:b/>
          <w:bCs/>
        </w:rPr>
        <w:t xml:space="preserve">Statistical </w:t>
      </w:r>
      <w:r w:rsidR="00092566" w:rsidRPr="004D7FDB">
        <w:rPr>
          <w:rFonts w:cstheme="minorHAnsi"/>
          <w:b/>
          <w:bCs/>
        </w:rPr>
        <w:t>Risk Model Calibration Statistics</w:t>
      </w:r>
      <w:r w:rsidR="003605B4" w:rsidRPr="004D7FDB">
        <w:rPr>
          <w:rFonts w:cstheme="minorHAnsi"/>
          <w:b/>
          <w:bCs/>
        </w:rPr>
        <w:t xml:space="preserve"> </w:t>
      </w:r>
      <w:r w:rsidR="003605B4" w:rsidRPr="004D7FDB">
        <w:rPr>
          <w:rFonts w:cstheme="minorHAnsi"/>
          <w:bCs/>
        </w:rPr>
        <w:t>(</w:t>
      </w:r>
      <w:r w:rsidR="003605B4" w:rsidRPr="004D7FDB">
        <w:rPr>
          <w:rFonts w:cstheme="minorHAnsi"/>
          <w:bCs/>
          <w:i/>
        </w:rPr>
        <w:t>e.g., Hosmer-Lemeshow statistic</w:t>
      </w:r>
      <w:r w:rsidR="003605B4" w:rsidRPr="004D7FDB">
        <w:rPr>
          <w:rFonts w:cstheme="minorHAnsi"/>
          <w:bCs/>
        </w:rPr>
        <w:t>)</w:t>
      </w:r>
      <w:r w:rsidR="00092566" w:rsidRPr="004D7FDB">
        <w:rPr>
          <w:rFonts w:cstheme="minorHAnsi"/>
          <w:bCs/>
        </w:rPr>
        <w:t xml:space="preserve">:  </w:t>
      </w:r>
      <w:r w:rsidR="00092566" w:rsidRPr="004D7FDB">
        <w:rPr>
          <w:rFonts w:cstheme="minorHAnsi"/>
          <w:bCs/>
        </w:rPr>
        <w:br/>
      </w:r>
      <w:r w:rsidR="00D606AC" w:rsidRPr="004D7FDB">
        <w:rPr>
          <w:rFonts w:cstheme="minorHAnsi"/>
          <w:bCs/>
        </w:rPr>
        <w:t>NA</w:t>
      </w:r>
    </w:p>
    <w:p w14:paraId="30410F07" w14:textId="77777777" w:rsidR="00D606AC" w:rsidRPr="004D7FDB" w:rsidRDefault="00D606AC" w:rsidP="00092566">
      <w:pPr>
        <w:autoSpaceDE w:val="0"/>
        <w:autoSpaceDN w:val="0"/>
        <w:adjustRightInd w:val="0"/>
        <w:spacing w:after="0" w:line="240" w:lineRule="auto"/>
        <w:rPr>
          <w:rFonts w:cstheme="minorHAnsi"/>
          <w:b/>
          <w:bCs/>
        </w:rPr>
      </w:pPr>
    </w:p>
    <w:p w14:paraId="4AEA4F91" w14:textId="6B9C2779" w:rsidR="00743E46" w:rsidRPr="004D7FDB" w:rsidRDefault="00743E46" w:rsidP="00092566">
      <w:pPr>
        <w:autoSpaceDE w:val="0"/>
        <w:autoSpaceDN w:val="0"/>
        <w:adjustRightInd w:val="0"/>
        <w:spacing w:after="0" w:line="240" w:lineRule="auto"/>
        <w:rPr>
          <w:rFonts w:cstheme="minorHAnsi"/>
        </w:rPr>
      </w:pPr>
      <w:r w:rsidRPr="004D7FDB">
        <w:rPr>
          <w:rFonts w:cstheme="minorHAnsi"/>
          <w:b/>
          <w:bCs/>
        </w:rPr>
        <w:t>2b4.8</w:t>
      </w:r>
      <w:r w:rsidR="00001D73" w:rsidRPr="004D7FDB">
        <w:rPr>
          <w:rFonts w:cstheme="minorHAnsi"/>
          <w:b/>
          <w:bCs/>
        </w:rPr>
        <w:t xml:space="preserve">. </w:t>
      </w:r>
      <w:r w:rsidRPr="004D7FDB">
        <w:rPr>
          <w:rFonts w:cstheme="minorHAnsi"/>
          <w:b/>
          <w:bCs/>
        </w:rPr>
        <w:t xml:space="preserve">Statistical </w:t>
      </w:r>
      <w:r w:rsidR="00092566" w:rsidRPr="004D7FDB">
        <w:rPr>
          <w:rFonts w:cstheme="minorHAnsi"/>
          <w:b/>
          <w:bCs/>
        </w:rPr>
        <w:t>Risk Model Calibration – Risk decile plots or calibration curves</w:t>
      </w:r>
      <w:r w:rsidR="00092566" w:rsidRPr="004D7FDB">
        <w:rPr>
          <w:rFonts w:cstheme="minorHAnsi"/>
          <w:bCs/>
        </w:rPr>
        <w:t>:</w:t>
      </w:r>
      <w:r w:rsidR="00092566" w:rsidRPr="004D7FDB">
        <w:rPr>
          <w:rFonts w:cstheme="minorHAnsi"/>
          <w:bCs/>
        </w:rPr>
        <w:br/>
      </w:r>
      <w:r w:rsidR="00D606AC" w:rsidRPr="004D7FDB">
        <w:rPr>
          <w:rFonts w:cstheme="minorHAnsi"/>
        </w:rPr>
        <w:t>NA</w:t>
      </w:r>
    </w:p>
    <w:p w14:paraId="60A349C9" w14:textId="77777777" w:rsidR="00944BF2" w:rsidRPr="004D7FDB" w:rsidRDefault="00944BF2" w:rsidP="00092566">
      <w:pPr>
        <w:autoSpaceDE w:val="0"/>
        <w:autoSpaceDN w:val="0"/>
        <w:adjustRightInd w:val="0"/>
        <w:spacing w:after="0" w:line="240" w:lineRule="auto"/>
        <w:rPr>
          <w:rFonts w:cstheme="minorHAnsi"/>
          <w:b/>
        </w:rPr>
      </w:pPr>
    </w:p>
    <w:p w14:paraId="19FB4738" w14:textId="77777777" w:rsidR="00092566" w:rsidRPr="004D7FDB" w:rsidRDefault="00743E46" w:rsidP="00092566">
      <w:pPr>
        <w:autoSpaceDE w:val="0"/>
        <w:autoSpaceDN w:val="0"/>
        <w:adjustRightInd w:val="0"/>
        <w:spacing w:after="0" w:line="240" w:lineRule="auto"/>
        <w:rPr>
          <w:rFonts w:cstheme="minorHAnsi"/>
          <w:bCs/>
        </w:rPr>
      </w:pPr>
      <w:bookmarkStart w:id="12" w:name="question2b49"/>
      <w:bookmarkEnd w:id="12"/>
      <w:r w:rsidRPr="004D7FDB">
        <w:rPr>
          <w:rFonts w:cstheme="minorHAnsi"/>
          <w:b/>
        </w:rPr>
        <w:t>2b4.9</w:t>
      </w:r>
      <w:r w:rsidR="00001D73" w:rsidRPr="004D7FDB">
        <w:rPr>
          <w:rFonts w:cstheme="minorHAnsi"/>
          <w:b/>
        </w:rPr>
        <w:t xml:space="preserve">. Results of </w:t>
      </w:r>
      <w:r w:rsidR="00092566" w:rsidRPr="004D7FDB">
        <w:rPr>
          <w:rFonts w:cstheme="minorHAnsi"/>
          <w:b/>
        </w:rPr>
        <w:t>Risk Stratification Analysis</w:t>
      </w:r>
      <w:r w:rsidR="00092566" w:rsidRPr="004D7FDB">
        <w:rPr>
          <w:rFonts w:cstheme="minorHAnsi"/>
        </w:rPr>
        <w:t xml:space="preserve">: </w:t>
      </w:r>
      <w:r w:rsidR="00092566" w:rsidRPr="004D7FDB">
        <w:rPr>
          <w:rFonts w:cstheme="minorHAnsi"/>
          <w:bCs/>
        </w:rPr>
        <w:t xml:space="preserve"> </w:t>
      </w:r>
    </w:p>
    <w:p w14:paraId="57E7E524" w14:textId="77777777" w:rsidR="00092566" w:rsidRPr="004D7FDB" w:rsidRDefault="00D606AC" w:rsidP="00237A9F">
      <w:pPr>
        <w:rPr>
          <w:rFonts w:cstheme="minorHAnsi"/>
          <w:bCs/>
        </w:rPr>
      </w:pPr>
      <w:r w:rsidRPr="004D7FDB">
        <w:rPr>
          <w:rFonts w:cstheme="minorHAnsi"/>
          <w:bCs/>
        </w:rPr>
        <w:t>NA</w:t>
      </w:r>
    </w:p>
    <w:p w14:paraId="73529562" w14:textId="77777777" w:rsidR="00944BF2" w:rsidRPr="004D7FDB" w:rsidRDefault="00743E46" w:rsidP="00092566">
      <w:pPr>
        <w:autoSpaceDE w:val="0"/>
        <w:autoSpaceDN w:val="0"/>
        <w:adjustRightInd w:val="0"/>
        <w:spacing w:after="0" w:line="240" w:lineRule="auto"/>
        <w:rPr>
          <w:rFonts w:cstheme="minorHAnsi"/>
          <w:bCs/>
        </w:rPr>
      </w:pPr>
      <w:r w:rsidRPr="004D7FDB">
        <w:rPr>
          <w:rFonts w:cstheme="minorHAnsi"/>
          <w:b/>
          <w:bCs/>
        </w:rPr>
        <w:t>2b4.10</w:t>
      </w:r>
      <w:r w:rsidR="00001D73" w:rsidRPr="004D7FDB">
        <w:rPr>
          <w:rFonts w:cstheme="minorHAnsi"/>
          <w:b/>
          <w:bCs/>
        </w:rPr>
        <w:t xml:space="preserve">. </w:t>
      </w:r>
      <w:r w:rsidR="00092566" w:rsidRPr="004D7FDB">
        <w:rPr>
          <w:rFonts w:cstheme="minorHAnsi"/>
          <w:b/>
          <w:bCs/>
        </w:rPr>
        <w:t>What is your interpretation of the results in terms of demonstrating adequacy of controlling for differences in patient characteristics (case mix)?</w:t>
      </w:r>
      <w:r w:rsidR="00092566" w:rsidRPr="004D7FDB">
        <w:rPr>
          <w:rFonts w:cstheme="minorHAnsi"/>
          <w:bCs/>
        </w:rPr>
        <w:t xml:space="preserve"> (i</w:t>
      </w:r>
      <w:r w:rsidR="00092566" w:rsidRPr="004D7FDB">
        <w:rPr>
          <w:rFonts w:cstheme="minorHAnsi"/>
          <w:bCs/>
          <w:i/>
        </w:rPr>
        <w:t>.e., what do the results mean and what are the norms for the test conducted</w:t>
      </w:r>
      <w:r w:rsidR="00092566" w:rsidRPr="004D7FDB">
        <w:rPr>
          <w:rFonts w:cstheme="minorHAnsi"/>
          <w:bCs/>
        </w:rPr>
        <w:t>)</w:t>
      </w:r>
      <w:r w:rsidR="00092566" w:rsidRPr="004D7FDB">
        <w:rPr>
          <w:rFonts w:cstheme="minorHAnsi"/>
          <w:bCs/>
        </w:rPr>
        <w:br/>
      </w:r>
    </w:p>
    <w:p w14:paraId="574A44F0" w14:textId="196CF2DD" w:rsidR="00CB1DB7" w:rsidRPr="00095210" w:rsidRDefault="00CB1DB7" w:rsidP="00CB1DB7">
      <w:pPr>
        <w:autoSpaceDE w:val="0"/>
        <w:autoSpaceDN w:val="0"/>
        <w:adjustRightInd w:val="0"/>
        <w:spacing w:after="0" w:line="240" w:lineRule="auto"/>
        <w:rPr>
          <w:rFonts w:ascii="Times New Roman" w:hAnsi="Times New Roman" w:cs="Times New Roman"/>
          <w:bCs/>
          <w:sz w:val="24"/>
          <w:szCs w:val="24"/>
        </w:rPr>
      </w:pPr>
      <w:r w:rsidRPr="004D7FDB">
        <w:rPr>
          <w:rFonts w:ascii="Times New Roman" w:hAnsi="Times New Roman" w:cs="Times New Roman"/>
          <w:bCs/>
          <w:sz w:val="24"/>
          <w:szCs w:val="24"/>
        </w:rPr>
        <w:t xml:space="preserve">The risk-adjustment model has moderate ability to control for differences in patient case-mix as </w:t>
      </w:r>
      <w:r w:rsidR="00123056" w:rsidRPr="004D7FDB">
        <w:rPr>
          <w:rFonts w:ascii="Times New Roman" w:hAnsi="Times New Roman" w:cs="Times New Roman"/>
          <w:bCs/>
          <w:sz w:val="24"/>
          <w:szCs w:val="24"/>
        </w:rPr>
        <w:t>g</w:t>
      </w:r>
      <w:r w:rsidR="00123056">
        <w:rPr>
          <w:rFonts w:ascii="Times New Roman" w:hAnsi="Times New Roman" w:cs="Times New Roman"/>
          <w:bCs/>
          <w:sz w:val="24"/>
          <w:szCs w:val="24"/>
        </w:rPr>
        <w:t>au</w:t>
      </w:r>
      <w:r w:rsidR="00123056" w:rsidRPr="004D7FDB">
        <w:rPr>
          <w:rFonts w:ascii="Times New Roman" w:hAnsi="Times New Roman" w:cs="Times New Roman"/>
          <w:bCs/>
          <w:sz w:val="24"/>
          <w:szCs w:val="24"/>
        </w:rPr>
        <w:t xml:space="preserve">ged </w:t>
      </w:r>
      <w:r w:rsidRPr="004D7FDB">
        <w:rPr>
          <w:rFonts w:ascii="Times New Roman" w:hAnsi="Times New Roman" w:cs="Times New Roman"/>
          <w:bCs/>
          <w:sz w:val="24"/>
          <w:szCs w:val="24"/>
        </w:rPr>
        <w:t>by the R-squared value.</w:t>
      </w:r>
      <w:r w:rsidRPr="004D7FDB">
        <w:rPr>
          <w:rFonts w:ascii="Times New Roman" w:hAnsi="Times New Roman" w:cs="Times New Roman"/>
          <w:sz w:val="24"/>
          <w:szCs w:val="24"/>
        </w:rPr>
        <w:t xml:space="preserve"> </w:t>
      </w:r>
      <w:r w:rsidR="006E4333" w:rsidRPr="004D7FDB">
        <w:rPr>
          <w:rFonts w:ascii="Times New Roman" w:hAnsi="Times New Roman" w:cs="Times New Roman"/>
          <w:bCs/>
          <w:sz w:val="24"/>
          <w:szCs w:val="24"/>
        </w:rPr>
        <w:fldChar w:fldCharType="begin">
          <w:fldData xml:space="preserve">PEVuZE5vdGU+PENpdGU+PEF1dGhvcj5IaWxmaWtlcjwvQXV0aG9yPjxZZWFyPjIwMDc8L1llYXI+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</w:fldData>
        </w:fldChar>
      </w:r>
      <w:r w:rsidR="006E4333" w:rsidRPr="004D7FDB">
        <w:rPr>
          <w:rFonts w:ascii="Times New Roman" w:hAnsi="Times New Roman" w:cs="Times New Roman"/>
          <w:bCs/>
          <w:sz w:val="24"/>
          <w:szCs w:val="24"/>
        </w:rPr>
        <w:instrText xml:space="preserve"> ADDIN EN.CITE </w:instrText>
      </w:r>
      <w:r w:rsidR="006E4333" w:rsidRPr="004D7FDB">
        <w:rPr>
          <w:rFonts w:ascii="Times New Roman" w:hAnsi="Times New Roman" w:cs="Times New Roman"/>
          <w:bCs/>
          <w:sz w:val="24"/>
          <w:szCs w:val="24"/>
        </w:rPr>
        <w:fldChar w:fldCharType="begin">
          <w:fldData xml:space="preserve">PEVuZE5vdGU+PENpdGU+PEF1dGhvcj5IaWxmaWtlcjwvQXV0aG9yPjxZZWFyPjIwMDc8L1llYXI+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</w:fldData>
        </w:fldChar>
      </w:r>
      <w:r w:rsidR="006E4333" w:rsidRPr="004D7FDB">
        <w:rPr>
          <w:rFonts w:ascii="Times New Roman" w:hAnsi="Times New Roman" w:cs="Times New Roman"/>
          <w:bCs/>
          <w:sz w:val="24"/>
          <w:szCs w:val="24"/>
        </w:rPr>
        <w:instrText xml:space="preserve"> ADDIN EN.CITE.DATA </w:instrText>
      </w:r>
      <w:r w:rsidR="006E4333" w:rsidRPr="004D7FDB">
        <w:rPr>
          <w:rFonts w:ascii="Times New Roman" w:hAnsi="Times New Roman" w:cs="Times New Roman"/>
          <w:bCs/>
          <w:sz w:val="24"/>
          <w:szCs w:val="24"/>
        </w:rPr>
      </w:r>
      <w:r w:rsidR="006E4333" w:rsidRPr="004D7FDB">
        <w:rPr>
          <w:rFonts w:ascii="Times New Roman" w:hAnsi="Times New Roman" w:cs="Times New Roman"/>
          <w:bCs/>
          <w:sz w:val="24"/>
          <w:szCs w:val="24"/>
        </w:rPr>
        <w:fldChar w:fldCharType="end"/>
      </w:r>
      <w:r w:rsidR="006E4333" w:rsidRPr="004D7FDB">
        <w:rPr>
          <w:rFonts w:ascii="Times New Roman" w:hAnsi="Times New Roman" w:cs="Times New Roman"/>
          <w:bCs/>
          <w:sz w:val="24"/>
          <w:szCs w:val="24"/>
        </w:rPr>
      </w:r>
      <w:r w:rsidR="006E4333" w:rsidRPr="004D7FDB">
        <w:rPr>
          <w:rFonts w:ascii="Times New Roman" w:hAnsi="Times New Roman" w:cs="Times New Roman"/>
          <w:bCs/>
          <w:sz w:val="24"/>
          <w:szCs w:val="24"/>
        </w:rPr>
        <w:fldChar w:fldCharType="separate"/>
      </w:r>
      <w:r w:rsidR="006E4333" w:rsidRPr="004D7FDB">
        <w:rPr>
          <w:rFonts w:ascii="Times New Roman" w:hAnsi="Times New Roman" w:cs="Times New Roman"/>
          <w:bCs/>
          <w:noProof/>
          <w:sz w:val="24"/>
          <w:szCs w:val="24"/>
        </w:rPr>
        <w:t>(</w:t>
      </w:r>
      <w:hyperlink w:anchor="_ENREF_8" w:tooltip="Hilfiker, 2007 #12953" w:history="1">
        <w:r w:rsidR="006E4333" w:rsidRPr="004D7FDB">
          <w:rPr>
            <w:rFonts w:ascii="Times New Roman" w:hAnsi="Times New Roman" w:cs="Times New Roman"/>
            <w:bCs/>
            <w:noProof/>
            <w:sz w:val="24"/>
            <w:szCs w:val="24"/>
          </w:rPr>
          <w:t>Hilfiker, Bachmann et al. 2007</w:t>
        </w:r>
      </w:hyperlink>
      <w:r w:rsidR="006E4333" w:rsidRPr="004D7FDB">
        <w:rPr>
          <w:rFonts w:ascii="Times New Roman" w:hAnsi="Times New Roman" w:cs="Times New Roman"/>
          <w:bCs/>
          <w:noProof/>
          <w:sz w:val="24"/>
          <w:szCs w:val="24"/>
        </w:rPr>
        <w:t>)</w:t>
      </w:r>
      <w:r w:rsidR="006E4333" w:rsidRPr="004D7FDB">
        <w:rPr>
          <w:rFonts w:ascii="Times New Roman" w:hAnsi="Times New Roman" w:cs="Times New Roman"/>
          <w:bCs/>
          <w:sz w:val="24"/>
          <w:szCs w:val="24"/>
        </w:rPr>
        <w:fldChar w:fldCharType="end"/>
      </w:r>
    </w:p>
    <w:p w14:paraId="3C8F805E" w14:textId="77777777" w:rsidR="00092566" w:rsidRPr="00A25024" w:rsidRDefault="00092566" w:rsidP="00092566">
      <w:pPr>
        <w:spacing w:after="0" w:line="240" w:lineRule="auto"/>
        <w:rPr>
          <w:rFonts w:cstheme="minorHAnsi"/>
        </w:rPr>
      </w:pPr>
    </w:p>
    <w:p w14:paraId="683C6FFC" w14:textId="77777777" w:rsidR="00021170"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69F0BB60" w14:textId="77777777" w:rsidR="00EA4459" w:rsidRPr="009B1A15" w:rsidRDefault="00EA4459" w:rsidP="009B1A15">
      <w:pPr>
        <w:spacing w:after="0" w:line="240" w:lineRule="auto"/>
        <w:rPr>
          <w:rFonts w:cstheme="minorHAnsi"/>
        </w:rPr>
      </w:pPr>
    </w:p>
    <w:p w14:paraId="71A10E94" w14:textId="3AC6B0F6" w:rsidR="003755CB" w:rsidRPr="00CB1DB7" w:rsidRDefault="00D606AC" w:rsidP="00D61410">
      <w:pPr>
        <w:autoSpaceDE w:val="0"/>
        <w:autoSpaceDN w:val="0"/>
        <w:adjustRightInd w:val="0"/>
        <w:spacing w:after="0" w:line="240" w:lineRule="auto"/>
        <w:rPr>
          <w:rFonts w:ascii="Times New Roman" w:hAnsi="Times New Roman" w:cs="Times New Roman"/>
          <w:bCs/>
          <w:sz w:val="24"/>
          <w:szCs w:val="24"/>
        </w:rPr>
      </w:pPr>
      <w:r w:rsidRPr="00CB1DB7">
        <w:rPr>
          <w:rFonts w:ascii="Times New Roman" w:hAnsi="Times New Roman" w:cs="Times New Roman"/>
          <w:bCs/>
          <w:sz w:val="24"/>
          <w:szCs w:val="24"/>
        </w:rPr>
        <w:t xml:space="preserve">FOTO is in the process of exploring additional case-mix variables </w:t>
      </w:r>
      <w:r w:rsidR="00A80369" w:rsidRPr="00095210">
        <w:rPr>
          <w:rFonts w:ascii="Times New Roman" w:hAnsi="Times New Roman" w:cs="Times New Roman"/>
          <w:bCs/>
          <w:sz w:val="24"/>
          <w:szCs w:val="24"/>
        </w:rPr>
        <w:t>that may influence FS outcomes such as exercise history, BMI, psychosocial variables and other factors</w:t>
      </w:r>
      <w:r w:rsidR="00A80369" w:rsidRPr="00CB1DB7">
        <w:rPr>
          <w:rFonts w:ascii="Times New Roman" w:hAnsi="Times New Roman" w:cs="Times New Roman"/>
          <w:bCs/>
          <w:sz w:val="24"/>
          <w:szCs w:val="24"/>
        </w:rPr>
        <w:t xml:space="preserve"> </w:t>
      </w:r>
      <w:r w:rsidR="00A80369">
        <w:rPr>
          <w:rFonts w:ascii="Times New Roman" w:hAnsi="Times New Roman" w:cs="Times New Roman"/>
          <w:bCs/>
          <w:sz w:val="24"/>
          <w:szCs w:val="24"/>
        </w:rPr>
        <w:t xml:space="preserve"> </w:t>
      </w:r>
      <w:r w:rsidRPr="00CB1DB7">
        <w:rPr>
          <w:rFonts w:ascii="Times New Roman" w:hAnsi="Times New Roman" w:cs="Times New Roman"/>
          <w:bCs/>
          <w:sz w:val="24"/>
          <w:szCs w:val="24"/>
        </w:rPr>
        <w:t>to determine whether or not their addition to the risk-adjustment model will provide greater explanatory power.  This process is expected to be completed in early 2015.</w:t>
      </w:r>
    </w:p>
    <w:p w14:paraId="4AB94385"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4060139E"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2167FC7F" w14:textId="4C171FB2" w:rsidR="00944BF2" w:rsidRPr="00944BF2" w:rsidRDefault="00D61410" w:rsidP="00D61410">
      <w:pPr>
        <w:autoSpaceDE w:val="0"/>
        <w:autoSpaceDN w:val="0"/>
        <w:adjustRightInd w:val="0"/>
        <w:spacing w:after="0" w:line="240" w:lineRule="auto"/>
        <w:rPr>
          <w:rFonts w:ascii="Times New Roman" w:hAnsi="Times New Roman" w:cs="Times New Roman"/>
          <w:iCs/>
          <w:color w:val="000000" w:themeColor="text1"/>
          <w:sz w:val="24"/>
          <w:szCs w:val="24"/>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
    <w:p w14:paraId="139D0B4F" w14:textId="77777777" w:rsidR="00CB1DB7" w:rsidRDefault="00CB1DB7" w:rsidP="00CB1DB7">
      <w:pPr>
        <w:shd w:val="clear" w:color="auto" w:fill="FFFFFF"/>
        <w:rPr>
          <w:rFonts w:cstheme="minorHAnsi"/>
          <w:bCs/>
          <w:i/>
        </w:rPr>
      </w:pPr>
      <w:r>
        <w:rPr>
          <w:rFonts w:cstheme="minorHAnsi"/>
          <w:bCs/>
          <w:i/>
        </w:rPr>
        <w:t>the information provided related to performance gap in 1b</w:t>
      </w:r>
      <w:r w:rsidRPr="00A25024">
        <w:rPr>
          <w:rFonts w:cstheme="minorHAnsi"/>
          <w:bCs/>
          <w:i/>
        </w:rPr>
        <w:t xml:space="preserve">) </w:t>
      </w:r>
    </w:p>
    <w:p w14:paraId="4F9E5D4B" w14:textId="234D9584" w:rsidR="00CB1DB7" w:rsidRPr="00976D91" w:rsidRDefault="00080938" w:rsidP="00CB1DB7">
      <w:pPr>
        <w:autoSpaceDE w:val="0"/>
        <w:autoSpaceDN w:val="0"/>
        <w:adjustRightInd w:val="0"/>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g</w:t>
      </w:r>
      <w:r w:rsidR="00CB1DB7" w:rsidRPr="00976D91">
        <w:rPr>
          <w:rFonts w:ascii="Times New Roman" w:hAnsi="Times New Roman" w:cs="Times New Roman"/>
          <w:sz w:val="24"/>
          <w:szCs w:val="24"/>
          <w:u w:val="single"/>
        </w:rPr>
        <w:t>. Performance at Patient Level</w:t>
      </w:r>
    </w:p>
    <w:p w14:paraId="096DF059" w14:textId="16B17A12" w:rsidR="00CB1DB7" w:rsidRPr="00976D91" w:rsidRDefault="00A80369" w:rsidP="00CB1DB7">
      <w:pPr>
        <w:autoSpaceDE w:val="0"/>
        <w:autoSpaceDN w:val="0"/>
        <w:adjustRightInd w:val="0"/>
        <w:spacing w:after="0" w:line="240" w:lineRule="auto"/>
        <w:rPr>
          <w:rFonts w:ascii="Times New Roman" w:hAnsi="Times New Roman" w:cs="Times New Roman"/>
          <w:sz w:val="24"/>
          <w:szCs w:val="24"/>
        </w:rPr>
      </w:pPr>
      <w:r w:rsidRPr="00976D91">
        <w:rPr>
          <w:rFonts w:ascii="Times New Roman" w:hAnsi="Times New Roman" w:cs="Times New Roman"/>
          <w:sz w:val="24"/>
          <w:szCs w:val="24"/>
        </w:rPr>
        <w:t xml:space="preserve">Performance of the FOTO </w:t>
      </w:r>
      <w:r>
        <w:rPr>
          <w:rFonts w:ascii="Times New Roman" w:hAnsi="Times New Roman" w:cs="Times New Roman"/>
          <w:sz w:val="24"/>
          <w:szCs w:val="24"/>
        </w:rPr>
        <w:t>(elbow, wrist, hand) PROM</w:t>
      </w:r>
      <w:r w:rsidRPr="00976D91">
        <w:rPr>
          <w:rFonts w:ascii="Times New Roman" w:hAnsi="Times New Roman" w:cs="Times New Roman"/>
          <w:sz w:val="24"/>
          <w:szCs w:val="24"/>
        </w:rPr>
        <w:t xml:space="preserve"> at the patient level was assessed t</w:t>
      </w:r>
      <w:r>
        <w:rPr>
          <w:rFonts w:ascii="Times New Roman" w:hAnsi="Times New Roman" w:cs="Times New Roman"/>
          <w:sz w:val="24"/>
          <w:szCs w:val="24"/>
        </w:rPr>
        <w:t>wo</w:t>
      </w:r>
      <w:r w:rsidRPr="00976D91">
        <w:rPr>
          <w:rFonts w:ascii="Times New Roman" w:hAnsi="Times New Roman" w:cs="Times New Roman"/>
          <w:sz w:val="24"/>
          <w:szCs w:val="24"/>
        </w:rPr>
        <w:t xml:space="preserve"> ways</w:t>
      </w:r>
      <w:r>
        <w:rPr>
          <w:rFonts w:ascii="Times New Roman" w:hAnsi="Times New Roman" w:cs="Times New Roman"/>
          <w:sz w:val="24"/>
          <w:szCs w:val="24"/>
        </w:rPr>
        <w:t>:</w:t>
      </w:r>
      <w:r w:rsidR="00CB1DB7" w:rsidRPr="00976D91">
        <w:rPr>
          <w:rFonts w:ascii="Times New Roman" w:hAnsi="Times New Roman" w:cs="Times New Roman"/>
          <w:sz w:val="24"/>
          <w:szCs w:val="24"/>
        </w:rPr>
        <w:t xml:space="preserve">:  </w:t>
      </w:r>
    </w:p>
    <w:p w14:paraId="59AA4199" w14:textId="3A6AC1D7" w:rsidR="00CB1DB7" w:rsidRPr="00976D91" w:rsidRDefault="00CB1DB7" w:rsidP="00CB1DB7">
      <w:pPr>
        <w:pStyle w:val="ListParagraph"/>
        <w:numPr>
          <w:ilvl w:val="0"/>
          <w:numId w:val="29"/>
        </w:numPr>
        <w:spacing w:after="0" w:line="240" w:lineRule="auto"/>
        <w:rPr>
          <w:rFonts w:ascii="Times New Roman" w:hAnsi="Times New Roman" w:cs="Times New Roman"/>
          <w:iCs/>
          <w:color w:val="000000" w:themeColor="text1"/>
          <w:sz w:val="24"/>
          <w:szCs w:val="24"/>
          <w:u w:val="single"/>
        </w:rPr>
      </w:pPr>
      <w:r w:rsidRPr="00976D91">
        <w:rPr>
          <w:rFonts w:ascii="Times New Roman" w:hAnsi="Times New Roman" w:cs="Times New Roman"/>
          <w:sz w:val="24"/>
          <w:szCs w:val="24"/>
        </w:rPr>
        <w:t>Calculating the patient’s risk-adjusted residual score after modeling</w:t>
      </w:r>
      <w:r w:rsidRPr="00976D91">
        <w:rPr>
          <w:rFonts w:ascii="Times New Roman" w:hAnsi="Times New Roman" w:cs="Times New Roman"/>
          <w:iCs/>
          <w:color w:val="000000" w:themeColor="text1"/>
          <w:sz w:val="24"/>
          <w:szCs w:val="24"/>
        </w:rPr>
        <w:t xml:space="preserve"> Functional status change was risk-adjusted by using a linear regression model where FS change was the dependent variable, intake FS was the covariate while controlling for the risk-adjustment variables of age, gender, symptom acuity, surgical history, number of functional comorbid conditions, payer and level of fear-avoidance beliefs of physical activities. Using these risk-adjustment models we calculated residual scores for each patient, which we interpret as the amount of FS change beyond the predicted value, given their FS score at intake, age, gender, acuity, surgical history, comorbidities, payer and fear avoidance beliefs. If the residual score is greater than zero the patient changed more than expected, and if less than zero the patient changed less than expected. </w:t>
      </w:r>
      <w:r w:rsidRPr="00976D91">
        <w:rPr>
          <w:rFonts w:ascii="Times New Roman" w:hAnsi="Times New Roman" w:cs="Times New Roman"/>
          <w:iCs/>
          <w:color w:val="000000" w:themeColor="text1"/>
          <w:sz w:val="24"/>
          <w:szCs w:val="24"/>
          <w:u w:val="single"/>
        </w:rPr>
        <w:t xml:space="preserve">These residual scores were also be used to estimate performance at the clinician or clinic level (analyses </w:t>
      </w:r>
      <w:r w:rsidR="00497F9F" w:rsidRPr="00976D91">
        <w:rPr>
          <w:rFonts w:ascii="Times New Roman" w:hAnsi="Times New Roman" w:cs="Times New Roman"/>
          <w:iCs/>
          <w:color w:val="000000" w:themeColor="text1"/>
          <w:sz w:val="24"/>
          <w:szCs w:val="24"/>
          <w:u w:val="single"/>
        </w:rPr>
        <w:t>j,k</w:t>
      </w:r>
      <w:r w:rsidRPr="00976D91">
        <w:rPr>
          <w:rFonts w:ascii="Times New Roman" w:hAnsi="Times New Roman" w:cs="Times New Roman"/>
          <w:iCs/>
          <w:color w:val="000000" w:themeColor="text1"/>
          <w:sz w:val="24"/>
          <w:szCs w:val="24"/>
          <w:u w:val="single"/>
        </w:rPr>
        <w:t xml:space="preserve">).  </w:t>
      </w:r>
    </w:p>
    <w:p w14:paraId="73A37E6B" w14:textId="77777777" w:rsidR="00CB1DB7" w:rsidRPr="00976D91" w:rsidRDefault="00CB1DB7" w:rsidP="00CB1DB7">
      <w:pPr>
        <w:pStyle w:val="ListParagraph"/>
        <w:numPr>
          <w:ilvl w:val="0"/>
          <w:numId w:val="29"/>
        </w:numPr>
        <w:spacing w:after="0" w:line="240" w:lineRule="auto"/>
        <w:rPr>
          <w:rFonts w:ascii="Times New Roman" w:hAnsi="Times New Roman" w:cs="Times New Roman"/>
          <w:iCs/>
          <w:color w:val="000000" w:themeColor="text1"/>
          <w:sz w:val="24"/>
          <w:szCs w:val="24"/>
          <w:u w:val="single"/>
        </w:rPr>
      </w:pPr>
      <w:r w:rsidRPr="00976D91">
        <w:rPr>
          <w:rFonts w:ascii="Times New Roman" w:hAnsi="Times New Roman" w:cs="Times New Roman"/>
          <w:sz w:val="24"/>
          <w:szCs w:val="24"/>
        </w:rPr>
        <w:t xml:space="preserve">Calculating the % of patients whose FS scores exceeded the MDC and/or MCII by discharge (described above under f. Responsiveness testing). </w:t>
      </w:r>
    </w:p>
    <w:p w14:paraId="418291B5" w14:textId="77777777" w:rsidR="00976D91" w:rsidRDefault="00976D91" w:rsidP="00497F9F">
      <w:pPr>
        <w:spacing w:after="0" w:line="240" w:lineRule="auto"/>
        <w:rPr>
          <w:rFonts w:ascii="Times New Roman" w:hAnsi="Times New Roman" w:cs="Times New Roman"/>
          <w:sz w:val="24"/>
          <w:szCs w:val="24"/>
          <w:u w:val="single"/>
        </w:rPr>
      </w:pPr>
    </w:p>
    <w:p w14:paraId="0C4A27F2" w14:textId="4E8069E5" w:rsidR="00CB1DB7" w:rsidRPr="00976D91" w:rsidRDefault="00497F9F" w:rsidP="00497F9F">
      <w:pPr>
        <w:spacing w:after="0" w:line="240" w:lineRule="auto"/>
        <w:rPr>
          <w:rFonts w:ascii="Times New Roman" w:hAnsi="Times New Roman" w:cs="Times New Roman"/>
          <w:sz w:val="24"/>
          <w:szCs w:val="24"/>
          <w:u w:val="single"/>
        </w:rPr>
      </w:pPr>
      <w:r w:rsidRPr="00976D91">
        <w:rPr>
          <w:rFonts w:ascii="Times New Roman" w:hAnsi="Times New Roman" w:cs="Times New Roman"/>
          <w:sz w:val="24"/>
          <w:szCs w:val="24"/>
          <w:u w:val="single"/>
        </w:rPr>
        <w:t xml:space="preserve">Analyses </w:t>
      </w:r>
      <w:r w:rsidR="00080938">
        <w:rPr>
          <w:rFonts w:ascii="Times New Roman" w:hAnsi="Times New Roman" w:cs="Times New Roman"/>
          <w:sz w:val="24"/>
          <w:szCs w:val="24"/>
          <w:u w:val="single"/>
        </w:rPr>
        <w:t>h-i</w:t>
      </w:r>
      <w:r w:rsidRPr="00976D91">
        <w:rPr>
          <w:rFonts w:ascii="Times New Roman" w:hAnsi="Times New Roman" w:cs="Times New Roman"/>
          <w:sz w:val="24"/>
          <w:szCs w:val="24"/>
          <w:u w:val="single"/>
        </w:rPr>
        <w:t xml:space="preserve"> </w:t>
      </w:r>
      <w:r w:rsidR="00CB1DB7" w:rsidRPr="00976D91">
        <w:rPr>
          <w:rFonts w:ascii="Times New Roman" w:hAnsi="Times New Roman" w:cs="Times New Roman"/>
          <w:sz w:val="24"/>
          <w:szCs w:val="24"/>
          <w:u w:val="single"/>
        </w:rPr>
        <w:t xml:space="preserve"> Performance at the individual clinician and clinic level</w:t>
      </w:r>
    </w:p>
    <w:p w14:paraId="13EB15CE" w14:textId="3AA45E0A" w:rsidR="00CB1DB7" w:rsidRDefault="00CB1DB7" w:rsidP="002808B3">
      <w:pPr>
        <w:autoSpaceDE w:val="0"/>
        <w:autoSpaceDN w:val="0"/>
        <w:adjustRightInd w:val="0"/>
        <w:spacing w:after="0" w:line="240" w:lineRule="auto"/>
        <w:rPr>
          <w:rFonts w:ascii="Times New Roman" w:hAnsi="Times New Roman" w:cs="Times New Roman"/>
          <w:iCs/>
          <w:color w:val="000000" w:themeColor="text1"/>
          <w:sz w:val="24"/>
          <w:szCs w:val="24"/>
        </w:rPr>
      </w:pPr>
      <w:r w:rsidRPr="00976D91">
        <w:rPr>
          <w:rFonts w:ascii="Times New Roman" w:hAnsi="Times New Roman" w:cs="Times New Roman"/>
          <w:iCs/>
          <w:color w:val="000000" w:themeColor="text1"/>
          <w:sz w:val="24"/>
          <w:szCs w:val="24"/>
        </w:rPr>
        <w:t>We calculated patient level residual scores (describe</w:t>
      </w:r>
      <w:r w:rsidR="004F6147" w:rsidRPr="00976D91">
        <w:rPr>
          <w:rFonts w:ascii="Times New Roman" w:hAnsi="Times New Roman" w:cs="Times New Roman"/>
          <w:iCs/>
          <w:color w:val="000000" w:themeColor="text1"/>
          <w:sz w:val="24"/>
          <w:szCs w:val="24"/>
        </w:rPr>
        <w:t>d</w:t>
      </w:r>
      <w:r w:rsidRPr="00976D91">
        <w:rPr>
          <w:rFonts w:ascii="Times New Roman" w:hAnsi="Times New Roman" w:cs="Times New Roman"/>
          <w:iCs/>
          <w:color w:val="000000" w:themeColor="text1"/>
          <w:sz w:val="24"/>
          <w:szCs w:val="24"/>
        </w:rPr>
        <w:t xml:space="preserve"> above in 2b51.j1) and aggregated scores by individual clinician (analysis </w:t>
      </w:r>
      <w:r w:rsidR="00123056">
        <w:rPr>
          <w:rFonts w:ascii="Times New Roman" w:hAnsi="Times New Roman" w:cs="Times New Roman"/>
          <w:iCs/>
          <w:color w:val="000000" w:themeColor="text1"/>
          <w:sz w:val="24"/>
          <w:szCs w:val="24"/>
        </w:rPr>
        <w:t>h</w:t>
      </w:r>
      <w:r w:rsidRPr="00976D91">
        <w:rPr>
          <w:rFonts w:ascii="Times New Roman" w:hAnsi="Times New Roman" w:cs="Times New Roman"/>
          <w:iCs/>
          <w:color w:val="000000" w:themeColor="text1"/>
          <w:sz w:val="24"/>
          <w:szCs w:val="24"/>
        </w:rPr>
        <w:t xml:space="preserve">) or clinic (analysis </w:t>
      </w:r>
      <w:r w:rsidR="00123056">
        <w:rPr>
          <w:rFonts w:ascii="Times New Roman" w:hAnsi="Times New Roman" w:cs="Times New Roman"/>
          <w:iCs/>
          <w:color w:val="000000" w:themeColor="text1"/>
          <w:sz w:val="24"/>
          <w:szCs w:val="24"/>
        </w:rPr>
        <w:t>i</w:t>
      </w:r>
      <w:r w:rsidRPr="00976D91">
        <w:rPr>
          <w:rFonts w:ascii="Times New Roman" w:hAnsi="Times New Roman" w:cs="Times New Roman"/>
          <w:iCs/>
          <w:color w:val="000000" w:themeColor="text1"/>
          <w:sz w:val="24"/>
          <w:szCs w:val="24"/>
        </w:rPr>
        <w:t xml:space="preserve">).  </w:t>
      </w:r>
      <w:r w:rsidR="00342E06" w:rsidRPr="00976D91">
        <w:rPr>
          <w:rFonts w:ascii="Times New Roman" w:hAnsi="Times New Roman" w:cs="Times New Roman"/>
          <w:iCs/>
          <w:color w:val="000000" w:themeColor="text1"/>
          <w:sz w:val="24"/>
          <w:szCs w:val="24"/>
        </w:rPr>
        <w:t>At the individual clinician level, performance was evaluated only for clinicians that had a minimum of 10 patients in the previous 12 months. At the clinic level, performance was evaluated only for large clinics (5 or more clinicians) that had a minimum of 40 patients, and small clinics (1-4 clinicians) that had a minimum of 10 patients per clinician, in the previous 12 months</w:t>
      </w:r>
      <w:r w:rsidR="00334B42" w:rsidRPr="00334B42">
        <w:rPr>
          <w:rFonts w:ascii="Times New Roman" w:hAnsi="Times New Roman" w:cs="Times New Roman"/>
          <w:iCs/>
          <w:color w:val="000000" w:themeColor="text1"/>
          <w:sz w:val="24"/>
          <w:szCs w:val="24"/>
        </w:rPr>
        <w:t xml:space="preserve"> </w:t>
      </w:r>
      <w:r w:rsidR="00334B42">
        <w:rPr>
          <w:rFonts w:ascii="Times New Roman" w:hAnsi="Times New Roman" w:cs="Times New Roman"/>
          <w:iCs/>
          <w:color w:val="000000" w:themeColor="text1"/>
          <w:sz w:val="24"/>
          <w:szCs w:val="24"/>
        </w:rPr>
        <w:t>Since the FOTO (elbow, wrist &amp; hand) PROM CAT version was updated in January 2013 to a 0-100 range, in the final performance analysis at the clinic level, we included only those patients that started their episode of care by completing the updated CAT.</w:t>
      </w:r>
      <w:r w:rsidR="007F5F61">
        <w:rPr>
          <w:rFonts w:ascii="Times New Roman" w:hAnsi="Times New Roman" w:cs="Times New Roman"/>
          <w:iCs/>
          <w:color w:val="000000" w:themeColor="text1"/>
          <w:sz w:val="24"/>
          <w:szCs w:val="24"/>
        </w:rPr>
        <w:t xml:space="preserve">. </w:t>
      </w:r>
      <w:r w:rsidRPr="00976D91">
        <w:rPr>
          <w:rFonts w:ascii="Times New Roman" w:hAnsi="Times New Roman" w:cs="Times New Roman"/>
          <w:iCs/>
          <w:color w:val="000000" w:themeColor="text1"/>
          <w:sz w:val="24"/>
          <w:szCs w:val="24"/>
        </w:rPr>
        <w:t xml:space="preserve">To examine statistical differences between entities (individual clinicians or clinic) performance scores, we plotted each clinic’s average aggregated patient </w:t>
      </w:r>
      <w:r w:rsidRPr="00DE1D64">
        <w:rPr>
          <w:rFonts w:ascii="Times New Roman" w:hAnsi="Times New Roman" w:cs="Times New Roman"/>
          <w:iCs/>
          <w:color w:val="000000" w:themeColor="text1"/>
          <w:sz w:val="24"/>
          <w:szCs w:val="24"/>
        </w:rPr>
        <w:t>residual scores (with their 95% confidence intervals) to examine whether or not there were statistically significant differences between clinics, or between each clinic and the national average.  Since</w:t>
      </w:r>
      <w:r w:rsidRPr="00976D91">
        <w:rPr>
          <w:rFonts w:ascii="Times New Roman" w:hAnsi="Times New Roman" w:cs="Times New Roman"/>
          <w:iCs/>
          <w:color w:val="000000" w:themeColor="text1"/>
          <w:sz w:val="24"/>
          <w:szCs w:val="24"/>
        </w:rPr>
        <w:t xml:space="preserve"> the mean residual score is hypothetically centered at zero, each entity can be compared to that standard which is the predicted clinic aggregated outcome.  When the 95% CI for a clinic crosses zero, the clinic’s performance for that year is determined to be no different (statistically) than the predicted national average. If 95% CIs are below or above zero, the clinic’s performance for that year is determined to be worse or better than the predicted national average, respectively.</w:t>
      </w:r>
    </w:p>
    <w:p w14:paraId="08C9D81F" w14:textId="77777777" w:rsidR="00D61410" w:rsidRPr="00A25024" w:rsidRDefault="00D61410" w:rsidP="00D61410">
      <w:pPr>
        <w:autoSpaceDE w:val="0"/>
        <w:autoSpaceDN w:val="0"/>
        <w:adjustRightInd w:val="0"/>
        <w:spacing w:after="0" w:line="240" w:lineRule="auto"/>
        <w:rPr>
          <w:rFonts w:cstheme="minorHAnsi"/>
          <w:bCs/>
        </w:rPr>
      </w:pPr>
    </w:p>
    <w:p w14:paraId="14434F9D" w14:textId="671E8F8B" w:rsidR="006C4871" w:rsidRPr="00623D85" w:rsidRDefault="00D61410" w:rsidP="00CB1DB7">
      <w:pPr>
        <w:spacing w:after="0" w:line="240" w:lineRule="auto"/>
        <w:rPr>
          <w:rFonts w:ascii="Times New Roman" w:hAnsi="Times New Roman" w:cs="Times New Roman"/>
          <w:color w:val="000000" w:themeColor="text1"/>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 xml:space="preserve">or some benchmark, different from expected; how was meaningful difference </w:t>
      </w:r>
      <w:r w:rsidR="001E69DC" w:rsidRPr="00944BF2">
        <w:rPr>
          <w:rFonts w:ascii="Times New Roman" w:hAnsi="Times New Roman" w:cs="Times New Roman"/>
          <w:bCs/>
          <w:i/>
          <w:color w:val="000000" w:themeColor="text1"/>
          <w:sz w:val="24"/>
          <w:szCs w:val="24"/>
        </w:rPr>
        <w:t>defined</w:t>
      </w:r>
      <w:r w:rsidRPr="00944BF2">
        <w:rPr>
          <w:rFonts w:ascii="Times New Roman" w:hAnsi="Times New Roman" w:cs="Times New Roman"/>
          <w:bCs/>
          <w:color w:val="000000" w:themeColor="text1"/>
          <w:sz w:val="24"/>
          <w:szCs w:val="24"/>
        </w:rPr>
        <w:t>)</w:t>
      </w:r>
      <w:r w:rsidRPr="00944BF2">
        <w:rPr>
          <w:rFonts w:ascii="Times New Roman" w:hAnsi="Times New Roman" w:cs="Times New Roman"/>
          <w:bCs/>
          <w:color w:val="000000" w:themeColor="text1"/>
          <w:sz w:val="24"/>
          <w:szCs w:val="24"/>
        </w:rPr>
        <w:br/>
      </w:r>
    </w:p>
    <w:p w14:paraId="7E74BDF5" w14:textId="03BCDCB7" w:rsidR="00CB1DB7" w:rsidRPr="00976D91" w:rsidRDefault="00080938" w:rsidP="00CB1DB7">
      <w:pPr>
        <w:autoSpaceDE w:val="0"/>
        <w:autoSpaceDN w:val="0"/>
        <w:adjustRightInd w:val="0"/>
        <w:spacing w:after="0" w:line="240" w:lineRule="auto"/>
        <w:rPr>
          <w:rFonts w:ascii="Times New Roman" w:hAnsi="Times New Roman" w:cs="Times New Roman"/>
          <w:b/>
          <w:bCs/>
          <w:sz w:val="24"/>
          <w:szCs w:val="24"/>
          <w:u w:val="single"/>
        </w:rPr>
      </w:pPr>
      <w:r>
        <w:rPr>
          <w:rFonts w:ascii="Times New Roman" w:eastAsia="Times New Roman" w:hAnsi="Times New Roman" w:cs="Times New Roman"/>
          <w:color w:val="000000" w:themeColor="text1"/>
          <w:sz w:val="24"/>
          <w:szCs w:val="24"/>
          <w:u w:val="single"/>
        </w:rPr>
        <w:t>g</w:t>
      </w:r>
      <w:r w:rsidR="00CB1DB7" w:rsidRPr="00976D91">
        <w:rPr>
          <w:rFonts w:ascii="Times New Roman" w:eastAsia="Times New Roman" w:hAnsi="Times New Roman" w:cs="Times New Roman"/>
          <w:color w:val="000000" w:themeColor="text1"/>
          <w:sz w:val="24"/>
          <w:szCs w:val="24"/>
          <w:u w:val="single"/>
        </w:rPr>
        <w:t>.</w:t>
      </w:r>
      <w:r w:rsidR="00CB1DB7" w:rsidRPr="00976D91">
        <w:rPr>
          <w:rFonts w:ascii="Times New Roman" w:hAnsi="Times New Roman" w:cs="Times New Roman"/>
          <w:b/>
          <w:bCs/>
          <w:sz w:val="24"/>
          <w:szCs w:val="24"/>
          <w:u w:val="single"/>
        </w:rPr>
        <w:t xml:space="preserve"> Performance Results at the Patient Level</w:t>
      </w:r>
    </w:p>
    <w:p w14:paraId="0B23096E" w14:textId="4279DD55" w:rsidR="00D7328D" w:rsidRDefault="00D7328D" w:rsidP="00976D91">
      <w:pPr>
        <w:pStyle w:val="ListParagraph"/>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976D91">
        <w:rPr>
          <w:rFonts w:ascii="Times New Roman" w:hAnsi="Times New Roman" w:cs="Times New Roman"/>
          <w:color w:val="000000"/>
          <w:sz w:val="24"/>
          <w:szCs w:val="24"/>
        </w:rPr>
        <w:t xml:space="preserve">The mean residual </w:t>
      </w:r>
      <w:r w:rsidR="00976D91" w:rsidRPr="00080938">
        <w:rPr>
          <w:rFonts w:ascii="Times New Roman" w:hAnsi="Times New Roman" w:cs="Times New Roman"/>
          <w:color w:val="000000"/>
          <w:sz w:val="24"/>
          <w:szCs w:val="24"/>
        </w:rPr>
        <w:t xml:space="preserve">score was </w:t>
      </w:r>
      <w:r w:rsidR="00080938" w:rsidRPr="00080938">
        <w:rPr>
          <w:rFonts w:ascii="Times New Roman" w:hAnsi="Times New Roman" w:cs="Times New Roman"/>
          <w:color w:val="000000"/>
          <w:sz w:val="24"/>
          <w:szCs w:val="24"/>
        </w:rPr>
        <w:t>0</w:t>
      </w:r>
      <w:r w:rsidR="00976D91" w:rsidRPr="00080938">
        <w:rPr>
          <w:rFonts w:ascii="Times New Roman" w:hAnsi="Times New Roman" w:cs="Times New Roman"/>
          <w:color w:val="000000"/>
          <w:sz w:val="24"/>
          <w:szCs w:val="24"/>
        </w:rPr>
        <w:t xml:space="preserve"> sd </w:t>
      </w:r>
      <w:r w:rsidR="00080938" w:rsidRPr="00080938">
        <w:rPr>
          <w:rFonts w:ascii="Times New Roman" w:hAnsi="Times New Roman" w:cs="Times New Roman"/>
          <w:color w:val="000000"/>
          <w:sz w:val="24"/>
          <w:szCs w:val="24"/>
        </w:rPr>
        <w:t>10</w:t>
      </w:r>
      <w:r w:rsidR="00976D91" w:rsidRPr="00080938">
        <w:rPr>
          <w:rFonts w:ascii="Times New Roman" w:hAnsi="Times New Roman" w:cs="Times New Roman"/>
          <w:color w:val="000000"/>
          <w:sz w:val="24"/>
          <w:szCs w:val="24"/>
        </w:rPr>
        <w:t xml:space="preserve">  and range</w:t>
      </w:r>
      <w:r w:rsidR="00976D9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-47 to 45. </w:t>
      </w:r>
    </w:p>
    <w:p w14:paraId="253C2A35" w14:textId="77777777" w:rsidR="00D7328D" w:rsidRDefault="00D7328D" w:rsidP="00976D91">
      <w:pPr>
        <w:pStyle w:val="ListParagraph"/>
        <w:spacing w:after="0" w:line="240" w:lineRule="auto"/>
        <w:rPr>
          <w:rFonts w:ascii="Times New Roman" w:hAnsi="Times New Roman" w:cs="Times New Roman"/>
          <w:color w:val="000000"/>
          <w:sz w:val="24"/>
          <w:szCs w:val="24"/>
        </w:rPr>
      </w:pPr>
    </w:p>
    <w:p w14:paraId="346EAEC3" w14:textId="5DD16F60" w:rsidR="00976D91" w:rsidRPr="00976D91" w:rsidRDefault="00D7328D" w:rsidP="00976D91">
      <w:pPr>
        <w:pStyle w:val="ListParagraph"/>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2) </w:t>
      </w:r>
      <w:r w:rsidR="00976D91" w:rsidRPr="00976D91">
        <w:rPr>
          <w:rFonts w:ascii="Times New Roman" w:hAnsi="Times New Roman" w:cs="Times New Roman"/>
          <w:iCs/>
          <w:color w:val="000000" w:themeColor="text1"/>
          <w:sz w:val="24"/>
          <w:szCs w:val="24"/>
        </w:rPr>
        <w:t xml:space="preserve">Intake FS measures averaged 50 (SD 12), discharge FS scores were 63 (SD 12), and FS change scores were 13 (SD 13), which produces an effect size ((discharge minus intake)/(standard deviation of intake)) of 1.08, which is considered large. </w:t>
      </w:r>
    </w:p>
    <w:p w14:paraId="64EB7CAA" w14:textId="77777777" w:rsidR="00976D91" w:rsidRDefault="00976D91" w:rsidP="00976D91">
      <w:pPr>
        <w:autoSpaceDE w:val="0"/>
        <w:autoSpaceDN w:val="0"/>
        <w:adjustRightInd w:val="0"/>
        <w:spacing w:after="0" w:line="240" w:lineRule="auto"/>
        <w:ind w:left="720"/>
        <w:rPr>
          <w:rFonts w:ascii="Times New Roman" w:hAnsi="Times New Roman" w:cs="Times New Roman"/>
          <w:iCs/>
          <w:color w:val="000000" w:themeColor="text1"/>
          <w:sz w:val="24"/>
          <w:szCs w:val="24"/>
        </w:rPr>
      </w:pPr>
      <w:r w:rsidRPr="00976D91">
        <w:rPr>
          <w:rFonts w:ascii="Times New Roman" w:hAnsi="Times New Roman" w:cs="Times New Roman"/>
          <w:iCs/>
          <w:color w:val="000000" w:themeColor="text1"/>
          <w:sz w:val="24"/>
          <w:szCs w:val="24"/>
        </w:rPr>
        <w:t xml:space="preserve">70% of patients attained FS change scores equal to or greater than minimal detectable change (MDC) at the 95% confidence interval. 70% of patients attained FS change </w:t>
      </w:r>
    </w:p>
    <w:p w14:paraId="00B9CBFA" w14:textId="0236E77A" w:rsidR="009879E0" w:rsidRDefault="00976D91" w:rsidP="00976D91">
      <w:pPr>
        <w:autoSpaceDE w:val="0"/>
        <w:autoSpaceDN w:val="0"/>
        <w:adjustRightInd w:val="0"/>
        <w:spacing w:after="0" w:line="240" w:lineRule="auto"/>
        <w:ind w:left="720"/>
        <w:rPr>
          <w:rFonts w:ascii="Times New Roman" w:hAnsi="Times New Roman" w:cs="Times New Roman"/>
          <w:iCs/>
          <w:color w:val="000000" w:themeColor="text1"/>
          <w:sz w:val="24"/>
          <w:szCs w:val="24"/>
          <w:highlight w:val="yellow"/>
          <w:u w:val="single"/>
        </w:rPr>
      </w:pPr>
      <w:r w:rsidRPr="00976D91">
        <w:rPr>
          <w:rFonts w:ascii="Times New Roman" w:hAnsi="Times New Roman" w:cs="Times New Roman"/>
          <w:iCs/>
          <w:color w:val="000000" w:themeColor="text1"/>
          <w:sz w:val="24"/>
          <w:szCs w:val="24"/>
        </w:rPr>
        <w:t xml:space="preserve">scores equal to or greater than minimal clinically important </w:t>
      </w:r>
      <w:r w:rsidR="00334B42">
        <w:rPr>
          <w:rFonts w:ascii="Times New Roman" w:hAnsi="Times New Roman" w:cs="Times New Roman"/>
          <w:iCs/>
          <w:color w:val="000000" w:themeColor="text1"/>
          <w:sz w:val="24"/>
          <w:szCs w:val="24"/>
        </w:rPr>
        <w:t>improvement (MCII)</w:t>
      </w:r>
      <w:r w:rsidRPr="00976D91" w:rsidDel="00976D91">
        <w:rPr>
          <w:rFonts w:ascii="Times New Roman" w:hAnsi="Times New Roman" w:cs="Times New Roman"/>
          <w:iCs/>
          <w:color w:val="000000" w:themeColor="text1"/>
          <w:sz w:val="24"/>
          <w:szCs w:val="24"/>
          <w:highlight w:val="yellow"/>
          <w:u w:val="single"/>
        </w:rPr>
        <w:t xml:space="preserve"> </w:t>
      </w:r>
    </w:p>
    <w:p w14:paraId="633C2E2A" w14:textId="77777777" w:rsidR="009879E0" w:rsidRPr="00D7328D" w:rsidRDefault="009879E0" w:rsidP="00CB1DB7">
      <w:pPr>
        <w:autoSpaceDE w:val="0"/>
        <w:autoSpaceDN w:val="0"/>
        <w:adjustRightInd w:val="0"/>
        <w:spacing w:after="0" w:line="240" w:lineRule="auto"/>
        <w:rPr>
          <w:rFonts w:cstheme="minorHAnsi"/>
          <w:b/>
          <w:bCs/>
          <w:highlight w:val="yellow"/>
        </w:rPr>
      </w:pPr>
    </w:p>
    <w:p w14:paraId="32546CDA" w14:textId="76D20BCE" w:rsidR="00CB1DB7" w:rsidRPr="00080938" w:rsidRDefault="00080938" w:rsidP="00CB1DB7">
      <w:pPr>
        <w:shd w:val="clear" w:color="auto" w:fill="FFFFFF"/>
        <w:spacing w:after="0" w:line="240" w:lineRule="auto"/>
        <w:rPr>
          <w:rFonts w:ascii="Times New Roman" w:eastAsia="Times New Roman" w:hAnsi="Times New Roman" w:cs="Times New Roman"/>
          <w:color w:val="000000" w:themeColor="text1"/>
          <w:sz w:val="24"/>
          <w:szCs w:val="24"/>
          <w:u w:val="single"/>
        </w:rPr>
      </w:pPr>
      <w:r w:rsidRPr="00080938">
        <w:rPr>
          <w:rFonts w:ascii="Times New Roman" w:eastAsia="Times New Roman" w:hAnsi="Times New Roman" w:cs="Times New Roman"/>
          <w:color w:val="000000" w:themeColor="text1"/>
          <w:sz w:val="24"/>
          <w:szCs w:val="24"/>
          <w:u w:val="single"/>
        </w:rPr>
        <w:t>h</w:t>
      </w:r>
      <w:r w:rsidR="00CB1DB7" w:rsidRPr="00080938">
        <w:rPr>
          <w:rFonts w:ascii="Times New Roman" w:eastAsia="Times New Roman" w:hAnsi="Times New Roman" w:cs="Times New Roman"/>
          <w:color w:val="000000" w:themeColor="text1"/>
          <w:sz w:val="24"/>
          <w:szCs w:val="24"/>
          <w:u w:val="single"/>
        </w:rPr>
        <w:t>. Performance Results at Individual Clinician Level</w:t>
      </w:r>
    </w:p>
    <w:p w14:paraId="6BE0B950" w14:textId="114CBF64" w:rsidR="00CB1DB7" w:rsidRPr="00080938" w:rsidRDefault="00CB1DB7" w:rsidP="00CB1DB7">
      <w:pPr>
        <w:shd w:val="clear" w:color="auto" w:fill="FFFFFF"/>
        <w:spacing w:after="0" w:line="240" w:lineRule="auto"/>
        <w:rPr>
          <w:rFonts w:ascii="Times New Roman" w:hAnsi="Times New Roman" w:cs="Times New Roman"/>
          <w:iCs/>
          <w:color w:val="000000" w:themeColor="text1"/>
          <w:sz w:val="24"/>
          <w:szCs w:val="24"/>
        </w:rPr>
      </w:pPr>
      <w:r w:rsidRPr="00080938">
        <w:rPr>
          <w:rFonts w:ascii="Times New Roman" w:hAnsi="Times New Roman" w:cs="Times New Roman"/>
          <w:iCs/>
          <w:color w:val="000000" w:themeColor="text1"/>
          <w:sz w:val="24"/>
          <w:szCs w:val="24"/>
        </w:rPr>
        <w:t>Clinician aggregated residual scores with 95% CIs were classified into three groups: low performance (clinics with 95% CI of residual scores below 0), average performance (clinicians with 95% CI of residual scores crossing 0), and high performance (clinicians with 95% CI of residual scores above 0).  The distribution of clinician performance category by year is shown in Table 2b52.</w:t>
      </w:r>
      <w:r w:rsidR="00670C8C" w:rsidRPr="00080938">
        <w:rPr>
          <w:rFonts w:ascii="Times New Roman" w:hAnsi="Times New Roman" w:cs="Times New Roman"/>
          <w:iCs/>
          <w:color w:val="000000" w:themeColor="text1"/>
          <w:sz w:val="24"/>
          <w:szCs w:val="24"/>
        </w:rPr>
        <w:t>b</w:t>
      </w:r>
      <w:r w:rsidRPr="00080938">
        <w:rPr>
          <w:rFonts w:ascii="Times New Roman" w:hAnsi="Times New Roman" w:cs="Times New Roman"/>
          <w:iCs/>
          <w:color w:val="000000" w:themeColor="text1"/>
          <w:sz w:val="24"/>
          <w:szCs w:val="24"/>
        </w:rPr>
        <w:t>.</w:t>
      </w:r>
    </w:p>
    <w:p w14:paraId="27323544" w14:textId="77777777" w:rsidR="00CB1DB7" w:rsidRPr="00080938" w:rsidRDefault="00CB1DB7" w:rsidP="00CB1DB7">
      <w:pPr>
        <w:shd w:val="clear" w:color="auto" w:fill="FFFFFF"/>
        <w:spacing w:after="0" w:line="240" w:lineRule="auto"/>
        <w:rPr>
          <w:rFonts w:ascii="Times New Roman" w:hAnsi="Times New Roman" w:cs="Times New Roman"/>
          <w:iCs/>
          <w:color w:val="000000" w:themeColor="text1"/>
          <w:sz w:val="24"/>
          <w:szCs w:val="24"/>
        </w:rPr>
      </w:pPr>
    </w:p>
    <w:p w14:paraId="4C322747" w14:textId="0F20D698" w:rsidR="00CB1DB7" w:rsidRPr="00080938" w:rsidRDefault="00CB1DB7" w:rsidP="00CB1DB7">
      <w:pPr>
        <w:autoSpaceDE w:val="0"/>
        <w:autoSpaceDN w:val="0"/>
        <w:adjustRightInd w:val="0"/>
        <w:spacing w:after="0" w:line="240" w:lineRule="auto"/>
        <w:jc w:val="center"/>
        <w:rPr>
          <w:rFonts w:ascii="Times New Roman" w:hAnsi="Times New Roman" w:cs="Times New Roman"/>
          <w:b/>
          <w:iCs/>
          <w:color w:val="000000" w:themeColor="text1"/>
          <w:sz w:val="24"/>
          <w:szCs w:val="24"/>
        </w:rPr>
      </w:pPr>
      <w:r w:rsidRPr="00080938">
        <w:rPr>
          <w:rFonts w:ascii="Times New Roman" w:hAnsi="Times New Roman" w:cs="Times New Roman"/>
          <w:b/>
          <w:iCs/>
          <w:color w:val="000000" w:themeColor="text1"/>
          <w:sz w:val="24"/>
          <w:szCs w:val="24"/>
        </w:rPr>
        <w:t>Table 2b5.2</w:t>
      </w:r>
      <w:r w:rsidR="00670C8C" w:rsidRPr="00080938">
        <w:rPr>
          <w:rFonts w:ascii="Times New Roman" w:hAnsi="Times New Roman" w:cs="Times New Roman"/>
          <w:b/>
          <w:iCs/>
          <w:color w:val="000000" w:themeColor="text1"/>
          <w:sz w:val="24"/>
          <w:szCs w:val="24"/>
        </w:rPr>
        <w:t>b</w:t>
      </w:r>
      <w:r w:rsidRPr="00080938">
        <w:rPr>
          <w:rFonts w:ascii="Times New Roman" w:hAnsi="Times New Roman" w:cs="Times New Roman"/>
          <w:b/>
          <w:iCs/>
          <w:color w:val="000000" w:themeColor="text1"/>
          <w:sz w:val="24"/>
          <w:szCs w:val="24"/>
        </w:rPr>
        <w:t xml:space="preserve">  Distribution of Clinician Performance Categories by Year</w:t>
      </w:r>
      <w:r w:rsidR="00342E06" w:rsidRPr="00080938">
        <w:rPr>
          <w:rFonts w:ascii="Times New Roman" w:hAnsi="Times New Roman" w:cs="Times New Roman"/>
          <w:b/>
          <w:iCs/>
          <w:color w:val="000000" w:themeColor="text1"/>
          <w:sz w:val="24"/>
          <w:szCs w:val="24"/>
        </w:rPr>
        <w:tab/>
      </w:r>
    </w:p>
    <w:p w14:paraId="3B19A3C3" w14:textId="77777777" w:rsidR="00CB1DB7" w:rsidRPr="00080938" w:rsidRDefault="00CB1DB7" w:rsidP="00CB1DB7">
      <w:pPr>
        <w:shd w:val="clear" w:color="auto" w:fill="FFFFFF"/>
        <w:spacing w:after="0" w:line="240" w:lineRule="auto"/>
        <w:rPr>
          <w:rFonts w:ascii="Times New Roman" w:eastAsia="Times New Roman" w:hAnsi="Times New Roman" w:cs="Times New Roman"/>
          <w:color w:val="000000" w:themeColor="text1"/>
          <w:sz w:val="24"/>
          <w:szCs w:val="24"/>
          <w:u w:val="single"/>
        </w:rPr>
      </w:pPr>
    </w:p>
    <w:tbl>
      <w:tblPr>
        <w:tblW w:w="0" w:type="auto"/>
        <w:jc w:val="center"/>
        <w:tblInd w:w="93" w:type="dxa"/>
        <w:tblLook w:val="04A0" w:firstRow="1" w:lastRow="0" w:firstColumn="1" w:lastColumn="0" w:noHBand="0" w:noVBand="1"/>
      </w:tblPr>
      <w:tblGrid>
        <w:gridCol w:w="628"/>
        <w:gridCol w:w="1947"/>
        <w:gridCol w:w="1615"/>
      </w:tblGrid>
      <w:tr w:rsidR="00CB1DB7" w:rsidRPr="00080938" w14:paraId="198979F9" w14:textId="77777777" w:rsidTr="0035244B">
        <w:trPr>
          <w:trHeight w:val="300"/>
          <w:jc w:val="center"/>
        </w:trPr>
        <w:tc>
          <w:tcPr>
            <w:tcW w:w="0" w:type="auto"/>
            <w:tcBorders>
              <w:top w:val="single" w:sz="8" w:space="0" w:color="auto"/>
              <w:left w:val="single" w:sz="8" w:space="0" w:color="auto"/>
              <w:bottom w:val="nil"/>
              <w:right w:val="nil"/>
            </w:tcBorders>
            <w:shd w:val="clear" w:color="auto" w:fill="auto"/>
            <w:noWrap/>
            <w:vAlign w:val="center"/>
            <w:hideMark/>
          </w:tcPr>
          <w:p w14:paraId="61AC48EE" w14:textId="77777777" w:rsidR="00CB1DB7" w:rsidRPr="00080938" w:rsidRDefault="00CB1DB7" w:rsidP="0035244B">
            <w:pPr>
              <w:spacing w:after="0" w:line="240" w:lineRule="auto"/>
              <w:jc w:val="center"/>
              <w:rPr>
                <w:rFonts w:eastAsia="Times New Roman" w:cstheme="minorHAnsi"/>
                <w:b/>
                <w:bCs/>
                <w:color w:val="000000"/>
                <w:lang w:bidi="he-IL"/>
              </w:rPr>
            </w:pPr>
            <w:r w:rsidRPr="00080938">
              <w:rPr>
                <w:rFonts w:eastAsia="Times New Roman" w:cstheme="minorHAnsi"/>
                <w:b/>
                <w:bCs/>
                <w:color w:val="000000"/>
                <w:lang w:bidi="he-IL"/>
              </w:rPr>
              <w:t>Year</w:t>
            </w:r>
          </w:p>
        </w:tc>
        <w:tc>
          <w:tcPr>
            <w:tcW w:w="0" w:type="auto"/>
            <w:tcBorders>
              <w:top w:val="single" w:sz="8" w:space="0" w:color="auto"/>
              <w:left w:val="nil"/>
              <w:bottom w:val="nil"/>
              <w:right w:val="nil"/>
            </w:tcBorders>
            <w:shd w:val="clear" w:color="auto" w:fill="auto"/>
            <w:noWrap/>
            <w:vAlign w:val="center"/>
            <w:hideMark/>
          </w:tcPr>
          <w:p w14:paraId="2976AB2E" w14:textId="77777777" w:rsidR="00CB1DB7" w:rsidRPr="00080938" w:rsidRDefault="00CB1DB7" w:rsidP="0035244B">
            <w:pPr>
              <w:spacing w:after="0" w:line="240" w:lineRule="auto"/>
              <w:jc w:val="center"/>
              <w:rPr>
                <w:rFonts w:eastAsia="Times New Roman" w:cstheme="minorHAnsi"/>
                <w:b/>
                <w:bCs/>
                <w:color w:val="000000"/>
                <w:lang w:bidi="he-IL"/>
              </w:rPr>
            </w:pPr>
            <w:r w:rsidRPr="00080938">
              <w:rPr>
                <w:rFonts w:eastAsia="Times New Roman" w:cstheme="minorHAnsi"/>
                <w:b/>
                <w:bCs/>
                <w:color w:val="000000"/>
                <w:lang w:bidi="he-IL"/>
              </w:rPr>
              <w:t>Performance level</w:t>
            </w:r>
          </w:p>
        </w:tc>
        <w:tc>
          <w:tcPr>
            <w:tcW w:w="0" w:type="auto"/>
            <w:tcBorders>
              <w:top w:val="single" w:sz="8" w:space="0" w:color="auto"/>
              <w:left w:val="nil"/>
              <w:bottom w:val="nil"/>
              <w:right w:val="single" w:sz="8" w:space="0" w:color="auto"/>
            </w:tcBorders>
            <w:shd w:val="clear" w:color="auto" w:fill="auto"/>
            <w:noWrap/>
            <w:vAlign w:val="center"/>
            <w:hideMark/>
          </w:tcPr>
          <w:p w14:paraId="4891B996" w14:textId="77777777" w:rsidR="00CB1DB7" w:rsidRPr="00080938" w:rsidRDefault="00CB1DB7" w:rsidP="0035244B">
            <w:pPr>
              <w:spacing w:after="0" w:line="240" w:lineRule="auto"/>
              <w:jc w:val="center"/>
              <w:rPr>
                <w:rFonts w:eastAsia="Times New Roman" w:cstheme="minorHAnsi"/>
                <w:b/>
                <w:bCs/>
                <w:color w:val="000000"/>
                <w:lang w:bidi="he-IL"/>
              </w:rPr>
            </w:pPr>
            <w:r w:rsidRPr="00080938">
              <w:rPr>
                <w:rFonts w:eastAsia="Times New Roman" w:cstheme="minorHAnsi"/>
                <w:b/>
                <w:bCs/>
                <w:color w:val="000000"/>
                <w:lang w:bidi="he-IL"/>
              </w:rPr>
              <w:t>N Clinicians (%)</w:t>
            </w:r>
          </w:p>
        </w:tc>
      </w:tr>
      <w:tr w:rsidR="00A6629B" w:rsidRPr="00080938" w14:paraId="5A57E2F3" w14:textId="77777777" w:rsidTr="000955B3">
        <w:trPr>
          <w:trHeight w:val="285"/>
          <w:jc w:val="center"/>
        </w:trPr>
        <w:tc>
          <w:tcPr>
            <w:tcW w:w="0" w:type="auto"/>
            <w:vMerge w:val="restart"/>
            <w:tcBorders>
              <w:top w:val="nil"/>
              <w:left w:val="single" w:sz="8" w:space="0" w:color="auto"/>
              <w:bottom w:val="single" w:sz="8" w:space="0" w:color="000000"/>
              <w:right w:val="nil"/>
            </w:tcBorders>
            <w:shd w:val="clear" w:color="auto" w:fill="auto"/>
            <w:noWrap/>
            <w:vAlign w:val="center"/>
            <w:hideMark/>
          </w:tcPr>
          <w:p w14:paraId="1D3C7E75" w14:textId="77777777" w:rsidR="00A6629B" w:rsidRPr="00080938" w:rsidRDefault="00A6629B" w:rsidP="0035244B">
            <w:pPr>
              <w:spacing w:after="0" w:line="240" w:lineRule="auto"/>
              <w:jc w:val="center"/>
              <w:rPr>
                <w:rFonts w:ascii="Arial" w:eastAsia="Times New Roman" w:hAnsi="Arial" w:cs="Arial"/>
                <w:color w:val="000000"/>
                <w:sz w:val="18"/>
                <w:szCs w:val="18"/>
                <w:lang w:bidi="he-IL"/>
              </w:rPr>
            </w:pPr>
            <w:r w:rsidRPr="00080938">
              <w:rPr>
                <w:rFonts w:ascii="Arial" w:eastAsia="Times New Roman" w:hAnsi="Arial" w:cs="Arial"/>
                <w:color w:val="000000"/>
                <w:sz w:val="18"/>
                <w:szCs w:val="18"/>
                <w:lang w:bidi="he-IL"/>
              </w:rPr>
              <w:t>2013</w:t>
            </w:r>
          </w:p>
        </w:tc>
        <w:tc>
          <w:tcPr>
            <w:tcW w:w="0" w:type="auto"/>
            <w:tcBorders>
              <w:top w:val="nil"/>
              <w:left w:val="nil"/>
              <w:bottom w:val="nil"/>
              <w:right w:val="nil"/>
            </w:tcBorders>
            <w:shd w:val="clear" w:color="auto" w:fill="auto"/>
            <w:vAlign w:val="center"/>
            <w:hideMark/>
          </w:tcPr>
          <w:p w14:paraId="34CC06C7" w14:textId="77777777" w:rsidR="00A6629B" w:rsidRPr="00080938" w:rsidRDefault="00A6629B" w:rsidP="0035244B">
            <w:pPr>
              <w:spacing w:after="0" w:line="240" w:lineRule="auto"/>
              <w:jc w:val="center"/>
              <w:rPr>
                <w:rFonts w:ascii="Arial" w:eastAsia="Times New Roman" w:hAnsi="Arial" w:cs="Arial"/>
                <w:color w:val="000000"/>
                <w:sz w:val="18"/>
                <w:szCs w:val="18"/>
                <w:lang w:bidi="he-IL"/>
              </w:rPr>
            </w:pPr>
            <w:r w:rsidRPr="00080938">
              <w:rPr>
                <w:rFonts w:ascii="Arial" w:eastAsia="Times New Roman" w:hAnsi="Arial" w:cs="Arial"/>
                <w:color w:val="000000"/>
                <w:sz w:val="18"/>
                <w:szCs w:val="18"/>
                <w:lang w:bidi="he-IL"/>
              </w:rPr>
              <w:t>Low performance</w:t>
            </w:r>
          </w:p>
        </w:tc>
        <w:tc>
          <w:tcPr>
            <w:tcW w:w="0" w:type="auto"/>
            <w:tcBorders>
              <w:top w:val="nil"/>
              <w:left w:val="nil"/>
              <w:bottom w:val="nil"/>
              <w:right w:val="single" w:sz="8" w:space="0" w:color="auto"/>
            </w:tcBorders>
            <w:shd w:val="clear" w:color="auto" w:fill="auto"/>
            <w:noWrap/>
            <w:hideMark/>
          </w:tcPr>
          <w:p w14:paraId="122CC395" w14:textId="731BC935" w:rsidR="00A6629B" w:rsidRPr="00080938" w:rsidRDefault="00A6629B" w:rsidP="0035244B">
            <w:pPr>
              <w:spacing w:after="0" w:line="240" w:lineRule="auto"/>
              <w:jc w:val="center"/>
              <w:rPr>
                <w:rFonts w:ascii="Arial" w:eastAsia="Times New Roman" w:hAnsi="Arial" w:cs="Arial"/>
                <w:color w:val="000000"/>
                <w:sz w:val="18"/>
                <w:szCs w:val="18"/>
                <w:lang w:bidi="he-IL"/>
              </w:rPr>
            </w:pPr>
            <w:r w:rsidRPr="00080938">
              <w:t>75 (13.3)</w:t>
            </w:r>
          </w:p>
        </w:tc>
      </w:tr>
      <w:tr w:rsidR="00A6629B" w:rsidRPr="00080938" w14:paraId="65F51383" w14:textId="77777777" w:rsidTr="000955B3">
        <w:trPr>
          <w:trHeight w:val="285"/>
          <w:jc w:val="center"/>
        </w:trPr>
        <w:tc>
          <w:tcPr>
            <w:tcW w:w="0" w:type="auto"/>
            <w:vMerge/>
            <w:tcBorders>
              <w:top w:val="nil"/>
              <w:left w:val="single" w:sz="8" w:space="0" w:color="auto"/>
              <w:bottom w:val="single" w:sz="8" w:space="0" w:color="000000"/>
              <w:right w:val="nil"/>
            </w:tcBorders>
            <w:vAlign w:val="center"/>
            <w:hideMark/>
          </w:tcPr>
          <w:p w14:paraId="78AA6A7A" w14:textId="77777777" w:rsidR="00A6629B" w:rsidRPr="00080938" w:rsidRDefault="00A6629B" w:rsidP="0035244B">
            <w:pPr>
              <w:spacing w:after="0" w:line="240" w:lineRule="auto"/>
              <w:rPr>
                <w:rFonts w:ascii="Arial" w:eastAsia="Times New Roman" w:hAnsi="Arial" w:cs="Arial"/>
                <w:color w:val="000000"/>
                <w:sz w:val="18"/>
                <w:szCs w:val="18"/>
                <w:lang w:bidi="he-IL"/>
              </w:rPr>
            </w:pPr>
          </w:p>
        </w:tc>
        <w:tc>
          <w:tcPr>
            <w:tcW w:w="0" w:type="auto"/>
            <w:tcBorders>
              <w:top w:val="nil"/>
              <w:left w:val="nil"/>
              <w:bottom w:val="nil"/>
              <w:right w:val="nil"/>
            </w:tcBorders>
            <w:shd w:val="clear" w:color="auto" w:fill="auto"/>
            <w:vAlign w:val="center"/>
            <w:hideMark/>
          </w:tcPr>
          <w:p w14:paraId="3CC3C13B" w14:textId="77777777" w:rsidR="00A6629B" w:rsidRPr="00080938" w:rsidRDefault="00A6629B" w:rsidP="0035244B">
            <w:pPr>
              <w:spacing w:after="0" w:line="240" w:lineRule="auto"/>
              <w:jc w:val="center"/>
              <w:rPr>
                <w:rFonts w:ascii="Arial" w:eastAsia="Times New Roman" w:hAnsi="Arial" w:cs="Arial"/>
                <w:color w:val="000000"/>
                <w:sz w:val="18"/>
                <w:szCs w:val="18"/>
                <w:lang w:bidi="he-IL"/>
              </w:rPr>
            </w:pPr>
            <w:r w:rsidRPr="00080938">
              <w:rPr>
                <w:rFonts w:ascii="Arial" w:eastAsia="Times New Roman" w:hAnsi="Arial" w:cs="Arial"/>
                <w:color w:val="000000"/>
                <w:sz w:val="18"/>
                <w:szCs w:val="18"/>
                <w:lang w:bidi="he-IL"/>
              </w:rPr>
              <w:t>Average performance</w:t>
            </w:r>
          </w:p>
        </w:tc>
        <w:tc>
          <w:tcPr>
            <w:tcW w:w="0" w:type="auto"/>
            <w:tcBorders>
              <w:top w:val="nil"/>
              <w:left w:val="nil"/>
              <w:bottom w:val="nil"/>
              <w:right w:val="single" w:sz="8" w:space="0" w:color="auto"/>
            </w:tcBorders>
            <w:shd w:val="clear" w:color="auto" w:fill="auto"/>
            <w:noWrap/>
            <w:hideMark/>
          </w:tcPr>
          <w:p w14:paraId="3CD8D877" w14:textId="0C02DB56" w:rsidR="00A6629B" w:rsidRPr="00080938" w:rsidRDefault="00A6629B" w:rsidP="0035244B">
            <w:pPr>
              <w:spacing w:after="0" w:line="240" w:lineRule="auto"/>
              <w:jc w:val="center"/>
              <w:rPr>
                <w:rFonts w:ascii="Arial" w:eastAsia="Times New Roman" w:hAnsi="Arial" w:cs="Arial"/>
                <w:color w:val="000000"/>
                <w:sz w:val="18"/>
                <w:szCs w:val="18"/>
                <w:lang w:bidi="he-IL"/>
              </w:rPr>
            </w:pPr>
            <w:r w:rsidRPr="00080938">
              <w:t>420 (74.2)</w:t>
            </w:r>
          </w:p>
        </w:tc>
      </w:tr>
      <w:tr w:rsidR="00A6629B" w:rsidRPr="00080938" w14:paraId="5975DF29" w14:textId="77777777" w:rsidTr="000955B3">
        <w:trPr>
          <w:trHeight w:val="285"/>
          <w:jc w:val="center"/>
        </w:trPr>
        <w:tc>
          <w:tcPr>
            <w:tcW w:w="0" w:type="auto"/>
            <w:vMerge/>
            <w:tcBorders>
              <w:top w:val="nil"/>
              <w:left w:val="single" w:sz="8" w:space="0" w:color="auto"/>
              <w:bottom w:val="single" w:sz="8" w:space="0" w:color="000000"/>
              <w:right w:val="nil"/>
            </w:tcBorders>
            <w:vAlign w:val="center"/>
            <w:hideMark/>
          </w:tcPr>
          <w:p w14:paraId="05FA70F8" w14:textId="77777777" w:rsidR="00A6629B" w:rsidRPr="00080938" w:rsidRDefault="00A6629B" w:rsidP="0035244B">
            <w:pPr>
              <w:spacing w:after="0" w:line="240" w:lineRule="auto"/>
              <w:rPr>
                <w:rFonts w:ascii="Arial" w:eastAsia="Times New Roman" w:hAnsi="Arial" w:cs="Arial"/>
                <w:color w:val="000000"/>
                <w:sz w:val="18"/>
                <w:szCs w:val="18"/>
                <w:lang w:bidi="he-IL"/>
              </w:rPr>
            </w:pPr>
          </w:p>
        </w:tc>
        <w:tc>
          <w:tcPr>
            <w:tcW w:w="0" w:type="auto"/>
            <w:tcBorders>
              <w:top w:val="nil"/>
              <w:left w:val="nil"/>
              <w:bottom w:val="nil"/>
              <w:right w:val="nil"/>
            </w:tcBorders>
            <w:shd w:val="clear" w:color="auto" w:fill="auto"/>
            <w:vAlign w:val="center"/>
            <w:hideMark/>
          </w:tcPr>
          <w:p w14:paraId="73CC8E8A" w14:textId="77777777" w:rsidR="00A6629B" w:rsidRPr="00080938" w:rsidRDefault="00A6629B" w:rsidP="0035244B">
            <w:pPr>
              <w:spacing w:after="0" w:line="240" w:lineRule="auto"/>
              <w:jc w:val="center"/>
              <w:rPr>
                <w:rFonts w:ascii="Arial" w:eastAsia="Times New Roman" w:hAnsi="Arial" w:cs="Arial"/>
                <w:color w:val="000000"/>
                <w:sz w:val="18"/>
                <w:szCs w:val="18"/>
                <w:lang w:bidi="he-IL"/>
              </w:rPr>
            </w:pPr>
            <w:r w:rsidRPr="00080938">
              <w:rPr>
                <w:rFonts w:ascii="Arial" w:eastAsia="Times New Roman" w:hAnsi="Arial" w:cs="Arial"/>
                <w:color w:val="000000"/>
                <w:sz w:val="18"/>
                <w:szCs w:val="18"/>
                <w:lang w:bidi="he-IL"/>
              </w:rPr>
              <w:t>High performance</w:t>
            </w:r>
          </w:p>
        </w:tc>
        <w:tc>
          <w:tcPr>
            <w:tcW w:w="0" w:type="auto"/>
            <w:tcBorders>
              <w:top w:val="nil"/>
              <w:left w:val="nil"/>
              <w:bottom w:val="nil"/>
              <w:right w:val="single" w:sz="8" w:space="0" w:color="auto"/>
            </w:tcBorders>
            <w:shd w:val="clear" w:color="auto" w:fill="auto"/>
            <w:noWrap/>
            <w:hideMark/>
          </w:tcPr>
          <w:p w14:paraId="09854A09" w14:textId="64A52711" w:rsidR="00A6629B" w:rsidRPr="00080938" w:rsidRDefault="00A6629B" w:rsidP="0035244B">
            <w:pPr>
              <w:spacing w:after="0" w:line="240" w:lineRule="auto"/>
              <w:jc w:val="center"/>
              <w:rPr>
                <w:rFonts w:ascii="Arial" w:eastAsia="Times New Roman" w:hAnsi="Arial" w:cs="Arial"/>
                <w:color w:val="000000"/>
                <w:sz w:val="18"/>
                <w:szCs w:val="18"/>
                <w:lang w:bidi="he-IL"/>
              </w:rPr>
            </w:pPr>
            <w:r w:rsidRPr="00080938">
              <w:t>71 (12.5)</w:t>
            </w:r>
          </w:p>
        </w:tc>
      </w:tr>
      <w:tr w:rsidR="00A6629B" w:rsidRPr="00080938" w14:paraId="595C14E1" w14:textId="77777777" w:rsidTr="000955B3">
        <w:trPr>
          <w:trHeight w:val="300"/>
          <w:jc w:val="center"/>
        </w:trPr>
        <w:tc>
          <w:tcPr>
            <w:tcW w:w="0" w:type="auto"/>
            <w:vMerge/>
            <w:tcBorders>
              <w:top w:val="nil"/>
              <w:left w:val="single" w:sz="8" w:space="0" w:color="auto"/>
              <w:bottom w:val="single" w:sz="8" w:space="0" w:color="000000"/>
              <w:right w:val="nil"/>
            </w:tcBorders>
            <w:vAlign w:val="center"/>
            <w:hideMark/>
          </w:tcPr>
          <w:p w14:paraId="19FF01F6" w14:textId="77777777" w:rsidR="00A6629B" w:rsidRPr="00080938" w:rsidRDefault="00A6629B" w:rsidP="0035244B">
            <w:pPr>
              <w:spacing w:after="0" w:line="240" w:lineRule="auto"/>
              <w:rPr>
                <w:rFonts w:ascii="Arial" w:eastAsia="Times New Roman" w:hAnsi="Arial" w:cs="Arial"/>
                <w:color w:val="000000"/>
                <w:sz w:val="18"/>
                <w:szCs w:val="18"/>
                <w:lang w:bidi="he-IL"/>
              </w:rPr>
            </w:pPr>
          </w:p>
        </w:tc>
        <w:tc>
          <w:tcPr>
            <w:tcW w:w="0" w:type="auto"/>
            <w:tcBorders>
              <w:top w:val="single" w:sz="4" w:space="0" w:color="auto"/>
              <w:left w:val="nil"/>
              <w:bottom w:val="single" w:sz="8" w:space="0" w:color="auto"/>
              <w:right w:val="nil"/>
            </w:tcBorders>
            <w:shd w:val="clear" w:color="auto" w:fill="auto"/>
            <w:vAlign w:val="center"/>
            <w:hideMark/>
          </w:tcPr>
          <w:p w14:paraId="66FAFA94" w14:textId="77777777" w:rsidR="00A6629B" w:rsidRPr="00080938" w:rsidRDefault="00A6629B" w:rsidP="0035244B">
            <w:pPr>
              <w:spacing w:after="0" w:line="240" w:lineRule="auto"/>
              <w:jc w:val="center"/>
              <w:rPr>
                <w:rFonts w:ascii="Arial" w:eastAsia="Times New Roman" w:hAnsi="Arial" w:cs="Arial"/>
                <w:color w:val="000000"/>
                <w:sz w:val="18"/>
                <w:szCs w:val="18"/>
                <w:lang w:bidi="he-IL"/>
              </w:rPr>
            </w:pPr>
            <w:r w:rsidRPr="00080938">
              <w:rPr>
                <w:rFonts w:ascii="Arial" w:eastAsia="Times New Roman" w:hAnsi="Arial" w:cs="Arial"/>
                <w:color w:val="000000"/>
                <w:sz w:val="18"/>
                <w:szCs w:val="18"/>
                <w:lang w:bidi="he-IL"/>
              </w:rPr>
              <w:t>Total</w:t>
            </w:r>
          </w:p>
        </w:tc>
        <w:tc>
          <w:tcPr>
            <w:tcW w:w="0" w:type="auto"/>
            <w:tcBorders>
              <w:top w:val="single" w:sz="4" w:space="0" w:color="auto"/>
              <w:left w:val="nil"/>
              <w:bottom w:val="single" w:sz="8" w:space="0" w:color="auto"/>
              <w:right w:val="single" w:sz="8" w:space="0" w:color="auto"/>
            </w:tcBorders>
            <w:shd w:val="clear" w:color="auto" w:fill="auto"/>
            <w:noWrap/>
            <w:hideMark/>
          </w:tcPr>
          <w:p w14:paraId="456BF328" w14:textId="2ED89330" w:rsidR="00A6629B" w:rsidRPr="00080938" w:rsidRDefault="00A6629B" w:rsidP="0035244B">
            <w:pPr>
              <w:spacing w:after="0" w:line="240" w:lineRule="auto"/>
              <w:jc w:val="center"/>
              <w:rPr>
                <w:rFonts w:ascii="Arial" w:eastAsia="Times New Roman" w:hAnsi="Arial" w:cs="Arial"/>
                <w:color w:val="000000"/>
                <w:sz w:val="18"/>
                <w:szCs w:val="18"/>
                <w:lang w:bidi="he-IL"/>
              </w:rPr>
            </w:pPr>
            <w:r w:rsidRPr="00080938">
              <w:t>566 (100.0)</w:t>
            </w:r>
          </w:p>
        </w:tc>
      </w:tr>
    </w:tbl>
    <w:p w14:paraId="3C99E34A" w14:textId="77777777" w:rsidR="00CB1DB7" w:rsidRPr="00080938" w:rsidRDefault="00CB1DB7" w:rsidP="00CB1DB7">
      <w:pPr>
        <w:shd w:val="clear" w:color="auto" w:fill="FFFFFF"/>
        <w:spacing w:after="0" w:line="240" w:lineRule="auto"/>
        <w:rPr>
          <w:rFonts w:ascii="Times New Roman" w:eastAsia="Times New Roman" w:hAnsi="Times New Roman" w:cs="Times New Roman"/>
          <w:color w:val="000000" w:themeColor="text1"/>
          <w:sz w:val="24"/>
          <w:szCs w:val="24"/>
          <w:u w:val="single"/>
        </w:rPr>
      </w:pPr>
    </w:p>
    <w:p w14:paraId="76B168C5" w14:textId="44E45BD8" w:rsidR="00CB1DB7" w:rsidRPr="00080938" w:rsidRDefault="00080938" w:rsidP="00CB1DB7">
      <w:pPr>
        <w:shd w:val="clear" w:color="auto" w:fill="FFFFFF"/>
        <w:spacing w:after="0" w:line="240" w:lineRule="auto"/>
        <w:rPr>
          <w:rFonts w:ascii="Times New Roman" w:eastAsia="Times New Roman" w:hAnsi="Times New Roman" w:cs="Times New Roman"/>
          <w:color w:val="000000" w:themeColor="text1"/>
          <w:sz w:val="24"/>
          <w:szCs w:val="24"/>
          <w:u w:val="single"/>
        </w:rPr>
      </w:pPr>
      <w:r w:rsidRPr="00080938">
        <w:rPr>
          <w:rFonts w:ascii="Times New Roman" w:eastAsia="Times New Roman" w:hAnsi="Times New Roman" w:cs="Times New Roman"/>
          <w:color w:val="000000" w:themeColor="text1"/>
          <w:sz w:val="24"/>
          <w:szCs w:val="24"/>
          <w:u w:val="single"/>
        </w:rPr>
        <w:t>i</w:t>
      </w:r>
      <w:r w:rsidR="00CB1DB7" w:rsidRPr="00080938">
        <w:rPr>
          <w:rFonts w:ascii="Times New Roman" w:eastAsia="Times New Roman" w:hAnsi="Times New Roman" w:cs="Times New Roman"/>
          <w:color w:val="000000" w:themeColor="text1"/>
          <w:sz w:val="24"/>
          <w:szCs w:val="24"/>
          <w:u w:val="single"/>
        </w:rPr>
        <w:t>. Performance Results at Clinic/Group Practice Level</w:t>
      </w:r>
    </w:p>
    <w:p w14:paraId="0F0D3412" w14:textId="77777777" w:rsidR="00CB1DB7" w:rsidRPr="00080938" w:rsidRDefault="00CB1DB7" w:rsidP="00CB1DB7">
      <w:pPr>
        <w:autoSpaceDE w:val="0"/>
        <w:autoSpaceDN w:val="0"/>
        <w:adjustRightInd w:val="0"/>
        <w:spacing w:after="0" w:line="240" w:lineRule="auto"/>
        <w:rPr>
          <w:rFonts w:ascii="Times New Roman" w:hAnsi="Times New Roman" w:cs="Times New Roman"/>
          <w:iCs/>
          <w:color w:val="000000" w:themeColor="text1"/>
          <w:sz w:val="24"/>
          <w:szCs w:val="24"/>
        </w:rPr>
      </w:pPr>
      <w:r w:rsidRPr="00080938">
        <w:rPr>
          <w:rFonts w:ascii="Times New Roman" w:hAnsi="Times New Roman" w:cs="Times New Roman"/>
          <w:iCs/>
          <w:color w:val="000000" w:themeColor="text1"/>
          <w:sz w:val="24"/>
          <w:szCs w:val="24"/>
        </w:rPr>
        <w:t>Clinic aggregated residual scores with 95% CIs were classified into three groups: low performance (clinics with 95% CI of residual scores below 0), average performance (clinics with 95% CI of residual scores crossing 0), and high performance (clinics with 95% CI of residual scores above 0).  The distribution of clinic performance category by year is shown in Table 2b52.b.  The plot of clinics for 2013 is shown in Figure 2b52a.</w:t>
      </w:r>
    </w:p>
    <w:p w14:paraId="08935C9A" w14:textId="77777777" w:rsidR="00CB1DB7" w:rsidRPr="00080938" w:rsidRDefault="00CB1DB7" w:rsidP="00CB1DB7">
      <w:pPr>
        <w:autoSpaceDE w:val="0"/>
        <w:autoSpaceDN w:val="0"/>
        <w:adjustRightInd w:val="0"/>
        <w:spacing w:after="0" w:line="240" w:lineRule="auto"/>
        <w:rPr>
          <w:rFonts w:ascii="Times New Roman" w:hAnsi="Times New Roman" w:cs="Times New Roman"/>
          <w:iCs/>
          <w:color w:val="000000" w:themeColor="text1"/>
          <w:sz w:val="24"/>
          <w:szCs w:val="24"/>
        </w:rPr>
      </w:pPr>
    </w:p>
    <w:p w14:paraId="18542D0E" w14:textId="0A1043EB" w:rsidR="00CB1DB7" w:rsidRPr="00080938" w:rsidRDefault="00CB1DB7" w:rsidP="00CB1DB7">
      <w:pPr>
        <w:autoSpaceDE w:val="0"/>
        <w:autoSpaceDN w:val="0"/>
        <w:adjustRightInd w:val="0"/>
        <w:spacing w:after="0" w:line="240" w:lineRule="auto"/>
        <w:jc w:val="center"/>
        <w:rPr>
          <w:rFonts w:ascii="Times New Roman" w:hAnsi="Times New Roman" w:cs="Times New Roman"/>
          <w:b/>
          <w:iCs/>
          <w:color w:val="000000" w:themeColor="text1"/>
          <w:sz w:val="24"/>
          <w:szCs w:val="24"/>
        </w:rPr>
      </w:pPr>
      <w:r w:rsidRPr="00080938">
        <w:rPr>
          <w:rFonts w:ascii="Times New Roman" w:hAnsi="Times New Roman" w:cs="Times New Roman"/>
          <w:b/>
          <w:iCs/>
          <w:color w:val="000000" w:themeColor="text1"/>
          <w:sz w:val="24"/>
          <w:szCs w:val="24"/>
        </w:rPr>
        <w:t>Table 2b5.2</w:t>
      </w:r>
      <w:r w:rsidR="00670C8C" w:rsidRPr="00080938">
        <w:rPr>
          <w:rFonts w:ascii="Times New Roman" w:hAnsi="Times New Roman" w:cs="Times New Roman"/>
          <w:b/>
          <w:iCs/>
          <w:color w:val="000000" w:themeColor="text1"/>
          <w:sz w:val="24"/>
          <w:szCs w:val="24"/>
        </w:rPr>
        <w:t>c</w:t>
      </w:r>
      <w:r w:rsidRPr="00080938">
        <w:rPr>
          <w:rFonts w:ascii="Times New Roman" w:hAnsi="Times New Roman" w:cs="Times New Roman"/>
          <w:b/>
          <w:iCs/>
          <w:color w:val="000000" w:themeColor="text1"/>
          <w:sz w:val="24"/>
          <w:szCs w:val="24"/>
        </w:rPr>
        <w:t xml:space="preserve">  Distribution of Clinic Performance Categories by Year</w:t>
      </w:r>
    </w:p>
    <w:tbl>
      <w:tblPr>
        <w:tblW w:w="0" w:type="auto"/>
        <w:jc w:val="center"/>
        <w:tblInd w:w="93" w:type="dxa"/>
        <w:tblLook w:val="04A0" w:firstRow="1" w:lastRow="0" w:firstColumn="1" w:lastColumn="0" w:noHBand="0" w:noVBand="1"/>
      </w:tblPr>
      <w:tblGrid>
        <w:gridCol w:w="628"/>
        <w:gridCol w:w="1947"/>
        <w:gridCol w:w="1335"/>
      </w:tblGrid>
      <w:tr w:rsidR="00670C8C" w:rsidRPr="00080938" w14:paraId="6475409C" w14:textId="77777777" w:rsidTr="00080938">
        <w:trPr>
          <w:trHeight w:val="300"/>
          <w:jc w:val="center"/>
        </w:trPr>
        <w:tc>
          <w:tcPr>
            <w:tcW w:w="0" w:type="auto"/>
            <w:tcBorders>
              <w:top w:val="single" w:sz="8" w:space="0" w:color="auto"/>
              <w:left w:val="single" w:sz="8" w:space="0" w:color="auto"/>
              <w:bottom w:val="nil"/>
              <w:right w:val="nil"/>
            </w:tcBorders>
            <w:shd w:val="clear" w:color="auto" w:fill="auto"/>
            <w:noWrap/>
            <w:vAlign w:val="center"/>
            <w:hideMark/>
          </w:tcPr>
          <w:p w14:paraId="34F51602" w14:textId="77777777" w:rsidR="00670C8C" w:rsidRPr="00080938" w:rsidRDefault="00670C8C" w:rsidP="00670C8C">
            <w:pPr>
              <w:spacing w:after="0" w:line="240" w:lineRule="auto"/>
              <w:jc w:val="center"/>
              <w:rPr>
                <w:rFonts w:ascii="Calibri" w:eastAsia="Times New Roman" w:hAnsi="Calibri" w:cs="Times New Roman"/>
                <w:b/>
                <w:bCs/>
                <w:color w:val="000000"/>
              </w:rPr>
            </w:pPr>
            <w:r w:rsidRPr="00080938">
              <w:rPr>
                <w:rFonts w:ascii="Calibri" w:eastAsia="Times New Roman" w:hAnsi="Calibri" w:cs="Times New Roman"/>
                <w:b/>
                <w:bCs/>
                <w:color w:val="000000"/>
              </w:rPr>
              <w:t>Year</w:t>
            </w:r>
          </w:p>
        </w:tc>
        <w:tc>
          <w:tcPr>
            <w:tcW w:w="0" w:type="auto"/>
            <w:tcBorders>
              <w:top w:val="single" w:sz="8" w:space="0" w:color="auto"/>
              <w:left w:val="nil"/>
              <w:bottom w:val="nil"/>
              <w:right w:val="nil"/>
            </w:tcBorders>
            <w:shd w:val="clear" w:color="auto" w:fill="auto"/>
            <w:noWrap/>
            <w:vAlign w:val="center"/>
            <w:hideMark/>
          </w:tcPr>
          <w:p w14:paraId="395A1FD9" w14:textId="77777777" w:rsidR="00670C8C" w:rsidRPr="00080938" w:rsidRDefault="00670C8C" w:rsidP="00670C8C">
            <w:pPr>
              <w:spacing w:after="0" w:line="240" w:lineRule="auto"/>
              <w:jc w:val="center"/>
              <w:rPr>
                <w:rFonts w:ascii="Calibri" w:eastAsia="Times New Roman" w:hAnsi="Calibri" w:cs="Times New Roman"/>
                <w:b/>
                <w:bCs/>
                <w:color w:val="000000"/>
              </w:rPr>
            </w:pPr>
            <w:r w:rsidRPr="00080938">
              <w:rPr>
                <w:rFonts w:ascii="Calibri" w:eastAsia="Times New Roman" w:hAnsi="Calibri" w:cs="Times New Roman"/>
                <w:b/>
                <w:bCs/>
                <w:color w:val="000000"/>
              </w:rPr>
              <w:t>Performance level</w:t>
            </w:r>
          </w:p>
        </w:tc>
        <w:tc>
          <w:tcPr>
            <w:tcW w:w="0" w:type="auto"/>
            <w:tcBorders>
              <w:top w:val="single" w:sz="8" w:space="0" w:color="auto"/>
              <w:left w:val="nil"/>
              <w:bottom w:val="nil"/>
              <w:right w:val="single" w:sz="8" w:space="0" w:color="auto"/>
            </w:tcBorders>
            <w:shd w:val="clear" w:color="auto" w:fill="auto"/>
            <w:noWrap/>
            <w:vAlign w:val="center"/>
            <w:hideMark/>
          </w:tcPr>
          <w:p w14:paraId="5184887F" w14:textId="77777777" w:rsidR="00670C8C" w:rsidRPr="00080938" w:rsidRDefault="00670C8C" w:rsidP="00670C8C">
            <w:pPr>
              <w:spacing w:after="0" w:line="240" w:lineRule="auto"/>
              <w:jc w:val="center"/>
              <w:rPr>
                <w:rFonts w:ascii="Calibri" w:eastAsia="Times New Roman" w:hAnsi="Calibri" w:cs="Times New Roman"/>
                <w:b/>
                <w:bCs/>
                <w:color w:val="000000"/>
              </w:rPr>
            </w:pPr>
            <w:r w:rsidRPr="00080938">
              <w:rPr>
                <w:rFonts w:ascii="Calibri" w:eastAsia="Times New Roman" w:hAnsi="Calibri" w:cs="Times New Roman"/>
                <w:b/>
                <w:bCs/>
                <w:color w:val="000000"/>
              </w:rPr>
              <w:t>N Clinics (%)</w:t>
            </w:r>
          </w:p>
        </w:tc>
      </w:tr>
      <w:tr w:rsidR="00A6629B" w:rsidRPr="00080938" w14:paraId="60ED599C" w14:textId="77777777" w:rsidTr="00080938">
        <w:trPr>
          <w:trHeight w:val="300"/>
          <w:jc w:val="center"/>
        </w:trPr>
        <w:tc>
          <w:tcPr>
            <w:tcW w:w="0" w:type="auto"/>
            <w:vMerge w:val="restart"/>
            <w:tcBorders>
              <w:top w:val="nil"/>
              <w:left w:val="single" w:sz="8" w:space="0" w:color="auto"/>
              <w:bottom w:val="single" w:sz="8" w:space="0" w:color="000000"/>
              <w:right w:val="nil"/>
            </w:tcBorders>
            <w:shd w:val="clear" w:color="auto" w:fill="auto"/>
            <w:noWrap/>
            <w:vAlign w:val="center"/>
            <w:hideMark/>
          </w:tcPr>
          <w:p w14:paraId="0E52B061" w14:textId="77777777" w:rsidR="00A6629B" w:rsidRPr="00080938" w:rsidRDefault="00A6629B" w:rsidP="00670C8C">
            <w:pPr>
              <w:spacing w:after="0" w:line="240" w:lineRule="auto"/>
              <w:jc w:val="center"/>
              <w:rPr>
                <w:rFonts w:ascii="Arial" w:eastAsia="Times New Roman" w:hAnsi="Arial" w:cs="Arial"/>
                <w:color w:val="000000"/>
                <w:sz w:val="18"/>
                <w:szCs w:val="18"/>
              </w:rPr>
            </w:pPr>
            <w:r w:rsidRPr="00080938">
              <w:rPr>
                <w:rFonts w:ascii="Arial" w:eastAsia="Times New Roman" w:hAnsi="Arial" w:cs="Arial"/>
                <w:color w:val="000000"/>
                <w:sz w:val="18"/>
                <w:szCs w:val="18"/>
              </w:rPr>
              <w:t>2013</w:t>
            </w:r>
          </w:p>
        </w:tc>
        <w:tc>
          <w:tcPr>
            <w:tcW w:w="0" w:type="auto"/>
            <w:tcBorders>
              <w:top w:val="nil"/>
              <w:left w:val="nil"/>
              <w:bottom w:val="nil"/>
              <w:right w:val="nil"/>
            </w:tcBorders>
            <w:shd w:val="clear" w:color="auto" w:fill="auto"/>
            <w:vAlign w:val="center"/>
            <w:hideMark/>
          </w:tcPr>
          <w:p w14:paraId="15453D20" w14:textId="77777777" w:rsidR="00A6629B" w:rsidRPr="00080938" w:rsidRDefault="00A6629B" w:rsidP="00670C8C">
            <w:pPr>
              <w:spacing w:after="0" w:line="240" w:lineRule="auto"/>
              <w:jc w:val="center"/>
              <w:rPr>
                <w:rFonts w:ascii="Arial" w:eastAsia="Times New Roman" w:hAnsi="Arial" w:cs="Arial"/>
                <w:color w:val="000000"/>
                <w:sz w:val="18"/>
                <w:szCs w:val="18"/>
              </w:rPr>
            </w:pPr>
            <w:r w:rsidRPr="00080938">
              <w:rPr>
                <w:rFonts w:ascii="Arial" w:eastAsia="Times New Roman" w:hAnsi="Arial" w:cs="Arial"/>
                <w:color w:val="000000"/>
                <w:sz w:val="18"/>
                <w:szCs w:val="18"/>
              </w:rPr>
              <w:t>Low performance</w:t>
            </w:r>
          </w:p>
        </w:tc>
        <w:tc>
          <w:tcPr>
            <w:tcW w:w="0" w:type="auto"/>
            <w:tcBorders>
              <w:top w:val="nil"/>
              <w:left w:val="nil"/>
              <w:bottom w:val="nil"/>
              <w:right w:val="single" w:sz="8" w:space="0" w:color="auto"/>
            </w:tcBorders>
            <w:shd w:val="clear" w:color="auto" w:fill="auto"/>
            <w:noWrap/>
            <w:hideMark/>
          </w:tcPr>
          <w:p w14:paraId="1C46BDD5" w14:textId="07A44690" w:rsidR="00A6629B" w:rsidRPr="00080938" w:rsidRDefault="00A6629B" w:rsidP="00670C8C">
            <w:pPr>
              <w:spacing w:after="0" w:line="240" w:lineRule="auto"/>
              <w:jc w:val="center"/>
              <w:rPr>
                <w:rFonts w:ascii="Arial" w:eastAsia="Times New Roman" w:hAnsi="Arial" w:cs="Arial"/>
                <w:color w:val="000000"/>
                <w:sz w:val="18"/>
                <w:szCs w:val="18"/>
              </w:rPr>
            </w:pPr>
            <w:r w:rsidRPr="00080938">
              <w:t>51 (19.8)</w:t>
            </w:r>
          </w:p>
        </w:tc>
      </w:tr>
      <w:tr w:rsidR="00A6629B" w:rsidRPr="00080938" w14:paraId="4DBC77F1" w14:textId="77777777" w:rsidTr="00080938">
        <w:trPr>
          <w:trHeight w:val="300"/>
          <w:jc w:val="center"/>
        </w:trPr>
        <w:tc>
          <w:tcPr>
            <w:tcW w:w="0" w:type="auto"/>
            <w:vMerge/>
            <w:tcBorders>
              <w:top w:val="nil"/>
              <w:left w:val="single" w:sz="8" w:space="0" w:color="auto"/>
              <w:bottom w:val="single" w:sz="8" w:space="0" w:color="000000"/>
              <w:right w:val="nil"/>
            </w:tcBorders>
            <w:vAlign w:val="center"/>
            <w:hideMark/>
          </w:tcPr>
          <w:p w14:paraId="0C93AF95" w14:textId="77777777" w:rsidR="00A6629B" w:rsidRPr="00080938" w:rsidRDefault="00A6629B" w:rsidP="00670C8C">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18C3AEEA" w14:textId="77777777" w:rsidR="00A6629B" w:rsidRPr="00080938" w:rsidRDefault="00A6629B" w:rsidP="00670C8C">
            <w:pPr>
              <w:spacing w:after="0" w:line="240" w:lineRule="auto"/>
              <w:jc w:val="center"/>
              <w:rPr>
                <w:rFonts w:ascii="Arial" w:eastAsia="Times New Roman" w:hAnsi="Arial" w:cs="Arial"/>
                <w:color w:val="000000"/>
                <w:sz w:val="18"/>
                <w:szCs w:val="18"/>
              </w:rPr>
            </w:pPr>
            <w:r w:rsidRPr="00080938">
              <w:rPr>
                <w:rFonts w:ascii="Arial" w:eastAsia="Times New Roman" w:hAnsi="Arial" w:cs="Arial"/>
                <w:color w:val="000000"/>
                <w:sz w:val="18"/>
                <w:szCs w:val="18"/>
              </w:rPr>
              <w:t>Average performance</w:t>
            </w:r>
          </w:p>
        </w:tc>
        <w:tc>
          <w:tcPr>
            <w:tcW w:w="0" w:type="auto"/>
            <w:tcBorders>
              <w:top w:val="nil"/>
              <w:left w:val="nil"/>
              <w:bottom w:val="nil"/>
              <w:right w:val="single" w:sz="8" w:space="0" w:color="auto"/>
            </w:tcBorders>
            <w:shd w:val="clear" w:color="auto" w:fill="auto"/>
            <w:noWrap/>
            <w:hideMark/>
          </w:tcPr>
          <w:p w14:paraId="2619FAEF" w14:textId="0EA6B9FF" w:rsidR="00A6629B" w:rsidRPr="00080938" w:rsidRDefault="00A6629B" w:rsidP="00670C8C">
            <w:pPr>
              <w:spacing w:after="0" w:line="240" w:lineRule="auto"/>
              <w:jc w:val="center"/>
              <w:rPr>
                <w:rFonts w:ascii="Arial" w:eastAsia="Times New Roman" w:hAnsi="Arial" w:cs="Arial"/>
                <w:color w:val="000000"/>
                <w:sz w:val="18"/>
                <w:szCs w:val="18"/>
              </w:rPr>
            </w:pPr>
            <w:r w:rsidRPr="00080938">
              <w:t>164 (63.8)</w:t>
            </w:r>
          </w:p>
        </w:tc>
      </w:tr>
      <w:tr w:rsidR="00A6629B" w:rsidRPr="00080938" w14:paraId="26097B3E" w14:textId="77777777" w:rsidTr="00080938">
        <w:trPr>
          <w:trHeight w:val="300"/>
          <w:jc w:val="center"/>
        </w:trPr>
        <w:tc>
          <w:tcPr>
            <w:tcW w:w="0" w:type="auto"/>
            <w:vMerge/>
            <w:tcBorders>
              <w:top w:val="nil"/>
              <w:left w:val="single" w:sz="8" w:space="0" w:color="auto"/>
              <w:bottom w:val="single" w:sz="8" w:space="0" w:color="000000"/>
              <w:right w:val="nil"/>
            </w:tcBorders>
            <w:vAlign w:val="center"/>
            <w:hideMark/>
          </w:tcPr>
          <w:p w14:paraId="52523F94" w14:textId="77777777" w:rsidR="00A6629B" w:rsidRPr="00080938" w:rsidRDefault="00A6629B" w:rsidP="00670C8C">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385DE13D" w14:textId="77777777" w:rsidR="00A6629B" w:rsidRPr="00080938" w:rsidRDefault="00A6629B" w:rsidP="00670C8C">
            <w:pPr>
              <w:spacing w:after="0" w:line="240" w:lineRule="auto"/>
              <w:jc w:val="center"/>
              <w:rPr>
                <w:rFonts w:ascii="Arial" w:eastAsia="Times New Roman" w:hAnsi="Arial" w:cs="Arial"/>
                <w:color w:val="000000"/>
                <w:sz w:val="18"/>
                <w:szCs w:val="18"/>
              </w:rPr>
            </w:pPr>
            <w:r w:rsidRPr="00080938">
              <w:rPr>
                <w:rFonts w:ascii="Arial" w:eastAsia="Times New Roman" w:hAnsi="Arial" w:cs="Arial"/>
                <w:color w:val="000000"/>
                <w:sz w:val="18"/>
                <w:szCs w:val="18"/>
              </w:rPr>
              <w:t>High performance</w:t>
            </w:r>
          </w:p>
        </w:tc>
        <w:tc>
          <w:tcPr>
            <w:tcW w:w="0" w:type="auto"/>
            <w:tcBorders>
              <w:top w:val="nil"/>
              <w:left w:val="nil"/>
              <w:bottom w:val="nil"/>
              <w:right w:val="single" w:sz="8" w:space="0" w:color="auto"/>
            </w:tcBorders>
            <w:shd w:val="clear" w:color="auto" w:fill="auto"/>
            <w:noWrap/>
            <w:hideMark/>
          </w:tcPr>
          <w:p w14:paraId="0496BE26" w14:textId="2D3A361E" w:rsidR="00A6629B" w:rsidRPr="00080938" w:rsidRDefault="00A6629B" w:rsidP="00670C8C">
            <w:pPr>
              <w:spacing w:after="0" w:line="240" w:lineRule="auto"/>
              <w:jc w:val="center"/>
              <w:rPr>
                <w:rFonts w:ascii="Arial" w:eastAsia="Times New Roman" w:hAnsi="Arial" w:cs="Arial"/>
                <w:color w:val="000000"/>
                <w:sz w:val="18"/>
                <w:szCs w:val="18"/>
              </w:rPr>
            </w:pPr>
            <w:r w:rsidRPr="00080938">
              <w:t>42 (16.3)</w:t>
            </w:r>
          </w:p>
        </w:tc>
      </w:tr>
      <w:tr w:rsidR="00A6629B" w:rsidRPr="00080938" w14:paraId="49020E13" w14:textId="77777777" w:rsidTr="00080938">
        <w:trPr>
          <w:trHeight w:val="315"/>
          <w:jc w:val="center"/>
        </w:trPr>
        <w:tc>
          <w:tcPr>
            <w:tcW w:w="0" w:type="auto"/>
            <w:vMerge/>
            <w:tcBorders>
              <w:top w:val="nil"/>
              <w:left w:val="single" w:sz="8" w:space="0" w:color="auto"/>
              <w:bottom w:val="single" w:sz="8" w:space="0" w:color="000000"/>
              <w:right w:val="nil"/>
            </w:tcBorders>
            <w:vAlign w:val="center"/>
            <w:hideMark/>
          </w:tcPr>
          <w:p w14:paraId="54C9BF48" w14:textId="77777777" w:rsidR="00A6629B" w:rsidRPr="00080938" w:rsidRDefault="00A6629B" w:rsidP="00670C8C">
            <w:pPr>
              <w:spacing w:after="0" w:line="240" w:lineRule="auto"/>
              <w:rPr>
                <w:rFonts w:ascii="Arial" w:eastAsia="Times New Roman" w:hAnsi="Arial" w:cs="Arial"/>
                <w:color w:val="000000"/>
                <w:sz w:val="18"/>
                <w:szCs w:val="18"/>
              </w:rPr>
            </w:pPr>
          </w:p>
        </w:tc>
        <w:tc>
          <w:tcPr>
            <w:tcW w:w="0" w:type="auto"/>
            <w:tcBorders>
              <w:top w:val="single" w:sz="4" w:space="0" w:color="auto"/>
              <w:left w:val="nil"/>
              <w:bottom w:val="single" w:sz="8" w:space="0" w:color="auto"/>
              <w:right w:val="nil"/>
            </w:tcBorders>
            <w:shd w:val="clear" w:color="auto" w:fill="auto"/>
            <w:vAlign w:val="center"/>
            <w:hideMark/>
          </w:tcPr>
          <w:p w14:paraId="5ABC0B1D" w14:textId="77777777" w:rsidR="00A6629B" w:rsidRPr="00080938" w:rsidRDefault="00A6629B" w:rsidP="00670C8C">
            <w:pPr>
              <w:spacing w:after="0" w:line="240" w:lineRule="auto"/>
              <w:jc w:val="center"/>
              <w:rPr>
                <w:rFonts w:ascii="Arial" w:eastAsia="Times New Roman" w:hAnsi="Arial" w:cs="Arial"/>
                <w:color w:val="000000"/>
                <w:sz w:val="18"/>
                <w:szCs w:val="18"/>
              </w:rPr>
            </w:pPr>
            <w:r w:rsidRPr="00080938">
              <w:rPr>
                <w:rFonts w:ascii="Arial" w:eastAsia="Times New Roman" w:hAnsi="Arial" w:cs="Arial"/>
                <w:color w:val="000000"/>
                <w:sz w:val="18"/>
                <w:szCs w:val="18"/>
              </w:rPr>
              <w:t>Total</w:t>
            </w:r>
          </w:p>
        </w:tc>
        <w:tc>
          <w:tcPr>
            <w:tcW w:w="0" w:type="auto"/>
            <w:tcBorders>
              <w:top w:val="single" w:sz="4" w:space="0" w:color="auto"/>
              <w:left w:val="nil"/>
              <w:bottom w:val="single" w:sz="8" w:space="0" w:color="auto"/>
              <w:right w:val="single" w:sz="8" w:space="0" w:color="auto"/>
            </w:tcBorders>
            <w:shd w:val="clear" w:color="auto" w:fill="auto"/>
            <w:noWrap/>
            <w:hideMark/>
          </w:tcPr>
          <w:p w14:paraId="7B034F31" w14:textId="2D3AE581" w:rsidR="00A6629B" w:rsidRPr="00080938" w:rsidRDefault="00A6629B" w:rsidP="00670C8C">
            <w:pPr>
              <w:spacing w:after="0" w:line="240" w:lineRule="auto"/>
              <w:jc w:val="center"/>
              <w:rPr>
                <w:rFonts w:ascii="Arial" w:eastAsia="Times New Roman" w:hAnsi="Arial" w:cs="Arial"/>
                <w:color w:val="000000"/>
                <w:sz w:val="18"/>
                <w:szCs w:val="18"/>
              </w:rPr>
            </w:pPr>
            <w:r w:rsidRPr="00080938">
              <w:t>257 (100.0)</w:t>
            </w:r>
          </w:p>
        </w:tc>
      </w:tr>
    </w:tbl>
    <w:p w14:paraId="0E2EA7C0" w14:textId="77777777" w:rsidR="00670C8C" w:rsidRPr="00080938" w:rsidRDefault="00670C8C" w:rsidP="00CB1DB7">
      <w:pPr>
        <w:autoSpaceDE w:val="0"/>
        <w:autoSpaceDN w:val="0"/>
        <w:adjustRightInd w:val="0"/>
        <w:spacing w:after="0" w:line="240" w:lineRule="auto"/>
        <w:jc w:val="center"/>
        <w:rPr>
          <w:rFonts w:ascii="Times New Roman" w:hAnsi="Times New Roman" w:cs="Times New Roman"/>
          <w:b/>
          <w:iCs/>
          <w:color w:val="000000" w:themeColor="text1"/>
          <w:sz w:val="24"/>
          <w:szCs w:val="24"/>
        </w:rPr>
      </w:pPr>
    </w:p>
    <w:p w14:paraId="7B1CC128" w14:textId="77777777" w:rsidR="00670C8C" w:rsidRPr="00080938" w:rsidRDefault="00670C8C" w:rsidP="00CB1DB7">
      <w:pPr>
        <w:autoSpaceDE w:val="0"/>
        <w:autoSpaceDN w:val="0"/>
        <w:adjustRightInd w:val="0"/>
        <w:spacing w:after="0" w:line="240" w:lineRule="auto"/>
        <w:jc w:val="center"/>
        <w:rPr>
          <w:rFonts w:ascii="Times New Roman" w:hAnsi="Times New Roman" w:cs="Times New Roman"/>
          <w:b/>
          <w:iCs/>
          <w:color w:val="000000" w:themeColor="text1"/>
          <w:sz w:val="24"/>
          <w:szCs w:val="24"/>
        </w:rPr>
      </w:pPr>
    </w:p>
    <w:p w14:paraId="47836014" w14:textId="77777777" w:rsidR="00080938" w:rsidRDefault="00080938" w:rsidP="00CB1DB7">
      <w:pPr>
        <w:autoSpaceDE w:val="0"/>
        <w:autoSpaceDN w:val="0"/>
        <w:adjustRightInd w:val="0"/>
        <w:spacing w:after="0" w:line="240" w:lineRule="auto"/>
        <w:rPr>
          <w:rFonts w:cstheme="minorHAnsi"/>
          <w:b/>
          <w:bCs/>
        </w:rPr>
      </w:pPr>
    </w:p>
    <w:p w14:paraId="1609AD6B" w14:textId="77777777" w:rsidR="00080938" w:rsidRDefault="00080938" w:rsidP="00CB1DB7">
      <w:pPr>
        <w:autoSpaceDE w:val="0"/>
        <w:autoSpaceDN w:val="0"/>
        <w:adjustRightInd w:val="0"/>
        <w:spacing w:after="0" w:line="240" w:lineRule="auto"/>
        <w:rPr>
          <w:rFonts w:cstheme="minorHAnsi"/>
          <w:b/>
          <w:bCs/>
        </w:rPr>
      </w:pPr>
    </w:p>
    <w:p w14:paraId="0C4EA6A9" w14:textId="77777777" w:rsidR="00080938" w:rsidRDefault="00080938" w:rsidP="00CB1DB7">
      <w:pPr>
        <w:autoSpaceDE w:val="0"/>
        <w:autoSpaceDN w:val="0"/>
        <w:adjustRightInd w:val="0"/>
        <w:spacing w:after="0" w:line="240" w:lineRule="auto"/>
        <w:rPr>
          <w:rFonts w:cstheme="minorHAnsi"/>
          <w:b/>
          <w:bCs/>
        </w:rPr>
      </w:pPr>
    </w:p>
    <w:p w14:paraId="405C4B21" w14:textId="77777777" w:rsidR="00080938" w:rsidRDefault="00080938" w:rsidP="00CB1DB7">
      <w:pPr>
        <w:autoSpaceDE w:val="0"/>
        <w:autoSpaceDN w:val="0"/>
        <w:adjustRightInd w:val="0"/>
        <w:spacing w:after="0" w:line="240" w:lineRule="auto"/>
        <w:rPr>
          <w:rFonts w:cstheme="minorHAnsi"/>
          <w:b/>
          <w:bCs/>
        </w:rPr>
      </w:pPr>
    </w:p>
    <w:p w14:paraId="2FBB117F" w14:textId="77777777" w:rsidR="00080938" w:rsidRDefault="00080938" w:rsidP="00CB1DB7">
      <w:pPr>
        <w:autoSpaceDE w:val="0"/>
        <w:autoSpaceDN w:val="0"/>
        <w:adjustRightInd w:val="0"/>
        <w:spacing w:after="0" w:line="240" w:lineRule="auto"/>
        <w:rPr>
          <w:rFonts w:cstheme="minorHAnsi"/>
          <w:b/>
          <w:bCs/>
        </w:rPr>
      </w:pPr>
    </w:p>
    <w:p w14:paraId="369B0D2E" w14:textId="77777777" w:rsidR="00080938" w:rsidRDefault="00080938" w:rsidP="00CB1DB7">
      <w:pPr>
        <w:autoSpaceDE w:val="0"/>
        <w:autoSpaceDN w:val="0"/>
        <w:adjustRightInd w:val="0"/>
        <w:spacing w:after="0" w:line="240" w:lineRule="auto"/>
        <w:rPr>
          <w:rFonts w:cstheme="minorHAnsi"/>
          <w:b/>
          <w:bCs/>
        </w:rPr>
      </w:pPr>
    </w:p>
    <w:p w14:paraId="75556198" w14:textId="77777777" w:rsidR="00080938" w:rsidRDefault="00080938" w:rsidP="00CB1DB7">
      <w:pPr>
        <w:autoSpaceDE w:val="0"/>
        <w:autoSpaceDN w:val="0"/>
        <w:adjustRightInd w:val="0"/>
        <w:spacing w:after="0" w:line="240" w:lineRule="auto"/>
        <w:rPr>
          <w:rFonts w:cstheme="minorHAnsi"/>
          <w:b/>
          <w:bCs/>
        </w:rPr>
      </w:pPr>
    </w:p>
    <w:p w14:paraId="678DF3C9" w14:textId="77777777" w:rsidR="00080938" w:rsidRDefault="00080938" w:rsidP="00CB1DB7">
      <w:pPr>
        <w:autoSpaceDE w:val="0"/>
        <w:autoSpaceDN w:val="0"/>
        <w:adjustRightInd w:val="0"/>
        <w:spacing w:after="0" w:line="240" w:lineRule="auto"/>
        <w:rPr>
          <w:rFonts w:cstheme="minorHAnsi"/>
          <w:b/>
          <w:bCs/>
        </w:rPr>
      </w:pPr>
    </w:p>
    <w:p w14:paraId="4BCE51B1" w14:textId="77777777" w:rsidR="00080938" w:rsidRDefault="00080938" w:rsidP="00CB1DB7">
      <w:pPr>
        <w:autoSpaceDE w:val="0"/>
        <w:autoSpaceDN w:val="0"/>
        <w:adjustRightInd w:val="0"/>
        <w:spacing w:after="0" w:line="240" w:lineRule="auto"/>
        <w:rPr>
          <w:rFonts w:cstheme="minorHAnsi"/>
          <w:b/>
          <w:bCs/>
        </w:rPr>
      </w:pPr>
    </w:p>
    <w:p w14:paraId="4520CDD0" w14:textId="77777777" w:rsidR="00080938" w:rsidRDefault="00080938" w:rsidP="00CB1DB7">
      <w:pPr>
        <w:autoSpaceDE w:val="0"/>
        <w:autoSpaceDN w:val="0"/>
        <w:adjustRightInd w:val="0"/>
        <w:spacing w:after="0" w:line="240" w:lineRule="auto"/>
        <w:rPr>
          <w:rFonts w:cstheme="minorHAnsi"/>
          <w:b/>
          <w:bCs/>
        </w:rPr>
      </w:pPr>
    </w:p>
    <w:p w14:paraId="16848E97" w14:textId="77777777" w:rsidR="00080938" w:rsidRDefault="00080938" w:rsidP="00CB1DB7">
      <w:pPr>
        <w:autoSpaceDE w:val="0"/>
        <w:autoSpaceDN w:val="0"/>
        <w:adjustRightInd w:val="0"/>
        <w:spacing w:after="0" w:line="240" w:lineRule="auto"/>
        <w:rPr>
          <w:rFonts w:cstheme="minorHAnsi"/>
          <w:b/>
          <w:bCs/>
        </w:rPr>
      </w:pPr>
    </w:p>
    <w:p w14:paraId="765EEB27" w14:textId="77777777" w:rsidR="00080938" w:rsidRDefault="00080938" w:rsidP="00CB1DB7">
      <w:pPr>
        <w:autoSpaceDE w:val="0"/>
        <w:autoSpaceDN w:val="0"/>
        <w:adjustRightInd w:val="0"/>
        <w:spacing w:after="0" w:line="240" w:lineRule="auto"/>
        <w:rPr>
          <w:rFonts w:cstheme="minorHAnsi"/>
          <w:b/>
          <w:bCs/>
        </w:rPr>
      </w:pPr>
    </w:p>
    <w:p w14:paraId="32702F21" w14:textId="77777777" w:rsidR="00080938" w:rsidRDefault="00080938" w:rsidP="00CB1DB7">
      <w:pPr>
        <w:autoSpaceDE w:val="0"/>
        <w:autoSpaceDN w:val="0"/>
        <w:adjustRightInd w:val="0"/>
        <w:spacing w:after="0" w:line="240" w:lineRule="auto"/>
        <w:rPr>
          <w:rFonts w:cstheme="minorHAnsi"/>
          <w:b/>
          <w:bCs/>
        </w:rPr>
      </w:pPr>
    </w:p>
    <w:p w14:paraId="14CCD77D" w14:textId="77777777" w:rsidR="00080938" w:rsidRDefault="00080938" w:rsidP="00CB1DB7">
      <w:pPr>
        <w:autoSpaceDE w:val="0"/>
        <w:autoSpaceDN w:val="0"/>
        <w:adjustRightInd w:val="0"/>
        <w:spacing w:after="0" w:line="240" w:lineRule="auto"/>
        <w:rPr>
          <w:rFonts w:cstheme="minorHAnsi"/>
          <w:b/>
          <w:bCs/>
        </w:rPr>
      </w:pPr>
    </w:p>
    <w:p w14:paraId="1173895D" w14:textId="77777777" w:rsidR="00080938" w:rsidRDefault="00080938" w:rsidP="00CB1DB7">
      <w:pPr>
        <w:autoSpaceDE w:val="0"/>
        <w:autoSpaceDN w:val="0"/>
        <w:adjustRightInd w:val="0"/>
        <w:spacing w:after="0" w:line="240" w:lineRule="auto"/>
        <w:rPr>
          <w:rFonts w:cstheme="minorHAnsi"/>
          <w:b/>
          <w:bCs/>
        </w:rPr>
      </w:pPr>
    </w:p>
    <w:p w14:paraId="712AA381" w14:textId="7B2FFD7E" w:rsidR="00CB1DB7" w:rsidRPr="00080938" w:rsidRDefault="00CB1DB7" w:rsidP="00CB1DB7">
      <w:pPr>
        <w:autoSpaceDE w:val="0"/>
        <w:autoSpaceDN w:val="0"/>
        <w:adjustRightInd w:val="0"/>
        <w:spacing w:after="0" w:line="240" w:lineRule="auto"/>
        <w:rPr>
          <w:rFonts w:cstheme="minorHAnsi"/>
          <w:b/>
          <w:bCs/>
        </w:rPr>
      </w:pPr>
      <w:r w:rsidRPr="00080938">
        <w:rPr>
          <w:rFonts w:cstheme="minorHAnsi"/>
          <w:b/>
          <w:bCs/>
        </w:rPr>
        <w:t>Figure 2b52a.  Plot of aggregated residual scores with 95% CI bars in 201</w:t>
      </w:r>
      <w:r w:rsidR="00670C8C" w:rsidRPr="00080938">
        <w:rPr>
          <w:rFonts w:cstheme="minorHAnsi"/>
          <w:b/>
          <w:bCs/>
        </w:rPr>
        <w:t>3</w:t>
      </w:r>
    </w:p>
    <w:p w14:paraId="0BCF7AE9" w14:textId="77777777" w:rsidR="00CB1DB7" w:rsidRPr="00080938" w:rsidRDefault="00CB1DB7" w:rsidP="00CB1DB7">
      <w:pPr>
        <w:autoSpaceDE w:val="0"/>
        <w:autoSpaceDN w:val="0"/>
        <w:adjustRightInd w:val="0"/>
        <w:spacing w:after="0" w:line="240" w:lineRule="auto"/>
        <w:rPr>
          <w:rFonts w:cstheme="minorHAnsi"/>
          <w:b/>
          <w:bCs/>
        </w:rPr>
      </w:pPr>
    </w:p>
    <w:p w14:paraId="31AAF777" w14:textId="71975018" w:rsidR="00CB1DB7" w:rsidRDefault="00B05BD5" w:rsidP="00CB1DB7">
      <w:pPr>
        <w:autoSpaceDE w:val="0"/>
        <w:autoSpaceDN w:val="0"/>
        <w:adjustRightInd w:val="0"/>
        <w:spacing w:after="0" w:line="240" w:lineRule="auto"/>
        <w:rPr>
          <w:rFonts w:cstheme="minorHAnsi"/>
          <w:b/>
          <w:bCs/>
        </w:rPr>
      </w:pPr>
      <w:r w:rsidRPr="004A7882">
        <w:rPr>
          <w:rFonts w:cstheme="minorHAnsi"/>
          <w:b/>
          <w:bCs/>
          <w:noProof/>
        </w:rPr>
        <w:drawing>
          <wp:inline distT="0" distB="0" distL="0" distR="0" wp14:anchorId="0A68EC5F" wp14:editId="443586B2">
            <wp:extent cx="5800725" cy="3312493"/>
            <wp:effectExtent l="0" t="0" r="0" b="254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3129" cy="3313866"/>
                    </a:xfrm>
                    <a:prstGeom prst="rect">
                      <a:avLst/>
                    </a:prstGeom>
                    <a:noFill/>
                  </pic:spPr>
                </pic:pic>
              </a:graphicData>
            </a:graphic>
          </wp:inline>
        </w:drawing>
      </w:r>
    </w:p>
    <w:p w14:paraId="38A3C977" w14:textId="77777777" w:rsidR="00CB1DB7" w:rsidRPr="00927027" w:rsidRDefault="00CB1DB7" w:rsidP="00D61410">
      <w:pPr>
        <w:autoSpaceDE w:val="0"/>
        <w:autoSpaceDN w:val="0"/>
        <w:adjustRightInd w:val="0"/>
        <w:spacing w:after="0" w:line="240" w:lineRule="auto"/>
        <w:rPr>
          <w:rFonts w:cstheme="minorHAnsi"/>
          <w:bCs/>
        </w:rPr>
      </w:pPr>
    </w:p>
    <w:p w14:paraId="54E5ED71"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4DAFFFD5" w14:textId="158C4751" w:rsidR="00CB1DB7" w:rsidRPr="00080938" w:rsidRDefault="00CB1DB7" w:rsidP="00CB1DB7">
      <w:pPr>
        <w:autoSpaceDE w:val="0"/>
        <w:autoSpaceDN w:val="0"/>
        <w:adjustRightInd w:val="0"/>
        <w:spacing w:after="0" w:line="240" w:lineRule="auto"/>
        <w:rPr>
          <w:rFonts w:ascii="Times New Roman" w:hAnsi="Times New Roman" w:cs="Times New Roman"/>
          <w:bCs/>
          <w:color w:val="000000" w:themeColor="text1"/>
          <w:sz w:val="24"/>
          <w:szCs w:val="24"/>
        </w:rPr>
      </w:pPr>
      <w:r w:rsidRPr="00080938">
        <w:rPr>
          <w:rFonts w:ascii="Times New Roman" w:hAnsi="Times New Roman" w:cs="Times New Roman"/>
          <w:iCs/>
          <w:color w:val="000000" w:themeColor="text1"/>
          <w:sz w:val="24"/>
          <w:szCs w:val="24"/>
        </w:rPr>
        <w:t xml:space="preserve">Using the data </w:t>
      </w:r>
      <w:r w:rsidR="00123056">
        <w:rPr>
          <w:rFonts w:ascii="Times New Roman" w:hAnsi="Times New Roman" w:cs="Times New Roman"/>
          <w:iCs/>
          <w:color w:val="000000" w:themeColor="text1"/>
          <w:sz w:val="24"/>
          <w:szCs w:val="24"/>
        </w:rPr>
        <w:t xml:space="preserve">from FOTO’s internal study as </w:t>
      </w:r>
      <w:r w:rsidRPr="00080938">
        <w:rPr>
          <w:rFonts w:ascii="Times New Roman" w:hAnsi="Times New Roman" w:cs="Times New Roman"/>
          <w:iCs/>
          <w:color w:val="000000" w:themeColor="text1"/>
          <w:sz w:val="24"/>
          <w:szCs w:val="24"/>
        </w:rPr>
        <w:t>described here</w:t>
      </w:r>
      <w:r w:rsidR="00123056">
        <w:rPr>
          <w:rFonts w:ascii="Times New Roman" w:hAnsi="Times New Roman" w:cs="Times New Roman"/>
          <w:iCs/>
          <w:color w:val="000000" w:themeColor="text1"/>
          <w:sz w:val="24"/>
          <w:szCs w:val="24"/>
        </w:rPr>
        <w:t>,</w:t>
      </w:r>
      <w:r w:rsidRPr="00080938">
        <w:rPr>
          <w:rFonts w:ascii="Times New Roman" w:hAnsi="Times New Roman" w:cs="Times New Roman"/>
          <w:iCs/>
          <w:color w:val="000000" w:themeColor="text1"/>
          <w:sz w:val="24"/>
          <w:szCs w:val="24"/>
        </w:rPr>
        <w:t xml:space="preserve"> </w:t>
      </w:r>
      <w:bookmarkStart w:id="14" w:name="_GoBack"/>
      <w:bookmarkEnd w:id="14"/>
      <w:r w:rsidRPr="00080938">
        <w:rPr>
          <w:rFonts w:ascii="Times New Roman" w:hAnsi="Times New Roman" w:cs="Times New Roman"/>
          <w:iCs/>
          <w:color w:val="000000" w:themeColor="text1"/>
          <w:sz w:val="24"/>
          <w:szCs w:val="24"/>
        </w:rPr>
        <w:t xml:space="preserve">we are able to demonstrate statistically significant and meaningful differences in FS measures at the patient, individual clinician, and at the clinic level. These findings support use of FOTO’s </w:t>
      </w:r>
      <w:r w:rsidR="00334B42">
        <w:rPr>
          <w:rFonts w:ascii="Times New Roman" w:hAnsi="Times New Roman" w:cs="Times New Roman"/>
          <w:iCs/>
          <w:color w:val="000000" w:themeColor="text1"/>
          <w:sz w:val="24"/>
          <w:szCs w:val="24"/>
        </w:rPr>
        <w:t>(</w:t>
      </w:r>
      <w:r w:rsidR="00DE4BD5" w:rsidRPr="00080938">
        <w:rPr>
          <w:rFonts w:ascii="Times New Roman" w:hAnsi="Times New Roman" w:cs="Times New Roman"/>
          <w:iCs/>
          <w:color w:val="000000" w:themeColor="text1"/>
          <w:sz w:val="24"/>
          <w:szCs w:val="24"/>
        </w:rPr>
        <w:t>elbow, wrist</w:t>
      </w:r>
      <w:r w:rsidR="00334B42">
        <w:rPr>
          <w:rFonts w:ascii="Times New Roman" w:hAnsi="Times New Roman" w:cs="Times New Roman"/>
          <w:iCs/>
          <w:color w:val="000000" w:themeColor="text1"/>
          <w:sz w:val="24"/>
          <w:szCs w:val="24"/>
        </w:rPr>
        <w:t>,</w:t>
      </w:r>
      <w:r w:rsidR="00DE4BD5" w:rsidRPr="00080938">
        <w:rPr>
          <w:rFonts w:ascii="Times New Roman" w:hAnsi="Times New Roman" w:cs="Times New Roman"/>
          <w:iCs/>
          <w:color w:val="000000" w:themeColor="text1"/>
          <w:sz w:val="24"/>
          <w:szCs w:val="24"/>
        </w:rPr>
        <w:t xml:space="preserve"> hand</w:t>
      </w:r>
      <w:r w:rsidR="00997595" w:rsidRPr="00080938">
        <w:rPr>
          <w:rFonts w:ascii="Times New Roman" w:hAnsi="Times New Roman" w:cs="Times New Roman"/>
          <w:iCs/>
          <w:color w:val="000000" w:themeColor="text1"/>
          <w:sz w:val="24"/>
          <w:szCs w:val="24"/>
        </w:rPr>
        <w:t xml:space="preserve"> </w:t>
      </w:r>
      <w:r w:rsidR="00334B42">
        <w:rPr>
          <w:rFonts w:ascii="Times New Roman" w:hAnsi="Times New Roman" w:cs="Times New Roman"/>
          <w:iCs/>
          <w:color w:val="000000" w:themeColor="text1"/>
          <w:sz w:val="24"/>
          <w:szCs w:val="24"/>
        </w:rPr>
        <w:t>) PROM</w:t>
      </w:r>
      <w:r w:rsidRPr="00080938">
        <w:rPr>
          <w:rFonts w:ascii="Times New Roman" w:hAnsi="Times New Roman" w:cs="Times New Roman"/>
          <w:iCs/>
          <w:color w:val="000000" w:themeColor="text1"/>
          <w:sz w:val="24"/>
          <w:szCs w:val="24"/>
        </w:rPr>
        <w:t xml:space="preserve"> to </w:t>
      </w:r>
      <w:r w:rsidRPr="00080938">
        <w:rPr>
          <w:rFonts w:ascii="Times New Roman" w:eastAsia="Times New Roman" w:hAnsi="Times New Roman" w:cs="Times New Roman"/>
          <w:bCs/>
          <w:sz w:val="24"/>
          <w:szCs w:val="24"/>
        </w:rPr>
        <w:t xml:space="preserve">derive FOTO’s risk adjusted, benchmarked effectiveness measure at the patient level, individual clinician level, and at the clinic level clinic. </w:t>
      </w:r>
    </w:p>
    <w:p w14:paraId="73F67B66" w14:textId="77777777" w:rsidR="00CB1DB7" w:rsidRDefault="00CB1DB7" w:rsidP="00CB1DB7">
      <w:pPr>
        <w:spacing w:after="0" w:line="240" w:lineRule="auto"/>
        <w:rPr>
          <w:rFonts w:cstheme="minorHAnsi"/>
          <w:b/>
          <w:bCs/>
        </w:rPr>
      </w:pPr>
      <w:r w:rsidRPr="00080938">
        <w:rPr>
          <w:rFonts w:cstheme="minorHAnsi"/>
          <w:b/>
          <w:bCs/>
        </w:rPr>
        <w:t>______________________________________</w:t>
      </w:r>
    </w:p>
    <w:p w14:paraId="62FB63B2" w14:textId="6301DF05" w:rsidR="00691B76" w:rsidRPr="00944BF2" w:rsidRDefault="00691B76" w:rsidP="00691B76">
      <w:pPr>
        <w:autoSpaceDE w:val="0"/>
        <w:autoSpaceDN w:val="0"/>
        <w:adjustRightInd w:val="0"/>
        <w:spacing w:after="0" w:line="240" w:lineRule="auto"/>
        <w:rPr>
          <w:rFonts w:ascii="Times New Roman" w:hAnsi="Times New Roman" w:cs="Times New Roman"/>
          <w:bCs/>
          <w:color w:val="000000" w:themeColor="text1"/>
          <w:sz w:val="24"/>
          <w:szCs w:val="24"/>
        </w:rPr>
      </w:pPr>
    </w:p>
    <w:p w14:paraId="13D2FB5E" w14:textId="77777777" w:rsidR="0086464B" w:rsidRDefault="0086464B" w:rsidP="0086464B">
      <w:pPr>
        <w:spacing w:after="0" w:line="240" w:lineRule="auto"/>
        <w:rPr>
          <w:rFonts w:cstheme="minorHAnsi"/>
          <w:b/>
          <w:bCs/>
        </w:rPr>
      </w:pPr>
      <w:r>
        <w:rPr>
          <w:rFonts w:cstheme="minorHAnsi"/>
          <w:b/>
          <w:bCs/>
        </w:rPr>
        <w:t>______________________________________</w:t>
      </w:r>
    </w:p>
    <w:p w14:paraId="20020D88"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09CDDFB8"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3A0C49FF" w14:textId="77777777" w:rsidR="00567D12" w:rsidRPr="00691B76" w:rsidRDefault="00D606AC" w:rsidP="00DB3627">
      <w:pPr>
        <w:autoSpaceDE w:val="0"/>
        <w:autoSpaceDN w:val="0"/>
        <w:adjustRightInd w:val="0"/>
        <w:spacing w:after="0" w:line="240" w:lineRule="auto"/>
        <w:rPr>
          <w:rFonts w:cstheme="minorHAnsi"/>
          <w:bCs/>
          <w:color w:val="000000" w:themeColor="text1"/>
        </w:rPr>
      </w:pPr>
      <w:r w:rsidRPr="00691B76">
        <w:rPr>
          <w:rFonts w:cstheme="minorHAnsi"/>
          <w:bCs/>
          <w:color w:val="000000" w:themeColor="text1"/>
        </w:rPr>
        <w:t>NA</w:t>
      </w:r>
    </w:p>
    <w:p w14:paraId="76C2C5AF" w14:textId="77777777" w:rsidR="00691B76" w:rsidRPr="00A25024" w:rsidRDefault="00691B76" w:rsidP="00DB3627">
      <w:pPr>
        <w:autoSpaceDE w:val="0"/>
        <w:autoSpaceDN w:val="0"/>
        <w:adjustRightInd w:val="0"/>
        <w:spacing w:after="0" w:line="240" w:lineRule="auto"/>
        <w:rPr>
          <w:rFonts w:cstheme="minorHAnsi"/>
          <w:b/>
          <w:bCs/>
        </w:rPr>
      </w:pPr>
    </w:p>
    <w:p w14:paraId="047F7F4D"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2A436146" w14:textId="77777777" w:rsidR="000F06B5" w:rsidRPr="00A25024" w:rsidRDefault="000F06B5" w:rsidP="00DB3627">
      <w:pPr>
        <w:autoSpaceDE w:val="0"/>
        <w:autoSpaceDN w:val="0"/>
        <w:adjustRightInd w:val="0"/>
        <w:spacing w:after="0" w:line="240" w:lineRule="auto"/>
        <w:rPr>
          <w:rFonts w:cstheme="minorHAnsi"/>
          <w:bCs/>
        </w:rPr>
      </w:pPr>
    </w:p>
    <w:p w14:paraId="75F78C06" w14:textId="77777777"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D606AC">
        <w:rPr>
          <w:rFonts w:cstheme="minorHAnsi"/>
          <w:bCs/>
        </w:rPr>
        <w:t>NA</w:t>
      </w:r>
    </w:p>
    <w:p w14:paraId="34C3BAF7"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53E86813"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D606AC">
        <w:rPr>
          <w:rFonts w:cstheme="minorHAnsi"/>
          <w:bCs/>
        </w:rPr>
        <w:t>NA</w:t>
      </w:r>
    </w:p>
    <w:p w14:paraId="15ED92A5" w14:textId="77777777" w:rsidR="00E1508F" w:rsidRPr="00E1508F" w:rsidRDefault="00E1508F" w:rsidP="00E1508F">
      <w:pPr>
        <w:autoSpaceDE w:val="0"/>
        <w:autoSpaceDN w:val="0"/>
        <w:adjustRightInd w:val="0"/>
        <w:spacing w:after="0" w:line="240" w:lineRule="auto"/>
        <w:rPr>
          <w:rFonts w:cstheme="minorHAnsi"/>
          <w:bCs/>
        </w:rPr>
      </w:pPr>
    </w:p>
    <w:p w14:paraId="561F9370"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D606AC">
        <w:rPr>
          <w:rFonts w:cstheme="minorHAnsi"/>
          <w:bCs/>
        </w:rPr>
        <w:t>NA</w:t>
      </w:r>
    </w:p>
    <w:p w14:paraId="1468252E" w14:textId="77777777" w:rsidR="008F7E67" w:rsidRDefault="008F7E67" w:rsidP="008F7E67">
      <w:pPr>
        <w:spacing w:after="0" w:line="240" w:lineRule="auto"/>
        <w:rPr>
          <w:rFonts w:cstheme="minorHAnsi"/>
          <w:b/>
          <w:bCs/>
        </w:rPr>
      </w:pPr>
      <w:r>
        <w:rPr>
          <w:rFonts w:cstheme="minorHAnsi"/>
          <w:b/>
          <w:bCs/>
        </w:rPr>
        <w:t>_______________________________________</w:t>
      </w:r>
    </w:p>
    <w:p w14:paraId="7A6701FE" w14:textId="77777777" w:rsidR="008F7E67" w:rsidRDefault="008F7E67" w:rsidP="008F7E67">
      <w:pPr>
        <w:autoSpaceDE w:val="0"/>
        <w:autoSpaceDN w:val="0"/>
        <w:adjustRightInd w:val="0"/>
        <w:spacing w:after="0" w:line="240" w:lineRule="auto"/>
        <w:rPr>
          <w:rFonts w:cstheme="minorHAnsi"/>
          <w:b/>
          <w:bCs/>
        </w:rPr>
      </w:pPr>
      <w:r w:rsidRPr="00B64F70">
        <w:rPr>
          <w:rFonts w:cstheme="minorHAnsi"/>
          <w:b/>
          <w:bCs/>
          <w:highlight w:val="yellow"/>
        </w:rPr>
        <w:t>2b7. MISSING DATA ANALYSIS</w:t>
      </w:r>
      <w:r w:rsidR="008B604D" w:rsidRPr="00B64F70">
        <w:rPr>
          <w:rFonts w:cstheme="minorHAnsi"/>
          <w:b/>
          <w:bCs/>
          <w:highlight w:val="yellow"/>
        </w:rPr>
        <w:t xml:space="preserve"> AND MINIMIZING BIAS</w:t>
      </w:r>
      <w:r w:rsidR="008B604D">
        <w:rPr>
          <w:rFonts w:cstheme="minorHAnsi"/>
          <w:b/>
          <w:bCs/>
        </w:rPr>
        <w:t xml:space="preserve"> </w:t>
      </w:r>
    </w:p>
    <w:p w14:paraId="5CC45486" w14:textId="77777777" w:rsidR="008F7E67" w:rsidRDefault="008F7E67" w:rsidP="008F7E67">
      <w:pPr>
        <w:autoSpaceDE w:val="0"/>
        <w:autoSpaceDN w:val="0"/>
        <w:adjustRightInd w:val="0"/>
        <w:spacing w:after="0" w:line="240" w:lineRule="auto"/>
        <w:rPr>
          <w:rFonts w:cstheme="minorHAnsi"/>
          <w:bCs/>
        </w:rPr>
      </w:pPr>
    </w:p>
    <w:p w14:paraId="473E8E83" w14:textId="77777777" w:rsidR="00D46BE6" w:rsidRDefault="008F7E67" w:rsidP="008F7E67">
      <w:pPr>
        <w:autoSpaceDE w:val="0"/>
        <w:autoSpaceDN w:val="0"/>
        <w:adjustRightInd w:val="0"/>
        <w:spacing w:after="0" w:line="240" w:lineRule="auto"/>
        <w:rPr>
          <w:rFonts w:ascii="Times New Roman" w:hAnsi="Times New Roman" w:cs="Times New Roman"/>
          <w:bCs/>
          <w:sz w:val="24"/>
          <w:szCs w:val="24"/>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Pr="00691B76">
        <w:rPr>
          <w:rFonts w:ascii="Times New Roman" w:hAnsi="Times New Roman" w:cs="Times New Roman"/>
          <w:bCs/>
          <w:sz w:val="24"/>
          <w:szCs w:val="24"/>
        </w:rPr>
        <w:t xml:space="preserve"> </w:t>
      </w:r>
    </w:p>
    <w:p w14:paraId="72EB7E34" w14:textId="20456DCE" w:rsidR="008F7E67" w:rsidRPr="006075EC" w:rsidRDefault="00691B76" w:rsidP="008F7E67">
      <w:pPr>
        <w:autoSpaceDE w:val="0"/>
        <w:autoSpaceDN w:val="0"/>
        <w:adjustRightInd w:val="0"/>
        <w:spacing w:after="0" w:line="240" w:lineRule="auto"/>
        <w:rPr>
          <w:rFonts w:ascii="Trebuchet MS" w:hAnsi="Trebuchet MS"/>
          <w:sz w:val="24"/>
          <w:szCs w:val="24"/>
        </w:rPr>
      </w:pPr>
      <w:r w:rsidRPr="006075EC">
        <w:rPr>
          <w:rFonts w:ascii="Times New Roman" w:hAnsi="Times New Roman" w:cs="Times New Roman"/>
          <w:sz w:val="24"/>
          <w:szCs w:val="24"/>
        </w:rPr>
        <w:t xml:space="preserve">With the free public domain </w:t>
      </w:r>
      <w:r w:rsidR="00450E4B">
        <w:rPr>
          <w:rFonts w:ascii="Times New Roman" w:hAnsi="Times New Roman" w:cs="Times New Roman"/>
          <w:sz w:val="24"/>
          <w:szCs w:val="24"/>
        </w:rPr>
        <w:t>measures</w:t>
      </w:r>
      <w:r w:rsidRPr="006075EC">
        <w:rPr>
          <w:rFonts w:ascii="Times New Roman" w:hAnsi="Times New Roman" w:cs="Times New Roman"/>
          <w:sz w:val="24"/>
          <w:szCs w:val="24"/>
        </w:rPr>
        <w:t>, there are no methods in place to identify the extent or distribution of missing data or the bias associated with missing data. With the proprietary methods of data collection, there are methods available, free with both automated as well as manual methods of data collection for FOTO customers, including methods of performing non-participation audits for patients who do not collect data at intake, non-participation audits for patients who do not complete data collection at discharge, and electronic data entry quality assessment for inaccuracies and errors.</w:t>
      </w:r>
      <w:r w:rsidRPr="006075EC">
        <w:rPr>
          <w:rFonts w:ascii="Times New Roman" w:hAnsi="Times New Roman" w:cs="Times New Roman"/>
          <w:sz w:val="24"/>
          <w:szCs w:val="24"/>
        </w:rPr>
        <w:t> </w:t>
      </w:r>
    </w:p>
    <w:p w14:paraId="7D4AF6FE" w14:textId="77777777" w:rsidR="00691B76" w:rsidRPr="006075EC" w:rsidRDefault="00691B76" w:rsidP="008F7E67">
      <w:pPr>
        <w:autoSpaceDE w:val="0"/>
        <w:autoSpaceDN w:val="0"/>
        <w:adjustRightInd w:val="0"/>
        <w:spacing w:after="0" w:line="240" w:lineRule="auto"/>
        <w:rPr>
          <w:rFonts w:ascii="Trebuchet MS" w:hAnsi="Trebuchet MS"/>
          <w:sz w:val="24"/>
          <w:szCs w:val="24"/>
        </w:rPr>
      </w:pPr>
    </w:p>
    <w:p w14:paraId="1BB616F0" w14:textId="77777777" w:rsidR="00D83C2D" w:rsidRPr="006075EC" w:rsidRDefault="0086626C" w:rsidP="00D83C2D">
      <w:pPr>
        <w:autoSpaceDE w:val="0"/>
        <w:autoSpaceDN w:val="0"/>
        <w:adjustRightInd w:val="0"/>
        <w:spacing w:after="0" w:line="240" w:lineRule="auto"/>
        <w:rPr>
          <w:rFonts w:asciiTheme="majorBidi" w:hAnsiTheme="majorBidi" w:cstheme="majorBidi"/>
          <w:bCs/>
          <w:sz w:val="24"/>
          <w:szCs w:val="24"/>
        </w:rPr>
      </w:pPr>
      <w:r w:rsidRPr="006075EC">
        <w:rPr>
          <w:rFonts w:ascii="Times New Roman" w:hAnsi="Times New Roman" w:cs="Times New Roman"/>
          <w:bCs/>
          <w:sz w:val="24"/>
          <w:szCs w:val="24"/>
        </w:rPr>
        <w:t xml:space="preserve">Historically, FOTO has assessed the potential impact of missing data by comparing the characteristics of patients with and without complete FS data at discharge.  Of interest were specific patient characteristics known to be predictive of outcomes. The assumption was that if missing data were not missing at random, and a patient selection bias existed, patient with complete data might have characteristics of patients that on average achieve higher functional outcomes (e.g., younger, more acute conditions, more active exercise history).  Small, but statistically significant differences between patients with and without complete data have been observed in several analyses.  </w:t>
      </w:r>
    </w:p>
    <w:p w14:paraId="5230B1CE" w14:textId="716C41D7" w:rsidR="00D83C2D" w:rsidRPr="006075EC" w:rsidRDefault="00D83C2D" w:rsidP="00D83C2D">
      <w:pPr>
        <w:autoSpaceDE w:val="0"/>
        <w:autoSpaceDN w:val="0"/>
        <w:adjustRightInd w:val="0"/>
        <w:spacing w:after="0" w:line="240" w:lineRule="auto"/>
        <w:rPr>
          <w:rFonts w:asciiTheme="majorBidi" w:hAnsiTheme="majorBidi" w:cstheme="majorBidi"/>
          <w:bCs/>
          <w:sz w:val="24"/>
          <w:szCs w:val="24"/>
        </w:rPr>
      </w:pPr>
    </w:p>
    <w:p w14:paraId="18F312AF" w14:textId="22923A13" w:rsidR="00D83C2D" w:rsidRPr="006075EC" w:rsidRDefault="00D83C2D" w:rsidP="00D83C2D">
      <w:pPr>
        <w:autoSpaceDE w:val="0"/>
        <w:autoSpaceDN w:val="0"/>
        <w:adjustRightInd w:val="0"/>
        <w:spacing w:after="0" w:line="240" w:lineRule="auto"/>
        <w:rPr>
          <w:rFonts w:asciiTheme="majorBidi" w:hAnsiTheme="majorBidi" w:cstheme="majorBidi"/>
          <w:bCs/>
          <w:sz w:val="24"/>
          <w:szCs w:val="24"/>
          <w:highlight w:val="yellow"/>
        </w:rPr>
      </w:pPr>
      <w:r w:rsidRPr="006075EC">
        <w:rPr>
          <w:rFonts w:asciiTheme="majorBidi" w:hAnsiTheme="majorBidi" w:cstheme="majorBidi"/>
          <w:bCs/>
          <w:sz w:val="24"/>
          <w:szCs w:val="24"/>
        </w:rPr>
        <w:t xml:space="preserve">Comparisons between patients treated for </w:t>
      </w:r>
      <w:r w:rsidR="008A2204">
        <w:rPr>
          <w:rFonts w:asciiTheme="majorBidi" w:hAnsiTheme="majorBidi" w:cstheme="majorBidi"/>
          <w:bCs/>
          <w:sz w:val="24"/>
          <w:szCs w:val="24"/>
        </w:rPr>
        <w:t>elbow, wrist and hand</w:t>
      </w:r>
      <w:r w:rsidR="008A2204" w:rsidRPr="006075EC">
        <w:rPr>
          <w:rFonts w:asciiTheme="majorBidi" w:hAnsiTheme="majorBidi" w:cstheme="majorBidi"/>
          <w:bCs/>
          <w:sz w:val="24"/>
          <w:szCs w:val="24"/>
        </w:rPr>
        <w:t xml:space="preserve"> </w:t>
      </w:r>
      <w:r w:rsidRPr="006075EC">
        <w:rPr>
          <w:rFonts w:asciiTheme="majorBidi" w:hAnsiTheme="majorBidi" w:cstheme="majorBidi"/>
          <w:bCs/>
          <w:sz w:val="24"/>
          <w:szCs w:val="24"/>
        </w:rPr>
        <w:t xml:space="preserve">impairments in 2011-2013 with and without complete FS data at discharge were made using t-tests or chi-square as appropriate (See table below). </w:t>
      </w:r>
    </w:p>
    <w:p w14:paraId="1266757C" w14:textId="77777777" w:rsidR="00F5512C" w:rsidRDefault="00F5512C" w:rsidP="00D83C2D">
      <w:pPr>
        <w:autoSpaceDE w:val="0"/>
        <w:autoSpaceDN w:val="0"/>
        <w:adjustRightInd w:val="0"/>
        <w:spacing w:after="0" w:line="240" w:lineRule="auto"/>
        <w:rPr>
          <w:rFonts w:asciiTheme="majorBidi" w:hAnsiTheme="majorBidi" w:cstheme="majorBidi"/>
          <w:bCs/>
          <w:highlight w:val="yellow"/>
        </w:rPr>
      </w:pPr>
    </w:p>
    <w:tbl>
      <w:tblPr>
        <w:tblW w:w="0" w:type="auto"/>
        <w:tblLook w:val="04A0" w:firstRow="1" w:lastRow="0" w:firstColumn="1" w:lastColumn="0" w:noHBand="0" w:noVBand="1"/>
      </w:tblPr>
      <w:tblGrid>
        <w:gridCol w:w="2043"/>
        <w:gridCol w:w="622"/>
        <w:gridCol w:w="1101"/>
        <w:gridCol w:w="817"/>
        <w:gridCol w:w="1030"/>
        <w:gridCol w:w="1101"/>
        <w:gridCol w:w="817"/>
        <w:gridCol w:w="1030"/>
        <w:gridCol w:w="835"/>
      </w:tblGrid>
      <w:tr w:rsidR="007C4578" w:rsidRPr="00CF6C74" w14:paraId="56D5D02B" w14:textId="77777777" w:rsidTr="004D7FDB">
        <w:trPr>
          <w:trHeight w:val="315"/>
        </w:trPr>
        <w:tc>
          <w:tcPr>
            <w:tcW w:w="0" w:type="auto"/>
            <w:tcBorders>
              <w:top w:val="single" w:sz="8" w:space="0" w:color="auto"/>
              <w:left w:val="single" w:sz="8" w:space="0" w:color="auto"/>
              <w:bottom w:val="nil"/>
              <w:right w:val="nil"/>
            </w:tcBorders>
            <w:shd w:val="clear" w:color="auto" w:fill="auto"/>
            <w:vAlign w:val="center"/>
            <w:hideMark/>
          </w:tcPr>
          <w:p w14:paraId="28F35E60"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 </w:t>
            </w:r>
          </w:p>
        </w:tc>
        <w:tc>
          <w:tcPr>
            <w:tcW w:w="0" w:type="auto"/>
            <w:tcBorders>
              <w:top w:val="single" w:sz="8" w:space="0" w:color="auto"/>
              <w:left w:val="nil"/>
              <w:bottom w:val="nil"/>
              <w:right w:val="nil"/>
            </w:tcBorders>
            <w:shd w:val="clear" w:color="auto" w:fill="auto"/>
            <w:noWrap/>
            <w:vAlign w:val="center"/>
            <w:hideMark/>
          </w:tcPr>
          <w:p w14:paraId="1B785A06"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 </w:t>
            </w:r>
          </w:p>
        </w:tc>
        <w:tc>
          <w:tcPr>
            <w:tcW w:w="0" w:type="auto"/>
            <w:gridSpan w:val="3"/>
            <w:tcBorders>
              <w:top w:val="single" w:sz="8" w:space="0" w:color="auto"/>
              <w:left w:val="single" w:sz="4" w:space="0" w:color="auto"/>
              <w:bottom w:val="nil"/>
              <w:right w:val="single" w:sz="4" w:space="0" w:color="000000"/>
            </w:tcBorders>
            <w:shd w:val="clear" w:color="auto" w:fill="auto"/>
            <w:noWrap/>
            <w:vAlign w:val="center"/>
            <w:hideMark/>
          </w:tcPr>
          <w:p w14:paraId="73226727"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Complete data (group 1)</w:t>
            </w:r>
          </w:p>
        </w:tc>
        <w:tc>
          <w:tcPr>
            <w:tcW w:w="0" w:type="auto"/>
            <w:gridSpan w:val="3"/>
            <w:tcBorders>
              <w:top w:val="single" w:sz="8" w:space="0" w:color="auto"/>
              <w:left w:val="nil"/>
              <w:bottom w:val="nil"/>
              <w:right w:val="single" w:sz="4" w:space="0" w:color="000000"/>
            </w:tcBorders>
            <w:shd w:val="clear" w:color="auto" w:fill="auto"/>
            <w:noWrap/>
            <w:vAlign w:val="center"/>
            <w:hideMark/>
          </w:tcPr>
          <w:p w14:paraId="09DC2E3E"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Missing data (groups 2&amp;3)</w:t>
            </w:r>
          </w:p>
        </w:tc>
        <w:tc>
          <w:tcPr>
            <w:tcW w:w="0" w:type="auto"/>
            <w:tcBorders>
              <w:top w:val="single" w:sz="8" w:space="0" w:color="auto"/>
              <w:left w:val="nil"/>
              <w:bottom w:val="nil"/>
              <w:right w:val="single" w:sz="8" w:space="0" w:color="auto"/>
            </w:tcBorders>
            <w:shd w:val="clear" w:color="auto" w:fill="auto"/>
            <w:noWrap/>
            <w:vAlign w:val="center"/>
            <w:hideMark/>
          </w:tcPr>
          <w:p w14:paraId="5EE6C9BA"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 </w:t>
            </w:r>
          </w:p>
        </w:tc>
      </w:tr>
      <w:tr w:rsidR="007C4578" w:rsidRPr="00CF6C74" w14:paraId="3E8C4441" w14:textId="77777777" w:rsidTr="004D7FDB">
        <w:trPr>
          <w:trHeight w:val="315"/>
        </w:trPr>
        <w:tc>
          <w:tcPr>
            <w:tcW w:w="0" w:type="auto"/>
            <w:tcBorders>
              <w:top w:val="nil"/>
              <w:left w:val="single" w:sz="8" w:space="0" w:color="auto"/>
              <w:bottom w:val="nil"/>
              <w:right w:val="nil"/>
            </w:tcBorders>
            <w:shd w:val="clear" w:color="auto" w:fill="auto"/>
            <w:vAlign w:val="center"/>
            <w:hideMark/>
          </w:tcPr>
          <w:p w14:paraId="639FD52A"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 </w:t>
            </w:r>
          </w:p>
        </w:tc>
        <w:tc>
          <w:tcPr>
            <w:tcW w:w="0" w:type="auto"/>
            <w:tcBorders>
              <w:top w:val="nil"/>
              <w:left w:val="nil"/>
              <w:bottom w:val="nil"/>
              <w:right w:val="nil"/>
            </w:tcBorders>
            <w:shd w:val="clear" w:color="auto" w:fill="auto"/>
            <w:noWrap/>
            <w:vAlign w:val="center"/>
            <w:hideMark/>
          </w:tcPr>
          <w:p w14:paraId="05C19A68"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Year</w:t>
            </w:r>
          </w:p>
        </w:tc>
        <w:tc>
          <w:tcPr>
            <w:tcW w:w="0" w:type="auto"/>
            <w:tcBorders>
              <w:top w:val="nil"/>
              <w:left w:val="single" w:sz="4" w:space="0" w:color="auto"/>
              <w:bottom w:val="single" w:sz="4" w:space="0" w:color="auto"/>
              <w:right w:val="nil"/>
            </w:tcBorders>
            <w:shd w:val="clear" w:color="auto" w:fill="auto"/>
            <w:noWrap/>
            <w:vAlign w:val="center"/>
            <w:hideMark/>
          </w:tcPr>
          <w:p w14:paraId="6F4D3BB4"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 </w:t>
            </w:r>
          </w:p>
        </w:tc>
        <w:tc>
          <w:tcPr>
            <w:tcW w:w="0" w:type="auto"/>
            <w:tcBorders>
              <w:top w:val="nil"/>
              <w:left w:val="nil"/>
              <w:bottom w:val="single" w:sz="4" w:space="0" w:color="auto"/>
              <w:right w:val="nil"/>
            </w:tcBorders>
            <w:shd w:val="clear" w:color="auto" w:fill="auto"/>
            <w:noWrap/>
            <w:vAlign w:val="center"/>
            <w:hideMark/>
          </w:tcPr>
          <w:p w14:paraId="00F863E0"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Total N</w:t>
            </w:r>
          </w:p>
        </w:tc>
        <w:tc>
          <w:tcPr>
            <w:tcW w:w="0" w:type="auto"/>
            <w:tcBorders>
              <w:top w:val="nil"/>
              <w:left w:val="nil"/>
              <w:bottom w:val="single" w:sz="4" w:space="0" w:color="auto"/>
              <w:right w:val="single" w:sz="4" w:space="0" w:color="auto"/>
            </w:tcBorders>
            <w:shd w:val="clear" w:color="auto" w:fill="auto"/>
            <w:noWrap/>
            <w:vAlign w:val="center"/>
            <w:hideMark/>
          </w:tcPr>
          <w:p w14:paraId="541C490A"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 missing</w:t>
            </w:r>
          </w:p>
        </w:tc>
        <w:tc>
          <w:tcPr>
            <w:tcW w:w="0" w:type="auto"/>
            <w:tcBorders>
              <w:top w:val="nil"/>
              <w:left w:val="nil"/>
              <w:bottom w:val="single" w:sz="4" w:space="0" w:color="auto"/>
              <w:right w:val="nil"/>
            </w:tcBorders>
            <w:shd w:val="clear" w:color="auto" w:fill="auto"/>
            <w:noWrap/>
            <w:vAlign w:val="center"/>
            <w:hideMark/>
          </w:tcPr>
          <w:p w14:paraId="5C2AD51B"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 </w:t>
            </w:r>
          </w:p>
        </w:tc>
        <w:tc>
          <w:tcPr>
            <w:tcW w:w="0" w:type="auto"/>
            <w:tcBorders>
              <w:top w:val="nil"/>
              <w:left w:val="nil"/>
              <w:bottom w:val="single" w:sz="4" w:space="0" w:color="auto"/>
              <w:right w:val="nil"/>
            </w:tcBorders>
            <w:shd w:val="clear" w:color="auto" w:fill="auto"/>
            <w:noWrap/>
            <w:vAlign w:val="center"/>
            <w:hideMark/>
          </w:tcPr>
          <w:p w14:paraId="723E5542"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Total N</w:t>
            </w:r>
          </w:p>
        </w:tc>
        <w:tc>
          <w:tcPr>
            <w:tcW w:w="0" w:type="auto"/>
            <w:tcBorders>
              <w:top w:val="nil"/>
              <w:left w:val="nil"/>
              <w:bottom w:val="single" w:sz="4" w:space="0" w:color="auto"/>
              <w:right w:val="single" w:sz="4" w:space="0" w:color="auto"/>
            </w:tcBorders>
            <w:shd w:val="clear" w:color="auto" w:fill="auto"/>
            <w:noWrap/>
            <w:vAlign w:val="center"/>
            <w:hideMark/>
          </w:tcPr>
          <w:p w14:paraId="5C59A6C2"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 missing</w:t>
            </w:r>
          </w:p>
        </w:tc>
        <w:tc>
          <w:tcPr>
            <w:tcW w:w="0" w:type="auto"/>
            <w:tcBorders>
              <w:top w:val="nil"/>
              <w:left w:val="nil"/>
              <w:bottom w:val="nil"/>
              <w:right w:val="single" w:sz="8" w:space="0" w:color="auto"/>
            </w:tcBorders>
            <w:shd w:val="clear" w:color="auto" w:fill="auto"/>
            <w:noWrap/>
            <w:vAlign w:val="center"/>
            <w:hideMark/>
          </w:tcPr>
          <w:p w14:paraId="765F3BF6"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P-value</w:t>
            </w:r>
          </w:p>
        </w:tc>
      </w:tr>
      <w:tr w:rsidR="007C4578" w:rsidRPr="00CF6C74" w14:paraId="30EA8BA5" w14:textId="77777777" w:rsidTr="004D7FDB">
        <w:trPr>
          <w:trHeight w:val="315"/>
        </w:trPr>
        <w:tc>
          <w:tcPr>
            <w:tcW w:w="0" w:type="auto"/>
            <w:gridSpan w:val="9"/>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26233D11"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Factors higher or more prevalent in patients with complete data</w:t>
            </w:r>
          </w:p>
        </w:tc>
      </w:tr>
      <w:tr w:rsidR="007C4578" w:rsidRPr="00CF6C74" w14:paraId="74F21A33" w14:textId="77777777" w:rsidTr="007C4578">
        <w:trPr>
          <w:trHeight w:val="315"/>
        </w:trPr>
        <w:tc>
          <w:tcPr>
            <w:tcW w:w="0" w:type="auto"/>
            <w:vMerge w:val="restart"/>
            <w:tcBorders>
              <w:top w:val="nil"/>
              <w:left w:val="single" w:sz="8" w:space="0" w:color="auto"/>
              <w:bottom w:val="single" w:sz="4" w:space="0" w:color="000000"/>
              <w:right w:val="nil"/>
            </w:tcBorders>
            <w:shd w:val="clear" w:color="000000" w:fill="EEECE1"/>
            <w:vAlign w:val="center"/>
            <w:hideMark/>
          </w:tcPr>
          <w:p w14:paraId="30FC03F2"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Age (years): Mean(SD)</w:t>
            </w:r>
          </w:p>
        </w:tc>
        <w:tc>
          <w:tcPr>
            <w:tcW w:w="0" w:type="auto"/>
            <w:tcBorders>
              <w:top w:val="nil"/>
              <w:left w:val="nil"/>
              <w:bottom w:val="nil"/>
              <w:right w:val="nil"/>
            </w:tcBorders>
            <w:shd w:val="clear" w:color="000000" w:fill="EEECE1"/>
            <w:noWrap/>
            <w:vAlign w:val="center"/>
            <w:hideMark/>
          </w:tcPr>
          <w:p w14:paraId="4F302DEF"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000000" w:fill="EEECE1"/>
            <w:noWrap/>
            <w:vAlign w:val="center"/>
            <w:hideMark/>
          </w:tcPr>
          <w:p w14:paraId="065F0D8F"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50.6 (16.8)</w:t>
            </w:r>
          </w:p>
        </w:tc>
        <w:tc>
          <w:tcPr>
            <w:tcW w:w="0" w:type="auto"/>
            <w:tcBorders>
              <w:top w:val="nil"/>
              <w:left w:val="nil"/>
              <w:bottom w:val="nil"/>
              <w:right w:val="nil"/>
            </w:tcBorders>
            <w:shd w:val="clear" w:color="000000" w:fill="EEECE1"/>
            <w:noWrap/>
            <w:vAlign w:val="center"/>
            <w:hideMark/>
          </w:tcPr>
          <w:p w14:paraId="0797D15D"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14290</w:t>
            </w:r>
          </w:p>
        </w:tc>
        <w:tc>
          <w:tcPr>
            <w:tcW w:w="0" w:type="auto"/>
            <w:tcBorders>
              <w:top w:val="nil"/>
              <w:left w:val="nil"/>
              <w:bottom w:val="nil"/>
              <w:right w:val="single" w:sz="4" w:space="0" w:color="auto"/>
            </w:tcBorders>
            <w:shd w:val="clear" w:color="000000" w:fill="EEECE1"/>
            <w:noWrap/>
            <w:vAlign w:val="center"/>
            <w:hideMark/>
          </w:tcPr>
          <w:p w14:paraId="664788EA"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0.0%</w:t>
            </w:r>
          </w:p>
        </w:tc>
        <w:tc>
          <w:tcPr>
            <w:tcW w:w="0" w:type="auto"/>
            <w:tcBorders>
              <w:top w:val="nil"/>
              <w:left w:val="nil"/>
              <w:bottom w:val="nil"/>
              <w:right w:val="nil"/>
            </w:tcBorders>
            <w:shd w:val="clear" w:color="000000" w:fill="EEECE1"/>
            <w:noWrap/>
            <w:vAlign w:val="center"/>
            <w:hideMark/>
          </w:tcPr>
          <w:p w14:paraId="615C78AF"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47.9 (16.8)</w:t>
            </w:r>
          </w:p>
        </w:tc>
        <w:tc>
          <w:tcPr>
            <w:tcW w:w="0" w:type="auto"/>
            <w:tcBorders>
              <w:top w:val="nil"/>
              <w:left w:val="nil"/>
              <w:bottom w:val="nil"/>
              <w:right w:val="nil"/>
            </w:tcBorders>
            <w:shd w:val="clear" w:color="000000" w:fill="EEECE1"/>
            <w:noWrap/>
            <w:vAlign w:val="center"/>
            <w:hideMark/>
          </w:tcPr>
          <w:p w14:paraId="338EBF32"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7338</w:t>
            </w:r>
          </w:p>
        </w:tc>
        <w:tc>
          <w:tcPr>
            <w:tcW w:w="0" w:type="auto"/>
            <w:tcBorders>
              <w:top w:val="nil"/>
              <w:left w:val="nil"/>
              <w:bottom w:val="nil"/>
              <w:right w:val="single" w:sz="4" w:space="0" w:color="auto"/>
            </w:tcBorders>
            <w:shd w:val="clear" w:color="000000" w:fill="EEECE1"/>
            <w:noWrap/>
            <w:vAlign w:val="center"/>
            <w:hideMark/>
          </w:tcPr>
          <w:p w14:paraId="0649B10B"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EEECE1"/>
            <w:noWrap/>
            <w:vAlign w:val="center"/>
            <w:hideMark/>
          </w:tcPr>
          <w:p w14:paraId="5419983C"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&lt;.001</w:t>
            </w:r>
          </w:p>
        </w:tc>
      </w:tr>
      <w:tr w:rsidR="007C4578" w:rsidRPr="00CF6C74" w14:paraId="1630595C"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06E3FFA8" w14:textId="77777777" w:rsidR="007C4578" w:rsidRPr="004D7FDB"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EEECE1"/>
            <w:noWrap/>
            <w:vAlign w:val="center"/>
            <w:hideMark/>
          </w:tcPr>
          <w:p w14:paraId="73D37D83"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EEECE1"/>
            <w:noWrap/>
            <w:vAlign w:val="center"/>
            <w:hideMark/>
          </w:tcPr>
          <w:p w14:paraId="1382EE3F"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50.7 (17.3)</w:t>
            </w:r>
          </w:p>
        </w:tc>
        <w:tc>
          <w:tcPr>
            <w:tcW w:w="0" w:type="auto"/>
            <w:tcBorders>
              <w:top w:val="nil"/>
              <w:left w:val="nil"/>
              <w:bottom w:val="nil"/>
              <w:right w:val="nil"/>
            </w:tcBorders>
            <w:shd w:val="clear" w:color="000000" w:fill="EEECE1"/>
            <w:noWrap/>
            <w:vAlign w:val="center"/>
            <w:hideMark/>
          </w:tcPr>
          <w:p w14:paraId="20FAB0B1"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16850</w:t>
            </w:r>
          </w:p>
        </w:tc>
        <w:tc>
          <w:tcPr>
            <w:tcW w:w="0" w:type="auto"/>
            <w:tcBorders>
              <w:top w:val="nil"/>
              <w:left w:val="nil"/>
              <w:bottom w:val="nil"/>
              <w:right w:val="single" w:sz="4" w:space="0" w:color="auto"/>
            </w:tcBorders>
            <w:shd w:val="clear" w:color="000000" w:fill="EEECE1"/>
            <w:noWrap/>
            <w:vAlign w:val="center"/>
            <w:hideMark/>
          </w:tcPr>
          <w:p w14:paraId="4C594CEB"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0.0%</w:t>
            </w:r>
          </w:p>
        </w:tc>
        <w:tc>
          <w:tcPr>
            <w:tcW w:w="0" w:type="auto"/>
            <w:tcBorders>
              <w:top w:val="nil"/>
              <w:left w:val="nil"/>
              <w:bottom w:val="nil"/>
              <w:right w:val="nil"/>
            </w:tcBorders>
            <w:shd w:val="clear" w:color="000000" w:fill="EEECE1"/>
            <w:noWrap/>
            <w:vAlign w:val="center"/>
            <w:hideMark/>
          </w:tcPr>
          <w:p w14:paraId="18E8AC50" w14:textId="77777777" w:rsidR="007C4578" w:rsidRPr="004D7FDB" w:rsidRDefault="007C4578" w:rsidP="007C4578">
            <w:pPr>
              <w:spacing w:after="0" w:line="240" w:lineRule="auto"/>
              <w:jc w:val="center"/>
              <w:rPr>
                <w:rFonts w:eastAsia="Times New Roman" w:cstheme="minorHAnsi"/>
                <w:b/>
                <w:bCs/>
                <w:color w:val="000000"/>
                <w:sz w:val="20"/>
                <w:szCs w:val="20"/>
                <w:lang w:bidi="he-IL"/>
              </w:rPr>
            </w:pPr>
            <w:r w:rsidRPr="004D7FDB">
              <w:rPr>
                <w:rFonts w:eastAsia="Times New Roman" w:cstheme="minorHAnsi"/>
                <w:b/>
                <w:bCs/>
                <w:color w:val="000000"/>
                <w:sz w:val="20"/>
                <w:szCs w:val="20"/>
                <w:lang w:bidi="he-IL"/>
              </w:rPr>
              <w:t>48.2 (16.8)</w:t>
            </w:r>
          </w:p>
        </w:tc>
        <w:tc>
          <w:tcPr>
            <w:tcW w:w="0" w:type="auto"/>
            <w:tcBorders>
              <w:top w:val="nil"/>
              <w:left w:val="nil"/>
              <w:bottom w:val="nil"/>
              <w:right w:val="nil"/>
            </w:tcBorders>
            <w:shd w:val="clear" w:color="000000" w:fill="EEECE1"/>
            <w:noWrap/>
            <w:vAlign w:val="center"/>
            <w:hideMark/>
          </w:tcPr>
          <w:p w14:paraId="312743D8"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9623</w:t>
            </w:r>
          </w:p>
        </w:tc>
        <w:tc>
          <w:tcPr>
            <w:tcW w:w="0" w:type="auto"/>
            <w:tcBorders>
              <w:top w:val="nil"/>
              <w:left w:val="nil"/>
              <w:bottom w:val="nil"/>
              <w:right w:val="single" w:sz="4" w:space="0" w:color="auto"/>
            </w:tcBorders>
            <w:shd w:val="clear" w:color="000000" w:fill="EEECE1"/>
            <w:noWrap/>
            <w:vAlign w:val="center"/>
            <w:hideMark/>
          </w:tcPr>
          <w:p w14:paraId="4A627396"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EEECE1"/>
            <w:noWrap/>
            <w:vAlign w:val="center"/>
            <w:hideMark/>
          </w:tcPr>
          <w:p w14:paraId="3DF90B39" w14:textId="77777777" w:rsidR="007C4578" w:rsidRPr="004D7FDB" w:rsidRDefault="007C4578" w:rsidP="007C4578">
            <w:pPr>
              <w:spacing w:after="0" w:line="240" w:lineRule="auto"/>
              <w:jc w:val="center"/>
              <w:rPr>
                <w:rFonts w:eastAsia="Times New Roman" w:cstheme="minorHAnsi"/>
                <w:color w:val="000000"/>
                <w:sz w:val="20"/>
                <w:szCs w:val="20"/>
                <w:lang w:bidi="he-IL"/>
              </w:rPr>
            </w:pPr>
            <w:r w:rsidRPr="004D7FDB">
              <w:rPr>
                <w:rFonts w:eastAsia="Times New Roman" w:cstheme="minorHAnsi"/>
                <w:color w:val="000000"/>
                <w:sz w:val="20"/>
                <w:szCs w:val="20"/>
                <w:lang w:bidi="he-IL"/>
              </w:rPr>
              <w:t>&lt;.001</w:t>
            </w:r>
          </w:p>
        </w:tc>
      </w:tr>
      <w:tr w:rsidR="007C4578" w:rsidRPr="00CF6C74" w14:paraId="0938FD55"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57E0D51E"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000000" w:fill="EEECE1"/>
            <w:noWrap/>
            <w:vAlign w:val="center"/>
            <w:hideMark/>
          </w:tcPr>
          <w:p w14:paraId="675CD0AA"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EEECE1"/>
            <w:noWrap/>
            <w:vAlign w:val="center"/>
            <w:hideMark/>
          </w:tcPr>
          <w:p w14:paraId="6EBDF1C1"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52.7 (17.4)</w:t>
            </w:r>
          </w:p>
        </w:tc>
        <w:tc>
          <w:tcPr>
            <w:tcW w:w="0" w:type="auto"/>
            <w:tcBorders>
              <w:top w:val="nil"/>
              <w:left w:val="nil"/>
              <w:bottom w:val="single" w:sz="4" w:space="0" w:color="auto"/>
              <w:right w:val="nil"/>
            </w:tcBorders>
            <w:shd w:val="clear" w:color="000000" w:fill="EEECE1"/>
            <w:noWrap/>
            <w:vAlign w:val="center"/>
            <w:hideMark/>
          </w:tcPr>
          <w:p w14:paraId="07F07DD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29272</w:t>
            </w:r>
          </w:p>
        </w:tc>
        <w:tc>
          <w:tcPr>
            <w:tcW w:w="0" w:type="auto"/>
            <w:tcBorders>
              <w:top w:val="nil"/>
              <w:left w:val="nil"/>
              <w:bottom w:val="single" w:sz="4" w:space="0" w:color="auto"/>
              <w:right w:val="single" w:sz="4" w:space="0" w:color="auto"/>
            </w:tcBorders>
            <w:shd w:val="clear" w:color="000000" w:fill="EEECE1"/>
            <w:noWrap/>
            <w:vAlign w:val="center"/>
            <w:hideMark/>
          </w:tcPr>
          <w:p w14:paraId="3017626A"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000000" w:fill="EEECE1"/>
            <w:noWrap/>
            <w:vAlign w:val="center"/>
            <w:hideMark/>
          </w:tcPr>
          <w:p w14:paraId="0C274BC9"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49.5 (17.3)</w:t>
            </w:r>
          </w:p>
        </w:tc>
        <w:tc>
          <w:tcPr>
            <w:tcW w:w="0" w:type="auto"/>
            <w:tcBorders>
              <w:top w:val="nil"/>
              <w:left w:val="nil"/>
              <w:bottom w:val="single" w:sz="4" w:space="0" w:color="auto"/>
              <w:right w:val="nil"/>
            </w:tcBorders>
            <w:shd w:val="clear" w:color="000000" w:fill="EEECE1"/>
            <w:noWrap/>
            <w:vAlign w:val="center"/>
            <w:hideMark/>
          </w:tcPr>
          <w:p w14:paraId="5A93183D"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19104</w:t>
            </w:r>
          </w:p>
        </w:tc>
        <w:tc>
          <w:tcPr>
            <w:tcW w:w="0" w:type="auto"/>
            <w:tcBorders>
              <w:top w:val="nil"/>
              <w:left w:val="nil"/>
              <w:bottom w:val="single" w:sz="4" w:space="0" w:color="auto"/>
              <w:right w:val="single" w:sz="4" w:space="0" w:color="auto"/>
            </w:tcBorders>
            <w:shd w:val="clear" w:color="000000" w:fill="EEECE1"/>
            <w:noWrap/>
            <w:vAlign w:val="center"/>
            <w:hideMark/>
          </w:tcPr>
          <w:p w14:paraId="5815BB2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000000" w:fill="EEECE1"/>
            <w:noWrap/>
            <w:vAlign w:val="center"/>
            <w:hideMark/>
          </w:tcPr>
          <w:p w14:paraId="54BA46BF"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5382BCDF" w14:textId="77777777" w:rsidTr="007C4578">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6A5B6797"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Surgical history: 1 or more</w:t>
            </w:r>
          </w:p>
        </w:tc>
        <w:tc>
          <w:tcPr>
            <w:tcW w:w="0" w:type="auto"/>
            <w:tcBorders>
              <w:top w:val="nil"/>
              <w:left w:val="nil"/>
              <w:bottom w:val="nil"/>
              <w:right w:val="nil"/>
            </w:tcBorders>
            <w:shd w:val="clear" w:color="000000" w:fill="C4BD97"/>
            <w:noWrap/>
            <w:vAlign w:val="center"/>
            <w:hideMark/>
          </w:tcPr>
          <w:p w14:paraId="4FA1F128"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12AD7B8D"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39.2%</w:t>
            </w:r>
          </w:p>
        </w:tc>
        <w:tc>
          <w:tcPr>
            <w:tcW w:w="0" w:type="auto"/>
            <w:tcBorders>
              <w:top w:val="nil"/>
              <w:left w:val="nil"/>
              <w:bottom w:val="nil"/>
              <w:right w:val="nil"/>
            </w:tcBorders>
            <w:shd w:val="clear" w:color="000000" w:fill="C4BD97"/>
            <w:noWrap/>
            <w:vAlign w:val="center"/>
            <w:hideMark/>
          </w:tcPr>
          <w:p w14:paraId="246998E8"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14103</w:t>
            </w:r>
          </w:p>
        </w:tc>
        <w:tc>
          <w:tcPr>
            <w:tcW w:w="0" w:type="auto"/>
            <w:tcBorders>
              <w:top w:val="nil"/>
              <w:left w:val="nil"/>
              <w:bottom w:val="nil"/>
              <w:right w:val="single" w:sz="4" w:space="0" w:color="auto"/>
            </w:tcBorders>
            <w:shd w:val="clear" w:color="000000" w:fill="C4BD97"/>
            <w:noWrap/>
            <w:vAlign w:val="center"/>
            <w:hideMark/>
          </w:tcPr>
          <w:p w14:paraId="021BB71B"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1.3%</w:t>
            </w:r>
          </w:p>
        </w:tc>
        <w:tc>
          <w:tcPr>
            <w:tcW w:w="0" w:type="auto"/>
            <w:tcBorders>
              <w:top w:val="nil"/>
              <w:left w:val="nil"/>
              <w:bottom w:val="nil"/>
              <w:right w:val="nil"/>
            </w:tcBorders>
            <w:shd w:val="clear" w:color="000000" w:fill="C4BD97"/>
            <w:noWrap/>
            <w:vAlign w:val="center"/>
            <w:hideMark/>
          </w:tcPr>
          <w:p w14:paraId="7C4C2A79"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34.9%</w:t>
            </w:r>
          </w:p>
        </w:tc>
        <w:tc>
          <w:tcPr>
            <w:tcW w:w="0" w:type="auto"/>
            <w:tcBorders>
              <w:top w:val="nil"/>
              <w:left w:val="nil"/>
              <w:bottom w:val="nil"/>
              <w:right w:val="nil"/>
            </w:tcBorders>
            <w:shd w:val="clear" w:color="000000" w:fill="C4BD97"/>
            <w:noWrap/>
            <w:vAlign w:val="center"/>
            <w:hideMark/>
          </w:tcPr>
          <w:p w14:paraId="11064F7C"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7246</w:t>
            </w:r>
          </w:p>
        </w:tc>
        <w:tc>
          <w:tcPr>
            <w:tcW w:w="0" w:type="auto"/>
            <w:tcBorders>
              <w:top w:val="nil"/>
              <w:left w:val="nil"/>
              <w:bottom w:val="nil"/>
              <w:right w:val="single" w:sz="4" w:space="0" w:color="auto"/>
            </w:tcBorders>
            <w:shd w:val="clear" w:color="000000" w:fill="C4BD97"/>
            <w:noWrap/>
            <w:vAlign w:val="center"/>
            <w:hideMark/>
          </w:tcPr>
          <w:p w14:paraId="3A240544"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1.3%</w:t>
            </w:r>
          </w:p>
        </w:tc>
        <w:tc>
          <w:tcPr>
            <w:tcW w:w="0" w:type="auto"/>
            <w:tcBorders>
              <w:top w:val="nil"/>
              <w:left w:val="nil"/>
              <w:bottom w:val="nil"/>
              <w:right w:val="single" w:sz="8" w:space="0" w:color="auto"/>
            </w:tcBorders>
            <w:shd w:val="clear" w:color="000000" w:fill="C4BD97"/>
            <w:noWrap/>
            <w:vAlign w:val="center"/>
            <w:hideMark/>
          </w:tcPr>
          <w:p w14:paraId="12EAC48B"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&lt;.001</w:t>
            </w:r>
          </w:p>
        </w:tc>
      </w:tr>
      <w:tr w:rsidR="007C4578" w:rsidRPr="00CF6C74" w14:paraId="26F2CAE9"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59948F93"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3354EF1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5C6431E5"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37.9%</w:t>
            </w:r>
          </w:p>
        </w:tc>
        <w:tc>
          <w:tcPr>
            <w:tcW w:w="0" w:type="auto"/>
            <w:tcBorders>
              <w:top w:val="nil"/>
              <w:left w:val="nil"/>
              <w:bottom w:val="nil"/>
              <w:right w:val="nil"/>
            </w:tcBorders>
            <w:shd w:val="clear" w:color="000000" w:fill="C4BD97"/>
            <w:noWrap/>
            <w:vAlign w:val="center"/>
            <w:hideMark/>
          </w:tcPr>
          <w:p w14:paraId="0ADB0C6A"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16722</w:t>
            </w:r>
          </w:p>
        </w:tc>
        <w:tc>
          <w:tcPr>
            <w:tcW w:w="0" w:type="auto"/>
            <w:tcBorders>
              <w:top w:val="nil"/>
              <w:left w:val="nil"/>
              <w:bottom w:val="nil"/>
              <w:right w:val="single" w:sz="4" w:space="0" w:color="auto"/>
            </w:tcBorders>
            <w:shd w:val="clear" w:color="000000" w:fill="C4BD97"/>
            <w:noWrap/>
            <w:vAlign w:val="center"/>
            <w:hideMark/>
          </w:tcPr>
          <w:p w14:paraId="1077F96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0.8%</w:t>
            </w:r>
          </w:p>
        </w:tc>
        <w:tc>
          <w:tcPr>
            <w:tcW w:w="0" w:type="auto"/>
            <w:tcBorders>
              <w:top w:val="nil"/>
              <w:left w:val="nil"/>
              <w:bottom w:val="nil"/>
              <w:right w:val="nil"/>
            </w:tcBorders>
            <w:shd w:val="clear" w:color="000000" w:fill="C4BD97"/>
            <w:noWrap/>
            <w:vAlign w:val="center"/>
            <w:hideMark/>
          </w:tcPr>
          <w:p w14:paraId="65A7B56A"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33.4%</w:t>
            </w:r>
          </w:p>
        </w:tc>
        <w:tc>
          <w:tcPr>
            <w:tcW w:w="0" w:type="auto"/>
            <w:tcBorders>
              <w:top w:val="nil"/>
              <w:left w:val="nil"/>
              <w:bottom w:val="nil"/>
              <w:right w:val="nil"/>
            </w:tcBorders>
            <w:shd w:val="clear" w:color="000000" w:fill="C4BD97"/>
            <w:noWrap/>
            <w:vAlign w:val="center"/>
            <w:hideMark/>
          </w:tcPr>
          <w:p w14:paraId="6DE78AE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9570</w:t>
            </w:r>
          </w:p>
        </w:tc>
        <w:tc>
          <w:tcPr>
            <w:tcW w:w="0" w:type="auto"/>
            <w:tcBorders>
              <w:top w:val="nil"/>
              <w:left w:val="nil"/>
              <w:bottom w:val="nil"/>
              <w:right w:val="single" w:sz="4" w:space="0" w:color="auto"/>
            </w:tcBorders>
            <w:shd w:val="clear" w:color="000000" w:fill="C4BD97"/>
            <w:noWrap/>
            <w:vAlign w:val="center"/>
            <w:hideMark/>
          </w:tcPr>
          <w:p w14:paraId="66C8D99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0.6%</w:t>
            </w:r>
          </w:p>
        </w:tc>
        <w:tc>
          <w:tcPr>
            <w:tcW w:w="0" w:type="auto"/>
            <w:tcBorders>
              <w:top w:val="nil"/>
              <w:left w:val="nil"/>
              <w:bottom w:val="nil"/>
              <w:right w:val="single" w:sz="8" w:space="0" w:color="auto"/>
            </w:tcBorders>
            <w:shd w:val="clear" w:color="000000" w:fill="C4BD97"/>
            <w:noWrap/>
            <w:vAlign w:val="center"/>
            <w:hideMark/>
          </w:tcPr>
          <w:p w14:paraId="42508B0A"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2943015C"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4B5F2309"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1BCFFAAC"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14D04944"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38.5%</w:t>
            </w:r>
          </w:p>
        </w:tc>
        <w:tc>
          <w:tcPr>
            <w:tcW w:w="0" w:type="auto"/>
            <w:tcBorders>
              <w:top w:val="nil"/>
              <w:left w:val="nil"/>
              <w:bottom w:val="single" w:sz="4" w:space="0" w:color="auto"/>
              <w:right w:val="nil"/>
            </w:tcBorders>
            <w:shd w:val="clear" w:color="000000" w:fill="C4BD97"/>
            <w:noWrap/>
            <w:vAlign w:val="center"/>
            <w:hideMark/>
          </w:tcPr>
          <w:p w14:paraId="159772B3"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29228</w:t>
            </w:r>
          </w:p>
        </w:tc>
        <w:tc>
          <w:tcPr>
            <w:tcW w:w="0" w:type="auto"/>
            <w:tcBorders>
              <w:top w:val="nil"/>
              <w:left w:val="nil"/>
              <w:bottom w:val="single" w:sz="4" w:space="0" w:color="auto"/>
              <w:right w:val="single" w:sz="4" w:space="0" w:color="auto"/>
            </w:tcBorders>
            <w:shd w:val="clear" w:color="000000" w:fill="C4BD97"/>
            <w:noWrap/>
            <w:vAlign w:val="center"/>
            <w:hideMark/>
          </w:tcPr>
          <w:p w14:paraId="6E17EAF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0.2%</w:t>
            </w:r>
          </w:p>
        </w:tc>
        <w:tc>
          <w:tcPr>
            <w:tcW w:w="0" w:type="auto"/>
            <w:tcBorders>
              <w:top w:val="nil"/>
              <w:left w:val="nil"/>
              <w:bottom w:val="single" w:sz="4" w:space="0" w:color="auto"/>
              <w:right w:val="nil"/>
            </w:tcBorders>
            <w:shd w:val="clear" w:color="000000" w:fill="C4BD97"/>
            <w:noWrap/>
            <w:vAlign w:val="center"/>
            <w:hideMark/>
          </w:tcPr>
          <w:p w14:paraId="269DA01B"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32.4%</w:t>
            </w:r>
          </w:p>
        </w:tc>
        <w:tc>
          <w:tcPr>
            <w:tcW w:w="0" w:type="auto"/>
            <w:tcBorders>
              <w:top w:val="nil"/>
              <w:left w:val="nil"/>
              <w:bottom w:val="single" w:sz="4" w:space="0" w:color="auto"/>
              <w:right w:val="nil"/>
            </w:tcBorders>
            <w:shd w:val="clear" w:color="000000" w:fill="C4BD97"/>
            <w:noWrap/>
            <w:vAlign w:val="center"/>
            <w:hideMark/>
          </w:tcPr>
          <w:p w14:paraId="0814034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19067</w:t>
            </w:r>
          </w:p>
        </w:tc>
        <w:tc>
          <w:tcPr>
            <w:tcW w:w="0" w:type="auto"/>
            <w:tcBorders>
              <w:top w:val="nil"/>
              <w:left w:val="nil"/>
              <w:bottom w:val="single" w:sz="4" w:space="0" w:color="auto"/>
              <w:right w:val="single" w:sz="4" w:space="0" w:color="auto"/>
            </w:tcBorders>
            <w:shd w:val="clear" w:color="000000" w:fill="C4BD97"/>
            <w:noWrap/>
            <w:vAlign w:val="center"/>
            <w:hideMark/>
          </w:tcPr>
          <w:p w14:paraId="02CD871E"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0.2%</w:t>
            </w:r>
          </w:p>
        </w:tc>
        <w:tc>
          <w:tcPr>
            <w:tcW w:w="0" w:type="auto"/>
            <w:tcBorders>
              <w:top w:val="nil"/>
              <w:left w:val="nil"/>
              <w:bottom w:val="single" w:sz="4" w:space="0" w:color="auto"/>
              <w:right w:val="single" w:sz="8" w:space="0" w:color="auto"/>
            </w:tcBorders>
            <w:shd w:val="clear" w:color="000000" w:fill="C4BD97"/>
            <w:noWrap/>
            <w:vAlign w:val="center"/>
            <w:hideMark/>
          </w:tcPr>
          <w:p w14:paraId="21C54DB6"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32B8C758" w14:textId="77777777" w:rsidTr="007C4578">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0A97E06C"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Payer: Medicare B age 60 or more</w:t>
            </w:r>
          </w:p>
        </w:tc>
        <w:tc>
          <w:tcPr>
            <w:tcW w:w="0" w:type="auto"/>
            <w:tcBorders>
              <w:top w:val="nil"/>
              <w:left w:val="nil"/>
              <w:bottom w:val="nil"/>
              <w:right w:val="nil"/>
            </w:tcBorders>
            <w:shd w:val="clear" w:color="000000" w:fill="C4BD97"/>
            <w:noWrap/>
            <w:vAlign w:val="center"/>
            <w:hideMark/>
          </w:tcPr>
          <w:p w14:paraId="7F8932F9"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4D756CF2"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13.5%</w:t>
            </w:r>
          </w:p>
        </w:tc>
        <w:tc>
          <w:tcPr>
            <w:tcW w:w="0" w:type="auto"/>
            <w:tcBorders>
              <w:top w:val="nil"/>
              <w:left w:val="nil"/>
              <w:bottom w:val="nil"/>
              <w:right w:val="nil"/>
            </w:tcBorders>
            <w:shd w:val="clear" w:color="000000" w:fill="C4BD97"/>
            <w:noWrap/>
            <w:vAlign w:val="center"/>
            <w:hideMark/>
          </w:tcPr>
          <w:p w14:paraId="2CE16EBC"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14233</w:t>
            </w:r>
          </w:p>
        </w:tc>
        <w:tc>
          <w:tcPr>
            <w:tcW w:w="0" w:type="auto"/>
            <w:tcBorders>
              <w:top w:val="nil"/>
              <w:left w:val="nil"/>
              <w:bottom w:val="nil"/>
              <w:right w:val="single" w:sz="4" w:space="0" w:color="auto"/>
            </w:tcBorders>
            <w:shd w:val="clear" w:color="000000" w:fill="C4BD97"/>
            <w:noWrap/>
            <w:vAlign w:val="center"/>
            <w:hideMark/>
          </w:tcPr>
          <w:p w14:paraId="5F61EE93"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0.4%</w:t>
            </w:r>
          </w:p>
        </w:tc>
        <w:tc>
          <w:tcPr>
            <w:tcW w:w="0" w:type="auto"/>
            <w:tcBorders>
              <w:top w:val="nil"/>
              <w:left w:val="nil"/>
              <w:bottom w:val="nil"/>
              <w:right w:val="nil"/>
            </w:tcBorders>
            <w:shd w:val="clear" w:color="000000" w:fill="C4BD97"/>
            <w:noWrap/>
            <w:vAlign w:val="center"/>
            <w:hideMark/>
          </w:tcPr>
          <w:p w14:paraId="4B0A53CB"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10.0%</w:t>
            </w:r>
          </w:p>
        </w:tc>
        <w:tc>
          <w:tcPr>
            <w:tcW w:w="0" w:type="auto"/>
            <w:tcBorders>
              <w:top w:val="nil"/>
              <w:left w:val="nil"/>
              <w:bottom w:val="nil"/>
              <w:right w:val="nil"/>
            </w:tcBorders>
            <w:shd w:val="clear" w:color="000000" w:fill="C4BD97"/>
            <w:noWrap/>
            <w:vAlign w:val="center"/>
            <w:hideMark/>
          </w:tcPr>
          <w:p w14:paraId="663D7D24"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7333</w:t>
            </w:r>
          </w:p>
        </w:tc>
        <w:tc>
          <w:tcPr>
            <w:tcW w:w="0" w:type="auto"/>
            <w:tcBorders>
              <w:top w:val="nil"/>
              <w:left w:val="nil"/>
              <w:bottom w:val="nil"/>
              <w:right w:val="single" w:sz="4" w:space="0" w:color="auto"/>
            </w:tcBorders>
            <w:shd w:val="clear" w:color="000000" w:fill="C4BD97"/>
            <w:noWrap/>
            <w:vAlign w:val="center"/>
            <w:hideMark/>
          </w:tcPr>
          <w:p w14:paraId="5FF6CB95"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0.1%</w:t>
            </w:r>
          </w:p>
        </w:tc>
        <w:tc>
          <w:tcPr>
            <w:tcW w:w="0" w:type="auto"/>
            <w:tcBorders>
              <w:top w:val="nil"/>
              <w:left w:val="nil"/>
              <w:bottom w:val="nil"/>
              <w:right w:val="single" w:sz="8" w:space="0" w:color="auto"/>
            </w:tcBorders>
            <w:shd w:val="clear" w:color="000000" w:fill="C4BD97"/>
            <w:noWrap/>
            <w:vAlign w:val="center"/>
            <w:hideMark/>
          </w:tcPr>
          <w:p w14:paraId="19ECF67D"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&lt;.001</w:t>
            </w:r>
          </w:p>
        </w:tc>
      </w:tr>
      <w:tr w:rsidR="007C4578" w:rsidRPr="00CF6C74" w14:paraId="76EABF68"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75C43BB4"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04336633"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42E4651B"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14.4%</w:t>
            </w:r>
          </w:p>
        </w:tc>
        <w:tc>
          <w:tcPr>
            <w:tcW w:w="0" w:type="auto"/>
            <w:tcBorders>
              <w:top w:val="nil"/>
              <w:left w:val="nil"/>
              <w:bottom w:val="nil"/>
              <w:right w:val="nil"/>
            </w:tcBorders>
            <w:shd w:val="clear" w:color="000000" w:fill="C4BD97"/>
            <w:noWrap/>
            <w:vAlign w:val="center"/>
            <w:hideMark/>
          </w:tcPr>
          <w:p w14:paraId="4F078796"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16822</w:t>
            </w:r>
          </w:p>
        </w:tc>
        <w:tc>
          <w:tcPr>
            <w:tcW w:w="0" w:type="auto"/>
            <w:tcBorders>
              <w:top w:val="nil"/>
              <w:left w:val="nil"/>
              <w:bottom w:val="nil"/>
              <w:right w:val="single" w:sz="4" w:space="0" w:color="auto"/>
            </w:tcBorders>
            <w:shd w:val="clear" w:color="000000" w:fill="C4BD97"/>
            <w:noWrap/>
            <w:vAlign w:val="center"/>
            <w:hideMark/>
          </w:tcPr>
          <w:p w14:paraId="6EE969F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0.2%</w:t>
            </w:r>
          </w:p>
        </w:tc>
        <w:tc>
          <w:tcPr>
            <w:tcW w:w="0" w:type="auto"/>
            <w:tcBorders>
              <w:top w:val="nil"/>
              <w:left w:val="nil"/>
              <w:bottom w:val="nil"/>
              <w:right w:val="nil"/>
            </w:tcBorders>
            <w:shd w:val="clear" w:color="000000" w:fill="C4BD97"/>
            <w:noWrap/>
            <w:vAlign w:val="center"/>
            <w:hideMark/>
          </w:tcPr>
          <w:p w14:paraId="0B933F31"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10.0%</w:t>
            </w:r>
          </w:p>
        </w:tc>
        <w:tc>
          <w:tcPr>
            <w:tcW w:w="0" w:type="auto"/>
            <w:tcBorders>
              <w:top w:val="nil"/>
              <w:left w:val="nil"/>
              <w:bottom w:val="nil"/>
              <w:right w:val="nil"/>
            </w:tcBorders>
            <w:shd w:val="clear" w:color="000000" w:fill="C4BD97"/>
            <w:noWrap/>
            <w:vAlign w:val="center"/>
            <w:hideMark/>
          </w:tcPr>
          <w:p w14:paraId="2AEBE416"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9619</w:t>
            </w:r>
          </w:p>
        </w:tc>
        <w:tc>
          <w:tcPr>
            <w:tcW w:w="0" w:type="auto"/>
            <w:tcBorders>
              <w:top w:val="nil"/>
              <w:left w:val="nil"/>
              <w:bottom w:val="nil"/>
              <w:right w:val="single" w:sz="4" w:space="0" w:color="auto"/>
            </w:tcBorders>
            <w:shd w:val="clear" w:color="000000" w:fill="C4BD97"/>
            <w:noWrap/>
            <w:vAlign w:val="center"/>
            <w:hideMark/>
          </w:tcPr>
          <w:p w14:paraId="3699FD0E"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4C8DCC7D"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61FE1423"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26BDFD7B"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61B2258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0A56C80C"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21.0%</w:t>
            </w:r>
          </w:p>
        </w:tc>
        <w:tc>
          <w:tcPr>
            <w:tcW w:w="0" w:type="auto"/>
            <w:tcBorders>
              <w:top w:val="nil"/>
              <w:left w:val="nil"/>
              <w:bottom w:val="single" w:sz="4" w:space="0" w:color="auto"/>
              <w:right w:val="nil"/>
            </w:tcBorders>
            <w:shd w:val="clear" w:color="000000" w:fill="C4BD97"/>
            <w:noWrap/>
            <w:vAlign w:val="center"/>
            <w:hideMark/>
          </w:tcPr>
          <w:p w14:paraId="3E452E94"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29272</w:t>
            </w:r>
          </w:p>
        </w:tc>
        <w:tc>
          <w:tcPr>
            <w:tcW w:w="0" w:type="auto"/>
            <w:tcBorders>
              <w:top w:val="nil"/>
              <w:left w:val="nil"/>
              <w:bottom w:val="single" w:sz="4" w:space="0" w:color="auto"/>
              <w:right w:val="single" w:sz="4" w:space="0" w:color="auto"/>
            </w:tcBorders>
            <w:shd w:val="clear" w:color="000000" w:fill="C4BD97"/>
            <w:noWrap/>
            <w:vAlign w:val="center"/>
            <w:hideMark/>
          </w:tcPr>
          <w:p w14:paraId="7F18C2C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000000" w:fill="C4BD97"/>
            <w:noWrap/>
            <w:vAlign w:val="center"/>
            <w:hideMark/>
          </w:tcPr>
          <w:p w14:paraId="73F50C0E"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15.5%</w:t>
            </w:r>
          </w:p>
        </w:tc>
        <w:tc>
          <w:tcPr>
            <w:tcW w:w="0" w:type="auto"/>
            <w:tcBorders>
              <w:top w:val="nil"/>
              <w:left w:val="nil"/>
              <w:bottom w:val="single" w:sz="4" w:space="0" w:color="auto"/>
              <w:right w:val="nil"/>
            </w:tcBorders>
            <w:shd w:val="clear" w:color="000000" w:fill="C4BD97"/>
            <w:noWrap/>
            <w:vAlign w:val="center"/>
            <w:hideMark/>
          </w:tcPr>
          <w:p w14:paraId="1ADC651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19104</w:t>
            </w:r>
          </w:p>
        </w:tc>
        <w:tc>
          <w:tcPr>
            <w:tcW w:w="0" w:type="auto"/>
            <w:tcBorders>
              <w:top w:val="nil"/>
              <w:left w:val="nil"/>
              <w:bottom w:val="single" w:sz="4" w:space="0" w:color="auto"/>
              <w:right w:val="single" w:sz="4" w:space="0" w:color="auto"/>
            </w:tcBorders>
            <w:shd w:val="clear" w:color="000000" w:fill="C4BD97"/>
            <w:noWrap/>
            <w:vAlign w:val="center"/>
            <w:hideMark/>
          </w:tcPr>
          <w:p w14:paraId="141F859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000000" w:fill="C4BD97"/>
            <w:noWrap/>
            <w:vAlign w:val="center"/>
            <w:hideMark/>
          </w:tcPr>
          <w:p w14:paraId="1853CD77"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143B4618" w14:textId="77777777" w:rsidTr="00126A8A">
        <w:trPr>
          <w:trHeight w:val="315"/>
        </w:trPr>
        <w:tc>
          <w:tcPr>
            <w:tcW w:w="0" w:type="auto"/>
            <w:gridSpan w:val="9"/>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B576E9C"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Factors higher or more prevalent in patients with missing data</w:t>
            </w:r>
          </w:p>
        </w:tc>
      </w:tr>
      <w:tr w:rsidR="007C4578" w:rsidRPr="00CF6C74" w14:paraId="085E77D1" w14:textId="77777777" w:rsidTr="007C4578">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40FCBE17"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Intake FS: Mean(SD)</w:t>
            </w:r>
          </w:p>
        </w:tc>
        <w:tc>
          <w:tcPr>
            <w:tcW w:w="0" w:type="auto"/>
            <w:tcBorders>
              <w:top w:val="nil"/>
              <w:left w:val="nil"/>
              <w:bottom w:val="nil"/>
              <w:right w:val="nil"/>
            </w:tcBorders>
            <w:shd w:val="clear" w:color="000000" w:fill="C4BD97"/>
            <w:noWrap/>
            <w:vAlign w:val="center"/>
            <w:hideMark/>
          </w:tcPr>
          <w:p w14:paraId="3B155B1D"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3D552A72"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49.5 (10.9)</w:t>
            </w:r>
          </w:p>
        </w:tc>
        <w:tc>
          <w:tcPr>
            <w:tcW w:w="0" w:type="auto"/>
            <w:tcBorders>
              <w:top w:val="nil"/>
              <w:left w:val="nil"/>
              <w:bottom w:val="nil"/>
              <w:right w:val="nil"/>
            </w:tcBorders>
            <w:shd w:val="clear" w:color="000000" w:fill="C4BD97"/>
            <w:noWrap/>
            <w:vAlign w:val="center"/>
            <w:hideMark/>
          </w:tcPr>
          <w:p w14:paraId="074A3920"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14290</w:t>
            </w:r>
          </w:p>
        </w:tc>
        <w:tc>
          <w:tcPr>
            <w:tcW w:w="0" w:type="auto"/>
            <w:tcBorders>
              <w:top w:val="nil"/>
              <w:left w:val="nil"/>
              <w:bottom w:val="nil"/>
              <w:right w:val="single" w:sz="4" w:space="0" w:color="auto"/>
            </w:tcBorders>
            <w:shd w:val="clear" w:color="000000" w:fill="C4BD97"/>
            <w:noWrap/>
            <w:vAlign w:val="center"/>
            <w:hideMark/>
          </w:tcPr>
          <w:p w14:paraId="457E2EB5"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0.0%</w:t>
            </w:r>
          </w:p>
        </w:tc>
        <w:tc>
          <w:tcPr>
            <w:tcW w:w="0" w:type="auto"/>
            <w:tcBorders>
              <w:top w:val="nil"/>
              <w:left w:val="nil"/>
              <w:bottom w:val="nil"/>
              <w:right w:val="nil"/>
            </w:tcBorders>
            <w:shd w:val="clear" w:color="000000" w:fill="C4BD97"/>
            <w:noWrap/>
            <w:vAlign w:val="center"/>
            <w:hideMark/>
          </w:tcPr>
          <w:p w14:paraId="14D2A46E"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50.4 (11.3)</w:t>
            </w:r>
          </w:p>
        </w:tc>
        <w:tc>
          <w:tcPr>
            <w:tcW w:w="0" w:type="auto"/>
            <w:tcBorders>
              <w:top w:val="nil"/>
              <w:left w:val="nil"/>
              <w:bottom w:val="nil"/>
              <w:right w:val="nil"/>
            </w:tcBorders>
            <w:shd w:val="clear" w:color="000000" w:fill="C4BD97"/>
            <w:noWrap/>
            <w:vAlign w:val="center"/>
            <w:hideMark/>
          </w:tcPr>
          <w:p w14:paraId="6FFADF28"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7338</w:t>
            </w:r>
          </w:p>
        </w:tc>
        <w:tc>
          <w:tcPr>
            <w:tcW w:w="0" w:type="auto"/>
            <w:tcBorders>
              <w:top w:val="nil"/>
              <w:left w:val="nil"/>
              <w:bottom w:val="nil"/>
              <w:right w:val="single" w:sz="4" w:space="0" w:color="auto"/>
            </w:tcBorders>
            <w:shd w:val="clear" w:color="000000" w:fill="C4BD97"/>
            <w:noWrap/>
            <w:vAlign w:val="center"/>
            <w:hideMark/>
          </w:tcPr>
          <w:p w14:paraId="06500183"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4656BB5B"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&lt;.001</w:t>
            </w:r>
          </w:p>
        </w:tc>
      </w:tr>
      <w:tr w:rsidR="007C4578" w:rsidRPr="00CF6C74" w14:paraId="2D83900B"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2B2733AA"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19F5D714"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0748D756"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49.9 (10.8)</w:t>
            </w:r>
          </w:p>
        </w:tc>
        <w:tc>
          <w:tcPr>
            <w:tcW w:w="0" w:type="auto"/>
            <w:tcBorders>
              <w:top w:val="nil"/>
              <w:left w:val="nil"/>
              <w:bottom w:val="nil"/>
              <w:right w:val="nil"/>
            </w:tcBorders>
            <w:shd w:val="clear" w:color="000000" w:fill="C4BD97"/>
            <w:noWrap/>
            <w:vAlign w:val="center"/>
            <w:hideMark/>
          </w:tcPr>
          <w:p w14:paraId="1079B32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16850</w:t>
            </w:r>
          </w:p>
        </w:tc>
        <w:tc>
          <w:tcPr>
            <w:tcW w:w="0" w:type="auto"/>
            <w:tcBorders>
              <w:top w:val="nil"/>
              <w:left w:val="nil"/>
              <w:bottom w:val="nil"/>
              <w:right w:val="single" w:sz="4" w:space="0" w:color="auto"/>
            </w:tcBorders>
            <w:shd w:val="clear" w:color="000000" w:fill="C4BD97"/>
            <w:noWrap/>
            <w:vAlign w:val="center"/>
            <w:hideMark/>
          </w:tcPr>
          <w:p w14:paraId="27DA4F0F"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nil"/>
              <w:right w:val="nil"/>
            </w:tcBorders>
            <w:shd w:val="clear" w:color="000000" w:fill="C4BD97"/>
            <w:noWrap/>
            <w:vAlign w:val="center"/>
            <w:hideMark/>
          </w:tcPr>
          <w:p w14:paraId="7D17CA43"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51.1 (11.0)</w:t>
            </w:r>
          </w:p>
        </w:tc>
        <w:tc>
          <w:tcPr>
            <w:tcW w:w="0" w:type="auto"/>
            <w:tcBorders>
              <w:top w:val="nil"/>
              <w:left w:val="nil"/>
              <w:bottom w:val="nil"/>
              <w:right w:val="nil"/>
            </w:tcBorders>
            <w:shd w:val="clear" w:color="000000" w:fill="C4BD97"/>
            <w:noWrap/>
            <w:vAlign w:val="center"/>
            <w:hideMark/>
          </w:tcPr>
          <w:p w14:paraId="14B7680D"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9623</w:t>
            </w:r>
          </w:p>
        </w:tc>
        <w:tc>
          <w:tcPr>
            <w:tcW w:w="0" w:type="auto"/>
            <w:tcBorders>
              <w:top w:val="nil"/>
              <w:left w:val="nil"/>
              <w:bottom w:val="nil"/>
              <w:right w:val="single" w:sz="4" w:space="0" w:color="auto"/>
            </w:tcBorders>
            <w:shd w:val="clear" w:color="000000" w:fill="C4BD97"/>
            <w:noWrap/>
            <w:vAlign w:val="center"/>
            <w:hideMark/>
          </w:tcPr>
          <w:p w14:paraId="5B1F6A00"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5F327371"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22F56D5E"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2B39AF3E"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5F04AEA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51ADCB75"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47.8 (15.9)</w:t>
            </w:r>
          </w:p>
        </w:tc>
        <w:tc>
          <w:tcPr>
            <w:tcW w:w="0" w:type="auto"/>
            <w:tcBorders>
              <w:top w:val="nil"/>
              <w:left w:val="nil"/>
              <w:bottom w:val="single" w:sz="4" w:space="0" w:color="auto"/>
              <w:right w:val="nil"/>
            </w:tcBorders>
            <w:shd w:val="clear" w:color="000000" w:fill="C4BD97"/>
            <w:noWrap/>
            <w:vAlign w:val="center"/>
            <w:hideMark/>
          </w:tcPr>
          <w:p w14:paraId="13633294"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28157</w:t>
            </w:r>
          </w:p>
        </w:tc>
        <w:tc>
          <w:tcPr>
            <w:tcW w:w="0" w:type="auto"/>
            <w:tcBorders>
              <w:top w:val="nil"/>
              <w:left w:val="nil"/>
              <w:bottom w:val="single" w:sz="4" w:space="0" w:color="auto"/>
              <w:right w:val="single" w:sz="4" w:space="0" w:color="auto"/>
            </w:tcBorders>
            <w:shd w:val="clear" w:color="000000" w:fill="C4BD97"/>
            <w:noWrap/>
            <w:vAlign w:val="center"/>
            <w:hideMark/>
          </w:tcPr>
          <w:p w14:paraId="5F9820E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3.8%</w:t>
            </w:r>
          </w:p>
        </w:tc>
        <w:tc>
          <w:tcPr>
            <w:tcW w:w="0" w:type="auto"/>
            <w:tcBorders>
              <w:top w:val="nil"/>
              <w:left w:val="nil"/>
              <w:bottom w:val="single" w:sz="4" w:space="0" w:color="auto"/>
              <w:right w:val="nil"/>
            </w:tcBorders>
            <w:shd w:val="clear" w:color="000000" w:fill="C4BD97"/>
            <w:noWrap/>
            <w:vAlign w:val="center"/>
            <w:hideMark/>
          </w:tcPr>
          <w:p w14:paraId="6A32D5D1"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50.5 (15.9)</w:t>
            </w:r>
          </w:p>
        </w:tc>
        <w:tc>
          <w:tcPr>
            <w:tcW w:w="0" w:type="auto"/>
            <w:tcBorders>
              <w:top w:val="nil"/>
              <w:left w:val="nil"/>
              <w:bottom w:val="single" w:sz="4" w:space="0" w:color="auto"/>
              <w:right w:val="nil"/>
            </w:tcBorders>
            <w:shd w:val="clear" w:color="000000" w:fill="C4BD97"/>
            <w:noWrap/>
            <w:vAlign w:val="center"/>
            <w:hideMark/>
          </w:tcPr>
          <w:p w14:paraId="3B41B0F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18675</w:t>
            </w:r>
          </w:p>
        </w:tc>
        <w:tc>
          <w:tcPr>
            <w:tcW w:w="0" w:type="auto"/>
            <w:tcBorders>
              <w:top w:val="nil"/>
              <w:left w:val="nil"/>
              <w:bottom w:val="single" w:sz="4" w:space="0" w:color="auto"/>
              <w:right w:val="single" w:sz="4" w:space="0" w:color="auto"/>
            </w:tcBorders>
            <w:shd w:val="clear" w:color="000000" w:fill="C4BD97"/>
            <w:noWrap/>
            <w:vAlign w:val="center"/>
            <w:hideMark/>
          </w:tcPr>
          <w:p w14:paraId="622E6E69"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2.2%</w:t>
            </w:r>
          </w:p>
        </w:tc>
        <w:tc>
          <w:tcPr>
            <w:tcW w:w="0" w:type="auto"/>
            <w:tcBorders>
              <w:top w:val="nil"/>
              <w:left w:val="nil"/>
              <w:bottom w:val="single" w:sz="4" w:space="0" w:color="auto"/>
              <w:right w:val="single" w:sz="8" w:space="0" w:color="auto"/>
            </w:tcBorders>
            <w:shd w:val="clear" w:color="000000" w:fill="C4BD97"/>
            <w:noWrap/>
            <w:vAlign w:val="center"/>
            <w:hideMark/>
          </w:tcPr>
          <w:p w14:paraId="2A4E8FF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7F901896" w14:textId="77777777" w:rsidTr="007C4578">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3C716DF0"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Acuity: Chronic - over 3 months</w:t>
            </w:r>
          </w:p>
        </w:tc>
        <w:tc>
          <w:tcPr>
            <w:tcW w:w="0" w:type="auto"/>
            <w:tcBorders>
              <w:top w:val="nil"/>
              <w:left w:val="nil"/>
              <w:bottom w:val="nil"/>
              <w:right w:val="nil"/>
            </w:tcBorders>
            <w:shd w:val="clear" w:color="000000" w:fill="C4BD97"/>
            <w:noWrap/>
            <w:vAlign w:val="center"/>
            <w:hideMark/>
          </w:tcPr>
          <w:p w14:paraId="66937244"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419391FD"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39.5%</w:t>
            </w:r>
          </w:p>
        </w:tc>
        <w:tc>
          <w:tcPr>
            <w:tcW w:w="0" w:type="auto"/>
            <w:tcBorders>
              <w:top w:val="nil"/>
              <w:left w:val="nil"/>
              <w:bottom w:val="nil"/>
              <w:right w:val="nil"/>
            </w:tcBorders>
            <w:shd w:val="clear" w:color="000000" w:fill="C4BD97"/>
            <w:noWrap/>
            <w:vAlign w:val="center"/>
            <w:hideMark/>
          </w:tcPr>
          <w:p w14:paraId="55547758"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14281</w:t>
            </w:r>
          </w:p>
        </w:tc>
        <w:tc>
          <w:tcPr>
            <w:tcW w:w="0" w:type="auto"/>
            <w:tcBorders>
              <w:top w:val="nil"/>
              <w:left w:val="nil"/>
              <w:bottom w:val="nil"/>
              <w:right w:val="single" w:sz="4" w:space="0" w:color="auto"/>
            </w:tcBorders>
            <w:shd w:val="clear" w:color="000000" w:fill="C4BD97"/>
            <w:noWrap/>
            <w:vAlign w:val="center"/>
            <w:hideMark/>
          </w:tcPr>
          <w:p w14:paraId="24733C0B"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0.1%</w:t>
            </w:r>
          </w:p>
        </w:tc>
        <w:tc>
          <w:tcPr>
            <w:tcW w:w="0" w:type="auto"/>
            <w:tcBorders>
              <w:top w:val="nil"/>
              <w:left w:val="nil"/>
              <w:bottom w:val="nil"/>
              <w:right w:val="nil"/>
            </w:tcBorders>
            <w:shd w:val="clear" w:color="000000" w:fill="C4BD97"/>
            <w:noWrap/>
            <w:vAlign w:val="center"/>
            <w:hideMark/>
          </w:tcPr>
          <w:p w14:paraId="73D33A00"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42.0%</w:t>
            </w:r>
          </w:p>
        </w:tc>
        <w:tc>
          <w:tcPr>
            <w:tcW w:w="0" w:type="auto"/>
            <w:tcBorders>
              <w:top w:val="nil"/>
              <w:left w:val="nil"/>
              <w:bottom w:val="nil"/>
              <w:right w:val="nil"/>
            </w:tcBorders>
            <w:shd w:val="clear" w:color="000000" w:fill="C4BD97"/>
            <w:noWrap/>
            <w:vAlign w:val="center"/>
            <w:hideMark/>
          </w:tcPr>
          <w:p w14:paraId="09650132"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7326</w:t>
            </w:r>
          </w:p>
        </w:tc>
        <w:tc>
          <w:tcPr>
            <w:tcW w:w="0" w:type="auto"/>
            <w:tcBorders>
              <w:top w:val="nil"/>
              <w:left w:val="nil"/>
              <w:bottom w:val="nil"/>
              <w:right w:val="single" w:sz="4" w:space="0" w:color="auto"/>
            </w:tcBorders>
            <w:shd w:val="clear" w:color="000000" w:fill="C4BD97"/>
            <w:noWrap/>
            <w:vAlign w:val="center"/>
            <w:hideMark/>
          </w:tcPr>
          <w:p w14:paraId="02EBA3EC"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0.2%</w:t>
            </w:r>
          </w:p>
        </w:tc>
        <w:tc>
          <w:tcPr>
            <w:tcW w:w="0" w:type="auto"/>
            <w:tcBorders>
              <w:top w:val="nil"/>
              <w:left w:val="nil"/>
              <w:bottom w:val="nil"/>
              <w:right w:val="single" w:sz="8" w:space="0" w:color="auto"/>
            </w:tcBorders>
            <w:shd w:val="clear" w:color="000000" w:fill="C4BD97"/>
            <w:noWrap/>
            <w:vAlign w:val="center"/>
            <w:hideMark/>
          </w:tcPr>
          <w:p w14:paraId="24FC5686"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0.001</w:t>
            </w:r>
          </w:p>
        </w:tc>
      </w:tr>
      <w:tr w:rsidR="007C4578" w:rsidRPr="00CF6C74" w14:paraId="68986C80"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560C3564"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2D6923C2"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358D8891"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41.1%</w:t>
            </w:r>
          </w:p>
        </w:tc>
        <w:tc>
          <w:tcPr>
            <w:tcW w:w="0" w:type="auto"/>
            <w:tcBorders>
              <w:top w:val="nil"/>
              <w:left w:val="nil"/>
              <w:bottom w:val="nil"/>
              <w:right w:val="nil"/>
            </w:tcBorders>
            <w:shd w:val="clear" w:color="000000" w:fill="C4BD97"/>
            <w:noWrap/>
            <w:vAlign w:val="center"/>
            <w:hideMark/>
          </w:tcPr>
          <w:p w14:paraId="11BCFA4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16842</w:t>
            </w:r>
          </w:p>
        </w:tc>
        <w:tc>
          <w:tcPr>
            <w:tcW w:w="0" w:type="auto"/>
            <w:tcBorders>
              <w:top w:val="nil"/>
              <w:left w:val="nil"/>
              <w:bottom w:val="nil"/>
              <w:right w:val="single" w:sz="4" w:space="0" w:color="auto"/>
            </w:tcBorders>
            <w:shd w:val="clear" w:color="000000" w:fill="C4BD97"/>
            <w:noWrap/>
            <w:vAlign w:val="center"/>
            <w:hideMark/>
          </w:tcPr>
          <w:p w14:paraId="19D9E982"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nil"/>
              <w:right w:val="nil"/>
            </w:tcBorders>
            <w:shd w:val="clear" w:color="000000" w:fill="C4BD97"/>
            <w:noWrap/>
            <w:vAlign w:val="center"/>
            <w:hideMark/>
          </w:tcPr>
          <w:p w14:paraId="57DFDBCB"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43.3%</w:t>
            </w:r>
          </w:p>
        </w:tc>
        <w:tc>
          <w:tcPr>
            <w:tcW w:w="0" w:type="auto"/>
            <w:tcBorders>
              <w:top w:val="nil"/>
              <w:left w:val="nil"/>
              <w:bottom w:val="nil"/>
              <w:right w:val="nil"/>
            </w:tcBorders>
            <w:shd w:val="clear" w:color="000000" w:fill="C4BD97"/>
            <w:noWrap/>
            <w:vAlign w:val="center"/>
            <w:hideMark/>
          </w:tcPr>
          <w:p w14:paraId="41FFE41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9619</w:t>
            </w:r>
          </w:p>
        </w:tc>
        <w:tc>
          <w:tcPr>
            <w:tcW w:w="0" w:type="auto"/>
            <w:tcBorders>
              <w:top w:val="nil"/>
              <w:left w:val="nil"/>
              <w:bottom w:val="nil"/>
              <w:right w:val="single" w:sz="4" w:space="0" w:color="auto"/>
            </w:tcBorders>
            <w:shd w:val="clear" w:color="000000" w:fill="C4BD97"/>
            <w:noWrap/>
            <w:vAlign w:val="center"/>
            <w:hideMark/>
          </w:tcPr>
          <w:p w14:paraId="10DE5566"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3C7ED404"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0.001</w:t>
            </w:r>
          </w:p>
        </w:tc>
      </w:tr>
      <w:tr w:rsidR="007C4578" w:rsidRPr="00CF6C74" w14:paraId="29749B9F"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3A875C8B"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75F6058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7A3E0ADD"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40.5%</w:t>
            </w:r>
          </w:p>
        </w:tc>
        <w:tc>
          <w:tcPr>
            <w:tcW w:w="0" w:type="auto"/>
            <w:tcBorders>
              <w:top w:val="nil"/>
              <w:left w:val="nil"/>
              <w:bottom w:val="single" w:sz="4" w:space="0" w:color="auto"/>
              <w:right w:val="nil"/>
            </w:tcBorders>
            <w:shd w:val="clear" w:color="000000" w:fill="C4BD97"/>
            <w:noWrap/>
            <w:vAlign w:val="center"/>
            <w:hideMark/>
          </w:tcPr>
          <w:p w14:paraId="3933BAC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29251</w:t>
            </w:r>
          </w:p>
        </w:tc>
        <w:tc>
          <w:tcPr>
            <w:tcW w:w="0" w:type="auto"/>
            <w:tcBorders>
              <w:top w:val="nil"/>
              <w:left w:val="nil"/>
              <w:bottom w:val="single" w:sz="4" w:space="0" w:color="auto"/>
              <w:right w:val="single" w:sz="4" w:space="0" w:color="auto"/>
            </w:tcBorders>
            <w:shd w:val="clear" w:color="000000" w:fill="C4BD97"/>
            <w:noWrap/>
            <w:vAlign w:val="center"/>
            <w:hideMark/>
          </w:tcPr>
          <w:p w14:paraId="1091D6FD"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0.1%</w:t>
            </w:r>
          </w:p>
        </w:tc>
        <w:tc>
          <w:tcPr>
            <w:tcW w:w="0" w:type="auto"/>
            <w:tcBorders>
              <w:top w:val="nil"/>
              <w:left w:val="nil"/>
              <w:bottom w:val="single" w:sz="4" w:space="0" w:color="auto"/>
              <w:right w:val="nil"/>
            </w:tcBorders>
            <w:shd w:val="clear" w:color="000000" w:fill="C4BD97"/>
            <w:noWrap/>
            <w:vAlign w:val="center"/>
            <w:hideMark/>
          </w:tcPr>
          <w:p w14:paraId="45F16833"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43.9%</w:t>
            </w:r>
          </w:p>
        </w:tc>
        <w:tc>
          <w:tcPr>
            <w:tcW w:w="0" w:type="auto"/>
            <w:tcBorders>
              <w:top w:val="nil"/>
              <w:left w:val="nil"/>
              <w:bottom w:val="single" w:sz="4" w:space="0" w:color="auto"/>
              <w:right w:val="nil"/>
            </w:tcBorders>
            <w:shd w:val="clear" w:color="000000" w:fill="C4BD97"/>
            <w:noWrap/>
            <w:vAlign w:val="center"/>
            <w:hideMark/>
          </w:tcPr>
          <w:p w14:paraId="5937408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19077</w:t>
            </w:r>
          </w:p>
        </w:tc>
        <w:tc>
          <w:tcPr>
            <w:tcW w:w="0" w:type="auto"/>
            <w:tcBorders>
              <w:top w:val="nil"/>
              <w:left w:val="nil"/>
              <w:bottom w:val="single" w:sz="4" w:space="0" w:color="auto"/>
              <w:right w:val="single" w:sz="4" w:space="0" w:color="auto"/>
            </w:tcBorders>
            <w:shd w:val="clear" w:color="000000" w:fill="C4BD97"/>
            <w:noWrap/>
            <w:vAlign w:val="center"/>
            <w:hideMark/>
          </w:tcPr>
          <w:p w14:paraId="37B31FE9"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0.1%</w:t>
            </w:r>
          </w:p>
        </w:tc>
        <w:tc>
          <w:tcPr>
            <w:tcW w:w="0" w:type="auto"/>
            <w:tcBorders>
              <w:top w:val="nil"/>
              <w:left w:val="nil"/>
              <w:bottom w:val="single" w:sz="4" w:space="0" w:color="auto"/>
              <w:right w:val="single" w:sz="8" w:space="0" w:color="auto"/>
            </w:tcBorders>
            <w:shd w:val="clear" w:color="000000" w:fill="C4BD97"/>
            <w:noWrap/>
            <w:vAlign w:val="center"/>
            <w:hideMark/>
          </w:tcPr>
          <w:p w14:paraId="6DDBEF34"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082A717B" w14:textId="77777777" w:rsidTr="007C4578">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7982F4A8"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Payer: Medicaid</w:t>
            </w:r>
          </w:p>
        </w:tc>
        <w:tc>
          <w:tcPr>
            <w:tcW w:w="0" w:type="auto"/>
            <w:tcBorders>
              <w:top w:val="nil"/>
              <w:left w:val="nil"/>
              <w:bottom w:val="nil"/>
              <w:right w:val="nil"/>
            </w:tcBorders>
            <w:shd w:val="clear" w:color="000000" w:fill="C4BD97"/>
            <w:noWrap/>
            <w:vAlign w:val="center"/>
            <w:hideMark/>
          </w:tcPr>
          <w:p w14:paraId="2FF0BF54"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41E8BB61"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3.2%</w:t>
            </w:r>
          </w:p>
        </w:tc>
        <w:tc>
          <w:tcPr>
            <w:tcW w:w="0" w:type="auto"/>
            <w:tcBorders>
              <w:top w:val="nil"/>
              <w:left w:val="nil"/>
              <w:bottom w:val="nil"/>
              <w:right w:val="nil"/>
            </w:tcBorders>
            <w:shd w:val="clear" w:color="000000" w:fill="C4BD97"/>
            <w:noWrap/>
            <w:vAlign w:val="center"/>
            <w:hideMark/>
          </w:tcPr>
          <w:p w14:paraId="1869451E"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14233</w:t>
            </w:r>
          </w:p>
        </w:tc>
        <w:tc>
          <w:tcPr>
            <w:tcW w:w="0" w:type="auto"/>
            <w:tcBorders>
              <w:top w:val="nil"/>
              <w:left w:val="nil"/>
              <w:bottom w:val="nil"/>
              <w:right w:val="single" w:sz="4" w:space="0" w:color="auto"/>
            </w:tcBorders>
            <w:shd w:val="clear" w:color="000000" w:fill="C4BD97"/>
            <w:noWrap/>
            <w:vAlign w:val="center"/>
            <w:hideMark/>
          </w:tcPr>
          <w:p w14:paraId="198D5150"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0.4%</w:t>
            </w:r>
          </w:p>
        </w:tc>
        <w:tc>
          <w:tcPr>
            <w:tcW w:w="0" w:type="auto"/>
            <w:tcBorders>
              <w:top w:val="nil"/>
              <w:left w:val="nil"/>
              <w:bottom w:val="nil"/>
              <w:right w:val="nil"/>
            </w:tcBorders>
            <w:shd w:val="clear" w:color="000000" w:fill="C4BD97"/>
            <w:noWrap/>
            <w:vAlign w:val="center"/>
            <w:hideMark/>
          </w:tcPr>
          <w:p w14:paraId="5D75337E"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5.2%</w:t>
            </w:r>
          </w:p>
        </w:tc>
        <w:tc>
          <w:tcPr>
            <w:tcW w:w="0" w:type="auto"/>
            <w:tcBorders>
              <w:top w:val="nil"/>
              <w:left w:val="nil"/>
              <w:bottom w:val="nil"/>
              <w:right w:val="nil"/>
            </w:tcBorders>
            <w:shd w:val="clear" w:color="000000" w:fill="C4BD97"/>
            <w:noWrap/>
            <w:vAlign w:val="center"/>
            <w:hideMark/>
          </w:tcPr>
          <w:p w14:paraId="744542E9"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7333</w:t>
            </w:r>
          </w:p>
        </w:tc>
        <w:tc>
          <w:tcPr>
            <w:tcW w:w="0" w:type="auto"/>
            <w:tcBorders>
              <w:top w:val="nil"/>
              <w:left w:val="nil"/>
              <w:bottom w:val="nil"/>
              <w:right w:val="single" w:sz="4" w:space="0" w:color="auto"/>
            </w:tcBorders>
            <w:shd w:val="clear" w:color="000000" w:fill="C4BD97"/>
            <w:noWrap/>
            <w:vAlign w:val="center"/>
            <w:hideMark/>
          </w:tcPr>
          <w:p w14:paraId="2024D231"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0.1%</w:t>
            </w:r>
          </w:p>
        </w:tc>
        <w:tc>
          <w:tcPr>
            <w:tcW w:w="0" w:type="auto"/>
            <w:tcBorders>
              <w:top w:val="nil"/>
              <w:left w:val="nil"/>
              <w:bottom w:val="nil"/>
              <w:right w:val="single" w:sz="8" w:space="0" w:color="auto"/>
            </w:tcBorders>
            <w:shd w:val="clear" w:color="000000" w:fill="C4BD97"/>
            <w:noWrap/>
            <w:vAlign w:val="center"/>
            <w:hideMark/>
          </w:tcPr>
          <w:p w14:paraId="3FA06AB5"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&lt;.001</w:t>
            </w:r>
          </w:p>
        </w:tc>
      </w:tr>
      <w:tr w:rsidR="007C4578" w:rsidRPr="00CF6C74" w14:paraId="678D546D"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5F503959"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23B4F7F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709A1A31"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3.5%</w:t>
            </w:r>
          </w:p>
        </w:tc>
        <w:tc>
          <w:tcPr>
            <w:tcW w:w="0" w:type="auto"/>
            <w:tcBorders>
              <w:top w:val="nil"/>
              <w:left w:val="nil"/>
              <w:bottom w:val="nil"/>
              <w:right w:val="nil"/>
            </w:tcBorders>
            <w:shd w:val="clear" w:color="000000" w:fill="C4BD97"/>
            <w:noWrap/>
            <w:vAlign w:val="center"/>
            <w:hideMark/>
          </w:tcPr>
          <w:p w14:paraId="62EBCAFA"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16822</w:t>
            </w:r>
          </w:p>
        </w:tc>
        <w:tc>
          <w:tcPr>
            <w:tcW w:w="0" w:type="auto"/>
            <w:tcBorders>
              <w:top w:val="nil"/>
              <w:left w:val="nil"/>
              <w:bottom w:val="nil"/>
              <w:right w:val="single" w:sz="4" w:space="0" w:color="auto"/>
            </w:tcBorders>
            <w:shd w:val="clear" w:color="000000" w:fill="C4BD97"/>
            <w:noWrap/>
            <w:vAlign w:val="center"/>
            <w:hideMark/>
          </w:tcPr>
          <w:p w14:paraId="0AD6B85C"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0.2%</w:t>
            </w:r>
          </w:p>
        </w:tc>
        <w:tc>
          <w:tcPr>
            <w:tcW w:w="0" w:type="auto"/>
            <w:tcBorders>
              <w:top w:val="nil"/>
              <w:left w:val="nil"/>
              <w:bottom w:val="nil"/>
              <w:right w:val="nil"/>
            </w:tcBorders>
            <w:shd w:val="clear" w:color="000000" w:fill="C4BD97"/>
            <w:noWrap/>
            <w:vAlign w:val="center"/>
            <w:hideMark/>
          </w:tcPr>
          <w:p w14:paraId="6A6B453C"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6.5%</w:t>
            </w:r>
          </w:p>
        </w:tc>
        <w:tc>
          <w:tcPr>
            <w:tcW w:w="0" w:type="auto"/>
            <w:tcBorders>
              <w:top w:val="nil"/>
              <w:left w:val="nil"/>
              <w:bottom w:val="nil"/>
              <w:right w:val="nil"/>
            </w:tcBorders>
            <w:shd w:val="clear" w:color="000000" w:fill="C4BD97"/>
            <w:noWrap/>
            <w:vAlign w:val="center"/>
            <w:hideMark/>
          </w:tcPr>
          <w:p w14:paraId="304C0842"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9619</w:t>
            </w:r>
          </w:p>
        </w:tc>
        <w:tc>
          <w:tcPr>
            <w:tcW w:w="0" w:type="auto"/>
            <w:tcBorders>
              <w:top w:val="nil"/>
              <w:left w:val="nil"/>
              <w:bottom w:val="nil"/>
              <w:right w:val="single" w:sz="4" w:space="0" w:color="auto"/>
            </w:tcBorders>
            <w:shd w:val="clear" w:color="000000" w:fill="C4BD97"/>
            <w:noWrap/>
            <w:vAlign w:val="center"/>
            <w:hideMark/>
          </w:tcPr>
          <w:p w14:paraId="6FE5904F"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54DE19B7"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438898E8" w14:textId="77777777" w:rsidTr="007C4578">
        <w:trPr>
          <w:trHeight w:val="315"/>
        </w:trPr>
        <w:tc>
          <w:tcPr>
            <w:tcW w:w="0" w:type="auto"/>
            <w:vMerge/>
            <w:tcBorders>
              <w:top w:val="nil"/>
              <w:left w:val="single" w:sz="8" w:space="0" w:color="auto"/>
              <w:bottom w:val="single" w:sz="4" w:space="0" w:color="000000"/>
              <w:right w:val="nil"/>
            </w:tcBorders>
            <w:vAlign w:val="center"/>
            <w:hideMark/>
          </w:tcPr>
          <w:p w14:paraId="33ECB65C"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1B1CBC5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3871418C"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2.8%</w:t>
            </w:r>
          </w:p>
        </w:tc>
        <w:tc>
          <w:tcPr>
            <w:tcW w:w="0" w:type="auto"/>
            <w:tcBorders>
              <w:top w:val="nil"/>
              <w:left w:val="nil"/>
              <w:bottom w:val="single" w:sz="4" w:space="0" w:color="auto"/>
              <w:right w:val="nil"/>
            </w:tcBorders>
            <w:shd w:val="clear" w:color="000000" w:fill="C4BD97"/>
            <w:noWrap/>
            <w:vAlign w:val="center"/>
            <w:hideMark/>
          </w:tcPr>
          <w:p w14:paraId="6BEC74B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29272</w:t>
            </w:r>
          </w:p>
        </w:tc>
        <w:tc>
          <w:tcPr>
            <w:tcW w:w="0" w:type="auto"/>
            <w:tcBorders>
              <w:top w:val="nil"/>
              <w:left w:val="nil"/>
              <w:bottom w:val="single" w:sz="4" w:space="0" w:color="auto"/>
              <w:right w:val="single" w:sz="4" w:space="0" w:color="auto"/>
            </w:tcBorders>
            <w:shd w:val="clear" w:color="000000" w:fill="C4BD97"/>
            <w:noWrap/>
            <w:vAlign w:val="center"/>
            <w:hideMark/>
          </w:tcPr>
          <w:p w14:paraId="6945AC86"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000000" w:fill="C4BD97"/>
            <w:noWrap/>
            <w:vAlign w:val="center"/>
            <w:hideMark/>
          </w:tcPr>
          <w:p w14:paraId="30F8850B"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5.5%</w:t>
            </w:r>
          </w:p>
        </w:tc>
        <w:tc>
          <w:tcPr>
            <w:tcW w:w="0" w:type="auto"/>
            <w:tcBorders>
              <w:top w:val="nil"/>
              <w:left w:val="nil"/>
              <w:bottom w:val="single" w:sz="4" w:space="0" w:color="auto"/>
              <w:right w:val="nil"/>
            </w:tcBorders>
            <w:shd w:val="clear" w:color="000000" w:fill="C4BD97"/>
            <w:noWrap/>
            <w:vAlign w:val="center"/>
            <w:hideMark/>
          </w:tcPr>
          <w:p w14:paraId="4914D43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19104</w:t>
            </w:r>
          </w:p>
        </w:tc>
        <w:tc>
          <w:tcPr>
            <w:tcW w:w="0" w:type="auto"/>
            <w:tcBorders>
              <w:top w:val="nil"/>
              <w:left w:val="nil"/>
              <w:bottom w:val="single" w:sz="4" w:space="0" w:color="auto"/>
              <w:right w:val="single" w:sz="4" w:space="0" w:color="auto"/>
            </w:tcBorders>
            <w:shd w:val="clear" w:color="000000" w:fill="C4BD97"/>
            <w:noWrap/>
            <w:vAlign w:val="center"/>
            <w:hideMark/>
          </w:tcPr>
          <w:p w14:paraId="3F1DCD9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000000" w:fill="C4BD97"/>
            <w:noWrap/>
            <w:vAlign w:val="center"/>
            <w:hideMark/>
          </w:tcPr>
          <w:p w14:paraId="75651FF9"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506F15C8" w14:textId="77777777" w:rsidTr="00126A8A">
        <w:trPr>
          <w:trHeight w:val="315"/>
        </w:trPr>
        <w:tc>
          <w:tcPr>
            <w:tcW w:w="0" w:type="auto"/>
            <w:gridSpan w:val="9"/>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A5EC316"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Factors with similar values or prevalence between patients with complete or missing data</w:t>
            </w:r>
          </w:p>
        </w:tc>
      </w:tr>
      <w:tr w:rsidR="007C4578" w:rsidRPr="00CF6C74" w14:paraId="1369F43F" w14:textId="77777777" w:rsidTr="00126A8A">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50A37DFC"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Number of comorbidities: Mean(SD)</w:t>
            </w:r>
          </w:p>
        </w:tc>
        <w:tc>
          <w:tcPr>
            <w:tcW w:w="0" w:type="auto"/>
            <w:tcBorders>
              <w:top w:val="nil"/>
              <w:left w:val="nil"/>
              <w:bottom w:val="nil"/>
              <w:right w:val="nil"/>
            </w:tcBorders>
            <w:shd w:val="clear" w:color="auto" w:fill="auto"/>
            <w:noWrap/>
            <w:vAlign w:val="center"/>
            <w:hideMark/>
          </w:tcPr>
          <w:p w14:paraId="2B250EB4"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47B1E748"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3.0 (2.7)</w:t>
            </w:r>
          </w:p>
        </w:tc>
        <w:tc>
          <w:tcPr>
            <w:tcW w:w="0" w:type="auto"/>
            <w:tcBorders>
              <w:top w:val="nil"/>
              <w:left w:val="nil"/>
              <w:bottom w:val="nil"/>
              <w:right w:val="nil"/>
            </w:tcBorders>
            <w:shd w:val="clear" w:color="auto" w:fill="auto"/>
            <w:noWrap/>
            <w:vAlign w:val="center"/>
            <w:hideMark/>
          </w:tcPr>
          <w:p w14:paraId="0F029179"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14268</w:t>
            </w:r>
          </w:p>
        </w:tc>
        <w:tc>
          <w:tcPr>
            <w:tcW w:w="0" w:type="auto"/>
            <w:tcBorders>
              <w:top w:val="nil"/>
              <w:left w:val="nil"/>
              <w:bottom w:val="nil"/>
              <w:right w:val="single" w:sz="4" w:space="0" w:color="auto"/>
            </w:tcBorders>
            <w:shd w:val="clear" w:color="auto" w:fill="auto"/>
            <w:noWrap/>
            <w:vAlign w:val="center"/>
            <w:hideMark/>
          </w:tcPr>
          <w:p w14:paraId="70937A0A"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0.2%</w:t>
            </w:r>
          </w:p>
        </w:tc>
        <w:tc>
          <w:tcPr>
            <w:tcW w:w="0" w:type="auto"/>
            <w:tcBorders>
              <w:top w:val="nil"/>
              <w:left w:val="nil"/>
              <w:bottom w:val="nil"/>
              <w:right w:val="nil"/>
            </w:tcBorders>
            <w:shd w:val="clear" w:color="auto" w:fill="auto"/>
            <w:noWrap/>
            <w:vAlign w:val="center"/>
            <w:hideMark/>
          </w:tcPr>
          <w:p w14:paraId="64BDBC7B"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3.0 (2.8)</w:t>
            </w:r>
          </w:p>
        </w:tc>
        <w:tc>
          <w:tcPr>
            <w:tcW w:w="0" w:type="auto"/>
            <w:tcBorders>
              <w:top w:val="nil"/>
              <w:left w:val="nil"/>
              <w:bottom w:val="nil"/>
              <w:right w:val="nil"/>
            </w:tcBorders>
            <w:shd w:val="clear" w:color="auto" w:fill="auto"/>
            <w:noWrap/>
            <w:vAlign w:val="center"/>
            <w:hideMark/>
          </w:tcPr>
          <w:p w14:paraId="5DF49545"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7323</w:t>
            </w:r>
          </w:p>
        </w:tc>
        <w:tc>
          <w:tcPr>
            <w:tcW w:w="0" w:type="auto"/>
            <w:tcBorders>
              <w:top w:val="nil"/>
              <w:left w:val="nil"/>
              <w:bottom w:val="nil"/>
              <w:right w:val="single" w:sz="4" w:space="0" w:color="auto"/>
            </w:tcBorders>
            <w:shd w:val="clear" w:color="auto" w:fill="auto"/>
            <w:noWrap/>
            <w:vAlign w:val="center"/>
            <w:hideMark/>
          </w:tcPr>
          <w:p w14:paraId="0B0F6910"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0.2%</w:t>
            </w:r>
          </w:p>
        </w:tc>
        <w:tc>
          <w:tcPr>
            <w:tcW w:w="0" w:type="auto"/>
            <w:tcBorders>
              <w:top w:val="nil"/>
              <w:left w:val="nil"/>
              <w:bottom w:val="nil"/>
              <w:right w:val="single" w:sz="8" w:space="0" w:color="auto"/>
            </w:tcBorders>
            <w:shd w:val="clear" w:color="auto" w:fill="auto"/>
            <w:noWrap/>
            <w:vAlign w:val="center"/>
            <w:hideMark/>
          </w:tcPr>
          <w:p w14:paraId="693E3AFD"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0.589</w:t>
            </w:r>
          </w:p>
        </w:tc>
      </w:tr>
      <w:tr w:rsidR="007C4578" w:rsidRPr="00CF6C74" w14:paraId="4593B816" w14:textId="77777777" w:rsidTr="00126A8A">
        <w:trPr>
          <w:trHeight w:val="315"/>
        </w:trPr>
        <w:tc>
          <w:tcPr>
            <w:tcW w:w="0" w:type="auto"/>
            <w:vMerge/>
            <w:tcBorders>
              <w:top w:val="nil"/>
              <w:left w:val="single" w:sz="8" w:space="0" w:color="auto"/>
              <w:bottom w:val="single" w:sz="4" w:space="0" w:color="000000"/>
              <w:right w:val="nil"/>
            </w:tcBorders>
            <w:vAlign w:val="center"/>
            <w:hideMark/>
          </w:tcPr>
          <w:p w14:paraId="62CBE3C9"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42EE7A20"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51CFEAE0"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2.8 (2.8)</w:t>
            </w:r>
          </w:p>
        </w:tc>
        <w:tc>
          <w:tcPr>
            <w:tcW w:w="0" w:type="auto"/>
            <w:tcBorders>
              <w:top w:val="nil"/>
              <w:left w:val="nil"/>
              <w:bottom w:val="nil"/>
              <w:right w:val="nil"/>
            </w:tcBorders>
            <w:shd w:val="clear" w:color="auto" w:fill="auto"/>
            <w:noWrap/>
            <w:vAlign w:val="center"/>
            <w:hideMark/>
          </w:tcPr>
          <w:p w14:paraId="307277A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16840</w:t>
            </w:r>
          </w:p>
        </w:tc>
        <w:tc>
          <w:tcPr>
            <w:tcW w:w="0" w:type="auto"/>
            <w:tcBorders>
              <w:top w:val="nil"/>
              <w:left w:val="nil"/>
              <w:bottom w:val="nil"/>
              <w:right w:val="single" w:sz="4" w:space="0" w:color="auto"/>
            </w:tcBorders>
            <w:shd w:val="clear" w:color="auto" w:fill="auto"/>
            <w:noWrap/>
            <w:vAlign w:val="center"/>
            <w:hideMark/>
          </w:tcPr>
          <w:p w14:paraId="326436AD"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0.1%</w:t>
            </w:r>
          </w:p>
        </w:tc>
        <w:tc>
          <w:tcPr>
            <w:tcW w:w="0" w:type="auto"/>
            <w:tcBorders>
              <w:top w:val="nil"/>
              <w:left w:val="nil"/>
              <w:bottom w:val="nil"/>
              <w:right w:val="nil"/>
            </w:tcBorders>
            <w:shd w:val="clear" w:color="auto" w:fill="auto"/>
            <w:noWrap/>
            <w:vAlign w:val="center"/>
            <w:hideMark/>
          </w:tcPr>
          <w:p w14:paraId="499266DC"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2.9 (3.0)</w:t>
            </w:r>
          </w:p>
        </w:tc>
        <w:tc>
          <w:tcPr>
            <w:tcW w:w="0" w:type="auto"/>
            <w:tcBorders>
              <w:top w:val="nil"/>
              <w:left w:val="nil"/>
              <w:bottom w:val="nil"/>
              <w:right w:val="nil"/>
            </w:tcBorders>
            <w:shd w:val="clear" w:color="auto" w:fill="auto"/>
            <w:noWrap/>
            <w:vAlign w:val="center"/>
            <w:hideMark/>
          </w:tcPr>
          <w:p w14:paraId="1080E1DD"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9618</w:t>
            </w:r>
          </w:p>
        </w:tc>
        <w:tc>
          <w:tcPr>
            <w:tcW w:w="0" w:type="auto"/>
            <w:tcBorders>
              <w:top w:val="nil"/>
              <w:left w:val="nil"/>
              <w:bottom w:val="nil"/>
              <w:right w:val="single" w:sz="4" w:space="0" w:color="auto"/>
            </w:tcBorders>
            <w:shd w:val="clear" w:color="auto" w:fill="auto"/>
            <w:noWrap/>
            <w:vAlign w:val="center"/>
            <w:hideMark/>
          </w:tcPr>
          <w:p w14:paraId="3B6589E4"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0.1%</w:t>
            </w:r>
          </w:p>
        </w:tc>
        <w:tc>
          <w:tcPr>
            <w:tcW w:w="0" w:type="auto"/>
            <w:tcBorders>
              <w:top w:val="nil"/>
              <w:left w:val="nil"/>
              <w:bottom w:val="nil"/>
              <w:right w:val="single" w:sz="8" w:space="0" w:color="auto"/>
            </w:tcBorders>
            <w:shd w:val="clear" w:color="auto" w:fill="auto"/>
            <w:noWrap/>
            <w:vAlign w:val="center"/>
            <w:hideMark/>
          </w:tcPr>
          <w:p w14:paraId="4167C8E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0.008</w:t>
            </w:r>
          </w:p>
        </w:tc>
      </w:tr>
      <w:tr w:rsidR="007C4578" w:rsidRPr="00CF6C74" w14:paraId="65165B47" w14:textId="77777777" w:rsidTr="00126A8A">
        <w:trPr>
          <w:trHeight w:val="315"/>
        </w:trPr>
        <w:tc>
          <w:tcPr>
            <w:tcW w:w="0" w:type="auto"/>
            <w:vMerge/>
            <w:tcBorders>
              <w:top w:val="nil"/>
              <w:left w:val="single" w:sz="8" w:space="0" w:color="auto"/>
              <w:bottom w:val="single" w:sz="4" w:space="0" w:color="000000"/>
              <w:right w:val="nil"/>
            </w:tcBorders>
            <w:vAlign w:val="center"/>
            <w:hideMark/>
          </w:tcPr>
          <w:p w14:paraId="4F0A003A"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4DB7A1E9"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18CB569E"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3.3 (3.1)</w:t>
            </w:r>
          </w:p>
        </w:tc>
        <w:tc>
          <w:tcPr>
            <w:tcW w:w="0" w:type="auto"/>
            <w:tcBorders>
              <w:top w:val="nil"/>
              <w:left w:val="nil"/>
              <w:bottom w:val="single" w:sz="4" w:space="0" w:color="auto"/>
              <w:right w:val="nil"/>
            </w:tcBorders>
            <w:shd w:val="clear" w:color="auto" w:fill="auto"/>
            <w:noWrap/>
            <w:vAlign w:val="center"/>
            <w:hideMark/>
          </w:tcPr>
          <w:p w14:paraId="4BC69F40"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29269</w:t>
            </w:r>
          </w:p>
        </w:tc>
        <w:tc>
          <w:tcPr>
            <w:tcW w:w="0" w:type="auto"/>
            <w:tcBorders>
              <w:top w:val="nil"/>
              <w:left w:val="nil"/>
              <w:bottom w:val="single" w:sz="4" w:space="0" w:color="auto"/>
              <w:right w:val="single" w:sz="4" w:space="0" w:color="auto"/>
            </w:tcBorders>
            <w:shd w:val="clear" w:color="auto" w:fill="auto"/>
            <w:noWrap/>
            <w:vAlign w:val="center"/>
            <w:hideMark/>
          </w:tcPr>
          <w:p w14:paraId="1DD82867"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0892BC35"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3.3 (3.2)</w:t>
            </w:r>
          </w:p>
        </w:tc>
        <w:tc>
          <w:tcPr>
            <w:tcW w:w="0" w:type="auto"/>
            <w:tcBorders>
              <w:top w:val="nil"/>
              <w:left w:val="nil"/>
              <w:bottom w:val="single" w:sz="4" w:space="0" w:color="auto"/>
              <w:right w:val="nil"/>
            </w:tcBorders>
            <w:shd w:val="clear" w:color="auto" w:fill="auto"/>
            <w:noWrap/>
            <w:vAlign w:val="center"/>
            <w:hideMark/>
          </w:tcPr>
          <w:p w14:paraId="004AE6FE"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19101</w:t>
            </w:r>
          </w:p>
        </w:tc>
        <w:tc>
          <w:tcPr>
            <w:tcW w:w="0" w:type="auto"/>
            <w:tcBorders>
              <w:top w:val="nil"/>
              <w:left w:val="nil"/>
              <w:bottom w:val="single" w:sz="4" w:space="0" w:color="auto"/>
              <w:right w:val="single" w:sz="4" w:space="0" w:color="auto"/>
            </w:tcBorders>
            <w:shd w:val="clear" w:color="auto" w:fill="auto"/>
            <w:noWrap/>
            <w:vAlign w:val="center"/>
            <w:hideMark/>
          </w:tcPr>
          <w:p w14:paraId="548C586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2728D8EA"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0.697</w:t>
            </w:r>
          </w:p>
        </w:tc>
      </w:tr>
      <w:tr w:rsidR="007C4578" w:rsidRPr="00CF6C74" w14:paraId="59821D1C" w14:textId="77777777" w:rsidTr="00126A8A">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25B89D91"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Gender (Female)</w:t>
            </w:r>
          </w:p>
        </w:tc>
        <w:tc>
          <w:tcPr>
            <w:tcW w:w="0" w:type="auto"/>
            <w:tcBorders>
              <w:top w:val="nil"/>
              <w:left w:val="nil"/>
              <w:bottom w:val="nil"/>
              <w:right w:val="nil"/>
            </w:tcBorders>
            <w:shd w:val="clear" w:color="auto" w:fill="auto"/>
            <w:noWrap/>
            <w:vAlign w:val="center"/>
            <w:hideMark/>
          </w:tcPr>
          <w:p w14:paraId="3681974C"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24960D5C"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60.0%</w:t>
            </w:r>
          </w:p>
        </w:tc>
        <w:tc>
          <w:tcPr>
            <w:tcW w:w="0" w:type="auto"/>
            <w:tcBorders>
              <w:top w:val="nil"/>
              <w:left w:val="nil"/>
              <w:bottom w:val="nil"/>
              <w:right w:val="nil"/>
            </w:tcBorders>
            <w:shd w:val="clear" w:color="auto" w:fill="auto"/>
            <w:noWrap/>
            <w:vAlign w:val="center"/>
            <w:hideMark/>
          </w:tcPr>
          <w:p w14:paraId="2B8B5897"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14290</w:t>
            </w:r>
          </w:p>
        </w:tc>
        <w:tc>
          <w:tcPr>
            <w:tcW w:w="0" w:type="auto"/>
            <w:tcBorders>
              <w:top w:val="nil"/>
              <w:left w:val="nil"/>
              <w:bottom w:val="nil"/>
              <w:right w:val="single" w:sz="4" w:space="0" w:color="auto"/>
            </w:tcBorders>
            <w:shd w:val="clear" w:color="auto" w:fill="auto"/>
            <w:noWrap/>
            <w:vAlign w:val="center"/>
            <w:hideMark/>
          </w:tcPr>
          <w:p w14:paraId="1BD26E5A"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72E02FD6"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57.9%</w:t>
            </w:r>
          </w:p>
        </w:tc>
        <w:tc>
          <w:tcPr>
            <w:tcW w:w="0" w:type="auto"/>
            <w:tcBorders>
              <w:top w:val="nil"/>
              <w:left w:val="nil"/>
              <w:bottom w:val="nil"/>
              <w:right w:val="nil"/>
            </w:tcBorders>
            <w:shd w:val="clear" w:color="auto" w:fill="auto"/>
            <w:noWrap/>
            <w:vAlign w:val="center"/>
            <w:hideMark/>
          </w:tcPr>
          <w:p w14:paraId="1D9806FA"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7338</w:t>
            </w:r>
          </w:p>
        </w:tc>
        <w:tc>
          <w:tcPr>
            <w:tcW w:w="0" w:type="auto"/>
            <w:tcBorders>
              <w:top w:val="nil"/>
              <w:left w:val="nil"/>
              <w:bottom w:val="nil"/>
              <w:right w:val="single" w:sz="4" w:space="0" w:color="auto"/>
            </w:tcBorders>
            <w:shd w:val="clear" w:color="auto" w:fill="auto"/>
            <w:noWrap/>
            <w:vAlign w:val="center"/>
            <w:hideMark/>
          </w:tcPr>
          <w:p w14:paraId="6C505D64"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621BA47C"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0.004</w:t>
            </w:r>
          </w:p>
        </w:tc>
      </w:tr>
      <w:tr w:rsidR="007C4578" w:rsidRPr="00CF6C74" w14:paraId="55D4102B" w14:textId="77777777" w:rsidTr="00126A8A">
        <w:trPr>
          <w:trHeight w:val="315"/>
        </w:trPr>
        <w:tc>
          <w:tcPr>
            <w:tcW w:w="0" w:type="auto"/>
            <w:vMerge/>
            <w:tcBorders>
              <w:top w:val="nil"/>
              <w:left w:val="single" w:sz="8" w:space="0" w:color="auto"/>
              <w:bottom w:val="single" w:sz="4" w:space="0" w:color="000000"/>
              <w:right w:val="nil"/>
            </w:tcBorders>
            <w:vAlign w:val="center"/>
            <w:hideMark/>
          </w:tcPr>
          <w:p w14:paraId="6FA3A2DF"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73AC2DD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2F674914"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59.3%</w:t>
            </w:r>
          </w:p>
        </w:tc>
        <w:tc>
          <w:tcPr>
            <w:tcW w:w="0" w:type="auto"/>
            <w:tcBorders>
              <w:top w:val="nil"/>
              <w:left w:val="nil"/>
              <w:bottom w:val="nil"/>
              <w:right w:val="nil"/>
            </w:tcBorders>
            <w:shd w:val="clear" w:color="auto" w:fill="auto"/>
            <w:noWrap/>
            <w:vAlign w:val="center"/>
            <w:hideMark/>
          </w:tcPr>
          <w:p w14:paraId="286B521E"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16850</w:t>
            </w:r>
          </w:p>
        </w:tc>
        <w:tc>
          <w:tcPr>
            <w:tcW w:w="0" w:type="auto"/>
            <w:tcBorders>
              <w:top w:val="nil"/>
              <w:left w:val="nil"/>
              <w:bottom w:val="nil"/>
              <w:right w:val="single" w:sz="4" w:space="0" w:color="auto"/>
            </w:tcBorders>
            <w:shd w:val="clear" w:color="auto" w:fill="auto"/>
            <w:noWrap/>
            <w:vAlign w:val="center"/>
            <w:hideMark/>
          </w:tcPr>
          <w:p w14:paraId="383A182C"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27BE3092"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59.7%</w:t>
            </w:r>
          </w:p>
        </w:tc>
        <w:tc>
          <w:tcPr>
            <w:tcW w:w="0" w:type="auto"/>
            <w:tcBorders>
              <w:top w:val="nil"/>
              <w:left w:val="nil"/>
              <w:bottom w:val="nil"/>
              <w:right w:val="nil"/>
            </w:tcBorders>
            <w:shd w:val="clear" w:color="auto" w:fill="auto"/>
            <w:noWrap/>
            <w:vAlign w:val="center"/>
            <w:hideMark/>
          </w:tcPr>
          <w:p w14:paraId="465A09AF"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9623</w:t>
            </w:r>
          </w:p>
        </w:tc>
        <w:tc>
          <w:tcPr>
            <w:tcW w:w="0" w:type="auto"/>
            <w:tcBorders>
              <w:top w:val="nil"/>
              <w:left w:val="nil"/>
              <w:bottom w:val="nil"/>
              <w:right w:val="single" w:sz="4" w:space="0" w:color="auto"/>
            </w:tcBorders>
            <w:shd w:val="clear" w:color="auto" w:fill="auto"/>
            <w:noWrap/>
            <w:vAlign w:val="center"/>
            <w:hideMark/>
          </w:tcPr>
          <w:p w14:paraId="073264B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334E16F9"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0.538</w:t>
            </w:r>
          </w:p>
        </w:tc>
      </w:tr>
      <w:tr w:rsidR="007C4578" w:rsidRPr="00CF6C74" w14:paraId="65720207" w14:textId="77777777" w:rsidTr="00126A8A">
        <w:trPr>
          <w:trHeight w:val="315"/>
        </w:trPr>
        <w:tc>
          <w:tcPr>
            <w:tcW w:w="0" w:type="auto"/>
            <w:vMerge/>
            <w:tcBorders>
              <w:top w:val="nil"/>
              <w:left w:val="single" w:sz="8" w:space="0" w:color="auto"/>
              <w:bottom w:val="single" w:sz="4" w:space="0" w:color="000000"/>
              <w:right w:val="nil"/>
            </w:tcBorders>
            <w:vAlign w:val="center"/>
            <w:hideMark/>
          </w:tcPr>
          <w:p w14:paraId="437D26ED"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334B1BC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637483CB"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60.2%</w:t>
            </w:r>
          </w:p>
        </w:tc>
        <w:tc>
          <w:tcPr>
            <w:tcW w:w="0" w:type="auto"/>
            <w:tcBorders>
              <w:top w:val="nil"/>
              <w:left w:val="nil"/>
              <w:bottom w:val="single" w:sz="4" w:space="0" w:color="auto"/>
              <w:right w:val="nil"/>
            </w:tcBorders>
            <w:shd w:val="clear" w:color="auto" w:fill="auto"/>
            <w:noWrap/>
            <w:vAlign w:val="center"/>
            <w:hideMark/>
          </w:tcPr>
          <w:p w14:paraId="07F0E3EF"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29272</w:t>
            </w:r>
          </w:p>
        </w:tc>
        <w:tc>
          <w:tcPr>
            <w:tcW w:w="0" w:type="auto"/>
            <w:tcBorders>
              <w:top w:val="nil"/>
              <w:left w:val="nil"/>
              <w:bottom w:val="single" w:sz="4" w:space="0" w:color="auto"/>
              <w:right w:val="single" w:sz="4" w:space="0" w:color="auto"/>
            </w:tcBorders>
            <w:shd w:val="clear" w:color="auto" w:fill="auto"/>
            <w:noWrap/>
            <w:vAlign w:val="center"/>
            <w:hideMark/>
          </w:tcPr>
          <w:p w14:paraId="3F64EB7E"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1DAB05EF"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58.8%</w:t>
            </w:r>
          </w:p>
        </w:tc>
        <w:tc>
          <w:tcPr>
            <w:tcW w:w="0" w:type="auto"/>
            <w:tcBorders>
              <w:top w:val="nil"/>
              <w:left w:val="nil"/>
              <w:bottom w:val="single" w:sz="4" w:space="0" w:color="auto"/>
              <w:right w:val="nil"/>
            </w:tcBorders>
            <w:shd w:val="clear" w:color="auto" w:fill="auto"/>
            <w:noWrap/>
            <w:vAlign w:val="center"/>
            <w:hideMark/>
          </w:tcPr>
          <w:p w14:paraId="450F6E67"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19104</w:t>
            </w:r>
          </w:p>
        </w:tc>
        <w:tc>
          <w:tcPr>
            <w:tcW w:w="0" w:type="auto"/>
            <w:tcBorders>
              <w:top w:val="nil"/>
              <w:left w:val="nil"/>
              <w:bottom w:val="single" w:sz="4" w:space="0" w:color="auto"/>
              <w:right w:val="single" w:sz="4" w:space="0" w:color="auto"/>
            </w:tcBorders>
            <w:shd w:val="clear" w:color="auto" w:fill="auto"/>
            <w:noWrap/>
            <w:vAlign w:val="center"/>
            <w:hideMark/>
          </w:tcPr>
          <w:p w14:paraId="7C0B315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546FF0B4"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0.003</w:t>
            </w:r>
          </w:p>
        </w:tc>
      </w:tr>
      <w:tr w:rsidR="007C4578" w:rsidRPr="00CF6C74" w14:paraId="564A0EF0" w14:textId="77777777" w:rsidTr="00126A8A">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61C4C22C"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Payer: Medicare B age under 60</w:t>
            </w:r>
          </w:p>
        </w:tc>
        <w:tc>
          <w:tcPr>
            <w:tcW w:w="0" w:type="auto"/>
            <w:tcBorders>
              <w:top w:val="nil"/>
              <w:left w:val="nil"/>
              <w:bottom w:val="nil"/>
              <w:right w:val="nil"/>
            </w:tcBorders>
            <w:shd w:val="clear" w:color="auto" w:fill="auto"/>
            <w:noWrap/>
            <w:vAlign w:val="center"/>
            <w:hideMark/>
          </w:tcPr>
          <w:p w14:paraId="545A06F2"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1CC96083"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1.4%</w:t>
            </w:r>
          </w:p>
        </w:tc>
        <w:tc>
          <w:tcPr>
            <w:tcW w:w="0" w:type="auto"/>
            <w:tcBorders>
              <w:top w:val="nil"/>
              <w:left w:val="nil"/>
              <w:bottom w:val="nil"/>
              <w:right w:val="nil"/>
            </w:tcBorders>
            <w:shd w:val="clear" w:color="auto" w:fill="auto"/>
            <w:noWrap/>
            <w:vAlign w:val="center"/>
            <w:hideMark/>
          </w:tcPr>
          <w:p w14:paraId="748838F5"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14233</w:t>
            </w:r>
          </w:p>
        </w:tc>
        <w:tc>
          <w:tcPr>
            <w:tcW w:w="0" w:type="auto"/>
            <w:tcBorders>
              <w:top w:val="nil"/>
              <w:left w:val="nil"/>
              <w:bottom w:val="nil"/>
              <w:right w:val="single" w:sz="4" w:space="0" w:color="auto"/>
            </w:tcBorders>
            <w:shd w:val="clear" w:color="auto" w:fill="auto"/>
            <w:noWrap/>
            <w:vAlign w:val="center"/>
            <w:hideMark/>
          </w:tcPr>
          <w:p w14:paraId="28FE1820"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0.4%</w:t>
            </w:r>
          </w:p>
        </w:tc>
        <w:tc>
          <w:tcPr>
            <w:tcW w:w="0" w:type="auto"/>
            <w:tcBorders>
              <w:top w:val="nil"/>
              <w:left w:val="nil"/>
              <w:bottom w:val="nil"/>
              <w:right w:val="nil"/>
            </w:tcBorders>
            <w:shd w:val="clear" w:color="auto" w:fill="auto"/>
            <w:noWrap/>
            <w:vAlign w:val="center"/>
            <w:hideMark/>
          </w:tcPr>
          <w:p w14:paraId="36F04689"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1.9%</w:t>
            </w:r>
          </w:p>
        </w:tc>
        <w:tc>
          <w:tcPr>
            <w:tcW w:w="0" w:type="auto"/>
            <w:tcBorders>
              <w:top w:val="nil"/>
              <w:left w:val="nil"/>
              <w:bottom w:val="nil"/>
              <w:right w:val="nil"/>
            </w:tcBorders>
            <w:shd w:val="clear" w:color="auto" w:fill="auto"/>
            <w:noWrap/>
            <w:vAlign w:val="center"/>
            <w:hideMark/>
          </w:tcPr>
          <w:p w14:paraId="3ACED77A"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7333</w:t>
            </w:r>
          </w:p>
        </w:tc>
        <w:tc>
          <w:tcPr>
            <w:tcW w:w="0" w:type="auto"/>
            <w:tcBorders>
              <w:top w:val="nil"/>
              <w:left w:val="nil"/>
              <w:bottom w:val="nil"/>
              <w:right w:val="single" w:sz="4" w:space="0" w:color="auto"/>
            </w:tcBorders>
            <w:shd w:val="clear" w:color="auto" w:fill="auto"/>
            <w:noWrap/>
            <w:vAlign w:val="center"/>
            <w:hideMark/>
          </w:tcPr>
          <w:p w14:paraId="2C2D37C4"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0.1%</w:t>
            </w:r>
          </w:p>
        </w:tc>
        <w:tc>
          <w:tcPr>
            <w:tcW w:w="0" w:type="auto"/>
            <w:tcBorders>
              <w:top w:val="nil"/>
              <w:left w:val="nil"/>
              <w:bottom w:val="nil"/>
              <w:right w:val="single" w:sz="8" w:space="0" w:color="auto"/>
            </w:tcBorders>
            <w:shd w:val="clear" w:color="auto" w:fill="auto"/>
            <w:noWrap/>
            <w:vAlign w:val="center"/>
            <w:hideMark/>
          </w:tcPr>
          <w:p w14:paraId="5DC128E0"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0.011</w:t>
            </w:r>
          </w:p>
        </w:tc>
      </w:tr>
      <w:tr w:rsidR="007C4578" w:rsidRPr="00CF6C74" w14:paraId="1FC39298" w14:textId="77777777" w:rsidTr="00126A8A">
        <w:trPr>
          <w:trHeight w:val="315"/>
        </w:trPr>
        <w:tc>
          <w:tcPr>
            <w:tcW w:w="0" w:type="auto"/>
            <w:vMerge/>
            <w:tcBorders>
              <w:top w:val="nil"/>
              <w:left w:val="single" w:sz="8" w:space="0" w:color="auto"/>
              <w:bottom w:val="single" w:sz="4" w:space="0" w:color="000000"/>
              <w:right w:val="nil"/>
            </w:tcBorders>
            <w:vAlign w:val="center"/>
            <w:hideMark/>
          </w:tcPr>
          <w:p w14:paraId="722BE6CD"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1942299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1A42DEC7"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1.7%</w:t>
            </w:r>
          </w:p>
        </w:tc>
        <w:tc>
          <w:tcPr>
            <w:tcW w:w="0" w:type="auto"/>
            <w:tcBorders>
              <w:top w:val="nil"/>
              <w:left w:val="nil"/>
              <w:bottom w:val="nil"/>
              <w:right w:val="nil"/>
            </w:tcBorders>
            <w:shd w:val="clear" w:color="auto" w:fill="auto"/>
            <w:noWrap/>
            <w:vAlign w:val="center"/>
            <w:hideMark/>
          </w:tcPr>
          <w:p w14:paraId="1269260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16822</w:t>
            </w:r>
          </w:p>
        </w:tc>
        <w:tc>
          <w:tcPr>
            <w:tcW w:w="0" w:type="auto"/>
            <w:tcBorders>
              <w:top w:val="nil"/>
              <w:left w:val="nil"/>
              <w:bottom w:val="nil"/>
              <w:right w:val="single" w:sz="4" w:space="0" w:color="auto"/>
            </w:tcBorders>
            <w:shd w:val="clear" w:color="auto" w:fill="auto"/>
            <w:noWrap/>
            <w:vAlign w:val="center"/>
            <w:hideMark/>
          </w:tcPr>
          <w:p w14:paraId="66E3A032"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0.2%</w:t>
            </w:r>
          </w:p>
        </w:tc>
        <w:tc>
          <w:tcPr>
            <w:tcW w:w="0" w:type="auto"/>
            <w:tcBorders>
              <w:top w:val="nil"/>
              <w:left w:val="nil"/>
              <w:bottom w:val="nil"/>
              <w:right w:val="nil"/>
            </w:tcBorders>
            <w:shd w:val="clear" w:color="auto" w:fill="auto"/>
            <w:noWrap/>
            <w:vAlign w:val="center"/>
            <w:hideMark/>
          </w:tcPr>
          <w:p w14:paraId="458581F8"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2.2%</w:t>
            </w:r>
          </w:p>
        </w:tc>
        <w:tc>
          <w:tcPr>
            <w:tcW w:w="0" w:type="auto"/>
            <w:tcBorders>
              <w:top w:val="nil"/>
              <w:left w:val="nil"/>
              <w:bottom w:val="nil"/>
              <w:right w:val="nil"/>
            </w:tcBorders>
            <w:shd w:val="clear" w:color="auto" w:fill="auto"/>
            <w:noWrap/>
            <w:vAlign w:val="center"/>
            <w:hideMark/>
          </w:tcPr>
          <w:p w14:paraId="2DD7DED6"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9619</w:t>
            </w:r>
          </w:p>
        </w:tc>
        <w:tc>
          <w:tcPr>
            <w:tcW w:w="0" w:type="auto"/>
            <w:tcBorders>
              <w:top w:val="nil"/>
              <w:left w:val="nil"/>
              <w:bottom w:val="nil"/>
              <w:right w:val="single" w:sz="4" w:space="0" w:color="auto"/>
            </w:tcBorders>
            <w:shd w:val="clear" w:color="auto" w:fill="auto"/>
            <w:noWrap/>
            <w:vAlign w:val="center"/>
            <w:hideMark/>
          </w:tcPr>
          <w:p w14:paraId="4D8C861E"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23020697"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0.006</w:t>
            </w:r>
          </w:p>
        </w:tc>
      </w:tr>
      <w:tr w:rsidR="007C4578" w:rsidRPr="00CF6C74" w14:paraId="539DA130" w14:textId="77777777" w:rsidTr="00126A8A">
        <w:trPr>
          <w:trHeight w:val="315"/>
        </w:trPr>
        <w:tc>
          <w:tcPr>
            <w:tcW w:w="0" w:type="auto"/>
            <w:vMerge/>
            <w:tcBorders>
              <w:top w:val="nil"/>
              <w:left w:val="single" w:sz="8" w:space="0" w:color="auto"/>
              <w:bottom w:val="single" w:sz="4" w:space="0" w:color="000000"/>
              <w:right w:val="nil"/>
            </w:tcBorders>
            <w:vAlign w:val="center"/>
            <w:hideMark/>
          </w:tcPr>
          <w:p w14:paraId="2CDB8C7D"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7DA964E2"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66902B42"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2.6%</w:t>
            </w:r>
          </w:p>
        </w:tc>
        <w:tc>
          <w:tcPr>
            <w:tcW w:w="0" w:type="auto"/>
            <w:tcBorders>
              <w:top w:val="nil"/>
              <w:left w:val="nil"/>
              <w:bottom w:val="single" w:sz="4" w:space="0" w:color="auto"/>
              <w:right w:val="nil"/>
            </w:tcBorders>
            <w:shd w:val="clear" w:color="auto" w:fill="auto"/>
            <w:noWrap/>
            <w:vAlign w:val="center"/>
            <w:hideMark/>
          </w:tcPr>
          <w:p w14:paraId="43D8783D"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29272</w:t>
            </w:r>
          </w:p>
        </w:tc>
        <w:tc>
          <w:tcPr>
            <w:tcW w:w="0" w:type="auto"/>
            <w:tcBorders>
              <w:top w:val="nil"/>
              <w:left w:val="nil"/>
              <w:bottom w:val="single" w:sz="4" w:space="0" w:color="auto"/>
              <w:right w:val="single" w:sz="4" w:space="0" w:color="auto"/>
            </w:tcBorders>
            <w:shd w:val="clear" w:color="auto" w:fill="auto"/>
            <w:noWrap/>
            <w:vAlign w:val="center"/>
            <w:hideMark/>
          </w:tcPr>
          <w:p w14:paraId="6289A043"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54D61DF4"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3.3%</w:t>
            </w:r>
          </w:p>
        </w:tc>
        <w:tc>
          <w:tcPr>
            <w:tcW w:w="0" w:type="auto"/>
            <w:tcBorders>
              <w:top w:val="nil"/>
              <w:left w:val="nil"/>
              <w:bottom w:val="single" w:sz="4" w:space="0" w:color="auto"/>
              <w:right w:val="nil"/>
            </w:tcBorders>
            <w:shd w:val="clear" w:color="auto" w:fill="auto"/>
            <w:noWrap/>
            <w:vAlign w:val="center"/>
            <w:hideMark/>
          </w:tcPr>
          <w:p w14:paraId="3547FDE5"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19104</w:t>
            </w:r>
          </w:p>
        </w:tc>
        <w:tc>
          <w:tcPr>
            <w:tcW w:w="0" w:type="auto"/>
            <w:tcBorders>
              <w:top w:val="nil"/>
              <w:left w:val="nil"/>
              <w:bottom w:val="single" w:sz="4" w:space="0" w:color="auto"/>
              <w:right w:val="single" w:sz="4" w:space="0" w:color="auto"/>
            </w:tcBorders>
            <w:shd w:val="clear" w:color="auto" w:fill="auto"/>
            <w:noWrap/>
            <w:vAlign w:val="center"/>
            <w:hideMark/>
          </w:tcPr>
          <w:p w14:paraId="25E41562"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3A150640"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&lt;.001</w:t>
            </w:r>
          </w:p>
        </w:tc>
      </w:tr>
      <w:tr w:rsidR="007C4578" w:rsidRPr="00CF6C74" w14:paraId="79DE6CA4" w14:textId="77777777" w:rsidTr="00126A8A">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613D8368"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High Fear Avoidance at intake (Physical)</w:t>
            </w:r>
          </w:p>
        </w:tc>
        <w:tc>
          <w:tcPr>
            <w:tcW w:w="0" w:type="auto"/>
            <w:tcBorders>
              <w:top w:val="nil"/>
              <w:left w:val="nil"/>
              <w:bottom w:val="nil"/>
              <w:right w:val="nil"/>
            </w:tcBorders>
            <w:shd w:val="clear" w:color="auto" w:fill="auto"/>
            <w:noWrap/>
            <w:vAlign w:val="center"/>
            <w:hideMark/>
          </w:tcPr>
          <w:p w14:paraId="0FE705E0"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2CD914BA"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65.3%</w:t>
            </w:r>
          </w:p>
        </w:tc>
        <w:tc>
          <w:tcPr>
            <w:tcW w:w="0" w:type="auto"/>
            <w:tcBorders>
              <w:top w:val="nil"/>
              <w:left w:val="nil"/>
              <w:bottom w:val="nil"/>
              <w:right w:val="nil"/>
            </w:tcBorders>
            <w:shd w:val="clear" w:color="auto" w:fill="auto"/>
            <w:noWrap/>
            <w:vAlign w:val="center"/>
            <w:hideMark/>
          </w:tcPr>
          <w:p w14:paraId="1EFCFFCF"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14095</w:t>
            </w:r>
          </w:p>
        </w:tc>
        <w:tc>
          <w:tcPr>
            <w:tcW w:w="0" w:type="auto"/>
            <w:tcBorders>
              <w:top w:val="nil"/>
              <w:left w:val="nil"/>
              <w:bottom w:val="nil"/>
              <w:right w:val="single" w:sz="4" w:space="0" w:color="auto"/>
            </w:tcBorders>
            <w:shd w:val="clear" w:color="auto" w:fill="auto"/>
            <w:noWrap/>
            <w:vAlign w:val="center"/>
            <w:hideMark/>
          </w:tcPr>
          <w:p w14:paraId="6AEE72AD"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1.4%</w:t>
            </w:r>
          </w:p>
        </w:tc>
        <w:tc>
          <w:tcPr>
            <w:tcW w:w="0" w:type="auto"/>
            <w:tcBorders>
              <w:top w:val="nil"/>
              <w:left w:val="nil"/>
              <w:bottom w:val="nil"/>
              <w:right w:val="nil"/>
            </w:tcBorders>
            <w:shd w:val="clear" w:color="auto" w:fill="auto"/>
            <w:noWrap/>
            <w:vAlign w:val="center"/>
            <w:hideMark/>
          </w:tcPr>
          <w:p w14:paraId="58B245D1"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64.9%</w:t>
            </w:r>
          </w:p>
        </w:tc>
        <w:tc>
          <w:tcPr>
            <w:tcW w:w="0" w:type="auto"/>
            <w:tcBorders>
              <w:top w:val="nil"/>
              <w:left w:val="nil"/>
              <w:bottom w:val="nil"/>
              <w:right w:val="nil"/>
            </w:tcBorders>
            <w:shd w:val="clear" w:color="auto" w:fill="auto"/>
            <w:noWrap/>
            <w:vAlign w:val="center"/>
            <w:hideMark/>
          </w:tcPr>
          <w:p w14:paraId="4A2D3D37"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7222</w:t>
            </w:r>
          </w:p>
        </w:tc>
        <w:tc>
          <w:tcPr>
            <w:tcW w:w="0" w:type="auto"/>
            <w:tcBorders>
              <w:top w:val="nil"/>
              <w:left w:val="nil"/>
              <w:bottom w:val="nil"/>
              <w:right w:val="single" w:sz="4" w:space="0" w:color="auto"/>
            </w:tcBorders>
            <w:shd w:val="clear" w:color="auto" w:fill="auto"/>
            <w:noWrap/>
            <w:vAlign w:val="center"/>
            <w:hideMark/>
          </w:tcPr>
          <w:p w14:paraId="44923C19"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1.6%</w:t>
            </w:r>
          </w:p>
        </w:tc>
        <w:tc>
          <w:tcPr>
            <w:tcW w:w="0" w:type="auto"/>
            <w:tcBorders>
              <w:top w:val="nil"/>
              <w:left w:val="nil"/>
              <w:bottom w:val="nil"/>
              <w:right w:val="single" w:sz="8" w:space="0" w:color="auto"/>
            </w:tcBorders>
            <w:shd w:val="clear" w:color="auto" w:fill="auto"/>
            <w:noWrap/>
            <w:vAlign w:val="center"/>
            <w:hideMark/>
          </w:tcPr>
          <w:p w14:paraId="3918721C"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0.561</w:t>
            </w:r>
          </w:p>
        </w:tc>
      </w:tr>
      <w:tr w:rsidR="007C4578" w:rsidRPr="00CF6C74" w14:paraId="2DF8FB19" w14:textId="77777777" w:rsidTr="00126A8A">
        <w:trPr>
          <w:trHeight w:val="315"/>
        </w:trPr>
        <w:tc>
          <w:tcPr>
            <w:tcW w:w="0" w:type="auto"/>
            <w:vMerge/>
            <w:tcBorders>
              <w:top w:val="nil"/>
              <w:left w:val="single" w:sz="8" w:space="0" w:color="auto"/>
              <w:bottom w:val="single" w:sz="4" w:space="0" w:color="000000"/>
              <w:right w:val="nil"/>
            </w:tcBorders>
            <w:vAlign w:val="center"/>
            <w:hideMark/>
          </w:tcPr>
          <w:p w14:paraId="64FAD2ED"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057AB7FA"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4FF0982F"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59.1%</w:t>
            </w:r>
          </w:p>
        </w:tc>
        <w:tc>
          <w:tcPr>
            <w:tcW w:w="0" w:type="auto"/>
            <w:tcBorders>
              <w:top w:val="nil"/>
              <w:left w:val="nil"/>
              <w:bottom w:val="nil"/>
              <w:right w:val="nil"/>
            </w:tcBorders>
            <w:shd w:val="clear" w:color="auto" w:fill="auto"/>
            <w:noWrap/>
            <w:vAlign w:val="center"/>
            <w:hideMark/>
          </w:tcPr>
          <w:p w14:paraId="5C0B1CE9"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16690</w:t>
            </w:r>
          </w:p>
        </w:tc>
        <w:tc>
          <w:tcPr>
            <w:tcW w:w="0" w:type="auto"/>
            <w:tcBorders>
              <w:top w:val="nil"/>
              <w:left w:val="nil"/>
              <w:bottom w:val="nil"/>
              <w:right w:val="single" w:sz="4" w:space="0" w:color="auto"/>
            </w:tcBorders>
            <w:shd w:val="clear" w:color="auto" w:fill="auto"/>
            <w:noWrap/>
            <w:vAlign w:val="center"/>
            <w:hideMark/>
          </w:tcPr>
          <w:p w14:paraId="31610EAE"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0.9%</w:t>
            </w:r>
          </w:p>
        </w:tc>
        <w:tc>
          <w:tcPr>
            <w:tcW w:w="0" w:type="auto"/>
            <w:tcBorders>
              <w:top w:val="nil"/>
              <w:left w:val="nil"/>
              <w:bottom w:val="nil"/>
              <w:right w:val="nil"/>
            </w:tcBorders>
            <w:shd w:val="clear" w:color="auto" w:fill="auto"/>
            <w:noWrap/>
            <w:vAlign w:val="center"/>
            <w:hideMark/>
          </w:tcPr>
          <w:p w14:paraId="737D0299"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58.4%</w:t>
            </w:r>
          </w:p>
        </w:tc>
        <w:tc>
          <w:tcPr>
            <w:tcW w:w="0" w:type="auto"/>
            <w:tcBorders>
              <w:top w:val="nil"/>
              <w:left w:val="nil"/>
              <w:bottom w:val="nil"/>
              <w:right w:val="nil"/>
            </w:tcBorders>
            <w:shd w:val="clear" w:color="auto" w:fill="auto"/>
            <w:noWrap/>
            <w:vAlign w:val="center"/>
            <w:hideMark/>
          </w:tcPr>
          <w:p w14:paraId="1DD99C2C"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9567</w:t>
            </w:r>
          </w:p>
        </w:tc>
        <w:tc>
          <w:tcPr>
            <w:tcW w:w="0" w:type="auto"/>
            <w:tcBorders>
              <w:top w:val="nil"/>
              <w:left w:val="nil"/>
              <w:bottom w:val="nil"/>
              <w:right w:val="single" w:sz="4" w:space="0" w:color="auto"/>
            </w:tcBorders>
            <w:shd w:val="clear" w:color="auto" w:fill="auto"/>
            <w:noWrap/>
            <w:vAlign w:val="center"/>
            <w:hideMark/>
          </w:tcPr>
          <w:p w14:paraId="40490FBD"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0.6%</w:t>
            </w:r>
          </w:p>
        </w:tc>
        <w:tc>
          <w:tcPr>
            <w:tcW w:w="0" w:type="auto"/>
            <w:tcBorders>
              <w:top w:val="nil"/>
              <w:left w:val="nil"/>
              <w:bottom w:val="nil"/>
              <w:right w:val="single" w:sz="8" w:space="0" w:color="auto"/>
            </w:tcBorders>
            <w:shd w:val="clear" w:color="auto" w:fill="auto"/>
            <w:noWrap/>
            <w:vAlign w:val="center"/>
            <w:hideMark/>
          </w:tcPr>
          <w:p w14:paraId="4DED91A3"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0.293</w:t>
            </w:r>
          </w:p>
        </w:tc>
      </w:tr>
      <w:tr w:rsidR="007C4578" w:rsidRPr="00CF6C74" w14:paraId="56935D28" w14:textId="77777777" w:rsidTr="00126A8A">
        <w:trPr>
          <w:trHeight w:val="315"/>
        </w:trPr>
        <w:tc>
          <w:tcPr>
            <w:tcW w:w="0" w:type="auto"/>
            <w:vMerge/>
            <w:tcBorders>
              <w:top w:val="nil"/>
              <w:left w:val="single" w:sz="8" w:space="0" w:color="auto"/>
              <w:bottom w:val="single" w:sz="4" w:space="0" w:color="000000"/>
              <w:right w:val="nil"/>
            </w:tcBorders>
            <w:vAlign w:val="center"/>
            <w:hideMark/>
          </w:tcPr>
          <w:p w14:paraId="43C5C29A"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14C76397"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404462EF"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55.3%</w:t>
            </w:r>
          </w:p>
        </w:tc>
        <w:tc>
          <w:tcPr>
            <w:tcW w:w="0" w:type="auto"/>
            <w:tcBorders>
              <w:top w:val="nil"/>
              <w:left w:val="nil"/>
              <w:bottom w:val="single" w:sz="4" w:space="0" w:color="auto"/>
              <w:right w:val="nil"/>
            </w:tcBorders>
            <w:shd w:val="clear" w:color="auto" w:fill="auto"/>
            <w:noWrap/>
            <w:vAlign w:val="center"/>
            <w:hideMark/>
          </w:tcPr>
          <w:p w14:paraId="1A9444D1"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29137</w:t>
            </w:r>
          </w:p>
        </w:tc>
        <w:tc>
          <w:tcPr>
            <w:tcW w:w="0" w:type="auto"/>
            <w:tcBorders>
              <w:top w:val="nil"/>
              <w:left w:val="nil"/>
              <w:bottom w:val="single" w:sz="4" w:space="0" w:color="auto"/>
              <w:right w:val="single" w:sz="4" w:space="0" w:color="auto"/>
            </w:tcBorders>
            <w:shd w:val="clear" w:color="auto" w:fill="auto"/>
            <w:noWrap/>
            <w:vAlign w:val="center"/>
            <w:hideMark/>
          </w:tcPr>
          <w:p w14:paraId="4520BF2C"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0.5%</w:t>
            </w:r>
          </w:p>
        </w:tc>
        <w:tc>
          <w:tcPr>
            <w:tcW w:w="0" w:type="auto"/>
            <w:tcBorders>
              <w:top w:val="nil"/>
              <w:left w:val="nil"/>
              <w:bottom w:val="single" w:sz="4" w:space="0" w:color="auto"/>
              <w:right w:val="nil"/>
            </w:tcBorders>
            <w:shd w:val="clear" w:color="auto" w:fill="auto"/>
            <w:noWrap/>
            <w:vAlign w:val="center"/>
            <w:hideMark/>
          </w:tcPr>
          <w:p w14:paraId="1452CC22"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55.1%</w:t>
            </w:r>
          </w:p>
        </w:tc>
        <w:tc>
          <w:tcPr>
            <w:tcW w:w="0" w:type="auto"/>
            <w:tcBorders>
              <w:top w:val="nil"/>
              <w:left w:val="nil"/>
              <w:bottom w:val="single" w:sz="4" w:space="0" w:color="auto"/>
              <w:right w:val="nil"/>
            </w:tcBorders>
            <w:shd w:val="clear" w:color="auto" w:fill="auto"/>
            <w:noWrap/>
            <w:vAlign w:val="center"/>
            <w:hideMark/>
          </w:tcPr>
          <w:p w14:paraId="476E0353"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19028</w:t>
            </w:r>
          </w:p>
        </w:tc>
        <w:tc>
          <w:tcPr>
            <w:tcW w:w="0" w:type="auto"/>
            <w:tcBorders>
              <w:top w:val="nil"/>
              <w:left w:val="nil"/>
              <w:bottom w:val="single" w:sz="4" w:space="0" w:color="auto"/>
              <w:right w:val="single" w:sz="4" w:space="0" w:color="auto"/>
            </w:tcBorders>
            <w:shd w:val="clear" w:color="auto" w:fill="auto"/>
            <w:noWrap/>
            <w:vAlign w:val="center"/>
            <w:hideMark/>
          </w:tcPr>
          <w:p w14:paraId="62827239"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0.4%</w:t>
            </w:r>
          </w:p>
        </w:tc>
        <w:tc>
          <w:tcPr>
            <w:tcW w:w="0" w:type="auto"/>
            <w:tcBorders>
              <w:top w:val="nil"/>
              <w:left w:val="nil"/>
              <w:bottom w:val="single" w:sz="4" w:space="0" w:color="auto"/>
              <w:right w:val="single" w:sz="8" w:space="0" w:color="auto"/>
            </w:tcBorders>
            <w:shd w:val="clear" w:color="auto" w:fill="auto"/>
            <w:noWrap/>
            <w:vAlign w:val="center"/>
            <w:hideMark/>
          </w:tcPr>
          <w:p w14:paraId="4164E433"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0.549</w:t>
            </w:r>
          </w:p>
        </w:tc>
      </w:tr>
      <w:tr w:rsidR="007C4578" w:rsidRPr="00CF6C74" w14:paraId="28010B33" w14:textId="77777777" w:rsidTr="00126A8A">
        <w:trPr>
          <w:trHeight w:val="315"/>
        </w:trPr>
        <w:tc>
          <w:tcPr>
            <w:tcW w:w="0" w:type="auto"/>
            <w:vMerge w:val="restart"/>
            <w:tcBorders>
              <w:top w:val="nil"/>
              <w:left w:val="single" w:sz="8" w:space="0" w:color="auto"/>
              <w:bottom w:val="nil"/>
              <w:right w:val="nil"/>
            </w:tcBorders>
            <w:shd w:val="clear" w:color="auto" w:fill="auto"/>
            <w:vAlign w:val="center"/>
            <w:hideMark/>
          </w:tcPr>
          <w:p w14:paraId="6E699F32"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Exercise history: 1 or more / week</w:t>
            </w:r>
          </w:p>
        </w:tc>
        <w:tc>
          <w:tcPr>
            <w:tcW w:w="0" w:type="auto"/>
            <w:tcBorders>
              <w:top w:val="nil"/>
              <w:left w:val="nil"/>
              <w:bottom w:val="nil"/>
              <w:right w:val="nil"/>
            </w:tcBorders>
            <w:shd w:val="clear" w:color="auto" w:fill="auto"/>
            <w:noWrap/>
            <w:vAlign w:val="center"/>
            <w:hideMark/>
          </w:tcPr>
          <w:p w14:paraId="650D2EEF"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45CE64B6"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68.1%</w:t>
            </w:r>
          </w:p>
        </w:tc>
        <w:tc>
          <w:tcPr>
            <w:tcW w:w="0" w:type="auto"/>
            <w:tcBorders>
              <w:top w:val="nil"/>
              <w:left w:val="nil"/>
              <w:bottom w:val="nil"/>
              <w:right w:val="nil"/>
            </w:tcBorders>
            <w:shd w:val="clear" w:color="auto" w:fill="auto"/>
            <w:noWrap/>
            <w:vAlign w:val="center"/>
            <w:hideMark/>
          </w:tcPr>
          <w:p w14:paraId="19FA6473"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13901</w:t>
            </w:r>
          </w:p>
        </w:tc>
        <w:tc>
          <w:tcPr>
            <w:tcW w:w="0" w:type="auto"/>
            <w:tcBorders>
              <w:top w:val="nil"/>
              <w:left w:val="nil"/>
              <w:bottom w:val="nil"/>
              <w:right w:val="single" w:sz="4" w:space="0" w:color="auto"/>
            </w:tcBorders>
            <w:shd w:val="clear" w:color="auto" w:fill="auto"/>
            <w:noWrap/>
            <w:vAlign w:val="center"/>
            <w:hideMark/>
          </w:tcPr>
          <w:p w14:paraId="35EC4A72"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2.7%</w:t>
            </w:r>
          </w:p>
        </w:tc>
        <w:tc>
          <w:tcPr>
            <w:tcW w:w="0" w:type="auto"/>
            <w:tcBorders>
              <w:top w:val="nil"/>
              <w:left w:val="nil"/>
              <w:bottom w:val="nil"/>
              <w:right w:val="nil"/>
            </w:tcBorders>
            <w:shd w:val="clear" w:color="auto" w:fill="auto"/>
            <w:noWrap/>
            <w:vAlign w:val="center"/>
            <w:hideMark/>
          </w:tcPr>
          <w:p w14:paraId="44F0D9DF" w14:textId="77777777" w:rsidR="007C4578" w:rsidRPr="00126A8A" w:rsidRDefault="007C4578" w:rsidP="007C4578">
            <w:pPr>
              <w:spacing w:after="0" w:line="240" w:lineRule="auto"/>
              <w:jc w:val="center"/>
              <w:rPr>
                <w:rFonts w:eastAsia="Times New Roman" w:cstheme="minorHAnsi"/>
                <w:b/>
                <w:bCs/>
                <w:color w:val="000000"/>
                <w:sz w:val="20"/>
                <w:szCs w:val="20"/>
                <w:lang w:bidi="he-IL"/>
              </w:rPr>
            </w:pPr>
            <w:r w:rsidRPr="00126A8A">
              <w:rPr>
                <w:rFonts w:eastAsia="Times New Roman" w:cstheme="minorHAnsi"/>
                <w:b/>
                <w:bCs/>
                <w:color w:val="000000"/>
                <w:sz w:val="20"/>
                <w:szCs w:val="20"/>
                <w:lang w:bidi="he-IL"/>
              </w:rPr>
              <w:t>68.8%</w:t>
            </w:r>
          </w:p>
        </w:tc>
        <w:tc>
          <w:tcPr>
            <w:tcW w:w="0" w:type="auto"/>
            <w:tcBorders>
              <w:top w:val="nil"/>
              <w:left w:val="nil"/>
              <w:bottom w:val="nil"/>
              <w:right w:val="nil"/>
            </w:tcBorders>
            <w:shd w:val="clear" w:color="auto" w:fill="auto"/>
            <w:noWrap/>
            <w:vAlign w:val="center"/>
            <w:hideMark/>
          </w:tcPr>
          <w:p w14:paraId="66E30D69"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7159</w:t>
            </w:r>
          </w:p>
        </w:tc>
        <w:tc>
          <w:tcPr>
            <w:tcW w:w="0" w:type="auto"/>
            <w:tcBorders>
              <w:top w:val="nil"/>
              <w:left w:val="nil"/>
              <w:bottom w:val="nil"/>
              <w:right w:val="single" w:sz="4" w:space="0" w:color="auto"/>
            </w:tcBorders>
            <w:shd w:val="clear" w:color="auto" w:fill="auto"/>
            <w:noWrap/>
            <w:vAlign w:val="center"/>
            <w:hideMark/>
          </w:tcPr>
          <w:p w14:paraId="2F866756"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2.4%</w:t>
            </w:r>
          </w:p>
        </w:tc>
        <w:tc>
          <w:tcPr>
            <w:tcW w:w="0" w:type="auto"/>
            <w:tcBorders>
              <w:top w:val="nil"/>
              <w:left w:val="nil"/>
              <w:bottom w:val="nil"/>
              <w:right w:val="single" w:sz="8" w:space="0" w:color="auto"/>
            </w:tcBorders>
            <w:shd w:val="clear" w:color="auto" w:fill="auto"/>
            <w:noWrap/>
            <w:vAlign w:val="center"/>
            <w:hideMark/>
          </w:tcPr>
          <w:p w14:paraId="52372130"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0.292</w:t>
            </w:r>
          </w:p>
        </w:tc>
      </w:tr>
      <w:tr w:rsidR="007C4578" w:rsidRPr="00CF6C74" w14:paraId="63E5A432" w14:textId="77777777" w:rsidTr="00126A8A">
        <w:trPr>
          <w:trHeight w:val="315"/>
        </w:trPr>
        <w:tc>
          <w:tcPr>
            <w:tcW w:w="0" w:type="auto"/>
            <w:vMerge/>
            <w:tcBorders>
              <w:top w:val="nil"/>
              <w:left w:val="single" w:sz="8" w:space="0" w:color="auto"/>
              <w:bottom w:val="nil"/>
              <w:right w:val="nil"/>
            </w:tcBorders>
            <w:vAlign w:val="center"/>
            <w:hideMark/>
          </w:tcPr>
          <w:p w14:paraId="4B17786C"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5E73995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13CF14E6"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69.2%</w:t>
            </w:r>
          </w:p>
        </w:tc>
        <w:tc>
          <w:tcPr>
            <w:tcW w:w="0" w:type="auto"/>
            <w:tcBorders>
              <w:top w:val="nil"/>
              <w:left w:val="nil"/>
              <w:bottom w:val="nil"/>
              <w:right w:val="nil"/>
            </w:tcBorders>
            <w:shd w:val="clear" w:color="auto" w:fill="auto"/>
            <w:noWrap/>
            <w:vAlign w:val="center"/>
            <w:hideMark/>
          </w:tcPr>
          <w:p w14:paraId="0A61710F"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16604</w:t>
            </w:r>
          </w:p>
        </w:tc>
        <w:tc>
          <w:tcPr>
            <w:tcW w:w="0" w:type="auto"/>
            <w:tcBorders>
              <w:top w:val="nil"/>
              <w:left w:val="nil"/>
              <w:bottom w:val="nil"/>
              <w:right w:val="single" w:sz="4" w:space="0" w:color="auto"/>
            </w:tcBorders>
            <w:shd w:val="clear" w:color="auto" w:fill="auto"/>
            <w:noWrap/>
            <w:vAlign w:val="center"/>
            <w:hideMark/>
          </w:tcPr>
          <w:p w14:paraId="573AF416"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1.5%</w:t>
            </w:r>
          </w:p>
        </w:tc>
        <w:tc>
          <w:tcPr>
            <w:tcW w:w="0" w:type="auto"/>
            <w:tcBorders>
              <w:top w:val="nil"/>
              <w:left w:val="nil"/>
              <w:bottom w:val="nil"/>
              <w:right w:val="nil"/>
            </w:tcBorders>
            <w:shd w:val="clear" w:color="auto" w:fill="auto"/>
            <w:noWrap/>
            <w:vAlign w:val="center"/>
            <w:hideMark/>
          </w:tcPr>
          <w:p w14:paraId="0BB2CD35"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68.7%</w:t>
            </w:r>
          </w:p>
        </w:tc>
        <w:tc>
          <w:tcPr>
            <w:tcW w:w="0" w:type="auto"/>
            <w:tcBorders>
              <w:top w:val="nil"/>
              <w:left w:val="nil"/>
              <w:bottom w:val="nil"/>
              <w:right w:val="nil"/>
            </w:tcBorders>
            <w:shd w:val="clear" w:color="auto" w:fill="auto"/>
            <w:noWrap/>
            <w:vAlign w:val="center"/>
            <w:hideMark/>
          </w:tcPr>
          <w:p w14:paraId="65771C3B"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9511</w:t>
            </w:r>
          </w:p>
        </w:tc>
        <w:tc>
          <w:tcPr>
            <w:tcW w:w="0" w:type="auto"/>
            <w:tcBorders>
              <w:top w:val="nil"/>
              <w:left w:val="nil"/>
              <w:bottom w:val="nil"/>
              <w:right w:val="single" w:sz="4" w:space="0" w:color="auto"/>
            </w:tcBorders>
            <w:shd w:val="clear" w:color="auto" w:fill="auto"/>
            <w:noWrap/>
            <w:vAlign w:val="center"/>
            <w:hideMark/>
          </w:tcPr>
          <w:p w14:paraId="2582E332"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1.2%</w:t>
            </w:r>
          </w:p>
        </w:tc>
        <w:tc>
          <w:tcPr>
            <w:tcW w:w="0" w:type="auto"/>
            <w:tcBorders>
              <w:top w:val="nil"/>
              <w:left w:val="nil"/>
              <w:bottom w:val="nil"/>
              <w:right w:val="single" w:sz="8" w:space="0" w:color="auto"/>
            </w:tcBorders>
            <w:shd w:val="clear" w:color="auto" w:fill="auto"/>
            <w:noWrap/>
            <w:vAlign w:val="center"/>
            <w:hideMark/>
          </w:tcPr>
          <w:p w14:paraId="2952ADE3"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0.450</w:t>
            </w:r>
          </w:p>
        </w:tc>
      </w:tr>
      <w:tr w:rsidR="007C4578" w:rsidRPr="00CF6C74" w14:paraId="6F04DB56" w14:textId="77777777" w:rsidTr="00126A8A">
        <w:trPr>
          <w:trHeight w:val="330"/>
        </w:trPr>
        <w:tc>
          <w:tcPr>
            <w:tcW w:w="0" w:type="auto"/>
            <w:vMerge/>
            <w:tcBorders>
              <w:top w:val="nil"/>
              <w:left w:val="single" w:sz="8" w:space="0" w:color="auto"/>
              <w:bottom w:val="nil"/>
              <w:right w:val="nil"/>
            </w:tcBorders>
            <w:vAlign w:val="center"/>
            <w:hideMark/>
          </w:tcPr>
          <w:p w14:paraId="7BD8FDFC" w14:textId="77777777" w:rsidR="007C4578" w:rsidRPr="00DE1D64" w:rsidRDefault="007C4578" w:rsidP="007C4578">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noWrap/>
            <w:vAlign w:val="center"/>
            <w:hideMark/>
          </w:tcPr>
          <w:p w14:paraId="4E9494FF"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3524DC6B"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67.9%</w:t>
            </w:r>
          </w:p>
        </w:tc>
        <w:tc>
          <w:tcPr>
            <w:tcW w:w="0" w:type="auto"/>
            <w:tcBorders>
              <w:top w:val="nil"/>
              <w:left w:val="nil"/>
              <w:bottom w:val="single" w:sz="4" w:space="0" w:color="auto"/>
              <w:right w:val="nil"/>
            </w:tcBorders>
            <w:shd w:val="clear" w:color="auto" w:fill="auto"/>
            <w:noWrap/>
            <w:vAlign w:val="center"/>
            <w:hideMark/>
          </w:tcPr>
          <w:p w14:paraId="6228D04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29196</w:t>
            </w:r>
          </w:p>
        </w:tc>
        <w:tc>
          <w:tcPr>
            <w:tcW w:w="0" w:type="auto"/>
            <w:tcBorders>
              <w:top w:val="nil"/>
              <w:left w:val="nil"/>
              <w:bottom w:val="single" w:sz="4" w:space="0" w:color="auto"/>
              <w:right w:val="single" w:sz="4" w:space="0" w:color="auto"/>
            </w:tcBorders>
            <w:shd w:val="clear" w:color="auto" w:fill="auto"/>
            <w:noWrap/>
            <w:vAlign w:val="center"/>
            <w:hideMark/>
          </w:tcPr>
          <w:p w14:paraId="52CB4B13"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0.3%</w:t>
            </w:r>
          </w:p>
        </w:tc>
        <w:tc>
          <w:tcPr>
            <w:tcW w:w="0" w:type="auto"/>
            <w:tcBorders>
              <w:top w:val="nil"/>
              <w:left w:val="nil"/>
              <w:bottom w:val="single" w:sz="4" w:space="0" w:color="auto"/>
              <w:right w:val="nil"/>
            </w:tcBorders>
            <w:shd w:val="clear" w:color="auto" w:fill="auto"/>
            <w:noWrap/>
            <w:vAlign w:val="center"/>
            <w:hideMark/>
          </w:tcPr>
          <w:p w14:paraId="5C0BE77A" w14:textId="77777777" w:rsidR="007C4578" w:rsidRPr="00DE1D64" w:rsidRDefault="007C4578" w:rsidP="007C4578">
            <w:pPr>
              <w:spacing w:after="0" w:line="240" w:lineRule="auto"/>
              <w:jc w:val="center"/>
              <w:rPr>
                <w:rFonts w:eastAsia="Times New Roman" w:cstheme="minorHAnsi"/>
                <w:b/>
                <w:bCs/>
                <w:color w:val="000000"/>
                <w:sz w:val="20"/>
                <w:szCs w:val="20"/>
                <w:lang w:bidi="he-IL"/>
              </w:rPr>
            </w:pPr>
            <w:r w:rsidRPr="00DE1D64">
              <w:rPr>
                <w:rFonts w:eastAsia="Times New Roman" w:cstheme="minorHAnsi"/>
                <w:b/>
                <w:bCs/>
                <w:color w:val="000000"/>
                <w:sz w:val="20"/>
                <w:szCs w:val="20"/>
                <w:lang w:bidi="he-IL"/>
              </w:rPr>
              <w:t>68.5%</w:t>
            </w:r>
          </w:p>
        </w:tc>
        <w:tc>
          <w:tcPr>
            <w:tcW w:w="0" w:type="auto"/>
            <w:tcBorders>
              <w:top w:val="nil"/>
              <w:left w:val="nil"/>
              <w:bottom w:val="single" w:sz="4" w:space="0" w:color="auto"/>
              <w:right w:val="nil"/>
            </w:tcBorders>
            <w:shd w:val="clear" w:color="auto" w:fill="auto"/>
            <w:noWrap/>
            <w:vAlign w:val="center"/>
            <w:hideMark/>
          </w:tcPr>
          <w:p w14:paraId="4FBC096A"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19083</w:t>
            </w:r>
          </w:p>
        </w:tc>
        <w:tc>
          <w:tcPr>
            <w:tcW w:w="0" w:type="auto"/>
            <w:tcBorders>
              <w:top w:val="nil"/>
              <w:left w:val="nil"/>
              <w:bottom w:val="single" w:sz="4" w:space="0" w:color="auto"/>
              <w:right w:val="single" w:sz="4" w:space="0" w:color="auto"/>
            </w:tcBorders>
            <w:shd w:val="clear" w:color="auto" w:fill="auto"/>
            <w:noWrap/>
            <w:vAlign w:val="center"/>
            <w:hideMark/>
          </w:tcPr>
          <w:p w14:paraId="7BC1F60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0.1%</w:t>
            </w:r>
          </w:p>
        </w:tc>
        <w:tc>
          <w:tcPr>
            <w:tcW w:w="0" w:type="auto"/>
            <w:tcBorders>
              <w:top w:val="nil"/>
              <w:left w:val="nil"/>
              <w:bottom w:val="nil"/>
              <w:right w:val="single" w:sz="8" w:space="0" w:color="auto"/>
            </w:tcBorders>
            <w:shd w:val="clear" w:color="auto" w:fill="auto"/>
            <w:noWrap/>
            <w:vAlign w:val="center"/>
            <w:hideMark/>
          </w:tcPr>
          <w:p w14:paraId="5B087888" w14:textId="77777777" w:rsidR="007C4578" w:rsidRPr="00DE1D64" w:rsidRDefault="007C4578" w:rsidP="007C4578">
            <w:pPr>
              <w:spacing w:after="0" w:line="240" w:lineRule="auto"/>
              <w:jc w:val="center"/>
              <w:rPr>
                <w:rFonts w:eastAsia="Times New Roman" w:cstheme="minorHAnsi"/>
                <w:color w:val="000000"/>
                <w:sz w:val="20"/>
                <w:szCs w:val="20"/>
                <w:lang w:bidi="he-IL"/>
              </w:rPr>
            </w:pPr>
            <w:r w:rsidRPr="00DE1D64">
              <w:rPr>
                <w:rFonts w:eastAsia="Times New Roman" w:cstheme="minorHAnsi"/>
                <w:color w:val="000000"/>
                <w:sz w:val="20"/>
                <w:szCs w:val="20"/>
                <w:lang w:bidi="he-IL"/>
              </w:rPr>
              <w:t>0.174</w:t>
            </w:r>
          </w:p>
        </w:tc>
      </w:tr>
      <w:tr w:rsidR="007C4578" w:rsidRPr="00CF6C74" w14:paraId="6D499887" w14:textId="77777777" w:rsidTr="00126A8A">
        <w:trPr>
          <w:trHeight w:val="315"/>
        </w:trPr>
        <w:tc>
          <w:tcPr>
            <w:tcW w:w="0" w:type="auto"/>
            <w:gridSpan w:val="9"/>
            <w:tcBorders>
              <w:top w:val="single" w:sz="8" w:space="0" w:color="auto"/>
              <w:left w:val="single" w:sz="8" w:space="0" w:color="auto"/>
              <w:bottom w:val="nil"/>
              <w:right w:val="single" w:sz="8" w:space="0" w:color="000000"/>
            </w:tcBorders>
            <w:shd w:val="clear" w:color="000000" w:fill="EEECE1"/>
            <w:vAlign w:val="center"/>
            <w:hideMark/>
          </w:tcPr>
          <w:p w14:paraId="285F5B98"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Difference not supporting potential for selection bias</w:t>
            </w:r>
          </w:p>
        </w:tc>
      </w:tr>
      <w:tr w:rsidR="007C4578" w:rsidRPr="00CF6C74" w14:paraId="6F7DF9FB" w14:textId="77777777" w:rsidTr="00126A8A">
        <w:trPr>
          <w:trHeight w:val="315"/>
        </w:trPr>
        <w:tc>
          <w:tcPr>
            <w:tcW w:w="0" w:type="auto"/>
            <w:gridSpan w:val="9"/>
            <w:tcBorders>
              <w:top w:val="nil"/>
              <w:left w:val="single" w:sz="8" w:space="0" w:color="auto"/>
              <w:bottom w:val="nil"/>
              <w:right w:val="single" w:sz="8" w:space="0" w:color="000000"/>
            </w:tcBorders>
            <w:shd w:val="clear" w:color="000000" w:fill="C4BD97"/>
            <w:vAlign w:val="center"/>
            <w:hideMark/>
          </w:tcPr>
          <w:p w14:paraId="3B6D69BB"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Differences supporting potential for selection bias</w:t>
            </w:r>
          </w:p>
        </w:tc>
      </w:tr>
      <w:tr w:rsidR="007C4578" w:rsidRPr="00CF6C74" w14:paraId="4F6AEA14" w14:textId="77777777" w:rsidTr="00126A8A">
        <w:trPr>
          <w:trHeight w:val="330"/>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4EEC0439" w14:textId="77777777" w:rsidR="007C4578" w:rsidRPr="00126A8A" w:rsidRDefault="007C4578" w:rsidP="007C4578">
            <w:pPr>
              <w:spacing w:after="0" w:line="240" w:lineRule="auto"/>
              <w:jc w:val="center"/>
              <w:rPr>
                <w:rFonts w:eastAsia="Times New Roman" w:cstheme="minorHAnsi"/>
                <w:color w:val="000000"/>
                <w:sz w:val="20"/>
                <w:szCs w:val="20"/>
                <w:lang w:bidi="he-IL"/>
              </w:rPr>
            </w:pPr>
            <w:r w:rsidRPr="00126A8A">
              <w:rPr>
                <w:rFonts w:eastAsia="Times New Roman" w:cstheme="minorHAnsi"/>
                <w:color w:val="000000"/>
                <w:sz w:val="20"/>
                <w:szCs w:val="20"/>
                <w:lang w:bidi="he-IL"/>
              </w:rPr>
              <w:t>Differences interpreted as not clinically important</w:t>
            </w:r>
          </w:p>
        </w:tc>
      </w:tr>
    </w:tbl>
    <w:p w14:paraId="51E1D42E" w14:textId="77777777" w:rsidR="007C4578" w:rsidRDefault="007C4578" w:rsidP="00D83C2D">
      <w:pPr>
        <w:autoSpaceDE w:val="0"/>
        <w:autoSpaceDN w:val="0"/>
        <w:adjustRightInd w:val="0"/>
        <w:spacing w:after="0" w:line="240" w:lineRule="auto"/>
        <w:rPr>
          <w:rFonts w:asciiTheme="majorBidi" w:hAnsiTheme="majorBidi" w:cstheme="majorBidi"/>
          <w:bCs/>
          <w:highlight w:val="yellow"/>
        </w:rPr>
      </w:pPr>
    </w:p>
    <w:p w14:paraId="321F099B" w14:textId="77777777" w:rsidR="006075EC" w:rsidRDefault="006075EC" w:rsidP="00D83C2D">
      <w:pPr>
        <w:autoSpaceDE w:val="0"/>
        <w:autoSpaceDN w:val="0"/>
        <w:adjustRightInd w:val="0"/>
        <w:spacing w:after="0" w:line="240" w:lineRule="auto"/>
        <w:rPr>
          <w:rFonts w:asciiTheme="majorBidi" w:hAnsiTheme="majorBidi" w:cstheme="majorBidi"/>
          <w:bCs/>
          <w:highlight w:val="yellow"/>
        </w:rPr>
      </w:pPr>
    </w:p>
    <w:p w14:paraId="7FB5D342" w14:textId="77777777" w:rsidR="00F5512C" w:rsidRPr="00BB4EFC" w:rsidRDefault="00F5512C" w:rsidP="00D83C2D">
      <w:pPr>
        <w:autoSpaceDE w:val="0"/>
        <w:autoSpaceDN w:val="0"/>
        <w:adjustRightInd w:val="0"/>
        <w:spacing w:after="0" w:line="240" w:lineRule="auto"/>
        <w:rPr>
          <w:rFonts w:asciiTheme="majorBidi" w:hAnsiTheme="majorBidi" w:cstheme="majorBidi"/>
          <w:bCs/>
          <w:highlight w:val="yellow"/>
        </w:rPr>
      </w:pPr>
    </w:p>
    <w:p w14:paraId="486C1A8A" w14:textId="31884C1C" w:rsidR="005C0826" w:rsidRPr="004D7FDB" w:rsidRDefault="005C0826" w:rsidP="00326CB6">
      <w:pPr>
        <w:autoSpaceDE w:val="0"/>
        <w:autoSpaceDN w:val="0"/>
        <w:adjustRightInd w:val="0"/>
        <w:spacing w:after="0" w:line="240" w:lineRule="auto"/>
        <w:rPr>
          <w:rFonts w:ascii="Times New Roman" w:hAnsi="Times New Roman" w:cs="Times New Roman"/>
          <w:bCs/>
          <w:sz w:val="24"/>
          <w:szCs w:val="24"/>
        </w:rPr>
      </w:pPr>
      <w:r w:rsidRPr="004D7FDB">
        <w:rPr>
          <w:rFonts w:ascii="Times New Roman" w:hAnsi="Times New Roman" w:cs="Times New Roman"/>
          <w:bCs/>
          <w:sz w:val="24"/>
          <w:szCs w:val="24"/>
        </w:rPr>
        <w:t>We found that patients with complete data had higher values or prevalence for characteristics that were predictive of both lower (age) and higher (surgical history &amp; Medicare B payer over the age of 60) FS change therefore not supporting a systematic patient selection bias. Patients with missing data had higher values or prevalence for characteristics associated with lower FS change (</w:t>
      </w:r>
      <w:r w:rsidR="00326CB6" w:rsidRPr="004D7FDB">
        <w:rPr>
          <w:rFonts w:ascii="Times New Roman" w:hAnsi="Times New Roman" w:cs="Times New Roman"/>
          <w:bCs/>
          <w:sz w:val="24"/>
          <w:szCs w:val="24"/>
        </w:rPr>
        <w:t>Higher i</w:t>
      </w:r>
      <w:r w:rsidRPr="004D7FDB">
        <w:rPr>
          <w:rFonts w:ascii="Times New Roman" w:hAnsi="Times New Roman" w:cs="Times New Roman"/>
          <w:bCs/>
          <w:sz w:val="24"/>
          <w:szCs w:val="24"/>
        </w:rPr>
        <w:t xml:space="preserve">ntake FS, </w:t>
      </w:r>
      <w:r w:rsidR="00326CB6" w:rsidRPr="004D7FDB">
        <w:rPr>
          <w:rFonts w:ascii="Times New Roman" w:hAnsi="Times New Roman" w:cs="Times New Roman"/>
          <w:bCs/>
          <w:sz w:val="24"/>
          <w:szCs w:val="24"/>
        </w:rPr>
        <w:t xml:space="preserve">Chronic conditions and </w:t>
      </w:r>
      <w:r w:rsidRPr="004D7FDB">
        <w:rPr>
          <w:rFonts w:ascii="Times New Roman" w:hAnsi="Times New Roman" w:cs="Times New Roman"/>
          <w:bCs/>
          <w:sz w:val="24"/>
          <w:szCs w:val="24"/>
        </w:rPr>
        <w:t>Medicaid payer) potentially supporting some patient selection bias. Patients with complete and missing discharge data were similar in terms of number or comorbidities, gender distribution, Medicare B payer under the age of 60</w:t>
      </w:r>
      <w:r w:rsidR="00326CB6" w:rsidRPr="004D7FDB">
        <w:rPr>
          <w:rFonts w:ascii="Times New Roman" w:hAnsi="Times New Roman" w:cs="Times New Roman"/>
          <w:bCs/>
          <w:sz w:val="24"/>
          <w:szCs w:val="24"/>
        </w:rPr>
        <w:t>, high fear avoidance at intake</w:t>
      </w:r>
      <w:r w:rsidRPr="004D7FDB">
        <w:rPr>
          <w:rFonts w:ascii="Times New Roman" w:hAnsi="Times New Roman" w:cs="Times New Roman"/>
          <w:bCs/>
          <w:sz w:val="24"/>
          <w:szCs w:val="24"/>
        </w:rPr>
        <w:t xml:space="preserve"> and exercise history. Overall, these analyses were inconclusive and did not support a systematic patient selection bias.  </w:t>
      </w:r>
    </w:p>
    <w:p w14:paraId="7AF313B3"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p>
    <w:p w14:paraId="4FB02008"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r w:rsidRPr="004D7FDB">
        <w:rPr>
          <w:rFonts w:asciiTheme="majorBidi" w:hAnsiTheme="majorBidi" w:cstheme="majorBidi"/>
          <w:b/>
          <w:bCs/>
        </w:rPr>
        <w:t>2b7.2. What is the overall frequency of missing data, the distribution of missing data across providers, and the results from testing related to missing data?</w:t>
      </w:r>
      <w:r w:rsidRPr="004D7FDB">
        <w:rPr>
          <w:rFonts w:asciiTheme="majorBidi" w:hAnsiTheme="majorBidi" w:cstheme="majorBidi"/>
          <w:bCs/>
        </w:rPr>
        <w:t xml:space="preserve"> (</w:t>
      </w:r>
      <w:r w:rsidRPr="004D7FDB">
        <w:rPr>
          <w:rFonts w:asciiTheme="majorBidi" w:hAnsiTheme="majorBidi" w:cstheme="majorBidi"/>
          <w:bCs/>
          <w:i/>
        </w:rPr>
        <w:t>e.g.,</w:t>
      </w:r>
      <w:r w:rsidRPr="004D7FDB">
        <w:rPr>
          <w:rFonts w:asciiTheme="majorBidi" w:hAnsiTheme="majorBidi" w:cstheme="majorBidi"/>
          <w:b/>
          <w:bCs/>
        </w:rPr>
        <w:t xml:space="preserve"> </w:t>
      </w:r>
      <w:r w:rsidRPr="004D7FDB">
        <w:rPr>
          <w:rFonts w:asciiTheme="majorBidi" w:hAnsiTheme="majorBidi" w:cstheme="majorBidi"/>
          <w:bCs/>
          <w:i/>
        </w:rPr>
        <w:t xml:space="preserve">results of sensitivity analysis of the effect of various rules for missing data/nonresponse; </w:t>
      </w:r>
      <w:r w:rsidRPr="004D7FDB">
        <w:rPr>
          <w:rFonts w:asciiTheme="majorBidi" w:hAnsiTheme="majorBidi" w:cstheme="majorBidi"/>
          <w:bCs/>
          <w:i/>
          <w:u w:val="single"/>
        </w:rPr>
        <w:t>if no empirical sensitivity analysis</w:t>
      </w:r>
      <w:r w:rsidRPr="004D7FDB">
        <w:rPr>
          <w:rFonts w:asciiTheme="majorBidi" w:hAnsiTheme="majorBidi" w:cstheme="majorBidi"/>
          <w:bCs/>
          <w:i/>
        </w:rPr>
        <w:t>, identify the approaches for handling missing data that were considered and pros and cons of each</w:t>
      </w:r>
      <w:r w:rsidRPr="004D7FDB">
        <w:rPr>
          <w:rFonts w:asciiTheme="majorBidi" w:hAnsiTheme="majorBidi" w:cstheme="majorBidi"/>
          <w:bCs/>
        </w:rPr>
        <w:t>)</w:t>
      </w:r>
      <w:r w:rsidRPr="004D7FDB">
        <w:rPr>
          <w:rFonts w:asciiTheme="majorBidi" w:hAnsiTheme="majorBidi" w:cstheme="majorBidi"/>
          <w:bCs/>
        </w:rPr>
        <w:br/>
      </w:r>
    </w:p>
    <w:p w14:paraId="32C9C3D3" w14:textId="2940B94A" w:rsidR="00D83C2D" w:rsidRPr="004D7FDB" w:rsidRDefault="00D83C2D" w:rsidP="00C119A5">
      <w:pPr>
        <w:autoSpaceDE w:val="0"/>
        <w:autoSpaceDN w:val="0"/>
        <w:adjustRightInd w:val="0"/>
        <w:spacing w:after="0" w:line="240" w:lineRule="auto"/>
        <w:rPr>
          <w:rFonts w:asciiTheme="majorBidi" w:hAnsiTheme="majorBidi" w:cstheme="majorBidi"/>
          <w:bCs/>
          <w:sz w:val="24"/>
          <w:szCs w:val="24"/>
        </w:rPr>
      </w:pPr>
      <w:r w:rsidRPr="004D7FDB">
        <w:rPr>
          <w:rFonts w:asciiTheme="majorBidi" w:hAnsiTheme="majorBidi" w:cstheme="majorBidi"/>
          <w:bCs/>
          <w:sz w:val="24"/>
          <w:szCs w:val="24"/>
        </w:rPr>
        <w:t xml:space="preserve">In an internal FOTO study, we examined the completeness of outcomes data of patients with </w:t>
      </w:r>
      <w:r w:rsidR="00DE4BD5" w:rsidRPr="004D7FDB">
        <w:rPr>
          <w:rFonts w:asciiTheme="majorBidi" w:hAnsiTheme="majorBidi" w:cstheme="majorBidi"/>
          <w:bCs/>
          <w:sz w:val="24"/>
          <w:szCs w:val="24"/>
        </w:rPr>
        <w:t>elbow, wrist and hand</w:t>
      </w:r>
      <w:r w:rsidRPr="004D7FDB">
        <w:rPr>
          <w:rFonts w:asciiTheme="majorBidi" w:hAnsiTheme="majorBidi" w:cstheme="majorBidi"/>
          <w:bCs/>
          <w:sz w:val="24"/>
          <w:szCs w:val="24"/>
        </w:rPr>
        <w:t xml:space="preserve"> impairments admitted to therapy during 2011-2013. Data were extracted during July 2014 therefore all episodes of care had started at least 6 months prior to data extraction. For all years combined there were a total of </w:t>
      </w:r>
      <w:r w:rsidR="00C119A5" w:rsidRPr="004D7FDB">
        <w:rPr>
          <w:rFonts w:asciiTheme="majorBidi" w:hAnsiTheme="majorBidi" w:cstheme="majorBidi"/>
          <w:bCs/>
          <w:sz w:val="24"/>
          <w:szCs w:val="24"/>
        </w:rPr>
        <w:t>137065</w:t>
      </w:r>
      <w:r w:rsidR="00C119A5" w:rsidRPr="004D7FDB" w:rsidDel="00C119A5">
        <w:rPr>
          <w:rFonts w:asciiTheme="majorBidi" w:hAnsiTheme="majorBidi" w:cstheme="majorBidi"/>
          <w:bCs/>
          <w:sz w:val="24"/>
          <w:szCs w:val="24"/>
        </w:rPr>
        <w:t xml:space="preserve"> </w:t>
      </w:r>
      <w:r w:rsidRPr="004D7FDB">
        <w:rPr>
          <w:rFonts w:asciiTheme="majorBidi" w:hAnsiTheme="majorBidi" w:cstheme="majorBidi"/>
          <w:bCs/>
          <w:sz w:val="24"/>
          <w:szCs w:val="24"/>
        </w:rPr>
        <w:t>patients during this time period. 9</w:t>
      </w:r>
      <w:r w:rsidR="00C119A5" w:rsidRPr="004D7FDB">
        <w:rPr>
          <w:rFonts w:asciiTheme="majorBidi" w:hAnsiTheme="majorBidi" w:cstheme="majorBidi"/>
          <w:bCs/>
          <w:sz w:val="24"/>
          <w:szCs w:val="24"/>
        </w:rPr>
        <w:t>7.8</w:t>
      </w:r>
      <w:r w:rsidRPr="004D7FDB">
        <w:rPr>
          <w:rFonts w:asciiTheme="majorBidi" w:hAnsiTheme="majorBidi" w:cstheme="majorBidi"/>
          <w:bCs/>
          <w:sz w:val="24"/>
          <w:szCs w:val="24"/>
        </w:rPr>
        <w:t>% (</w:t>
      </w:r>
      <w:r w:rsidR="00C119A5" w:rsidRPr="004D7FDB">
        <w:rPr>
          <w:rFonts w:asciiTheme="majorBidi" w:hAnsiTheme="majorBidi" w:cstheme="majorBidi"/>
          <w:bCs/>
          <w:sz w:val="24"/>
          <w:szCs w:val="24"/>
        </w:rPr>
        <w:t>134073</w:t>
      </w:r>
      <w:r w:rsidRPr="004D7FDB">
        <w:rPr>
          <w:rFonts w:asciiTheme="majorBidi" w:hAnsiTheme="majorBidi" w:cstheme="majorBidi"/>
          <w:bCs/>
          <w:sz w:val="24"/>
          <w:szCs w:val="24"/>
        </w:rPr>
        <w:t xml:space="preserve">) had completed a FS survey at admission, while </w:t>
      </w:r>
      <w:r w:rsidR="00C119A5" w:rsidRPr="004D7FDB">
        <w:rPr>
          <w:rFonts w:asciiTheme="majorBidi" w:hAnsiTheme="majorBidi" w:cstheme="majorBidi"/>
          <w:bCs/>
          <w:sz w:val="24"/>
          <w:szCs w:val="24"/>
        </w:rPr>
        <w:t>2.2</w:t>
      </w:r>
      <w:r w:rsidRPr="004D7FDB">
        <w:rPr>
          <w:rFonts w:asciiTheme="majorBidi" w:hAnsiTheme="majorBidi" w:cstheme="majorBidi"/>
          <w:bCs/>
          <w:sz w:val="24"/>
          <w:szCs w:val="24"/>
        </w:rPr>
        <w:t xml:space="preserve">% had a non-participation audit (NPA) indicating the reason that FS was not collected.  We examined whether or not these patients had FS data collected; and if no data was collected we categorized the reason for missing discharge data.  Reasons for missing discharge FS data included having an “open episode”, defined as patient not being discharged from therapy; having a NPA at DC, or unknown reason.  For the 3 years combined the completion rate was </w:t>
      </w:r>
      <w:r w:rsidR="00C119A5" w:rsidRPr="004D7FDB">
        <w:rPr>
          <w:rFonts w:asciiTheme="majorBidi" w:hAnsiTheme="majorBidi" w:cstheme="majorBidi"/>
          <w:bCs/>
          <w:sz w:val="24"/>
          <w:szCs w:val="24"/>
        </w:rPr>
        <w:t>45</w:t>
      </w:r>
      <w:r w:rsidRPr="004D7FDB">
        <w:rPr>
          <w:rFonts w:asciiTheme="majorBidi" w:hAnsiTheme="majorBidi" w:cstheme="majorBidi"/>
          <w:bCs/>
          <w:sz w:val="24"/>
          <w:szCs w:val="24"/>
        </w:rPr>
        <w:t xml:space="preserve">%, while </w:t>
      </w:r>
      <w:r w:rsidR="00C119A5" w:rsidRPr="004D7FDB">
        <w:rPr>
          <w:rFonts w:asciiTheme="majorBidi" w:hAnsiTheme="majorBidi" w:cstheme="majorBidi"/>
          <w:bCs/>
          <w:sz w:val="24"/>
          <w:szCs w:val="24"/>
        </w:rPr>
        <w:t>55</w:t>
      </w:r>
      <w:r w:rsidRPr="004D7FDB">
        <w:rPr>
          <w:rFonts w:asciiTheme="majorBidi" w:hAnsiTheme="majorBidi" w:cstheme="majorBidi"/>
          <w:bCs/>
          <w:sz w:val="24"/>
          <w:szCs w:val="24"/>
        </w:rPr>
        <w:t xml:space="preserve">% had missing data.  Open episodes accounted for </w:t>
      </w:r>
      <w:r w:rsidR="00C119A5" w:rsidRPr="004D7FDB">
        <w:rPr>
          <w:rFonts w:asciiTheme="majorBidi" w:hAnsiTheme="majorBidi" w:cstheme="majorBidi"/>
          <w:bCs/>
          <w:sz w:val="24"/>
          <w:szCs w:val="24"/>
        </w:rPr>
        <w:t>28</w:t>
      </w:r>
      <w:r w:rsidRPr="004D7FDB">
        <w:rPr>
          <w:rFonts w:asciiTheme="majorBidi" w:hAnsiTheme="majorBidi" w:cstheme="majorBidi"/>
          <w:bCs/>
          <w:sz w:val="24"/>
          <w:szCs w:val="24"/>
        </w:rPr>
        <w:t>% of missing DC FS. The results, stratified by year are shown in the table below.</w:t>
      </w:r>
    </w:p>
    <w:p w14:paraId="016A453B"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p>
    <w:p w14:paraId="64EE9829" w14:textId="09EA2092" w:rsidR="00D83C2D" w:rsidRPr="004D7FDB" w:rsidRDefault="00064F56" w:rsidP="00D83C2D">
      <w:pPr>
        <w:spacing w:after="0" w:line="240" w:lineRule="auto"/>
        <w:rPr>
          <w:rFonts w:asciiTheme="majorBidi" w:hAnsiTheme="majorBidi" w:cstheme="majorBidi"/>
          <w:b/>
          <w:bCs/>
        </w:rPr>
      </w:pPr>
      <w:r w:rsidRPr="004D7FDB">
        <w:rPr>
          <w:rFonts w:asciiTheme="majorBidi" w:hAnsiTheme="majorBidi" w:cstheme="majorBidi"/>
          <w:b/>
          <w:bCs/>
        </w:rPr>
        <w:t xml:space="preserve">Table 2b7.2 a </w:t>
      </w:r>
      <w:r w:rsidR="00D83C2D" w:rsidRPr="004D7FDB">
        <w:rPr>
          <w:rFonts w:asciiTheme="majorBidi" w:hAnsiTheme="majorBidi" w:cstheme="majorBidi"/>
          <w:b/>
          <w:bCs/>
        </w:rPr>
        <w:t>Summary of FS Data Collection at Admission and Discharge</w:t>
      </w:r>
    </w:p>
    <w:tbl>
      <w:tblPr>
        <w:tblStyle w:val="TableGrid"/>
        <w:tblW w:w="0" w:type="auto"/>
        <w:tblLook w:val="0400" w:firstRow="0" w:lastRow="0" w:firstColumn="0" w:lastColumn="0" w:noHBand="0" w:noVBand="1"/>
      </w:tblPr>
      <w:tblGrid>
        <w:gridCol w:w="1096"/>
        <w:gridCol w:w="1498"/>
        <w:gridCol w:w="1327"/>
        <w:gridCol w:w="1421"/>
        <w:gridCol w:w="1360"/>
        <w:gridCol w:w="1347"/>
        <w:gridCol w:w="1347"/>
      </w:tblGrid>
      <w:tr w:rsidR="00D83C2D" w:rsidRPr="004D7FDB" w14:paraId="7DEDD8BC" w14:textId="77777777" w:rsidTr="00C119A5">
        <w:trPr>
          <w:trHeight w:val="675"/>
        </w:trPr>
        <w:tc>
          <w:tcPr>
            <w:tcW w:w="0" w:type="auto"/>
            <w:vMerge w:val="restart"/>
            <w:tcBorders>
              <w:top w:val="single" w:sz="4" w:space="0" w:color="auto"/>
              <w:left w:val="single" w:sz="4" w:space="0" w:color="auto"/>
              <w:bottom w:val="single" w:sz="4" w:space="0" w:color="auto"/>
              <w:right w:val="single" w:sz="4" w:space="0" w:color="auto"/>
            </w:tcBorders>
            <w:hideMark/>
          </w:tcPr>
          <w:p w14:paraId="305051C9"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Year at episode start</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F308050" w14:textId="77777777" w:rsidR="00126A8A" w:rsidRPr="004D7FDB" w:rsidRDefault="00D83C2D" w:rsidP="00C119A5">
            <w:pPr>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Patients at admission </w:t>
            </w:r>
            <w:r w:rsidRPr="004D7FDB">
              <w:rPr>
                <w:rFonts w:asciiTheme="majorBidi" w:eastAsia="Times New Roman" w:hAnsiTheme="majorBidi" w:cstheme="majorBidi"/>
                <w:color w:val="000000"/>
                <w:lang w:bidi="he-IL"/>
              </w:rPr>
              <w:br/>
            </w:r>
            <w:r w:rsidR="00126A8A" w:rsidRPr="004D7FDB">
              <w:rPr>
                <w:rFonts w:asciiTheme="majorBidi" w:eastAsia="Times New Roman" w:hAnsiTheme="majorBidi" w:cstheme="majorBidi"/>
                <w:color w:val="000000"/>
                <w:lang w:bidi="he-IL"/>
              </w:rPr>
              <w:t>N=137065</w:t>
            </w:r>
          </w:p>
          <w:p w14:paraId="02B76DE9" w14:textId="77777777" w:rsidR="00126A8A" w:rsidRPr="004D7FDB" w:rsidRDefault="00126A8A" w:rsidP="00C119A5">
            <w:pPr>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Women: 63.3%</w:t>
            </w:r>
          </w:p>
          <w:p w14:paraId="6E278FBD" w14:textId="25E9324C" w:rsidR="00D83C2D"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Age (Mn; SD; Range): 50.5; 17.3; 14-112</w:t>
            </w:r>
          </w:p>
        </w:tc>
        <w:tc>
          <w:tcPr>
            <w:tcW w:w="0" w:type="auto"/>
            <w:gridSpan w:val="4"/>
            <w:tcBorders>
              <w:top w:val="single" w:sz="4" w:space="0" w:color="auto"/>
              <w:left w:val="single" w:sz="4" w:space="0" w:color="auto"/>
              <w:bottom w:val="single" w:sz="4" w:space="0" w:color="auto"/>
              <w:right w:val="single" w:sz="4" w:space="0" w:color="auto"/>
            </w:tcBorders>
            <w:hideMark/>
          </w:tcPr>
          <w:p w14:paraId="7EC24569" w14:textId="7E3B42CE"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Patients after 6 months from admission</w:t>
            </w:r>
            <w:r w:rsidRPr="004D7FDB">
              <w:rPr>
                <w:rFonts w:asciiTheme="majorBidi" w:eastAsia="Times New Roman" w:hAnsiTheme="majorBidi" w:cstheme="majorBidi"/>
                <w:color w:val="000000"/>
                <w:lang w:bidi="he-IL"/>
              </w:rPr>
              <w:br/>
              <w:t>N=</w:t>
            </w:r>
            <w:r w:rsidR="00126A8A" w:rsidRPr="004D7FDB">
              <w:t xml:space="preserve"> </w:t>
            </w:r>
            <w:r w:rsidR="00126A8A" w:rsidRPr="004D7FDB">
              <w:rPr>
                <w:rFonts w:asciiTheme="majorBidi" w:eastAsia="Times New Roman" w:hAnsiTheme="majorBidi" w:cstheme="majorBidi"/>
                <w:color w:val="000000"/>
                <w:lang w:bidi="he-IL"/>
              </w:rPr>
              <w:t>134073</w:t>
            </w:r>
          </w:p>
        </w:tc>
      </w:tr>
      <w:tr w:rsidR="00D83C2D" w:rsidRPr="004D7FDB" w14:paraId="2D7A97B1" w14:textId="77777777" w:rsidTr="00C119A5">
        <w:trPr>
          <w:trHeight w:val="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8D6C" w14:textId="77777777" w:rsidR="00D83C2D" w:rsidRPr="004D7FDB" w:rsidRDefault="00D83C2D" w:rsidP="00D83C2D">
            <w:pPr>
              <w:spacing w:after="200" w:line="276" w:lineRule="auto"/>
              <w:rPr>
                <w:rFonts w:asciiTheme="majorBidi" w:eastAsia="Times New Roman" w:hAnsiTheme="majorBidi" w:cstheme="majorBidi"/>
                <w:color w:val="000000"/>
                <w:lang w:bidi="he-I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5E3C15" w14:textId="77777777" w:rsidR="00D83C2D" w:rsidRPr="004D7FDB" w:rsidRDefault="00D83C2D" w:rsidP="00D83C2D">
            <w:pPr>
              <w:spacing w:after="200" w:line="276" w:lineRule="auto"/>
              <w:rPr>
                <w:rFonts w:asciiTheme="majorBidi" w:eastAsia="Times New Roman" w:hAnsiTheme="majorBidi" w:cstheme="majorBidi"/>
                <w:color w:val="000000"/>
                <w:lang w:bidi="he-IL"/>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433AEEB"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Has DC FS + </w:t>
            </w:r>
            <w:r w:rsidRPr="004D7FDB">
              <w:rPr>
                <w:rFonts w:asciiTheme="majorBidi" w:eastAsia="Times New Roman" w:hAnsiTheme="majorBidi" w:cstheme="majorBidi"/>
                <w:color w:val="000000"/>
                <w:lang w:bidi="he-IL"/>
              </w:rPr>
              <w:br/>
              <w:t>N (%)</w:t>
            </w:r>
          </w:p>
          <w:p w14:paraId="2DCA5D8A"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br/>
              <w:t xml:space="preserve"> % represents CR</w:t>
            </w:r>
          </w:p>
        </w:tc>
        <w:tc>
          <w:tcPr>
            <w:tcW w:w="0" w:type="auto"/>
            <w:gridSpan w:val="3"/>
            <w:tcBorders>
              <w:top w:val="single" w:sz="4" w:space="0" w:color="auto"/>
              <w:left w:val="single" w:sz="4" w:space="0" w:color="auto"/>
              <w:bottom w:val="single" w:sz="4" w:space="0" w:color="auto"/>
              <w:right w:val="single" w:sz="4" w:space="0" w:color="auto"/>
            </w:tcBorders>
            <w:hideMark/>
          </w:tcPr>
          <w:p w14:paraId="47734DC0"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Reason for Missing FS at DC</w:t>
            </w:r>
            <w:r w:rsidRPr="004D7FDB">
              <w:rPr>
                <w:rFonts w:asciiTheme="majorBidi" w:eastAsia="Times New Roman" w:hAnsiTheme="majorBidi" w:cstheme="majorBidi"/>
                <w:color w:val="000000"/>
                <w:lang w:bidi="he-IL"/>
              </w:rPr>
              <w:br/>
              <w:t>N (%)</w:t>
            </w:r>
          </w:p>
        </w:tc>
      </w:tr>
      <w:tr w:rsidR="00D83C2D" w:rsidRPr="004D7FDB" w14:paraId="2A085DD1" w14:textId="77777777" w:rsidTr="00C119A5">
        <w:trPr>
          <w:trHeight w:val="7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A2C14" w14:textId="77777777" w:rsidR="00D83C2D" w:rsidRPr="004D7FDB" w:rsidRDefault="00D83C2D" w:rsidP="00D83C2D">
            <w:pPr>
              <w:spacing w:after="200" w:line="276" w:lineRule="auto"/>
              <w:rPr>
                <w:rFonts w:asciiTheme="majorBidi" w:eastAsia="Times New Roman" w:hAnsiTheme="majorBidi" w:cstheme="majorBidi"/>
                <w:color w:val="000000"/>
                <w:lang w:bidi="he-IL"/>
              </w:rPr>
            </w:pPr>
          </w:p>
        </w:tc>
        <w:tc>
          <w:tcPr>
            <w:tcW w:w="0" w:type="auto"/>
            <w:tcBorders>
              <w:top w:val="single" w:sz="4" w:space="0" w:color="auto"/>
              <w:left w:val="single" w:sz="4" w:space="0" w:color="auto"/>
              <w:bottom w:val="single" w:sz="4" w:space="0" w:color="auto"/>
              <w:right w:val="single" w:sz="4" w:space="0" w:color="auto"/>
            </w:tcBorders>
            <w:hideMark/>
          </w:tcPr>
          <w:p w14:paraId="2E19DFBF"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FS</w:t>
            </w:r>
            <w:r w:rsidRPr="004D7FDB">
              <w:rPr>
                <w:rFonts w:asciiTheme="majorBidi" w:eastAsia="Times New Roman" w:hAnsiTheme="majorBidi" w:cstheme="majorBidi"/>
                <w:color w:val="000000"/>
                <w:lang w:bidi="he-IL"/>
              </w:rPr>
              <w:br/>
              <w:t>N (%)</w:t>
            </w:r>
          </w:p>
        </w:tc>
        <w:tc>
          <w:tcPr>
            <w:tcW w:w="0" w:type="auto"/>
            <w:tcBorders>
              <w:top w:val="single" w:sz="4" w:space="0" w:color="auto"/>
              <w:left w:val="single" w:sz="4" w:space="0" w:color="auto"/>
              <w:bottom w:val="single" w:sz="4" w:space="0" w:color="auto"/>
              <w:right w:val="single" w:sz="4" w:space="0" w:color="auto"/>
            </w:tcBorders>
            <w:hideMark/>
          </w:tcPr>
          <w:p w14:paraId="31A96C1E" w14:textId="77777777" w:rsidR="00D83C2D" w:rsidRPr="004D7FDB" w:rsidRDefault="00D83C2D" w:rsidP="00D83C2D">
            <w:pPr>
              <w:spacing w:after="24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FS missing* (NPA)</w:t>
            </w:r>
            <w:r w:rsidRPr="004D7FDB">
              <w:rPr>
                <w:rFonts w:asciiTheme="majorBidi" w:eastAsia="Times New Roman" w:hAnsiTheme="majorBidi" w:cstheme="majorBidi"/>
                <w:color w:val="000000"/>
                <w:lang w:bidi="he-IL"/>
              </w:rPr>
              <w:br/>
              <w:t>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8A8C" w14:textId="77777777" w:rsidR="00D83C2D" w:rsidRPr="004D7FDB" w:rsidRDefault="00D83C2D" w:rsidP="00D83C2D">
            <w:pPr>
              <w:spacing w:after="200" w:line="276" w:lineRule="auto"/>
              <w:rPr>
                <w:rFonts w:asciiTheme="majorBidi" w:eastAsia="Times New Roman" w:hAnsiTheme="majorBidi" w:cstheme="majorBidi"/>
                <w:color w:val="000000"/>
                <w:lang w:bidi="he-IL"/>
              </w:rPr>
            </w:pPr>
          </w:p>
        </w:tc>
        <w:tc>
          <w:tcPr>
            <w:tcW w:w="0" w:type="auto"/>
            <w:tcBorders>
              <w:top w:val="single" w:sz="4" w:space="0" w:color="auto"/>
              <w:left w:val="single" w:sz="4" w:space="0" w:color="auto"/>
              <w:bottom w:val="single" w:sz="4" w:space="0" w:color="auto"/>
              <w:right w:val="single" w:sz="4" w:space="0" w:color="auto"/>
            </w:tcBorders>
            <w:hideMark/>
          </w:tcPr>
          <w:p w14:paraId="28C0F9EC"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Open episode  </w:t>
            </w:r>
          </w:p>
        </w:tc>
        <w:tc>
          <w:tcPr>
            <w:tcW w:w="0" w:type="auto"/>
            <w:tcBorders>
              <w:top w:val="single" w:sz="4" w:space="0" w:color="auto"/>
              <w:left w:val="single" w:sz="4" w:space="0" w:color="auto"/>
              <w:bottom w:val="single" w:sz="4" w:space="0" w:color="auto"/>
              <w:right w:val="single" w:sz="4" w:space="0" w:color="auto"/>
            </w:tcBorders>
            <w:hideMark/>
          </w:tcPr>
          <w:p w14:paraId="0E409D24"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NPA at DC</w:t>
            </w:r>
          </w:p>
        </w:tc>
        <w:tc>
          <w:tcPr>
            <w:tcW w:w="0" w:type="auto"/>
            <w:tcBorders>
              <w:top w:val="single" w:sz="4" w:space="0" w:color="auto"/>
              <w:left w:val="single" w:sz="4" w:space="0" w:color="auto"/>
              <w:bottom w:val="single" w:sz="4" w:space="0" w:color="auto"/>
              <w:right w:val="single" w:sz="4" w:space="0" w:color="auto"/>
            </w:tcBorders>
            <w:hideMark/>
          </w:tcPr>
          <w:p w14:paraId="5FD92FB7"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Unknown  </w:t>
            </w:r>
          </w:p>
        </w:tc>
      </w:tr>
      <w:tr w:rsidR="00126A8A" w:rsidRPr="004D7FDB" w14:paraId="19EFFCDE" w14:textId="77777777" w:rsidTr="00C119A5">
        <w:trPr>
          <w:trHeight w:val="315"/>
        </w:trPr>
        <w:tc>
          <w:tcPr>
            <w:tcW w:w="0" w:type="auto"/>
            <w:tcBorders>
              <w:top w:val="single" w:sz="4" w:space="0" w:color="auto"/>
              <w:left w:val="single" w:sz="4" w:space="0" w:color="auto"/>
              <w:bottom w:val="single" w:sz="4" w:space="0" w:color="auto"/>
              <w:right w:val="single" w:sz="4" w:space="0" w:color="auto"/>
            </w:tcBorders>
            <w:noWrap/>
            <w:hideMark/>
          </w:tcPr>
          <w:p w14:paraId="1E03E8B4" w14:textId="77777777" w:rsidR="00126A8A" w:rsidRPr="004D7FDB" w:rsidRDefault="00126A8A" w:rsidP="00D83C2D">
            <w:pPr>
              <w:spacing w:after="200" w:line="276" w:lineRule="auto"/>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2011</w:t>
            </w:r>
          </w:p>
        </w:tc>
        <w:tc>
          <w:tcPr>
            <w:tcW w:w="0" w:type="auto"/>
            <w:tcBorders>
              <w:top w:val="single" w:sz="4" w:space="0" w:color="auto"/>
              <w:left w:val="single" w:sz="4" w:space="0" w:color="auto"/>
              <w:bottom w:val="single" w:sz="4" w:space="0" w:color="auto"/>
              <w:right w:val="single" w:sz="4" w:space="0" w:color="auto"/>
            </w:tcBorders>
            <w:noWrap/>
            <w:hideMark/>
          </w:tcPr>
          <w:p w14:paraId="170309B3" w14:textId="427ED7B1"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31929 (99.4)</w:t>
            </w:r>
          </w:p>
        </w:tc>
        <w:tc>
          <w:tcPr>
            <w:tcW w:w="0" w:type="auto"/>
            <w:tcBorders>
              <w:top w:val="single" w:sz="4" w:space="0" w:color="auto"/>
              <w:left w:val="single" w:sz="4" w:space="0" w:color="auto"/>
              <w:bottom w:val="single" w:sz="4" w:space="0" w:color="auto"/>
              <w:right w:val="single" w:sz="4" w:space="0" w:color="auto"/>
            </w:tcBorders>
            <w:noWrap/>
            <w:hideMark/>
          </w:tcPr>
          <w:p w14:paraId="6A97D65E" w14:textId="172568B6"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191 (0.6)</w:t>
            </w:r>
          </w:p>
        </w:tc>
        <w:tc>
          <w:tcPr>
            <w:tcW w:w="0" w:type="auto"/>
            <w:tcBorders>
              <w:top w:val="single" w:sz="4" w:space="0" w:color="auto"/>
              <w:left w:val="single" w:sz="4" w:space="0" w:color="auto"/>
              <w:bottom w:val="single" w:sz="4" w:space="0" w:color="auto"/>
              <w:right w:val="single" w:sz="4" w:space="0" w:color="auto"/>
            </w:tcBorders>
            <w:noWrap/>
            <w:hideMark/>
          </w:tcPr>
          <w:p w14:paraId="5E07B2C8" w14:textId="112EC591"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14290 (44.8)</w:t>
            </w:r>
          </w:p>
        </w:tc>
        <w:tc>
          <w:tcPr>
            <w:tcW w:w="0" w:type="auto"/>
            <w:tcBorders>
              <w:top w:val="single" w:sz="4" w:space="0" w:color="auto"/>
              <w:left w:val="single" w:sz="4" w:space="0" w:color="auto"/>
              <w:bottom w:val="single" w:sz="4" w:space="0" w:color="auto"/>
              <w:right w:val="single" w:sz="4" w:space="0" w:color="auto"/>
            </w:tcBorders>
            <w:noWrap/>
            <w:hideMark/>
          </w:tcPr>
          <w:p w14:paraId="68628C4E" w14:textId="4A5E0F09"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10301 (32.3)</w:t>
            </w:r>
          </w:p>
        </w:tc>
        <w:tc>
          <w:tcPr>
            <w:tcW w:w="0" w:type="auto"/>
            <w:tcBorders>
              <w:top w:val="single" w:sz="4" w:space="0" w:color="auto"/>
              <w:left w:val="single" w:sz="4" w:space="0" w:color="auto"/>
              <w:bottom w:val="single" w:sz="4" w:space="0" w:color="auto"/>
              <w:right w:val="single" w:sz="4" w:space="0" w:color="auto"/>
            </w:tcBorders>
            <w:noWrap/>
            <w:hideMark/>
          </w:tcPr>
          <w:p w14:paraId="27AD6A86" w14:textId="1573B16D"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833 (2.6)</w:t>
            </w:r>
          </w:p>
        </w:tc>
        <w:tc>
          <w:tcPr>
            <w:tcW w:w="0" w:type="auto"/>
            <w:tcBorders>
              <w:top w:val="single" w:sz="4" w:space="0" w:color="auto"/>
              <w:left w:val="single" w:sz="4" w:space="0" w:color="auto"/>
              <w:bottom w:val="single" w:sz="4" w:space="0" w:color="auto"/>
              <w:right w:val="single" w:sz="4" w:space="0" w:color="auto"/>
            </w:tcBorders>
            <w:noWrap/>
            <w:hideMark/>
          </w:tcPr>
          <w:p w14:paraId="42DC5685" w14:textId="126A5E52"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6505 (20.4)</w:t>
            </w:r>
          </w:p>
        </w:tc>
      </w:tr>
      <w:tr w:rsidR="00126A8A" w:rsidRPr="004D7FDB" w14:paraId="721914A6" w14:textId="77777777" w:rsidTr="00C119A5">
        <w:trPr>
          <w:trHeight w:val="315"/>
        </w:trPr>
        <w:tc>
          <w:tcPr>
            <w:tcW w:w="0" w:type="auto"/>
            <w:tcBorders>
              <w:top w:val="single" w:sz="4" w:space="0" w:color="auto"/>
              <w:left w:val="single" w:sz="4" w:space="0" w:color="auto"/>
              <w:bottom w:val="single" w:sz="4" w:space="0" w:color="auto"/>
              <w:right w:val="single" w:sz="4" w:space="0" w:color="auto"/>
            </w:tcBorders>
            <w:noWrap/>
            <w:hideMark/>
          </w:tcPr>
          <w:p w14:paraId="26C48E3E" w14:textId="77777777" w:rsidR="00126A8A" w:rsidRPr="004D7FDB" w:rsidRDefault="00126A8A" w:rsidP="00D83C2D">
            <w:pPr>
              <w:spacing w:after="200" w:line="276" w:lineRule="auto"/>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2012</w:t>
            </w:r>
          </w:p>
        </w:tc>
        <w:tc>
          <w:tcPr>
            <w:tcW w:w="0" w:type="auto"/>
            <w:tcBorders>
              <w:top w:val="single" w:sz="4" w:space="0" w:color="auto"/>
              <w:left w:val="single" w:sz="4" w:space="0" w:color="auto"/>
              <w:bottom w:val="single" w:sz="4" w:space="0" w:color="auto"/>
              <w:right w:val="single" w:sz="4" w:space="0" w:color="auto"/>
            </w:tcBorders>
            <w:noWrap/>
            <w:hideMark/>
          </w:tcPr>
          <w:p w14:paraId="5D919FD6" w14:textId="464CA8C4"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36603 (97.1)</w:t>
            </w:r>
          </w:p>
        </w:tc>
        <w:tc>
          <w:tcPr>
            <w:tcW w:w="0" w:type="auto"/>
            <w:tcBorders>
              <w:top w:val="single" w:sz="4" w:space="0" w:color="auto"/>
              <w:left w:val="single" w:sz="4" w:space="0" w:color="auto"/>
              <w:bottom w:val="single" w:sz="4" w:space="0" w:color="auto"/>
              <w:right w:val="single" w:sz="4" w:space="0" w:color="auto"/>
            </w:tcBorders>
            <w:noWrap/>
            <w:hideMark/>
          </w:tcPr>
          <w:p w14:paraId="36ADC13D" w14:textId="05F33848"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1090 (2.9)</w:t>
            </w:r>
          </w:p>
        </w:tc>
        <w:tc>
          <w:tcPr>
            <w:tcW w:w="0" w:type="auto"/>
            <w:tcBorders>
              <w:top w:val="single" w:sz="4" w:space="0" w:color="auto"/>
              <w:left w:val="single" w:sz="4" w:space="0" w:color="auto"/>
              <w:bottom w:val="single" w:sz="4" w:space="0" w:color="auto"/>
              <w:right w:val="single" w:sz="4" w:space="0" w:color="auto"/>
            </w:tcBorders>
            <w:noWrap/>
            <w:hideMark/>
          </w:tcPr>
          <w:p w14:paraId="42DB1B99" w14:textId="5EC2C3CC"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16850 (46.0)</w:t>
            </w:r>
          </w:p>
        </w:tc>
        <w:tc>
          <w:tcPr>
            <w:tcW w:w="0" w:type="auto"/>
            <w:tcBorders>
              <w:top w:val="single" w:sz="4" w:space="0" w:color="auto"/>
              <w:left w:val="single" w:sz="4" w:space="0" w:color="auto"/>
              <w:bottom w:val="single" w:sz="4" w:space="0" w:color="auto"/>
              <w:right w:val="single" w:sz="4" w:space="0" w:color="auto"/>
            </w:tcBorders>
            <w:noWrap/>
            <w:hideMark/>
          </w:tcPr>
          <w:p w14:paraId="6ABE9FA3" w14:textId="70DE584D"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10130 (27.7)</w:t>
            </w:r>
          </w:p>
        </w:tc>
        <w:tc>
          <w:tcPr>
            <w:tcW w:w="0" w:type="auto"/>
            <w:tcBorders>
              <w:top w:val="single" w:sz="4" w:space="0" w:color="auto"/>
              <w:left w:val="single" w:sz="4" w:space="0" w:color="auto"/>
              <w:bottom w:val="single" w:sz="4" w:space="0" w:color="auto"/>
              <w:right w:val="single" w:sz="4" w:space="0" w:color="auto"/>
            </w:tcBorders>
            <w:noWrap/>
            <w:hideMark/>
          </w:tcPr>
          <w:p w14:paraId="2DFF0F00" w14:textId="1CEE7118"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3412 (9.3)</w:t>
            </w:r>
          </w:p>
        </w:tc>
        <w:tc>
          <w:tcPr>
            <w:tcW w:w="0" w:type="auto"/>
            <w:tcBorders>
              <w:top w:val="single" w:sz="4" w:space="0" w:color="auto"/>
              <w:left w:val="single" w:sz="4" w:space="0" w:color="auto"/>
              <w:bottom w:val="single" w:sz="4" w:space="0" w:color="auto"/>
              <w:right w:val="single" w:sz="4" w:space="0" w:color="auto"/>
            </w:tcBorders>
            <w:noWrap/>
            <w:hideMark/>
          </w:tcPr>
          <w:p w14:paraId="2CEF4439" w14:textId="02756796"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6211 (17.0)</w:t>
            </w:r>
          </w:p>
        </w:tc>
      </w:tr>
      <w:tr w:rsidR="00126A8A" w:rsidRPr="004D7FDB" w14:paraId="665986DA" w14:textId="77777777" w:rsidTr="00C119A5">
        <w:trPr>
          <w:trHeight w:val="315"/>
        </w:trPr>
        <w:tc>
          <w:tcPr>
            <w:tcW w:w="0" w:type="auto"/>
            <w:tcBorders>
              <w:top w:val="single" w:sz="4" w:space="0" w:color="auto"/>
              <w:left w:val="single" w:sz="4" w:space="0" w:color="auto"/>
              <w:bottom w:val="single" w:sz="4" w:space="0" w:color="auto"/>
              <w:right w:val="single" w:sz="4" w:space="0" w:color="auto"/>
            </w:tcBorders>
            <w:noWrap/>
            <w:hideMark/>
          </w:tcPr>
          <w:p w14:paraId="473A0B42" w14:textId="77777777" w:rsidR="00126A8A" w:rsidRPr="004D7FDB" w:rsidRDefault="00126A8A" w:rsidP="00D83C2D">
            <w:pPr>
              <w:spacing w:after="200" w:line="276" w:lineRule="auto"/>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2013</w:t>
            </w:r>
          </w:p>
        </w:tc>
        <w:tc>
          <w:tcPr>
            <w:tcW w:w="0" w:type="auto"/>
            <w:tcBorders>
              <w:top w:val="single" w:sz="4" w:space="0" w:color="auto"/>
              <w:left w:val="single" w:sz="4" w:space="0" w:color="auto"/>
              <w:bottom w:val="single" w:sz="4" w:space="0" w:color="auto"/>
              <w:right w:val="single" w:sz="4" w:space="0" w:color="auto"/>
            </w:tcBorders>
            <w:noWrap/>
            <w:hideMark/>
          </w:tcPr>
          <w:p w14:paraId="18CEAC7C" w14:textId="6D138C01"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65541 (97.5)</w:t>
            </w:r>
          </w:p>
        </w:tc>
        <w:tc>
          <w:tcPr>
            <w:tcW w:w="0" w:type="auto"/>
            <w:tcBorders>
              <w:top w:val="single" w:sz="4" w:space="0" w:color="auto"/>
              <w:left w:val="single" w:sz="4" w:space="0" w:color="auto"/>
              <w:bottom w:val="single" w:sz="4" w:space="0" w:color="auto"/>
              <w:right w:val="single" w:sz="4" w:space="0" w:color="auto"/>
            </w:tcBorders>
            <w:noWrap/>
            <w:hideMark/>
          </w:tcPr>
          <w:p w14:paraId="4BBBCBCA" w14:textId="21EEEA25"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1711 (2.5)</w:t>
            </w:r>
          </w:p>
        </w:tc>
        <w:tc>
          <w:tcPr>
            <w:tcW w:w="0" w:type="auto"/>
            <w:tcBorders>
              <w:top w:val="single" w:sz="4" w:space="0" w:color="auto"/>
              <w:left w:val="single" w:sz="4" w:space="0" w:color="auto"/>
              <w:bottom w:val="single" w:sz="4" w:space="0" w:color="auto"/>
              <w:right w:val="single" w:sz="4" w:space="0" w:color="auto"/>
            </w:tcBorders>
            <w:noWrap/>
            <w:hideMark/>
          </w:tcPr>
          <w:p w14:paraId="7E85EDCE" w14:textId="65994782"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29272 (44.7)</w:t>
            </w:r>
          </w:p>
        </w:tc>
        <w:tc>
          <w:tcPr>
            <w:tcW w:w="0" w:type="auto"/>
            <w:tcBorders>
              <w:top w:val="single" w:sz="4" w:space="0" w:color="auto"/>
              <w:left w:val="single" w:sz="4" w:space="0" w:color="auto"/>
              <w:bottom w:val="single" w:sz="4" w:space="0" w:color="auto"/>
              <w:right w:val="single" w:sz="4" w:space="0" w:color="auto"/>
            </w:tcBorders>
            <w:noWrap/>
            <w:hideMark/>
          </w:tcPr>
          <w:p w14:paraId="7300E77A" w14:textId="44593DAA"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17165 (26.2)</w:t>
            </w:r>
          </w:p>
        </w:tc>
        <w:tc>
          <w:tcPr>
            <w:tcW w:w="0" w:type="auto"/>
            <w:tcBorders>
              <w:top w:val="single" w:sz="4" w:space="0" w:color="auto"/>
              <w:left w:val="single" w:sz="4" w:space="0" w:color="auto"/>
              <w:bottom w:val="single" w:sz="4" w:space="0" w:color="auto"/>
              <w:right w:val="single" w:sz="4" w:space="0" w:color="auto"/>
            </w:tcBorders>
            <w:noWrap/>
            <w:hideMark/>
          </w:tcPr>
          <w:p w14:paraId="04BD25E4" w14:textId="2E9F6AC4"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9964 (15.2)</w:t>
            </w:r>
          </w:p>
        </w:tc>
        <w:tc>
          <w:tcPr>
            <w:tcW w:w="0" w:type="auto"/>
            <w:tcBorders>
              <w:top w:val="single" w:sz="4" w:space="0" w:color="auto"/>
              <w:left w:val="single" w:sz="4" w:space="0" w:color="auto"/>
              <w:bottom w:val="single" w:sz="4" w:space="0" w:color="auto"/>
              <w:right w:val="single" w:sz="4" w:space="0" w:color="auto"/>
            </w:tcBorders>
            <w:noWrap/>
            <w:hideMark/>
          </w:tcPr>
          <w:p w14:paraId="676344F6" w14:textId="34CFAA09"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9140 (13.9)</w:t>
            </w:r>
          </w:p>
        </w:tc>
      </w:tr>
      <w:tr w:rsidR="00126A8A" w:rsidRPr="008A2204" w14:paraId="0D102429" w14:textId="77777777" w:rsidTr="00C119A5">
        <w:trPr>
          <w:trHeight w:val="330"/>
        </w:trPr>
        <w:tc>
          <w:tcPr>
            <w:tcW w:w="0" w:type="auto"/>
            <w:tcBorders>
              <w:top w:val="single" w:sz="4" w:space="0" w:color="auto"/>
              <w:left w:val="single" w:sz="4" w:space="0" w:color="auto"/>
              <w:bottom w:val="single" w:sz="4" w:space="0" w:color="auto"/>
              <w:right w:val="single" w:sz="4" w:space="0" w:color="auto"/>
            </w:tcBorders>
            <w:noWrap/>
            <w:hideMark/>
          </w:tcPr>
          <w:p w14:paraId="13975235" w14:textId="77777777" w:rsidR="00126A8A" w:rsidRPr="004D7FDB" w:rsidRDefault="00126A8A" w:rsidP="00D83C2D">
            <w:pPr>
              <w:spacing w:after="200" w:line="276" w:lineRule="auto"/>
              <w:rPr>
                <w:rFonts w:asciiTheme="majorBidi" w:eastAsia="Times New Roman" w:hAnsiTheme="majorBidi" w:cstheme="majorBidi"/>
                <w:b/>
                <w:bCs/>
                <w:color w:val="000000"/>
                <w:lang w:bidi="he-IL"/>
              </w:rPr>
            </w:pPr>
            <w:r w:rsidRPr="004D7FDB">
              <w:rPr>
                <w:rFonts w:asciiTheme="majorBidi" w:eastAsia="Times New Roman" w:hAnsiTheme="majorBidi" w:cstheme="majorBidi"/>
                <w:b/>
                <w:bCs/>
                <w:color w:val="000000"/>
                <w:lang w:bidi="he-IL"/>
              </w:rPr>
              <w:t>Total</w:t>
            </w:r>
          </w:p>
        </w:tc>
        <w:tc>
          <w:tcPr>
            <w:tcW w:w="0" w:type="auto"/>
            <w:tcBorders>
              <w:top w:val="single" w:sz="4" w:space="0" w:color="auto"/>
              <w:left w:val="single" w:sz="4" w:space="0" w:color="auto"/>
              <w:bottom w:val="single" w:sz="4" w:space="0" w:color="auto"/>
              <w:right w:val="single" w:sz="4" w:space="0" w:color="auto"/>
            </w:tcBorders>
            <w:noWrap/>
            <w:hideMark/>
          </w:tcPr>
          <w:p w14:paraId="2F397C25" w14:textId="1DBAE407"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t>134073 (97.8)</w:t>
            </w:r>
          </w:p>
        </w:tc>
        <w:tc>
          <w:tcPr>
            <w:tcW w:w="0" w:type="auto"/>
            <w:tcBorders>
              <w:top w:val="single" w:sz="4" w:space="0" w:color="auto"/>
              <w:left w:val="single" w:sz="4" w:space="0" w:color="auto"/>
              <w:bottom w:val="single" w:sz="4" w:space="0" w:color="auto"/>
              <w:right w:val="single" w:sz="4" w:space="0" w:color="auto"/>
            </w:tcBorders>
            <w:noWrap/>
            <w:hideMark/>
          </w:tcPr>
          <w:p w14:paraId="4B5C5675" w14:textId="25CAA255"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t>2992 (2.2)</w:t>
            </w:r>
          </w:p>
        </w:tc>
        <w:tc>
          <w:tcPr>
            <w:tcW w:w="0" w:type="auto"/>
            <w:tcBorders>
              <w:top w:val="single" w:sz="4" w:space="0" w:color="auto"/>
              <w:left w:val="single" w:sz="4" w:space="0" w:color="auto"/>
              <w:bottom w:val="single" w:sz="4" w:space="0" w:color="auto"/>
              <w:right w:val="single" w:sz="4" w:space="0" w:color="auto"/>
            </w:tcBorders>
            <w:noWrap/>
            <w:hideMark/>
          </w:tcPr>
          <w:p w14:paraId="306D9721" w14:textId="69C25CC9"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t>60412 (45.1)</w:t>
            </w:r>
          </w:p>
        </w:tc>
        <w:tc>
          <w:tcPr>
            <w:tcW w:w="0" w:type="auto"/>
            <w:tcBorders>
              <w:top w:val="single" w:sz="4" w:space="0" w:color="auto"/>
              <w:left w:val="single" w:sz="4" w:space="0" w:color="auto"/>
              <w:bottom w:val="single" w:sz="4" w:space="0" w:color="auto"/>
              <w:right w:val="single" w:sz="4" w:space="0" w:color="auto"/>
            </w:tcBorders>
            <w:noWrap/>
            <w:hideMark/>
          </w:tcPr>
          <w:p w14:paraId="774B918B" w14:textId="606E76EA"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t>37596 (28.0)</w:t>
            </w:r>
          </w:p>
        </w:tc>
        <w:tc>
          <w:tcPr>
            <w:tcW w:w="0" w:type="auto"/>
            <w:tcBorders>
              <w:top w:val="single" w:sz="4" w:space="0" w:color="auto"/>
              <w:left w:val="single" w:sz="4" w:space="0" w:color="auto"/>
              <w:bottom w:val="single" w:sz="4" w:space="0" w:color="auto"/>
              <w:right w:val="single" w:sz="4" w:space="0" w:color="auto"/>
            </w:tcBorders>
            <w:noWrap/>
            <w:hideMark/>
          </w:tcPr>
          <w:p w14:paraId="291B896B" w14:textId="08D4DE6E"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t>14209 (10.6)</w:t>
            </w:r>
          </w:p>
        </w:tc>
        <w:tc>
          <w:tcPr>
            <w:tcW w:w="0" w:type="auto"/>
            <w:tcBorders>
              <w:top w:val="single" w:sz="4" w:space="0" w:color="auto"/>
              <w:left w:val="single" w:sz="4" w:space="0" w:color="auto"/>
              <w:bottom w:val="single" w:sz="4" w:space="0" w:color="auto"/>
              <w:right w:val="single" w:sz="4" w:space="0" w:color="auto"/>
            </w:tcBorders>
            <w:noWrap/>
            <w:hideMark/>
          </w:tcPr>
          <w:p w14:paraId="20739462" w14:textId="6965D941"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t>21856 (16.3)</w:t>
            </w:r>
          </w:p>
        </w:tc>
      </w:tr>
    </w:tbl>
    <w:p w14:paraId="3F47E0FB"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r w:rsidRPr="004D7FDB">
        <w:rPr>
          <w:rFonts w:asciiTheme="majorBidi" w:hAnsiTheme="majorBidi" w:cstheme="majorBidi"/>
          <w:bCs/>
        </w:rPr>
        <w:t>+Only data from closed episodes with status/discharge FS are included in the aggregate dataset for calculation of risk adjustment coefficients.</w:t>
      </w:r>
    </w:p>
    <w:p w14:paraId="438EDDD7"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r w:rsidRPr="004D7FDB">
        <w:rPr>
          <w:rFonts w:asciiTheme="majorBidi" w:hAnsiTheme="majorBidi" w:cstheme="majorBidi"/>
          <w:bCs/>
        </w:rPr>
        <w:t xml:space="preserve">*FS missing at intake with NPA completed indicating reason for missing data </w:t>
      </w:r>
    </w:p>
    <w:p w14:paraId="5AE16715"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r w:rsidRPr="004D7FDB">
        <w:rPr>
          <w:rFonts w:asciiTheme="majorBidi" w:hAnsiTheme="majorBidi" w:cstheme="majorBidi"/>
          <w:bCs/>
        </w:rPr>
        <w:t>CR = Completion rate = Number of discharged patients who had FS at DC/ Number of patients who had FS at intake, includes episodes that are still “open”.</w:t>
      </w:r>
    </w:p>
    <w:p w14:paraId="143C72A3"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p>
    <w:p w14:paraId="6E06A12B" w14:textId="2CB29405" w:rsidR="00D83C2D" w:rsidRPr="004D7FDB" w:rsidRDefault="00D83C2D" w:rsidP="00100DC6">
      <w:pPr>
        <w:autoSpaceDE w:val="0"/>
        <w:autoSpaceDN w:val="0"/>
        <w:adjustRightInd w:val="0"/>
        <w:spacing w:after="0" w:line="240" w:lineRule="auto"/>
        <w:rPr>
          <w:rFonts w:asciiTheme="majorBidi" w:hAnsiTheme="majorBidi" w:cstheme="majorBidi"/>
          <w:bCs/>
          <w:sz w:val="24"/>
          <w:szCs w:val="24"/>
        </w:rPr>
      </w:pPr>
      <w:r w:rsidRPr="004D7FDB">
        <w:rPr>
          <w:rFonts w:asciiTheme="majorBidi" w:hAnsiTheme="majorBidi" w:cstheme="majorBidi"/>
          <w:bCs/>
          <w:sz w:val="24"/>
          <w:szCs w:val="24"/>
        </w:rPr>
        <w:t xml:space="preserve">We also examined percent of complete outcomes data by clinic to determine the variability in completeness across clinics.  There was substantial variation in the completion rate by clinic.  Mean CR were </w:t>
      </w:r>
      <w:r w:rsidR="00100DC6" w:rsidRPr="004D7FDB">
        <w:rPr>
          <w:rFonts w:asciiTheme="majorBidi" w:hAnsiTheme="majorBidi" w:cstheme="majorBidi"/>
          <w:bCs/>
          <w:sz w:val="24"/>
          <w:szCs w:val="24"/>
        </w:rPr>
        <w:t>4.8</w:t>
      </w:r>
      <w:r w:rsidRPr="004D7FDB">
        <w:rPr>
          <w:rFonts w:asciiTheme="majorBidi" w:hAnsiTheme="majorBidi" w:cstheme="majorBidi"/>
          <w:bCs/>
          <w:sz w:val="24"/>
          <w:szCs w:val="24"/>
        </w:rPr>
        <w:t xml:space="preserve">%, </w:t>
      </w:r>
      <w:r w:rsidR="00100DC6" w:rsidRPr="004D7FDB">
        <w:rPr>
          <w:rFonts w:asciiTheme="majorBidi" w:hAnsiTheme="majorBidi" w:cstheme="majorBidi"/>
          <w:bCs/>
          <w:sz w:val="24"/>
          <w:szCs w:val="24"/>
        </w:rPr>
        <w:t>48.3</w:t>
      </w:r>
      <w:r w:rsidRPr="004D7FDB">
        <w:rPr>
          <w:rFonts w:asciiTheme="majorBidi" w:hAnsiTheme="majorBidi" w:cstheme="majorBidi"/>
          <w:bCs/>
          <w:sz w:val="24"/>
          <w:szCs w:val="24"/>
        </w:rPr>
        <w:t xml:space="preserve">% and </w:t>
      </w:r>
      <w:r w:rsidR="00100DC6" w:rsidRPr="004D7FDB">
        <w:rPr>
          <w:rFonts w:asciiTheme="majorBidi" w:hAnsiTheme="majorBidi" w:cstheme="majorBidi"/>
          <w:bCs/>
          <w:sz w:val="24"/>
          <w:szCs w:val="24"/>
        </w:rPr>
        <w:t>45.7</w:t>
      </w:r>
      <w:r w:rsidRPr="004D7FDB">
        <w:rPr>
          <w:rFonts w:asciiTheme="majorBidi" w:hAnsiTheme="majorBidi" w:cstheme="majorBidi"/>
          <w:bCs/>
          <w:sz w:val="24"/>
          <w:szCs w:val="24"/>
        </w:rPr>
        <w:t xml:space="preserve">% for years 2011, 2012 and 2013 respectively.  </w:t>
      </w:r>
    </w:p>
    <w:p w14:paraId="0F61D32E"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p>
    <w:p w14:paraId="36EF360C" w14:textId="2C9208D7" w:rsidR="00D83C2D" w:rsidRPr="004D7FDB" w:rsidRDefault="00064F56" w:rsidP="00D83C2D">
      <w:pPr>
        <w:spacing w:after="0" w:line="240" w:lineRule="auto"/>
        <w:rPr>
          <w:rFonts w:asciiTheme="majorBidi" w:hAnsiTheme="majorBidi" w:cstheme="majorBidi"/>
          <w:b/>
        </w:rPr>
      </w:pPr>
      <w:r w:rsidRPr="004D7FDB">
        <w:rPr>
          <w:rFonts w:asciiTheme="majorBidi" w:hAnsiTheme="majorBidi" w:cstheme="majorBidi"/>
          <w:b/>
          <w:bCs/>
        </w:rPr>
        <w:t xml:space="preserve">Table 2b7.2 b </w:t>
      </w:r>
      <w:r w:rsidR="00D83C2D" w:rsidRPr="004D7FDB">
        <w:rPr>
          <w:rFonts w:asciiTheme="majorBidi" w:hAnsiTheme="majorBidi" w:cstheme="majorBidi"/>
          <w:b/>
        </w:rPr>
        <w:t xml:space="preserve">Mean and SD of </w:t>
      </w:r>
      <w:r w:rsidR="00BA6229" w:rsidRPr="004D7FDB">
        <w:rPr>
          <w:rFonts w:asciiTheme="majorBidi" w:hAnsiTheme="majorBidi" w:cstheme="majorBidi"/>
          <w:b/>
          <w:sz w:val="24"/>
          <w:szCs w:val="24"/>
        </w:rPr>
        <w:t xml:space="preserve">average number of patients </w:t>
      </w:r>
      <w:r w:rsidR="00BA6229" w:rsidRPr="004D7FDB">
        <w:rPr>
          <w:rFonts w:asciiTheme="majorBidi" w:hAnsiTheme="majorBidi" w:cstheme="majorBidi"/>
          <w:b/>
        </w:rPr>
        <w:t xml:space="preserve">in </w:t>
      </w:r>
      <w:r w:rsidR="00D83C2D" w:rsidRPr="004D7FDB">
        <w:rPr>
          <w:rFonts w:asciiTheme="majorBidi" w:hAnsiTheme="majorBidi" w:cstheme="majorBidi"/>
          <w:b/>
        </w:rPr>
        <w:t>clinics (all clinics):</w:t>
      </w:r>
    </w:p>
    <w:tbl>
      <w:tblPr>
        <w:tblStyle w:val="TableGrid"/>
        <w:tblW w:w="0" w:type="auto"/>
        <w:tblLook w:val="04A0" w:firstRow="1" w:lastRow="0" w:firstColumn="1" w:lastColumn="0" w:noHBand="0" w:noVBand="1"/>
      </w:tblPr>
      <w:tblGrid>
        <w:gridCol w:w="732"/>
        <w:gridCol w:w="1041"/>
        <w:gridCol w:w="2036"/>
        <w:gridCol w:w="1580"/>
        <w:gridCol w:w="1669"/>
        <w:gridCol w:w="2338"/>
      </w:tblGrid>
      <w:tr w:rsidR="00D83C2D" w:rsidRPr="004D7FDB" w14:paraId="5893A117" w14:textId="77777777" w:rsidTr="00D83C2D">
        <w:trPr>
          <w:trHeight w:val="900"/>
        </w:trPr>
        <w:tc>
          <w:tcPr>
            <w:tcW w:w="0" w:type="auto"/>
            <w:vMerge w:val="restart"/>
            <w:tcBorders>
              <w:top w:val="single" w:sz="4" w:space="0" w:color="auto"/>
              <w:left w:val="single" w:sz="4" w:space="0" w:color="auto"/>
              <w:bottom w:val="single" w:sz="4" w:space="0" w:color="auto"/>
              <w:right w:val="single" w:sz="4" w:space="0" w:color="auto"/>
            </w:tcBorders>
            <w:hideMark/>
          </w:tcPr>
          <w:p w14:paraId="11F935E4"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Year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9522E7"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N Clinics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68BECE"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Patients with intake FS data </w:t>
            </w:r>
            <w:r w:rsidRPr="004D7FDB">
              <w:rPr>
                <w:rFonts w:asciiTheme="majorBidi" w:eastAsia="Times New Roman" w:hAnsiTheme="majorBidi" w:cstheme="majorBidi"/>
                <w:color w:val="000000"/>
                <w:lang w:bidi="he-IL"/>
              </w:rPr>
              <w:br/>
              <w:t>Mean N (SD)</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16C91DF"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Has DC FS </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24D1DC"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Does not have DC FS Mean N (sd)</w:t>
            </w:r>
          </w:p>
        </w:tc>
      </w:tr>
      <w:tr w:rsidR="00D83C2D" w:rsidRPr="004D7FDB" w14:paraId="749E7F49" w14:textId="77777777" w:rsidTr="00D83C2D">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C3BA" w14:textId="77777777" w:rsidR="00D83C2D" w:rsidRPr="004D7FDB" w:rsidRDefault="00D83C2D" w:rsidP="00D83C2D">
            <w:pPr>
              <w:spacing w:after="200" w:line="276" w:lineRule="auto"/>
              <w:rPr>
                <w:rFonts w:asciiTheme="majorBidi" w:eastAsia="Times New Roman" w:hAnsiTheme="majorBidi" w:cstheme="majorBidi"/>
                <w:color w:val="000000"/>
                <w:lang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C7E48" w14:textId="77777777" w:rsidR="00D83C2D" w:rsidRPr="004D7FDB" w:rsidRDefault="00D83C2D" w:rsidP="00D83C2D">
            <w:pPr>
              <w:spacing w:after="200" w:line="276" w:lineRule="auto"/>
              <w:rPr>
                <w:rFonts w:asciiTheme="majorBidi" w:eastAsia="Times New Roman" w:hAnsiTheme="majorBidi" w:cstheme="majorBidi"/>
                <w:color w:val="000000"/>
                <w:lang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3D1D" w14:textId="77777777" w:rsidR="00D83C2D" w:rsidRPr="004D7FDB" w:rsidRDefault="00D83C2D" w:rsidP="00D83C2D">
            <w:pPr>
              <w:spacing w:after="200" w:line="276" w:lineRule="auto"/>
              <w:rPr>
                <w:rFonts w:asciiTheme="majorBidi" w:eastAsia="Times New Roman" w:hAnsiTheme="majorBidi" w:cstheme="majorBidi"/>
                <w:color w:val="000000"/>
                <w:lang w:bidi="he-IL"/>
              </w:rPr>
            </w:pPr>
          </w:p>
        </w:tc>
        <w:tc>
          <w:tcPr>
            <w:tcW w:w="0" w:type="auto"/>
            <w:tcBorders>
              <w:top w:val="single" w:sz="4" w:space="0" w:color="auto"/>
              <w:left w:val="single" w:sz="4" w:space="0" w:color="auto"/>
              <w:bottom w:val="single" w:sz="4" w:space="0" w:color="auto"/>
              <w:right w:val="single" w:sz="4" w:space="0" w:color="auto"/>
            </w:tcBorders>
            <w:noWrap/>
            <w:hideMark/>
          </w:tcPr>
          <w:p w14:paraId="23C65AC7"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Mean N (SD)</w:t>
            </w:r>
          </w:p>
        </w:tc>
        <w:tc>
          <w:tcPr>
            <w:tcW w:w="0" w:type="auto"/>
            <w:tcBorders>
              <w:top w:val="single" w:sz="4" w:space="0" w:color="auto"/>
              <w:left w:val="single" w:sz="4" w:space="0" w:color="auto"/>
              <w:bottom w:val="single" w:sz="4" w:space="0" w:color="auto"/>
              <w:right w:val="single" w:sz="4" w:space="0" w:color="auto"/>
            </w:tcBorders>
            <w:noWrap/>
            <w:hideMark/>
          </w:tcPr>
          <w:p w14:paraId="0B955B97"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Mean CR(SD)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546B" w14:textId="77777777" w:rsidR="00D83C2D" w:rsidRPr="004D7FDB" w:rsidRDefault="00D83C2D" w:rsidP="00D83C2D">
            <w:pPr>
              <w:spacing w:after="200" w:line="276" w:lineRule="auto"/>
              <w:rPr>
                <w:rFonts w:asciiTheme="majorBidi" w:eastAsia="Times New Roman" w:hAnsiTheme="majorBidi" w:cstheme="majorBidi"/>
                <w:color w:val="000000"/>
                <w:lang w:bidi="he-IL"/>
              </w:rPr>
            </w:pPr>
          </w:p>
        </w:tc>
      </w:tr>
      <w:tr w:rsidR="00126A8A" w:rsidRPr="004D7FDB" w14:paraId="43D22D8B" w14:textId="77777777" w:rsidTr="00D83C2D">
        <w:trPr>
          <w:trHeight w:val="300"/>
        </w:trPr>
        <w:tc>
          <w:tcPr>
            <w:tcW w:w="0" w:type="auto"/>
            <w:tcBorders>
              <w:top w:val="single" w:sz="4" w:space="0" w:color="auto"/>
              <w:left w:val="single" w:sz="4" w:space="0" w:color="auto"/>
              <w:bottom w:val="nil"/>
              <w:right w:val="single" w:sz="4" w:space="0" w:color="auto"/>
            </w:tcBorders>
            <w:noWrap/>
            <w:hideMark/>
          </w:tcPr>
          <w:p w14:paraId="7F85FB71"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2011</w:t>
            </w:r>
          </w:p>
        </w:tc>
        <w:tc>
          <w:tcPr>
            <w:tcW w:w="0" w:type="auto"/>
            <w:tcBorders>
              <w:top w:val="single" w:sz="4" w:space="0" w:color="auto"/>
              <w:left w:val="single" w:sz="4" w:space="0" w:color="auto"/>
              <w:bottom w:val="nil"/>
              <w:right w:val="single" w:sz="4" w:space="0" w:color="auto"/>
            </w:tcBorders>
            <w:noWrap/>
            <w:hideMark/>
          </w:tcPr>
          <w:p w14:paraId="520C1BDB" w14:textId="4854618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1241</w:t>
            </w:r>
          </w:p>
        </w:tc>
        <w:tc>
          <w:tcPr>
            <w:tcW w:w="0" w:type="auto"/>
            <w:tcBorders>
              <w:top w:val="single" w:sz="4" w:space="0" w:color="auto"/>
              <w:left w:val="single" w:sz="4" w:space="0" w:color="auto"/>
              <w:bottom w:val="nil"/>
              <w:right w:val="single" w:sz="4" w:space="0" w:color="auto"/>
            </w:tcBorders>
            <w:noWrap/>
            <w:hideMark/>
          </w:tcPr>
          <w:p w14:paraId="35957980" w14:textId="682E600B"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25.7 (46.9)</w:t>
            </w:r>
          </w:p>
        </w:tc>
        <w:tc>
          <w:tcPr>
            <w:tcW w:w="0" w:type="auto"/>
            <w:tcBorders>
              <w:top w:val="single" w:sz="4" w:space="0" w:color="auto"/>
              <w:left w:val="single" w:sz="4" w:space="0" w:color="auto"/>
              <w:bottom w:val="nil"/>
              <w:right w:val="single" w:sz="4" w:space="0" w:color="auto"/>
            </w:tcBorders>
            <w:noWrap/>
            <w:hideMark/>
          </w:tcPr>
          <w:p w14:paraId="4262EE47" w14:textId="56276454"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11.5 (24.0)</w:t>
            </w:r>
          </w:p>
        </w:tc>
        <w:tc>
          <w:tcPr>
            <w:tcW w:w="0" w:type="auto"/>
            <w:tcBorders>
              <w:top w:val="single" w:sz="4" w:space="0" w:color="auto"/>
              <w:left w:val="single" w:sz="4" w:space="0" w:color="auto"/>
              <w:bottom w:val="nil"/>
              <w:right w:val="single" w:sz="4" w:space="0" w:color="auto"/>
            </w:tcBorders>
            <w:noWrap/>
            <w:hideMark/>
          </w:tcPr>
          <w:p w14:paraId="685BFE45" w14:textId="4040DEA8"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44.8 (33.3)</w:t>
            </w:r>
          </w:p>
        </w:tc>
        <w:tc>
          <w:tcPr>
            <w:tcW w:w="0" w:type="auto"/>
            <w:tcBorders>
              <w:top w:val="single" w:sz="4" w:space="0" w:color="auto"/>
              <w:left w:val="single" w:sz="4" w:space="0" w:color="auto"/>
              <w:bottom w:val="nil"/>
              <w:right w:val="single" w:sz="4" w:space="0" w:color="auto"/>
            </w:tcBorders>
            <w:noWrap/>
            <w:hideMark/>
          </w:tcPr>
          <w:p w14:paraId="2C368D29" w14:textId="13AA9B5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14.2 (28.0)</w:t>
            </w:r>
          </w:p>
        </w:tc>
      </w:tr>
      <w:tr w:rsidR="00126A8A" w:rsidRPr="004D7FDB" w14:paraId="6CFB0DDB" w14:textId="77777777" w:rsidTr="00D83C2D">
        <w:trPr>
          <w:trHeight w:val="300"/>
        </w:trPr>
        <w:tc>
          <w:tcPr>
            <w:tcW w:w="0" w:type="auto"/>
            <w:tcBorders>
              <w:top w:val="nil"/>
              <w:left w:val="single" w:sz="4" w:space="0" w:color="auto"/>
              <w:bottom w:val="nil"/>
              <w:right w:val="single" w:sz="4" w:space="0" w:color="auto"/>
            </w:tcBorders>
            <w:noWrap/>
            <w:hideMark/>
          </w:tcPr>
          <w:p w14:paraId="712A0A8E"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2012</w:t>
            </w:r>
          </w:p>
        </w:tc>
        <w:tc>
          <w:tcPr>
            <w:tcW w:w="0" w:type="auto"/>
            <w:tcBorders>
              <w:top w:val="nil"/>
              <w:left w:val="single" w:sz="4" w:space="0" w:color="auto"/>
              <w:bottom w:val="nil"/>
              <w:right w:val="single" w:sz="4" w:space="0" w:color="auto"/>
            </w:tcBorders>
            <w:noWrap/>
            <w:hideMark/>
          </w:tcPr>
          <w:p w14:paraId="74E3DA5A" w14:textId="131616F3"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1425</w:t>
            </w:r>
          </w:p>
        </w:tc>
        <w:tc>
          <w:tcPr>
            <w:tcW w:w="0" w:type="auto"/>
            <w:tcBorders>
              <w:top w:val="nil"/>
              <w:left w:val="single" w:sz="4" w:space="0" w:color="auto"/>
              <w:bottom w:val="nil"/>
              <w:right w:val="single" w:sz="4" w:space="0" w:color="auto"/>
            </w:tcBorders>
            <w:noWrap/>
            <w:hideMark/>
          </w:tcPr>
          <w:p w14:paraId="643C96C5" w14:textId="517B208C"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25.7 (46.8)</w:t>
            </w:r>
          </w:p>
        </w:tc>
        <w:tc>
          <w:tcPr>
            <w:tcW w:w="0" w:type="auto"/>
            <w:tcBorders>
              <w:top w:val="nil"/>
              <w:left w:val="single" w:sz="4" w:space="0" w:color="auto"/>
              <w:bottom w:val="nil"/>
              <w:right w:val="single" w:sz="4" w:space="0" w:color="auto"/>
            </w:tcBorders>
            <w:noWrap/>
            <w:hideMark/>
          </w:tcPr>
          <w:p w14:paraId="0370E8F3" w14:textId="7B9C8481"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11.8 (24.1)</w:t>
            </w:r>
          </w:p>
        </w:tc>
        <w:tc>
          <w:tcPr>
            <w:tcW w:w="0" w:type="auto"/>
            <w:tcBorders>
              <w:top w:val="nil"/>
              <w:left w:val="single" w:sz="4" w:space="0" w:color="auto"/>
              <w:bottom w:val="nil"/>
              <w:right w:val="single" w:sz="4" w:space="0" w:color="auto"/>
            </w:tcBorders>
            <w:noWrap/>
            <w:hideMark/>
          </w:tcPr>
          <w:p w14:paraId="1DA55C8A" w14:textId="3E944D69"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48.3 (32.3)</w:t>
            </w:r>
          </w:p>
        </w:tc>
        <w:tc>
          <w:tcPr>
            <w:tcW w:w="0" w:type="auto"/>
            <w:tcBorders>
              <w:top w:val="nil"/>
              <w:left w:val="single" w:sz="4" w:space="0" w:color="auto"/>
              <w:bottom w:val="nil"/>
              <w:right w:val="single" w:sz="4" w:space="0" w:color="auto"/>
            </w:tcBorders>
            <w:noWrap/>
            <w:hideMark/>
          </w:tcPr>
          <w:p w14:paraId="6BDBDEB1" w14:textId="5A6A9B6C"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13.9 (28.1)</w:t>
            </w:r>
          </w:p>
        </w:tc>
      </w:tr>
      <w:tr w:rsidR="00126A8A" w:rsidRPr="004D7FDB" w14:paraId="19C277B7" w14:textId="77777777" w:rsidTr="00D83C2D">
        <w:trPr>
          <w:trHeight w:val="315"/>
        </w:trPr>
        <w:tc>
          <w:tcPr>
            <w:tcW w:w="0" w:type="auto"/>
            <w:tcBorders>
              <w:top w:val="nil"/>
              <w:left w:val="single" w:sz="4" w:space="0" w:color="auto"/>
              <w:bottom w:val="single" w:sz="4" w:space="0" w:color="auto"/>
              <w:right w:val="single" w:sz="4" w:space="0" w:color="auto"/>
            </w:tcBorders>
            <w:noWrap/>
            <w:hideMark/>
          </w:tcPr>
          <w:p w14:paraId="764F776D"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2013</w:t>
            </w:r>
          </w:p>
        </w:tc>
        <w:tc>
          <w:tcPr>
            <w:tcW w:w="0" w:type="auto"/>
            <w:tcBorders>
              <w:top w:val="nil"/>
              <w:left w:val="single" w:sz="4" w:space="0" w:color="auto"/>
              <w:bottom w:val="single" w:sz="4" w:space="0" w:color="auto"/>
              <w:right w:val="single" w:sz="4" w:space="0" w:color="auto"/>
            </w:tcBorders>
            <w:noWrap/>
            <w:hideMark/>
          </w:tcPr>
          <w:p w14:paraId="61A58DF3" w14:textId="46D955C0"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2147</w:t>
            </w:r>
          </w:p>
        </w:tc>
        <w:tc>
          <w:tcPr>
            <w:tcW w:w="0" w:type="auto"/>
            <w:tcBorders>
              <w:top w:val="nil"/>
              <w:left w:val="single" w:sz="4" w:space="0" w:color="auto"/>
              <w:bottom w:val="single" w:sz="4" w:space="0" w:color="auto"/>
              <w:right w:val="single" w:sz="4" w:space="0" w:color="auto"/>
            </w:tcBorders>
            <w:noWrap/>
            <w:hideMark/>
          </w:tcPr>
          <w:p w14:paraId="27439F23" w14:textId="1ABB8696"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30.5 (59.6)</w:t>
            </w:r>
          </w:p>
        </w:tc>
        <w:tc>
          <w:tcPr>
            <w:tcW w:w="0" w:type="auto"/>
            <w:tcBorders>
              <w:top w:val="nil"/>
              <w:left w:val="single" w:sz="4" w:space="0" w:color="auto"/>
              <w:bottom w:val="single" w:sz="4" w:space="0" w:color="auto"/>
              <w:right w:val="single" w:sz="4" w:space="0" w:color="auto"/>
            </w:tcBorders>
            <w:noWrap/>
            <w:hideMark/>
          </w:tcPr>
          <w:p w14:paraId="683CBEDB" w14:textId="2726E82F"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13.6 (28.3)</w:t>
            </w:r>
          </w:p>
        </w:tc>
        <w:tc>
          <w:tcPr>
            <w:tcW w:w="0" w:type="auto"/>
            <w:tcBorders>
              <w:top w:val="nil"/>
              <w:left w:val="single" w:sz="4" w:space="0" w:color="auto"/>
              <w:bottom w:val="single" w:sz="4" w:space="0" w:color="auto"/>
              <w:right w:val="single" w:sz="4" w:space="0" w:color="auto"/>
            </w:tcBorders>
            <w:noWrap/>
            <w:hideMark/>
          </w:tcPr>
          <w:p w14:paraId="7D72B9C9" w14:textId="1AA615B0"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45.7 (30.7)</w:t>
            </w:r>
          </w:p>
        </w:tc>
        <w:tc>
          <w:tcPr>
            <w:tcW w:w="0" w:type="auto"/>
            <w:tcBorders>
              <w:top w:val="nil"/>
              <w:left w:val="single" w:sz="4" w:space="0" w:color="auto"/>
              <w:bottom w:val="single" w:sz="4" w:space="0" w:color="auto"/>
              <w:right w:val="single" w:sz="4" w:space="0" w:color="auto"/>
            </w:tcBorders>
            <w:noWrap/>
            <w:hideMark/>
          </w:tcPr>
          <w:p w14:paraId="354E593E" w14:textId="709AC6C5"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16.9 (35.9)</w:t>
            </w:r>
          </w:p>
        </w:tc>
      </w:tr>
      <w:tr w:rsidR="00D83C2D" w:rsidRPr="008A2204" w14:paraId="0675664D" w14:textId="77777777" w:rsidTr="00D83C2D">
        <w:trPr>
          <w:trHeight w:val="585"/>
        </w:trPr>
        <w:tc>
          <w:tcPr>
            <w:tcW w:w="0" w:type="auto"/>
            <w:gridSpan w:val="6"/>
            <w:tcBorders>
              <w:top w:val="single" w:sz="4" w:space="0" w:color="auto"/>
              <w:left w:val="single" w:sz="4" w:space="0" w:color="auto"/>
              <w:bottom w:val="single" w:sz="4" w:space="0" w:color="auto"/>
              <w:right w:val="single" w:sz="4" w:space="0" w:color="auto"/>
            </w:tcBorders>
            <w:hideMark/>
          </w:tcPr>
          <w:p w14:paraId="5477794D" w14:textId="77777777" w:rsidR="00D83C2D" w:rsidRPr="004D7FDB" w:rsidRDefault="00D83C2D" w:rsidP="00D83C2D">
            <w:pPr>
              <w:spacing w:after="200" w:line="276" w:lineRule="auto"/>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CR = Completion rate = Number of discharged patients who had FS at DC/ Number of patients who had FS at intake, includes episodes that are still “open”.</w:t>
            </w:r>
          </w:p>
        </w:tc>
      </w:tr>
    </w:tbl>
    <w:p w14:paraId="60E25DF4" w14:textId="77777777" w:rsidR="00D83C2D" w:rsidRPr="004D7FDB" w:rsidRDefault="00D83C2D" w:rsidP="00D83C2D">
      <w:pPr>
        <w:spacing w:after="0" w:line="240" w:lineRule="auto"/>
        <w:rPr>
          <w:rFonts w:asciiTheme="majorBidi" w:hAnsiTheme="majorBidi" w:cstheme="majorBidi"/>
          <w:b/>
          <w:highlight w:val="yellow"/>
        </w:rPr>
      </w:pPr>
    </w:p>
    <w:p w14:paraId="673B4C81" w14:textId="77777777" w:rsidR="00D83C2D" w:rsidRPr="004D7FDB" w:rsidRDefault="00D83C2D" w:rsidP="00D83C2D">
      <w:pPr>
        <w:autoSpaceDE w:val="0"/>
        <w:autoSpaceDN w:val="0"/>
        <w:adjustRightInd w:val="0"/>
        <w:spacing w:after="0" w:line="240" w:lineRule="auto"/>
        <w:rPr>
          <w:rFonts w:asciiTheme="majorBidi" w:hAnsiTheme="majorBidi" w:cstheme="majorBidi"/>
          <w:bCs/>
          <w:highlight w:val="yellow"/>
        </w:rPr>
      </w:pPr>
    </w:p>
    <w:p w14:paraId="68F2DC29" w14:textId="65AA8056" w:rsidR="00D83C2D" w:rsidRPr="004D7FDB" w:rsidRDefault="005C05C6" w:rsidP="00100DC6">
      <w:pPr>
        <w:autoSpaceDE w:val="0"/>
        <w:autoSpaceDN w:val="0"/>
        <w:adjustRightInd w:val="0"/>
        <w:spacing w:after="0" w:line="240" w:lineRule="auto"/>
        <w:rPr>
          <w:rFonts w:asciiTheme="majorBidi" w:hAnsiTheme="majorBidi" w:cstheme="majorBidi"/>
          <w:bCs/>
          <w:sz w:val="24"/>
          <w:szCs w:val="24"/>
        </w:rPr>
      </w:pPr>
      <w:r w:rsidRPr="004D7FDB">
        <w:rPr>
          <w:rFonts w:ascii="Times New Roman" w:hAnsi="Times New Roman" w:cs="Times New Roman"/>
          <w:bCs/>
          <w:sz w:val="24"/>
          <w:szCs w:val="24"/>
        </w:rPr>
        <w:t>We repeated this analysis for clinics meeting the criteria selected for the performance analysis (who had at least 40 patients (for clinics with 5+ clinicians) or at least 10 patients per clinician for clinics with less than 5 clinicians) for the year tested with FS at intake &amp; discharge treated for lumbar impairment.</w:t>
      </w:r>
      <w:r w:rsidRPr="004D7FDB">
        <w:rPr>
          <w:rFonts w:asciiTheme="majorBidi" w:hAnsiTheme="majorBidi" w:cstheme="majorBidi"/>
          <w:bCs/>
          <w:sz w:val="24"/>
          <w:szCs w:val="24"/>
        </w:rPr>
        <w:t xml:space="preserve"> </w:t>
      </w:r>
      <w:r w:rsidR="00D83C2D" w:rsidRPr="004D7FDB">
        <w:rPr>
          <w:rFonts w:asciiTheme="majorBidi" w:hAnsiTheme="majorBidi" w:cstheme="majorBidi"/>
          <w:bCs/>
          <w:sz w:val="24"/>
          <w:szCs w:val="24"/>
        </w:rPr>
        <w:t xml:space="preserve">Completion rates for these clinics were higher at </w:t>
      </w:r>
      <w:r w:rsidR="00100DC6" w:rsidRPr="004D7FDB">
        <w:rPr>
          <w:rFonts w:asciiTheme="majorBidi" w:hAnsiTheme="majorBidi" w:cstheme="majorBidi"/>
          <w:bCs/>
          <w:sz w:val="24"/>
          <w:szCs w:val="24"/>
        </w:rPr>
        <w:t>60.2</w:t>
      </w:r>
      <w:r w:rsidR="00D83C2D" w:rsidRPr="004D7FDB">
        <w:rPr>
          <w:rFonts w:asciiTheme="majorBidi" w:hAnsiTheme="majorBidi" w:cstheme="majorBidi"/>
          <w:bCs/>
          <w:sz w:val="24"/>
          <w:szCs w:val="24"/>
        </w:rPr>
        <w:t xml:space="preserve">%, </w:t>
      </w:r>
      <w:r w:rsidR="00100DC6" w:rsidRPr="004D7FDB">
        <w:rPr>
          <w:rFonts w:asciiTheme="majorBidi" w:hAnsiTheme="majorBidi" w:cstheme="majorBidi"/>
          <w:bCs/>
          <w:sz w:val="24"/>
          <w:szCs w:val="24"/>
        </w:rPr>
        <w:t>59.3</w:t>
      </w:r>
      <w:r w:rsidR="00D83C2D" w:rsidRPr="004D7FDB">
        <w:rPr>
          <w:rFonts w:asciiTheme="majorBidi" w:hAnsiTheme="majorBidi" w:cstheme="majorBidi"/>
          <w:bCs/>
          <w:sz w:val="24"/>
          <w:szCs w:val="24"/>
        </w:rPr>
        <w:t xml:space="preserve">% and </w:t>
      </w:r>
      <w:r w:rsidR="00100DC6" w:rsidRPr="004D7FDB">
        <w:rPr>
          <w:rFonts w:asciiTheme="majorBidi" w:hAnsiTheme="majorBidi" w:cstheme="majorBidi"/>
          <w:bCs/>
          <w:sz w:val="24"/>
          <w:szCs w:val="24"/>
        </w:rPr>
        <w:t>57</w:t>
      </w:r>
      <w:r w:rsidR="00D83C2D" w:rsidRPr="004D7FDB">
        <w:rPr>
          <w:rFonts w:asciiTheme="majorBidi" w:hAnsiTheme="majorBidi" w:cstheme="majorBidi"/>
          <w:bCs/>
          <w:sz w:val="24"/>
          <w:szCs w:val="24"/>
        </w:rPr>
        <w:t>% for the years 2011, 2012 and 2013 respectively. See Table below:</w:t>
      </w:r>
    </w:p>
    <w:p w14:paraId="47F4EEEE"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p>
    <w:p w14:paraId="177CC80A" w14:textId="590A4A31" w:rsidR="00BA6229" w:rsidRPr="004D7FDB" w:rsidRDefault="00BA6229" w:rsidP="00BA6229">
      <w:pPr>
        <w:autoSpaceDE w:val="0"/>
        <w:autoSpaceDN w:val="0"/>
        <w:adjustRightInd w:val="0"/>
        <w:spacing w:after="0" w:line="240" w:lineRule="auto"/>
        <w:rPr>
          <w:rFonts w:asciiTheme="majorBidi" w:hAnsiTheme="majorBidi" w:cstheme="majorBidi"/>
          <w:b/>
          <w:sz w:val="24"/>
          <w:szCs w:val="24"/>
        </w:rPr>
      </w:pPr>
      <w:r w:rsidRPr="004D7FDB">
        <w:rPr>
          <w:rFonts w:asciiTheme="majorBidi" w:hAnsiTheme="majorBidi" w:cstheme="majorBidi"/>
          <w:b/>
          <w:bCs/>
          <w:sz w:val="24"/>
          <w:szCs w:val="24"/>
        </w:rPr>
        <w:t xml:space="preserve">Table 2b7.2c  </w:t>
      </w:r>
      <w:r w:rsidRPr="004D7FDB">
        <w:rPr>
          <w:rFonts w:asciiTheme="majorBidi" w:hAnsiTheme="majorBidi" w:cstheme="majorBidi"/>
          <w:b/>
          <w:sz w:val="24"/>
          <w:szCs w:val="24"/>
        </w:rPr>
        <w:t>Mean and SD of average number of patients in clinics with 40+ complete episodes per year (or 10+ complete episodes per clinician for clinics under 5 clinicians):</w:t>
      </w:r>
    </w:p>
    <w:tbl>
      <w:tblPr>
        <w:tblW w:w="0" w:type="auto"/>
        <w:jc w:val="center"/>
        <w:tblLook w:val="04A0" w:firstRow="1" w:lastRow="0" w:firstColumn="1" w:lastColumn="0" w:noHBand="0" w:noVBand="1"/>
      </w:tblPr>
      <w:tblGrid>
        <w:gridCol w:w="765"/>
        <w:gridCol w:w="1089"/>
        <w:gridCol w:w="2285"/>
        <w:gridCol w:w="1650"/>
        <w:gridCol w:w="1743"/>
        <w:gridCol w:w="1864"/>
      </w:tblGrid>
      <w:tr w:rsidR="00D83C2D" w:rsidRPr="004D7FDB" w14:paraId="3AE54699" w14:textId="77777777" w:rsidTr="00D83C2D">
        <w:trPr>
          <w:trHeight w:val="900"/>
          <w:jc w:val="center"/>
        </w:trPr>
        <w:tc>
          <w:tcPr>
            <w:tcW w:w="0" w:type="auto"/>
            <w:vMerge w:val="restart"/>
            <w:tcBorders>
              <w:top w:val="single" w:sz="8" w:space="0" w:color="auto"/>
              <w:left w:val="single" w:sz="8" w:space="0" w:color="auto"/>
              <w:bottom w:val="single" w:sz="8" w:space="0" w:color="000000"/>
              <w:right w:val="nil"/>
            </w:tcBorders>
            <w:vAlign w:val="center"/>
            <w:hideMark/>
          </w:tcPr>
          <w:p w14:paraId="1418D05D" w14:textId="77777777" w:rsidR="00D83C2D" w:rsidRPr="004D7FDB" w:rsidRDefault="00D83C2D"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Year</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16FE3CA1" w14:textId="77777777" w:rsidR="00D83C2D" w:rsidRPr="004D7FDB" w:rsidRDefault="00D83C2D"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N Clinics</w:t>
            </w:r>
          </w:p>
        </w:tc>
        <w:tc>
          <w:tcPr>
            <w:tcW w:w="0" w:type="auto"/>
            <w:vMerge w:val="restart"/>
            <w:tcBorders>
              <w:top w:val="single" w:sz="8" w:space="0" w:color="auto"/>
              <w:left w:val="nil"/>
              <w:bottom w:val="single" w:sz="8" w:space="0" w:color="000000"/>
              <w:right w:val="nil"/>
            </w:tcBorders>
            <w:vAlign w:val="center"/>
            <w:hideMark/>
          </w:tcPr>
          <w:p w14:paraId="3268B2D9" w14:textId="77777777" w:rsidR="00D83C2D" w:rsidRPr="004D7FDB" w:rsidRDefault="00D83C2D"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Patients with intake FS data </w:t>
            </w:r>
            <w:r w:rsidRPr="004D7FDB">
              <w:rPr>
                <w:rFonts w:asciiTheme="majorBidi" w:eastAsia="Times New Roman" w:hAnsiTheme="majorBidi" w:cstheme="majorBidi"/>
                <w:color w:val="000000"/>
                <w:lang w:bidi="he-IL"/>
              </w:rPr>
              <w:br/>
              <w:t>Mean N (SD)</w:t>
            </w:r>
          </w:p>
        </w:tc>
        <w:tc>
          <w:tcPr>
            <w:tcW w:w="0" w:type="auto"/>
            <w:gridSpan w:val="2"/>
            <w:tcBorders>
              <w:top w:val="single" w:sz="8" w:space="0" w:color="auto"/>
              <w:left w:val="single" w:sz="8" w:space="0" w:color="auto"/>
              <w:bottom w:val="single" w:sz="8" w:space="0" w:color="auto"/>
              <w:right w:val="single" w:sz="8" w:space="0" w:color="000000"/>
            </w:tcBorders>
            <w:noWrap/>
            <w:vAlign w:val="center"/>
            <w:hideMark/>
          </w:tcPr>
          <w:p w14:paraId="75A1F7CF" w14:textId="77777777" w:rsidR="00D83C2D" w:rsidRPr="004D7FDB" w:rsidRDefault="00D83C2D"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Has DC FS </w:t>
            </w:r>
          </w:p>
        </w:tc>
        <w:tc>
          <w:tcPr>
            <w:tcW w:w="0" w:type="auto"/>
            <w:vMerge w:val="restart"/>
            <w:tcBorders>
              <w:top w:val="single" w:sz="8" w:space="0" w:color="auto"/>
              <w:left w:val="nil"/>
              <w:bottom w:val="single" w:sz="8" w:space="0" w:color="000000"/>
              <w:right w:val="single" w:sz="8" w:space="0" w:color="auto"/>
            </w:tcBorders>
            <w:vAlign w:val="center"/>
            <w:hideMark/>
          </w:tcPr>
          <w:p w14:paraId="61ACBD41" w14:textId="77777777" w:rsidR="00D83C2D" w:rsidRPr="004D7FDB" w:rsidRDefault="00D83C2D"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Does not have DC FS </w:t>
            </w:r>
            <w:r w:rsidRPr="004D7FDB">
              <w:rPr>
                <w:rFonts w:asciiTheme="majorBidi" w:eastAsia="Times New Roman" w:hAnsiTheme="majorBidi" w:cstheme="majorBidi"/>
                <w:color w:val="000000"/>
                <w:lang w:bidi="he-IL"/>
              </w:rPr>
              <w:br/>
              <w:t>Mean N (sd)</w:t>
            </w:r>
          </w:p>
        </w:tc>
      </w:tr>
      <w:tr w:rsidR="00D83C2D" w:rsidRPr="004D7FDB" w14:paraId="65E194C4" w14:textId="77777777" w:rsidTr="00D83C2D">
        <w:trPr>
          <w:trHeight w:val="315"/>
          <w:jc w:val="center"/>
        </w:trPr>
        <w:tc>
          <w:tcPr>
            <w:tcW w:w="0" w:type="auto"/>
            <w:vMerge/>
            <w:tcBorders>
              <w:top w:val="single" w:sz="8" w:space="0" w:color="auto"/>
              <w:left w:val="single" w:sz="8" w:space="0" w:color="auto"/>
              <w:bottom w:val="single" w:sz="8" w:space="0" w:color="000000"/>
              <w:right w:val="nil"/>
            </w:tcBorders>
            <w:vAlign w:val="center"/>
            <w:hideMark/>
          </w:tcPr>
          <w:p w14:paraId="08D22936" w14:textId="77777777" w:rsidR="00D83C2D" w:rsidRPr="004D7FDB" w:rsidRDefault="00D83C2D" w:rsidP="00D83C2D">
            <w:pPr>
              <w:spacing w:after="0" w:line="240" w:lineRule="auto"/>
              <w:rPr>
                <w:rFonts w:asciiTheme="majorBidi" w:eastAsia="Times New Roman" w:hAnsiTheme="majorBidi" w:cstheme="majorBidi"/>
                <w:color w:val="000000"/>
                <w:lang w:bidi="he-IL"/>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183B6FE" w14:textId="77777777" w:rsidR="00D83C2D" w:rsidRPr="004D7FDB" w:rsidRDefault="00D83C2D" w:rsidP="00D83C2D">
            <w:pPr>
              <w:spacing w:after="0" w:line="240" w:lineRule="auto"/>
              <w:rPr>
                <w:rFonts w:asciiTheme="majorBidi" w:eastAsia="Times New Roman" w:hAnsiTheme="majorBidi" w:cstheme="majorBidi"/>
                <w:color w:val="000000"/>
                <w:lang w:bidi="he-IL"/>
              </w:rPr>
            </w:pPr>
          </w:p>
        </w:tc>
        <w:tc>
          <w:tcPr>
            <w:tcW w:w="0" w:type="auto"/>
            <w:vMerge/>
            <w:tcBorders>
              <w:top w:val="single" w:sz="8" w:space="0" w:color="auto"/>
              <w:left w:val="nil"/>
              <w:bottom w:val="single" w:sz="8" w:space="0" w:color="000000"/>
              <w:right w:val="nil"/>
            </w:tcBorders>
            <w:vAlign w:val="center"/>
            <w:hideMark/>
          </w:tcPr>
          <w:p w14:paraId="350FCE7E" w14:textId="77777777" w:rsidR="00D83C2D" w:rsidRPr="004D7FDB" w:rsidRDefault="00D83C2D" w:rsidP="00D83C2D">
            <w:pPr>
              <w:spacing w:after="0" w:line="240" w:lineRule="auto"/>
              <w:rPr>
                <w:rFonts w:asciiTheme="majorBidi" w:eastAsia="Times New Roman" w:hAnsiTheme="majorBidi" w:cstheme="majorBidi"/>
                <w:color w:val="000000"/>
                <w:lang w:bidi="he-IL"/>
              </w:rPr>
            </w:pPr>
          </w:p>
        </w:tc>
        <w:tc>
          <w:tcPr>
            <w:tcW w:w="0" w:type="auto"/>
            <w:tcBorders>
              <w:top w:val="single" w:sz="8" w:space="0" w:color="auto"/>
              <w:left w:val="single" w:sz="8" w:space="0" w:color="auto"/>
              <w:bottom w:val="single" w:sz="8" w:space="0" w:color="auto"/>
              <w:right w:val="single" w:sz="8" w:space="0" w:color="auto"/>
            </w:tcBorders>
            <w:noWrap/>
            <w:vAlign w:val="center"/>
            <w:hideMark/>
          </w:tcPr>
          <w:p w14:paraId="3A7195A9" w14:textId="77777777" w:rsidR="00D83C2D" w:rsidRPr="004D7FDB" w:rsidRDefault="00D83C2D"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Mean N (SD)</w:t>
            </w:r>
          </w:p>
        </w:tc>
        <w:tc>
          <w:tcPr>
            <w:tcW w:w="0" w:type="auto"/>
            <w:tcBorders>
              <w:top w:val="single" w:sz="8" w:space="0" w:color="auto"/>
              <w:left w:val="single" w:sz="8" w:space="0" w:color="auto"/>
              <w:bottom w:val="single" w:sz="8" w:space="0" w:color="auto"/>
              <w:right w:val="single" w:sz="8" w:space="0" w:color="auto"/>
            </w:tcBorders>
            <w:noWrap/>
            <w:vAlign w:val="center"/>
            <w:hideMark/>
          </w:tcPr>
          <w:p w14:paraId="32874A3A" w14:textId="77777777" w:rsidR="00D83C2D" w:rsidRPr="004D7FDB" w:rsidRDefault="00D83C2D"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Mean CR(SD)</w:t>
            </w:r>
          </w:p>
        </w:tc>
        <w:tc>
          <w:tcPr>
            <w:tcW w:w="0" w:type="auto"/>
            <w:vMerge/>
            <w:tcBorders>
              <w:top w:val="single" w:sz="8" w:space="0" w:color="auto"/>
              <w:left w:val="nil"/>
              <w:bottom w:val="single" w:sz="8" w:space="0" w:color="000000"/>
              <w:right w:val="single" w:sz="8" w:space="0" w:color="auto"/>
            </w:tcBorders>
            <w:vAlign w:val="center"/>
            <w:hideMark/>
          </w:tcPr>
          <w:p w14:paraId="0B375C6E" w14:textId="77777777" w:rsidR="00D83C2D" w:rsidRPr="004D7FDB" w:rsidRDefault="00D83C2D" w:rsidP="00D83C2D">
            <w:pPr>
              <w:spacing w:after="0" w:line="240" w:lineRule="auto"/>
              <w:rPr>
                <w:rFonts w:asciiTheme="majorBidi" w:eastAsia="Times New Roman" w:hAnsiTheme="majorBidi" w:cstheme="majorBidi"/>
                <w:color w:val="000000"/>
                <w:lang w:bidi="he-IL"/>
              </w:rPr>
            </w:pPr>
          </w:p>
        </w:tc>
      </w:tr>
      <w:tr w:rsidR="00126A8A" w:rsidRPr="004D7FDB" w14:paraId="63F93F4E" w14:textId="77777777" w:rsidTr="00D83C2D">
        <w:trPr>
          <w:trHeight w:val="300"/>
          <w:jc w:val="center"/>
        </w:trPr>
        <w:tc>
          <w:tcPr>
            <w:tcW w:w="0" w:type="auto"/>
            <w:tcBorders>
              <w:top w:val="nil"/>
              <w:left w:val="single" w:sz="8" w:space="0" w:color="auto"/>
              <w:bottom w:val="nil"/>
              <w:right w:val="nil"/>
            </w:tcBorders>
            <w:noWrap/>
            <w:vAlign w:val="center"/>
            <w:hideMark/>
          </w:tcPr>
          <w:p w14:paraId="1A1514DF" w14:textId="77777777"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2011</w:t>
            </w:r>
          </w:p>
        </w:tc>
        <w:tc>
          <w:tcPr>
            <w:tcW w:w="0" w:type="auto"/>
            <w:tcBorders>
              <w:top w:val="nil"/>
              <w:left w:val="single" w:sz="8" w:space="0" w:color="auto"/>
              <w:bottom w:val="nil"/>
              <w:right w:val="single" w:sz="8" w:space="0" w:color="auto"/>
            </w:tcBorders>
            <w:noWrap/>
            <w:hideMark/>
          </w:tcPr>
          <w:p w14:paraId="35CE778B" w14:textId="61353B08"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148</w:t>
            </w:r>
          </w:p>
        </w:tc>
        <w:tc>
          <w:tcPr>
            <w:tcW w:w="0" w:type="auto"/>
            <w:noWrap/>
            <w:hideMark/>
          </w:tcPr>
          <w:p w14:paraId="4CCCE2BE" w14:textId="522688C8"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106.5 (88.1)</w:t>
            </w:r>
          </w:p>
        </w:tc>
        <w:tc>
          <w:tcPr>
            <w:tcW w:w="0" w:type="auto"/>
            <w:tcBorders>
              <w:top w:val="nil"/>
              <w:left w:val="single" w:sz="8" w:space="0" w:color="auto"/>
              <w:bottom w:val="nil"/>
              <w:right w:val="single" w:sz="8" w:space="0" w:color="auto"/>
            </w:tcBorders>
            <w:noWrap/>
            <w:hideMark/>
          </w:tcPr>
          <w:p w14:paraId="6B23654B" w14:textId="2B5A498F"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56.5 (46.3)</w:t>
            </w:r>
          </w:p>
        </w:tc>
        <w:tc>
          <w:tcPr>
            <w:tcW w:w="0" w:type="auto"/>
            <w:tcBorders>
              <w:top w:val="nil"/>
              <w:left w:val="single" w:sz="8" w:space="0" w:color="auto"/>
              <w:bottom w:val="nil"/>
              <w:right w:val="single" w:sz="8" w:space="0" w:color="auto"/>
            </w:tcBorders>
            <w:noWrap/>
            <w:hideMark/>
          </w:tcPr>
          <w:p w14:paraId="47F1D905" w14:textId="41C4B1D0"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60.2 (21.5)</w:t>
            </w:r>
          </w:p>
        </w:tc>
        <w:tc>
          <w:tcPr>
            <w:tcW w:w="0" w:type="auto"/>
            <w:tcBorders>
              <w:top w:val="nil"/>
              <w:left w:val="nil"/>
              <w:bottom w:val="nil"/>
              <w:right w:val="single" w:sz="8" w:space="0" w:color="auto"/>
            </w:tcBorders>
            <w:noWrap/>
            <w:hideMark/>
          </w:tcPr>
          <w:p w14:paraId="241F6883" w14:textId="31E6619D"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50.0 (55.5)</w:t>
            </w:r>
          </w:p>
        </w:tc>
      </w:tr>
      <w:tr w:rsidR="00126A8A" w:rsidRPr="004D7FDB" w14:paraId="2DD380A9" w14:textId="77777777" w:rsidTr="00D83C2D">
        <w:trPr>
          <w:trHeight w:val="300"/>
          <w:jc w:val="center"/>
        </w:trPr>
        <w:tc>
          <w:tcPr>
            <w:tcW w:w="0" w:type="auto"/>
            <w:tcBorders>
              <w:top w:val="nil"/>
              <w:left w:val="single" w:sz="8" w:space="0" w:color="auto"/>
              <w:bottom w:val="nil"/>
              <w:right w:val="nil"/>
            </w:tcBorders>
            <w:noWrap/>
            <w:vAlign w:val="center"/>
            <w:hideMark/>
          </w:tcPr>
          <w:p w14:paraId="6BFE8BBE" w14:textId="77777777"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2012</w:t>
            </w:r>
          </w:p>
        </w:tc>
        <w:tc>
          <w:tcPr>
            <w:tcW w:w="0" w:type="auto"/>
            <w:tcBorders>
              <w:top w:val="nil"/>
              <w:left w:val="single" w:sz="8" w:space="0" w:color="auto"/>
              <w:bottom w:val="nil"/>
              <w:right w:val="single" w:sz="8" w:space="0" w:color="auto"/>
            </w:tcBorders>
            <w:noWrap/>
            <w:hideMark/>
          </w:tcPr>
          <w:p w14:paraId="1F43F442" w14:textId="6E3B90D6"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168</w:t>
            </w:r>
          </w:p>
        </w:tc>
        <w:tc>
          <w:tcPr>
            <w:tcW w:w="0" w:type="auto"/>
            <w:noWrap/>
            <w:hideMark/>
          </w:tcPr>
          <w:p w14:paraId="0CFE419A" w14:textId="7E30428C"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107.3 (86.6)</w:t>
            </w:r>
          </w:p>
        </w:tc>
        <w:tc>
          <w:tcPr>
            <w:tcW w:w="0" w:type="auto"/>
            <w:tcBorders>
              <w:top w:val="nil"/>
              <w:left w:val="single" w:sz="8" w:space="0" w:color="auto"/>
              <w:bottom w:val="nil"/>
              <w:right w:val="single" w:sz="8" w:space="0" w:color="auto"/>
            </w:tcBorders>
            <w:noWrap/>
            <w:hideMark/>
          </w:tcPr>
          <w:p w14:paraId="11275836" w14:textId="1C75E8C7"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57.5 (46.5)</w:t>
            </w:r>
          </w:p>
        </w:tc>
        <w:tc>
          <w:tcPr>
            <w:tcW w:w="0" w:type="auto"/>
            <w:tcBorders>
              <w:top w:val="nil"/>
              <w:left w:val="single" w:sz="8" w:space="0" w:color="auto"/>
              <w:bottom w:val="nil"/>
              <w:right w:val="single" w:sz="8" w:space="0" w:color="auto"/>
            </w:tcBorders>
            <w:noWrap/>
            <w:hideMark/>
          </w:tcPr>
          <w:p w14:paraId="2D6FC9FD" w14:textId="726FCDC4"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59.3 (19.6)</w:t>
            </w:r>
          </w:p>
        </w:tc>
        <w:tc>
          <w:tcPr>
            <w:tcW w:w="0" w:type="auto"/>
            <w:tcBorders>
              <w:top w:val="nil"/>
              <w:left w:val="nil"/>
              <w:bottom w:val="nil"/>
              <w:right w:val="single" w:sz="8" w:space="0" w:color="auto"/>
            </w:tcBorders>
            <w:noWrap/>
            <w:hideMark/>
          </w:tcPr>
          <w:p w14:paraId="34A4B57E" w14:textId="4635D03D"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49.7 (54.2)</w:t>
            </w:r>
          </w:p>
        </w:tc>
      </w:tr>
      <w:tr w:rsidR="00126A8A" w:rsidRPr="004D7FDB" w14:paraId="288C5336" w14:textId="77777777" w:rsidTr="00D83C2D">
        <w:trPr>
          <w:trHeight w:val="315"/>
          <w:jc w:val="center"/>
        </w:trPr>
        <w:tc>
          <w:tcPr>
            <w:tcW w:w="0" w:type="auto"/>
            <w:tcBorders>
              <w:top w:val="nil"/>
              <w:left w:val="single" w:sz="8" w:space="0" w:color="auto"/>
              <w:bottom w:val="nil"/>
              <w:right w:val="nil"/>
            </w:tcBorders>
            <w:noWrap/>
            <w:vAlign w:val="center"/>
            <w:hideMark/>
          </w:tcPr>
          <w:p w14:paraId="25FB9DBA" w14:textId="77777777"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2013</w:t>
            </w:r>
          </w:p>
        </w:tc>
        <w:tc>
          <w:tcPr>
            <w:tcW w:w="0" w:type="auto"/>
            <w:tcBorders>
              <w:top w:val="nil"/>
              <w:left w:val="single" w:sz="8" w:space="0" w:color="auto"/>
              <w:bottom w:val="single" w:sz="8" w:space="0" w:color="auto"/>
              <w:right w:val="single" w:sz="8" w:space="0" w:color="auto"/>
            </w:tcBorders>
            <w:noWrap/>
            <w:hideMark/>
          </w:tcPr>
          <w:p w14:paraId="40DEA33D" w14:textId="19828D8D"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272</w:t>
            </w:r>
          </w:p>
        </w:tc>
        <w:tc>
          <w:tcPr>
            <w:tcW w:w="0" w:type="auto"/>
            <w:noWrap/>
            <w:hideMark/>
          </w:tcPr>
          <w:p w14:paraId="38293D9E" w14:textId="407D2873"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127.4 (115.8)</w:t>
            </w:r>
          </w:p>
        </w:tc>
        <w:tc>
          <w:tcPr>
            <w:tcW w:w="0" w:type="auto"/>
            <w:tcBorders>
              <w:top w:val="nil"/>
              <w:left w:val="single" w:sz="8" w:space="0" w:color="auto"/>
              <w:bottom w:val="single" w:sz="8" w:space="0" w:color="auto"/>
              <w:right w:val="single" w:sz="8" w:space="0" w:color="auto"/>
            </w:tcBorders>
            <w:noWrap/>
            <w:hideMark/>
          </w:tcPr>
          <w:p w14:paraId="212DA3CD" w14:textId="1C858F88"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64.4 (54.8)</w:t>
            </w:r>
          </w:p>
        </w:tc>
        <w:tc>
          <w:tcPr>
            <w:tcW w:w="0" w:type="auto"/>
            <w:tcBorders>
              <w:top w:val="nil"/>
              <w:left w:val="single" w:sz="8" w:space="0" w:color="auto"/>
              <w:bottom w:val="single" w:sz="8" w:space="0" w:color="auto"/>
              <w:right w:val="single" w:sz="8" w:space="0" w:color="auto"/>
            </w:tcBorders>
            <w:noWrap/>
            <w:hideMark/>
          </w:tcPr>
          <w:p w14:paraId="6EF1BB4C" w14:textId="4AE02062"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57.0 (18.6)</w:t>
            </w:r>
          </w:p>
        </w:tc>
        <w:tc>
          <w:tcPr>
            <w:tcW w:w="0" w:type="auto"/>
            <w:tcBorders>
              <w:top w:val="nil"/>
              <w:left w:val="nil"/>
              <w:bottom w:val="nil"/>
              <w:right w:val="single" w:sz="8" w:space="0" w:color="auto"/>
            </w:tcBorders>
            <w:noWrap/>
            <w:hideMark/>
          </w:tcPr>
          <w:p w14:paraId="4AAB4BEB" w14:textId="1347307D" w:rsidR="00126A8A" w:rsidRPr="004D7FDB" w:rsidRDefault="00126A8A" w:rsidP="00D83C2D">
            <w:pPr>
              <w:spacing w:after="0" w:line="240" w:lineRule="auto"/>
              <w:jc w:val="center"/>
              <w:rPr>
                <w:rFonts w:asciiTheme="majorBidi" w:eastAsia="Times New Roman" w:hAnsiTheme="majorBidi" w:cstheme="majorBidi"/>
                <w:color w:val="000000"/>
                <w:lang w:bidi="he-IL"/>
              </w:rPr>
            </w:pPr>
            <w:r w:rsidRPr="004D7FDB">
              <w:t>63.0 (70.7)</w:t>
            </w:r>
          </w:p>
        </w:tc>
      </w:tr>
      <w:tr w:rsidR="00D83C2D" w:rsidRPr="004D7FDB" w14:paraId="6481F0E6" w14:textId="77777777" w:rsidTr="00D83C2D">
        <w:trPr>
          <w:trHeight w:val="585"/>
          <w:jc w:val="center"/>
        </w:trPr>
        <w:tc>
          <w:tcPr>
            <w:tcW w:w="0" w:type="auto"/>
            <w:gridSpan w:val="6"/>
            <w:tcBorders>
              <w:top w:val="single" w:sz="8" w:space="0" w:color="auto"/>
              <w:left w:val="single" w:sz="8" w:space="0" w:color="auto"/>
              <w:bottom w:val="single" w:sz="8" w:space="0" w:color="auto"/>
              <w:right w:val="single" w:sz="8" w:space="0" w:color="000000"/>
            </w:tcBorders>
            <w:vAlign w:val="center"/>
            <w:hideMark/>
          </w:tcPr>
          <w:p w14:paraId="2A60F41E" w14:textId="77777777" w:rsidR="00D83C2D" w:rsidRPr="004D7FDB" w:rsidRDefault="00D83C2D" w:rsidP="00D83C2D">
            <w:pPr>
              <w:spacing w:after="0" w:line="240" w:lineRule="auto"/>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 xml:space="preserve">CR = Completion rate = Number of discharged patients who had FS at DC/ Number of patients who had FS at intake, includes episodes that are still “open”. </w:t>
            </w:r>
          </w:p>
        </w:tc>
      </w:tr>
    </w:tbl>
    <w:p w14:paraId="680384C3" w14:textId="77777777" w:rsidR="00D83C2D" w:rsidRPr="004D7FDB" w:rsidRDefault="00D83C2D" w:rsidP="00D83C2D">
      <w:pPr>
        <w:spacing w:after="0" w:line="240" w:lineRule="auto"/>
        <w:rPr>
          <w:rFonts w:asciiTheme="majorBidi" w:hAnsiTheme="majorBidi" w:cstheme="majorBidi"/>
          <w:b/>
        </w:rPr>
      </w:pPr>
    </w:p>
    <w:p w14:paraId="6A092B8B" w14:textId="07E8D907" w:rsidR="00D83C2D" w:rsidRPr="004D7FDB" w:rsidRDefault="005C05C6" w:rsidP="003B1BAF">
      <w:pPr>
        <w:autoSpaceDE w:val="0"/>
        <w:autoSpaceDN w:val="0"/>
        <w:adjustRightInd w:val="0"/>
        <w:spacing w:after="0" w:line="240" w:lineRule="auto"/>
        <w:rPr>
          <w:rFonts w:asciiTheme="majorBidi" w:hAnsiTheme="majorBidi" w:cstheme="majorBidi"/>
          <w:bCs/>
          <w:sz w:val="24"/>
          <w:szCs w:val="24"/>
        </w:rPr>
      </w:pPr>
      <w:r w:rsidRPr="004D7FDB">
        <w:rPr>
          <w:rFonts w:ascii="Times New Roman" w:hAnsi="Times New Roman" w:cs="Times New Roman"/>
          <w:bCs/>
          <w:sz w:val="24"/>
          <w:szCs w:val="24"/>
        </w:rPr>
        <w:t xml:space="preserve">We assessed whether missing data was a source of systematic bias by testing associations between clinic completion rates and clinic quality (as measured by clinic average residual scores after risk adjustment modeling) for clinics included in the performance analysis.  Residual scores are the difference between predicted functional outcomes (given risk adjustment factors) and the actual outcomes. </w:t>
      </w:r>
      <w:r w:rsidR="003B1BAF" w:rsidRPr="004D7FDB">
        <w:rPr>
          <w:rFonts w:ascii="Times New Roman" w:hAnsi="Times New Roman" w:cs="Times New Roman"/>
          <w:bCs/>
          <w:sz w:val="24"/>
          <w:szCs w:val="24"/>
        </w:rPr>
        <w:t xml:space="preserve">Only residual scores from the updated </w:t>
      </w:r>
      <w:r w:rsidR="00334B42">
        <w:rPr>
          <w:rFonts w:ascii="Times New Roman" w:hAnsi="Times New Roman" w:cs="Times New Roman"/>
          <w:bCs/>
          <w:sz w:val="24"/>
          <w:szCs w:val="24"/>
        </w:rPr>
        <w:t xml:space="preserve">FOTO (elbow, wrist, hand) </w:t>
      </w:r>
      <w:r w:rsidR="00080938">
        <w:rPr>
          <w:rFonts w:ascii="Times New Roman" w:hAnsi="Times New Roman" w:cs="Times New Roman"/>
          <w:bCs/>
          <w:sz w:val="24"/>
          <w:szCs w:val="24"/>
        </w:rPr>
        <w:t>PROM</w:t>
      </w:r>
      <w:r w:rsidR="003B1BAF" w:rsidRPr="004D7FDB">
        <w:rPr>
          <w:rFonts w:ascii="Times New Roman" w:hAnsi="Times New Roman" w:cs="Times New Roman"/>
          <w:bCs/>
          <w:sz w:val="24"/>
          <w:szCs w:val="24"/>
        </w:rPr>
        <w:t xml:space="preserve"> </w:t>
      </w:r>
      <w:r w:rsidR="00080938">
        <w:rPr>
          <w:rFonts w:ascii="Times New Roman" w:hAnsi="Times New Roman" w:cs="Times New Roman"/>
          <w:bCs/>
          <w:sz w:val="24"/>
          <w:szCs w:val="24"/>
        </w:rPr>
        <w:t xml:space="preserve">scoring (2013) </w:t>
      </w:r>
      <w:r w:rsidR="003B1BAF" w:rsidRPr="004D7FDB">
        <w:rPr>
          <w:rFonts w:ascii="Times New Roman" w:hAnsi="Times New Roman" w:cs="Times New Roman"/>
          <w:bCs/>
          <w:sz w:val="24"/>
          <w:szCs w:val="24"/>
        </w:rPr>
        <w:t>were used</w:t>
      </w:r>
      <w:r w:rsidR="00080938">
        <w:rPr>
          <w:rFonts w:ascii="Times New Roman" w:hAnsi="Times New Roman" w:cs="Times New Roman"/>
          <w:bCs/>
          <w:sz w:val="24"/>
          <w:szCs w:val="24"/>
        </w:rPr>
        <w:t>, thus only one year is shown</w:t>
      </w:r>
      <w:r w:rsidR="003B1BAF" w:rsidRPr="004D7FDB">
        <w:rPr>
          <w:rFonts w:ascii="Times New Roman" w:hAnsi="Times New Roman" w:cs="Times New Roman"/>
          <w:bCs/>
          <w:sz w:val="24"/>
          <w:szCs w:val="24"/>
        </w:rPr>
        <w:t xml:space="preserve">. </w:t>
      </w:r>
      <w:r w:rsidR="000955B3" w:rsidRPr="004D7FDB">
        <w:rPr>
          <w:rFonts w:ascii="Times New Roman" w:hAnsi="Times New Roman" w:cs="Times New Roman"/>
          <w:bCs/>
          <w:sz w:val="24"/>
          <w:szCs w:val="24"/>
        </w:rPr>
        <w:t xml:space="preserve">We expected that if systematic bias were present we would see a statistically significant </w:t>
      </w:r>
      <w:r w:rsidRPr="004D7FDB">
        <w:rPr>
          <w:rFonts w:ascii="Times New Roman" w:hAnsi="Times New Roman" w:cs="Times New Roman"/>
          <w:bCs/>
          <w:sz w:val="24"/>
          <w:szCs w:val="24"/>
        </w:rPr>
        <w:t xml:space="preserve">association between clinic completion rates and clinic quality. </w:t>
      </w:r>
      <w:r w:rsidR="00D83C2D" w:rsidRPr="004D7FDB">
        <w:rPr>
          <w:rFonts w:asciiTheme="majorBidi" w:hAnsiTheme="majorBidi" w:cstheme="majorBidi"/>
          <w:bCs/>
          <w:sz w:val="24"/>
          <w:szCs w:val="24"/>
        </w:rPr>
        <w:t xml:space="preserve">  We examined Pearson Correlations between clinic CR and clinic average residual scores by year. No correlations were found between CR and residual scores.</w:t>
      </w:r>
    </w:p>
    <w:p w14:paraId="31A4DF2D" w14:textId="77777777" w:rsidR="006E4333" w:rsidRPr="004D7FDB" w:rsidRDefault="006E4333" w:rsidP="00D83C2D">
      <w:pPr>
        <w:autoSpaceDE w:val="0"/>
        <w:autoSpaceDN w:val="0"/>
        <w:adjustRightInd w:val="0"/>
        <w:spacing w:after="0" w:line="240" w:lineRule="auto"/>
        <w:rPr>
          <w:rFonts w:asciiTheme="majorBidi" w:hAnsiTheme="majorBidi" w:cstheme="majorBidi"/>
          <w:bCs/>
          <w:sz w:val="24"/>
          <w:szCs w:val="24"/>
        </w:rPr>
      </w:pPr>
    </w:p>
    <w:p w14:paraId="371F67B8" w14:textId="77777777" w:rsidR="00064F56" w:rsidRPr="004D7FDB" w:rsidRDefault="00064F56" w:rsidP="00B64F70">
      <w:pPr>
        <w:autoSpaceDE w:val="0"/>
        <w:autoSpaceDN w:val="0"/>
        <w:adjustRightInd w:val="0"/>
        <w:spacing w:after="0" w:line="240" w:lineRule="auto"/>
        <w:jc w:val="center"/>
        <w:rPr>
          <w:rFonts w:asciiTheme="majorBidi" w:hAnsiTheme="majorBidi" w:cstheme="majorBidi"/>
          <w:b/>
          <w:bCs/>
        </w:rPr>
      </w:pPr>
      <w:r w:rsidRPr="004D7FDB">
        <w:rPr>
          <w:rFonts w:asciiTheme="majorBidi" w:hAnsiTheme="majorBidi" w:cstheme="majorBidi"/>
          <w:b/>
          <w:bCs/>
        </w:rPr>
        <w:t xml:space="preserve">Table 2b7.2 d Relationship between Clinic Aggregated </w:t>
      </w:r>
    </w:p>
    <w:p w14:paraId="7CD85340" w14:textId="4797117F" w:rsidR="00D83C2D" w:rsidRPr="004D7FDB" w:rsidRDefault="00064F56" w:rsidP="00B64F70">
      <w:pPr>
        <w:autoSpaceDE w:val="0"/>
        <w:autoSpaceDN w:val="0"/>
        <w:adjustRightInd w:val="0"/>
        <w:spacing w:after="0" w:line="240" w:lineRule="auto"/>
        <w:jc w:val="center"/>
        <w:rPr>
          <w:rFonts w:asciiTheme="majorBidi" w:hAnsiTheme="majorBidi" w:cstheme="majorBidi"/>
          <w:b/>
          <w:bCs/>
        </w:rPr>
      </w:pPr>
      <w:r w:rsidRPr="004D7FDB">
        <w:rPr>
          <w:rFonts w:asciiTheme="majorBidi" w:hAnsiTheme="majorBidi" w:cstheme="majorBidi"/>
          <w:b/>
          <w:bCs/>
        </w:rPr>
        <w:t xml:space="preserve">Residual Score and Clinic Completion Rate (CR) </w:t>
      </w:r>
    </w:p>
    <w:tbl>
      <w:tblPr>
        <w:tblStyle w:val="TableGrid"/>
        <w:tblW w:w="0" w:type="auto"/>
        <w:jc w:val="center"/>
        <w:tblLook w:val="04A0" w:firstRow="1" w:lastRow="0" w:firstColumn="1" w:lastColumn="0" w:noHBand="0" w:noVBand="1"/>
      </w:tblPr>
      <w:tblGrid>
        <w:gridCol w:w="656"/>
        <w:gridCol w:w="986"/>
        <w:gridCol w:w="1438"/>
        <w:gridCol w:w="1103"/>
      </w:tblGrid>
      <w:tr w:rsidR="00D83C2D" w:rsidRPr="004D7FDB" w14:paraId="0D438E2C" w14:textId="77777777" w:rsidTr="00D83C2D">
        <w:trPr>
          <w:trHeight w:val="347"/>
          <w:jc w:val="center"/>
        </w:trPr>
        <w:tc>
          <w:tcPr>
            <w:tcW w:w="0" w:type="auto"/>
            <w:gridSpan w:val="3"/>
            <w:hideMark/>
          </w:tcPr>
          <w:p w14:paraId="11FEC3B3"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Pearson Correlations (r)</w:t>
            </w:r>
          </w:p>
        </w:tc>
        <w:tc>
          <w:tcPr>
            <w:tcW w:w="0" w:type="auto"/>
            <w:hideMark/>
          </w:tcPr>
          <w:p w14:paraId="75A670D5"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Clinic CR</w:t>
            </w:r>
          </w:p>
        </w:tc>
      </w:tr>
      <w:tr w:rsidR="00126A8A" w:rsidRPr="004D7FDB" w14:paraId="37DC970F" w14:textId="77777777" w:rsidTr="00D83C2D">
        <w:trPr>
          <w:trHeight w:val="300"/>
          <w:jc w:val="center"/>
        </w:trPr>
        <w:tc>
          <w:tcPr>
            <w:tcW w:w="0" w:type="auto"/>
            <w:vMerge w:val="restart"/>
            <w:noWrap/>
            <w:hideMark/>
          </w:tcPr>
          <w:p w14:paraId="78D22E94"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2013</w:t>
            </w:r>
          </w:p>
        </w:tc>
        <w:tc>
          <w:tcPr>
            <w:tcW w:w="0" w:type="auto"/>
            <w:vMerge w:val="restart"/>
            <w:hideMark/>
          </w:tcPr>
          <w:p w14:paraId="3251C938"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Residual</w:t>
            </w:r>
          </w:p>
        </w:tc>
        <w:tc>
          <w:tcPr>
            <w:tcW w:w="0" w:type="auto"/>
            <w:hideMark/>
          </w:tcPr>
          <w:p w14:paraId="06A140F0"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r</w:t>
            </w:r>
          </w:p>
        </w:tc>
        <w:tc>
          <w:tcPr>
            <w:tcW w:w="0" w:type="auto"/>
            <w:noWrap/>
            <w:hideMark/>
          </w:tcPr>
          <w:p w14:paraId="7344F79F" w14:textId="1D56D96B"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.047</w:t>
            </w:r>
          </w:p>
        </w:tc>
      </w:tr>
      <w:tr w:rsidR="00126A8A" w:rsidRPr="004D7FDB" w14:paraId="0230C4F1" w14:textId="77777777" w:rsidTr="00D83C2D">
        <w:trPr>
          <w:trHeight w:val="300"/>
          <w:jc w:val="center"/>
        </w:trPr>
        <w:tc>
          <w:tcPr>
            <w:tcW w:w="0" w:type="auto"/>
            <w:vMerge/>
            <w:hideMark/>
          </w:tcPr>
          <w:p w14:paraId="249BDD83"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vMerge/>
            <w:hideMark/>
          </w:tcPr>
          <w:p w14:paraId="0A8DB3E0"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793A3E36"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Sig. (2-tailed)</w:t>
            </w:r>
          </w:p>
        </w:tc>
        <w:tc>
          <w:tcPr>
            <w:tcW w:w="0" w:type="auto"/>
            <w:noWrap/>
            <w:hideMark/>
          </w:tcPr>
          <w:p w14:paraId="4A719367" w14:textId="27DFAA13"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.435</w:t>
            </w:r>
          </w:p>
        </w:tc>
      </w:tr>
      <w:tr w:rsidR="00126A8A" w:rsidRPr="004D7FDB" w14:paraId="016CB8B9" w14:textId="77777777" w:rsidTr="00D83C2D">
        <w:trPr>
          <w:trHeight w:val="300"/>
          <w:jc w:val="center"/>
        </w:trPr>
        <w:tc>
          <w:tcPr>
            <w:tcW w:w="0" w:type="auto"/>
            <w:vMerge/>
            <w:hideMark/>
          </w:tcPr>
          <w:p w14:paraId="240001F5"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vMerge/>
            <w:hideMark/>
          </w:tcPr>
          <w:p w14:paraId="2F57D485"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5780CBDB"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N clinics</w:t>
            </w:r>
          </w:p>
        </w:tc>
        <w:tc>
          <w:tcPr>
            <w:tcW w:w="0" w:type="auto"/>
            <w:noWrap/>
            <w:hideMark/>
          </w:tcPr>
          <w:p w14:paraId="03196CB9" w14:textId="4A8C6A53"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283</w:t>
            </w:r>
          </w:p>
        </w:tc>
      </w:tr>
    </w:tbl>
    <w:p w14:paraId="42F73793"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p>
    <w:p w14:paraId="1AC3461C" w14:textId="77777777" w:rsidR="006929D8" w:rsidRPr="004D7FDB" w:rsidRDefault="006929D8" w:rsidP="00D83C2D">
      <w:pPr>
        <w:autoSpaceDE w:val="0"/>
        <w:autoSpaceDN w:val="0"/>
        <w:adjustRightInd w:val="0"/>
        <w:spacing w:after="0" w:line="240" w:lineRule="auto"/>
        <w:rPr>
          <w:rFonts w:asciiTheme="majorBidi" w:hAnsiTheme="majorBidi" w:cstheme="majorBidi"/>
          <w:bCs/>
        </w:rPr>
      </w:pPr>
    </w:p>
    <w:p w14:paraId="211BCCE1" w14:textId="77777777" w:rsidR="00D83C2D" w:rsidRPr="004D7FDB" w:rsidRDefault="00D83C2D" w:rsidP="00D83C2D">
      <w:pPr>
        <w:autoSpaceDE w:val="0"/>
        <w:autoSpaceDN w:val="0"/>
        <w:adjustRightInd w:val="0"/>
        <w:spacing w:after="0" w:line="240" w:lineRule="auto"/>
        <w:rPr>
          <w:rFonts w:asciiTheme="majorBidi" w:hAnsiTheme="majorBidi" w:cstheme="majorBidi"/>
          <w:bCs/>
          <w:sz w:val="24"/>
          <w:szCs w:val="24"/>
        </w:rPr>
      </w:pPr>
      <w:r w:rsidRPr="004D7FDB">
        <w:rPr>
          <w:rFonts w:asciiTheme="majorBidi" w:hAnsiTheme="majorBidi" w:cstheme="majorBidi"/>
          <w:bCs/>
          <w:sz w:val="24"/>
          <w:szCs w:val="24"/>
        </w:rPr>
        <w:t>To examine whether there was an underlying pattern to the relationship between clinic completion rate and risk adjusted residual scores aggregated at the clinic level, we grouped clinics into 10 completion rate categories.  Results shown below suggest that the relationship between CR and aggregated residual scores is not linear and has no strong pattern.</w:t>
      </w:r>
    </w:p>
    <w:p w14:paraId="428F893D"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p>
    <w:tbl>
      <w:tblPr>
        <w:tblStyle w:val="TableGrid"/>
        <w:tblW w:w="0" w:type="auto"/>
        <w:jc w:val="center"/>
        <w:tblLook w:val="04A0" w:firstRow="1" w:lastRow="0" w:firstColumn="1" w:lastColumn="0" w:noHBand="0" w:noVBand="1"/>
      </w:tblPr>
      <w:tblGrid>
        <w:gridCol w:w="1161"/>
        <w:gridCol w:w="2105"/>
        <w:gridCol w:w="2261"/>
        <w:gridCol w:w="1591"/>
        <w:gridCol w:w="2278"/>
      </w:tblGrid>
      <w:tr w:rsidR="00D83C2D" w:rsidRPr="004D7FDB" w14:paraId="25CF7D1B" w14:textId="77777777" w:rsidTr="00D83C2D">
        <w:trPr>
          <w:trHeight w:val="315"/>
          <w:jc w:val="center"/>
        </w:trPr>
        <w:tc>
          <w:tcPr>
            <w:tcW w:w="0" w:type="auto"/>
            <w:gridSpan w:val="5"/>
            <w:noWrap/>
            <w:hideMark/>
          </w:tcPr>
          <w:p w14:paraId="1790B72A" w14:textId="1F41E861" w:rsidR="00D83C2D" w:rsidRPr="004D7FDB" w:rsidRDefault="00064F56" w:rsidP="00D83C2D">
            <w:pPr>
              <w:spacing w:after="200" w:line="276" w:lineRule="auto"/>
              <w:jc w:val="center"/>
              <w:rPr>
                <w:rFonts w:asciiTheme="majorBidi" w:eastAsia="Times New Roman" w:hAnsiTheme="majorBidi" w:cstheme="majorBidi"/>
                <w:b/>
                <w:bCs/>
                <w:lang w:bidi="he-IL"/>
              </w:rPr>
            </w:pPr>
            <w:r w:rsidRPr="004D7FDB">
              <w:rPr>
                <w:rFonts w:asciiTheme="majorBidi" w:eastAsia="Times New Roman" w:hAnsiTheme="majorBidi" w:cstheme="majorBidi"/>
                <w:b/>
                <w:bCs/>
                <w:color w:val="000000"/>
                <w:lang w:bidi="he-IL"/>
              </w:rPr>
              <w:t xml:space="preserve">Table 2b7.2e </w:t>
            </w:r>
            <w:r w:rsidR="00D83C2D" w:rsidRPr="004D7FDB">
              <w:rPr>
                <w:rFonts w:asciiTheme="majorBidi" w:eastAsia="Times New Roman" w:hAnsiTheme="majorBidi" w:cstheme="majorBidi"/>
                <w:b/>
                <w:bCs/>
                <w:color w:val="000000"/>
                <w:lang w:bidi="he-IL"/>
              </w:rPr>
              <w:t>Average residuals at the clinic level by completion rate categories</w:t>
            </w:r>
          </w:p>
        </w:tc>
      </w:tr>
      <w:tr w:rsidR="00D83C2D" w:rsidRPr="004D7FDB" w14:paraId="2647935F" w14:textId="77777777" w:rsidTr="00D83C2D">
        <w:trPr>
          <w:trHeight w:val="525"/>
          <w:jc w:val="center"/>
        </w:trPr>
        <w:tc>
          <w:tcPr>
            <w:tcW w:w="0" w:type="auto"/>
            <w:hideMark/>
          </w:tcPr>
          <w:p w14:paraId="23FF4D27"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Year</w:t>
            </w:r>
          </w:p>
          <w:p w14:paraId="143F8A91"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p>
        </w:tc>
        <w:tc>
          <w:tcPr>
            <w:tcW w:w="0" w:type="auto"/>
          </w:tcPr>
          <w:p w14:paraId="64B39565"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CR category</w:t>
            </w:r>
          </w:p>
        </w:tc>
        <w:tc>
          <w:tcPr>
            <w:tcW w:w="0" w:type="auto"/>
            <w:hideMark/>
          </w:tcPr>
          <w:p w14:paraId="587730C9"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Mean residuals</w:t>
            </w:r>
          </w:p>
        </w:tc>
        <w:tc>
          <w:tcPr>
            <w:tcW w:w="0" w:type="auto"/>
            <w:hideMark/>
          </w:tcPr>
          <w:p w14:paraId="6F977AD7"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N clinics</w:t>
            </w:r>
          </w:p>
        </w:tc>
        <w:tc>
          <w:tcPr>
            <w:tcW w:w="0" w:type="auto"/>
            <w:hideMark/>
          </w:tcPr>
          <w:p w14:paraId="2150728F" w14:textId="77777777" w:rsidR="00D83C2D" w:rsidRPr="004D7FDB" w:rsidRDefault="00D83C2D"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Std. Deviation</w:t>
            </w:r>
          </w:p>
        </w:tc>
      </w:tr>
      <w:tr w:rsidR="00126A8A" w:rsidRPr="004D7FDB" w14:paraId="6A591D73" w14:textId="77777777" w:rsidTr="00D83C2D">
        <w:trPr>
          <w:trHeight w:val="300"/>
          <w:jc w:val="center"/>
        </w:trPr>
        <w:tc>
          <w:tcPr>
            <w:tcW w:w="0" w:type="auto"/>
            <w:vMerge w:val="restart"/>
          </w:tcPr>
          <w:p w14:paraId="0670DEBD" w14:textId="43C72876"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2013</w:t>
            </w:r>
          </w:p>
        </w:tc>
        <w:tc>
          <w:tcPr>
            <w:tcW w:w="0" w:type="auto"/>
          </w:tcPr>
          <w:p w14:paraId="331DB2A8" w14:textId="267FA84C"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10 to &lt;20</w:t>
            </w:r>
          </w:p>
        </w:tc>
        <w:tc>
          <w:tcPr>
            <w:tcW w:w="0" w:type="auto"/>
            <w:noWrap/>
          </w:tcPr>
          <w:p w14:paraId="155BA123" w14:textId="07D7E0AD" w:rsidR="00126A8A" w:rsidRPr="004D7FDB" w:rsidRDefault="00126A8A" w:rsidP="00D83C2D">
            <w:pPr>
              <w:spacing w:after="200" w:line="276" w:lineRule="auto"/>
              <w:jc w:val="center"/>
              <w:rPr>
                <w:rFonts w:asciiTheme="majorBidi" w:hAnsiTheme="majorBidi" w:cstheme="majorBidi"/>
              </w:rPr>
            </w:pPr>
            <w:r w:rsidRPr="004D7FDB">
              <w:t>0.4</w:t>
            </w:r>
            <w:r w:rsidRPr="004D7FDB">
              <w:rPr>
                <w:rFonts w:asciiTheme="majorBidi" w:eastAsia="Times New Roman" w:hAnsiTheme="majorBidi" w:cstheme="majorBidi"/>
                <w:color w:val="000000"/>
                <w:lang w:bidi="he-IL"/>
              </w:rPr>
              <w:t>*</w:t>
            </w:r>
          </w:p>
        </w:tc>
        <w:tc>
          <w:tcPr>
            <w:tcW w:w="0" w:type="auto"/>
            <w:noWrap/>
          </w:tcPr>
          <w:p w14:paraId="774187D7" w14:textId="7FD2FD3F" w:rsidR="00126A8A" w:rsidRPr="004D7FDB" w:rsidRDefault="00126A8A" w:rsidP="00D83C2D">
            <w:pPr>
              <w:spacing w:after="200" w:line="276" w:lineRule="auto"/>
              <w:jc w:val="center"/>
              <w:rPr>
                <w:rFonts w:asciiTheme="majorBidi" w:hAnsiTheme="majorBidi" w:cstheme="majorBidi"/>
              </w:rPr>
            </w:pPr>
            <w:r w:rsidRPr="004D7FDB">
              <w:t>7</w:t>
            </w:r>
          </w:p>
        </w:tc>
        <w:tc>
          <w:tcPr>
            <w:tcW w:w="0" w:type="auto"/>
            <w:noWrap/>
          </w:tcPr>
          <w:p w14:paraId="280531ED" w14:textId="5C4A6720" w:rsidR="00126A8A" w:rsidRPr="004D7FDB" w:rsidRDefault="00126A8A" w:rsidP="00D83C2D">
            <w:pPr>
              <w:spacing w:after="200" w:line="276" w:lineRule="auto"/>
              <w:jc w:val="center"/>
              <w:rPr>
                <w:rFonts w:asciiTheme="majorBidi" w:hAnsiTheme="majorBidi" w:cstheme="majorBidi"/>
              </w:rPr>
            </w:pPr>
            <w:r w:rsidRPr="004D7FDB">
              <w:t>5.0</w:t>
            </w:r>
          </w:p>
        </w:tc>
      </w:tr>
      <w:tr w:rsidR="00126A8A" w:rsidRPr="004D7FDB" w14:paraId="1F7F1DAC" w14:textId="77777777" w:rsidTr="00D83C2D">
        <w:trPr>
          <w:trHeight w:val="300"/>
          <w:jc w:val="center"/>
        </w:trPr>
        <w:tc>
          <w:tcPr>
            <w:tcW w:w="0" w:type="auto"/>
            <w:vMerge/>
            <w:hideMark/>
          </w:tcPr>
          <w:p w14:paraId="5541CCD2"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585B78B1"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20 to &lt;30</w:t>
            </w:r>
          </w:p>
        </w:tc>
        <w:tc>
          <w:tcPr>
            <w:tcW w:w="0" w:type="auto"/>
            <w:noWrap/>
            <w:hideMark/>
          </w:tcPr>
          <w:p w14:paraId="4832076D" w14:textId="2D631F9A"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-1.7</w:t>
            </w:r>
          </w:p>
        </w:tc>
        <w:tc>
          <w:tcPr>
            <w:tcW w:w="0" w:type="auto"/>
            <w:noWrap/>
            <w:hideMark/>
          </w:tcPr>
          <w:p w14:paraId="4253B45E" w14:textId="4EC01CC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14</w:t>
            </w:r>
          </w:p>
        </w:tc>
        <w:tc>
          <w:tcPr>
            <w:tcW w:w="0" w:type="auto"/>
            <w:noWrap/>
            <w:hideMark/>
          </w:tcPr>
          <w:p w14:paraId="203B56D6" w14:textId="3B1CE339"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6.2</w:t>
            </w:r>
          </w:p>
        </w:tc>
      </w:tr>
      <w:tr w:rsidR="00126A8A" w:rsidRPr="004D7FDB" w14:paraId="758CDAB3" w14:textId="77777777" w:rsidTr="00D83C2D">
        <w:trPr>
          <w:trHeight w:val="300"/>
          <w:jc w:val="center"/>
        </w:trPr>
        <w:tc>
          <w:tcPr>
            <w:tcW w:w="0" w:type="auto"/>
            <w:vMerge/>
            <w:hideMark/>
          </w:tcPr>
          <w:p w14:paraId="6AA1FF5C"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63CE6F3F"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30 to &lt;40</w:t>
            </w:r>
          </w:p>
        </w:tc>
        <w:tc>
          <w:tcPr>
            <w:tcW w:w="0" w:type="auto"/>
            <w:noWrap/>
            <w:hideMark/>
          </w:tcPr>
          <w:p w14:paraId="018EA346" w14:textId="5E45CEE2"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-0.2</w:t>
            </w:r>
          </w:p>
        </w:tc>
        <w:tc>
          <w:tcPr>
            <w:tcW w:w="0" w:type="auto"/>
            <w:noWrap/>
            <w:hideMark/>
          </w:tcPr>
          <w:p w14:paraId="581A70AC" w14:textId="371E9163"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36</w:t>
            </w:r>
          </w:p>
        </w:tc>
        <w:tc>
          <w:tcPr>
            <w:tcW w:w="0" w:type="auto"/>
            <w:noWrap/>
            <w:hideMark/>
          </w:tcPr>
          <w:p w14:paraId="096151D4" w14:textId="2ABC6246"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4.9</w:t>
            </w:r>
          </w:p>
        </w:tc>
      </w:tr>
      <w:tr w:rsidR="00126A8A" w:rsidRPr="004D7FDB" w14:paraId="07D5BB50" w14:textId="77777777" w:rsidTr="00D83C2D">
        <w:trPr>
          <w:trHeight w:val="300"/>
          <w:jc w:val="center"/>
        </w:trPr>
        <w:tc>
          <w:tcPr>
            <w:tcW w:w="0" w:type="auto"/>
            <w:vMerge/>
            <w:hideMark/>
          </w:tcPr>
          <w:p w14:paraId="37AEF712"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4E49328C"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40 to &lt;50</w:t>
            </w:r>
          </w:p>
        </w:tc>
        <w:tc>
          <w:tcPr>
            <w:tcW w:w="0" w:type="auto"/>
            <w:noWrap/>
            <w:hideMark/>
          </w:tcPr>
          <w:p w14:paraId="692509DC" w14:textId="1812F312"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-0.7</w:t>
            </w:r>
          </w:p>
        </w:tc>
        <w:tc>
          <w:tcPr>
            <w:tcW w:w="0" w:type="auto"/>
            <w:noWrap/>
            <w:hideMark/>
          </w:tcPr>
          <w:p w14:paraId="4CF8376E" w14:textId="2A03B2A3"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43</w:t>
            </w:r>
          </w:p>
        </w:tc>
        <w:tc>
          <w:tcPr>
            <w:tcW w:w="0" w:type="auto"/>
            <w:noWrap/>
            <w:hideMark/>
          </w:tcPr>
          <w:p w14:paraId="69735020" w14:textId="6AE8DA6C"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4.6</w:t>
            </w:r>
          </w:p>
        </w:tc>
      </w:tr>
      <w:tr w:rsidR="00126A8A" w:rsidRPr="004D7FDB" w14:paraId="2E47FCEA" w14:textId="77777777" w:rsidTr="00D83C2D">
        <w:trPr>
          <w:trHeight w:val="300"/>
          <w:jc w:val="center"/>
        </w:trPr>
        <w:tc>
          <w:tcPr>
            <w:tcW w:w="0" w:type="auto"/>
            <w:vMerge/>
            <w:hideMark/>
          </w:tcPr>
          <w:p w14:paraId="2D7F9DD1"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13D625C8"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50 to &lt;60</w:t>
            </w:r>
          </w:p>
        </w:tc>
        <w:tc>
          <w:tcPr>
            <w:tcW w:w="0" w:type="auto"/>
            <w:noWrap/>
            <w:hideMark/>
          </w:tcPr>
          <w:p w14:paraId="19742EBE" w14:textId="02105ED1"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-0.6</w:t>
            </w:r>
          </w:p>
        </w:tc>
        <w:tc>
          <w:tcPr>
            <w:tcW w:w="0" w:type="auto"/>
            <w:noWrap/>
            <w:hideMark/>
          </w:tcPr>
          <w:p w14:paraId="1931F4A2" w14:textId="49123BE3"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49</w:t>
            </w:r>
          </w:p>
        </w:tc>
        <w:tc>
          <w:tcPr>
            <w:tcW w:w="0" w:type="auto"/>
            <w:noWrap/>
            <w:hideMark/>
          </w:tcPr>
          <w:p w14:paraId="2C82BAE0" w14:textId="5B9043A4"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4.8</w:t>
            </w:r>
          </w:p>
        </w:tc>
      </w:tr>
      <w:tr w:rsidR="00126A8A" w:rsidRPr="004D7FDB" w14:paraId="23D77200" w14:textId="77777777" w:rsidTr="00D83C2D">
        <w:trPr>
          <w:trHeight w:val="300"/>
          <w:jc w:val="center"/>
        </w:trPr>
        <w:tc>
          <w:tcPr>
            <w:tcW w:w="0" w:type="auto"/>
            <w:vMerge/>
            <w:hideMark/>
          </w:tcPr>
          <w:p w14:paraId="1ABE792C"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183B507F"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60 to &lt;70</w:t>
            </w:r>
          </w:p>
        </w:tc>
        <w:tc>
          <w:tcPr>
            <w:tcW w:w="0" w:type="auto"/>
            <w:noWrap/>
            <w:hideMark/>
          </w:tcPr>
          <w:p w14:paraId="368BE4DD" w14:textId="487FC2B2"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0.2</w:t>
            </w:r>
          </w:p>
        </w:tc>
        <w:tc>
          <w:tcPr>
            <w:tcW w:w="0" w:type="auto"/>
            <w:noWrap/>
            <w:hideMark/>
          </w:tcPr>
          <w:p w14:paraId="2FD7CC20" w14:textId="685CF184"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60</w:t>
            </w:r>
          </w:p>
        </w:tc>
        <w:tc>
          <w:tcPr>
            <w:tcW w:w="0" w:type="auto"/>
            <w:noWrap/>
            <w:hideMark/>
          </w:tcPr>
          <w:p w14:paraId="04BEB94D" w14:textId="50AA4066"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4.7</w:t>
            </w:r>
          </w:p>
        </w:tc>
      </w:tr>
      <w:tr w:rsidR="00126A8A" w:rsidRPr="004D7FDB" w14:paraId="7020046B" w14:textId="77777777" w:rsidTr="00D83C2D">
        <w:trPr>
          <w:trHeight w:val="300"/>
          <w:jc w:val="center"/>
        </w:trPr>
        <w:tc>
          <w:tcPr>
            <w:tcW w:w="0" w:type="auto"/>
            <w:vMerge/>
            <w:hideMark/>
          </w:tcPr>
          <w:p w14:paraId="1B3D383A"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16A2D4D3"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70 to &lt;80</w:t>
            </w:r>
          </w:p>
        </w:tc>
        <w:tc>
          <w:tcPr>
            <w:tcW w:w="0" w:type="auto"/>
            <w:noWrap/>
            <w:hideMark/>
          </w:tcPr>
          <w:p w14:paraId="7FCB6EA0" w14:textId="2E75750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-0.5</w:t>
            </w:r>
          </w:p>
        </w:tc>
        <w:tc>
          <w:tcPr>
            <w:tcW w:w="0" w:type="auto"/>
            <w:noWrap/>
            <w:hideMark/>
          </w:tcPr>
          <w:p w14:paraId="3A5FF75F" w14:textId="6B175D90"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41</w:t>
            </w:r>
          </w:p>
        </w:tc>
        <w:tc>
          <w:tcPr>
            <w:tcW w:w="0" w:type="auto"/>
            <w:noWrap/>
            <w:hideMark/>
          </w:tcPr>
          <w:p w14:paraId="0EA1CC1C" w14:textId="7A6D5D36"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7.0</w:t>
            </w:r>
          </w:p>
        </w:tc>
      </w:tr>
      <w:tr w:rsidR="00126A8A" w:rsidRPr="004D7FDB" w14:paraId="1428AE8B" w14:textId="77777777" w:rsidTr="00D83C2D">
        <w:trPr>
          <w:trHeight w:val="300"/>
          <w:jc w:val="center"/>
        </w:trPr>
        <w:tc>
          <w:tcPr>
            <w:tcW w:w="0" w:type="auto"/>
            <w:vMerge/>
            <w:hideMark/>
          </w:tcPr>
          <w:p w14:paraId="17566A32"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6934B43D"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80 to &lt;90</w:t>
            </w:r>
          </w:p>
        </w:tc>
        <w:tc>
          <w:tcPr>
            <w:tcW w:w="0" w:type="auto"/>
            <w:noWrap/>
            <w:hideMark/>
          </w:tcPr>
          <w:p w14:paraId="25F36B38" w14:textId="509DE33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-1.6</w:t>
            </w:r>
          </w:p>
        </w:tc>
        <w:tc>
          <w:tcPr>
            <w:tcW w:w="0" w:type="auto"/>
            <w:noWrap/>
            <w:hideMark/>
          </w:tcPr>
          <w:p w14:paraId="0664FBC5" w14:textId="5422A5E6"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21</w:t>
            </w:r>
          </w:p>
        </w:tc>
        <w:tc>
          <w:tcPr>
            <w:tcW w:w="0" w:type="auto"/>
            <w:noWrap/>
            <w:hideMark/>
          </w:tcPr>
          <w:p w14:paraId="6B1B5F6C" w14:textId="50433821"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5.7</w:t>
            </w:r>
          </w:p>
        </w:tc>
      </w:tr>
      <w:tr w:rsidR="00126A8A" w:rsidRPr="004D7FDB" w14:paraId="7126B00E" w14:textId="77777777" w:rsidTr="00D83C2D">
        <w:trPr>
          <w:trHeight w:val="300"/>
          <w:jc w:val="center"/>
        </w:trPr>
        <w:tc>
          <w:tcPr>
            <w:tcW w:w="0" w:type="auto"/>
            <w:vMerge/>
            <w:hideMark/>
          </w:tcPr>
          <w:p w14:paraId="77BCCB28"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20CAB45F"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rPr>
                <w:rFonts w:asciiTheme="majorBidi" w:eastAsia="Times New Roman" w:hAnsiTheme="majorBidi" w:cstheme="majorBidi"/>
                <w:color w:val="000000"/>
                <w:lang w:bidi="he-IL"/>
              </w:rPr>
              <w:t>90 to Highest</w:t>
            </w:r>
          </w:p>
        </w:tc>
        <w:tc>
          <w:tcPr>
            <w:tcW w:w="0" w:type="auto"/>
            <w:noWrap/>
            <w:hideMark/>
          </w:tcPr>
          <w:p w14:paraId="1B765723" w14:textId="3DCD2015"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2.1</w:t>
            </w:r>
          </w:p>
        </w:tc>
        <w:tc>
          <w:tcPr>
            <w:tcW w:w="0" w:type="auto"/>
            <w:noWrap/>
            <w:hideMark/>
          </w:tcPr>
          <w:p w14:paraId="25F99D27" w14:textId="01549428"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12</w:t>
            </w:r>
          </w:p>
        </w:tc>
        <w:tc>
          <w:tcPr>
            <w:tcW w:w="0" w:type="auto"/>
            <w:noWrap/>
            <w:hideMark/>
          </w:tcPr>
          <w:p w14:paraId="740EA6EC" w14:textId="24C483CC" w:rsidR="00126A8A" w:rsidRPr="004D7FDB" w:rsidRDefault="00126A8A" w:rsidP="00D83C2D">
            <w:pPr>
              <w:spacing w:after="200" w:line="276" w:lineRule="auto"/>
              <w:jc w:val="center"/>
              <w:rPr>
                <w:rFonts w:asciiTheme="majorBidi" w:eastAsia="Times New Roman" w:hAnsiTheme="majorBidi" w:cstheme="majorBidi"/>
                <w:color w:val="000000"/>
                <w:lang w:bidi="he-IL"/>
              </w:rPr>
            </w:pPr>
            <w:r w:rsidRPr="004D7FDB">
              <w:t>6.8</w:t>
            </w:r>
          </w:p>
        </w:tc>
      </w:tr>
      <w:tr w:rsidR="00126A8A" w:rsidRPr="004D7FDB" w14:paraId="335F42C0" w14:textId="77777777" w:rsidTr="00D83C2D">
        <w:trPr>
          <w:trHeight w:val="315"/>
          <w:jc w:val="center"/>
        </w:trPr>
        <w:tc>
          <w:tcPr>
            <w:tcW w:w="0" w:type="auto"/>
            <w:vMerge/>
            <w:hideMark/>
          </w:tcPr>
          <w:p w14:paraId="743D00BE" w14:textId="77777777" w:rsidR="00126A8A" w:rsidRPr="004D7FDB" w:rsidRDefault="00126A8A" w:rsidP="00D83C2D">
            <w:pPr>
              <w:spacing w:after="200" w:line="276" w:lineRule="auto"/>
              <w:jc w:val="center"/>
              <w:rPr>
                <w:rFonts w:asciiTheme="majorBidi" w:eastAsia="Times New Roman" w:hAnsiTheme="majorBidi" w:cstheme="majorBidi"/>
                <w:color w:val="000000"/>
                <w:lang w:bidi="he-IL"/>
              </w:rPr>
            </w:pPr>
          </w:p>
        </w:tc>
        <w:tc>
          <w:tcPr>
            <w:tcW w:w="0" w:type="auto"/>
            <w:hideMark/>
          </w:tcPr>
          <w:p w14:paraId="63527C5F" w14:textId="77777777"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rPr>
                <w:rFonts w:asciiTheme="majorBidi" w:eastAsia="Times New Roman" w:hAnsiTheme="majorBidi" w:cstheme="majorBidi"/>
                <w:b/>
                <w:bCs/>
                <w:color w:val="000000"/>
                <w:lang w:bidi="he-IL"/>
              </w:rPr>
              <w:t>Total</w:t>
            </w:r>
          </w:p>
        </w:tc>
        <w:tc>
          <w:tcPr>
            <w:tcW w:w="0" w:type="auto"/>
            <w:noWrap/>
            <w:hideMark/>
          </w:tcPr>
          <w:p w14:paraId="6E7A3262" w14:textId="2200E49B"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t>-0.4</w:t>
            </w:r>
          </w:p>
        </w:tc>
        <w:tc>
          <w:tcPr>
            <w:tcW w:w="0" w:type="auto"/>
            <w:noWrap/>
            <w:hideMark/>
          </w:tcPr>
          <w:p w14:paraId="60EBCCB1" w14:textId="174ED5D5"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t>283</w:t>
            </w:r>
          </w:p>
        </w:tc>
        <w:tc>
          <w:tcPr>
            <w:tcW w:w="0" w:type="auto"/>
            <w:noWrap/>
            <w:hideMark/>
          </w:tcPr>
          <w:p w14:paraId="51187C24" w14:textId="466DFB19" w:rsidR="00126A8A" w:rsidRPr="004D7FDB" w:rsidRDefault="00126A8A" w:rsidP="00D83C2D">
            <w:pPr>
              <w:spacing w:after="200" w:line="276" w:lineRule="auto"/>
              <w:jc w:val="center"/>
              <w:rPr>
                <w:rFonts w:asciiTheme="majorBidi" w:eastAsia="Times New Roman" w:hAnsiTheme="majorBidi" w:cstheme="majorBidi"/>
                <w:b/>
                <w:bCs/>
                <w:color w:val="000000"/>
                <w:lang w:bidi="he-IL"/>
              </w:rPr>
            </w:pPr>
            <w:r w:rsidRPr="004D7FDB">
              <w:t>5.3</w:t>
            </w:r>
          </w:p>
        </w:tc>
      </w:tr>
      <w:tr w:rsidR="00D83C2D" w:rsidRPr="004D7FDB" w14:paraId="25C42417" w14:textId="77777777" w:rsidTr="00D83C2D">
        <w:trPr>
          <w:trHeight w:val="315"/>
          <w:jc w:val="center"/>
        </w:trPr>
        <w:tc>
          <w:tcPr>
            <w:tcW w:w="0" w:type="auto"/>
            <w:gridSpan w:val="5"/>
            <w:vAlign w:val="center"/>
          </w:tcPr>
          <w:p w14:paraId="68909923" w14:textId="77777777" w:rsidR="00D83C2D" w:rsidRPr="004D7FDB" w:rsidRDefault="00D83C2D" w:rsidP="00D83C2D">
            <w:pPr>
              <w:spacing w:after="200" w:line="276" w:lineRule="auto"/>
              <w:rPr>
                <w:rFonts w:asciiTheme="majorBidi" w:hAnsiTheme="majorBidi" w:cstheme="majorBidi"/>
              </w:rPr>
            </w:pPr>
            <w:r w:rsidRPr="004D7FDB">
              <w:rPr>
                <w:rFonts w:asciiTheme="majorBidi" w:eastAsia="Times New Roman" w:hAnsiTheme="majorBidi" w:cstheme="majorBidi"/>
                <w:color w:val="000000"/>
                <w:lang w:bidi="he-IL"/>
              </w:rPr>
              <w:t xml:space="preserve">CR = Completion rate = Number of discharged patients who had FS at DC/ Number of patients who had FS at intake, includes episodes that are still “open”. </w:t>
            </w:r>
          </w:p>
          <w:p w14:paraId="0E4FC84E" w14:textId="77777777" w:rsidR="00D83C2D" w:rsidRPr="004D7FDB" w:rsidRDefault="00D83C2D" w:rsidP="00D83C2D">
            <w:pPr>
              <w:spacing w:after="200" w:line="276" w:lineRule="auto"/>
              <w:rPr>
                <w:rFonts w:asciiTheme="majorBidi" w:hAnsiTheme="majorBidi" w:cstheme="majorBidi"/>
              </w:rPr>
            </w:pPr>
            <w:r w:rsidRPr="004D7FDB">
              <w:rPr>
                <w:rFonts w:asciiTheme="majorBidi" w:hAnsiTheme="majorBidi" w:cstheme="majorBidi"/>
              </w:rPr>
              <w:t>* Average residuals for CR categories that had less than 10 clinics</w:t>
            </w:r>
          </w:p>
        </w:tc>
      </w:tr>
    </w:tbl>
    <w:p w14:paraId="70A95255" w14:textId="77777777" w:rsidR="00D83C2D" w:rsidRPr="004D7FDB" w:rsidRDefault="00D83C2D" w:rsidP="00D83C2D">
      <w:pPr>
        <w:autoSpaceDE w:val="0"/>
        <w:autoSpaceDN w:val="0"/>
        <w:adjustRightInd w:val="0"/>
        <w:spacing w:after="0" w:line="240" w:lineRule="auto"/>
        <w:rPr>
          <w:rFonts w:asciiTheme="majorBidi" w:hAnsiTheme="majorBidi" w:cstheme="majorBidi"/>
          <w:bCs/>
        </w:rPr>
      </w:pPr>
      <w:r w:rsidRPr="004D7FDB">
        <w:rPr>
          <w:rFonts w:asciiTheme="majorBidi" w:hAnsiTheme="majorBidi" w:cstheme="majorBidi"/>
          <w:bCs/>
        </w:rPr>
        <w:t xml:space="preserve">  </w:t>
      </w:r>
    </w:p>
    <w:p w14:paraId="2863FF93" w14:textId="77777777" w:rsidR="008F7E67" w:rsidRPr="004D7FDB" w:rsidRDefault="008F7E67" w:rsidP="008F7E67">
      <w:pPr>
        <w:autoSpaceDE w:val="0"/>
        <w:autoSpaceDN w:val="0"/>
        <w:adjustRightInd w:val="0"/>
        <w:spacing w:after="0" w:line="240" w:lineRule="auto"/>
        <w:rPr>
          <w:rFonts w:cstheme="minorHAnsi"/>
          <w:bCs/>
        </w:rPr>
      </w:pPr>
    </w:p>
    <w:p w14:paraId="1F5061A0" w14:textId="77777777" w:rsidR="008B604D" w:rsidRPr="004D7FDB" w:rsidRDefault="008F7E67">
      <w:pPr>
        <w:autoSpaceDE w:val="0"/>
        <w:autoSpaceDN w:val="0"/>
        <w:adjustRightInd w:val="0"/>
        <w:spacing w:after="0" w:line="240" w:lineRule="auto"/>
        <w:rPr>
          <w:rFonts w:cstheme="minorHAnsi"/>
          <w:bCs/>
        </w:rPr>
      </w:pPr>
      <w:r w:rsidRPr="004D7FDB">
        <w:rPr>
          <w:rFonts w:cstheme="minorHAnsi"/>
          <w:b/>
          <w:bCs/>
        </w:rPr>
        <w:t>2b7.3. What is your interpretation of the results in terms of demonstrating</w:t>
      </w:r>
      <w:r w:rsidR="00771B2A" w:rsidRPr="004D7FDB">
        <w:rPr>
          <w:rFonts w:cstheme="minorHAnsi"/>
          <w:b/>
          <w:bCs/>
        </w:rPr>
        <w:t xml:space="preserve"> that </w:t>
      </w:r>
      <w:r w:rsidR="00771B2A" w:rsidRPr="004D7FDB">
        <w:rPr>
          <w:rFonts w:ascii="Calibri" w:eastAsia="Calibri" w:hAnsi="Calibri" w:cs="Calibri"/>
          <w:b/>
        </w:rPr>
        <w:t>performance results are not biased</w:t>
      </w:r>
      <w:r w:rsidR="00771B2A" w:rsidRPr="004D7FDB">
        <w:rPr>
          <w:rFonts w:ascii="Calibri" w:eastAsia="Calibri" w:hAnsi="Calibri" w:cs="Calibri"/>
        </w:rPr>
        <w:t xml:space="preserve"> due to systematic missing data (or differences between responders and nonresponders) and how the specified handling of missing data minimizes bias</w:t>
      </w:r>
      <w:r w:rsidRPr="004D7FDB">
        <w:rPr>
          <w:rFonts w:cstheme="minorHAnsi"/>
          <w:b/>
          <w:bCs/>
        </w:rPr>
        <w:t>?</w:t>
      </w:r>
      <w:r w:rsidRPr="004D7FDB">
        <w:rPr>
          <w:rFonts w:cstheme="minorHAnsi"/>
          <w:bCs/>
        </w:rPr>
        <w:t xml:space="preserve"> (i</w:t>
      </w:r>
      <w:r w:rsidRPr="004D7FDB">
        <w:rPr>
          <w:rFonts w:cstheme="minorHAnsi"/>
          <w:bCs/>
          <w:i/>
        </w:rPr>
        <w:t xml:space="preserve">.e., what do the results mean </w:t>
      </w:r>
      <w:r w:rsidR="00145D4F" w:rsidRPr="004D7FDB">
        <w:rPr>
          <w:rFonts w:cstheme="minorHAnsi"/>
          <w:bCs/>
          <w:i/>
        </w:rPr>
        <w:t xml:space="preserve">in terms of supporting the selected approach for missing data </w:t>
      </w:r>
      <w:r w:rsidRPr="004D7FDB">
        <w:rPr>
          <w:rFonts w:cstheme="minorHAnsi"/>
          <w:bCs/>
          <w:i/>
        </w:rPr>
        <w:t>and what are the norms for the test conducted</w:t>
      </w:r>
      <w:r w:rsidR="00145D4F" w:rsidRPr="004D7FDB">
        <w:rPr>
          <w:rFonts w:cstheme="minorHAnsi"/>
          <w:bCs/>
          <w:i/>
        </w:rPr>
        <w:t xml:space="preserve">; </w:t>
      </w:r>
      <w:r w:rsidR="00145D4F" w:rsidRPr="004D7FDB">
        <w:rPr>
          <w:rFonts w:cstheme="minorHAnsi"/>
          <w:bCs/>
          <w:i/>
          <w:u w:val="single"/>
        </w:rPr>
        <w:t>if no empirical analysis</w:t>
      </w:r>
      <w:r w:rsidR="00145D4F" w:rsidRPr="004D7FDB">
        <w:rPr>
          <w:rFonts w:cstheme="minorHAnsi"/>
          <w:bCs/>
          <w:i/>
        </w:rPr>
        <w:t>, provide rationale for the selected approach for missing data</w:t>
      </w:r>
      <w:r w:rsidRPr="004D7FDB">
        <w:rPr>
          <w:rFonts w:cstheme="minorHAnsi"/>
          <w:bCs/>
        </w:rPr>
        <w:t>)</w:t>
      </w:r>
    </w:p>
    <w:p w14:paraId="57836963" w14:textId="77777777" w:rsidR="0086626C" w:rsidRPr="004D7FDB" w:rsidRDefault="0086626C" w:rsidP="0086626C">
      <w:pPr>
        <w:autoSpaceDE w:val="0"/>
        <w:autoSpaceDN w:val="0"/>
        <w:adjustRightInd w:val="0"/>
        <w:spacing w:after="0" w:line="240" w:lineRule="auto"/>
        <w:rPr>
          <w:rFonts w:cstheme="minorHAnsi"/>
          <w:bCs/>
        </w:rPr>
      </w:pPr>
    </w:p>
    <w:p w14:paraId="3BAF061D" w14:textId="77777777" w:rsidR="00D83C2D" w:rsidRPr="004D7FDB" w:rsidRDefault="00D83C2D" w:rsidP="00D83C2D">
      <w:pPr>
        <w:autoSpaceDE w:val="0"/>
        <w:autoSpaceDN w:val="0"/>
        <w:adjustRightInd w:val="0"/>
        <w:spacing w:after="0" w:line="240" w:lineRule="auto"/>
        <w:rPr>
          <w:rFonts w:ascii="Times New Roman" w:hAnsi="Times New Roman" w:cs="Times New Roman"/>
          <w:bCs/>
          <w:sz w:val="24"/>
          <w:szCs w:val="24"/>
        </w:rPr>
      </w:pPr>
      <w:r w:rsidRPr="004D7FDB">
        <w:rPr>
          <w:rFonts w:ascii="Times New Roman" w:hAnsi="Times New Roman" w:cs="Times New Roman"/>
          <w:bCs/>
          <w:sz w:val="24"/>
          <w:szCs w:val="24"/>
        </w:rPr>
        <w:t xml:space="preserve">Overall, the comparisons of characteristics of patients with and without complete outcomes data show no systematic pattern suggesting a selection bias in the collection of discharge FS data. </w:t>
      </w:r>
    </w:p>
    <w:p w14:paraId="448A4EB1" w14:textId="77777777" w:rsidR="00D83C2D" w:rsidRPr="004D7FDB" w:rsidRDefault="00D83C2D" w:rsidP="00D83C2D">
      <w:pPr>
        <w:autoSpaceDE w:val="0"/>
        <w:autoSpaceDN w:val="0"/>
        <w:adjustRightInd w:val="0"/>
        <w:spacing w:after="0" w:line="240" w:lineRule="auto"/>
        <w:rPr>
          <w:rFonts w:ascii="Times New Roman" w:hAnsi="Times New Roman" w:cs="Times New Roman"/>
          <w:bCs/>
          <w:sz w:val="24"/>
          <w:szCs w:val="24"/>
        </w:rPr>
      </w:pPr>
    </w:p>
    <w:p w14:paraId="08F9B312" w14:textId="6DD5CB09" w:rsidR="00D83C2D" w:rsidRPr="004D7FDB" w:rsidRDefault="00D83C2D" w:rsidP="00D83C2D">
      <w:pPr>
        <w:autoSpaceDE w:val="0"/>
        <w:autoSpaceDN w:val="0"/>
        <w:adjustRightInd w:val="0"/>
        <w:spacing w:after="0" w:line="240" w:lineRule="auto"/>
        <w:rPr>
          <w:rFonts w:ascii="Times New Roman" w:hAnsi="Times New Roman" w:cs="Times New Roman"/>
          <w:bCs/>
          <w:sz w:val="24"/>
          <w:szCs w:val="24"/>
        </w:rPr>
      </w:pPr>
      <w:r w:rsidRPr="004D7FDB">
        <w:rPr>
          <w:rFonts w:ascii="Times New Roman" w:hAnsi="Times New Roman" w:cs="Times New Roman"/>
          <w:bCs/>
          <w:sz w:val="24"/>
          <w:szCs w:val="24"/>
        </w:rPr>
        <w:t xml:space="preserve">Overall completion rates (CR) by clinic were fairly stable between 2011-2013, but were lower than previously reported.  We believe that this is because in our current analysis we categorized data as missing if patients had open episodes 6 months or more after admission, whereas in the earlier analyses patients with open episodes were not included in this calculation.  While it is possible that some patients were still in active treatment 6 months or more after intake, we believe that this would be unusual.  A more likely explanation is that these episodes were still open because in many cases the patient failed to return for a scheduled appointment and hence was not discharged and no outcome data or </w:t>
      </w:r>
      <w:r w:rsidR="00E74E3A">
        <w:rPr>
          <w:rFonts w:ascii="Times New Roman" w:hAnsi="Times New Roman" w:cs="Times New Roman"/>
          <w:bCs/>
          <w:sz w:val="24"/>
          <w:szCs w:val="24"/>
        </w:rPr>
        <w:t>non-participation audit</w:t>
      </w:r>
      <w:r w:rsidRPr="004D7FDB">
        <w:rPr>
          <w:rFonts w:ascii="Times New Roman" w:hAnsi="Times New Roman" w:cs="Times New Roman"/>
          <w:bCs/>
          <w:sz w:val="24"/>
          <w:szCs w:val="24"/>
        </w:rPr>
        <w:t xml:space="preserve"> was collected.  </w:t>
      </w:r>
    </w:p>
    <w:p w14:paraId="6E577A0D" w14:textId="77777777" w:rsidR="00D83C2D" w:rsidRPr="004D7FDB" w:rsidRDefault="00D83C2D" w:rsidP="00D83C2D">
      <w:pPr>
        <w:autoSpaceDE w:val="0"/>
        <w:autoSpaceDN w:val="0"/>
        <w:adjustRightInd w:val="0"/>
        <w:spacing w:after="0" w:line="240" w:lineRule="auto"/>
        <w:rPr>
          <w:rFonts w:ascii="Times New Roman" w:hAnsi="Times New Roman" w:cs="Times New Roman"/>
          <w:bCs/>
          <w:sz w:val="24"/>
          <w:szCs w:val="24"/>
        </w:rPr>
      </w:pPr>
    </w:p>
    <w:p w14:paraId="2CF22DA0" w14:textId="67337C4C" w:rsidR="00D83C2D" w:rsidRPr="006075EC" w:rsidRDefault="005C05C6" w:rsidP="003B1BAF">
      <w:pPr>
        <w:autoSpaceDE w:val="0"/>
        <w:autoSpaceDN w:val="0"/>
        <w:adjustRightInd w:val="0"/>
        <w:spacing w:after="0" w:line="240" w:lineRule="auto"/>
        <w:rPr>
          <w:rFonts w:ascii="Times New Roman" w:hAnsi="Times New Roman" w:cs="Times New Roman"/>
          <w:bCs/>
          <w:sz w:val="24"/>
          <w:szCs w:val="24"/>
        </w:rPr>
      </w:pPr>
      <w:r w:rsidRPr="004D7FDB">
        <w:rPr>
          <w:rFonts w:ascii="Times New Roman" w:hAnsi="Times New Roman" w:cs="Times New Roman"/>
          <w:bCs/>
          <w:sz w:val="24"/>
          <w:szCs w:val="24"/>
        </w:rPr>
        <w:t xml:space="preserve">We also note that CRs were higher for clinics that had the minimum number of patients required to be included in the performance analysis. </w:t>
      </w:r>
      <w:r w:rsidR="00D83C2D" w:rsidRPr="004D7FDB">
        <w:rPr>
          <w:rFonts w:ascii="Times New Roman" w:hAnsi="Times New Roman" w:cs="Times New Roman"/>
          <w:bCs/>
          <w:sz w:val="24"/>
          <w:szCs w:val="24"/>
        </w:rPr>
        <w:t xml:space="preserve">For all 3 years, these higher volume clinics had CRs approximately </w:t>
      </w:r>
      <w:r w:rsidR="003B1BAF" w:rsidRPr="004D7FDB">
        <w:rPr>
          <w:rFonts w:ascii="Times New Roman" w:hAnsi="Times New Roman" w:cs="Times New Roman"/>
          <w:bCs/>
          <w:sz w:val="24"/>
          <w:szCs w:val="24"/>
        </w:rPr>
        <w:t>15</w:t>
      </w:r>
      <w:r w:rsidR="00D83C2D" w:rsidRPr="004D7FDB">
        <w:rPr>
          <w:rFonts w:ascii="Times New Roman" w:hAnsi="Times New Roman" w:cs="Times New Roman"/>
          <w:bCs/>
          <w:sz w:val="24"/>
          <w:szCs w:val="24"/>
        </w:rPr>
        <w:t>% higher than all clinics combined.  This suggests that greater familiarity with the FOTO data collection system is associated with higher completion rates</w:t>
      </w:r>
    </w:p>
    <w:p w14:paraId="61CD11FD" w14:textId="77777777" w:rsidR="00D83C2D" w:rsidRPr="006075EC" w:rsidRDefault="00D83C2D" w:rsidP="00D83C2D">
      <w:pPr>
        <w:autoSpaceDE w:val="0"/>
        <w:autoSpaceDN w:val="0"/>
        <w:adjustRightInd w:val="0"/>
        <w:spacing w:after="0" w:line="240" w:lineRule="auto"/>
        <w:rPr>
          <w:rFonts w:ascii="Times New Roman" w:hAnsi="Times New Roman" w:cs="Times New Roman"/>
          <w:bCs/>
          <w:sz w:val="24"/>
          <w:szCs w:val="24"/>
        </w:rPr>
      </w:pPr>
    </w:p>
    <w:p w14:paraId="0B6EBF97" w14:textId="77777777" w:rsidR="00B64F70" w:rsidRPr="006075EC" w:rsidRDefault="00B64F70" w:rsidP="00B64F70">
      <w:pPr>
        <w:autoSpaceDE w:val="0"/>
        <w:autoSpaceDN w:val="0"/>
        <w:adjustRightInd w:val="0"/>
        <w:spacing w:after="0" w:line="240" w:lineRule="auto"/>
        <w:rPr>
          <w:rFonts w:ascii="Times New Roman" w:hAnsi="Times New Roman" w:cs="Times New Roman"/>
          <w:bCs/>
          <w:sz w:val="24"/>
          <w:szCs w:val="24"/>
        </w:rPr>
      </w:pPr>
      <w:r w:rsidRPr="006075EC">
        <w:rPr>
          <w:rFonts w:ascii="Times New Roman" w:hAnsi="Times New Roman" w:cs="Times New Roman"/>
          <w:bCs/>
          <w:sz w:val="24"/>
          <w:szCs w:val="24"/>
        </w:rPr>
        <w:t>Our evaluation of the impact of missing data on provider level functional status found no linear relationships between clinic CR and clinic quality measured by aggregated residual scores. Residual scores of clinics by CR groupings containing less than 10 clinics should be interpreted cautiously, as small numbers may contribute to instability of estimates.</w:t>
      </w:r>
    </w:p>
    <w:p w14:paraId="32B8CE0A" w14:textId="77777777" w:rsidR="00B64F70" w:rsidRPr="006075EC" w:rsidRDefault="00B64F70" w:rsidP="00B64F70">
      <w:pPr>
        <w:autoSpaceDE w:val="0"/>
        <w:autoSpaceDN w:val="0"/>
        <w:adjustRightInd w:val="0"/>
        <w:spacing w:after="0" w:line="240" w:lineRule="auto"/>
        <w:rPr>
          <w:rFonts w:ascii="Times New Roman" w:hAnsi="Times New Roman" w:cs="Times New Roman"/>
          <w:bCs/>
          <w:sz w:val="24"/>
          <w:szCs w:val="24"/>
        </w:rPr>
      </w:pPr>
    </w:p>
    <w:p w14:paraId="520DB0EB" w14:textId="48F98BB6" w:rsidR="00B64F70" w:rsidRPr="006075EC" w:rsidRDefault="00B64F70" w:rsidP="00B64F70">
      <w:pPr>
        <w:autoSpaceDE w:val="0"/>
        <w:autoSpaceDN w:val="0"/>
        <w:adjustRightInd w:val="0"/>
        <w:spacing w:after="0" w:line="240" w:lineRule="auto"/>
        <w:rPr>
          <w:rFonts w:ascii="Times New Roman" w:hAnsi="Times New Roman" w:cs="Times New Roman"/>
          <w:bCs/>
          <w:sz w:val="24"/>
          <w:szCs w:val="24"/>
        </w:rPr>
      </w:pPr>
      <w:r w:rsidRPr="006075EC">
        <w:rPr>
          <w:rFonts w:ascii="Times New Roman" w:hAnsi="Times New Roman" w:cs="Times New Roman"/>
          <w:bCs/>
          <w:sz w:val="24"/>
          <w:szCs w:val="24"/>
        </w:rPr>
        <w:t xml:space="preserve">Recently, we have begun to explore the use of inverse probability weighting </w:t>
      </w:r>
      <w:r w:rsidR="006E4333">
        <w:rPr>
          <w:rFonts w:ascii="Times New Roman" w:hAnsi="Times New Roman" w:cs="Times New Roman"/>
          <w:bCs/>
          <w:sz w:val="24"/>
          <w:szCs w:val="24"/>
        </w:rPr>
        <w:fldChar w:fldCharType="begin">
          <w:fldData xml:space="preserve">PEVuZE5vdGU+PENpdGU+PEF1dGhvcj5Sb2JpbnM8L0F1dGhvcj48WWVhcj4yMDAwPC9ZZWFyPjxS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</w:fldData>
        </w:fldChar>
      </w:r>
      <w:r w:rsidR="006E4333">
        <w:rPr>
          <w:rFonts w:ascii="Times New Roman" w:hAnsi="Times New Roman" w:cs="Times New Roman"/>
          <w:bCs/>
          <w:sz w:val="24"/>
          <w:szCs w:val="24"/>
        </w:rPr>
        <w:instrText xml:space="preserve"> ADDIN EN.CITE </w:instrText>
      </w:r>
      <w:r w:rsidR="006E4333">
        <w:rPr>
          <w:rFonts w:ascii="Times New Roman" w:hAnsi="Times New Roman" w:cs="Times New Roman"/>
          <w:bCs/>
          <w:sz w:val="24"/>
          <w:szCs w:val="24"/>
        </w:rPr>
        <w:fldChar w:fldCharType="begin">
          <w:fldData xml:space="preserve">PEVuZE5vdGU+PENpdGU+PEF1dGhvcj5Sb2JpbnM8L0F1dGhvcj48WWVhcj4yMDAwPC9ZZWFyPjxS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</w:fldData>
        </w:fldChar>
      </w:r>
      <w:r w:rsidR="006E4333">
        <w:rPr>
          <w:rFonts w:ascii="Times New Roman" w:hAnsi="Times New Roman" w:cs="Times New Roman"/>
          <w:bCs/>
          <w:sz w:val="24"/>
          <w:szCs w:val="24"/>
        </w:rPr>
        <w:instrText xml:space="preserve"> ADDIN EN.CITE.DATA </w:instrText>
      </w:r>
      <w:r w:rsidR="006E4333">
        <w:rPr>
          <w:rFonts w:ascii="Times New Roman" w:hAnsi="Times New Roman" w:cs="Times New Roman"/>
          <w:bCs/>
          <w:sz w:val="24"/>
          <w:szCs w:val="24"/>
        </w:rPr>
      </w:r>
      <w:r w:rsidR="006E4333">
        <w:rPr>
          <w:rFonts w:ascii="Times New Roman" w:hAnsi="Times New Roman" w:cs="Times New Roman"/>
          <w:bCs/>
          <w:sz w:val="24"/>
          <w:szCs w:val="24"/>
        </w:rPr>
        <w:fldChar w:fldCharType="end"/>
      </w:r>
      <w:r w:rsidR="006E4333">
        <w:rPr>
          <w:rFonts w:ascii="Times New Roman" w:hAnsi="Times New Roman" w:cs="Times New Roman"/>
          <w:bCs/>
          <w:sz w:val="24"/>
          <w:szCs w:val="24"/>
        </w:rPr>
      </w:r>
      <w:r w:rsidR="006E4333">
        <w:rPr>
          <w:rFonts w:ascii="Times New Roman" w:hAnsi="Times New Roman" w:cs="Times New Roman"/>
          <w:bCs/>
          <w:sz w:val="24"/>
          <w:szCs w:val="24"/>
        </w:rPr>
        <w:fldChar w:fldCharType="separate"/>
      </w:r>
      <w:r w:rsidR="006E4333">
        <w:rPr>
          <w:rFonts w:ascii="Times New Roman" w:hAnsi="Times New Roman" w:cs="Times New Roman"/>
          <w:bCs/>
          <w:noProof/>
          <w:sz w:val="24"/>
          <w:szCs w:val="24"/>
        </w:rPr>
        <w:t>(</w:t>
      </w:r>
      <w:hyperlink w:anchor="_ENREF_16" w:tooltip="Robins, 2000 #11894" w:history="1">
        <w:r w:rsidR="006E4333">
          <w:rPr>
            <w:rFonts w:ascii="Times New Roman" w:hAnsi="Times New Roman" w:cs="Times New Roman"/>
            <w:bCs/>
            <w:noProof/>
            <w:sz w:val="24"/>
            <w:szCs w:val="24"/>
          </w:rPr>
          <w:t>Robins and Finkelstein 2000</w:t>
        </w:r>
      </w:hyperlink>
      <w:r w:rsidR="006E4333">
        <w:rPr>
          <w:rFonts w:ascii="Times New Roman" w:hAnsi="Times New Roman" w:cs="Times New Roman"/>
          <w:bCs/>
          <w:noProof/>
          <w:sz w:val="24"/>
          <w:szCs w:val="24"/>
        </w:rPr>
        <w:t xml:space="preserve">; </w:t>
      </w:r>
      <w:hyperlink w:anchor="_ENREF_17" w:tooltip="Seaman, 2013 #12950" w:history="1">
        <w:r w:rsidR="006E4333">
          <w:rPr>
            <w:rFonts w:ascii="Times New Roman" w:hAnsi="Times New Roman" w:cs="Times New Roman"/>
            <w:bCs/>
            <w:noProof/>
            <w:sz w:val="24"/>
            <w:szCs w:val="24"/>
          </w:rPr>
          <w:t>Seaman and White 2013</w:t>
        </w:r>
      </w:hyperlink>
      <w:r w:rsidR="006E4333">
        <w:rPr>
          <w:rFonts w:ascii="Times New Roman" w:hAnsi="Times New Roman" w:cs="Times New Roman"/>
          <w:bCs/>
          <w:noProof/>
          <w:sz w:val="24"/>
          <w:szCs w:val="24"/>
        </w:rPr>
        <w:t>)</w:t>
      </w:r>
      <w:r w:rsidR="006E4333">
        <w:rPr>
          <w:rFonts w:ascii="Times New Roman" w:hAnsi="Times New Roman" w:cs="Times New Roman"/>
          <w:bCs/>
          <w:sz w:val="24"/>
          <w:szCs w:val="24"/>
        </w:rPr>
        <w:fldChar w:fldCharType="end"/>
      </w:r>
      <w:r w:rsidRPr="006075EC" w:rsidDel="00AB36D5">
        <w:rPr>
          <w:rFonts w:ascii="Times New Roman" w:hAnsi="Times New Roman" w:cs="Times New Roman"/>
          <w:bCs/>
          <w:sz w:val="24"/>
          <w:szCs w:val="24"/>
        </w:rPr>
        <w:t xml:space="preserve"> </w:t>
      </w:r>
      <w:r w:rsidRPr="006075EC">
        <w:rPr>
          <w:rFonts w:ascii="Times New Roman" w:hAnsi="Times New Roman" w:cs="Times New Roman"/>
          <w:bCs/>
          <w:sz w:val="24"/>
          <w:szCs w:val="24"/>
        </w:rPr>
        <w:t xml:space="preserve">as a potential means to adjust for missing discharge data.  We plan to examine whether or not the use of this method will change the coefficients in our risk adjustment models or influence the quality scores of providers. </w:t>
      </w:r>
    </w:p>
    <w:p w14:paraId="7248F84B" w14:textId="77777777" w:rsidR="00B64F70" w:rsidRPr="006075EC" w:rsidRDefault="00B64F70" w:rsidP="00B64F70">
      <w:pPr>
        <w:autoSpaceDE w:val="0"/>
        <w:autoSpaceDN w:val="0"/>
        <w:adjustRightInd w:val="0"/>
        <w:spacing w:after="0" w:line="240" w:lineRule="auto"/>
        <w:rPr>
          <w:rFonts w:ascii="Times New Roman" w:hAnsi="Times New Roman" w:cs="Times New Roman"/>
          <w:bCs/>
          <w:sz w:val="24"/>
          <w:szCs w:val="24"/>
        </w:rPr>
      </w:pPr>
    </w:p>
    <w:p w14:paraId="746A4CAE" w14:textId="77777777" w:rsidR="00B64F70" w:rsidRPr="006075EC" w:rsidRDefault="00B64F70" w:rsidP="00B64F70">
      <w:pPr>
        <w:autoSpaceDE w:val="0"/>
        <w:autoSpaceDN w:val="0"/>
        <w:adjustRightInd w:val="0"/>
        <w:spacing w:after="0" w:line="240" w:lineRule="auto"/>
        <w:contextualSpacing/>
        <w:rPr>
          <w:rFonts w:ascii="Times New Roman" w:hAnsi="Times New Roman" w:cs="Times New Roman"/>
          <w:bCs/>
          <w:sz w:val="24"/>
          <w:szCs w:val="24"/>
        </w:rPr>
      </w:pPr>
      <w:r w:rsidRPr="006075EC">
        <w:rPr>
          <w:rFonts w:ascii="Times New Roman" w:hAnsi="Times New Roman" w:cs="Times New Roman"/>
          <w:bCs/>
          <w:sz w:val="24"/>
          <w:szCs w:val="24"/>
        </w:rPr>
        <w:t xml:space="preserve">FOTO is also taking several steps to improve completeness of outcomes data. </w:t>
      </w:r>
      <w:r w:rsidRPr="006075EC">
        <w:rPr>
          <w:rFonts w:ascii="Times New Roman" w:hAnsi="Times New Roman" w:cs="Times New Roman"/>
          <w:sz w:val="24"/>
          <w:szCs w:val="24"/>
        </w:rPr>
        <w:t>Specific mechanisms that will be adopted in the next year include:</w:t>
      </w:r>
    </w:p>
    <w:p w14:paraId="2D0C9D95" w14:textId="77777777" w:rsidR="00B64F70" w:rsidRPr="006075EC" w:rsidRDefault="00B64F70" w:rsidP="00B64F70">
      <w:pPr>
        <w:pStyle w:val="ListParagraph"/>
        <w:numPr>
          <w:ilvl w:val="0"/>
          <w:numId w:val="34"/>
        </w:numPr>
        <w:autoSpaceDE w:val="0"/>
        <w:autoSpaceDN w:val="0"/>
        <w:adjustRightInd w:val="0"/>
        <w:spacing w:after="0" w:line="240" w:lineRule="auto"/>
        <w:rPr>
          <w:rFonts w:ascii="Times New Roman" w:hAnsi="Times New Roman" w:cs="Times New Roman"/>
          <w:sz w:val="24"/>
          <w:szCs w:val="24"/>
        </w:rPr>
      </w:pPr>
      <w:r w:rsidRPr="006075EC">
        <w:rPr>
          <w:rFonts w:ascii="Times New Roman" w:hAnsi="Times New Roman" w:cs="Times New Roman"/>
          <w:sz w:val="24"/>
          <w:szCs w:val="24"/>
        </w:rPr>
        <w:t>Generate the following performance measures to be included in FOTO’s benchmarking reports:</w:t>
      </w:r>
    </w:p>
    <w:p w14:paraId="58062608" w14:textId="77777777" w:rsidR="00B64F70" w:rsidRPr="006075EC" w:rsidRDefault="00B64F70" w:rsidP="00B64F70">
      <w:pPr>
        <w:pStyle w:val="ListParagraph"/>
        <w:numPr>
          <w:ilvl w:val="1"/>
          <w:numId w:val="34"/>
        </w:numPr>
        <w:autoSpaceDE w:val="0"/>
        <w:autoSpaceDN w:val="0"/>
        <w:adjustRightInd w:val="0"/>
        <w:spacing w:after="0" w:line="240" w:lineRule="auto"/>
        <w:rPr>
          <w:rFonts w:ascii="Times New Roman" w:hAnsi="Times New Roman" w:cs="Times New Roman"/>
          <w:sz w:val="24"/>
          <w:szCs w:val="24"/>
        </w:rPr>
      </w:pPr>
      <w:r w:rsidRPr="006075EC">
        <w:rPr>
          <w:rFonts w:ascii="Times New Roman" w:hAnsi="Times New Roman" w:cs="Times New Roman"/>
          <w:sz w:val="24"/>
          <w:szCs w:val="24"/>
        </w:rPr>
        <w:t>Level of success at closing cases that are no longer active (&gt; 6 months).</w:t>
      </w:r>
    </w:p>
    <w:p w14:paraId="7EEDF6FD" w14:textId="77777777" w:rsidR="00B64F70" w:rsidRPr="006075EC" w:rsidRDefault="00B64F70" w:rsidP="00B64F70">
      <w:pPr>
        <w:pStyle w:val="ListParagraph"/>
        <w:numPr>
          <w:ilvl w:val="1"/>
          <w:numId w:val="34"/>
        </w:numPr>
        <w:autoSpaceDE w:val="0"/>
        <w:autoSpaceDN w:val="0"/>
        <w:adjustRightInd w:val="0"/>
        <w:spacing w:after="0" w:line="240" w:lineRule="auto"/>
        <w:rPr>
          <w:rFonts w:ascii="Times New Roman" w:hAnsi="Times New Roman" w:cs="Times New Roman"/>
          <w:sz w:val="24"/>
          <w:szCs w:val="24"/>
        </w:rPr>
      </w:pPr>
      <w:r w:rsidRPr="006075EC">
        <w:rPr>
          <w:rFonts w:ascii="Times New Roman" w:hAnsi="Times New Roman" w:cs="Times New Roman"/>
          <w:sz w:val="24"/>
          <w:szCs w:val="24"/>
        </w:rPr>
        <w:t xml:space="preserve">Clinic’s patient survey completion rate at discharge. </w:t>
      </w:r>
    </w:p>
    <w:p w14:paraId="0A29524E" w14:textId="77777777" w:rsidR="00B64F70" w:rsidRPr="006075EC" w:rsidRDefault="00B64F70" w:rsidP="00B64F70">
      <w:pPr>
        <w:pStyle w:val="ListParagraph"/>
        <w:numPr>
          <w:ilvl w:val="1"/>
          <w:numId w:val="34"/>
        </w:numPr>
        <w:autoSpaceDE w:val="0"/>
        <w:autoSpaceDN w:val="0"/>
        <w:adjustRightInd w:val="0"/>
        <w:spacing w:after="0" w:line="240" w:lineRule="auto"/>
        <w:rPr>
          <w:rFonts w:ascii="Times New Roman" w:hAnsi="Times New Roman" w:cs="Times New Roman"/>
          <w:sz w:val="24"/>
          <w:szCs w:val="24"/>
        </w:rPr>
      </w:pPr>
      <w:r w:rsidRPr="006075EC">
        <w:rPr>
          <w:rFonts w:ascii="Times New Roman" w:hAnsi="Times New Roman" w:cs="Times New Roman"/>
          <w:sz w:val="24"/>
          <w:szCs w:val="24"/>
        </w:rPr>
        <w:t>Require documenting reasons for missing data at intake and discharge using FOTO’s incomplete episode reports.</w:t>
      </w:r>
    </w:p>
    <w:p w14:paraId="6E4740B1" w14:textId="77777777" w:rsidR="00B64F70" w:rsidRPr="006075EC" w:rsidRDefault="00B64F70" w:rsidP="00B64F70">
      <w:pPr>
        <w:pStyle w:val="ListParagraph"/>
        <w:numPr>
          <w:ilvl w:val="0"/>
          <w:numId w:val="34"/>
        </w:numPr>
        <w:autoSpaceDE w:val="0"/>
        <w:autoSpaceDN w:val="0"/>
        <w:adjustRightInd w:val="0"/>
        <w:spacing w:after="0" w:line="240" w:lineRule="auto"/>
        <w:rPr>
          <w:rFonts w:ascii="Times New Roman" w:hAnsi="Times New Roman" w:cs="Times New Roman"/>
          <w:bCs/>
          <w:sz w:val="24"/>
          <w:szCs w:val="24"/>
        </w:rPr>
      </w:pPr>
      <w:r w:rsidRPr="006075EC">
        <w:rPr>
          <w:rFonts w:ascii="Times New Roman" w:hAnsi="Times New Roman" w:cs="Times New Roman"/>
          <w:sz w:val="24"/>
          <w:szCs w:val="24"/>
        </w:rPr>
        <w:t xml:space="preserve">Encourage providers to link FOTO data with electronic health care records to validate non-participation audits. </w:t>
      </w:r>
    </w:p>
    <w:p w14:paraId="69BE0BF1" w14:textId="77777777" w:rsidR="00BA053B" w:rsidRPr="006075EC" w:rsidRDefault="00BA053B">
      <w:pPr>
        <w:autoSpaceDE w:val="0"/>
        <w:autoSpaceDN w:val="0"/>
        <w:adjustRightInd w:val="0"/>
        <w:spacing w:after="0" w:line="240" w:lineRule="auto"/>
        <w:rPr>
          <w:rFonts w:ascii="Times New Roman" w:hAnsi="Times New Roman" w:cs="Times New Roman"/>
          <w:bCs/>
          <w:sz w:val="24"/>
          <w:szCs w:val="24"/>
        </w:rPr>
      </w:pPr>
    </w:p>
    <w:p w14:paraId="6C8803ED" w14:textId="390B9D06" w:rsidR="00C87556" w:rsidRDefault="00C87556">
      <w:pPr>
        <w:autoSpaceDE w:val="0"/>
        <w:autoSpaceDN w:val="0"/>
        <w:adjustRightInd w:val="0"/>
        <w:spacing w:after="0" w:line="240" w:lineRule="auto"/>
        <w:rPr>
          <w:rFonts w:ascii="Times New Roman" w:hAnsi="Times New Roman" w:cs="Times New Roman"/>
          <w:b/>
          <w:bCs/>
          <w:sz w:val="24"/>
          <w:szCs w:val="24"/>
        </w:rPr>
      </w:pPr>
      <w:r w:rsidRPr="006E4333">
        <w:rPr>
          <w:rFonts w:ascii="Times New Roman" w:hAnsi="Times New Roman" w:cs="Times New Roman"/>
          <w:b/>
          <w:bCs/>
          <w:sz w:val="24"/>
          <w:szCs w:val="24"/>
        </w:rPr>
        <w:t>References:</w:t>
      </w:r>
    </w:p>
    <w:p w14:paraId="4C5E11AC" w14:textId="77777777" w:rsidR="00334B42" w:rsidRPr="00EC0BB6" w:rsidRDefault="00334B42" w:rsidP="00334B42">
      <w:pPr>
        <w:spacing w:after="0" w:line="240" w:lineRule="auto"/>
        <w:ind w:left="720" w:hanging="720"/>
        <w:rPr>
          <w:rFonts w:ascii="Times New Roman" w:hAnsi="Times New Roman" w:cs="Times New Roman"/>
          <w:i/>
          <w:noProof/>
        </w:rPr>
      </w:pPr>
      <w:r w:rsidRPr="00EC0BB6">
        <w:rPr>
          <w:rFonts w:ascii="Times New Roman" w:hAnsi="Times New Roman" w:cs="Times New Roman"/>
        </w:rPr>
        <w:fldChar w:fldCharType="begin"/>
      </w:r>
      <w:r w:rsidRPr="00EC0BB6">
        <w:rPr>
          <w:rFonts w:ascii="Times New Roman" w:hAnsi="Times New Roman" w:cs="Times New Roman"/>
        </w:rPr>
        <w:instrText xml:space="preserve"> ADDIN EN.REFLIST </w:instrText>
      </w:r>
      <w:r w:rsidRPr="00EC0BB6">
        <w:rPr>
          <w:rFonts w:ascii="Times New Roman" w:hAnsi="Times New Roman" w:cs="Times New Roman"/>
        </w:rPr>
        <w:fldChar w:fldCharType="separate"/>
      </w:r>
      <w:bookmarkStart w:id="15" w:name="_ENREF_1"/>
      <w:r w:rsidRPr="00EC0BB6">
        <w:rPr>
          <w:rFonts w:ascii="Times New Roman" w:hAnsi="Times New Roman" w:cs="Times New Roman"/>
          <w:noProof/>
        </w:rPr>
        <w:t xml:space="preserve">Hart, D., &amp; Connolly, J. (2006). </w:t>
      </w:r>
      <w:r w:rsidRPr="00EC0BB6">
        <w:rPr>
          <w:rFonts w:ascii="Times New Roman" w:hAnsi="Times New Roman" w:cs="Times New Roman"/>
          <w:i/>
          <w:noProof/>
        </w:rPr>
        <w:t xml:space="preserve">Pay-for-Performance for Physical Therapy and Occupational Therapy: Medicare Part B Services </w:t>
      </w:r>
      <w:bookmarkEnd w:id="15"/>
    </w:p>
    <w:p w14:paraId="4FD8DD35" w14:textId="77777777" w:rsidR="00334B42" w:rsidRPr="00EC0BB6" w:rsidRDefault="00334B42" w:rsidP="00334B42">
      <w:pPr>
        <w:spacing w:after="0" w:line="240" w:lineRule="auto"/>
        <w:ind w:left="720" w:hanging="720"/>
        <w:rPr>
          <w:rFonts w:ascii="Times New Roman" w:hAnsi="Times New Roman" w:cs="Times New Roman"/>
          <w:noProof/>
        </w:rPr>
      </w:pPr>
      <w:bookmarkStart w:id="16" w:name="_ENREF_2"/>
      <w:r w:rsidRPr="00EC0BB6">
        <w:rPr>
          <w:rFonts w:ascii="Times New Roman" w:hAnsi="Times New Roman" w:cs="Times New Roman"/>
          <w:noProof/>
        </w:rPr>
        <w:t xml:space="preserve">Hart, D. L., Mioduski, J. E., Werneke, M. W., &amp; Stratford, P. W. (2006). Simulated computerized adaptive test for patients with lumbar spine impairments was efficient and produced valid measures of function. </w:t>
      </w:r>
      <w:r w:rsidRPr="00EC0BB6">
        <w:rPr>
          <w:rFonts w:ascii="Times New Roman" w:hAnsi="Times New Roman" w:cs="Times New Roman"/>
          <w:i/>
          <w:noProof/>
        </w:rPr>
        <w:t>Journal of Clinical Epidemiology, 59</w:t>
      </w:r>
      <w:r w:rsidRPr="00EC0BB6">
        <w:rPr>
          <w:rFonts w:ascii="Times New Roman" w:hAnsi="Times New Roman" w:cs="Times New Roman"/>
          <w:noProof/>
        </w:rPr>
        <w:t>(9), 947-956.</w:t>
      </w:r>
      <w:bookmarkEnd w:id="16"/>
    </w:p>
    <w:p w14:paraId="4DAB1F68" w14:textId="77777777" w:rsidR="00334B42" w:rsidRPr="00EC0BB6" w:rsidRDefault="00334B42" w:rsidP="00334B42">
      <w:pPr>
        <w:spacing w:after="0" w:line="240" w:lineRule="auto"/>
        <w:ind w:left="720" w:hanging="720"/>
        <w:rPr>
          <w:rFonts w:ascii="Times New Roman" w:hAnsi="Times New Roman" w:cs="Times New Roman"/>
          <w:noProof/>
        </w:rPr>
      </w:pPr>
      <w:bookmarkStart w:id="17" w:name="_ENREF_3"/>
      <w:r w:rsidRPr="00EC0BB6">
        <w:rPr>
          <w:rFonts w:ascii="Times New Roman" w:hAnsi="Times New Roman" w:cs="Times New Roman"/>
          <w:noProof/>
        </w:rPr>
        <w:t xml:space="preserve">Hart, D. L., Werneke, M. W., Deutscher, D., George, S. Z., &amp; Stratford, P. W. (2011). Effect of fear-avoidance beliefs of physical activities on a model that predicts risk-adjusted functional status outcomes in patients treated for a lumbar spine dysfunction. </w:t>
      </w:r>
      <w:r w:rsidRPr="00EC0BB6">
        <w:rPr>
          <w:rFonts w:ascii="Times New Roman" w:hAnsi="Times New Roman" w:cs="Times New Roman"/>
          <w:i/>
          <w:noProof/>
        </w:rPr>
        <w:t>The Journal of orthopaedic and sports physical therapy, 41</w:t>
      </w:r>
      <w:r w:rsidRPr="00EC0BB6">
        <w:rPr>
          <w:rFonts w:ascii="Times New Roman" w:hAnsi="Times New Roman" w:cs="Times New Roman"/>
          <w:noProof/>
        </w:rPr>
        <w:t>(5), 336-345.</w:t>
      </w:r>
      <w:bookmarkEnd w:id="17"/>
    </w:p>
    <w:p w14:paraId="38E0BADD" w14:textId="77777777" w:rsidR="00334B42" w:rsidRPr="00EC0BB6" w:rsidRDefault="00334B42" w:rsidP="00334B42">
      <w:pPr>
        <w:spacing w:after="0" w:line="240" w:lineRule="auto"/>
        <w:ind w:left="720" w:hanging="720"/>
        <w:rPr>
          <w:rFonts w:ascii="Times New Roman" w:hAnsi="Times New Roman" w:cs="Times New Roman"/>
          <w:noProof/>
        </w:rPr>
      </w:pPr>
      <w:bookmarkStart w:id="18" w:name="_ENREF_4"/>
      <w:r w:rsidRPr="00EC0BB6">
        <w:rPr>
          <w:rFonts w:ascii="Times New Roman" w:hAnsi="Times New Roman" w:cs="Times New Roman"/>
          <w:noProof/>
        </w:rPr>
        <w:t xml:space="preserve">Hart, D. L., Werneke, M. W., Deutscher, D., George, S. Z., Stratford, P. W., &amp; Mioduski, J. E. (2011). Using intake and change in multiple psychosocial measures to predict functional status outcomes in people with lumbar spine syndromes: a preliminary analysis. </w:t>
      </w:r>
      <w:r w:rsidRPr="00EC0BB6">
        <w:rPr>
          <w:rFonts w:ascii="Times New Roman" w:hAnsi="Times New Roman" w:cs="Times New Roman"/>
          <w:i/>
          <w:noProof/>
        </w:rPr>
        <w:t>Physical Therapy, 91</w:t>
      </w:r>
      <w:r w:rsidRPr="00EC0BB6">
        <w:rPr>
          <w:rFonts w:ascii="Times New Roman" w:hAnsi="Times New Roman" w:cs="Times New Roman"/>
          <w:noProof/>
        </w:rPr>
        <w:t>(12), 1812-1825.</w:t>
      </w:r>
      <w:bookmarkEnd w:id="18"/>
    </w:p>
    <w:p w14:paraId="206D8136" w14:textId="77777777" w:rsidR="00334B42" w:rsidRPr="00EC0BB6" w:rsidRDefault="00334B42" w:rsidP="00334B42">
      <w:pPr>
        <w:spacing w:line="240" w:lineRule="auto"/>
        <w:ind w:left="720" w:hanging="720"/>
        <w:rPr>
          <w:rFonts w:ascii="Times New Roman" w:hAnsi="Times New Roman" w:cs="Times New Roman"/>
          <w:noProof/>
        </w:rPr>
      </w:pPr>
      <w:bookmarkStart w:id="19" w:name="_ENREF_5"/>
      <w:r w:rsidRPr="00EC0BB6">
        <w:rPr>
          <w:rFonts w:ascii="Times New Roman" w:hAnsi="Times New Roman" w:cs="Times New Roman"/>
          <w:noProof/>
        </w:rPr>
        <w:t>Hilfiker, R., Bachmann, L. M., Heitz, C. A., Lorenz, T., Joronen, H., &amp; Klipstein, A. (2007). Value of predictive instruments to determine persisting restriction of function in patients with subacute non-specific low back pain. Systematic review. [Meta-Analysis</w:t>
      </w:r>
    </w:p>
    <w:p w14:paraId="2402AEB0" w14:textId="77777777" w:rsidR="00334B42" w:rsidRPr="00EC0BB6" w:rsidRDefault="00334B42" w:rsidP="00334B42">
      <w:pPr>
        <w:spacing w:after="0" w:line="240" w:lineRule="auto"/>
        <w:ind w:left="720" w:hanging="720"/>
        <w:rPr>
          <w:rFonts w:ascii="Times New Roman" w:hAnsi="Times New Roman" w:cs="Times New Roman"/>
          <w:noProof/>
        </w:rPr>
      </w:pPr>
      <w:r w:rsidRPr="00EC0BB6">
        <w:rPr>
          <w:rFonts w:ascii="Times New Roman" w:hAnsi="Times New Roman" w:cs="Times New Roman"/>
          <w:noProof/>
        </w:rPr>
        <w:t xml:space="preserve">Research Support, Non-U.S. Gov't]. </w:t>
      </w:r>
      <w:r w:rsidRPr="00EC0BB6">
        <w:rPr>
          <w:rFonts w:ascii="Times New Roman" w:hAnsi="Times New Roman" w:cs="Times New Roman"/>
          <w:i/>
          <w:noProof/>
        </w:rPr>
        <w:t>European spine journal : official publication of the European Spine Society, the European Spinal Deformity Society, and the European Section of the Cervical Spine Research Society, 16</w:t>
      </w:r>
      <w:r w:rsidRPr="00EC0BB6">
        <w:rPr>
          <w:rFonts w:ascii="Times New Roman" w:hAnsi="Times New Roman" w:cs="Times New Roman"/>
          <w:noProof/>
        </w:rPr>
        <w:t>(11), 1755-1775.</w:t>
      </w:r>
      <w:bookmarkEnd w:id="19"/>
    </w:p>
    <w:p w14:paraId="15F46703" w14:textId="77777777" w:rsidR="00334B42" w:rsidRPr="00EC0BB6" w:rsidRDefault="00334B42" w:rsidP="00334B42">
      <w:pPr>
        <w:spacing w:after="0" w:line="240" w:lineRule="auto"/>
        <w:ind w:left="720" w:hanging="720"/>
        <w:rPr>
          <w:rFonts w:ascii="Times New Roman" w:hAnsi="Times New Roman" w:cs="Times New Roman"/>
          <w:noProof/>
        </w:rPr>
      </w:pPr>
      <w:bookmarkStart w:id="20" w:name="_ENREF_6"/>
      <w:r w:rsidRPr="00EC0BB6">
        <w:rPr>
          <w:rFonts w:ascii="Times New Roman" w:hAnsi="Times New Roman" w:cs="Times New Roman"/>
          <w:noProof/>
        </w:rPr>
        <w:t xml:space="preserve">Jette, D. U., &amp; Jette, A. M. (1996a). Physical therapy and health outcomes in patients with knee impairments. </w:t>
      </w:r>
      <w:r w:rsidRPr="00EC0BB6">
        <w:rPr>
          <w:rFonts w:ascii="Times New Roman" w:hAnsi="Times New Roman" w:cs="Times New Roman"/>
          <w:i/>
          <w:noProof/>
        </w:rPr>
        <w:t>Phys Ther, 76</w:t>
      </w:r>
      <w:r w:rsidRPr="00EC0BB6">
        <w:rPr>
          <w:rFonts w:ascii="Times New Roman" w:hAnsi="Times New Roman" w:cs="Times New Roman"/>
          <w:noProof/>
        </w:rPr>
        <w:t>(11), 1178-1187.</w:t>
      </w:r>
      <w:bookmarkEnd w:id="20"/>
    </w:p>
    <w:p w14:paraId="5C20A618" w14:textId="77777777" w:rsidR="00334B42" w:rsidRPr="00EC0BB6" w:rsidRDefault="00334B42" w:rsidP="00334B42">
      <w:pPr>
        <w:spacing w:after="0" w:line="240" w:lineRule="auto"/>
        <w:ind w:left="720" w:hanging="720"/>
        <w:rPr>
          <w:rFonts w:ascii="Times New Roman" w:hAnsi="Times New Roman" w:cs="Times New Roman"/>
          <w:noProof/>
        </w:rPr>
      </w:pPr>
      <w:bookmarkStart w:id="21" w:name="_ENREF_7"/>
      <w:r w:rsidRPr="00EC0BB6">
        <w:rPr>
          <w:rFonts w:ascii="Times New Roman" w:hAnsi="Times New Roman" w:cs="Times New Roman"/>
          <w:noProof/>
        </w:rPr>
        <w:t xml:space="preserve">Jette, D. U., &amp; Jette, A. M. (1996b). Physical therapy and health outcomes in patients with spinal impairments. </w:t>
      </w:r>
      <w:r w:rsidRPr="00EC0BB6">
        <w:rPr>
          <w:rFonts w:ascii="Times New Roman" w:hAnsi="Times New Roman" w:cs="Times New Roman"/>
          <w:i/>
          <w:noProof/>
        </w:rPr>
        <w:t>Phys Ther, 76</w:t>
      </w:r>
      <w:r w:rsidRPr="00EC0BB6">
        <w:rPr>
          <w:rFonts w:ascii="Times New Roman" w:hAnsi="Times New Roman" w:cs="Times New Roman"/>
          <w:noProof/>
        </w:rPr>
        <w:t>(9), 930-941; discussion 942-935.</w:t>
      </w:r>
      <w:bookmarkEnd w:id="21"/>
    </w:p>
    <w:p w14:paraId="6B90D5E9" w14:textId="77777777" w:rsidR="00334B42" w:rsidRPr="00EC0BB6" w:rsidRDefault="00334B42" w:rsidP="00334B42">
      <w:pPr>
        <w:spacing w:after="0" w:line="240" w:lineRule="auto"/>
        <w:ind w:left="720" w:hanging="720"/>
        <w:rPr>
          <w:rFonts w:ascii="Times New Roman" w:hAnsi="Times New Roman" w:cs="Times New Roman"/>
          <w:noProof/>
        </w:rPr>
      </w:pPr>
      <w:bookmarkStart w:id="22" w:name="_ENREF_8"/>
      <w:r w:rsidRPr="00EC0BB6">
        <w:rPr>
          <w:rFonts w:ascii="Times New Roman" w:hAnsi="Times New Roman" w:cs="Times New Roman"/>
          <w:noProof/>
        </w:rPr>
        <w:t xml:space="preserve">Resnik, L., Feng, Z., &amp; Hart, D. L. (2006). State regulation and the delivery of physical therapy services. </w:t>
      </w:r>
      <w:r w:rsidRPr="00EC0BB6">
        <w:rPr>
          <w:rFonts w:ascii="Times New Roman" w:hAnsi="Times New Roman" w:cs="Times New Roman"/>
          <w:i/>
          <w:noProof/>
        </w:rPr>
        <w:t>Health Serv Res, 41</w:t>
      </w:r>
      <w:r w:rsidRPr="00EC0BB6">
        <w:rPr>
          <w:rFonts w:ascii="Times New Roman" w:hAnsi="Times New Roman" w:cs="Times New Roman"/>
          <w:noProof/>
        </w:rPr>
        <w:t>(4 Pt 1), 1296-1316.</w:t>
      </w:r>
      <w:bookmarkEnd w:id="22"/>
    </w:p>
    <w:p w14:paraId="2E6B3AC4" w14:textId="77777777" w:rsidR="00334B42" w:rsidRPr="00EC0BB6" w:rsidRDefault="00334B42" w:rsidP="00334B42">
      <w:pPr>
        <w:spacing w:after="0" w:line="240" w:lineRule="auto"/>
        <w:ind w:left="720" w:hanging="720"/>
        <w:rPr>
          <w:rFonts w:ascii="Times New Roman" w:hAnsi="Times New Roman" w:cs="Times New Roman"/>
          <w:noProof/>
        </w:rPr>
      </w:pPr>
      <w:bookmarkStart w:id="23" w:name="_ENREF_9"/>
      <w:r w:rsidRPr="00EC0BB6">
        <w:rPr>
          <w:rFonts w:ascii="Times New Roman" w:hAnsi="Times New Roman" w:cs="Times New Roman"/>
          <w:noProof/>
        </w:rPr>
        <w:t xml:space="preserve">Resnik, L., Gozalo, P., &amp; Hart, D. L. (2011). Weighted index explained more variance in physical function than an additively scored functional comorbidity scale. [Research Support, N.I.H., Extramural]. </w:t>
      </w:r>
      <w:r w:rsidRPr="00EC0BB6">
        <w:rPr>
          <w:rFonts w:ascii="Times New Roman" w:hAnsi="Times New Roman" w:cs="Times New Roman"/>
          <w:i/>
          <w:noProof/>
        </w:rPr>
        <w:t>Journal of Clinical Epidemiology, 64</w:t>
      </w:r>
      <w:r w:rsidRPr="00EC0BB6">
        <w:rPr>
          <w:rFonts w:ascii="Times New Roman" w:hAnsi="Times New Roman" w:cs="Times New Roman"/>
          <w:noProof/>
        </w:rPr>
        <w:t>(3), 320-330.</w:t>
      </w:r>
      <w:bookmarkEnd w:id="23"/>
    </w:p>
    <w:p w14:paraId="62BA3310" w14:textId="77777777" w:rsidR="00334B42" w:rsidRPr="00EC0BB6" w:rsidRDefault="00334B42" w:rsidP="00334B42">
      <w:pPr>
        <w:spacing w:after="0" w:line="240" w:lineRule="auto"/>
        <w:ind w:left="720" w:hanging="720"/>
        <w:rPr>
          <w:rFonts w:ascii="Times New Roman" w:hAnsi="Times New Roman" w:cs="Times New Roman"/>
          <w:noProof/>
        </w:rPr>
      </w:pPr>
      <w:bookmarkStart w:id="24" w:name="_ENREF_10"/>
      <w:r w:rsidRPr="00EC0BB6">
        <w:rPr>
          <w:rFonts w:ascii="Times New Roman" w:hAnsi="Times New Roman" w:cs="Times New Roman"/>
          <w:noProof/>
        </w:rPr>
        <w:t xml:space="preserve">Resnik, L., &amp; Hart, D. L. (2003). Using clinical outcomes to identify expert physical therapists. </w:t>
      </w:r>
      <w:r w:rsidRPr="00EC0BB6">
        <w:rPr>
          <w:rFonts w:ascii="Times New Roman" w:hAnsi="Times New Roman" w:cs="Times New Roman"/>
          <w:i/>
          <w:noProof/>
        </w:rPr>
        <w:t>Physical Therapy, 83</w:t>
      </w:r>
      <w:r w:rsidRPr="00EC0BB6">
        <w:rPr>
          <w:rFonts w:ascii="Times New Roman" w:hAnsi="Times New Roman" w:cs="Times New Roman"/>
          <w:noProof/>
        </w:rPr>
        <w:t>(11), 990-1002.</w:t>
      </w:r>
      <w:bookmarkEnd w:id="24"/>
    </w:p>
    <w:p w14:paraId="1C45E00E" w14:textId="77777777" w:rsidR="00334B42" w:rsidRPr="00EC0BB6" w:rsidRDefault="00334B42" w:rsidP="00334B42">
      <w:pPr>
        <w:spacing w:after="0" w:line="240" w:lineRule="auto"/>
        <w:ind w:left="720" w:hanging="720"/>
        <w:rPr>
          <w:rFonts w:ascii="Times New Roman" w:hAnsi="Times New Roman" w:cs="Times New Roman"/>
          <w:noProof/>
        </w:rPr>
      </w:pPr>
      <w:bookmarkStart w:id="25" w:name="_ENREF_11"/>
      <w:r w:rsidRPr="00EC0BB6">
        <w:rPr>
          <w:rFonts w:ascii="Times New Roman" w:hAnsi="Times New Roman" w:cs="Times New Roman"/>
          <w:noProof/>
        </w:rPr>
        <w:t xml:space="preserve">Resnik, L., Liu, D., Hart, D. L., &amp; Mor, V. (2008). Benchmarking physical therapy clinic performance: statistical methods to enhance internal validity when using observational data. [Research Support, N.I.H., Extramural]. </w:t>
      </w:r>
      <w:r w:rsidRPr="00EC0BB6">
        <w:rPr>
          <w:rFonts w:ascii="Times New Roman" w:hAnsi="Times New Roman" w:cs="Times New Roman"/>
          <w:i/>
          <w:noProof/>
        </w:rPr>
        <w:t>Physical Therapy, 88</w:t>
      </w:r>
      <w:r w:rsidRPr="00EC0BB6">
        <w:rPr>
          <w:rFonts w:ascii="Times New Roman" w:hAnsi="Times New Roman" w:cs="Times New Roman"/>
          <w:noProof/>
        </w:rPr>
        <w:t>(9), 1078-1087.</w:t>
      </w:r>
      <w:bookmarkEnd w:id="25"/>
    </w:p>
    <w:p w14:paraId="3FB13A80" w14:textId="77777777" w:rsidR="00334B42" w:rsidRPr="00EC0BB6" w:rsidRDefault="00334B42" w:rsidP="00334B42">
      <w:pPr>
        <w:spacing w:after="0" w:line="240" w:lineRule="auto"/>
        <w:ind w:left="720" w:hanging="720"/>
        <w:rPr>
          <w:rFonts w:ascii="Times New Roman" w:hAnsi="Times New Roman" w:cs="Times New Roman"/>
          <w:noProof/>
        </w:rPr>
      </w:pPr>
      <w:bookmarkStart w:id="26" w:name="_ENREF_12"/>
      <w:r w:rsidRPr="00EC0BB6">
        <w:rPr>
          <w:rFonts w:ascii="Times New Roman" w:hAnsi="Times New Roman" w:cs="Times New Roman"/>
          <w:noProof/>
        </w:rPr>
        <w:t xml:space="preserve">Resnik, L., Liu, D., Mor, V., &amp; Hart, D. L. (2008). Predictors of physical therapy clinic performance in the treatment of patients with low back pain syndromes. </w:t>
      </w:r>
      <w:r w:rsidRPr="00EC0BB6">
        <w:rPr>
          <w:rFonts w:ascii="Times New Roman" w:hAnsi="Times New Roman" w:cs="Times New Roman"/>
          <w:i/>
          <w:noProof/>
        </w:rPr>
        <w:t>Phys Ther, 88</w:t>
      </w:r>
      <w:r w:rsidRPr="00EC0BB6">
        <w:rPr>
          <w:rFonts w:ascii="Times New Roman" w:hAnsi="Times New Roman" w:cs="Times New Roman"/>
          <w:noProof/>
        </w:rPr>
        <w:t>(9), 989-1004.</w:t>
      </w:r>
      <w:bookmarkEnd w:id="26"/>
    </w:p>
    <w:p w14:paraId="0D1E09EF" w14:textId="77777777" w:rsidR="00334B42" w:rsidRPr="00EC0BB6" w:rsidRDefault="00334B42" w:rsidP="00334B42">
      <w:pPr>
        <w:spacing w:after="0" w:line="240" w:lineRule="auto"/>
        <w:ind w:left="720" w:hanging="720"/>
        <w:rPr>
          <w:rFonts w:ascii="Times New Roman" w:hAnsi="Times New Roman" w:cs="Times New Roman"/>
          <w:noProof/>
        </w:rPr>
      </w:pPr>
      <w:bookmarkStart w:id="27" w:name="_ENREF_13"/>
      <w:r w:rsidRPr="00EC0BB6">
        <w:rPr>
          <w:rFonts w:ascii="Times New Roman" w:hAnsi="Times New Roman" w:cs="Times New Roman"/>
          <w:noProof/>
        </w:rPr>
        <w:t xml:space="preserve">Robins, J. M., &amp; Finkelstein, D. M. (2000). Correcting for noncompliance and dependent censoring in an AIDS Clinical Trial with inverse probability of censoring weighted (IPCW) </w:t>
      </w:r>
      <w:r>
        <w:rPr>
          <w:rFonts w:ascii="Times New Roman" w:hAnsi="Times New Roman" w:cs="Times New Roman"/>
          <w:noProof/>
        </w:rPr>
        <w:t xml:space="preserve">log-rank tests. [Clinical Trial Comparative Study </w:t>
      </w:r>
      <w:r w:rsidRPr="00EC0BB6">
        <w:rPr>
          <w:rFonts w:ascii="Times New Roman" w:hAnsi="Times New Roman" w:cs="Times New Roman"/>
          <w:noProof/>
        </w:rPr>
        <w:t xml:space="preserve">Controlled Clinical Trial]. </w:t>
      </w:r>
      <w:r w:rsidRPr="00EC0BB6">
        <w:rPr>
          <w:rFonts w:ascii="Times New Roman" w:hAnsi="Times New Roman" w:cs="Times New Roman"/>
          <w:i/>
          <w:noProof/>
        </w:rPr>
        <w:t>Biometrics, 56</w:t>
      </w:r>
      <w:r w:rsidRPr="00EC0BB6">
        <w:rPr>
          <w:rFonts w:ascii="Times New Roman" w:hAnsi="Times New Roman" w:cs="Times New Roman"/>
          <w:noProof/>
        </w:rPr>
        <w:t>(3), 779-788.</w:t>
      </w:r>
      <w:bookmarkEnd w:id="27"/>
    </w:p>
    <w:p w14:paraId="546FC999" w14:textId="77777777" w:rsidR="00334B42" w:rsidRPr="00EC0BB6" w:rsidRDefault="00334B42" w:rsidP="00334B42">
      <w:pPr>
        <w:spacing w:after="0" w:line="240" w:lineRule="auto"/>
        <w:ind w:left="720" w:hanging="720"/>
        <w:rPr>
          <w:rFonts w:ascii="Times New Roman" w:hAnsi="Times New Roman" w:cs="Times New Roman"/>
          <w:noProof/>
        </w:rPr>
      </w:pPr>
      <w:bookmarkStart w:id="28" w:name="_ENREF_14"/>
      <w:r w:rsidRPr="00EC0BB6">
        <w:rPr>
          <w:rFonts w:ascii="Times New Roman" w:hAnsi="Times New Roman" w:cs="Times New Roman"/>
          <w:noProof/>
        </w:rPr>
        <w:t>Seaman, S. R., &amp; White, I. R. (2013). Review of inverse probability weighting for dealing with missing data. [Research Supp</w:t>
      </w:r>
      <w:r>
        <w:rPr>
          <w:rFonts w:ascii="Times New Roman" w:hAnsi="Times New Roman" w:cs="Times New Roman"/>
          <w:noProof/>
        </w:rPr>
        <w:t xml:space="preserve">ort, Non-U.S. Gov't </w:t>
      </w:r>
      <w:r w:rsidRPr="00EC0BB6">
        <w:rPr>
          <w:rFonts w:ascii="Times New Roman" w:hAnsi="Times New Roman" w:cs="Times New Roman"/>
          <w:noProof/>
        </w:rPr>
        <w:t xml:space="preserve">Review]. </w:t>
      </w:r>
      <w:r w:rsidRPr="00EC0BB6">
        <w:rPr>
          <w:rFonts w:ascii="Times New Roman" w:hAnsi="Times New Roman" w:cs="Times New Roman"/>
          <w:i/>
          <w:noProof/>
        </w:rPr>
        <w:t>Statistical methods in medical research, 22</w:t>
      </w:r>
      <w:r w:rsidRPr="00EC0BB6">
        <w:rPr>
          <w:rFonts w:ascii="Times New Roman" w:hAnsi="Times New Roman" w:cs="Times New Roman"/>
          <w:noProof/>
        </w:rPr>
        <w:t>(3), 278-295.</w:t>
      </w:r>
      <w:bookmarkEnd w:id="28"/>
    </w:p>
    <w:p w14:paraId="5F95E020" w14:textId="77777777" w:rsidR="00334B42" w:rsidRPr="00EC0BB6" w:rsidRDefault="00334B42" w:rsidP="00334B42">
      <w:pPr>
        <w:spacing w:line="240" w:lineRule="auto"/>
        <w:rPr>
          <w:rFonts w:ascii="Times New Roman" w:hAnsi="Times New Roman" w:cs="Times New Roman"/>
          <w:noProof/>
        </w:rPr>
      </w:pPr>
    </w:p>
    <w:p w14:paraId="584091C2" w14:textId="13C41AE6" w:rsidR="00334B42" w:rsidRPr="006E4333" w:rsidRDefault="00334B42" w:rsidP="00334B42">
      <w:pPr>
        <w:autoSpaceDE w:val="0"/>
        <w:autoSpaceDN w:val="0"/>
        <w:adjustRightInd w:val="0"/>
        <w:spacing w:after="0" w:line="240" w:lineRule="auto"/>
        <w:rPr>
          <w:rFonts w:ascii="Times New Roman" w:hAnsi="Times New Roman" w:cs="Times New Roman"/>
          <w:b/>
          <w:bCs/>
          <w:sz w:val="24"/>
          <w:szCs w:val="24"/>
        </w:rPr>
      </w:pPr>
      <w:r w:rsidRPr="00EC0BB6">
        <w:rPr>
          <w:rFonts w:ascii="Times New Roman" w:hAnsi="Times New Roman" w:cs="Times New Roman"/>
        </w:rPr>
        <w:fldChar w:fldCharType="end"/>
      </w:r>
    </w:p>
    <w:p w14:paraId="0F838579" w14:textId="77777777" w:rsidR="00334B42" w:rsidRPr="006E4333" w:rsidRDefault="00334B42">
      <w:pPr>
        <w:autoSpaceDE w:val="0"/>
        <w:autoSpaceDN w:val="0"/>
        <w:adjustRightInd w:val="0"/>
        <w:spacing w:after="0" w:line="240" w:lineRule="auto"/>
        <w:rPr>
          <w:rFonts w:ascii="Times New Roman" w:hAnsi="Times New Roman" w:cs="Times New Roman"/>
          <w:b/>
          <w:bCs/>
          <w:sz w:val="24"/>
          <w:szCs w:val="24"/>
        </w:rPr>
      </w:pPr>
    </w:p>
    <w:sectPr w:rsidR="00334B42" w:rsidRPr="006E4333" w:rsidSect="00064F56">
      <w:headerReference w:type="default" r:id="rId12"/>
      <w:footerReference w:type="default" r:id="rId13"/>
      <w:pgSz w:w="12240" w:h="15840"/>
      <w:pgMar w:top="1440" w:right="162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742A7A" w15:done="0"/>
  <w15:commentEx w15:paraId="739ED839" w15:done="0"/>
  <w15:commentEx w15:paraId="05EAF96D" w15:done="0"/>
  <w15:commentEx w15:paraId="4FC050C7" w15:done="0"/>
  <w15:commentEx w15:paraId="0FD9C068" w15:done="0"/>
  <w15:commentEx w15:paraId="74C86D7A" w15:done="0"/>
  <w15:commentEx w15:paraId="411A8DE9" w15:done="0"/>
  <w15:commentEx w15:paraId="66C53D6F" w15:done="0"/>
  <w15:commentEx w15:paraId="318E1B08" w15:done="0"/>
  <w15:commentEx w15:paraId="048125D1" w15:done="0"/>
  <w15:commentEx w15:paraId="409BF2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47FA4" w14:textId="77777777" w:rsidR="004F748B" w:rsidRDefault="004F748B" w:rsidP="005C73CA">
      <w:pPr>
        <w:spacing w:after="0" w:line="240" w:lineRule="auto"/>
      </w:pPr>
      <w:r>
        <w:separator/>
      </w:r>
    </w:p>
  </w:endnote>
  <w:endnote w:type="continuationSeparator" w:id="0">
    <w:p w14:paraId="29017C64" w14:textId="77777777" w:rsidR="004F748B" w:rsidRDefault="004F748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8D0166" w14:textId="77777777" w:rsidR="00A80369" w:rsidRDefault="00A80369">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BB715F">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06D15" w14:textId="77777777" w:rsidR="004F748B" w:rsidRDefault="004F748B" w:rsidP="005C73CA">
      <w:pPr>
        <w:spacing w:after="0" w:line="240" w:lineRule="auto"/>
      </w:pPr>
      <w:r>
        <w:separator/>
      </w:r>
    </w:p>
  </w:footnote>
  <w:footnote w:type="continuationSeparator" w:id="0">
    <w:p w14:paraId="675AD37D" w14:textId="77777777" w:rsidR="004F748B" w:rsidRDefault="004F748B"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D78AC" w14:textId="77777777" w:rsidR="00A80369" w:rsidRPr="00105D8B" w:rsidRDefault="00A80369"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C436B"/>
    <w:multiLevelType w:val="hybridMultilevel"/>
    <w:tmpl w:val="4CEEC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C0E78E7"/>
    <w:multiLevelType w:val="hybridMultilevel"/>
    <w:tmpl w:val="F13C18A2"/>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676CA9"/>
    <w:multiLevelType w:val="hybridMultilevel"/>
    <w:tmpl w:val="BFEEAD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135932"/>
    <w:multiLevelType w:val="hybridMultilevel"/>
    <w:tmpl w:val="C5E0A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7063CF"/>
    <w:multiLevelType w:val="hybridMultilevel"/>
    <w:tmpl w:val="7DF0D6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3481807"/>
    <w:multiLevelType w:val="hybridMultilevel"/>
    <w:tmpl w:val="150E1A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D6222E"/>
    <w:multiLevelType w:val="hybridMultilevel"/>
    <w:tmpl w:val="C5E0A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2"/>
  </w:num>
  <w:num w:numId="4">
    <w:abstractNumId w:val="6"/>
  </w:num>
  <w:num w:numId="5">
    <w:abstractNumId w:val="1"/>
  </w:num>
  <w:num w:numId="6">
    <w:abstractNumId w:val="0"/>
  </w:num>
  <w:num w:numId="7">
    <w:abstractNumId w:val="4"/>
  </w:num>
  <w:num w:numId="8">
    <w:abstractNumId w:val="23"/>
  </w:num>
  <w:num w:numId="9">
    <w:abstractNumId w:val="12"/>
  </w:num>
  <w:num w:numId="10">
    <w:abstractNumId w:val="28"/>
  </w:num>
  <w:num w:numId="11">
    <w:abstractNumId w:val="14"/>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7"/>
  </w:num>
  <w:num w:numId="18">
    <w:abstractNumId w:val="25"/>
  </w:num>
  <w:num w:numId="19">
    <w:abstractNumId w:val="24"/>
  </w:num>
  <w:num w:numId="20">
    <w:abstractNumId w:val="18"/>
  </w:num>
  <w:num w:numId="21">
    <w:abstractNumId w:val="21"/>
  </w:num>
  <w:num w:numId="22">
    <w:abstractNumId w:val="17"/>
  </w:num>
  <w:num w:numId="23">
    <w:abstractNumId w:val="7"/>
  </w:num>
  <w:num w:numId="24">
    <w:abstractNumId w:val="16"/>
  </w:num>
  <w:num w:numId="25">
    <w:abstractNumId w:val="15"/>
  </w:num>
  <w:num w:numId="26">
    <w:abstractNumId w:val="30"/>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
  </w:num>
  <w:num w:numId="31">
    <w:abstractNumId w:val="10"/>
  </w:num>
  <w:num w:numId="32">
    <w:abstractNumId w:val="31"/>
  </w:num>
  <w:num w:numId="33">
    <w:abstractNumId w:val="11"/>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None" w15:userId="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trackRevisions/>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0&lt;/ScanUnformatted&gt;&lt;ScanChanges&gt;1&lt;/ScanChanges&gt;&lt;Suspended&gt;0&lt;/Suspended&gt;&lt;/ENInstantFormat&gt;"/>
    <w:docVar w:name="EN.Layout" w:val="&lt;ENLayout&gt;&lt;Style&gt;Author-Dat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9sdwdrzzjsdvzke2r5b5e9xtz59axf9w2are&quot;&gt;Resnik Complete Endnote Library&lt;record-ids&gt;&lt;item&gt;784&lt;/item&gt;&lt;item&gt;1693&lt;/item&gt;&lt;item&gt;1695&lt;/item&gt;&lt;item&gt;1882&lt;/item&gt;&lt;item&gt;1899&lt;/item&gt;&lt;item&gt;2692&lt;/item&gt;&lt;item&gt;10076&lt;/item&gt;&lt;item&gt;11266&lt;/item&gt;&lt;item&gt;11274&lt;/item&gt;&lt;item&gt;11289&lt;/item&gt;&lt;item&gt;11787&lt;/item&gt;&lt;item&gt;11789&lt;/item&gt;&lt;item&gt;11793&lt;/item&gt;&lt;item&gt;11894&lt;/item&gt;&lt;item&gt;11983&lt;/item&gt;&lt;item&gt;12862&lt;/item&gt;&lt;item&gt;12950&lt;/item&gt;&lt;item&gt;12953&lt;/item&gt;&lt;/record-ids&gt;&lt;/item&gt;&lt;/Libraries&gt;"/>
  </w:docVars>
  <w:rsids>
    <w:rsidRoot w:val="008A403A"/>
    <w:rsid w:val="00001D73"/>
    <w:rsid w:val="00003469"/>
    <w:rsid w:val="00007A70"/>
    <w:rsid w:val="0001094F"/>
    <w:rsid w:val="000140BA"/>
    <w:rsid w:val="00021170"/>
    <w:rsid w:val="0002128B"/>
    <w:rsid w:val="00022CF6"/>
    <w:rsid w:val="00024DFD"/>
    <w:rsid w:val="00025F3D"/>
    <w:rsid w:val="00027AB8"/>
    <w:rsid w:val="000309DD"/>
    <w:rsid w:val="00031414"/>
    <w:rsid w:val="00033038"/>
    <w:rsid w:val="00033D63"/>
    <w:rsid w:val="0003436F"/>
    <w:rsid w:val="00034D53"/>
    <w:rsid w:val="00036C4D"/>
    <w:rsid w:val="000414E8"/>
    <w:rsid w:val="00043631"/>
    <w:rsid w:val="0004427B"/>
    <w:rsid w:val="0004593A"/>
    <w:rsid w:val="00050A3E"/>
    <w:rsid w:val="00052A6F"/>
    <w:rsid w:val="00053F02"/>
    <w:rsid w:val="0005612B"/>
    <w:rsid w:val="00057267"/>
    <w:rsid w:val="000574AB"/>
    <w:rsid w:val="0006147A"/>
    <w:rsid w:val="00064F56"/>
    <w:rsid w:val="000775F8"/>
    <w:rsid w:val="00080938"/>
    <w:rsid w:val="00080CF7"/>
    <w:rsid w:val="000851B2"/>
    <w:rsid w:val="00087B50"/>
    <w:rsid w:val="00092566"/>
    <w:rsid w:val="00093195"/>
    <w:rsid w:val="0009366A"/>
    <w:rsid w:val="00095507"/>
    <w:rsid w:val="000955B3"/>
    <w:rsid w:val="000968F8"/>
    <w:rsid w:val="00097012"/>
    <w:rsid w:val="000A04A0"/>
    <w:rsid w:val="000A18B6"/>
    <w:rsid w:val="000A3952"/>
    <w:rsid w:val="000B032A"/>
    <w:rsid w:val="000B2DF7"/>
    <w:rsid w:val="000B3880"/>
    <w:rsid w:val="000D5CB7"/>
    <w:rsid w:val="000D7203"/>
    <w:rsid w:val="000D7948"/>
    <w:rsid w:val="000D7C84"/>
    <w:rsid w:val="000E0483"/>
    <w:rsid w:val="000E43C8"/>
    <w:rsid w:val="000E4E13"/>
    <w:rsid w:val="000E78F6"/>
    <w:rsid w:val="000F034A"/>
    <w:rsid w:val="000F06B5"/>
    <w:rsid w:val="000F39E9"/>
    <w:rsid w:val="00100DC6"/>
    <w:rsid w:val="00104B45"/>
    <w:rsid w:val="00105A43"/>
    <w:rsid w:val="00105D8B"/>
    <w:rsid w:val="0011342F"/>
    <w:rsid w:val="00113618"/>
    <w:rsid w:val="001202E9"/>
    <w:rsid w:val="001219FC"/>
    <w:rsid w:val="00123056"/>
    <w:rsid w:val="0012454F"/>
    <w:rsid w:val="00125273"/>
    <w:rsid w:val="0012575E"/>
    <w:rsid w:val="00126A8A"/>
    <w:rsid w:val="00127C06"/>
    <w:rsid w:val="00127FD4"/>
    <w:rsid w:val="00145149"/>
    <w:rsid w:val="00145D4F"/>
    <w:rsid w:val="0014773C"/>
    <w:rsid w:val="001504F3"/>
    <w:rsid w:val="00174D57"/>
    <w:rsid w:val="0017648C"/>
    <w:rsid w:val="0017696D"/>
    <w:rsid w:val="001848FC"/>
    <w:rsid w:val="001969C5"/>
    <w:rsid w:val="001A1D72"/>
    <w:rsid w:val="001A32D8"/>
    <w:rsid w:val="001A6CDD"/>
    <w:rsid w:val="001B171A"/>
    <w:rsid w:val="001B1F82"/>
    <w:rsid w:val="001B2970"/>
    <w:rsid w:val="001C12EE"/>
    <w:rsid w:val="001C7B02"/>
    <w:rsid w:val="001D2738"/>
    <w:rsid w:val="001D3CBA"/>
    <w:rsid w:val="001D3D38"/>
    <w:rsid w:val="001D5100"/>
    <w:rsid w:val="001D604F"/>
    <w:rsid w:val="001D799C"/>
    <w:rsid w:val="001E4DD4"/>
    <w:rsid w:val="001E6089"/>
    <w:rsid w:val="001E69DC"/>
    <w:rsid w:val="001F169D"/>
    <w:rsid w:val="001F1DA1"/>
    <w:rsid w:val="001F43E8"/>
    <w:rsid w:val="001F678D"/>
    <w:rsid w:val="001F6F93"/>
    <w:rsid w:val="001F7A20"/>
    <w:rsid w:val="00210497"/>
    <w:rsid w:val="0021195A"/>
    <w:rsid w:val="00213383"/>
    <w:rsid w:val="0021795C"/>
    <w:rsid w:val="00220250"/>
    <w:rsid w:val="0022539C"/>
    <w:rsid w:val="0022691B"/>
    <w:rsid w:val="00232163"/>
    <w:rsid w:val="00232D51"/>
    <w:rsid w:val="002376F8"/>
    <w:rsid w:val="00237A9F"/>
    <w:rsid w:val="002408E4"/>
    <w:rsid w:val="00241591"/>
    <w:rsid w:val="00246DBF"/>
    <w:rsid w:val="0024736D"/>
    <w:rsid w:val="00250B4F"/>
    <w:rsid w:val="00252A3D"/>
    <w:rsid w:val="0025762F"/>
    <w:rsid w:val="00260B12"/>
    <w:rsid w:val="00262E69"/>
    <w:rsid w:val="002676A3"/>
    <w:rsid w:val="002709B5"/>
    <w:rsid w:val="002737F2"/>
    <w:rsid w:val="002808B3"/>
    <w:rsid w:val="0028114D"/>
    <w:rsid w:val="00286D95"/>
    <w:rsid w:val="00287649"/>
    <w:rsid w:val="00287831"/>
    <w:rsid w:val="00287E84"/>
    <w:rsid w:val="0029286C"/>
    <w:rsid w:val="0029300E"/>
    <w:rsid w:val="00293300"/>
    <w:rsid w:val="00297FEA"/>
    <w:rsid w:val="002A1C9D"/>
    <w:rsid w:val="002A2DE7"/>
    <w:rsid w:val="002B0C3A"/>
    <w:rsid w:val="002B2116"/>
    <w:rsid w:val="002B2D9B"/>
    <w:rsid w:val="002B5016"/>
    <w:rsid w:val="002B742C"/>
    <w:rsid w:val="002B7F4D"/>
    <w:rsid w:val="002C285C"/>
    <w:rsid w:val="002C3F08"/>
    <w:rsid w:val="002C7BE4"/>
    <w:rsid w:val="002D417D"/>
    <w:rsid w:val="002D5E5D"/>
    <w:rsid w:val="002E78A0"/>
    <w:rsid w:val="002F2687"/>
    <w:rsid w:val="002F48E1"/>
    <w:rsid w:val="002F4F3B"/>
    <w:rsid w:val="003059EB"/>
    <w:rsid w:val="003116AC"/>
    <w:rsid w:val="00315567"/>
    <w:rsid w:val="003227B6"/>
    <w:rsid w:val="00326CB6"/>
    <w:rsid w:val="00330144"/>
    <w:rsid w:val="00331392"/>
    <w:rsid w:val="00334B42"/>
    <w:rsid w:val="00342E06"/>
    <w:rsid w:val="00346245"/>
    <w:rsid w:val="0035244B"/>
    <w:rsid w:val="00356267"/>
    <w:rsid w:val="00356BAD"/>
    <w:rsid w:val="003605B4"/>
    <w:rsid w:val="003627AC"/>
    <w:rsid w:val="00363FEC"/>
    <w:rsid w:val="00366914"/>
    <w:rsid w:val="003710F4"/>
    <w:rsid w:val="00372FE3"/>
    <w:rsid w:val="003748BC"/>
    <w:rsid w:val="003755CB"/>
    <w:rsid w:val="00383F85"/>
    <w:rsid w:val="00385BA9"/>
    <w:rsid w:val="00391333"/>
    <w:rsid w:val="003A306C"/>
    <w:rsid w:val="003A7C62"/>
    <w:rsid w:val="003A7DE7"/>
    <w:rsid w:val="003B1006"/>
    <w:rsid w:val="003B1BAF"/>
    <w:rsid w:val="003B2DE7"/>
    <w:rsid w:val="003B6AA0"/>
    <w:rsid w:val="003C209F"/>
    <w:rsid w:val="003C5F11"/>
    <w:rsid w:val="003D1BD5"/>
    <w:rsid w:val="003D3757"/>
    <w:rsid w:val="003D6401"/>
    <w:rsid w:val="003E1863"/>
    <w:rsid w:val="003E3446"/>
    <w:rsid w:val="003E6E22"/>
    <w:rsid w:val="004037F2"/>
    <w:rsid w:val="0041606D"/>
    <w:rsid w:val="00416962"/>
    <w:rsid w:val="004348CC"/>
    <w:rsid w:val="004411C1"/>
    <w:rsid w:val="00450E4B"/>
    <w:rsid w:val="00453026"/>
    <w:rsid w:val="004658FF"/>
    <w:rsid w:val="00474ED7"/>
    <w:rsid w:val="004756E1"/>
    <w:rsid w:val="0048008A"/>
    <w:rsid w:val="00482BFC"/>
    <w:rsid w:val="00483E94"/>
    <w:rsid w:val="00484120"/>
    <w:rsid w:val="00484A67"/>
    <w:rsid w:val="00484CE2"/>
    <w:rsid w:val="004853A0"/>
    <w:rsid w:val="004929D8"/>
    <w:rsid w:val="00496B5F"/>
    <w:rsid w:val="00497F9F"/>
    <w:rsid w:val="004A192C"/>
    <w:rsid w:val="004A2E10"/>
    <w:rsid w:val="004A64E8"/>
    <w:rsid w:val="004A7882"/>
    <w:rsid w:val="004B17FF"/>
    <w:rsid w:val="004B1BA0"/>
    <w:rsid w:val="004B1FD0"/>
    <w:rsid w:val="004B6CEE"/>
    <w:rsid w:val="004C2443"/>
    <w:rsid w:val="004C498F"/>
    <w:rsid w:val="004C5D29"/>
    <w:rsid w:val="004C681A"/>
    <w:rsid w:val="004D4D8A"/>
    <w:rsid w:val="004D5017"/>
    <w:rsid w:val="004D7FDB"/>
    <w:rsid w:val="004E48FE"/>
    <w:rsid w:val="004E5BF6"/>
    <w:rsid w:val="004E6828"/>
    <w:rsid w:val="004F3097"/>
    <w:rsid w:val="004F335C"/>
    <w:rsid w:val="004F6147"/>
    <w:rsid w:val="004F68EE"/>
    <w:rsid w:val="004F748B"/>
    <w:rsid w:val="004F7783"/>
    <w:rsid w:val="00500FF5"/>
    <w:rsid w:val="00501024"/>
    <w:rsid w:val="005038D5"/>
    <w:rsid w:val="00510A9A"/>
    <w:rsid w:val="00511BA4"/>
    <w:rsid w:val="005149E7"/>
    <w:rsid w:val="005232D6"/>
    <w:rsid w:val="00532D83"/>
    <w:rsid w:val="005333CC"/>
    <w:rsid w:val="005363F1"/>
    <w:rsid w:val="00544535"/>
    <w:rsid w:val="0055007C"/>
    <w:rsid w:val="00551A5F"/>
    <w:rsid w:val="00554922"/>
    <w:rsid w:val="00555282"/>
    <w:rsid w:val="005560E7"/>
    <w:rsid w:val="005612CC"/>
    <w:rsid w:val="00562E2B"/>
    <w:rsid w:val="00563029"/>
    <w:rsid w:val="00567D12"/>
    <w:rsid w:val="00572C78"/>
    <w:rsid w:val="00576062"/>
    <w:rsid w:val="00587569"/>
    <w:rsid w:val="0059559F"/>
    <w:rsid w:val="005979AA"/>
    <w:rsid w:val="005A314F"/>
    <w:rsid w:val="005A49FF"/>
    <w:rsid w:val="005A7634"/>
    <w:rsid w:val="005A76D5"/>
    <w:rsid w:val="005B3086"/>
    <w:rsid w:val="005B37C3"/>
    <w:rsid w:val="005B5717"/>
    <w:rsid w:val="005C0447"/>
    <w:rsid w:val="005C05C6"/>
    <w:rsid w:val="005C0826"/>
    <w:rsid w:val="005C18D4"/>
    <w:rsid w:val="005C739F"/>
    <w:rsid w:val="005C73CA"/>
    <w:rsid w:val="005D4768"/>
    <w:rsid w:val="005E2CAB"/>
    <w:rsid w:val="005E429E"/>
    <w:rsid w:val="005E6874"/>
    <w:rsid w:val="005F031F"/>
    <w:rsid w:val="005F5817"/>
    <w:rsid w:val="005F6C6F"/>
    <w:rsid w:val="00601ED4"/>
    <w:rsid w:val="006030BC"/>
    <w:rsid w:val="006030C8"/>
    <w:rsid w:val="006075EC"/>
    <w:rsid w:val="00612866"/>
    <w:rsid w:val="0061569B"/>
    <w:rsid w:val="00616EB5"/>
    <w:rsid w:val="00620BEA"/>
    <w:rsid w:val="00623D85"/>
    <w:rsid w:val="006269D4"/>
    <w:rsid w:val="006319CF"/>
    <w:rsid w:val="006327D8"/>
    <w:rsid w:val="0064070A"/>
    <w:rsid w:val="00643A01"/>
    <w:rsid w:val="00647FDC"/>
    <w:rsid w:val="006574D2"/>
    <w:rsid w:val="006676D4"/>
    <w:rsid w:val="00670C8C"/>
    <w:rsid w:val="00675535"/>
    <w:rsid w:val="0068071F"/>
    <w:rsid w:val="00681359"/>
    <w:rsid w:val="00682DBD"/>
    <w:rsid w:val="00691B76"/>
    <w:rsid w:val="006929D8"/>
    <w:rsid w:val="00693521"/>
    <w:rsid w:val="00696262"/>
    <w:rsid w:val="006A05CD"/>
    <w:rsid w:val="006A0FC3"/>
    <w:rsid w:val="006A26AC"/>
    <w:rsid w:val="006A3C33"/>
    <w:rsid w:val="006A6B05"/>
    <w:rsid w:val="006B7524"/>
    <w:rsid w:val="006C3A4F"/>
    <w:rsid w:val="006C4391"/>
    <w:rsid w:val="006C4845"/>
    <w:rsid w:val="006C4871"/>
    <w:rsid w:val="006C57FF"/>
    <w:rsid w:val="006D6BC1"/>
    <w:rsid w:val="006E2BFC"/>
    <w:rsid w:val="006E4333"/>
    <w:rsid w:val="006E5C57"/>
    <w:rsid w:val="006F22A5"/>
    <w:rsid w:val="006F273B"/>
    <w:rsid w:val="006F5353"/>
    <w:rsid w:val="00702A27"/>
    <w:rsid w:val="00702C73"/>
    <w:rsid w:val="00712478"/>
    <w:rsid w:val="00713394"/>
    <w:rsid w:val="00716608"/>
    <w:rsid w:val="00724677"/>
    <w:rsid w:val="00725AC2"/>
    <w:rsid w:val="0072736C"/>
    <w:rsid w:val="0073200F"/>
    <w:rsid w:val="00732880"/>
    <w:rsid w:val="007416B9"/>
    <w:rsid w:val="007422FD"/>
    <w:rsid w:val="00743E46"/>
    <w:rsid w:val="00747C45"/>
    <w:rsid w:val="00756FDB"/>
    <w:rsid w:val="007629B6"/>
    <w:rsid w:val="007665BF"/>
    <w:rsid w:val="00771B2A"/>
    <w:rsid w:val="007757CE"/>
    <w:rsid w:val="00775800"/>
    <w:rsid w:val="0079180E"/>
    <w:rsid w:val="00791F5E"/>
    <w:rsid w:val="007950CC"/>
    <w:rsid w:val="0079538B"/>
    <w:rsid w:val="007961B8"/>
    <w:rsid w:val="00796435"/>
    <w:rsid w:val="00797624"/>
    <w:rsid w:val="007A4828"/>
    <w:rsid w:val="007A7C0C"/>
    <w:rsid w:val="007A7D50"/>
    <w:rsid w:val="007B093D"/>
    <w:rsid w:val="007B2069"/>
    <w:rsid w:val="007C04A1"/>
    <w:rsid w:val="007C21FA"/>
    <w:rsid w:val="007C4578"/>
    <w:rsid w:val="007C4CFA"/>
    <w:rsid w:val="007D4351"/>
    <w:rsid w:val="007D7019"/>
    <w:rsid w:val="007E18DB"/>
    <w:rsid w:val="007E2085"/>
    <w:rsid w:val="007E6F1C"/>
    <w:rsid w:val="007F2931"/>
    <w:rsid w:val="007F5F61"/>
    <w:rsid w:val="00800D72"/>
    <w:rsid w:val="00801B18"/>
    <w:rsid w:val="00804C69"/>
    <w:rsid w:val="00805EFA"/>
    <w:rsid w:val="0080711D"/>
    <w:rsid w:val="0081529B"/>
    <w:rsid w:val="008155CD"/>
    <w:rsid w:val="00822D45"/>
    <w:rsid w:val="00833325"/>
    <w:rsid w:val="008405D5"/>
    <w:rsid w:val="00840A41"/>
    <w:rsid w:val="00840AF7"/>
    <w:rsid w:val="00842F3C"/>
    <w:rsid w:val="008505D1"/>
    <w:rsid w:val="00855158"/>
    <w:rsid w:val="00857EE8"/>
    <w:rsid w:val="00860388"/>
    <w:rsid w:val="00860B8D"/>
    <w:rsid w:val="00863456"/>
    <w:rsid w:val="0086464B"/>
    <w:rsid w:val="008647FC"/>
    <w:rsid w:val="00864CA8"/>
    <w:rsid w:val="00864EBE"/>
    <w:rsid w:val="00865E2D"/>
    <w:rsid w:val="0086626C"/>
    <w:rsid w:val="00870E6C"/>
    <w:rsid w:val="00875931"/>
    <w:rsid w:val="0088135D"/>
    <w:rsid w:val="00884486"/>
    <w:rsid w:val="008863CB"/>
    <w:rsid w:val="008871A9"/>
    <w:rsid w:val="008916BA"/>
    <w:rsid w:val="00892176"/>
    <w:rsid w:val="00896FB7"/>
    <w:rsid w:val="008A11D6"/>
    <w:rsid w:val="008A1DB7"/>
    <w:rsid w:val="008A2204"/>
    <w:rsid w:val="008A39FF"/>
    <w:rsid w:val="008A403A"/>
    <w:rsid w:val="008A4C13"/>
    <w:rsid w:val="008B1FAA"/>
    <w:rsid w:val="008B604D"/>
    <w:rsid w:val="008C0DCE"/>
    <w:rsid w:val="008C4C3A"/>
    <w:rsid w:val="008C54A9"/>
    <w:rsid w:val="008C6766"/>
    <w:rsid w:val="008C79A2"/>
    <w:rsid w:val="008D655C"/>
    <w:rsid w:val="008E4EDF"/>
    <w:rsid w:val="008E67C3"/>
    <w:rsid w:val="008F1258"/>
    <w:rsid w:val="008F589F"/>
    <w:rsid w:val="008F76A9"/>
    <w:rsid w:val="008F7E67"/>
    <w:rsid w:val="00900DBF"/>
    <w:rsid w:val="00902361"/>
    <w:rsid w:val="009048B9"/>
    <w:rsid w:val="00904E91"/>
    <w:rsid w:val="00905BFC"/>
    <w:rsid w:val="009065B0"/>
    <w:rsid w:val="00911402"/>
    <w:rsid w:val="009121C1"/>
    <w:rsid w:val="00915886"/>
    <w:rsid w:val="009214DC"/>
    <w:rsid w:val="00922D50"/>
    <w:rsid w:val="009242F4"/>
    <w:rsid w:val="00927027"/>
    <w:rsid w:val="00932BD5"/>
    <w:rsid w:val="009344BA"/>
    <w:rsid w:val="00935E6B"/>
    <w:rsid w:val="009360B9"/>
    <w:rsid w:val="009376E4"/>
    <w:rsid w:val="0094478E"/>
    <w:rsid w:val="00944BF2"/>
    <w:rsid w:val="00947F78"/>
    <w:rsid w:val="00953234"/>
    <w:rsid w:val="0095647C"/>
    <w:rsid w:val="00957E27"/>
    <w:rsid w:val="00957F1A"/>
    <w:rsid w:val="00961EAF"/>
    <w:rsid w:val="0096278F"/>
    <w:rsid w:val="00962BEB"/>
    <w:rsid w:val="009667E8"/>
    <w:rsid w:val="009726E1"/>
    <w:rsid w:val="00976D91"/>
    <w:rsid w:val="00977591"/>
    <w:rsid w:val="00980E75"/>
    <w:rsid w:val="009879E0"/>
    <w:rsid w:val="00994BE0"/>
    <w:rsid w:val="00997595"/>
    <w:rsid w:val="009A25B1"/>
    <w:rsid w:val="009A4608"/>
    <w:rsid w:val="009A6A57"/>
    <w:rsid w:val="009A70BF"/>
    <w:rsid w:val="009B01C1"/>
    <w:rsid w:val="009B03C3"/>
    <w:rsid w:val="009B1A15"/>
    <w:rsid w:val="009B6F2F"/>
    <w:rsid w:val="009C00C0"/>
    <w:rsid w:val="009C0852"/>
    <w:rsid w:val="009C13CA"/>
    <w:rsid w:val="009C2996"/>
    <w:rsid w:val="009C32C6"/>
    <w:rsid w:val="009C665F"/>
    <w:rsid w:val="009D081B"/>
    <w:rsid w:val="009D7E38"/>
    <w:rsid w:val="009E095B"/>
    <w:rsid w:val="009E136A"/>
    <w:rsid w:val="009E1846"/>
    <w:rsid w:val="009E78FF"/>
    <w:rsid w:val="009F5B27"/>
    <w:rsid w:val="00A0080E"/>
    <w:rsid w:val="00A00A0B"/>
    <w:rsid w:val="00A01494"/>
    <w:rsid w:val="00A16DE0"/>
    <w:rsid w:val="00A1744C"/>
    <w:rsid w:val="00A22FA9"/>
    <w:rsid w:val="00A25024"/>
    <w:rsid w:val="00A35F8F"/>
    <w:rsid w:val="00A3729A"/>
    <w:rsid w:val="00A41377"/>
    <w:rsid w:val="00A41B0C"/>
    <w:rsid w:val="00A4263D"/>
    <w:rsid w:val="00A5036D"/>
    <w:rsid w:val="00A509B8"/>
    <w:rsid w:val="00A50ABF"/>
    <w:rsid w:val="00A52AB9"/>
    <w:rsid w:val="00A6210B"/>
    <w:rsid w:val="00A6629B"/>
    <w:rsid w:val="00A7323A"/>
    <w:rsid w:val="00A80369"/>
    <w:rsid w:val="00A82DF9"/>
    <w:rsid w:val="00A831B4"/>
    <w:rsid w:val="00A97798"/>
    <w:rsid w:val="00AA0914"/>
    <w:rsid w:val="00AA4E7C"/>
    <w:rsid w:val="00AA5213"/>
    <w:rsid w:val="00AA65A6"/>
    <w:rsid w:val="00AC1D8E"/>
    <w:rsid w:val="00AC48FA"/>
    <w:rsid w:val="00AD0240"/>
    <w:rsid w:val="00AD4137"/>
    <w:rsid w:val="00AE2EA6"/>
    <w:rsid w:val="00AF0112"/>
    <w:rsid w:val="00B037BA"/>
    <w:rsid w:val="00B05BD5"/>
    <w:rsid w:val="00B11EE7"/>
    <w:rsid w:val="00B12123"/>
    <w:rsid w:val="00B20139"/>
    <w:rsid w:val="00B218DA"/>
    <w:rsid w:val="00B342FA"/>
    <w:rsid w:val="00B3439B"/>
    <w:rsid w:val="00B53E8B"/>
    <w:rsid w:val="00B612EB"/>
    <w:rsid w:val="00B61860"/>
    <w:rsid w:val="00B64C68"/>
    <w:rsid w:val="00B64F70"/>
    <w:rsid w:val="00B774D2"/>
    <w:rsid w:val="00B8015A"/>
    <w:rsid w:val="00B82A57"/>
    <w:rsid w:val="00B96F75"/>
    <w:rsid w:val="00BA053B"/>
    <w:rsid w:val="00BA51B6"/>
    <w:rsid w:val="00BA6229"/>
    <w:rsid w:val="00BB35AE"/>
    <w:rsid w:val="00BB3600"/>
    <w:rsid w:val="00BB69D2"/>
    <w:rsid w:val="00BB715F"/>
    <w:rsid w:val="00BC03A1"/>
    <w:rsid w:val="00BC0D25"/>
    <w:rsid w:val="00BC5DE8"/>
    <w:rsid w:val="00BC6F58"/>
    <w:rsid w:val="00BD2505"/>
    <w:rsid w:val="00BE592D"/>
    <w:rsid w:val="00BE5C2D"/>
    <w:rsid w:val="00BF52B0"/>
    <w:rsid w:val="00BF5697"/>
    <w:rsid w:val="00C0005D"/>
    <w:rsid w:val="00C119A5"/>
    <w:rsid w:val="00C14CCC"/>
    <w:rsid w:val="00C14F52"/>
    <w:rsid w:val="00C22C1C"/>
    <w:rsid w:val="00C32060"/>
    <w:rsid w:val="00C332CF"/>
    <w:rsid w:val="00C33F2E"/>
    <w:rsid w:val="00C34936"/>
    <w:rsid w:val="00C34C14"/>
    <w:rsid w:val="00C355B9"/>
    <w:rsid w:val="00C401C4"/>
    <w:rsid w:val="00C41680"/>
    <w:rsid w:val="00C60A25"/>
    <w:rsid w:val="00C64789"/>
    <w:rsid w:val="00C648C1"/>
    <w:rsid w:val="00C73543"/>
    <w:rsid w:val="00C765C5"/>
    <w:rsid w:val="00C8002D"/>
    <w:rsid w:val="00C804CB"/>
    <w:rsid w:val="00C82479"/>
    <w:rsid w:val="00C867F0"/>
    <w:rsid w:val="00C87556"/>
    <w:rsid w:val="00CA06D8"/>
    <w:rsid w:val="00CA345A"/>
    <w:rsid w:val="00CB1DB7"/>
    <w:rsid w:val="00CB49FF"/>
    <w:rsid w:val="00CB6B6C"/>
    <w:rsid w:val="00CB7811"/>
    <w:rsid w:val="00CC02CF"/>
    <w:rsid w:val="00CC086A"/>
    <w:rsid w:val="00CC2DC0"/>
    <w:rsid w:val="00CC4928"/>
    <w:rsid w:val="00CD049D"/>
    <w:rsid w:val="00CD0F66"/>
    <w:rsid w:val="00CD364B"/>
    <w:rsid w:val="00CE23B8"/>
    <w:rsid w:val="00CE50D7"/>
    <w:rsid w:val="00CF1B9F"/>
    <w:rsid w:val="00CF6C74"/>
    <w:rsid w:val="00D00344"/>
    <w:rsid w:val="00D14BEB"/>
    <w:rsid w:val="00D1754D"/>
    <w:rsid w:val="00D2223F"/>
    <w:rsid w:val="00D274A4"/>
    <w:rsid w:val="00D277AF"/>
    <w:rsid w:val="00D31163"/>
    <w:rsid w:val="00D320B1"/>
    <w:rsid w:val="00D33AFD"/>
    <w:rsid w:val="00D35454"/>
    <w:rsid w:val="00D36489"/>
    <w:rsid w:val="00D42195"/>
    <w:rsid w:val="00D4507E"/>
    <w:rsid w:val="00D459E1"/>
    <w:rsid w:val="00D46BE6"/>
    <w:rsid w:val="00D50704"/>
    <w:rsid w:val="00D528BC"/>
    <w:rsid w:val="00D52EC8"/>
    <w:rsid w:val="00D567AB"/>
    <w:rsid w:val="00D5760A"/>
    <w:rsid w:val="00D606AC"/>
    <w:rsid w:val="00D61410"/>
    <w:rsid w:val="00D63255"/>
    <w:rsid w:val="00D676BB"/>
    <w:rsid w:val="00D73125"/>
    <w:rsid w:val="00D7328D"/>
    <w:rsid w:val="00D8181D"/>
    <w:rsid w:val="00D83C2D"/>
    <w:rsid w:val="00D8434E"/>
    <w:rsid w:val="00D910A1"/>
    <w:rsid w:val="00D968D8"/>
    <w:rsid w:val="00DA563D"/>
    <w:rsid w:val="00DA7277"/>
    <w:rsid w:val="00DB3627"/>
    <w:rsid w:val="00DB4724"/>
    <w:rsid w:val="00DC4746"/>
    <w:rsid w:val="00DC60B8"/>
    <w:rsid w:val="00DD736F"/>
    <w:rsid w:val="00DE1776"/>
    <w:rsid w:val="00DE1D64"/>
    <w:rsid w:val="00DE3F08"/>
    <w:rsid w:val="00DE46AC"/>
    <w:rsid w:val="00DE4BD5"/>
    <w:rsid w:val="00DE7149"/>
    <w:rsid w:val="00DF24BB"/>
    <w:rsid w:val="00E0314C"/>
    <w:rsid w:val="00E03C46"/>
    <w:rsid w:val="00E1508F"/>
    <w:rsid w:val="00E24AC8"/>
    <w:rsid w:val="00E27240"/>
    <w:rsid w:val="00E27EDD"/>
    <w:rsid w:val="00E30584"/>
    <w:rsid w:val="00E310B9"/>
    <w:rsid w:val="00E37E1B"/>
    <w:rsid w:val="00E46FD1"/>
    <w:rsid w:val="00E476B9"/>
    <w:rsid w:val="00E562C0"/>
    <w:rsid w:val="00E672D6"/>
    <w:rsid w:val="00E74E3A"/>
    <w:rsid w:val="00E76024"/>
    <w:rsid w:val="00E856A2"/>
    <w:rsid w:val="00E9385A"/>
    <w:rsid w:val="00E9452E"/>
    <w:rsid w:val="00E96884"/>
    <w:rsid w:val="00EA4459"/>
    <w:rsid w:val="00EA5435"/>
    <w:rsid w:val="00EA5F47"/>
    <w:rsid w:val="00EB2ED0"/>
    <w:rsid w:val="00EB3F60"/>
    <w:rsid w:val="00EC79DE"/>
    <w:rsid w:val="00EC7A1D"/>
    <w:rsid w:val="00ED4ACE"/>
    <w:rsid w:val="00ED4DDE"/>
    <w:rsid w:val="00ED60AD"/>
    <w:rsid w:val="00EE1E09"/>
    <w:rsid w:val="00EE4D35"/>
    <w:rsid w:val="00EF231F"/>
    <w:rsid w:val="00EF2DA7"/>
    <w:rsid w:val="00EF73F6"/>
    <w:rsid w:val="00F02105"/>
    <w:rsid w:val="00F043F4"/>
    <w:rsid w:val="00F24F40"/>
    <w:rsid w:val="00F25FF2"/>
    <w:rsid w:val="00F435AA"/>
    <w:rsid w:val="00F5054B"/>
    <w:rsid w:val="00F50794"/>
    <w:rsid w:val="00F5512C"/>
    <w:rsid w:val="00F5680E"/>
    <w:rsid w:val="00F5738A"/>
    <w:rsid w:val="00F612D4"/>
    <w:rsid w:val="00F62A5C"/>
    <w:rsid w:val="00F66E05"/>
    <w:rsid w:val="00F721D0"/>
    <w:rsid w:val="00F73F40"/>
    <w:rsid w:val="00F74D18"/>
    <w:rsid w:val="00F77F1D"/>
    <w:rsid w:val="00F80A69"/>
    <w:rsid w:val="00F845B3"/>
    <w:rsid w:val="00F849E1"/>
    <w:rsid w:val="00F87CCB"/>
    <w:rsid w:val="00F95751"/>
    <w:rsid w:val="00FA010C"/>
    <w:rsid w:val="00FA48C7"/>
    <w:rsid w:val="00FB320C"/>
    <w:rsid w:val="00FB73C1"/>
    <w:rsid w:val="00FC36A9"/>
    <w:rsid w:val="00FD0CDF"/>
    <w:rsid w:val="00FF0B45"/>
    <w:rsid w:val="00FF64E2"/>
    <w:rsid w:val="00FF6E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80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D606AC"/>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LightShading">
    <w:name w:val="Light Shading"/>
    <w:basedOn w:val="TableNormal"/>
    <w:uiPriority w:val="60"/>
    <w:rsid w:val="0086626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Cite">
    <w:name w:val="HTML Cite"/>
    <w:basedOn w:val="DefaultParagraphFont"/>
    <w:uiPriority w:val="99"/>
    <w:semiHidden/>
    <w:unhideWhenUsed/>
    <w:rsid w:val="005A314F"/>
    <w:rPr>
      <w:i/>
      <w:iCs/>
    </w:rPr>
  </w:style>
  <w:style w:type="character" w:customStyle="1" w:styleId="slug-pub-date">
    <w:name w:val="slug-pub-date"/>
    <w:basedOn w:val="DefaultParagraphFont"/>
    <w:rsid w:val="005A314F"/>
  </w:style>
  <w:style w:type="character" w:customStyle="1" w:styleId="slug-vol">
    <w:name w:val="slug-vol"/>
    <w:basedOn w:val="DefaultParagraphFont"/>
    <w:rsid w:val="005A314F"/>
  </w:style>
  <w:style w:type="character" w:customStyle="1" w:styleId="slug-issue">
    <w:name w:val="slug-issue"/>
    <w:basedOn w:val="DefaultParagraphFont"/>
    <w:rsid w:val="005A314F"/>
  </w:style>
  <w:style w:type="character" w:customStyle="1" w:styleId="slug-pages">
    <w:name w:val="slug-pages"/>
    <w:basedOn w:val="DefaultParagraphFont"/>
    <w:rsid w:val="005A31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D606AC"/>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LightShading">
    <w:name w:val="Light Shading"/>
    <w:basedOn w:val="TableNormal"/>
    <w:uiPriority w:val="60"/>
    <w:rsid w:val="0086626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Cite">
    <w:name w:val="HTML Cite"/>
    <w:basedOn w:val="DefaultParagraphFont"/>
    <w:uiPriority w:val="99"/>
    <w:semiHidden/>
    <w:unhideWhenUsed/>
    <w:rsid w:val="005A314F"/>
    <w:rPr>
      <w:i/>
      <w:iCs/>
    </w:rPr>
  </w:style>
  <w:style w:type="character" w:customStyle="1" w:styleId="slug-pub-date">
    <w:name w:val="slug-pub-date"/>
    <w:basedOn w:val="DefaultParagraphFont"/>
    <w:rsid w:val="005A314F"/>
  </w:style>
  <w:style w:type="character" w:customStyle="1" w:styleId="slug-vol">
    <w:name w:val="slug-vol"/>
    <w:basedOn w:val="DefaultParagraphFont"/>
    <w:rsid w:val="005A314F"/>
  </w:style>
  <w:style w:type="character" w:customStyle="1" w:styleId="slug-issue">
    <w:name w:val="slug-issue"/>
    <w:basedOn w:val="DefaultParagraphFont"/>
    <w:rsid w:val="005A314F"/>
  </w:style>
  <w:style w:type="character" w:customStyle="1" w:styleId="slug-pages">
    <w:name w:val="slug-pages"/>
    <w:basedOn w:val="DefaultParagraphFont"/>
    <w:rsid w:val="005A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71854">
      <w:bodyDiv w:val="1"/>
      <w:marLeft w:val="0"/>
      <w:marRight w:val="0"/>
      <w:marTop w:val="0"/>
      <w:marBottom w:val="0"/>
      <w:divBdr>
        <w:top w:val="none" w:sz="0" w:space="0" w:color="auto"/>
        <w:left w:val="none" w:sz="0" w:space="0" w:color="auto"/>
        <w:bottom w:val="none" w:sz="0" w:space="0" w:color="auto"/>
        <w:right w:val="none" w:sz="0" w:space="0" w:color="auto"/>
      </w:divBdr>
    </w:div>
    <w:div w:id="255870929">
      <w:bodyDiv w:val="1"/>
      <w:marLeft w:val="0"/>
      <w:marRight w:val="0"/>
      <w:marTop w:val="0"/>
      <w:marBottom w:val="0"/>
      <w:divBdr>
        <w:top w:val="none" w:sz="0" w:space="0" w:color="auto"/>
        <w:left w:val="none" w:sz="0" w:space="0" w:color="auto"/>
        <w:bottom w:val="none" w:sz="0" w:space="0" w:color="auto"/>
        <w:right w:val="none" w:sz="0" w:space="0" w:color="auto"/>
      </w:divBdr>
      <w:divsChild>
        <w:div w:id="807357317">
          <w:marLeft w:val="0"/>
          <w:marRight w:val="0"/>
          <w:marTop w:val="0"/>
          <w:marBottom w:val="0"/>
          <w:divBdr>
            <w:top w:val="none" w:sz="0" w:space="0" w:color="auto"/>
            <w:left w:val="none" w:sz="0" w:space="0" w:color="auto"/>
            <w:bottom w:val="none" w:sz="0" w:space="0" w:color="auto"/>
            <w:right w:val="none" w:sz="0" w:space="0" w:color="auto"/>
          </w:divBdr>
        </w:div>
        <w:div w:id="1442065438">
          <w:marLeft w:val="0"/>
          <w:marRight w:val="0"/>
          <w:marTop w:val="0"/>
          <w:marBottom w:val="0"/>
          <w:divBdr>
            <w:top w:val="none" w:sz="0" w:space="0" w:color="auto"/>
            <w:left w:val="none" w:sz="0" w:space="0" w:color="auto"/>
            <w:bottom w:val="none" w:sz="0" w:space="0" w:color="auto"/>
            <w:right w:val="none" w:sz="0" w:space="0" w:color="auto"/>
          </w:divBdr>
        </w:div>
        <w:div w:id="166988146">
          <w:marLeft w:val="0"/>
          <w:marRight w:val="0"/>
          <w:marTop w:val="0"/>
          <w:marBottom w:val="0"/>
          <w:divBdr>
            <w:top w:val="none" w:sz="0" w:space="0" w:color="auto"/>
            <w:left w:val="none" w:sz="0" w:space="0" w:color="auto"/>
            <w:bottom w:val="none" w:sz="0" w:space="0" w:color="auto"/>
            <w:right w:val="none" w:sz="0" w:space="0" w:color="auto"/>
          </w:divBdr>
        </w:div>
        <w:div w:id="1507863424">
          <w:marLeft w:val="0"/>
          <w:marRight w:val="0"/>
          <w:marTop w:val="0"/>
          <w:marBottom w:val="0"/>
          <w:divBdr>
            <w:top w:val="none" w:sz="0" w:space="0" w:color="auto"/>
            <w:left w:val="none" w:sz="0" w:space="0" w:color="auto"/>
            <w:bottom w:val="none" w:sz="0" w:space="0" w:color="auto"/>
            <w:right w:val="none" w:sz="0" w:space="0" w:color="auto"/>
          </w:divBdr>
        </w:div>
        <w:div w:id="1383871739">
          <w:marLeft w:val="0"/>
          <w:marRight w:val="0"/>
          <w:marTop w:val="0"/>
          <w:marBottom w:val="0"/>
          <w:divBdr>
            <w:top w:val="none" w:sz="0" w:space="0" w:color="auto"/>
            <w:left w:val="none" w:sz="0" w:space="0" w:color="auto"/>
            <w:bottom w:val="none" w:sz="0" w:space="0" w:color="auto"/>
            <w:right w:val="none" w:sz="0" w:space="0" w:color="auto"/>
          </w:divBdr>
        </w:div>
        <w:div w:id="384375223">
          <w:marLeft w:val="0"/>
          <w:marRight w:val="0"/>
          <w:marTop w:val="0"/>
          <w:marBottom w:val="0"/>
          <w:divBdr>
            <w:top w:val="none" w:sz="0" w:space="0" w:color="auto"/>
            <w:left w:val="none" w:sz="0" w:space="0" w:color="auto"/>
            <w:bottom w:val="none" w:sz="0" w:space="0" w:color="auto"/>
            <w:right w:val="none" w:sz="0" w:space="0" w:color="auto"/>
          </w:divBdr>
        </w:div>
      </w:divsChild>
    </w:div>
    <w:div w:id="472256980">
      <w:bodyDiv w:val="1"/>
      <w:marLeft w:val="0"/>
      <w:marRight w:val="0"/>
      <w:marTop w:val="0"/>
      <w:marBottom w:val="0"/>
      <w:divBdr>
        <w:top w:val="none" w:sz="0" w:space="0" w:color="auto"/>
        <w:left w:val="none" w:sz="0" w:space="0" w:color="auto"/>
        <w:bottom w:val="none" w:sz="0" w:space="0" w:color="auto"/>
        <w:right w:val="none" w:sz="0" w:space="0" w:color="auto"/>
      </w:divBdr>
      <w:divsChild>
        <w:div w:id="1152409284">
          <w:marLeft w:val="0"/>
          <w:marRight w:val="0"/>
          <w:marTop w:val="0"/>
          <w:marBottom w:val="0"/>
          <w:divBdr>
            <w:top w:val="none" w:sz="0" w:space="0" w:color="auto"/>
            <w:left w:val="none" w:sz="0" w:space="0" w:color="auto"/>
            <w:bottom w:val="none" w:sz="0" w:space="0" w:color="auto"/>
            <w:right w:val="none" w:sz="0" w:space="0" w:color="auto"/>
          </w:divBdr>
        </w:div>
        <w:div w:id="614748584">
          <w:marLeft w:val="0"/>
          <w:marRight w:val="0"/>
          <w:marTop w:val="0"/>
          <w:marBottom w:val="0"/>
          <w:divBdr>
            <w:top w:val="none" w:sz="0" w:space="0" w:color="auto"/>
            <w:left w:val="none" w:sz="0" w:space="0" w:color="auto"/>
            <w:bottom w:val="none" w:sz="0" w:space="0" w:color="auto"/>
            <w:right w:val="none" w:sz="0" w:space="0" w:color="auto"/>
          </w:divBdr>
        </w:div>
        <w:div w:id="1144085685">
          <w:marLeft w:val="0"/>
          <w:marRight w:val="0"/>
          <w:marTop w:val="0"/>
          <w:marBottom w:val="0"/>
          <w:divBdr>
            <w:top w:val="none" w:sz="0" w:space="0" w:color="auto"/>
            <w:left w:val="none" w:sz="0" w:space="0" w:color="auto"/>
            <w:bottom w:val="none" w:sz="0" w:space="0" w:color="auto"/>
            <w:right w:val="none" w:sz="0" w:space="0" w:color="auto"/>
          </w:divBdr>
        </w:div>
        <w:div w:id="998532483">
          <w:marLeft w:val="0"/>
          <w:marRight w:val="0"/>
          <w:marTop w:val="0"/>
          <w:marBottom w:val="0"/>
          <w:divBdr>
            <w:top w:val="none" w:sz="0" w:space="0" w:color="auto"/>
            <w:left w:val="none" w:sz="0" w:space="0" w:color="auto"/>
            <w:bottom w:val="none" w:sz="0" w:space="0" w:color="auto"/>
            <w:right w:val="none" w:sz="0" w:space="0" w:color="auto"/>
          </w:divBdr>
        </w:div>
        <w:div w:id="179781371">
          <w:marLeft w:val="0"/>
          <w:marRight w:val="0"/>
          <w:marTop w:val="0"/>
          <w:marBottom w:val="0"/>
          <w:divBdr>
            <w:top w:val="none" w:sz="0" w:space="0" w:color="auto"/>
            <w:left w:val="none" w:sz="0" w:space="0" w:color="auto"/>
            <w:bottom w:val="none" w:sz="0" w:space="0" w:color="auto"/>
            <w:right w:val="none" w:sz="0" w:space="0" w:color="auto"/>
          </w:divBdr>
        </w:div>
        <w:div w:id="1085759960">
          <w:marLeft w:val="0"/>
          <w:marRight w:val="0"/>
          <w:marTop w:val="0"/>
          <w:marBottom w:val="0"/>
          <w:divBdr>
            <w:top w:val="none" w:sz="0" w:space="0" w:color="auto"/>
            <w:left w:val="none" w:sz="0" w:space="0" w:color="auto"/>
            <w:bottom w:val="none" w:sz="0" w:space="0" w:color="auto"/>
            <w:right w:val="none" w:sz="0" w:space="0" w:color="auto"/>
          </w:divBdr>
        </w:div>
        <w:div w:id="1025331655">
          <w:marLeft w:val="0"/>
          <w:marRight w:val="0"/>
          <w:marTop w:val="0"/>
          <w:marBottom w:val="0"/>
          <w:divBdr>
            <w:top w:val="none" w:sz="0" w:space="0" w:color="auto"/>
            <w:left w:val="none" w:sz="0" w:space="0" w:color="auto"/>
            <w:bottom w:val="none" w:sz="0" w:space="0" w:color="auto"/>
            <w:right w:val="none" w:sz="0" w:space="0" w:color="auto"/>
          </w:divBdr>
        </w:div>
        <w:div w:id="1669868271">
          <w:marLeft w:val="0"/>
          <w:marRight w:val="0"/>
          <w:marTop w:val="0"/>
          <w:marBottom w:val="0"/>
          <w:divBdr>
            <w:top w:val="none" w:sz="0" w:space="0" w:color="auto"/>
            <w:left w:val="none" w:sz="0" w:space="0" w:color="auto"/>
            <w:bottom w:val="none" w:sz="0" w:space="0" w:color="auto"/>
            <w:right w:val="none" w:sz="0" w:space="0" w:color="auto"/>
          </w:divBdr>
        </w:div>
        <w:div w:id="657617499">
          <w:marLeft w:val="0"/>
          <w:marRight w:val="0"/>
          <w:marTop w:val="0"/>
          <w:marBottom w:val="0"/>
          <w:divBdr>
            <w:top w:val="none" w:sz="0" w:space="0" w:color="auto"/>
            <w:left w:val="none" w:sz="0" w:space="0" w:color="auto"/>
            <w:bottom w:val="none" w:sz="0" w:space="0" w:color="auto"/>
            <w:right w:val="none" w:sz="0" w:space="0" w:color="auto"/>
          </w:divBdr>
        </w:div>
        <w:div w:id="665787987">
          <w:marLeft w:val="0"/>
          <w:marRight w:val="0"/>
          <w:marTop w:val="0"/>
          <w:marBottom w:val="0"/>
          <w:divBdr>
            <w:top w:val="none" w:sz="0" w:space="0" w:color="auto"/>
            <w:left w:val="none" w:sz="0" w:space="0" w:color="auto"/>
            <w:bottom w:val="none" w:sz="0" w:space="0" w:color="auto"/>
            <w:right w:val="none" w:sz="0" w:space="0" w:color="auto"/>
          </w:divBdr>
        </w:div>
        <w:div w:id="1973511539">
          <w:marLeft w:val="0"/>
          <w:marRight w:val="0"/>
          <w:marTop w:val="0"/>
          <w:marBottom w:val="0"/>
          <w:divBdr>
            <w:top w:val="none" w:sz="0" w:space="0" w:color="auto"/>
            <w:left w:val="none" w:sz="0" w:space="0" w:color="auto"/>
            <w:bottom w:val="none" w:sz="0" w:space="0" w:color="auto"/>
            <w:right w:val="none" w:sz="0" w:space="0" w:color="auto"/>
          </w:divBdr>
        </w:div>
        <w:div w:id="192226926">
          <w:marLeft w:val="0"/>
          <w:marRight w:val="0"/>
          <w:marTop w:val="0"/>
          <w:marBottom w:val="0"/>
          <w:divBdr>
            <w:top w:val="none" w:sz="0" w:space="0" w:color="auto"/>
            <w:left w:val="none" w:sz="0" w:space="0" w:color="auto"/>
            <w:bottom w:val="none" w:sz="0" w:space="0" w:color="auto"/>
            <w:right w:val="none" w:sz="0" w:space="0" w:color="auto"/>
          </w:divBdr>
        </w:div>
        <w:div w:id="1365716589">
          <w:marLeft w:val="0"/>
          <w:marRight w:val="0"/>
          <w:marTop w:val="0"/>
          <w:marBottom w:val="0"/>
          <w:divBdr>
            <w:top w:val="none" w:sz="0" w:space="0" w:color="auto"/>
            <w:left w:val="none" w:sz="0" w:space="0" w:color="auto"/>
            <w:bottom w:val="none" w:sz="0" w:space="0" w:color="auto"/>
            <w:right w:val="none" w:sz="0" w:space="0" w:color="auto"/>
          </w:divBdr>
        </w:div>
        <w:div w:id="575553157">
          <w:marLeft w:val="0"/>
          <w:marRight w:val="0"/>
          <w:marTop w:val="0"/>
          <w:marBottom w:val="0"/>
          <w:divBdr>
            <w:top w:val="none" w:sz="0" w:space="0" w:color="auto"/>
            <w:left w:val="none" w:sz="0" w:space="0" w:color="auto"/>
            <w:bottom w:val="none" w:sz="0" w:space="0" w:color="auto"/>
            <w:right w:val="none" w:sz="0" w:space="0" w:color="auto"/>
          </w:divBdr>
        </w:div>
        <w:div w:id="121967143">
          <w:marLeft w:val="0"/>
          <w:marRight w:val="0"/>
          <w:marTop w:val="0"/>
          <w:marBottom w:val="0"/>
          <w:divBdr>
            <w:top w:val="none" w:sz="0" w:space="0" w:color="auto"/>
            <w:left w:val="none" w:sz="0" w:space="0" w:color="auto"/>
            <w:bottom w:val="none" w:sz="0" w:space="0" w:color="auto"/>
            <w:right w:val="none" w:sz="0" w:space="0" w:color="auto"/>
          </w:divBdr>
        </w:div>
        <w:div w:id="1717703516">
          <w:marLeft w:val="0"/>
          <w:marRight w:val="0"/>
          <w:marTop w:val="0"/>
          <w:marBottom w:val="0"/>
          <w:divBdr>
            <w:top w:val="none" w:sz="0" w:space="0" w:color="auto"/>
            <w:left w:val="none" w:sz="0" w:space="0" w:color="auto"/>
            <w:bottom w:val="none" w:sz="0" w:space="0" w:color="auto"/>
            <w:right w:val="none" w:sz="0" w:space="0" w:color="auto"/>
          </w:divBdr>
        </w:div>
        <w:div w:id="1034623213">
          <w:marLeft w:val="0"/>
          <w:marRight w:val="0"/>
          <w:marTop w:val="0"/>
          <w:marBottom w:val="0"/>
          <w:divBdr>
            <w:top w:val="none" w:sz="0" w:space="0" w:color="auto"/>
            <w:left w:val="none" w:sz="0" w:space="0" w:color="auto"/>
            <w:bottom w:val="none" w:sz="0" w:space="0" w:color="auto"/>
            <w:right w:val="none" w:sz="0" w:space="0" w:color="auto"/>
          </w:divBdr>
        </w:div>
        <w:div w:id="1562986562">
          <w:marLeft w:val="0"/>
          <w:marRight w:val="0"/>
          <w:marTop w:val="0"/>
          <w:marBottom w:val="0"/>
          <w:divBdr>
            <w:top w:val="none" w:sz="0" w:space="0" w:color="auto"/>
            <w:left w:val="none" w:sz="0" w:space="0" w:color="auto"/>
            <w:bottom w:val="none" w:sz="0" w:space="0" w:color="auto"/>
            <w:right w:val="none" w:sz="0" w:space="0" w:color="auto"/>
          </w:divBdr>
        </w:div>
        <w:div w:id="949236894">
          <w:marLeft w:val="0"/>
          <w:marRight w:val="0"/>
          <w:marTop w:val="0"/>
          <w:marBottom w:val="0"/>
          <w:divBdr>
            <w:top w:val="none" w:sz="0" w:space="0" w:color="auto"/>
            <w:left w:val="none" w:sz="0" w:space="0" w:color="auto"/>
            <w:bottom w:val="none" w:sz="0" w:space="0" w:color="auto"/>
            <w:right w:val="none" w:sz="0" w:space="0" w:color="auto"/>
          </w:divBdr>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81931497">
      <w:bodyDiv w:val="1"/>
      <w:marLeft w:val="0"/>
      <w:marRight w:val="0"/>
      <w:marTop w:val="0"/>
      <w:marBottom w:val="0"/>
      <w:divBdr>
        <w:top w:val="none" w:sz="0" w:space="0" w:color="auto"/>
        <w:left w:val="none" w:sz="0" w:space="0" w:color="auto"/>
        <w:bottom w:val="none" w:sz="0" w:space="0" w:color="auto"/>
        <w:right w:val="none" w:sz="0" w:space="0" w:color="auto"/>
      </w:divBdr>
    </w:div>
    <w:div w:id="1130395283">
      <w:bodyDiv w:val="1"/>
      <w:marLeft w:val="0"/>
      <w:marRight w:val="0"/>
      <w:marTop w:val="0"/>
      <w:marBottom w:val="0"/>
      <w:divBdr>
        <w:top w:val="none" w:sz="0" w:space="0" w:color="auto"/>
        <w:left w:val="none" w:sz="0" w:space="0" w:color="auto"/>
        <w:bottom w:val="none" w:sz="0" w:space="0" w:color="auto"/>
        <w:right w:val="none" w:sz="0" w:space="0" w:color="auto"/>
      </w:divBdr>
    </w:div>
    <w:div w:id="1294405232">
      <w:bodyDiv w:val="1"/>
      <w:marLeft w:val="0"/>
      <w:marRight w:val="0"/>
      <w:marTop w:val="0"/>
      <w:marBottom w:val="0"/>
      <w:divBdr>
        <w:top w:val="none" w:sz="0" w:space="0" w:color="auto"/>
        <w:left w:val="none" w:sz="0" w:space="0" w:color="auto"/>
        <w:bottom w:val="none" w:sz="0" w:space="0" w:color="auto"/>
        <w:right w:val="none" w:sz="0" w:space="0" w:color="auto"/>
      </w:divBdr>
      <w:divsChild>
        <w:div w:id="97216580">
          <w:marLeft w:val="0"/>
          <w:marRight w:val="0"/>
          <w:marTop w:val="0"/>
          <w:marBottom w:val="0"/>
          <w:divBdr>
            <w:top w:val="none" w:sz="0" w:space="0" w:color="auto"/>
            <w:left w:val="none" w:sz="0" w:space="0" w:color="auto"/>
            <w:bottom w:val="none" w:sz="0" w:space="0" w:color="auto"/>
            <w:right w:val="none" w:sz="0" w:space="0" w:color="auto"/>
          </w:divBdr>
        </w:div>
        <w:div w:id="793214630">
          <w:marLeft w:val="0"/>
          <w:marRight w:val="0"/>
          <w:marTop w:val="0"/>
          <w:marBottom w:val="0"/>
          <w:divBdr>
            <w:top w:val="none" w:sz="0" w:space="0" w:color="auto"/>
            <w:left w:val="none" w:sz="0" w:space="0" w:color="auto"/>
            <w:bottom w:val="none" w:sz="0" w:space="0" w:color="auto"/>
            <w:right w:val="none" w:sz="0" w:space="0" w:color="auto"/>
          </w:divBdr>
        </w:div>
        <w:div w:id="1614050136">
          <w:marLeft w:val="0"/>
          <w:marRight w:val="0"/>
          <w:marTop w:val="0"/>
          <w:marBottom w:val="0"/>
          <w:divBdr>
            <w:top w:val="none" w:sz="0" w:space="0" w:color="auto"/>
            <w:left w:val="none" w:sz="0" w:space="0" w:color="auto"/>
            <w:bottom w:val="none" w:sz="0" w:space="0" w:color="auto"/>
            <w:right w:val="none" w:sz="0" w:space="0" w:color="auto"/>
          </w:divBdr>
        </w:div>
        <w:div w:id="711196829">
          <w:marLeft w:val="0"/>
          <w:marRight w:val="0"/>
          <w:marTop w:val="0"/>
          <w:marBottom w:val="0"/>
          <w:divBdr>
            <w:top w:val="none" w:sz="0" w:space="0" w:color="auto"/>
            <w:left w:val="none" w:sz="0" w:space="0" w:color="auto"/>
            <w:bottom w:val="none" w:sz="0" w:space="0" w:color="auto"/>
            <w:right w:val="none" w:sz="0" w:space="0" w:color="auto"/>
          </w:divBdr>
        </w:div>
        <w:div w:id="403185560">
          <w:marLeft w:val="0"/>
          <w:marRight w:val="0"/>
          <w:marTop w:val="0"/>
          <w:marBottom w:val="0"/>
          <w:divBdr>
            <w:top w:val="none" w:sz="0" w:space="0" w:color="auto"/>
            <w:left w:val="none" w:sz="0" w:space="0" w:color="auto"/>
            <w:bottom w:val="none" w:sz="0" w:space="0" w:color="auto"/>
            <w:right w:val="none" w:sz="0" w:space="0" w:color="auto"/>
          </w:divBdr>
        </w:div>
        <w:div w:id="172496670">
          <w:marLeft w:val="0"/>
          <w:marRight w:val="0"/>
          <w:marTop w:val="0"/>
          <w:marBottom w:val="0"/>
          <w:divBdr>
            <w:top w:val="none" w:sz="0" w:space="0" w:color="auto"/>
            <w:left w:val="none" w:sz="0" w:space="0" w:color="auto"/>
            <w:bottom w:val="none" w:sz="0" w:space="0" w:color="auto"/>
            <w:right w:val="none" w:sz="0" w:space="0" w:color="auto"/>
          </w:divBdr>
        </w:div>
        <w:div w:id="1953129357">
          <w:marLeft w:val="0"/>
          <w:marRight w:val="0"/>
          <w:marTop w:val="0"/>
          <w:marBottom w:val="0"/>
          <w:divBdr>
            <w:top w:val="none" w:sz="0" w:space="0" w:color="auto"/>
            <w:left w:val="none" w:sz="0" w:space="0" w:color="auto"/>
            <w:bottom w:val="none" w:sz="0" w:space="0" w:color="auto"/>
            <w:right w:val="none" w:sz="0" w:space="0" w:color="auto"/>
          </w:divBdr>
        </w:div>
        <w:div w:id="1209415250">
          <w:marLeft w:val="0"/>
          <w:marRight w:val="0"/>
          <w:marTop w:val="0"/>
          <w:marBottom w:val="0"/>
          <w:divBdr>
            <w:top w:val="none" w:sz="0" w:space="0" w:color="auto"/>
            <w:left w:val="none" w:sz="0" w:space="0" w:color="auto"/>
            <w:bottom w:val="none" w:sz="0" w:space="0" w:color="auto"/>
            <w:right w:val="none" w:sz="0" w:space="0" w:color="auto"/>
          </w:divBdr>
        </w:div>
        <w:div w:id="42949297">
          <w:marLeft w:val="0"/>
          <w:marRight w:val="0"/>
          <w:marTop w:val="0"/>
          <w:marBottom w:val="0"/>
          <w:divBdr>
            <w:top w:val="none" w:sz="0" w:space="0" w:color="auto"/>
            <w:left w:val="none" w:sz="0" w:space="0" w:color="auto"/>
            <w:bottom w:val="none" w:sz="0" w:space="0" w:color="auto"/>
            <w:right w:val="none" w:sz="0" w:space="0" w:color="auto"/>
          </w:divBdr>
        </w:div>
        <w:div w:id="1281648812">
          <w:marLeft w:val="0"/>
          <w:marRight w:val="0"/>
          <w:marTop w:val="0"/>
          <w:marBottom w:val="0"/>
          <w:divBdr>
            <w:top w:val="none" w:sz="0" w:space="0" w:color="auto"/>
            <w:left w:val="none" w:sz="0" w:space="0" w:color="auto"/>
            <w:bottom w:val="none" w:sz="0" w:space="0" w:color="auto"/>
            <w:right w:val="none" w:sz="0" w:space="0" w:color="auto"/>
          </w:divBdr>
        </w:div>
        <w:div w:id="1197893945">
          <w:marLeft w:val="0"/>
          <w:marRight w:val="0"/>
          <w:marTop w:val="0"/>
          <w:marBottom w:val="0"/>
          <w:divBdr>
            <w:top w:val="none" w:sz="0" w:space="0" w:color="auto"/>
            <w:left w:val="none" w:sz="0" w:space="0" w:color="auto"/>
            <w:bottom w:val="none" w:sz="0" w:space="0" w:color="auto"/>
            <w:right w:val="none" w:sz="0" w:space="0" w:color="auto"/>
          </w:divBdr>
        </w:div>
        <w:div w:id="1504471472">
          <w:marLeft w:val="0"/>
          <w:marRight w:val="0"/>
          <w:marTop w:val="0"/>
          <w:marBottom w:val="0"/>
          <w:divBdr>
            <w:top w:val="none" w:sz="0" w:space="0" w:color="auto"/>
            <w:left w:val="none" w:sz="0" w:space="0" w:color="auto"/>
            <w:bottom w:val="none" w:sz="0" w:space="0" w:color="auto"/>
            <w:right w:val="none" w:sz="0" w:space="0" w:color="auto"/>
          </w:divBdr>
        </w:div>
        <w:div w:id="431360214">
          <w:marLeft w:val="0"/>
          <w:marRight w:val="0"/>
          <w:marTop w:val="0"/>
          <w:marBottom w:val="0"/>
          <w:divBdr>
            <w:top w:val="none" w:sz="0" w:space="0" w:color="auto"/>
            <w:left w:val="none" w:sz="0" w:space="0" w:color="auto"/>
            <w:bottom w:val="none" w:sz="0" w:space="0" w:color="auto"/>
            <w:right w:val="none" w:sz="0" w:space="0" w:color="auto"/>
          </w:divBdr>
        </w:div>
        <w:div w:id="73741412">
          <w:marLeft w:val="0"/>
          <w:marRight w:val="0"/>
          <w:marTop w:val="0"/>
          <w:marBottom w:val="0"/>
          <w:divBdr>
            <w:top w:val="none" w:sz="0" w:space="0" w:color="auto"/>
            <w:left w:val="none" w:sz="0" w:space="0" w:color="auto"/>
            <w:bottom w:val="none" w:sz="0" w:space="0" w:color="auto"/>
            <w:right w:val="none" w:sz="0" w:space="0" w:color="auto"/>
          </w:divBdr>
        </w:div>
        <w:div w:id="2132356085">
          <w:marLeft w:val="0"/>
          <w:marRight w:val="0"/>
          <w:marTop w:val="0"/>
          <w:marBottom w:val="0"/>
          <w:divBdr>
            <w:top w:val="none" w:sz="0" w:space="0" w:color="auto"/>
            <w:left w:val="none" w:sz="0" w:space="0" w:color="auto"/>
            <w:bottom w:val="none" w:sz="0" w:space="0" w:color="auto"/>
            <w:right w:val="none" w:sz="0" w:space="0" w:color="auto"/>
          </w:divBdr>
        </w:div>
        <w:div w:id="1886208670">
          <w:marLeft w:val="0"/>
          <w:marRight w:val="0"/>
          <w:marTop w:val="0"/>
          <w:marBottom w:val="0"/>
          <w:divBdr>
            <w:top w:val="none" w:sz="0" w:space="0" w:color="auto"/>
            <w:left w:val="none" w:sz="0" w:space="0" w:color="auto"/>
            <w:bottom w:val="none" w:sz="0" w:space="0" w:color="auto"/>
            <w:right w:val="none" w:sz="0" w:space="0" w:color="auto"/>
          </w:divBdr>
        </w:div>
        <w:div w:id="1256281477">
          <w:marLeft w:val="0"/>
          <w:marRight w:val="0"/>
          <w:marTop w:val="0"/>
          <w:marBottom w:val="0"/>
          <w:divBdr>
            <w:top w:val="none" w:sz="0" w:space="0" w:color="auto"/>
            <w:left w:val="none" w:sz="0" w:space="0" w:color="auto"/>
            <w:bottom w:val="none" w:sz="0" w:space="0" w:color="auto"/>
            <w:right w:val="none" w:sz="0" w:space="0" w:color="auto"/>
          </w:divBdr>
        </w:div>
        <w:div w:id="2069183255">
          <w:marLeft w:val="0"/>
          <w:marRight w:val="0"/>
          <w:marTop w:val="0"/>
          <w:marBottom w:val="0"/>
          <w:divBdr>
            <w:top w:val="none" w:sz="0" w:space="0" w:color="auto"/>
            <w:left w:val="none" w:sz="0" w:space="0" w:color="auto"/>
            <w:bottom w:val="none" w:sz="0" w:space="0" w:color="auto"/>
            <w:right w:val="none" w:sz="0" w:space="0" w:color="auto"/>
          </w:divBdr>
        </w:div>
        <w:div w:id="2099017982">
          <w:marLeft w:val="0"/>
          <w:marRight w:val="0"/>
          <w:marTop w:val="0"/>
          <w:marBottom w:val="0"/>
          <w:divBdr>
            <w:top w:val="none" w:sz="0" w:space="0" w:color="auto"/>
            <w:left w:val="none" w:sz="0" w:space="0" w:color="auto"/>
            <w:bottom w:val="none" w:sz="0" w:space="0" w:color="auto"/>
            <w:right w:val="none" w:sz="0" w:space="0" w:color="auto"/>
          </w:divBdr>
        </w:div>
        <w:div w:id="1405957711">
          <w:marLeft w:val="0"/>
          <w:marRight w:val="0"/>
          <w:marTop w:val="0"/>
          <w:marBottom w:val="0"/>
          <w:divBdr>
            <w:top w:val="none" w:sz="0" w:space="0" w:color="auto"/>
            <w:left w:val="none" w:sz="0" w:space="0" w:color="auto"/>
            <w:bottom w:val="none" w:sz="0" w:space="0" w:color="auto"/>
            <w:right w:val="none" w:sz="0" w:space="0" w:color="auto"/>
          </w:divBdr>
        </w:div>
        <w:div w:id="216085483">
          <w:marLeft w:val="0"/>
          <w:marRight w:val="0"/>
          <w:marTop w:val="0"/>
          <w:marBottom w:val="0"/>
          <w:divBdr>
            <w:top w:val="none" w:sz="0" w:space="0" w:color="auto"/>
            <w:left w:val="none" w:sz="0" w:space="0" w:color="auto"/>
            <w:bottom w:val="none" w:sz="0" w:space="0" w:color="auto"/>
            <w:right w:val="none" w:sz="0" w:space="0" w:color="auto"/>
          </w:divBdr>
        </w:div>
        <w:div w:id="1734233161">
          <w:marLeft w:val="0"/>
          <w:marRight w:val="0"/>
          <w:marTop w:val="0"/>
          <w:marBottom w:val="0"/>
          <w:divBdr>
            <w:top w:val="none" w:sz="0" w:space="0" w:color="auto"/>
            <w:left w:val="none" w:sz="0" w:space="0" w:color="auto"/>
            <w:bottom w:val="none" w:sz="0" w:space="0" w:color="auto"/>
            <w:right w:val="none" w:sz="0" w:space="0" w:color="auto"/>
          </w:divBdr>
        </w:div>
        <w:div w:id="516650648">
          <w:marLeft w:val="0"/>
          <w:marRight w:val="0"/>
          <w:marTop w:val="0"/>
          <w:marBottom w:val="0"/>
          <w:divBdr>
            <w:top w:val="none" w:sz="0" w:space="0" w:color="auto"/>
            <w:left w:val="none" w:sz="0" w:space="0" w:color="auto"/>
            <w:bottom w:val="none" w:sz="0" w:space="0" w:color="auto"/>
            <w:right w:val="none" w:sz="0" w:space="0" w:color="auto"/>
          </w:divBdr>
        </w:div>
        <w:div w:id="1308974801">
          <w:marLeft w:val="0"/>
          <w:marRight w:val="0"/>
          <w:marTop w:val="0"/>
          <w:marBottom w:val="0"/>
          <w:divBdr>
            <w:top w:val="none" w:sz="0" w:space="0" w:color="auto"/>
            <w:left w:val="none" w:sz="0" w:space="0" w:color="auto"/>
            <w:bottom w:val="none" w:sz="0" w:space="0" w:color="auto"/>
            <w:right w:val="none" w:sz="0" w:space="0" w:color="auto"/>
          </w:divBdr>
        </w:div>
        <w:div w:id="747583482">
          <w:marLeft w:val="0"/>
          <w:marRight w:val="0"/>
          <w:marTop w:val="0"/>
          <w:marBottom w:val="0"/>
          <w:divBdr>
            <w:top w:val="none" w:sz="0" w:space="0" w:color="auto"/>
            <w:left w:val="none" w:sz="0" w:space="0" w:color="auto"/>
            <w:bottom w:val="none" w:sz="0" w:space="0" w:color="auto"/>
            <w:right w:val="none" w:sz="0" w:space="0" w:color="auto"/>
          </w:divBdr>
        </w:div>
        <w:div w:id="313144918">
          <w:marLeft w:val="0"/>
          <w:marRight w:val="0"/>
          <w:marTop w:val="0"/>
          <w:marBottom w:val="0"/>
          <w:divBdr>
            <w:top w:val="none" w:sz="0" w:space="0" w:color="auto"/>
            <w:left w:val="none" w:sz="0" w:space="0" w:color="auto"/>
            <w:bottom w:val="none" w:sz="0" w:space="0" w:color="auto"/>
            <w:right w:val="none" w:sz="0" w:space="0" w:color="auto"/>
          </w:divBdr>
        </w:div>
        <w:div w:id="492843731">
          <w:marLeft w:val="0"/>
          <w:marRight w:val="0"/>
          <w:marTop w:val="0"/>
          <w:marBottom w:val="0"/>
          <w:divBdr>
            <w:top w:val="none" w:sz="0" w:space="0" w:color="auto"/>
            <w:left w:val="none" w:sz="0" w:space="0" w:color="auto"/>
            <w:bottom w:val="none" w:sz="0" w:space="0" w:color="auto"/>
            <w:right w:val="none" w:sz="0" w:space="0" w:color="auto"/>
          </w:divBdr>
        </w:div>
      </w:divsChild>
    </w:div>
    <w:div w:id="1303392453">
      <w:bodyDiv w:val="1"/>
      <w:marLeft w:val="0"/>
      <w:marRight w:val="0"/>
      <w:marTop w:val="0"/>
      <w:marBottom w:val="0"/>
      <w:divBdr>
        <w:top w:val="none" w:sz="0" w:space="0" w:color="auto"/>
        <w:left w:val="none" w:sz="0" w:space="0" w:color="auto"/>
        <w:bottom w:val="none" w:sz="0" w:space="0" w:color="auto"/>
        <w:right w:val="none" w:sz="0" w:space="0" w:color="auto"/>
      </w:divBdr>
    </w:div>
    <w:div w:id="133392024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44906757">
      <w:bodyDiv w:val="1"/>
      <w:marLeft w:val="0"/>
      <w:marRight w:val="0"/>
      <w:marTop w:val="0"/>
      <w:marBottom w:val="0"/>
      <w:divBdr>
        <w:top w:val="none" w:sz="0" w:space="0" w:color="auto"/>
        <w:left w:val="none" w:sz="0" w:space="0" w:color="auto"/>
        <w:bottom w:val="none" w:sz="0" w:space="0" w:color="auto"/>
        <w:right w:val="none" w:sz="0" w:space="0" w:color="auto"/>
      </w:divBdr>
    </w:div>
    <w:div w:id="1744715846">
      <w:bodyDiv w:val="1"/>
      <w:marLeft w:val="0"/>
      <w:marRight w:val="0"/>
      <w:marTop w:val="0"/>
      <w:marBottom w:val="0"/>
      <w:divBdr>
        <w:top w:val="none" w:sz="0" w:space="0" w:color="auto"/>
        <w:left w:val="none" w:sz="0" w:space="0" w:color="auto"/>
        <w:bottom w:val="none" w:sz="0" w:space="0" w:color="auto"/>
        <w:right w:val="none" w:sz="0" w:space="0" w:color="auto"/>
      </w:divBdr>
    </w:div>
    <w:div w:id="1955205931">
      <w:bodyDiv w:val="1"/>
      <w:marLeft w:val="0"/>
      <w:marRight w:val="0"/>
      <w:marTop w:val="0"/>
      <w:marBottom w:val="0"/>
      <w:divBdr>
        <w:top w:val="none" w:sz="0" w:space="0" w:color="auto"/>
        <w:left w:val="none" w:sz="0" w:space="0" w:color="auto"/>
        <w:bottom w:val="none" w:sz="0" w:space="0" w:color="auto"/>
        <w:right w:val="none" w:sz="0" w:space="0" w:color="auto"/>
      </w:divBdr>
      <w:divsChild>
        <w:div w:id="1157961362">
          <w:marLeft w:val="0"/>
          <w:marRight w:val="0"/>
          <w:marTop w:val="0"/>
          <w:marBottom w:val="0"/>
          <w:divBdr>
            <w:top w:val="none" w:sz="0" w:space="0" w:color="auto"/>
            <w:left w:val="none" w:sz="0" w:space="0" w:color="auto"/>
            <w:bottom w:val="none" w:sz="0" w:space="0" w:color="auto"/>
            <w:right w:val="none" w:sz="0" w:space="0" w:color="auto"/>
          </w:divBdr>
        </w:div>
        <w:div w:id="1983000349">
          <w:marLeft w:val="0"/>
          <w:marRight w:val="0"/>
          <w:marTop w:val="0"/>
          <w:marBottom w:val="0"/>
          <w:divBdr>
            <w:top w:val="none" w:sz="0" w:space="0" w:color="auto"/>
            <w:left w:val="none" w:sz="0" w:space="0" w:color="auto"/>
            <w:bottom w:val="none" w:sz="0" w:space="0" w:color="auto"/>
            <w:right w:val="none" w:sz="0" w:space="0" w:color="auto"/>
          </w:divBdr>
        </w:div>
        <w:div w:id="2122921180">
          <w:marLeft w:val="0"/>
          <w:marRight w:val="0"/>
          <w:marTop w:val="0"/>
          <w:marBottom w:val="0"/>
          <w:divBdr>
            <w:top w:val="none" w:sz="0" w:space="0" w:color="auto"/>
            <w:left w:val="none" w:sz="0" w:space="0" w:color="auto"/>
            <w:bottom w:val="none" w:sz="0" w:space="0" w:color="auto"/>
            <w:right w:val="none" w:sz="0" w:space="0" w:color="auto"/>
          </w:divBdr>
        </w:div>
        <w:div w:id="1975482263">
          <w:marLeft w:val="0"/>
          <w:marRight w:val="0"/>
          <w:marTop w:val="0"/>
          <w:marBottom w:val="0"/>
          <w:divBdr>
            <w:top w:val="none" w:sz="0" w:space="0" w:color="auto"/>
            <w:left w:val="none" w:sz="0" w:space="0" w:color="auto"/>
            <w:bottom w:val="none" w:sz="0" w:space="0" w:color="auto"/>
            <w:right w:val="none" w:sz="0" w:space="0" w:color="auto"/>
          </w:divBdr>
        </w:div>
        <w:div w:id="2071463453">
          <w:marLeft w:val="0"/>
          <w:marRight w:val="0"/>
          <w:marTop w:val="0"/>
          <w:marBottom w:val="0"/>
          <w:divBdr>
            <w:top w:val="none" w:sz="0" w:space="0" w:color="auto"/>
            <w:left w:val="none" w:sz="0" w:space="0" w:color="auto"/>
            <w:bottom w:val="none" w:sz="0" w:space="0" w:color="auto"/>
            <w:right w:val="none" w:sz="0" w:space="0" w:color="auto"/>
          </w:divBdr>
        </w:div>
        <w:div w:id="402681493">
          <w:marLeft w:val="0"/>
          <w:marRight w:val="0"/>
          <w:marTop w:val="0"/>
          <w:marBottom w:val="0"/>
          <w:divBdr>
            <w:top w:val="none" w:sz="0" w:space="0" w:color="auto"/>
            <w:left w:val="none" w:sz="0" w:space="0" w:color="auto"/>
            <w:bottom w:val="none" w:sz="0" w:space="0" w:color="auto"/>
            <w:right w:val="none" w:sz="0" w:space="0" w:color="auto"/>
          </w:divBdr>
        </w:div>
        <w:div w:id="1676034661">
          <w:marLeft w:val="0"/>
          <w:marRight w:val="0"/>
          <w:marTop w:val="0"/>
          <w:marBottom w:val="0"/>
          <w:divBdr>
            <w:top w:val="none" w:sz="0" w:space="0" w:color="auto"/>
            <w:left w:val="none" w:sz="0" w:space="0" w:color="auto"/>
            <w:bottom w:val="none" w:sz="0" w:space="0" w:color="auto"/>
            <w:right w:val="none" w:sz="0" w:space="0" w:color="auto"/>
          </w:divBdr>
        </w:div>
        <w:div w:id="893152084">
          <w:marLeft w:val="0"/>
          <w:marRight w:val="0"/>
          <w:marTop w:val="0"/>
          <w:marBottom w:val="0"/>
          <w:divBdr>
            <w:top w:val="none" w:sz="0" w:space="0" w:color="auto"/>
            <w:left w:val="none" w:sz="0" w:space="0" w:color="auto"/>
            <w:bottom w:val="none" w:sz="0" w:space="0" w:color="auto"/>
            <w:right w:val="none" w:sz="0" w:space="0" w:color="auto"/>
          </w:divBdr>
        </w:div>
        <w:div w:id="786579266">
          <w:marLeft w:val="0"/>
          <w:marRight w:val="0"/>
          <w:marTop w:val="0"/>
          <w:marBottom w:val="0"/>
          <w:divBdr>
            <w:top w:val="none" w:sz="0" w:space="0" w:color="auto"/>
            <w:left w:val="none" w:sz="0" w:space="0" w:color="auto"/>
            <w:bottom w:val="none" w:sz="0" w:space="0" w:color="auto"/>
            <w:right w:val="none" w:sz="0" w:space="0" w:color="auto"/>
          </w:divBdr>
        </w:div>
        <w:div w:id="1685547433">
          <w:marLeft w:val="0"/>
          <w:marRight w:val="0"/>
          <w:marTop w:val="0"/>
          <w:marBottom w:val="0"/>
          <w:divBdr>
            <w:top w:val="none" w:sz="0" w:space="0" w:color="auto"/>
            <w:left w:val="none" w:sz="0" w:space="0" w:color="auto"/>
            <w:bottom w:val="none" w:sz="0" w:space="0" w:color="auto"/>
            <w:right w:val="none" w:sz="0" w:space="0" w:color="auto"/>
          </w:divBdr>
        </w:div>
        <w:div w:id="509681721">
          <w:marLeft w:val="0"/>
          <w:marRight w:val="0"/>
          <w:marTop w:val="0"/>
          <w:marBottom w:val="0"/>
          <w:divBdr>
            <w:top w:val="none" w:sz="0" w:space="0" w:color="auto"/>
            <w:left w:val="none" w:sz="0" w:space="0" w:color="auto"/>
            <w:bottom w:val="none" w:sz="0" w:space="0" w:color="auto"/>
            <w:right w:val="none" w:sz="0" w:space="0" w:color="auto"/>
          </w:divBdr>
        </w:div>
        <w:div w:id="970940131">
          <w:marLeft w:val="0"/>
          <w:marRight w:val="0"/>
          <w:marTop w:val="0"/>
          <w:marBottom w:val="0"/>
          <w:divBdr>
            <w:top w:val="none" w:sz="0" w:space="0" w:color="auto"/>
            <w:left w:val="none" w:sz="0" w:space="0" w:color="auto"/>
            <w:bottom w:val="none" w:sz="0" w:space="0" w:color="auto"/>
            <w:right w:val="none" w:sz="0" w:space="0" w:color="auto"/>
          </w:divBdr>
        </w:div>
        <w:div w:id="1217625878">
          <w:marLeft w:val="0"/>
          <w:marRight w:val="0"/>
          <w:marTop w:val="0"/>
          <w:marBottom w:val="0"/>
          <w:divBdr>
            <w:top w:val="none" w:sz="0" w:space="0" w:color="auto"/>
            <w:left w:val="none" w:sz="0" w:space="0" w:color="auto"/>
            <w:bottom w:val="none" w:sz="0" w:space="0" w:color="auto"/>
            <w:right w:val="none" w:sz="0" w:space="0" w:color="auto"/>
          </w:divBdr>
        </w:div>
        <w:div w:id="435905452">
          <w:marLeft w:val="0"/>
          <w:marRight w:val="0"/>
          <w:marTop w:val="0"/>
          <w:marBottom w:val="0"/>
          <w:divBdr>
            <w:top w:val="none" w:sz="0" w:space="0" w:color="auto"/>
            <w:left w:val="none" w:sz="0" w:space="0" w:color="auto"/>
            <w:bottom w:val="none" w:sz="0" w:space="0" w:color="auto"/>
            <w:right w:val="none" w:sz="0" w:space="0" w:color="auto"/>
          </w:divBdr>
        </w:div>
        <w:div w:id="1432239581">
          <w:marLeft w:val="0"/>
          <w:marRight w:val="0"/>
          <w:marTop w:val="0"/>
          <w:marBottom w:val="0"/>
          <w:divBdr>
            <w:top w:val="none" w:sz="0" w:space="0" w:color="auto"/>
            <w:left w:val="none" w:sz="0" w:space="0" w:color="auto"/>
            <w:bottom w:val="none" w:sz="0" w:space="0" w:color="auto"/>
            <w:right w:val="none" w:sz="0" w:space="0" w:color="auto"/>
          </w:divBdr>
        </w:div>
        <w:div w:id="1363751003">
          <w:marLeft w:val="0"/>
          <w:marRight w:val="0"/>
          <w:marTop w:val="0"/>
          <w:marBottom w:val="0"/>
          <w:divBdr>
            <w:top w:val="none" w:sz="0" w:space="0" w:color="auto"/>
            <w:left w:val="none" w:sz="0" w:space="0" w:color="auto"/>
            <w:bottom w:val="none" w:sz="0" w:space="0" w:color="auto"/>
            <w:right w:val="none" w:sz="0" w:space="0" w:color="auto"/>
          </w:divBdr>
        </w:div>
        <w:div w:id="739865458">
          <w:marLeft w:val="0"/>
          <w:marRight w:val="0"/>
          <w:marTop w:val="0"/>
          <w:marBottom w:val="0"/>
          <w:divBdr>
            <w:top w:val="none" w:sz="0" w:space="0" w:color="auto"/>
            <w:left w:val="none" w:sz="0" w:space="0" w:color="auto"/>
            <w:bottom w:val="none" w:sz="0" w:space="0" w:color="auto"/>
            <w:right w:val="none" w:sz="0" w:space="0" w:color="auto"/>
          </w:divBdr>
        </w:div>
        <w:div w:id="375861950">
          <w:marLeft w:val="0"/>
          <w:marRight w:val="0"/>
          <w:marTop w:val="0"/>
          <w:marBottom w:val="0"/>
          <w:divBdr>
            <w:top w:val="none" w:sz="0" w:space="0" w:color="auto"/>
            <w:left w:val="none" w:sz="0" w:space="0" w:color="auto"/>
            <w:bottom w:val="none" w:sz="0" w:space="0" w:color="auto"/>
            <w:right w:val="none" w:sz="0" w:space="0" w:color="auto"/>
          </w:divBdr>
        </w:div>
        <w:div w:id="1172065258">
          <w:marLeft w:val="0"/>
          <w:marRight w:val="0"/>
          <w:marTop w:val="0"/>
          <w:marBottom w:val="0"/>
          <w:divBdr>
            <w:top w:val="none" w:sz="0" w:space="0" w:color="auto"/>
            <w:left w:val="none" w:sz="0" w:space="0" w:color="auto"/>
            <w:bottom w:val="none" w:sz="0" w:space="0" w:color="auto"/>
            <w:right w:val="none" w:sz="0" w:space="0" w:color="auto"/>
          </w:divBdr>
        </w:div>
        <w:div w:id="1816799149">
          <w:marLeft w:val="0"/>
          <w:marRight w:val="0"/>
          <w:marTop w:val="0"/>
          <w:marBottom w:val="0"/>
          <w:divBdr>
            <w:top w:val="none" w:sz="0" w:space="0" w:color="auto"/>
            <w:left w:val="none" w:sz="0" w:space="0" w:color="auto"/>
            <w:bottom w:val="none" w:sz="0" w:space="0" w:color="auto"/>
            <w:right w:val="none" w:sz="0" w:space="0" w:color="auto"/>
          </w:divBdr>
        </w:div>
        <w:div w:id="983580236">
          <w:marLeft w:val="0"/>
          <w:marRight w:val="0"/>
          <w:marTop w:val="0"/>
          <w:marBottom w:val="0"/>
          <w:divBdr>
            <w:top w:val="none" w:sz="0" w:space="0" w:color="auto"/>
            <w:left w:val="none" w:sz="0" w:space="0" w:color="auto"/>
            <w:bottom w:val="none" w:sz="0" w:space="0" w:color="auto"/>
            <w:right w:val="none" w:sz="0" w:space="0" w:color="auto"/>
          </w:divBdr>
        </w:div>
        <w:div w:id="112868091">
          <w:marLeft w:val="0"/>
          <w:marRight w:val="0"/>
          <w:marTop w:val="0"/>
          <w:marBottom w:val="0"/>
          <w:divBdr>
            <w:top w:val="none" w:sz="0" w:space="0" w:color="auto"/>
            <w:left w:val="none" w:sz="0" w:space="0" w:color="auto"/>
            <w:bottom w:val="none" w:sz="0" w:space="0" w:color="auto"/>
            <w:right w:val="none" w:sz="0" w:space="0" w:color="auto"/>
          </w:divBdr>
        </w:div>
        <w:div w:id="1235972964">
          <w:marLeft w:val="0"/>
          <w:marRight w:val="0"/>
          <w:marTop w:val="0"/>
          <w:marBottom w:val="0"/>
          <w:divBdr>
            <w:top w:val="none" w:sz="0" w:space="0" w:color="auto"/>
            <w:left w:val="none" w:sz="0" w:space="0" w:color="auto"/>
            <w:bottom w:val="none" w:sz="0" w:space="0" w:color="auto"/>
            <w:right w:val="none" w:sz="0" w:space="0" w:color="auto"/>
          </w:divBdr>
        </w:div>
      </w:divsChild>
    </w:div>
    <w:div w:id="2106148973">
      <w:bodyDiv w:val="1"/>
      <w:marLeft w:val="0"/>
      <w:marRight w:val="0"/>
      <w:marTop w:val="0"/>
      <w:marBottom w:val="0"/>
      <w:divBdr>
        <w:top w:val="none" w:sz="0" w:space="0" w:color="auto"/>
        <w:left w:val="none" w:sz="0" w:space="0" w:color="auto"/>
        <w:bottom w:val="none" w:sz="0" w:space="0" w:color="auto"/>
        <w:right w:val="none" w:sz="0" w:space="0" w:color="auto"/>
      </w:divBdr>
      <w:divsChild>
        <w:div w:id="908617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www.fotoinc.com/science-of-foto/NQF0427.html" TargetMode="Externa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A58D78C09FCB4F26952966F1A1D86391"/>
        <w:category>
          <w:name w:val="General"/>
          <w:gallery w:val="placeholder"/>
        </w:category>
        <w:types>
          <w:type w:val="bbPlcHdr"/>
        </w:types>
        <w:behaviors>
          <w:behavior w:val="content"/>
        </w:behaviors>
        <w:guid w:val="{208467E7-50F3-46C7-93A4-F3E1BB7341BE}"/>
      </w:docPartPr>
      <w:docPartBody>
        <w:p w:rsidR="008D6BA0" w:rsidRDefault="00FF517D" w:rsidP="00FF517D">
          <w:pPr>
            <w:pStyle w:val="A58D78C09FCB4F26952966F1A1D86391"/>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D6395"/>
    <w:rsid w:val="00116F19"/>
    <w:rsid w:val="00127222"/>
    <w:rsid w:val="00190AF4"/>
    <w:rsid w:val="001B0013"/>
    <w:rsid w:val="002027D2"/>
    <w:rsid w:val="002223B3"/>
    <w:rsid w:val="00223FA3"/>
    <w:rsid w:val="00280FAE"/>
    <w:rsid w:val="00292DFF"/>
    <w:rsid w:val="002A288F"/>
    <w:rsid w:val="002F052A"/>
    <w:rsid w:val="00350176"/>
    <w:rsid w:val="0037546D"/>
    <w:rsid w:val="003840F0"/>
    <w:rsid w:val="00437537"/>
    <w:rsid w:val="004D629E"/>
    <w:rsid w:val="0053654E"/>
    <w:rsid w:val="00545AE8"/>
    <w:rsid w:val="00563F41"/>
    <w:rsid w:val="005D4CE4"/>
    <w:rsid w:val="00621EAE"/>
    <w:rsid w:val="00632A7E"/>
    <w:rsid w:val="00632AB6"/>
    <w:rsid w:val="00637420"/>
    <w:rsid w:val="00661132"/>
    <w:rsid w:val="00687068"/>
    <w:rsid w:val="0069704F"/>
    <w:rsid w:val="006C44F8"/>
    <w:rsid w:val="006C74DE"/>
    <w:rsid w:val="00706F9A"/>
    <w:rsid w:val="00730B33"/>
    <w:rsid w:val="007510A3"/>
    <w:rsid w:val="00772B2A"/>
    <w:rsid w:val="007C672A"/>
    <w:rsid w:val="007D4368"/>
    <w:rsid w:val="007F33A0"/>
    <w:rsid w:val="00822666"/>
    <w:rsid w:val="00823ECC"/>
    <w:rsid w:val="00866C97"/>
    <w:rsid w:val="008A765A"/>
    <w:rsid w:val="008D6BA0"/>
    <w:rsid w:val="009017AE"/>
    <w:rsid w:val="00910686"/>
    <w:rsid w:val="00945C2E"/>
    <w:rsid w:val="009C542D"/>
    <w:rsid w:val="00A54747"/>
    <w:rsid w:val="00A82C35"/>
    <w:rsid w:val="00A95183"/>
    <w:rsid w:val="00AB4AF7"/>
    <w:rsid w:val="00AB618B"/>
    <w:rsid w:val="00AC2AED"/>
    <w:rsid w:val="00AD5D10"/>
    <w:rsid w:val="00AD7C4F"/>
    <w:rsid w:val="00B03BF7"/>
    <w:rsid w:val="00B136C6"/>
    <w:rsid w:val="00B424E6"/>
    <w:rsid w:val="00B445F5"/>
    <w:rsid w:val="00B551CE"/>
    <w:rsid w:val="00B822BC"/>
    <w:rsid w:val="00BA00B4"/>
    <w:rsid w:val="00BA76AC"/>
    <w:rsid w:val="00BC63F1"/>
    <w:rsid w:val="00BD40CB"/>
    <w:rsid w:val="00BF2C01"/>
    <w:rsid w:val="00C146D7"/>
    <w:rsid w:val="00C34946"/>
    <w:rsid w:val="00C362A2"/>
    <w:rsid w:val="00C90121"/>
    <w:rsid w:val="00CA344F"/>
    <w:rsid w:val="00CD52D9"/>
    <w:rsid w:val="00D13081"/>
    <w:rsid w:val="00D1676E"/>
    <w:rsid w:val="00D2691D"/>
    <w:rsid w:val="00D3704B"/>
    <w:rsid w:val="00DB2F1D"/>
    <w:rsid w:val="00DC0246"/>
    <w:rsid w:val="00DD5913"/>
    <w:rsid w:val="00E6518A"/>
    <w:rsid w:val="00E9793A"/>
    <w:rsid w:val="00EB254F"/>
    <w:rsid w:val="00EC0039"/>
    <w:rsid w:val="00EC3696"/>
    <w:rsid w:val="00EE4CC2"/>
    <w:rsid w:val="00EF7DE5"/>
    <w:rsid w:val="00F540AB"/>
    <w:rsid w:val="00F755DF"/>
    <w:rsid w:val="00F915BA"/>
    <w:rsid w:val="00F92EF1"/>
    <w:rsid w:val="00FD0323"/>
    <w:rsid w:val="00FF1A58"/>
    <w:rsid w:val="00FF51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517D"/>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A58D78C09FCB4F26952966F1A1D86391">
    <w:name w:val="A58D78C09FCB4F26952966F1A1D86391"/>
    <w:rsid w:val="00FF51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517D"/>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A58D78C09FCB4F26952966F1A1D86391">
    <w:name w:val="A58D78C09FCB4F26952966F1A1D86391"/>
    <w:rsid w:val="00FF5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3C671-D446-43BC-AB75-59DBAF6D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10009</Words>
  <Characters>57054</Characters>
  <Application>Microsoft Office Word</Application>
  <DocSecurity>0</DocSecurity>
  <Lines>475</Lines>
  <Paragraphs>133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National Quality Forum</Company>
  <LinksUpToDate>false</LinksUpToDate>
  <CharactersWithSpaces>66930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Trish Hayes</cp:lastModifiedBy>
  <cp:revision>2</cp:revision>
  <dcterms:created xsi:type="dcterms:W3CDTF">2014-11-04T20:24:00Z</dcterms:created>
  <dcterms:modified xsi:type="dcterms:W3CDTF">2014-11-04T20:24:00Z</dcterms:modified>
</cp:coreProperties>
</file>