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B4003"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3433953F" w14:textId="77777777" w:rsidR="00496AF8" w:rsidRPr="00496AF8" w:rsidRDefault="00496AF8" w:rsidP="002E2177">
      <w:pPr>
        <w:ind w:left="0" w:firstLine="0"/>
        <w:rPr>
          <w:noProof/>
        </w:rPr>
      </w:pPr>
    </w:p>
    <w:p w14:paraId="39F169C7" w14:textId="58CB736D"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2F0B5B">
            <w:rPr>
              <w:rStyle w:val="Style1"/>
            </w:rPr>
            <w:t>0428</w:t>
          </w:r>
        </w:sdtContent>
      </w:sdt>
    </w:p>
    <w:p w14:paraId="7D73D39A" w14:textId="75D4F175"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867D84">
            <w:rPr>
              <w:rStyle w:val="Style1"/>
            </w:rPr>
            <w:t>F</w:t>
          </w:r>
          <w:r w:rsidR="00867D84" w:rsidRPr="00867D84">
            <w:rPr>
              <w:rStyle w:val="Style1"/>
            </w:rPr>
            <w:t xml:space="preserve">unctional Status Change for patients with </w:t>
          </w:r>
          <w:r w:rsidR="002F0B5B">
            <w:rPr>
              <w:rStyle w:val="Style1"/>
            </w:rPr>
            <w:t>general orthopaedic</w:t>
          </w:r>
          <w:r w:rsidR="00867D84" w:rsidRPr="00867D84">
            <w:rPr>
              <w:rStyle w:val="Style1"/>
            </w:rPr>
            <w:t xml:space="preserve"> impairments</w:t>
          </w:r>
        </w:sdtContent>
      </w:sdt>
    </w:p>
    <w:p w14:paraId="5F89B2C1" w14:textId="749B7FB5"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0B1B15">
            <w:rPr>
              <w:rStyle w:val="Style1"/>
            </w:rPr>
            <w:t>N/A</w:t>
          </w:r>
        </w:sdtContent>
      </w:sdt>
    </w:p>
    <w:p w14:paraId="409B8109" w14:textId="77777777" w:rsidR="00114848" w:rsidRPr="003B1CC5" w:rsidRDefault="00114848" w:rsidP="002E2177">
      <w:pPr>
        <w:ind w:left="0" w:firstLine="0"/>
        <w:rPr>
          <w:b/>
          <w:noProof/>
        </w:rPr>
      </w:pPr>
    </w:p>
    <w:p w14:paraId="28B217D4"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348E686"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6D3F49F3" w14:textId="77777777" w:rsidTr="00176E60">
        <w:trPr>
          <w:jc w:val="center"/>
        </w:trPr>
        <w:tc>
          <w:tcPr>
            <w:tcW w:w="9576" w:type="dxa"/>
          </w:tcPr>
          <w:p w14:paraId="2EC07999"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2905B109"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A656090"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7E365A49"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0632AAE5"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60D2B6C8"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0EBAFB37"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3644175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14:paraId="3004F314"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E8E56AE" w14:textId="77777777" w:rsidTr="00176E60">
        <w:trPr>
          <w:jc w:val="center"/>
        </w:trPr>
        <w:tc>
          <w:tcPr>
            <w:tcW w:w="9576" w:type="dxa"/>
          </w:tcPr>
          <w:p w14:paraId="48EE0D39"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6F7E1E11" w14:textId="77777777" w:rsidR="008659ED" w:rsidRPr="003B1CC5" w:rsidRDefault="008659ED" w:rsidP="008659ED">
            <w:pPr>
              <w:ind w:left="90" w:hanging="90"/>
              <w:rPr>
                <w:sz w:val="20"/>
                <w:szCs w:val="20"/>
              </w:rPr>
            </w:pPr>
            <w:bookmarkStart w:id="0" w:name="Note2"/>
            <w:bookmarkEnd w:id="0"/>
          </w:p>
          <w:p w14:paraId="545474A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470B011B"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0C3640A1"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185A0F7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10442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13C35E"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723ACB41"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4948236" w14:textId="77777777" w:rsidR="00CB1E41" w:rsidRPr="003B1CC5" w:rsidRDefault="00CB1E41" w:rsidP="008659ED">
            <w:pPr>
              <w:autoSpaceDE w:val="0"/>
              <w:autoSpaceDN w:val="0"/>
              <w:adjustRightInd w:val="0"/>
              <w:rPr>
                <w:rFonts w:eastAsia="Calibri" w:cs="Calibri"/>
                <w:b/>
                <w:bCs/>
                <w:iCs/>
                <w:sz w:val="18"/>
              </w:rPr>
            </w:pPr>
          </w:p>
          <w:p w14:paraId="6054265C"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175081F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0696EC2D"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66EF2F18"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00EEA721"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15A04C2C"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4196F5B2"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75C92F7" w14:textId="77777777" w:rsidR="00496AF8" w:rsidRPr="003B1CC5" w:rsidRDefault="00E62C76"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B82E3E">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p>
    <w:p w14:paraId="157EFDC0" w14:textId="2803BEDA" w:rsidR="00236F87" w:rsidRPr="003B1CC5" w:rsidRDefault="00E62C76" w:rsidP="005857F8">
      <w:pPr>
        <w:ind w:left="720" w:hanging="432"/>
        <w:rPr>
          <w:b/>
          <w:bCs/>
        </w:rPr>
      </w:pPr>
      <w:sdt>
        <w:sdtPr>
          <w:rPr>
            <w:bCs/>
            <w:color w:val="0000FF"/>
          </w:rPr>
          <w:id w:val="-1541041819"/>
          <w14:checkbox>
            <w14:checked w14:val="1"/>
            <w14:checkedState w14:val="2612" w14:font="MS Gothic"/>
            <w14:uncheckedState w14:val="2610" w14:font="MS Gothic"/>
          </w14:checkbox>
        </w:sdtPr>
        <w:sdtEndPr/>
        <w:sdtContent>
          <w:r w:rsidR="00B82E3E">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dtPr>
        <w:sdtEndPr>
          <w:rPr>
            <w:rStyle w:val="DefaultParagraphFont"/>
            <w:rFonts w:cstheme="minorBidi"/>
            <w:color w:val="auto"/>
            <w:u w:val="none"/>
          </w:rPr>
        </w:sdtEndPr>
        <w:sdtContent>
          <w:r w:rsidR="00B82E3E" w:rsidRPr="003F55F3">
            <w:rPr>
              <w:rFonts w:ascii="Times New Roman" w:hAnsi="Times New Roman" w:cs="Times New Roman"/>
              <w:sz w:val="24"/>
              <w:szCs w:val="24"/>
            </w:rPr>
            <w:t xml:space="preserve">Functional status change for patients with </w:t>
          </w:r>
          <w:r w:rsidR="002F0B5B">
            <w:rPr>
              <w:rFonts w:ascii="Times New Roman" w:hAnsi="Times New Roman" w:cs="Times New Roman"/>
              <w:sz w:val="24"/>
              <w:szCs w:val="24"/>
            </w:rPr>
            <w:t>general orthopaedic</w:t>
          </w:r>
          <w:r w:rsidR="00B82E3E" w:rsidRPr="003F55F3">
            <w:rPr>
              <w:rFonts w:ascii="Times New Roman" w:hAnsi="Times New Roman" w:cs="Times New Roman"/>
              <w:sz w:val="24"/>
              <w:szCs w:val="24"/>
            </w:rPr>
            <w:t xml:space="preserve"> impairments</w:t>
          </w:r>
          <w:r w:rsidR="00B82E3E">
            <w:rPr>
              <w:rFonts w:ascii="Times New Roman" w:hAnsi="Times New Roman" w:cs="Times New Roman"/>
              <w:sz w:val="24"/>
              <w:szCs w:val="24"/>
            </w:rPr>
            <w:t xml:space="preserve"> </w:t>
          </w:r>
        </w:sdtContent>
      </w:sdt>
    </w:p>
    <w:p w14:paraId="43D9776E"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08C79826" w14:textId="77777777" w:rsidR="00496AF8" w:rsidRPr="003B1CC5" w:rsidRDefault="00E62C76"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6C248D78" w14:textId="77777777" w:rsidR="00496AF8" w:rsidRPr="003B1CC5" w:rsidRDefault="00E62C76"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154201D" w14:textId="77777777" w:rsidR="00496AF8" w:rsidRPr="003B1CC5" w:rsidRDefault="00E62C76"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2360EB8D" w14:textId="77777777" w:rsidR="00496AF8" w:rsidRPr="003B1CC5" w:rsidRDefault="00E62C76"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8395318" w14:textId="77777777" w:rsidR="00496AF8" w:rsidRPr="003B1CC5" w:rsidRDefault="00496AF8" w:rsidP="002E2177">
      <w:pPr>
        <w:ind w:left="0" w:firstLine="0"/>
        <w:rPr>
          <w:bCs/>
        </w:rPr>
      </w:pPr>
    </w:p>
    <w:p w14:paraId="2A359583" w14:textId="77777777" w:rsidR="00850C35" w:rsidRPr="003B1CC5" w:rsidRDefault="00925F11" w:rsidP="002E2177">
      <w:pPr>
        <w:ind w:left="0" w:firstLine="0"/>
        <w:rPr>
          <w:b/>
          <w:bCs/>
        </w:rPr>
      </w:pPr>
      <w:r w:rsidRPr="003B1CC5">
        <w:rPr>
          <w:b/>
          <w:iCs/>
          <w:caps/>
        </w:rPr>
        <w:t>_________________________</w:t>
      </w:r>
    </w:p>
    <w:p w14:paraId="64B59B9A"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261F5B0F"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66059269" w14:textId="77777777" w:rsidR="00E62C76" w:rsidRDefault="00E62C76" w:rsidP="002E2177">
      <w:pPr>
        <w:ind w:left="432" w:hanging="432"/>
        <w:rPr>
          <w:rFonts w:ascii="Times New Roman" w:hAnsi="Times New Roman" w:cs="Times New Roman"/>
          <w:color w:val="000000" w:themeColor="text1"/>
          <w:sz w:val="24"/>
          <w:szCs w:val="24"/>
        </w:rPr>
      </w:pPr>
    </w:p>
    <w:p w14:paraId="2251C785" w14:textId="77777777" w:rsidR="00BA0AE1" w:rsidRPr="007E6C19" w:rsidRDefault="00B82E3E" w:rsidP="002E2177">
      <w:pPr>
        <w:ind w:left="432" w:hanging="432"/>
        <w:rPr>
          <w:rFonts w:ascii="Times New Roman" w:hAnsi="Times New Roman" w:cs="Times New Roman"/>
          <w:color w:val="000000" w:themeColor="text1"/>
          <w:sz w:val="24"/>
          <w:szCs w:val="24"/>
        </w:rPr>
      </w:pPr>
      <w:r w:rsidRPr="007E6C19">
        <w:rPr>
          <w:rFonts w:ascii="Times New Roman" w:hAnsi="Times New Roman" w:cs="Times New Roman"/>
          <w:color w:val="000000" w:themeColor="text1"/>
          <w:sz w:val="24"/>
          <w:szCs w:val="24"/>
        </w:rPr>
        <w:t>Improvement in functional status is a primary goal of physical ther</w:t>
      </w:r>
      <w:r w:rsidR="00BA0AE1" w:rsidRPr="007E6C19">
        <w:rPr>
          <w:rFonts w:ascii="Times New Roman" w:hAnsi="Times New Roman" w:cs="Times New Roman"/>
          <w:color w:val="000000" w:themeColor="text1"/>
          <w:sz w:val="24"/>
          <w:szCs w:val="24"/>
        </w:rPr>
        <w:t>apy treatment for patients with</w:t>
      </w:r>
    </w:p>
    <w:p w14:paraId="1B45FC28" w14:textId="77777777" w:rsidR="0057042D" w:rsidRPr="003A5F8A" w:rsidRDefault="002F0B5B" w:rsidP="00494DB8">
      <w:pPr>
        <w:ind w:left="0" w:firstLine="0"/>
        <w:rPr>
          <w:rFonts w:ascii="Times New Roman" w:hAnsi="Times New Roman" w:cs="Times New Roman"/>
          <w:sz w:val="24"/>
          <w:szCs w:val="24"/>
        </w:rPr>
      </w:pPr>
      <w:r>
        <w:rPr>
          <w:rFonts w:ascii="Times New Roman" w:hAnsi="Times New Roman" w:cs="Times New Roman"/>
          <w:color w:val="000000" w:themeColor="text1"/>
          <w:sz w:val="24"/>
          <w:szCs w:val="24"/>
        </w:rPr>
        <w:t>general orthopaedic</w:t>
      </w:r>
      <w:r w:rsidR="00B82E3E" w:rsidRPr="007E6C19">
        <w:rPr>
          <w:rFonts w:ascii="Times New Roman" w:hAnsi="Times New Roman" w:cs="Times New Roman"/>
          <w:color w:val="000000" w:themeColor="text1"/>
          <w:sz w:val="24"/>
          <w:szCs w:val="24"/>
        </w:rPr>
        <w:t xml:space="preserve"> impairments</w:t>
      </w:r>
      <w:r w:rsidR="007E6C19" w:rsidRPr="007E6C19">
        <w:rPr>
          <w:rFonts w:ascii="Times New Roman" w:hAnsi="Times New Roman" w:cs="Times New Roman"/>
          <w:color w:val="000000" w:themeColor="text1"/>
          <w:sz w:val="24"/>
          <w:szCs w:val="24"/>
        </w:rPr>
        <w:t>.</w:t>
      </w:r>
      <w:r w:rsidR="007E6C19" w:rsidRPr="007E6C19">
        <w:rPr>
          <w:rFonts w:ascii="Times New Roman" w:hAnsi="Times New Roman" w:cs="Times New Roman"/>
          <w:noProof/>
          <w:color w:val="000000" w:themeColor="text1"/>
          <w:sz w:val="24"/>
          <w:szCs w:val="24"/>
        </w:rPr>
        <w:t xml:space="preserve"> </w:t>
      </w:r>
      <w:r w:rsidR="0057042D">
        <w:rPr>
          <w:rFonts w:ascii="Times New Roman" w:hAnsi="Times New Roman" w:cs="Times New Roman"/>
          <w:color w:val="000000" w:themeColor="text1"/>
        </w:rPr>
        <w:t>FOTO</w:t>
      </w:r>
      <w:r w:rsidR="0057042D" w:rsidRPr="003A5F8A">
        <w:rPr>
          <w:rFonts w:ascii="Times New Roman" w:eastAsia="Calibri" w:hAnsi="Times New Roman" w:cs="Times New Roman"/>
          <w:sz w:val="24"/>
          <w:szCs w:val="24"/>
        </w:rPr>
        <w:t xml:space="preserve"> </w:t>
      </w:r>
      <w:r w:rsidR="0057042D">
        <w:rPr>
          <w:rFonts w:ascii="Times New Roman" w:eastAsia="Calibri" w:hAnsi="Times New Roman" w:cs="Times New Roman"/>
          <w:sz w:val="24"/>
          <w:szCs w:val="24"/>
        </w:rPr>
        <w:t>(general orthopaedic)</w:t>
      </w:r>
      <w:r w:rsidR="0057042D" w:rsidRPr="003A5F8A">
        <w:rPr>
          <w:rFonts w:ascii="Times New Roman" w:eastAsia="Calibri" w:hAnsi="Times New Roman" w:cs="Times New Roman"/>
          <w:sz w:val="24"/>
          <w:szCs w:val="24"/>
        </w:rPr>
        <w:t xml:space="preserve"> </w:t>
      </w:r>
      <w:r w:rsidR="0057042D">
        <w:rPr>
          <w:rFonts w:ascii="Times New Roman" w:eastAsia="Calibri" w:hAnsi="Times New Roman" w:cs="Times New Roman"/>
          <w:sz w:val="24"/>
          <w:szCs w:val="24"/>
        </w:rPr>
        <w:t>patient reported outcome measure (PROM)</w:t>
      </w:r>
      <w:r w:rsidR="0057042D" w:rsidRPr="003A5F8A">
        <w:rPr>
          <w:rFonts w:ascii="Times New Roman" w:eastAsia="Calibri" w:hAnsi="Times New Roman" w:cs="Times New Roman"/>
          <w:sz w:val="24"/>
          <w:szCs w:val="24"/>
        </w:rPr>
        <w:t xml:space="preserve"> was designed to measure change in functional status from the time of admission to rehabilitation to the time of discharge.  It can also be used to monitor change during treatment.  </w:t>
      </w:r>
      <w:r w:rsidR="0057042D" w:rsidRPr="00FB0E04">
        <w:rPr>
          <w:rFonts w:ascii="Times New Roman" w:hAnsi="Times New Roman" w:cs="Times New Roman"/>
          <w:sz w:val="24"/>
          <w:szCs w:val="24"/>
        </w:rPr>
        <w:t xml:space="preserve">Information of patient reported function assists the clinician in developing the plan of care, evaluating effectiveness of the plan and directing changes in treatment, if needed.   </w:t>
      </w:r>
      <w:r w:rsidR="0057042D" w:rsidRPr="003A5F8A">
        <w:rPr>
          <w:rFonts w:ascii="Times New Roman" w:hAnsi="Times New Roman" w:cs="Times New Roman"/>
          <w:sz w:val="24"/>
          <w:szCs w:val="24"/>
        </w:rPr>
        <w:t>Aggregated risk-adjusted data from FOTO (</w:t>
      </w:r>
      <w:r w:rsidR="0057042D">
        <w:rPr>
          <w:rFonts w:ascii="Times New Roman" w:hAnsi="Times New Roman" w:cs="Times New Roman"/>
          <w:sz w:val="24"/>
          <w:szCs w:val="24"/>
        </w:rPr>
        <w:t>general orthopaedic</w:t>
      </w:r>
      <w:r w:rsidR="0057042D" w:rsidRPr="003A5F8A">
        <w:rPr>
          <w:rFonts w:ascii="Times New Roman" w:hAnsi="Times New Roman" w:cs="Times New Roman"/>
          <w:sz w:val="24"/>
          <w:szCs w:val="24"/>
        </w:rPr>
        <w:t>) PROM can be used as a provider performance measure (PRO-PM) for clinicians and clinics. Information gleaned from provider performance can be used to target and improve quality of care.</w:t>
      </w:r>
    </w:p>
    <w:p w14:paraId="36600572" w14:textId="29AA69FC" w:rsidR="002B06BD" w:rsidRPr="007E6C19" w:rsidRDefault="002B06BD" w:rsidP="00494DB8">
      <w:pPr>
        <w:ind w:left="0" w:firstLine="0"/>
        <w:rPr>
          <w:rFonts w:ascii="Times New Roman" w:hAnsi="Times New Roman" w:cs="Times New Roman"/>
          <w:color w:val="000000" w:themeColor="text1"/>
          <w:sz w:val="24"/>
          <w:szCs w:val="24"/>
        </w:rPr>
      </w:pPr>
    </w:p>
    <w:p w14:paraId="4485E6EA" w14:textId="77777777" w:rsidR="007E6C19" w:rsidRPr="007E6C19" w:rsidRDefault="007E6C19" w:rsidP="002E2177">
      <w:pPr>
        <w:ind w:left="432" w:hanging="432"/>
        <w:rPr>
          <w:rFonts w:ascii="Times New Roman" w:hAnsi="Times New Roman" w:cs="Times New Roman"/>
          <w:color w:val="000000" w:themeColor="text1"/>
          <w:sz w:val="24"/>
          <w:szCs w:val="24"/>
        </w:rPr>
      </w:pPr>
    </w:p>
    <w:p w14:paraId="1CBDAEDF" w14:textId="77777777" w:rsidR="00B82E3E" w:rsidRPr="003B1CC5" w:rsidRDefault="00B82E3E" w:rsidP="002E2177">
      <w:pPr>
        <w:ind w:left="432" w:hanging="432"/>
        <w:rPr>
          <w:color w:val="0000FF"/>
        </w:rPr>
      </w:pPr>
    </w:p>
    <w:p w14:paraId="33EA6D4A"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436F8646" w14:textId="77777777" w:rsidR="00D14F0B" w:rsidRPr="003B1CC5" w:rsidRDefault="00D14F0B" w:rsidP="002E2177">
      <w:pPr>
        <w:ind w:left="0" w:firstLine="0"/>
        <w:rPr>
          <w:iCs/>
        </w:rPr>
      </w:pPr>
    </w:p>
    <w:p w14:paraId="287F15D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2E753D29" w14:textId="77777777" w:rsidR="002B06BD" w:rsidRPr="003B1CC5" w:rsidRDefault="00925F11" w:rsidP="002E2177">
      <w:pPr>
        <w:ind w:left="0" w:firstLine="0"/>
        <w:rPr>
          <w:b/>
          <w:iCs/>
          <w:caps/>
        </w:rPr>
      </w:pPr>
      <w:r w:rsidRPr="003B1CC5">
        <w:rPr>
          <w:b/>
          <w:iCs/>
          <w:caps/>
        </w:rPr>
        <w:t>_________________________</w:t>
      </w:r>
    </w:p>
    <w:p w14:paraId="62B80AE2"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49867AC2" w14:textId="77777777"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47204B94" w14:textId="77777777" w:rsidR="00BA0AE1" w:rsidRDefault="00BA0AE1" w:rsidP="002E2177">
      <w:pPr>
        <w:ind w:left="0" w:firstLine="0"/>
      </w:pPr>
    </w:p>
    <w:p w14:paraId="3D004435" w14:textId="77777777" w:rsidR="007C1887" w:rsidRDefault="00B82E3E" w:rsidP="002E2177">
      <w:pPr>
        <w:ind w:left="0" w:firstLine="0"/>
      </w:pPr>
      <w:r>
        <w:t>NA</w:t>
      </w:r>
    </w:p>
    <w:p w14:paraId="4E457E1E" w14:textId="77777777" w:rsidR="00B82E3E" w:rsidRPr="003B1CC5" w:rsidRDefault="00B82E3E" w:rsidP="002E2177">
      <w:pPr>
        <w:ind w:left="0" w:firstLine="0"/>
      </w:pPr>
    </w:p>
    <w:p w14:paraId="5B042F12"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4A8EAE23" w14:textId="77777777" w:rsidR="00FD4D82" w:rsidRPr="003B1CC5" w:rsidRDefault="00E62C76"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BA0AE1">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EBB646E" w14:textId="77777777" w:rsidR="00FD4D82" w:rsidRPr="003B1CC5" w:rsidRDefault="00E62C76"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608C97E" w14:textId="77777777" w:rsidR="007573F0" w:rsidRPr="003B1CC5" w:rsidRDefault="00E62C76"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2A26D871" w14:textId="77777777" w:rsidR="00FD4D82" w:rsidRPr="003B1CC5" w:rsidRDefault="00E62C76"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BA0AE1">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2F4A2F95" w14:textId="77777777" w:rsidR="00FD4D82" w:rsidRPr="003B1CC5" w:rsidRDefault="00FD4D82" w:rsidP="002E2177">
      <w:pPr>
        <w:ind w:left="0" w:firstLine="0"/>
      </w:pPr>
    </w:p>
    <w:p w14:paraId="4C103A60" w14:textId="77777777" w:rsidR="00201FF9"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259C4726" w14:textId="77777777" w:rsidR="00B82E3E" w:rsidRDefault="00B82E3E" w:rsidP="002E2177">
      <w:pPr>
        <w:ind w:left="0" w:firstLine="0"/>
        <w:rPr>
          <w:i/>
        </w:rPr>
      </w:pPr>
    </w:p>
    <w:p w14:paraId="77624136" w14:textId="77777777" w:rsidR="00B82E3E" w:rsidRPr="003B1CC5" w:rsidRDefault="00B82E3E" w:rsidP="002E2177">
      <w:pPr>
        <w:ind w:left="0" w:firstLine="0"/>
        <w:rPr>
          <w:i/>
        </w:rPr>
      </w:pPr>
      <w:r>
        <w:rPr>
          <w:i/>
        </w:rPr>
        <w:t>NA</w:t>
      </w:r>
    </w:p>
    <w:p w14:paraId="113038F0" w14:textId="77777777" w:rsidR="004A11AB" w:rsidRDefault="004A11AB" w:rsidP="002E2177">
      <w:pPr>
        <w:ind w:left="0" w:firstLine="0"/>
        <w:rPr>
          <w:b/>
          <w:iCs/>
          <w:caps/>
        </w:rPr>
      </w:pPr>
    </w:p>
    <w:p w14:paraId="02051028" w14:textId="77777777" w:rsidR="004A11AB" w:rsidRDefault="004A11AB" w:rsidP="002E2177">
      <w:pPr>
        <w:ind w:left="0" w:firstLine="0"/>
        <w:rPr>
          <w:b/>
          <w:iCs/>
          <w:caps/>
        </w:rPr>
      </w:pPr>
    </w:p>
    <w:p w14:paraId="17496E27" w14:textId="77777777" w:rsidR="004A11AB" w:rsidRDefault="004A11AB" w:rsidP="002E2177">
      <w:pPr>
        <w:ind w:left="0" w:firstLine="0"/>
        <w:rPr>
          <w:b/>
          <w:iCs/>
          <w:caps/>
        </w:rPr>
      </w:pPr>
    </w:p>
    <w:p w14:paraId="0F6CAE9B"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577318B2"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75873AD4" w14:textId="77777777"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31FE7810" w14:textId="333457A5" w:rsidR="00B62284" w:rsidRDefault="00B62284" w:rsidP="00F71C05">
      <w:pPr>
        <w:autoSpaceDE w:val="0"/>
        <w:autoSpaceDN w:val="0"/>
        <w:adjustRightInd w:val="0"/>
        <w:ind w:left="0" w:firstLine="0"/>
        <w:rPr>
          <w:rFonts w:ascii="Times New Roman" w:eastAsia="Times New Roman" w:hAnsi="Times New Roman" w:cs="Times New Roman"/>
          <w:sz w:val="24"/>
          <w:szCs w:val="24"/>
        </w:rPr>
      </w:pPr>
      <w:r w:rsidRPr="00285591">
        <w:rPr>
          <w:rFonts w:ascii="Times New Roman" w:hAnsi="Times New Roman" w:cs="Times New Roman"/>
        </w:rPr>
        <w:t>The</w:t>
      </w:r>
      <w:r w:rsidR="00E0022D">
        <w:rPr>
          <w:rFonts w:ascii="Times New Roman" w:hAnsi="Times New Roman" w:cs="Times New Roman"/>
        </w:rPr>
        <w:t xml:space="preserve">  use of </w:t>
      </w:r>
      <w:r w:rsidR="00E0022D">
        <w:rPr>
          <w:rFonts w:ascii="Times New Roman" w:hAnsi="Times New Roman" w:cs="Times New Roman"/>
          <w:color w:val="000000" w:themeColor="text1"/>
          <w:sz w:val="24"/>
          <w:szCs w:val="24"/>
        </w:rPr>
        <w:t xml:space="preserve">FOTO (general orthopaedic) </w:t>
      </w:r>
      <w:r w:rsidR="00E0022D" w:rsidRPr="00E0022D">
        <w:rPr>
          <w:rFonts w:ascii="Times New Roman" w:hAnsi="Times New Roman" w:cs="Times New Roman"/>
          <w:b/>
          <w:color w:val="000000" w:themeColor="text1"/>
          <w:sz w:val="24"/>
          <w:szCs w:val="24"/>
        </w:rPr>
        <w:t>PROM</w:t>
      </w:r>
      <w:r w:rsidR="003C34FE">
        <w:rPr>
          <w:rFonts w:ascii="Times New Roman" w:hAnsi="Times New Roman" w:cs="Times New Roman"/>
          <w:b/>
          <w:bCs/>
        </w:rPr>
        <w:t xml:space="preserve">/PRO-PM </w:t>
      </w:r>
      <w:r w:rsidRPr="00861F35">
        <w:rPr>
          <w:rFonts w:ascii="Times New Roman" w:hAnsi="Times New Roman" w:cs="Times New Roman"/>
          <w:bCs/>
        </w:rPr>
        <w:t>is supported by the following clinical practice guideline</w:t>
      </w:r>
      <w:r>
        <w:rPr>
          <w:rFonts w:ascii="Times New Roman" w:hAnsi="Times New Roman" w:cs="Times New Roman"/>
          <w:bCs/>
        </w:rPr>
        <w:t>:</w:t>
      </w:r>
      <w:r w:rsidRPr="00BD187A">
        <w:rPr>
          <w:rFonts w:ascii="Times New Roman" w:eastAsia="Times New Roman" w:hAnsi="Times New Roman" w:cs="Times New Roman"/>
          <w:sz w:val="24"/>
          <w:szCs w:val="24"/>
        </w:rPr>
        <w:t xml:space="preserve"> </w:t>
      </w:r>
      <w:r w:rsidRPr="00BD187A">
        <w:rPr>
          <w:rFonts w:ascii="Times New Roman" w:hAnsi="Times New Roman" w:cs="Times New Roman"/>
          <w:iCs/>
          <w:sz w:val="24"/>
          <w:szCs w:val="24"/>
        </w:rPr>
        <w:t xml:space="preserve">Childs J et al. Neck Clinical Practice Guidelines Linked to </w:t>
      </w:r>
      <w:r w:rsidRPr="00BA10C5">
        <w:rPr>
          <w:rFonts w:ascii="Times New Roman" w:hAnsi="Times New Roman" w:cs="Times New Roman"/>
          <w:iCs/>
          <w:sz w:val="24"/>
          <w:szCs w:val="24"/>
        </w:rPr>
        <w:t>the International Classification of Functioning, Disability, and Health From the Orthopaedic Section of the American Physical Therapy Association</w:t>
      </w:r>
      <w:r w:rsidRPr="00BD187A">
        <w:rPr>
          <w:rFonts w:ascii="Times New Roman" w:hAnsi="Times New Roman" w:cs="Times New Roman"/>
          <w:iCs/>
          <w:sz w:val="24"/>
          <w:szCs w:val="24"/>
        </w:rPr>
        <w:t>. J Orthop Sports Phys Ther 2008;38(9):A1-A34</w:t>
      </w:r>
    </w:p>
    <w:p w14:paraId="59E3F98C" w14:textId="77777777" w:rsidR="00B62284" w:rsidRDefault="00B62284" w:rsidP="00F71C05">
      <w:pPr>
        <w:autoSpaceDE w:val="0"/>
        <w:autoSpaceDN w:val="0"/>
        <w:adjustRightInd w:val="0"/>
        <w:ind w:left="0" w:firstLine="0"/>
        <w:rPr>
          <w:rFonts w:ascii="Times New Roman" w:eastAsia="Times New Roman" w:hAnsi="Times New Roman" w:cs="Times New Roman"/>
          <w:sz w:val="24"/>
          <w:szCs w:val="24"/>
        </w:rPr>
      </w:pPr>
    </w:p>
    <w:p w14:paraId="3960C20E" w14:textId="77777777"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233A0AAA" w14:textId="77777777" w:rsidR="00B62284" w:rsidRDefault="00B62284" w:rsidP="00B62284">
      <w:pPr>
        <w:autoSpaceDE w:val="0"/>
        <w:autoSpaceDN w:val="0"/>
        <w:adjustRightInd w:val="0"/>
        <w:ind w:left="0" w:firstLine="0"/>
        <w:rPr>
          <w:rFonts w:ascii="Times New Roman" w:hAnsi="Times New Roman" w:cs="Times New Roman"/>
          <w:sz w:val="24"/>
          <w:szCs w:val="24"/>
        </w:rPr>
      </w:pPr>
      <w:r w:rsidRPr="00BD187A">
        <w:rPr>
          <w:rFonts w:ascii="Times New Roman" w:eastAsia="Times New Roman" w:hAnsi="Times New Roman" w:cs="Times New Roman"/>
          <w:sz w:val="24"/>
          <w:szCs w:val="24"/>
        </w:rPr>
        <w:t xml:space="preserve">The </w:t>
      </w:r>
      <w:r w:rsidRPr="00BD187A">
        <w:rPr>
          <w:rFonts w:ascii="Times New Roman" w:hAnsi="Times New Roman" w:cs="Times New Roman"/>
          <w:sz w:val="24"/>
          <w:szCs w:val="24"/>
        </w:rPr>
        <w:t xml:space="preserve">clinical practice guidelines from </w:t>
      </w:r>
      <w:r w:rsidRPr="00BD187A">
        <w:rPr>
          <w:rFonts w:ascii="Times New Roman" w:hAnsi="Times New Roman" w:cs="Times New Roman"/>
          <w:iCs/>
          <w:sz w:val="24"/>
          <w:szCs w:val="24"/>
        </w:rPr>
        <w:t xml:space="preserve">Childs J et al. Neck Clinical Practice Guidelines Linked to </w:t>
      </w:r>
      <w:r w:rsidRPr="00BA10C5">
        <w:rPr>
          <w:rFonts w:ascii="Times New Roman" w:hAnsi="Times New Roman" w:cs="Times New Roman"/>
          <w:iCs/>
          <w:sz w:val="24"/>
          <w:szCs w:val="24"/>
        </w:rPr>
        <w:t>the International Classification of Functioning, Disability, and Health From the Orthopaedic Section of the American Physical Therapy Association</w:t>
      </w:r>
      <w:r w:rsidRPr="00BD187A">
        <w:rPr>
          <w:rFonts w:ascii="Times New Roman" w:hAnsi="Times New Roman" w:cs="Times New Roman"/>
          <w:iCs/>
          <w:sz w:val="24"/>
          <w:szCs w:val="24"/>
        </w:rPr>
        <w:t xml:space="preserve">. J Orthop Sports Phys Ther 2008;38(9):A1-A34  support the clinical use of </w:t>
      </w:r>
      <w:r w:rsidRPr="00BD187A">
        <w:rPr>
          <w:rFonts w:ascii="Times New Roman" w:eastAsia="Times New Roman" w:hAnsi="Times New Roman" w:cs="Times New Roman"/>
          <w:sz w:val="24"/>
          <w:szCs w:val="24"/>
        </w:rPr>
        <w:t xml:space="preserve"> </w:t>
      </w:r>
      <w:r w:rsidRPr="00BD187A">
        <w:rPr>
          <w:rFonts w:ascii="Times New Roman" w:hAnsi="Times New Roman" w:cs="Times New Roman"/>
          <w:color w:val="000000" w:themeColor="text1"/>
          <w:sz w:val="24"/>
          <w:szCs w:val="24"/>
        </w:rPr>
        <w:t>FOTO (general orthopaedic) PROM for patients who have a functional deficit in the neck, cranium, mandible, thoracic spine/ribs.</w:t>
      </w:r>
      <w:r w:rsidRPr="00BD187A">
        <w:rPr>
          <w:rFonts w:ascii="Times New Roman" w:eastAsia="Times New Roman" w:hAnsi="Times New Roman" w:cs="Times New Roman"/>
          <w:sz w:val="24"/>
          <w:szCs w:val="24"/>
        </w:rPr>
        <w:t xml:space="preserve"> </w:t>
      </w:r>
      <w:r w:rsidRPr="00BD187A">
        <w:rPr>
          <w:rFonts w:ascii="Times New Roman" w:hAnsi="Times New Roman" w:cs="Times New Roman"/>
          <w:color w:val="000000" w:themeColor="text1"/>
          <w:sz w:val="24"/>
          <w:szCs w:val="24"/>
        </w:rPr>
        <w:t xml:space="preserve">The </w:t>
      </w:r>
      <w:r w:rsidRPr="00BD187A">
        <w:rPr>
          <w:rFonts w:ascii="Times New Roman" w:hAnsi="Times New Roman" w:cs="Times New Roman"/>
          <w:sz w:val="24"/>
          <w:szCs w:val="24"/>
        </w:rPr>
        <w:t xml:space="preserve">clinical practice guidelines from </w:t>
      </w:r>
      <w:r w:rsidRPr="00BD187A">
        <w:rPr>
          <w:rFonts w:ascii="Times New Roman" w:hAnsi="Times New Roman" w:cs="Times New Roman"/>
          <w:iCs/>
          <w:sz w:val="24"/>
          <w:szCs w:val="24"/>
        </w:rPr>
        <w:t>Childs J et al</w:t>
      </w:r>
      <w:r w:rsidRPr="00BD187A">
        <w:rPr>
          <w:rFonts w:ascii="Times New Roman" w:hAnsi="Times New Roman" w:cs="Times New Roman"/>
          <w:color w:val="000000" w:themeColor="text1"/>
          <w:sz w:val="24"/>
          <w:szCs w:val="24"/>
        </w:rPr>
        <w:t xml:space="preserve"> include </w:t>
      </w:r>
      <w:r w:rsidRPr="00BD187A">
        <w:rPr>
          <w:rFonts w:ascii="Times New Roman" w:hAnsi="Times New Roman" w:cs="Times New Roman"/>
          <w:sz w:val="24"/>
          <w:szCs w:val="24"/>
        </w:rPr>
        <w:t>conditions associated with neck impairments including pain in thoracic spine, headache, and cervicocranial syndromes. p. A5</w:t>
      </w:r>
      <w:r>
        <w:rPr>
          <w:rFonts w:ascii="Times New Roman" w:hAnsi="Times New Roman" w:cs="Times New Roman"/>
          <w:sz w:val="24"/>
          <w:szCs w:val="24"/>
        </w:rPr>
        <w:t>.</w:t>
      </w:r>
    </w:p>
    <w:p w14:paraId="7A13360C" w14:textId="77777777" w:rsidR="003C34FE" w:rsidRPr="00BD187A" w:rsidRDefault="003C34FE" w:rsidP="00B62284">
      <w:pPr>
        <w:autoSpaceDE w:val="0"/>
        <w:autoSpaceDN w:val="0"/>
        <w:adjustRightInd w:val="0"/>
        <w:ind w:left="0" w:firstLine="0"/>
        <w:rPr>
          <w:rFonts w:ascii="Times New Roman" w:hAnsi="Times New Roman" w:cs="Times New Roman"/>
          <w:sz w:val="24"/>
          <w:szCs w:val="24"/>
        </w:rPr>
      </w:pPr>
    </w:p>
    <w:p w14:paraId="04B7EBB6" w14:textId="77777777" w:rsidR="00B62284" w:rsidRPr="00BA10C5" w:rsidRDefault="00B62284" w:rsidP="00B62284">
      <w:pPr>
        <w:autoSpaceDE w:val="0"/>
        <w:autoSpaceDN w:val="0"/>
        <w:adjustRightInd w:val="0"/>
        <w:ind w:left="0" w:firstLine="0"/>
        <w:rPr>
          <w:rFonts w:ascii="Times New Roman" w:hAnsi="Times New Roman" w:cs="Times New Roman"/>
          <w:sz w:val="24"/>
          <w:szCs w:val="24"/>
        </w:rPr>
      </w:pPr>
      <w:r w:rsidRPr="00C44F7C">
        <w:rPr>
          <w:rFonts w:ascii="Times New Roman" w:hAnsi="Times New Roman" w:cs="Times New Roman"/>
          <w:sz w:val="24"/>
          <w:szCs w:val="24"/>
        </w:rPr>
        <w:t xml:space="preserve">I. </w:t>
      </w:r>
      <w:r w:rsidRPr="00BA10C5">
        <w:rPr>
          <w:rFonts w:ascii="Times New Roman" w:hAnsi="Times New Roman" w:cs="Times New Roman"/>
          <w:sz w:val="24"/>
          <w:szCs w:val="24"/>
        </w:rPr>
        <w:t>“Clinicians should use validated self-report questionnaires, such as the Neck Disability</w:t>
      </w:r>
    </w:p>
    <w:p w14:paraId="1EDA5EF7" w14:textId="77777777" w:rsidR="00B62284" w:rsidRPr="00BD187A" w:rsidRDefault="00B62284" w:rsidP="00B62284">
      <w:pPr>
        <w:autoSpaceDE w:val="0"/>
        <w:autoSpaceDN w:val="0"/>
        <w:adjustRightInd w:val="0"/>
        <w:ind w:left="0" w:firstLine="0"/>
        <w:rPr>
          <w:rFonts w:ascii="Times New Roman" w:hAnsi="Times New Roman" w:cs="Times New Roman"/>
          <w:sz w:val="24"/>
          <w:szCs w:val="24"/>
        </w:rPr>
      </w:pPr>
      <w:r w:rsidRPr="00BA10C5">
        <w:rPr>
          <w:rFonts w:ascii="Times New Roman" w:hAnsi="Times New Roman" w:cs="Times New Roman"/>
          <w:sz w:val="24"/>
          <w:szCs w:val="24"/>
        </w:rPr>
        <w:t>Index and the Patient-Specific Functional Scale for patients</w:t>
      </w:r>
      <w:r w:rsidRPr="00454A60">
        <w:rPr>
          <w:rFonts w:ascii="Times New Roman" w:hAnsi="Times New Roman" w:cs="Times New Roman"/>
          <w:sz w:val="24"/>
          <w:szCs w:val="24"/>
        </w:rPr>
        <w:t xml:space="preserve"> with neck pain. These tools are useful for identifying a patient</w:t>
      </w:r>
      <w:r w:rsidRPr="00BD187A">
        <w:rPr>
          <w:rFonts w:ascii="Times New Roman" w:hAnsi="Times New Roman" w:cs="Times New Roman"/>
          <w:sz w:val="24"/>
          <w:szCs w:val="24"/>
        </w:rPr>
        <w:t>’s baseline status relative to pain, function, and disability and for</w:t>
      </w:r>
    </w:p>
    <w:p w14:paraId="3A79E5E6" w14:textId="77777777" w:rsidR="00B62284" w:rsidRPr="00BD187A" w:rsidRDefault="00B62284" w:rsidP="00B62284">
      <w:pPr>
        <w:autoSpaceDE w:val="0"/>
        <w:autoSpaceDN w:val="0"/>
        <w:adjustRightInd w:val="0"/>
        <w:ind w:left="0" w:firstLine="0"/>
        <w:rPr>
          <w:rFonts w:ascii="Times New Roman" w:hAnsi="Times New Roman" w:cs="Times New Roman"/>
          <w:iCs/>
          <w:sz w:val="24"/>
          <w:szCs w:val="24"/>
        </w:rPr>
      </w:pPr>
      <w:r w:rsidRPr="00BD187A">
        <w:rPr>
          <w:rFonts w:ascii="Times New Roman" w:hAnsi="Times New Roman" w:cs="Times New Roman"/>
          <w:sz w:val="24"/>
          <w:szCs w:val="24"/>
        </w:rPr>
        <w:t xml:space="preserve">monitoring a change in a patient’s status throughout the course of treatment.” p. A2  </w:t>
      </w:r>
      <w:r w:rsidRPr="00BD187A">
        <w:rPr>
          <w:rFonts w:ascii="Times New Roman" w:hAnsi="Times New Roman" w:cs="Times New Roman"/>
          <w:iCs/>
          <w:sz w:val="24"/>
          <w:szCs w:val="24"/>
        </w:rPr>
        <w:t>Grade of recommendation A.</w:t>
      </w:r>
    </w:p>
    <w:p w14:paraId="71757CEC" w14:textId="77777777" w:rsidR="00B62284" w:rsidRPr="00BD187A" w:rsidRDefault="00B62284" w:rsidP="00B62284">
      <w:pPr>
        <w:autoSpaceDE w:val="0"/>
        <w:autoSpaceDN w:val="0"/>
        <w:adjustRightInd w:val="0"/>
        <w:ind w:left="0" w:firstLine="0"/>
        <w:rPr>
          <w:rFonts w:ascii="Times New Roman" w:hAnsi="Times New Roman" w:cs="Times New Roman"/>
          <w:bCs/>
          <w:sz w:val="24"/>
          <w:szCs w:val="24"/>
        </w:rPr>
      </w:pPr>
    </w:p>
    <w:p w14:paraId="48F07AF1" w14:textId="77777777" w:rsidR="008A45F3"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7DE38656" w14:textId="77777777" w:rsidR="00B62284" w:rsidRPr="00285591" w:rsidRDefault="00B62284" w:rsidP="00B62284">
      <w:pPr>
        <w:autoSpaceDE w:val="0"/>
        <w:autoSpaceDN w:val="0"/>
        <w:adjustRightInd w:val="0"/>
        <w:ind w:left="0" w:firstLine="0"/>
        <w:rPr>
          <w:rFonts w:ascii="Times New Roman" w:hAnsi="Times New Roman" w:cs="Times New Roman"/>
          <w:color w:val="000000"/>
        </w:rPr>
      </w:pPr>
      <w:r w:rsidRPr="00014B2E">
        <w:rPr>
          <w:rFonts w:ascii="Times New Roman" w:hAnsi="Times New Roman" w:cs="Times New Roman"/>
          <w:color w:val="000000"/>
          <w:u w:val="single"/>
        </w:rPr>
        <w:t>Quotation #1</w:t>
      </w:r>
      <w:r w:rsidRPr="00285591">
        <w:rPr>
          <w:rFonts w:ascii="Times New Roman" w:hAnsi="Times New Roman" w:cs="Times New Roman"/>
          <w:color w:val="000000"/>
        </w:rPr>
        <w:t>: Grade of recommendation =A:  A preponderance of level I and</w:t>
      </w:r>
      <w:r>
        <w:rPr>
          <w:rFonts w:ascii="Times New Roman" w:hAnsi="Times New Roman" w:cs="Times New Roman"/>
          <w:color w:val="000000"/>
        </w:rPr>
        <w:t xml:space="preserve"> </w:t>
      </w:r>
      <w:r w:rsidRPr="00285591">
        <w:rPr>
          <w:rFonts w:ascii="Times New Roman" w:hAnsi="Times New Roman" w:cs="Times New Roman"/>
          <w:color w:val="000000"/>
        </w:rPr>
        <w:t>or level II studies support the recommendation. This must include at least 1 level I study</w:t>
      </w:r>
    </w:p>
    <w:p w14:paraId="1CA59EB6" w14:textId="77777777" w:rsidR="00B62284" w:rsidRDefault="00B62284" w:rsidP="00B62284">
      <w:pPr>
        <w:ind w:left="0" w:firstLine="0"/>
        <w:rPr>
          <w:b/>
          <w:color w:val="0000FF"/>
        </w:rPr>
      </w:pPr>
    </w:p>
    <w:p w14:paraId="086F4194"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0DC719D9" w14:textId="77777777" w:rsidR="00B62284" w:rsidRPr="00285591" w:rsidRDefault="00B62284" w:rsidP="00B62284">
      <w:pPr>
        <w:autoSpaceDE w:val="0"/>
        <w:autoSpaceDN w:val="0"/>
        <w:adjustRightInd w:val="0"/>
        <w:ind w:left="0" w:firstLine="0"/>
        <w:rPr>
          <w:rFonts w:ascii="Times New Roman" w:hAnsi="Times New Roman" w:cs="Times New Roman"/>
          <w:b/>
          <w:color w:val="000000"/>
        </w:rPr>
      </w:pPr>
      <w:r w:rsidRPr="00285591">
        <w:rPr>
          <w:rFonts w:ascii="Times New Roman" w:hAnsi="Times New Roman" w:cs="Times New Roman"/>
          <w:b/>
          <w:color w:val="000000"/>
        </w:rPr>
        <w:t>Grade of Evidence Table</w:t>
      </w:r>
      <w:r>
        <w:rPr>
          <w:rFonts w:ascii="Times New Roman" w:hAnsi="Times New Roman" w:cs="Times New Roman"/>
          <w:b/>
          <w:color w:val="000000"/>
        </w:rPr>
        <w:t xml:space="preserve">  (Childs et, al p. A4)</w:t>
      </w:r>
    </w:p>
    <w:tbl>
      <w:tblPr>
        <w:tblW w:w="0" w:type="auto"/>
        <w:tblBorders>
          <w:top w:val="nil"/>
          <w:left w:val="nil"/>
          <w:bottom w:val="nil"/>
          <w:right w:val="nil"/>
        </w:tblBorders>
        <w:tblLayout w:type="fixed"/>
        <w:tblLook w:val="0000" w:firstRow="0" w:lastRow="0" w:firstColumn="0" w:lastColumn="0" w:noHBand="0" w:noVBand="0"/>
      </w:tblPr>
      <w:tblGrid>
        <w:gridCol w:w="648"/>
        <w:gridCol w:w="1530"/>
        <w:gridCol w:w="7380"/>
      </w:tblGrid>
      <w:tr w:rsidR="00B62284" w:rsidRPr="00285591" w14:paraId="432BD5BD" w14:textId="77777777" w:rsidTr="00631289">
        <w:trPr>
          <w:trHeight w:val="464"/>
        </w:trPr>
        <w:tc>
          <w:tcPr>
            <w:tcW w:w="648" w:type="dxa"/>
          </w:tcPr>
          <w:p w14:paraId="2A374D29"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b/>
                <w:color w:val="000000"/>
              </w:rPr>
            </w:pPr>
            <w:r w:rsidRPr="00285591">
              <w:rPr>
                <w:rFonts w:ascii="Times New Roman" w:hAnsi="Times New Roman" w:cs="Times New Roman"/>
                <w:b/>
                <w:color w:val="000000"/>
              </w:rPr>
              <w:t>A</w:t>
            </w:r>
          </w:p>
        </w:tc>
        <w:tc>
          <w:tcPr>
            <w:tcW w:w="1530" w:type="dxa"/>
          </w:tcPr>
          <w:p w14:paraId="2697E1A2"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Strong evidence</w:t>
            </w:r>
          </w:p>
        </w:tc>
        <w:tc>
          <w:tcPr>
            <w:tcW w:w="7380" w:type="dxa"/>
          </w:tcPr>
          <w:p w14:paraId="2BB7BF1F"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A preponderance of level I and/ or l</w:t>
            </w:r>
            <w:r>
              <w:rPr>
                <w:rFonts w:ascii="Times New Roman" w:hAnsi="Times New Roman" w:cs="Times New Roman"/>
                <w:color w:val="000000"/>
              </w:rPr>
              <w:t>evel II studies support the rec</w:t>
            </w:r>
            <w:r w:rsidRPr="00285591">
              <w:rPr>
                <w:rFonts w:ascii="Times New Roman" w:hAnsi="Times New Roman" w:cs="Times New Roman"/>
                <w:color w:val="000000"/>
              </w:rPr>
              <w:t xml:space="preserve">ommendation. This must include at least 1 level I study </w:t>
            </w:r>
          </w:p>
        </w:tc>
      </w:tr>
      <w:tr w:rsidR="00B62284" w:rsidRPr="00285591" w14:paraId="19B58C0B" w14:textId="77777777" w:rsidTr="00631289">
        <w:trPr>
          <w:trHeight w:val="464"/>
        </w:trPr>
        <w:tc>
          <w:tcPr>
            <w:tcW w:w="648" w:type="dxa"/>
          </w:tcPr>
          <w:p w14:paraId="03B38676"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B </w:t>
            </w:r>
          </w:p>
        </w:tc>
        <w:tc>
          <w:tcPr>
            <w:tcW w:w="1530" w:type="dxa"/>
          </w:tcPr>
          <w:p w14:paraId="193A0555"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Moderate evidence </w:t>
            </w:r>
          </w:p>
        </w:tc>
        <w:tc>
          <w:tcPr>
            <w:tcW w:w="7380" w:type="dxa"/>
          </w:tcPr>
          <w:p w14:paraId="61EB44A6"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A single high-quality randomized controlled trial or a preponder</w:t>
            </w:r>
            <w:r w:rsidRPr="00285591">
              <w:rPr>
                <w:rFonts w:ascii="Times New Roman" w:hAnsi="Times New Roman" w:cs="Times New Roman"/>
                <w:color w:val="000000"/>
              </w:rPr>
              <w:softHyphen/>
              <w:t xml:space="preserve">ance of level II studies support the recommendation </w:t>
            </w:r>
          </w:p>
        </w:tc>
      </w:tr>
      <w:tr w:rsidR="00B62284" w:rsidRPr="00285591" w14:paraId="4093CA22" w14:textId="77777777" w:rsidTr="00631289">
        <w:trPr>
          <w:trHeight w:val="584"/>
        </w:trPr>
        <w:tc>
          <w:tcPr>
            <w:tcW w:w="648" w:type="dxa"/>
          </w:tcPr>
          <w:p w14:paraId="64CA3F83"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C </w:t>
            </w:r>
          </w:p>
        </w:tc>
        <w:tc>
          <w:tcPr>
            <w:tcW w:w="1530" w:type="dxa"/>
          </w:tcPr>
          <w:p w14:paraId="3DF3634D"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Weak evidence </w:t>
            </w:r>
          </w:p>
        </w:tc>
        <w:tc>
          <w:tcPr>
            <w:tcW w:w="7380" w:type="dxa"/>
          </w:tcPr>
          <w:p w14:paraId="3D354B3A"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A single level II study or a prepon</w:t>
            </w:r>
            <w:r w:rsidRPr="00285591">
              <w:rPr>
                <w:rFonts w:ascii="Times New Roman" w:hAnsi="Times New Roman" w:cs="Times New Roman"/>
                <w:color w:val="000000"/>
              </w:rPr>
              <w:softHyphen/>
              <w:t>derance of level III and IV studies, including statements of consen</w:t>
            </w:r>
            <w:r w:rsidRPr="00285591">
              <w:rPr>
                <w:rFonts w:ascii="Times New Roman" w:hAnsi="Times New Roman" w:cs="Times New Roman"/>
                <w:color w:val="000000"/>
              </w:rPr>
              <w:softHyphen/>
              <w:t xml:space="preserve">sus by content experts, support the recommendation </w:t>
            </w:r>
          </w:p>
        </w:tc>
      </w:tr>
      <w:tr w:rsidR="00B62284" w:rsidRPr="00285591" w14:paraId="6CBB7687" w14:textId="77777777" w:rsidTr="00631289">
        <w:trPr>
          <w:trHeight w:val="584"/>
        </w:trPr>
        <w:tc>
          <w:tcPr>
            <w:tcW w:w="648" w:type="dxa"/>
          </w:tcPr>
          <w:p w14:paraId="00BE60EF"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D </w:t>
            </w:r>
          </w:p>
        </w:tc>
        <w:tc>
          <w:tcPr>
            <w:tcW w:w="1530" w:type="dxa"/>
          </w:tcPr>
          <w:p w14:paraId="2299577D"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Conflicting evidence </w:t>
            </w:r>
          </w:p>
        </w:tc>
        <w:tc>
          <w:tcPr>
            <w:tcW w:w="7380" w:type="dxa"/>
          </w:tcPr>
          <w:p w14:paraId="6FBE25C2"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Higher-quality studies con</w:t>
            </w:r>
            <w:r w:rsidRPr="00285591">
              <w:rPr>
                <w:rFonts w:ascii="Times New Roman" w:hAnsi="Times New Roman" w:cs="Times New Roman"/>
                <w:color w:val="000000"/>
              </w:rPr>
              <w:softHyphen/>
              <w:t xml:space="preserve">ducted on this topic disagree with respect to their conclusions. The recommendation is based on these conflicting studies </w:t>
            </w:r>
          </w:p>
        </w:tc>
      </w:tr>
      <w:tr w:rsidR="00B62284" w:rsidRPr="00285591" w14:paraId="18D19E5C" w14:textId="77777777" w:rsidTr="00631289">
        <w:trPr>
          <w:trHeight w:val="704"/>
        </w:trPr>
        <w:tc>
          <w:tcPr>
            <w:tcW w:w="648" w:type="dxa"/>
          </w:tcPr>
          <w:p w14:paraId="6EBF029D"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E </w:t>
            </w:r>
          </w:p>
        </w:tc>
        <w:tc>
          <w:tcPr>
            <w:tcW w:w="1530" w:type="dxa"/>
          </w:tcPr>
          <w:p w14:paraId="30D43EB1"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Theoretical/ foundational evidence </w:t>
            </w:r>
          </w:p>
        </w:tc>
        <w:tc>
          <w:tcPr>
            <w:tcW w:w="7380" w:type="dxa"/>
          </w:tcPr>
          <w:p w14:paraId="5975D74E"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A preponderance of evidence from animal or cadaver studies, from conceptual models/prin</w:t>
            </w:r>
            <w:r w:rsidRPr="00285591">
              <w:rPr>
                <w:rFonts w:ascii="Times New Roman" w:hAnsi="Times New Roman" w:cs="Times New Roman"/>
                <w:color w:val="000000"/>
              </w:rPr>
              <w:softHyphen/>
              <w:t xml:space="preserve">ciples, or from basic science/ bench research supports this conclusion </w:t>
            </w:r>
          </w:p>
        </w:tc>
      </w:tr>
      <w:tr w:rsidR="00B62284" w:rsidRPr="00285591" w14:paraId="55E4B4DB" w14:textId="77777777" w:rsidTr="00631289">
        <w:trPr>
          <w:trHeight w:val="344"/>
        </w:trPr>
        <w:tc>
          <w:tcPr>
            <w:tcW w:w="648" w:type="dxa"/>
          </w:tcPr>
          <w:p w14:paraId="3CB4ECCA"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F </w:t>
            </w:r>
          </w:p>
        </w:tc>
        <w:tc>
          <w:tcPr>
            <w:tcW w:w="1530" w:type="dxa"/>
          </w:tcPr>
          <w:p w14:paraId="03ECD229"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Expert opinion </w:t>
            </w:r>
          </w:p>
        </w:tc>
        <w:tc>
          <w:tcPr>
            <w:tcW w:w="7380" w:type="dxa"/>
          </w:tcPr>
          <w:p w14:paraId="2F471B07"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Best practice based on the clini</w:t>
            </w:r>
            <w:r w:rsidRPr="00285591">
              <w:rPr>
                <w:rFonts w:ascii="Times New Roman" w:hAnsi="Times New Roman" w:cs="Times New Roman"/>
                <w:color w:val="000000"/>
              </w:rPr>
              <w:softHyphen/>
              <w:t xml:space="preserve">cal experience of the guideline development team </w:t>
            </w:r>
          </w:p>
        </w:tc>
      </w:tr>
    </w:tbl>
    <w:p w14:paraId="41FB232E" w14:textId="77777777" w:rsidR="00B62284" w:rsidRPr="00285591" w:rsidRDefault="00B62284" w:rsidP="00B62284">
      <w:pPr>
        <w:ind w:left="0" w:firstLine="0"/>
        <w:rPr>
          <w:rFonts w:ascii="Times New Roman" w:hAnsi="Times New Roman" w:cs="Times New Roman"/>
          <w:b/>
        </w:rPr>
      </w:pPr>
    </w:p>
    <w:p w14:paraId="5A816B95" w14:textId="77777777" w:rsidR="00B62284" w:rsidRPr="00285591" w:rsidRDefault="00B62284" w:rsidP="00B62284">
      <w:pPr>
        <w:ind w:left="0" w:firstLine="0"/>
        <w:rPr>
          <w:rFonts w:ascii="Times New Roman" w:hAnsi="Times New Roman" w:cs="Times New Roman"/>
          <w:b/>
        </w:rPr>
      </w:pPr>
    </w:p>
    <w:p w14:paraId="32092519" w14:textId="77777777" w:rsidR="00B62284" w:rsidRPr="00285591" w:rsidRDefault="00B62284" w:rsidP="00B62284">
      <w:pPr>
        <w:autoSpaceDE w:val="0"/>
        <w:autoSpaceDN w:val="0"/>
        <w:adjustRightInd w:val="0"/>
        <w:ind w:left="0" w:firstLine="0"/>
        <w:rPr>
          <w:rFonts w:ascii="Times New Roman" w:hAnsi="Times New Roman" w:cs="Times New Roman"/>
          <w:b/>
          <w:color w:val="000000"/>
        </w:rPr>
      </w:pPr>
      <w:r w:rsidRPr="00285591">
        <w:rPr>
          <w:rFonts w:ascii="Times New Roman" w:hAnsi="Times New Roman" w:cs="Times New Roman"/>
          <w:b/>
          <w:color w:val="000000"/>
        </w:rPr>
        <w:t>Level of Evidence Table</w:t>
      </w:r>
      <w:r>
        <w:rPr>
          <w:rFonts w:ascii="Times New Roman" w:hAnsi="Times New Roman" w:cs="Times New Roman"/>
          <w:b/>
          <w:color w:val="000000"/>
        </w:rPr>
        <w:t xml:space="preserve"> (Childs et. al p. A4)</w:t>
      </w:r>
    </w:p>
    <w:tbl>
      <w:tblPr>
        <w:tblW w:w="0" w:type="auto"/>
        <w:tblBorders>
          <w:top w:val="nil"/>
          <w:left w:val="nil"/>
          <w:bottom w:val="nil"/>
          <w:right w:val="nil"/>
        </w:tblBorders>
        <w:tblLayout w:type="fixed"/>
        <w:tblLook w:val="0000" w:firstRow="0" w:lastRow="0" w:firstColumn="0" w:lastColumn="0" w:noHBand="0" w:noVBand="0"/>
      </w:tblPr>
      <w:tblGrid>
        <w:gridCol w:w="918"/>
        <w:gridCol w:w="8280"/>
      </w:tblGrid>
      <w:tr w:rsidR="00B62284" w:rsidRPr="00285591" w14:paraId="58E11DBC" w14:textId="77777777" w:rsidTr="00631289">
        <w:trPr>
          <w:trHeight w:val="224"/>
        </w:trPr>
        <w:tc>
          <w:tcPr>
            <w:tcW w:w="918" w:type="dxa"/>
          </w:tcPr>
          <w:p w14:paraId="23E0EE20"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I </w:t>
            </w:r>
          </w:p>
        </w:tc>
        <w:tc>
          <w:tcPr>
            <w:tcW w:w="8280" w:type="dxa"/>
          </w:tcPr>
          <w:p w14:paraId="071C0464"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Evidence obtained from high-quality diagnostic studies, prospective studies, or randomized controlled trials </w:t>
            </w:r>
          </w:p>
        </w:tc>
      </w:tr>
      <w:tr w:rsidR="00B62284" w:rsidRPr="00285591" w14:paraId="16307E34" w14:textId="77777777" w:rsidTr="00631289">
        <w:trPr>
          <w:trHeight w:val="464"/>
        </w:trPr>
        <w:tc>
          <w:tcPr>
            <w:tcW w:w="918" w:type="dxa"/>
          </w:tcPr>
          <w:p w14:paraId="4F3E91FC"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II </w:t>
            </w:r>
          </w:p>
        </w:tc>
        <w:tc>
          <w:tcPr>
            <w:tcW w:w="8280" w:type="dxa"/>
          </w:tcPr>
          <w:p w14:paraId="2E733E79"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Evidence obtained from lesser-quality diagnostic studies, prospective studies, or randomized controlled trials (eg, weaker diagnostic criteria and reference standards, improper randomization, no blinding, &lt;80% follow-up) </w:t>
            </w:r>
          </w:p>
        </w:tc>
      </w:tr>
      <w:tr w:rsidR="00B62284" w:rsidRPr="00285591" w14:paraId="175C1ADB" w14:textId="77777777" w:rsidTr="00631289">
        <w:trPr>
          <w:trHeight w:val="105"/>
        </w:trPr>
        <w:tc>
          <w:tcPr>
            <w:tcW w:w="918" w:type="dxa"/>
          </w:tcPr>
          <w:p w14:paraId="5D6646FD"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III </w:t>
            </w:r>
          </w:p>
        </w:tc>
        <w:tc>
          <w:tcPr>
            <w:tcW w:w="8280" w:type="dxa"/>
          </w:tcPr>
          <w:p w14:paraId="37BE374B"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Case-controlled studies or retrospective studies </w:t>
            </w:r>
          </w:p>
        </w:tc>
      </w:tr>
      <w:tr w:rsidR="00B62284" w:rsidRPr="00285591" w14:paraId="2B1D6DC1" w14:textId="77777777" w:rsidTr="00631289">
        <w:trPr>
          <w:trHeight w:val="105"/>
        </w:trPr>
        <w:tc>
          <w:tcPr>
            <w:tcW w:w="918" w:type="dxa"/>
          </w:tcPr>
          <w:p w14:paraId="437EF888"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IV </w:t>
            </w:r>
          </w:p>
        </w:tc>
        <w:tc>
          <w:tcPr>
            <w:tcW w:w="8280" w:type="dxa"/>
          </w:tcPr>
          <w:p w14:paraId="7911635A"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Case series </w:t>
            </w:r>
          </w:p>
        </w:tc>
      </w:tr>
      <w:tr w:rsidR="00B62284" w:rsidRPr="00285591" w14:paraId="5EB2E85B" w14:textId="77777777" w:rsidTr="00631289">
        <w:trPr>
          <w:trHeight w:val="105"/>
        </w:trPr>
        <w:tc>
          <w:tcPr>
            <w:tcW w:w="918" w:type="dxa"/>
          </w:tcPr>
          <w:p w14:paraId="23085AE9" w14:textId="77777777" w:rsidR="00B62284" w:rsidRPr="00285591" w:rsidRDefault="00B62284" w:rsidP="00631289">
            <w:pPr>
              <w:autoSpaceDE w:val="0"/>
              <w:autoSpaceDN w:val="0"/>
              <w:adjustRightInd w:val="0"/>
              <w:spacing w:line="181" w:lineRule="atLeast"/>
              <w:ind w:left="0" w:firstLine="0"/>
              <w:jc w:val="center"/>
              <w:rPr>
                <w:rFonts w:ascii="Times New Roman" w:hAnsi="Times New Roman" w:cs="Times New Roman"/>
                <w:color w:val="000000"/>
              </w:rPr>
            </w:pPr>
            <w:r w:rsidRPr="00285591">
              <w:rPr>
                <w:rFonts w:ascii="Times New Roman" w:hAnsi="Times New Roman" w:cs="Times New Roman"/>
                <w:b/>
                <w:bCs/>
                <w:color w:val="000000"/>
              </w:rPr>
              <w:t xml:space="preserve">V </w:t>
            </w:r>
          </w:p>
        </w:tc>
        <w:tc>
          <w:tcPr>
            <w:tcW w:w="8280" w:type="dxa"/>
          </w:tcPr>
          <w:p w14:paraId="12944F4D" w14:textId="77777777" w:rsidR="00B62284" w:rsidRPr="00285591" w:rsidRDefault="00B62284" w:rsidP="00631289">
            <w:pPr>
              <w:autoSpaceDE w:val="0"/>
              <w:autoSpaceDN w:val="0"/>
              <w:adjustRightInd w:val="0"/>
              <w:spacing w:line="181" w:lineRule="atLeast"/>
              <w:ind w:left="0" w:firstLine="0"/>
              <w:rPr>
                <w:rFonts w:ascii="Times New Roman" w:hAnsi="Times New Roman" w:cs="Times New Roman"/>
                <w:color w:val="000000"/>
              </w:rPr>
            </w:pPr>
            <w:r w:rsidRPr="00285591">
              <w:rPr>
                <w:rFonts w:ascii="Times New Roman" w:hAnsi="Times New Roman" w:cs="Times New Roman"/>
                <w:color w:val="000000"/>
              </w:rPr>
              <w:t xml:space="preserve">Expert opinion </w:t>
            </w:r>
          </w:p>
        </w:tc>
      </w:tr>
    </w:tbl>
    <w:p w14:paraId="1088CB6B" w14:textId="77777777" w:rsidR="00B62284" w:rsidRPr="003B1CC5" w:rsidRDefault="00B62284" w:rsidP="00B62284">
      <w:pPr>
        <w:ind w:left="0" w:firstLine="0"/>
      </w:pPr>
    </w:p>
    <w:p w14:paraId="2F337986" w14:textId="77777777" w:rsidR="00BA0AE1" w:rsidRDefault="00BA0AE1" w:rsidP="00BA0AE1">
      <w:pPr>
        <w:autoSpaceDE w:val="0"/>
        <w:autoSpaceDN w:val="0"/>
        <w:adjustRightInd w:val="0"/>
        <w:ind w:left="0" w:firstLine="0"/>
        <w:rPr>
          <w:rFonts w:ascii="BentonGothicCond Regular" w:hAnsi="BentonGothicCond Regular" w:cs="BentonGothicCond Regular"/>
          <w:color w:val="000000"/>
          <w:sz w:val="24"/>
          <w:szCs w:val="24"/>
        </w:rPr>
      </w:pPr>
    </w:p>
    <w:p w14:paraId="58D22F91" w14:textId="77777777" w:rsidR="004A11AB" w:rsidRDefault="004A11AB" w:rsidP="00BA0AE1">
      <w:pPr>
        <w:autoSpaceDE w:val="0"/>
        <w:autoSpaceDN w:val="0"/>
        <w:adjustRightInd w:val="0"/>
        <w:ind w:left="0" w:firstLine="0"/>
        <w:rPr>
          <w:rFonts w:ascii="BentonGothicCond Regular" w:hAnsi="BentonGothicCond Regular" w:cs="BentonGothicCond Regular"/>
          <w:color w:val="000000"/>
          <w:sz w:val="24"/>
          <w:szCs w:val="24"/>
        </w:rPr>
      </w:pPr>
    </w:p>
    <w:p w14:paraId="59D608B9" w14:textId="77777777" w:rsidR="00850C35" w:rsidRPr="003B1CC5" w:rsidRDefault="00850C35" w:rsidP="00265702">
      <w:pPr>
        <w:ind w:left="0" w:firstLine="0"/>
        <w:rPr>
          <w:b/>
        </w:rPr>
      </w:pPr>
    </w:p>
    <w:p w14:paraId="0319867A"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0548A947" w14:textId="52EA7AD0" w:rsidR="00736AEC" w:rsidRPr="004A11AB" w:rsidRDefault="004A11AB" w:rsidP="002E2177">
      <w:pPr>
        <w:ind w:left="432" w:hanging="432"/>
        <w:rPr>
          <w:color w:val="000000" w:themeColor="text1"/>
        </w:rPr>
      </w:pPr>
      <w:r w:rsidRPr="004A11AB">
        <w:rPr>
          <w:color w:val="000000" w:themeColor="text1"/>
        </w:rPr>
        <w:t xml:space="preserve">URL’s are shown in </w:t>
      </w:r>
      <w:r w:rsidRPr="004A11AB">
        <w:rPr>
          <w:i/>
          <w:color w:val="000000" w:themeColor="text1"/>
        </w:rPr>
        <w:t>1a.4.1.</w:t>
      </w:r>
    </w:p>
    <w:p w14:paraId="58018B62" w14:textId="370BDA40" w:rsidR="004A11AB" w:rsidRDefault="00316AA2" w:rsidP="00194A06">
      <w:pPr>
        <w:autoSpaceDE w:val="0"/>
        <w:autoSpaceDN w:val="0"/>
        <w:adjustRightInd w:val="0"/>
        <w:ind w:left="0" w:firstLine="0"/>
        <w:rPr>
          <w:rFonts w:ascii="Times New Roman" w:hAnsi="Times New Roman" w:cs="Times New Roman"/>
          <w:sz w:val="24"/>
          <w:szCs w:val="24"/>
        </w:rPr>
      </w:pPr>
      <w:r w:rsidRPr="00FB0E04">
        <w:rPr>
          <w:rFonts w:ascii="Times New Roman" w:hAnsi="Times New Roman" w:cs="Times New Roman"/>
          <w:sz w:val="24"/>
          <w:szCs w:val="24"/>
        </w:rPr>
        <w:t>Grading the level of evidence i.e., levels I, II III, IV and V followed the criteria described by the Centre for Evidence-Based Medi</w:t>
      </w:r>
      <w:r w:rsidRPr="00FB0E04">
        <w:rPr>
          <w:rFonts w:ascii="Times New Roman" w:hAnsi="Times New Roman" w:cs="Times New Roman"/>
          <w:sz w:val="24"/>
          <w:szCs w:val="24"/>
        </w:rPr>
        <w:softHyphen/>
        <w:t>cine, Oxford, United Kingdom (http://www.cebm.net/index. aspx?o=1025) for diagnostic, prospective, and therapeutic studies.</w:t>
      </w:r>
      <w:r>
        <w:rPr>
          <w:rFonts w:ascii="Times New Roman" w:hAnsi="Times New Roman" w:cs="Times New Roman"/>
          <w:sz w:val="24"/>
          <w:szCs w:val="24"/>
        </w:rPr>
        <w:t xml:space="preserve"> </w:t>
      </w:r>
      <w:r w:rsidR="003C34FE" w:rsidRPr="00562329">
        <w:rPr>
          <w:rFonts w:ascii="Times New Roman" w:hAnsi="Times New Roman" w:cs="Times New Roman"/>
          <w:sz w:val="24"/>
          <w:szCs w:val="24"/>
        </w:rPr>
        <w:t>The overall strength of the evidence supporting recommendations</w:t>
      </w:r>
      <w:r w:rsidR="00194A06" w:rsidRPr="00562329">
        <w:rPr>
          <w:rFonts w:ascii="Times New Roman" w:hAnsi="Times New Roman" w:cs="Times New Roman"/>
          <w:sz w:val="24"/>
          <w:szCs w:val="24"/>
        </w:rPr>
        <w:t xml:space="preserve"> </w:t>
      </w:r>
      <w:r w:rsidR="003C34FE" w:rsidRPr="00562329">
        <w:rPr>
          <w:rFonts w:ascii="Times New Roman" w:hAnsi="Times New Roman" w:cs="Times New Roman"/>
          <w:sz w:val="24"/>
          <w:szCs w:val="24"/>
        </w:rPr>
        <w:t>made in this guideline will be graded according</w:t>
      </w:r>
      <w:r w:rsidR="00562329">
        <w:rPr>
          <w:rFonts w:ascii="Times New Roman" w:hAnsi="Times New Roman" w:cs="Times New Roman"/>
          <w:sz w:val="24"/>
          <w:szCs w:val="24"/>
        </w:rPr>
        <w:t xml:space="preserve"> </w:t>
      </w:r>
      <w:r w:rsidR="003C34FE" w:rsidRPr="00562329">
        <w:rPr>
          <w:rFonts w:ascii="Times New Roman" w:hAnsi="Times New Roman" w:cs="Times New Roman"/>
          <w:sz w:val="24"/>
          <w:szCs w:val="24"/>
        </w:rPr>
        <w:t xml:space="preserve">to guidelines described by </w:t>
      </w:r>
      <w:r w:rsidR="00562329" w:rsidRPr="00562329">
        <w:rPr>
          <w:rFonts w:ascii="Times New Roman" w:hAnsi="Times New Roman" w:cs="Times New Roman"/>
          <w:sz w:val="24"/>
          <w:szCs w:val="24"/>
        </w:rPr>
        <w:t>Guyatt et al</w:t>
      </w:r>
      <w:r w:rsidR="00562329" w:rsidRPr="00562329">
        <w:rPr>
          <w:rFonts w:ascii="Times New Roman" w:eastAsia="Calibri" w:hAnsi="Times New Roman" w:cs="Times New Roman"/>
          <w:b/>
          <w:bCs/>
          <w:color w:val="000000"/>
          <w:sz w:val="24"/>
          <w:szCs w:val="24"/>
        </w:rPr>
        <w:t xml:space="preserve">. </w:t>
      </w:r>
      <w:r w:rsidR="00562329" w:rsidRPr="00562329">
        <w:rPr>
          <w:rFonts w:ascii="Times New Roman" w:eastAsia="Calibri" w:hAnsi="Times New Roman" w:cs="Times New Roman"/>
          <w:sz w:val="24"/>
          <w:szCs w:val="24"/>
        </w:rPr>
        <w:t xml:space="preserve">Users’ guides to the medical literature. IX. A method for grading health care recommendations. Evidence-Based Medicine Working Group. </w:t>
      </w:r>
      <w:r w:rsidR="00562329" w:rsidRPr="00562329">
        <w:rPr>
          <w:rFonts w:ascii="Times New Roman" w:eastAsia="Calibri" w:hAnsi="Times New Roman" w:cs="Times New Roman"/>
          <w:i/>
          <w:iCs/>
          <w:sz w:val="24"/>
          <w:szCs w:val="24"/>
        </w:rPr>
        <w:t>JAMA</w:t>
      </w:r>
      <w:r w:rsidR="00562329" w:rsidRPr="00562329">
        <w:rPr>
          <w:rFonts w:ascii="Times New Roman" w:eastAsia="Calibri" w:hAnsi="Times New Roman" w:cs="Times New Roman"/>
          <w:sz w:val="24"/>
          <w:szCs w:val="24"/>
        </w:rPr>
        <w:t>. 1995;274:1800-1804</w:t>
      </w:r>
      <w:r w:rsidR="003C34FE" w:rsidRPr="00562329">
        <w:rPr>
          <w:rFonts w:ascii="Times New Roman" w:hAnsi="Times New Roman" w:cs="Times New Roman"/>
          <w:sz w:val="24"/>
          <w:szCs w:val="24"/>
        </w:rPr>
        <w:t>,</w:t>
      </w:r>
      <w:r w:rsidR="00562329" w:rsidRPr="00562329">
        <w:rPr>
          <w:rFonts w:ascii="Times New Roman" w:hAnsi="Times New Roman" w:cs="Times New Roman"/>
          <w:sz w:val="24"/>
          <w:szCs w:val="24"/>
        </w:rPr>
        <w:t xml:space="preserve"> </w:t>
      </w:r>
      <w:r w:rsidR="003C34FE" w:rsidRPr="00562329">
        <w:rPr>
          <w:rFonts w:ascii="Times New Roman" w:hAnsi="Times New Roman" w:cs="Times New Roman"/>
          <w:sz w:val="24"/>
          <w:szCs w:val="24"/>
        </w:rPr>
        <w:t xml:space="preserve"> as modified by</w:t>
      </w:r>
      <w:r w:rsidR="00194A06" w:rsidRPr="00562329">
        <w:rPr>
          <w:rFonts w:ascii="Times New Roman" w:hAnsi="Times New Roman" w:cs="Times New Roman"/>
          <w:sz w:val="24"/>
          <w:szCs w:val="24"/>
        </w:rPr>
        <w:t xml:space="preserve"> </w:t>
      </w:r>
      <w:r w:rsidR="00C2043C">
        <w:rPr>
          <w:rFonts w:ascii="Times New Roman" w:hAnsi="Times New Roman" w:cs="Times New Roman"/>
          <w:sz w:val="24"/>
          <w:szCs w:val="24"/>
        </w:rPr>
        <w:t>MacDermid and adopted by the coordinator and reviewers of this</w:t>
      </w:r>
      <w:r w:rsidR="003C34FE" w:rsidRPr="00562329">
        <w:rPr>
          <w:rFonts w:ascii="Times New Roman" w:hAnsi="Times New Roman" w:cs="Times New Roman"/>
          <w:sz w:val="24"/>
          <w:szCs w:val="24"/>
        </w:rPr>
        <w:t xml:space="preserve"> project. In this modified system, the typical A, B, C, and</w:t>
      </w:r>
      <w:r w:rsidR="00562329">
        <w:rPr>
          <w:rFonts w:ascii="Times New Roman" w:hAnsi="Times New Roman" w:cs="Times New Roman"/>
          <w:sz w:val="24"/>
          <w:szCs w:val="24"/>
        </w:rPr>
        <w:t xml:space="preserve"> </w:t>
      </w:r>
      <w:r w:rsidR="003C34FE" w:rsidRPr="00562329">
        <w:rPr>
          <w:rFonts w:ascii="Times New Roman" w:hAnsi="Times New Roman" w:cs="Times New Roman"/>
          <w:sz w:val="24"/>
          <w:szCs w:val="24"/>
        </w:rPr>
        <w:t>D grades of evidence have been modified to include the role</w:t>
      </w:r>
      <w:r w:rsidR="00194A06" w:rsidRPr="00562329">
        <w:rPr>
          <w:rFonts w:ascii="Times New Roman" w:hAnsi="Times New Roman" w:cs="Times New Roman"/>
          <w:sz w:val="24"/>
          <w:szCs w:val="24"/>
        </w:rPr>
        <w:t xml:space="preserve"> </w:t>
      </w:r>
      <w:r w:rsidR="003C34FE" w:rsidRPr="00562329">
        <w:rPr>
          <w:rFonts w:ascii="Times New Roman" w:hAnsi="Times New Roman" w:cs="Times New Roman"/>
          <w:sz w:val="24"/>
          <w:szCs w:val="24"/>
        </w:rPr>
        <w:t>of consensus expert opinion and basic science research to</w:t>
      </w:r>
      <w:r w:rsidR="00194A06" w:rsidRPr="00562329">
        <w:rPr>
          <w:rFonts w:ascii="Times New Roman" w:hAnsi="Times New Roman" w:cs="Times New Roman"/>
          <w:sz w:val="24"/>
          <w:szCs w:val="24"/>
        </w:rPr>
        <w:t xml:space="preserve"> </w:t>
      </w:r>
      <w:r w:rsidR="003C34FE" w:rsidRPr="00562329">
        <w:rPr>
          <w:rFonts w:ascii="Times New Roman" w:hAnsi="Times New Roman" w:cs="Times New Roman"/>
          <w:sz w:val="24"/>
          <w:szCs w:val="24"/>
        </w:rPr>
        <w:t>demonstrate biological or biomechanical plausibility</w:t>
      </w:r>
      <w:r w:rsidR="00C2043C">
        <w:rPr>
          <w:rFonts w:ascii="Times New Roman" w:hAnsi="Times New Roman" w:cs="Times New Roman"/>
          <w:sz w:val="24"/>
          <w:szCs w:val="24"/>
        </w:rPr>
        <w:t>.</w:t>
      </w:r>
    </w:p>
    <w:p w14:paraId="644C05E4" w14:textId="77777777" w:rsidR="00316AA2" w:rsidRPr="00562329" w:rsidRDefault="00316AA2" w:rsidP="00194A06">
      <w:pPr>
        <w:autoSpaceDE w:val="0"/>
        <w:autoSpaceDN w:val="0"/>
        <w:adjustRightInd w:val="0"/>
        <w:ind w:left="0" w:firstLine="0"/>
        <w:rPr>
          <w:rFonts w:ascii="Times New Roman" w:hAnsi="Times New Roman" w:cs="Times New Roman"/>
          <w:color w:val="0000FF"/>
          <w:sz w:val="24"/>
          <w:szCs w:val="24"/>
        </w:rPr>
      </w:pPr>
    </w:p>
    <w:p w14:paraId="70540F5F" w14:textId="559087AE" w:rsidR="003C34FE" w:rsidRPr="00546290" w:rsidRDefault="00316AA2" w:rsidP="002E0FC2">
      <w:pPr>
        <w:autoSpaceDE w:val="0"/>
        <w:autoSpaceDN w:val="0"/>
        <w:adjustRightInd w:val="0"/>
        <w:ind w:left="0" w:firstLine="0"/>
        <w:rPr>
          <w:rFonts w:ascii="Times New Roman" w:hAnsi="Times New Roman" w:cs="Times New Roman"/>
          <w:color w:val="0000FF"/>
          <w:sz w:val="24"/>
          <w:szCs w:val="24"/>
        </w:rPr>
      </w:pPr>
      <w:r w:rsidRPr="00546290">
        <w:rPr>
          <w:rFonts w:ascii="Times New Roman" w:hAnsi="Times New Roman" w:cs="Times New Roman"/>
          <w:sz w:val="24"/>
          <w:szCs w:val="24"/>
        </w:rPr>
        <w:t>Content experts were appointed by the Orthopaedic Section,APTA as developers and authors of clinical practice guidelines for musculoskeletal conditions of the cervical region that are commonly treated by physical therapists.</w:t>
      </w:r>
      <w:r w:rsidR="002E0FC2" w:rsidRPr="00546290">
        <w:rPr>
          <w:rFonts w:ascii="Times New Roman" w:hAnsi="Times New Roman" w:cs="Times New Roman"/>
          <w:sz w:val="24"/>
          <w:szCs w:val="24"/>
        </w:rPr>
        <w:t xml:space="preserve"> </w:t>
      </w:r>
      <w:r w:rsidR="002E0FC2" w:rsidRPr="00546290">
        <w:rPr>
          <w:rFonts w:ascii="Times New Roman" w:eastAsia="Calibri" w:hAnsi="Times New Roman" w:cs="Times New Roman"/>
          <w:sz w:val="24"/>
          <w:szCs w:val="24"/>
        </w:rPr>
        <w:t>The authors of this clinical practice guideline independently performed a systematic search of the MEDLINE, CINAHL, and the Cochrane Database of Systematic Reviews</w:t>
      </w:r>
      <w:r w:rsidR="002E0FC2" w:rsidRPr="00546290">
        <w:rPr>
          <w:rFonts w:ascii="Times New Roman" w:hAnsi="Times New Roman" w:cs="Times New Roman"/>
          <w:sz w:val="24"/>
          <w:szCs w:val="24"/>
        </w:rPr>
        <w:t xml:space="preserve"> </w:t>
      </w:r>
      <w:r w:rsidR="00CA44A9" w:rsidRPr="00546290">
        <w:rPr>
          <w:rFonts w:ascii="Times New Roman" w:hAnsi="Times New Roman" w:cs="Times New Roman"/>
          <w:sz w:val="24"/>
          <w:szCs w:val="24"/>
        </w:rPr>
        <w:t xml:space="preserve">(1966 through June 2007) for </w:t>
      </w:r>
      <w:r w:rsidR="002E0FC2" w:rsidRPr="00546290">
        <w:rPr>
          <w:rFonts w:ascii="Times New Roman" w:hAnsi="Times New Roman" w:cs="Times New Roman"/>
          <w:sz w:val="24"/>
          <w:szCs w:val="24"/>
        </w:rPr>
        <w:t>any relevant articles related to classification, outcome measures,</w:t>
      </w:r>
      <w:r w:rsid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and intervention strategies for musculoskeletal conditions of the</w:t>
      </w:r>
      <w:r w:rsidR="00CA44A9" w:rsidRP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neck region commonly treated by physical therapists. Each content</w:t>
      </w:r>
      <w:r w:rsidR="00CA44A9" w:rsidRP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expert was assigned a specific subcategory (classification,</w:t>
      </w:r>
      <w:r w:rsidR="00CA44A9" w:rsidRP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outcome measures, and intervention strategies for musculoskeletal</w:t>
      </w:r>
      <w:r w:rsidR="00CA44A9" w:rsidRP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conditions of the neck region) to search by the lead author</w:t>
      </w:r>
      <w:r w:rsidR="00546290" w:rsidRPr="00546290">
        <w:rPr>
          <w:rFonts w:ascii="Times New Roman" w:hAnsi="Times New Roman" w:cs="Times New Roman"/>
          <w:sz w:val="24"/>
          <w:szCs w:val="24"/>
        </w:rPr>
        <w:t xml:space="preserve"> (JDC) based on their specific area of expertise. Two content </w:t>
      </w:r>
      <w:r w:rsidR="002E0FC2" w:rsidRPr="00546290">
        <w:rPr>
          <w:rFonts w:ascii="Times New Roman" w:hAnsi="Times New Roman" w:cs="Times New Roman"/>
          <w:sz w:val="24"/>
          <w:szCs w:val="24"/>
        </w:rPr>
        <w:t>experts were assigned to each subcategory and both individuals</w:t>
      </w:r>
      <w:r w:rsidR="00546290" w:rsidRP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performed a separate search, including but not limited to the</w:t>
      </w:r>
      <w:r w:rsidR="00546290" w:rsidRP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3 databases listed above, to identify articles to assure that no</w:t>
      </w:r>
      <w:r w:rsidR="00546290" w:rsidRP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studies of relevance were omitted. Additionally, when relevant</w:t>
      </w:r>
      <w:r w:rsidR="00546290" w:rsidRP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articles were identified, their reference lists were hand-searched</w:t>
      </w:r>
      <w:r w:rsidR="00546290" w:rsidRP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in an attempt to identify other articles that might have contributed</w:t>
      </w:r>
      <w:r w:rsidR="00546290">
        <w:rPr>
          <w:rFonts w:ascii="Times New Roman" w:hAnsi="Times New Roman" w:cs="Times New Roman"/>
          <w:sz w:val="24"/>
          <w:szCs w:val="24"/>
        </w:rPr>
        <w:t xml:space="preserve"> </w:t>
      </w:r>
      <w:r w:rsidR="002E0FC2" w:rsidRPr="00546290">
        <w:rPr>
          <w:rFonts w:ascii="Times New Roman" w:hAnsi="Times New Roman" w:cs="Times New Roman"/>
          <w:sz w:val="24"/>
          <w:szCs w:val="24"/>
        </w:rPr>
        <w:t>to the outcome of these clinical practice guidelines.</w:t>
      </w:r>
    </w:p>
    <w:p w14:paraId="63DEA90B" w14:textId="77777777" w:rsidR="003C34FE" w:rsidRDefault="003C34FE" w:rsidP="002E2177">
      <w:pPr>
        <w:ind w:left="432" w:hanging="432"/>
        <w:rPr>
          <w:color w:val="0000FF"/>
        </w:rPr>
      </w:pPr>
    </w:p>
    <w:p w14:paraId="4F92A9B0" w14:textId="3D06D4D3" w:rsidR="00736AEC" w:rsidRPr="003B1CC5" w:rsidRDefault="00546290" w:rsidP="002E2177">
      <w:pPr>
        <w:ind w:left="432" w:hanging="432"/>
        <w:rPr>
          <w:b/>
        </w:rPr>
      </w:pPr>
      <w:r>
        <w:rPr>
          <w:color w:val="0000FF"/>
        </w:rPr>
        <w:t xml:space="preserve"> </w:t>
      </w:r>
      <w:r w:rsidR="00162036" w:rsidRPr="003B1CC5">
        <w:rPr>
          <w:b/>
        </w:rPr>
        <w:t>expert opinion), a</w:t>
      </w:r>
      <w:r w:rsidR="00736AEC" w:rsidRPr="003B1CC5">
        <w:rPr>
          <w:b/>
        </w:rPr>
        <w:t xml:space="preserve">re the details of </w:t>
      </w:r>
      <w:r w:rsidR="00162036" w:rsidRPr="003B1CC5">
        <w:rPr>
          <w:b/>
        </w:rPr>
        <w:t xml:space="preserve">the </w:t>
      </w:r>
      <w:r w:rsidR="00736AEC" w:rsidRPr="003B1CC5">
        <w:rPr>
          <w:b/>
        </w:rPr>
        <w:t>quantity, quality, and consistency of the body of evidence available</w:t>
      </w:r>
      <w:r w:rsidR="00162036" w:rsidRPr="003B1CC5">
        <w:rPr>
          <w:b/>
        </w:rPr>
        <w:t xml:space="preserve"> (e.g., evidence tables)</w:t>
      </w:r>
      <w:r w:rsidR="00736AEC" w:rsidRPr="003B1CC5">
        <w:rPr>
          <w:b/>
        </w:rPr>
        <w:t>?</w:t>
      </w:r>
    </w:p>
    <w:p w14:paraId="4884ABCE" w14:textId="77777777" w:rsidR="00FC32D3" w:rsidRPr="003B1CC5" w:rsidRDefault="00E62C76"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24BFD774" w14:textId="77777777" w:rsidR="00736AEC" w:rsidRPr="003B1CC5" w:rsidRDefault="00E62C76"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6EB939E8" w14:textId="77777777" w:rsidR="007959D9" w:rsidRDefault="007959D9" w:rsidP="00736AEC">
      <w:pPr>
        <w:rPr>
          <w:b/>
        </w:rPr>
      </w:pPr>
    </w:p>
    <w:p w14:paraId="441DA985" w14:textId="77777777" w:rsidR="007959D9" w:rsidRPr="003B1CC5" w:rsidRDefault="007959D9" w:rsidP="00736AEC">
      <w:pPr>
        <w:rPr>
          <w:b/>
        </w:rPr>
      </w:pPr>
    </w:p>
    <w:p w14:paraId="40FD3792" w14:textId="77777777" w:rsidR="00EE5AF6" w:rsidRPr="003B1CC5" w:rsidRDefault="00925F11" w:rsidP="00307FA5">
      <w:pPr>
        <w:ind w:left="0" w:firstLine="0"/>
        <w:rPr>
          <w:color w:val="0000FF"/>
        </w:rPr>
      </w:pPr>
      <w:r w:rsidRPr="003B1CC5">
        <w:rPr>
          <w:b/>
          <w:iCs/>
          <w:caps/>
        </w:rPr>
        <w:t>_________________________</w:t>
      </w:r>
    </w:p>
    <w:p w14:paraId="4D49B73A"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2007081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48CDE991" w14:textId="77777777" w:rsidR="00307FA5" w:rsidRPr="003B1CC5" w:rsidRDefault="00307FA5" w:rsidP="00307FA5">
      <w:pPr>
        <w:ind w:left="0" w:firstLine="0"/>
        <w:rPr>
          <w:rFonts w:cs="Arial"/>
          <w:sz w:val="20"/>
          <w:szCs w:val="20"/>
        </w:rPr>
      </w:pPr>
    </w:p>
    <w:p w14:paraId="1D9E7709" w14:textId="0B782978" w:rsidR="00BA0AE1" w:rsidRPr="004A11AB" w:rsidRDefault="00BA0AE1" w:rsidP="00307FA5">
      <w:pPr>
        <w:ind w:left="0" w:firstLine="0"/>
      </w:pPr>
      <w:r>
        <w:t>NA</w:t>
      </w:r>
    </w:p>
    <w:p w14:paraId="6349469F"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0D271E00" w14:textId="77777777" w:rsidR="00307FA5" w:rsidRPr="003B1CC5" w:rsidRDefault="00307FA5" w:rsidP="00307FA5">
      <w:pPr>
        <w:ind w:left="0" w:firstLine="0"/>
      </w:pPr>
    </w:p>
    <w:p w14:paraId="30B6B07B" w14:textId="77777777" w:rsidR="00307FA5" w:rsidRDefault="00BA0AE1" w:rsidP="00307FA5">
      <w:pPr>
        <w:ind w:left="0" w:firstLine="0"/>
      </w:pPr>
      <w:r>
        <w:t>NA</w:t>
      </w:r>
    </w:p>
    <w:p w14:paraId="6B9D2749" w14:textId="77777777" w:rsidR="00BA0AE1" w:rsidRPr="003B1CC5" w:rsidRDefault="00BA0AE1" w:rsidP="00307FA5">
      <w:pPr>
        <w:ind w:left="0" w:firstLine="0"/>
      </w:pPr>
    </w:p>
    <w:p w14:paraId="06F91C1A"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1DB7B93C" w14:textId="77777777" w:rsidR="008A45F3" w:rsidRPr="003B1CC5" w:rsidRDefault="00BA0AE1" w:rsidP="00307FA5">
      <w:pPr>
        <w:ind w:left="0" w:firstLine="0"/>
      </w:pPr>
      <w:r>
        <w:t>NA</w:t>
      </w:r>
    </w:p>
    <w:p w14:paraId="2C49F795" w14:textId="77777777" w:rsidR="00BA0AE1" w:rsidRDefault="00BA0AE1" w:rsidP="00307FA5">
      <w:pPr>
        <w:ind w:left="0" w:firstLine="0"/>
        <w:rPr>
          <w:b/>
          <w:color w:val="0000FF"/>
        </w:rPr>
      </w:pPr>
    </w:p>
    <w:p w14:paraId="2CABDF3B"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589F9494" w14:textId="77777777" w:rsidR="00307FA5" w:rsidRDefault="00BA0AE1" w:rsidP="00307FA5">
      <w:pPr>
        <w:ind w:left="0" w:firstLine="0"/>
        <w:rPr>
          <w:b/>
          <w:color w:val="0000FF"/>
        </w:rPr>
      </w:pPr>
      <w:r>
        <w:rPr>
          <w:b/>
          <w:color w:val="0000FF"/>
        </w:rPr>
        <w:t>NA</w:t>
      </w:r>
    </w:p>
    <w:p w14:paraId="7D13C9CE" w14:textId="77777777" w:rsidR="00BA0AE1" w:rsidRPr="003B1CC5" w:rsidRDefault="00BA0AE1" w:rsidP="00307FA5">
      <w:pPr>
        <w:ind w:left="0" w:firstLine="0"/>
        <w:rPr>
          <w:b/>
          <w:color w:val="0000FF"/>
        </w:rPr>
      </w:pPr>
    </w:p>
    <w:p w14:paraId="7B31CE15"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40BBEB59" w14:textId="77777777" w:rsidR="00736AEC" w:rsidRDefault="00BA0AE1" w:rsidP="002E2177">
      <w:pPr>
        <w:ind w:left="432" w:hanging="432"/>
        <w:rPr>
          <w:b/>
        </w:rPr>
      </w:pPr>
      <w:r>
        <w:rPr>
          <w:b/>
        </w:rPr>
        <w:t xml:space="preserve">NA </w:t>
      </w:r>
    </w:p>
    <w:p w14:paraId="04408895" w14:textId="77777777" w:rsidR="00BA0AE1" w:rsidRPr="003B1CC5" w:rsidRDefault="00BA0AE1" w:rsidP="002E2177">
      <w:pPr>
        <w:ind w:left="432" w:hanging="432"/>
        <w:rPr>
          <w:b/>
        </w:rPr>
      </w:pPr>
    </w:p>
    <w:p w14:paraId="3AC4680A"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1BD80C0B" w14:textId="77777777" w:rsidR="00EE5AF6" w:rsidRPr="003B1CC5" w:rsidRDefault="00925F11" w:rsidP="002E2177">
      <w:pPr>
        <w:ind w:left="432" w:hanging="432"/>
        <w:rPr>
          <w:b/>
          <w:color w:val="0000FF"/>
        </w:rPr>
      </w:pPr>
      <w:r w:rsidRPr="003B1CC5">
        <w:rPr>
          <w:b/>
          <w:iCs/>
          <w:caps/>
        </w:rPr>
        <w:t>_________________________</w:t>
      </w:r>
    </w:p>
    <w:p w14:paraId="4A52D59E" w14:textId="77777777" w:rsidR="00EE5AF6" w:rsidRDefault="00EE5AF6" w:rsidP="002E2177">
      <w:pPr>
        <w:ind w:left="432" w:hanging="432"/>
        <w:rPr>
          <w:b/>
        </w:rPr>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66D9DD25" w14:textId="77777777" w:rsidR="00BA0AE1" w:rsidRDefault="00BA0AE1" w:rsidP="002E2177">
      <w:pPr>
        <w:ind w:left="432" w:hanging="432"/>
        <w:rPr>
          <w:color w:val="000000" w:themeColor="text1"/>
        </w:rPr>
      </w:pPr>
    </w:p>
    <w:p w14:paraId="4F05D0F9" w14:textId="77777777" w:rsidR="00BA0AE1" w:rsidRPr="00BA0AE1" w:rsidRDefault="00BA0AE1" w:rsidP="002E2177">
      <w:pPr>
        <w:ind w:left="432" w:hanging="432"/>
        <w:rPr>
          <w:color w:val="000000" w:themeColor="text1"/>
        </w:rPr>
      </w:pPr>
      <w:r w:rsidRPr="00BA0AE1">
        <w:rPr>
          <w:color w:val="000000" w:themeColor="text1"/>
        </w:rPr>
        <w:t>NA</w:t>
      </w:r>
    </w:p>
    <w:p w14:paraId="2D2EB5F4" w14:textId="77777777" w:rsidR="00BA0AE1" w:rsidRPr="003B1CC5" w:rsidRDefault="00BA0AE1" w:rsidP="002E2177">
      <w:pPr>
        <w:ind w:left="432" w:hanging="432"/>
      </w:pPr>
    </w:p>
    <w:p w14:paraId="74070EC7"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4DCEF0E3" w14:textId="77777777" w:rsidR="00EE5AF6" w:rsidRPr="003B1CC5" w:rsidRDefault="00EE5AF6" w:rsidP="00EE5AF6">
      <w:pPr>
        <w:ind w:left="0" w:firstLine="0"/>
      </w:pPr>
      <w:r w:rsidRPr="003B1CC5">
        <w:t xml:space="preserve"> </w:t>
      </w:r>
    </w:p>
    <w:p w14:paraId="16FC1367" w14:textId="77777777" w:rsidR="00BA0AE1" w:rsidRPr="00BA0AE1" w:rsidRDefault="00BA0AE1" w:rsidP="00BA0AE1">
      <w:pPr>
        <w:ind w:left="432" w:hanging="432"/>
        <w:rPr>
          <w:color w:val="000000" w:themeColor="text1"/>
        </w:rPr>
      </w:pPr>
      <w:r w:rsidRPr="00BA0AE1">
        <w:rPr>
          <w:color w:val="000000" w:themeColor="text1"/>
        </w:rPr>
        <w:t>NA</w:t>
      </w:r>
    </w:p>
    <w:p w14:paraId="5F810F36" w14:textId="77777777" w:rsidR="00EE5AF6" w:rsidRPr="003B1CC5" w:rsidRDefault="00EE5AF6" w:rsidP="00EE5AF6">
      <w:pPr>
        <w:ind w:left="0" w:firstLine="0"/>
        <w:rPr>
          <w:rFonts w:cs="Arial"/>
          <w:sz w:val="20"/>
          <w:szCs w:val="20"/>
        </w:rPr>
      </w:pPr>
    </w:p>
    <w:p w14:paraId="75317EAE"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06D5C0EA" w14:textId="77777777" w:rsidR="005D0FDB" w:rsidRPr="003B1CC5" w:rsidRDefault="005D0FDB" w:rsidP="00EE5AF6">
      <w:pPr>
        <w:ind w:left="0" w:firstLine="0"/>
      </w:pPr>
    </w:p>
    <w:p w14:paraId="51569378" w14:textId="77777777" w:rsidR="00C84623" w:rsidRDefault="00C84623" w:rsidP="00EE5AF6">
      <w:pPr>
        <w:ind w:left="0" w:firstLine="0"/>
        <w:rPr>
          <w:rStyle w:val="Hyperlink"/>
          <w:b/>
          <w:i/>
        </w:rPr>
      </w:pPr>
      <w:r w:rsidRPr="003B1CC5">
        <w:rPr>
          <w:b/>
          <w:i/>
          <w:highlight w:val="green"/>
        </w:rPr>
        <w:t xml:space="preserve">Complete section </w:t>
      </w:r>
      <w:hyperlink w:anchor="Section1a7" w:history="1">
        <w:r w:rsidRPr="003B1CC5">
          <w:rPr>
            <w:rStyle w:val="Hyperlink"/>
            <w:b/>
            <w:i/>
            <w:highlight w:val="green"/>
          </w:rPr>
          <w:t>1a.7</w:t>
        </w:r>
      </w:hyperlink>
    </w:p>
    <w:p w14:paraId="016440DC" w14:textId="77777777" w:rsidR="00BA0AE1" w:rsidRPr="00BA0AE1" w:rsidRDefault="00BA0AE1" w:rsidP="00BA0AE1">
      <w:pPr>
        <w:ind w:left="432" w:hanging="432"/>
        <w:rPr>
          <w:color w:val="000000" w:themeColor="text1"/>
        </w:rPr>
      </w:pPr>
      <w:r w:rsidRPr="00BA0AE1">
        <w:rPr>
          <w:color w:val="000000" w:themeColor="text1"/>
        </w:rPr>
        <w:t>NA</w:t>
      </w:r>
    </w:p>
    <w:p w14:paraId="7E18D85D" w14:textId="77777777" w:rsidR="00BA0AE1" w:rsidRPr="003B1CC5" w:rsidRDefault="00BA0AE1" w:rsidP="00EE5AF6">
      <w:pPr>
        <w:ind w:left="0" w:firstLine="0"/>
      </w:pPr>
    </w:p>
    <w:p w14:paraId="1A315A94" w14:textId="77777777" w:rsidR="00C84623" w:rsidRPr="003B1CC5" w:rsidRDefault="00925F11" w:rsidP="00EE5AF6">
      <w:pPr>
        <w:ind w:left="0" w:firstLine="0"/>
        <w:rPr>
          <w:b/>
          <w:color w:val="0000FF"/>
        </w:rPr>
      </w:pPr>
      <w:r w:rsidRPr="003B1CC5">
        <w:rPr>
          <w:b/>
          <w:iCs/>
          <w:caps/>
        </w:rPr>
        <w:t>_________________________</w:t>
      </w:r>
    </w:p>
    <w:p w14:paraId="726CA944"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4DA69D2C"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0BE88A69" w14:textId="77777777" w:rsidR="00CB1E41" w:rsidRDefault="00CB1E41" w:rsidP="00EE5AF6">
      <w:pPr>
        <w:ind w:left="0" w:firstLine="0"/>
        <w:rPr>
          <w:b/>
          <w:color w:val="0000FF"/>
        </w:rPr>
      </w:pPr>
    </w:p>
    <w:p w14:paraId="7312A76C" w14:textId="77777777" w:rsidR="00BA0AE1" w:rsidRPr="00BA0AE1" w:rsidRDefault="00BA0AE1" w:rsidP="00BA0AE1">
      <w:pPr>
        <w:ind w:left="432" w:hanging="432"/>
        <w:rPr>
          <w:color w:val="000000" w:themeColor="text1"/>
        </w:rPr>
      </w:pPr>
      <w:r w:rsidRPr="00BA0AE1">
        <w:rPr>
          <w:color w:val="000000" w:themeColor="text1"/>
        </w:rPr>
        <w:t>NA</w:t>
      </w:r>
    </w:p>
    <w:p w14:paraId="2DADCCCD" w14:textId="77777777" w:rsidR="00BA0AE1" w:rsidRPr="003B1CC5" w:rsidRDefault="00BA0AE1" w:rsidP="00EE5AF6">
      <w:pPr>
        <w:ind w:left="0" w:firstLine="0"/>
        <w:rPr>
          <w:b/>
          <w:color w:val="0000FF"/>
        </w:rPr>
      </w:pPr>
    </w:p>
    <w:p w14:paraId="7F96A3F8"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511D5695" w14:textId="77777777" w:rsidR="00EE5AF6" w:rsidRDefault="00EE5AF6" w:rsidP="00EE5AF6">
      <w:pPr>
        <w:ind w:left="0" w:firstLine="0"/>
      </w:pPr>
    </w:p>
    <w:p w14:paraId="6D8F64C6" w14:textId="77777777" w:rsidR="00BA0AE1" w:rsidRPr="00BA0AE1" w:rsidRDefault="00BA0AE1" w:rsidP="00BA0AE1">
      <w:pPr>
        <w:ind w:left="432" w:hanging="432"/>
        <w:rPr>
          <w:color w:val="000000" w:themeColor="text1"/>
        </w:rPr>
      </w:pPr>
      <w:r w:rsidRPr="00BA0AE1">
        <w:rPr>
          <w:color w:val="000000" w:themeColor="text1"/>
        </w:rPr>
        <w:t>NA</w:t>
      </w:r>
    </w:p>
    <w:p w14:paraId="3119E72F" w14:textId="77777777" w:rsidR="00BA0AE1" w:rsidRDefault="00BA0AE1" w:rsidP="00EE5AF6">
      <w:pPr>
        <w:ind w:left="0" w:firstLine="0"/>
      </w:pPr>
    </w:p>
    <w:p w14:paraId="49C6B53D" w14:textId="77777777" w:rsidR="00BA0AE1" w:rsidRPr="003B1CC5" w:rsidRDefault="00BA0AE1" w:rsidP="00EE5AF6">
      <w:pPr>
        <w:ind w:left="0" w:firstLine="0"/>
      </w:pPr>
    </w:p>
    <w:p w14:paraId="6723C3B8"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62184C86" w14:textId="77777777" w:rsidR="00095EC9" w:rsidRDefault="00095EC9" w:rsidP="00EA79C9">
      <w:pPr>
        <w:ind w:left="0" w:firstLine="0"/>
      </w:pPr>
    </w:p>
    <w:p w14:paraId="593C92FC" w14:textId="77777777" w:rsidR="00BA0AE1" w:rsidRPr="00BA0AE1" w:rsidRDefault="00BA0AE1" w:rsidP="00BA0AE1">
      <w:pPr>
        <w:ind w:left="432" w:hanging="432"/>
        <w:rPr>
          <w:color w:val="000000" w:themeColor="text1"/>
        </w:rPr>
      </w:pPr>
      <w:r w:rsidRPr="00BA0AE1">
        <w:rPr>
          <w:color w:val="000000" w:themeColor="text1"/>
        </w:rPr>
        <w:t>NA</w:t>
      </w:r>
    </w:p>
    <w:p w14:paraId="03DFB361" w14:textId="77777777" w:rsidR="00BA0AE1" w:rsidRPr="003B1CC5" w:rsidRDefault="00BA0AE1" w:rsidP="00EA79C9">
      <w:pPr>
        <w:ind w:left="0" w:firstLine="0"/>
      </w:pPr>
    </w:p>
    <w:p w14:paraId="37F13DF2" w14:textId="77777777"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3CE23F1C" w14:textId="77777777" w:rsidR="00BA0AE1" w:rsidRPr="00BA0AE1" w:rsidRDefault="00BA0AE1" w:rsidP="00BA0AE1">
      <w:pPr>
        <w:ind w:left="432" w:hanging="432"/>
        <w:rPr>
          <w:color w:val="000000" w:themeColor="text1"/>
        </w:rPr>
      </w:pPr>
      <w:r w:rsidRPr="00BA0AE1">
        <w:rPr>
          <w:color w:val="000000" w:themeColor="text1"/>
        </w:rPr>
        <w:t>NA</w:t>
      </w:r>
    </w:p>
    <w:p w14:paraId="4E9BF8FA" w14:textId="77777777" w:rsidR="00BA0AE1" w:rsidRPr="003B1CC5" w:rsidRDefault="00BA0AE1" w:rsidP="00EA79C9">
      <w:pPr>
        <w:ind w:left="0" w:firstLine="0"/>
        <w:rPr>
          <w:color w:val="0000FF"/>
        </w:rPr>
      </w:pPr>
    </w:p>
    <w:p w14:paraId="50AB6690" w14:textId="77777777" w:rsidR="00A12762" w:rsidRPr="003B1CC5" w:rsidRDefault="00A12762" w:rsidP="002E2177">
      <w:pPr>
        <w:ind w:left="0" w:firstLine="0"/>
        <w:rPr>
          <w:noProof/>
        </w:rPr>
      </w:pPr>
    </w:p>
    <w:p w14:paraId="5A8A70B0" w14:textId="77777777"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0C11E9A1" w14:textId="77777777" w:rsidR="00496AF8" w:rsidRPr="003B1CC5" w:rsidRDefault="00496AF8" w:rsidP="002E2177">
      <w:pPr>
        <w:ind w:left="0" w:firstLine="0"/>
        <w:rPr>
          <w:noProof/>
        </w:rPr>
      </w:pPr>
    </w:p>
    <w:p w14:paraId="263C893A" w14:textId="77777777" w:rsidR="00BA0AE1" w:rsidRPr="00BA0AE1" w:rsidRDefault="00BA0AE1" w:rsidP="00BA0AE1">
      <w:pPr>
        <w:ind w:left="432" w:hanging="432"/>
        <w:rPr>
          <w:color w:val="000000" w:themeColor="text1"/>
        </w:rPr>
      </w:pPr>
      <w:r w:rsidRPr="00BA0AE1">
        <w:rPr>
          <w:color w:val="000000" w:themeColor="text1"/>
        </w:rPr>
        <w:t>NA</w:t>
      </w:r>
    </w:p>
    <w:p w14:paraId="7B693156" w14:textId="77777777" w:rsidR="0039020B" w:rsidRPr="003B1CC5" w:rsidRDefault="0039020B" w:rsidP="002E2177">
      <w:pPr>
        <w:ind w:left="0" w:firstLine="0"/>
        <w:rPr>
          <w:b/>
          <w:noProof/>
        </w:rPr>
      </w:pPr>
    </w:p>
    <w:p w14:paraId="0D96A416" w14:textId="77777777" w:rsidR="00496AF8" w:rsidRPr="003B1CC5" w:rsidRDefault="00C5180E" w:rsidP="002E2177">
      <w:pPr>
        <w:ind w:left="0" w:firstLine="0"/>
        <w:rPr>
          <w:b/>
        </w:rPr>
      </w:pPr>
      <w:r w:rsidRPr="003B1CC5">
        <w:rPr>
          <w:b/>
          <w:noProof/>
        </w:rPr>
        <w:t>QUANTITY AND QUALITY OF BODY OF EVIDENCE</w:t>
      </w:r>
    </w:p>
    <w:p w14:paraId="67218C93"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0D1AC02B" w14:textId="77777777" w:rsidR="00496AF8" w:rsidRPr="003B1CC5" w:rsidRDefault="00496AF8" w:rsidP="002E2177">
      <w:pPr>
        <w:ind w:left="0" w:firstLine="0"/>
      </w:pPr>
    </w:p>
    <w:p w14:paraId="564AE027"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11860A4B" w14:textId="77777777" w:rsidR="00496AF8" w:rsidRPr="003B1CC5" w:rsidRDefault="00496AF8" w:rsidP="002E2177">
      <w:pPr>
        <w:ind w:left="0" w:firstLine="0"/>
      </w:pPr>
    </w:p>
    <w:p w14:paraId="5E4595B8" w14:textId="77777777" w:rsidR="00D14F0B" w:rsidRPr="003B1CC5" w:rsidRDefault="00D14F0B" w:rsidP="002E2177">
      <w:pPr>
        <w:ind w:left="0" w:firstLine="0"/>
      </w:pPr>
    </w:p>
    <w:p w14:paraId="2E8D8FB5" w14:textId="77777777" w:rsidR="00496AF8" w:rsidRPr="003B1CC5" w:rsidRDefault="00C5180E" w:rsidP="002E2177">
      <w:pPr>
        <w:ind w:left="0" w:firstLine="0"/>
        <w:rPr>
          <w:b/>
        </w:rPr>
      </w:pPr>
      <w:r w:rsidRPr="003B1CC5">
        <w:rPr>
          <w:b/>
        </w:rPr>
        <w:t>ESTIMATES OF BENEFIT AND CONSISTENCY ACROSS STUDIES IN BODY OF EVIDENCE</w:t>
      </w:r>
    </w:p>
    <w:p w14:paraId="07CEE0C2"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26912953" w14:textId="77777777" w:rsidR="00496AF8" w:rsidRPr="003B1CC5" w:rsidRDefault="00496AF8" w:rsidP="002E2177">
      <w:pPr>
        <w:ind w:left="0" w:firstLine="0"/>
      </w:pPr>
    </w:p>
    <w:p w14:paraId="29EB2D7F" w14:textId="77777777" w:rsidR="009B5BEA" w:rsidRPr="003B1CC5" w:rsidRDefault="009B5BEA" w:rsidP="002E2177">
      <w:pPr>
        <w:ind w:left="0" w:firstLine="0"/>
      </w:pPr>
    </w:p>
    <w:p w14:paraId="3E3D1A88"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492FB27D" w14:textId="77777777" w:rsidR="00496AF8" w:rsidRPr="003B1CC5" w:rsidRDefault="00496AF8" w:rsidP="002E2177">
      <w:pPr>
        <w:ind w:left="0" w:firstLine="0"/>
      </w:pPr>
    </w:p>
    <w:p w14:paraId="45DF5281" w14:textId="77777777" w:rsidR="00496AF8" w:rsidRPr="003B1CC5" w:rsidRDefault="00496AF8" w:rsidP="002E2177">
      <w:pPr>
        <w:ind w:left="0" w:firstLine="0"/>
      </w:pPr>
    </w:p>
    <w:p w14:paraId="236D0AB0" w14:textId="77777777" w:rsidR="00496AF8" w:rsidRPr="003B1CC5" w:rsidRDefault="00C5180E" w:rsidP="002E2177">
      <w:pPr>
        <w:ind w:left="0" w:firstLine="0"/>
        <w:rPr>
          <w:b/>
          <w:noProof/>
        </w:rPr>
      </w:pPr>
      <w:r w:rsidRPr="003B1CC5">
        <w:rPr>
          <w:b/>
          <w:noProof/>
        </w:rPr>
        <w:t>UPDATE TO THE SYSTEMATIC REVIEW(S) OF THE BODY OF EVIDENCE</w:t>
      </w:r>
    </w:p>
    <w:p w14:paraId="293FC407"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0E4FFBF7" w14:textId="77777777" w:rsidR="00837121" w:rsidRPr="003B1CC5" w:rsidRDefault="00837121" w:rsidP="002E2177">
      <w:pPr>
        <w:ind w:left="0" w:firstLine="0"/>
        <w:rPr>
          <w:b/>
          <w:color w:val="0070C0"/>
        </w:rPr>
      </w:pPr>
    </w:p>
    <w:p w14:paraId="2D81E7C8" w14:textId="77777777" w:rsidR="0094689F" w:rsidRPr="003B1CC5" w:rsidRDefault="00925F11" w:rsidP="002E2177">
      <w:pPr>
        <w:ind w:left="0" w:firstLine="0"/>
        <w:rPr>
          <w:b/>
          <w:color w:val="0070C0"/>
        </w:rPr>
      </w:pPr>
      <w:r w:rsidRPr="003B1CC5">
        <w:rPr>
          <w:b/>
          <w:iCs/>
          <w:caps/>
        </w:rPr>
        <w:t>_________________________</w:t>
      </w:r>
    </w:p>
    <w:p w14:paraId="6BA5AE35" w14:textId="77777777"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14:paraId="4E191D31" w14:textId="77777777" w:rsidR="00837121" w:rsidRPr="00AD1512" w:rsidRDefault="00837121" w:rsidP="00A505F3">
      <w:pPr>
        <w:tabs>
          <w:tab w:val="left" w:pos="7560"/>
        </w:tabs>
        <w:ind w:left="0" w:firstLine="0"/>
        <w:rPr>
          <w:rFonts w:ascii="Times New Roman" w:hAnsi="Times New Roman" w:cs="Times New Roman"/>
          <w:b/>
        </w:rPr>
      </w:pPr>
      <w:r w:rsidRPr="00AD1512">
        <w:rPr>
          <w:rFonts w:ascii="Times New Roman" w:hAnsi="Times New Roman" w:cs="Times New Roman"/>
          <w:b/>
        </w:rPr>
        <w:t xml:space="preserve">If source of evidence is </w:t>
      </w:r>
      <w:r w:rsidR="002B06BD" w:rsidRPr="00AD1512">
        <w:rPr>
          <w:rFonts w:ascii="Times New Roman" w:hAnsi="Times New Roman" w:cs="Times New Roman"/>
          <w:b/>
        </w:rPr>
        <w:t xml:space="preserve">NOT </w:t>
      </w:r>
      <w:r w:rsidRPr="00AD1512">
        <w:rPr>
          <w:rFonts w:ascii="Times New Roman" w:hAnsi="Times New Roman" w:cs="Times New Roman"/>
          <w:b/>
        </w:rPr>
        <w:t xml:space="preserve">from a clinical practice guideline, USPSTF, or systematic review, please describe the evidence on which you are basing </w:t>
      </w:r>
      <w:r w:rsidR="00EE1F87" w:rsidRPr="00AD1512">
        <w:rPr>
          <w:rFonts w:ascii="Times New Roman" w:hAnsi="Times New Roman" w:cs="Times New Roman"/>
          <w:b/>
        </w:rPr>
        <w:t xml:space="preserve">the </w:t>
      </w:r>
      <w:r w:rsidRPr="00AD1512">
        <w:rPr>
          <w:rFonts w:ascii="Times New Roman" w:hAnsi="Times New Roman" w:cs="Times New Roman"/>
          <w:b/>
        </w:rPr>
        <w:t>performance measure.</w:t>
      </w:r>
    </w:p>
    <w:p w14:paraId="16E973F6" w14:textId="77777777" w:rsidR="0026007E" w:rsidRPr="007E6C19" w:rsidRDefault="0026007E" w:rsidP="0026007E">
      <w:pPr>
        <w:ind w:left="0" w:firstLine="0"/>
        <w:rPr>
          <w:rFonts w:ascii="Times New Roman" w:hAnsi="Times New Roman" w:cs="Times New Roman"/>
          <w:color w:val="000000" w:themeColor="text1"/>
          <w:sz w:val="24"/>
          <w:szCs w:val="24"/>
        </w:rPr>
      </w:pPr>
      <w:r w:rsidRPr="007E6C19">
        <w:rPr>
          <w:rFonts w:ascii="Times New Roman" w:hAnsi="Times New Roman" w:cs="Times New Roman"/>
          <w:noProof/>
          <w:color w:val="000000" w:themeColor="text1"/>
          <w:sz w:val="24"/>
          <w:szCs w:val="24"/>
        </w:rPr>
        <w:t>The Guide to Physical Therapist Practice (American Physical Therapy Association, 2001) describes five elements of patient management, all of which are impacted by the assessment of patient function and activity level. Of importance to this outcomes measure is patient examination (element one). As described under patient history in the Guide: "The history is a systematic gathering of data … related to why the patient/client is seeking the services of the physical therapist. The data that are obtained … include demographic information, …, functional status and activity level, …, and other clinical tests." (p. 42) As part of the patient examination, the Guide also recommends that the therapist performs tests and measures appropriate to the patient. For example, the Guide recommends that tests and measures be performed as part of an initial examination to 1) confirm or reject a hypothesis about the factors that contribute to making the current level of patient/client function less than optimal and 2) support the physical therapist's clinical judgments about appropriate interventions, anticipated goals, and expected outcomes. (p. 43) Since functional ability is uniformly important to most patients treated by chiropractors and physical and occupational therapists, the Guide's recommendations are appropriate for these clinicians as well.</w:t>
      </w:r>
    </w:p>
    <w:p w14:paraId="1650EFE7" w14:textId="77777777" w:rsidR="004A11AB" w:rsidRDefault="004A11AB" w:rsidP="00A505F3">
      <w:pPr>
        <w:tabs>
          <w:tab w:val="left" w:pos="0"/>
          <w:tab w:val="left" w:pos="7560"/>
        </w:tabs>
        <w:ind w:left="0" w:firstLine="0"/>
        <w:rPr>
          <w:rFonts w:ascii="Times New Roman" w:hAnsi="Times New Roman" w:cs="Times New Roman"/>
          <w:sz w:val="24"/>
          <w:szCs w:val="24"/>
        </w:rPr>
      </w:pPr>
    </w:p>
    <w:p w14:paraId="57E21849" w14:textId="332BD423" w:rsidR="002F0B5B" w:rsidRPr="00056920" w:rsidRDefault="002F0B5B" w:rsidP="00A505F3">
      <w:pPr>
        <w:tabs>
          <w:tab w:val="left" w:pos="0"/>
          <w:tab w:val="left" w:pos="7560"/>
        </w:tabs>
        <w:ind w:left="0" w:firstLine="0"/>
        <w:rPr>
          <w:rFonts w:ascii="Times New Roman" w:hAnsi="Times New Roman" w:cs="Times New Roman"/>
          <w:color w:val="000000" w:themeColor="text1"/>
          <w:sz w:val="24"/>
          <w:szCs w:val="24"/>
        </w:rPr>
      </w:pPr>
      <w:r w:rsidRPr="00056920">
        <w:rPr>
          <w:rFonts w:ascii="Times New Roman" w:hAnsi="Times New Roman" w:cs="Times New Roman"/>
          <w:color w:val="000000" w:themeColor="text1"/>
          <w:sz w:val="24"/>
          <w:szCs w:val="24"/>
        </w:rPr>
        <w:t xml:space="preserve">The use of </w:t>
      </w:r>
      <w:r w:rsidR="0026007E">
        <w:rPr>
          <w:rFonts w:ascii="Times New Roman" w:hAnsi="Times New Roman" w:cs="Times New Roman"/>
          <w:color w:val="000000" w:themeColor="text1"/>
          <w:sz w:val="24"/>
          <w:szCs w:val="24"/>
        </w:rPr>
        <w:t>FOTO(general orthopaedic) PROM</w:t>
      </w:r>
      <w:r w:rsidRPr="00056920">
        <w:rPr>
          <w:rFonts w:ascii="Times New Roman" w:hAnsi="Times New Roman" w:cs="Times New Roman"/>
          <w:color w:val="000000" w:themeColor="text1"/>
          <w:sz w:val="24"/>
          <w:szCs w:val="24"/>
        </w:rPr>
        <w:t xml:space="preserve"> is </w:t>
      </w:r>
      <w:r w:rsidR="00494DB8">
        <w:rPr>
          <w:rFonts w:ascii="Times New Roman" w:hAnsi="Times New Roman" w:cs="Times New Roman"/>
          <w:color w:val="000000" w:themeColor="text1"/>
          <w:sz w:val="24"/>
          <w:szCs w:val="24"/>
        </w:rPr>
        <w:t xml:space="preserve">also </w:t>
      </w:r>
      <w:r w:rsidRPr="00056920">
        <w:rPr>
          <w:rFonts w:ascii="Times New Roman" w:hAnsi="Times New Roman" w:cs="Times New Roman"/>
          <w:color w:val="000000" w:themeColor="text1"/>
          <w:sz w:val="24"/>
          <w:szCs w:val="24"/>
        </w:rPr>
        <w:t xml:space="preserve">supported by data </w:t>
      </w:r>
      <w:r>
        <w:rPr>
          <w:rFonts w:ascii="Times New Roman" w:hAnsi="Times New Roman" w:cs="Times New Roman"/>
          <w:color w:val="000000" w:themeColor="text1"/>
          <w:sz w:val="24"/>
          <w:szCs w:val="24"/>
        </w:rPr>
        <w:t>from FOTO’s internal studies as well as one published</w:t>
      </w:r>
      <w:r w:rsidR="00A505F3">
        <w:rPr>
          <w:rFonts w:ascii="Times New Roman" w:hAnsi="Times New Roman" w:cs="Times New Roman"/>
          <w:color w:val="000000" w:themeColor="text1"/>
          <w:sz w:val="24"/>
          <w:szCs w:val="24"/>
        </w:rPr>
        <w:t xml:space="preserve"> report. </w:t>
      </w:r>
      <w:r w:rsidR="00A505F3">
        <w:rPr>
          <w:rFonts w:ascii="Times New Roman" w:hAnsi="Times New Roman" w:cs="Times New Roman"/>
          <w:color w:val="000000" w:themeColor="text1"/>
          <w:sz w:val="24"/>
          <w:szCs w:val="24"/>
        </w:rPr>
        <w:fldChar w:fldCharType="begin"/>
      </w:r>
      <w:r w:rsidR="00A505F3">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A505F3">
        <w:rPr>
          <w:rFonts w:ascii="Times New Roman" w:hAnsi="Times New Roman" w:cs="Times New Roman"/>
          <w:color w:val="000000" w:themeColor="text1"/>
          <w:sz w:val="24"/>
          <w:szCs w:val="24"/>
        </w:rPr>
        <w:fldChar w:fldCharType="separate"/>
      </w:r>
      <w:r w:rsidR="00A505F3">
        <w:rPr>
          <w:rFonts w:ascii="Times New Roman" w:hAnsi="Times New Roman" w:cs="Times New Roman"/>
          <w:noProof/>
          <w:color w:val="000000" w:themeColor="text1"/>
          <w:sz w:val="24"/>
          <w:szCs w:val="24"/>
        </w:rPr>
        <w:t>(</w:t>
      </w:r>
      <w:hyperlink w:anchor="_ENREF_1" w:tooltip="Hart, 2006 #1899" w:history="1">
        <w:r w:rsidR="00A505F3">
          <w:rPr>
            <w:rFonts w:ascii="Times New Roman" w:hAnsi="Times New Roman" w:cs="Times New Roman"/>
            <w:noProof/>
            <w:color w:val="000000" w:themeColor="text1"/>
            <w:sz w:val="24"/>
            <w:szCs w:val="24"/>
          </w:rPr>
          <w:t>Hart and Connolly 2006</w:t>
        </w:r>
      </w:hyperlink>
      <w:r w:rsidR="00A505F3">
        <w:rPr>
          <w:rFonts w:ascii="Times New Roman" w:hAnsi="Times New Roman" w:cs="Times New Roman"/>
          <w:noProof/>
          <w:color w:val="000000" w:themeColor="text1"/>
          <w:sz w:val="24"/>
          <w:szCs w:val="24"/>
        </w:rPr>
        <w:t>)</w:t>
      </w:r>
      <w:r w:rsidR="00A505F3">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w:t>
      </w:r>
      <w:r w:rsidRPr="00056920">
        <w:rPr>
          <w:rFonts w:ascii="Times New Roman" w:hAnsi="Times New Roman" w:cs="Times New Roman"/>
          <w:color w:val="000000" w:themeColor="text1"/>
          <w:sz w:val="24"/>
          <w:szCs w:val="24"/>
        </w:rPr>
        <w:t xml:space="preserve">Details of the testing evidence are presented in section 3a of this application.. </w:t>
      </w:r>
    </w:p>
    <w:p w14:paraId="6F57FD74" w14:textId="77777777" w:rsidR="00BA0AE1" w:rsidRPr="00AD1512" w:rsidRDefault="00BA0AE1" w:rsidP="00A505F3">
      <w:pPr>
        <w:tabs>
          <w:tab w:val="left" w:pos="0"/>
          <w:tab w:val="left" w:pos="7560"/>
        </w:tabs>
        <w:ind w:left="0" w:firstLine="0"/>
        <w:rPr>
          <w:rFonts w:ascii="Times New Roman" w:hAnsi="Times New Roman" w:cs="Times New Roman"/>
        </w:rPr>
      </w:pPr>
    </w:p>
    <w:p w14:paraId="217E904B" w14:textId="77777777" w:rsidR="00837121" w:rsidRDefault="00837121" w:rsidP="00A505F3">
      <w:pPr>
        <w:tabs>
          <w:tab w:val="left" w:pos="7560"/>
        </w:tabs>
        <w:ind w:left="0" w:firstLine="0"/>
        <w:rPr>
          <w:b/>
        </w:rPr>
      </w:pPr>
      <w:r w:rsidRPr="003B1CC5">
        <w:rPr>
          <w:b/>
          <w:color w:val="0000FF"/>
        </w:rPr>
        <w:t>1a.8.1</w:t>
      </w:r>
      <w:r w:rsidRPr="003B1CC5">
        <w:rPr>
          <w:color w:val="0070C0"/>
        </w:rPr>
        <w:t xml:space="preserve"> </w:t>
      </w:r>
      <w:r w:rsidRPr="003B1CC5">
        <w:rPr>
          <w:b/>
        </w:rPr>
        <w:t>What process was used to identify the evidence?</w:t>
      </w:r>
    </w:p>
    <w:p w14:paraId="0F72581A" w14:textId="77777777" w:rsidR="007959D9" w:rsidRPr="007959D9" w:rsidRDefault="007959D9" w:rsidP="00A505F3">
      <w:pPr>
        <w:tabs>
          <w:tab w:val="left" w:pos="7560"/>
        </w:tabs>
        <w:ind w:left="0" w:firstLine="0"/>
      </w:pPr>
      <w:r w:rsidRPr="007959D9">
        <w:t xml:space="preserve">Search of the literature in PubMed </w:t>
      </w:r>
      <w:r w:rsidR="00872985">
        <w:t xml:space="preserve">and FOTO internal study </w:t>
      </w:r>
      <w:r w:rsidRPr="007959D9">
        <w:t>was used to identify the evidence.</w:t>
      </w:r>
    </w:p>
    <w:p w14:paraId="30AAA288" w14:textId="77777777" w:rsidR="00837121" w:rsidRPr="003B1CC5" w:rsidRDefault="00837121" w:rsidP="00A505F3">
      <w:pPr>
        <w:tabs>
          <w:tab w:val="left" w:pos="7560"/>
        </w:tabs>
        <w:ind w:left="0" w:firstLine="0"/>
      </w:pPr>
    </w:p>
    <w:p w14:paraId="1D2A0104" w14:textId="77777777" w:rsidR="00837121" w:rsidRDefault="00837121" w:rsidP="00A505F3">
      <w:pPr>
        <w:tabs>
          <w:tab w:val="left" w:pos="7560"/>
        </w:tabs>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6F75C679" w14:textId="77777777" w:rsidR="007959D9" w:rsidRPr="00AD1512" w:rsidRDefault="007959D9" w:rsidP="00A505F3">
      <w:pPr>
        <w:tabs>
          <w:tab w:val="left" w:pos="7560"/>
        </w:tabs>
        <w:rPr>
          <w:rFonts w:ascii="Times New Roman" w:hAnsi="Times New Roman" w:cs="Times New Roman"/>
          <w:u w:val="single"/>
        </w:rPr>
      </w:pPr>
      <w:r w:rsidRPr="00AD1512">
        <w:rPr>
          <w:rFonts w:ascii="Times New Roman" w:hAnsi="Times New Roman" w:cs="Times New Roman"/>
          <w:u w:val="single"/>
        </w:rPr>
        <w:t>References</w:t>
      </w:r>
    </w:p>
    <w:p w14:paraId="339C7282" w14:textId="77777777" w:rsidR="00494DB8" w:rsidRPr="00494DB8" w:rsidRDefault="00494DB8" w:rsidP="00A505F3">
      <w:pPr>
        <w:ind w:left="720" w:hanging="720"/>
        <w:rPr>
          <w:rFonts w:ascii="Times New Roman" w:hAnsi="Times New Roman" w:cs="Times New Roman"/>
          <w:iCs/>
          <w:sz w:val="24"/>
          <w:szCs w:val="24"/>
        </w:rPr>
      </w:pPr>
      <w:r w:rsidRPr="00494DB8">
        <w:rPr>
          <w:rFonts w:ascii="Times New Roman" w:hAnsi="Times New Roman" w:cs="Times New Roman"/>
          <w:sz w:val="24"/>
          <w:szCs w:val="24"/>
        </w:rPr>
        <w:t xml:space="preserve">American Physical Therapy Association. (2001). </w:t>
      </w:r>
      <w:r w:rsidRPr="00494DB8">
        <w:rPr>
          <w:rFonts w:ascii="Times New Roman" w:hAnsi="Times New Roman" w:cs="Times New Roman"/>
          <w:sz w:val="24"/>
          <w:szCs w:val="24"/>
          <w:u w:val="single"/>
        </w:rPr>
        <w:t>Guide to physical therapist practice</w:t>
      </w:r>
      <w:r w:rsidRPr="00494DB8">
        <w:rPr>
          <w:rFonts w:ascii="Times New Roman" w:hAnsi="Times New Roman" w:cs="Times New Roman"/>
          <w:sz w:val="24"/>
          <w:szCs w:val="24"/>
        </w:rPr>
        <w:t>. Alexandria, Va., American Physical Therapy Association.</w:t>
      </w:r>
      <w:r w:rsidRPr="00494DB8">
        <w:rPr>
          <w:rFonts w:ascii="Times New Roman" w:hAnsi="Times New Roman" w:cs="Times New Roman"/>
          <w:iCs/>
          <w:sz w:val="24"/>
          <w:szCs w:val="24"/>
        </w:rPr>
        <w:t xml:space="preserve"> </w:t>
      </w:r>
    </w:p>
    <w:p w14:paraId="383C502B" w14:textId="13E1B75A" w:rsidR="00454A60" w:rsidRPr="00494DB8" w:rsidRDefault="00454A60" w:rsidP="00A505F3">
      <w:pPr>
        <w:ind w:left="720" w:hanging="720"/>
        <w:rPr>
          <w:rFonts w:ascii="Times New Roman" w:hAnsi="Times New Roman" w:cs="Times New Roman"/>
          <w:iCs/>
          <w:sz w:val="24"/>
          <w:szCs w:val="24"/>
        </w:rPr>
      </w:pPr>
      <w:bookmarkStart w:id="11" w:name="_GoBack"/>
      <w:r w:rsidRPr="00494DB8">
        <w:rPr>
          <w:rFonts w:ascii="Times New Roman" w:hAnsi="Times New Roman" w:cs="Times New Roman"/>
          <w:iCs/>
          <w:sz w:val="24"/>
          <w:szCs w:val="24"/>
        </w:rPr>
        <w:t xml:space="preserve">Childs J et al. Neck Clinical Practice Guidelines Linked to the International Classification of Functioning, Disability, and Health From the Orthopaedic Section of the American Physical Therapy Association. J Orthop Sports Phys Ther 2008;38(9):A1-A34 </w:t>
      </w:r>
    </w:p>
    <w:p w14:paraId="174134E1" w14:textId="1A109C10" w:rsidR="00F23265" w:rsidRDefault="00F23265" w:rsidP="00A505F3">
      <w:pPr>
        <w:ind w:left="720" w:hanging="720"/>
        <w:rPr>
          <w:rFonts w:ascii="Times New Roman" w:hAnsi="Times New Roman" w:cs="Times New Roman"/>
          <w:sz w:val="24"/>
          <w:szCs w:val="24"/>
        </w:rPr>
      </w:pPr>
      <w:r w:rsidRPr="00562329">
        <w:rPr>
          <w:rFonts w:ascii="Times New Roman" w:hAnsi="Times New Roman" w:cs="Times New Roman"/>
          <w:sz w:val="24"/>
          <w:szCs w:val="24"/>
        </w:rPr>
        <w:t>Guyatt et al</w:t>
      </w:r>
      <w:r w:rsidRPr="00562329">
        <w:rPr>
          <w:rFonts w:ascii="Times New Roman" w:eastAsia="Calibri" w:hAnsi="Times New Roman" w:cs="Times New Roman"/>
          <w:b/>
          <w:bCs/>
          <w:color w:val="000000"/>
          <w:sz w:val="24"/>
          <w:szCs w:val="24"/>
        </w:rPr>
        <w:t xml:space="preserve">. </w:t>
      </w:r>
      <w:r w:rsidRPr="00562329">
        <w:rPr>
          <w:rFonts w:ascii="Times New Roman" w:eastAsia="Calibri" w:hAnsi="Times New Roman" w:cs="Times New Roman"/>
          <w:sz w:val="24"/>
          <w:szCs w:val="24"/>
        </w:rPr>
        <w:t xml:space="preserve">Users’ guides to the medical literature. IX. A method for grading health care recommendations. Evidence-Based Medicine Working Group. </w:t>
      </w:r>
      <w:r w:rsidRPr="00562329">
        <w:rPr>
          <w:rFonts w:ascii="Times New Roman" w:eastAsia="Calibri" w:hAnsi="Times New Roman" w:cs="Times New Roman"/>
          <w:i/>
          <w:iCs/>
          <w:sz w:val="24"/>
          <w:szCs w:val="24"/>
        </w:rPr>
        <w:t>JAMA</w:t>
      </w:r>
      <w:r w:rsidRPr="00562329">
        <w:rPr>
          <w:rFonts w:ascii="Times New Roman" w:eastAsia="Calibri" w:hAnsi="Times New Roman" w:cs="Times New Roman"/>
          <w:sz w:val="24"/>
          <w:szCs w:val="24"/>
        </w:rPr>
        <w:t>. 1995;274:1800-1804</w:t>
      </w:r>
      <w:r>
        <w:rPr>
          <w:rFonts w:ascii="Times New Roman" w:eastAsia="Calibri" w:hAnsi="Times New Roman" w:cs="Times New Roman"/>
          <w:sz w:val="24"/>
          <w:szCs w:val="24"/>
        </w:rPr>
        <w:t>.</w:t>
      </w:r>
    </w:p>
    <w:bookmarkEnd w:id="11"/>
    <w:p w14:paraId="655FC6FF" w14:textId="7CDC4414" w:rsidR="00A505F3" w:rsidRPr="00494DB8" w:rsidRDefault="00A505F3" w:rsidP="00A505F3">
      <w:pPr>
        <w:ind w:left="720" w:hanging="720"/>
        <w:rPr>
          <w:rFonts w:ascii="Times New Roman" w:hAnsi="Times New Roman" w:cs="Times New Roman"/>
          <w:noProof/>
          <w:sz w:val="24"/>
          <w:szCs w:val="24"/>
        </w:rPr>
      </w:pPr>
      <w:r w:rsidRPr="00494DB8">
        <w:rPr>
          <w:rFonts w:ascii="Times New Roman" w:hAnsi="Times New Roman" w:cs="Times New Roman"/>
          <w:sz w:val="24"/>
          <w:szCs w:val="24"/>
        </w:rPr>
        <w:fldChar w:fldCharType="begin"/>
      </w:r>
      <w:r w:rsidRPr="00494DB8">
        <w:rPr>
          <w:rFonts w:ascii="Times New Roman" w:hAnsi="Times New Roman" w:cs="Times New Roman"/>
          <w:sz w:val="24"/>
          <w:szCs w:val="24"/>
        </w:rPr>
        <w:instrText xml:space="preserve"> ADDIN EN.REFLIST </w:instrText>
      </w:r>
      <w:r w:rsidRPr="00494DB8">
        <w:rPr>
          <w:rFonts w:ascii="Times New Roman" w:hAnsi="Times New Roman" w:cs="Times New Roman"/>
          <w:sz w:val="24"/>
          <w:szCs w:val="24"/>
        </w:rPr>
        <w:fldChar w:fldCharType="separate"/>
      </w:r>
      <w:bookmarkStart w:id="12" w:name="_ENREF_1"/>
      <w:r w:rsidRPr="00494DB8">
        <w:rPr>
          <w:rFonts w:ascii="Times New Roman" w:hAnsi="Times New Roman" w:cs="Times New Roman"/>
          <w:noProof/>
          <w:sz w:val="24"/>
          <w:szCs w:val="24"/>
        </w:rPr>
        <w:t xml:space="preserve">Hart, D. and J. Connolly (2006). Pay-for-Performance for Physical Therapy and Occupational Therapy: Medicare Part B Services </w:t>
      </w:r>
      <w:r w:rsidRPr="00494DB8">
        <w:rPr>
          <w:rFonts w:ascii="Times New Roman" w:hAnsi="Times New Roman" w:cs="Times New Roman"/>
          <w:noProof/>
          <w:sz w:val="24"/>
          <w:szCs w:val="24"/>
          <w:u w:val="single"/>
        </w:rPr>
        <w:t>Grant #18-P-93066/9-01</w:t>
      </w:r>
      <w:r w:rsidRPr="00494DB8">
        <w:rPr>
          <w:rFonts w:ascii="Times New Roman" w:hAnsi="Times New Roman" w:cs="Times New Roman"/>
          <w:noProof/>
          <w:sz w:val="24"/>
          <w:szCs w:val="24"/>
        </w:rPr>
        <w:t>, Health &amp; Human Services/Centers for Medicare &amp; Medicaid Services.</w:t>
      </w:r>
      <w:bookmarkEnd w:id="12"/>
    </w:p>
    <w:p w14:paraId="7DDD901F" w14:textId="37EEF5FD" w:rsidR="00A505F3" w:rsidRPr="00494DB8" w:rsidRDefault="00A505F3" w:rsidP="00A505F3">
      <w:pPr>
        <w:rPr>
          <w:rFonts w:ascii="Times New Roman" w:hAnsi="Times New Roman" w:cs="Times New Roman"/>
          <w:noProof/>
          <w:sz w:val="24"/>
          <w:szCs w:val="24"/>
        </w:rPr>
      </w:pPr>
    </w:p>
    <w:p w14:paraId="4D70A6C9" w14:textId="0F45A527" w:rsidR="00B125B5" w:rsidRPr="00494DB8" w:rsidRDefault="00A505F3" w:rsidP="00017BD6">
      <w:pPr>
        <w:rPr>
          <w:rFonts w:ascii="Times New Roman" w:hAnsi="Times New Roman" w:cs="Times New Roman"/>
          <w:sz w:val="24"/>
          <w:szCs w:val="24"/>
        </w:rPr>
      </w:pPr>
      <w:r w:rsidRPr="00494DB8">
        <w:rPr>
          <w:rFonts w:ascii="Times New Roman" w:hAnsi="Times New Roman" w:cs="Times New Roman"/>
          <w:sz w:val="24"/>
          <w:szCs w:val="24"/>
        </w:rPr>
        <w:fldChar w:fldCharType="end"/>
      </w:r>
    </w:p>
    <w:sectPr w:rsidR="00B125B5" w:rsidRPr="00494DB8">
      <w:headerReference w:type="default" r:id="rId15"/>
      <w:footerReference w:type="default" r:id="rId16"/>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739D9D" w15:done="0"/>
  <w15:commentEx w15:paraId="32B419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D0D12" w14:textId="77777777" w:rsidR="001F053D" w:rsidRDefault="001F053D" w:rsidP="007E37A5">
      <w:r>
        <w:separator/>
      </w:r>
    </w:p>
  </w:endnote>
  <w:endnote w:type="continuationSeparator" w:id="0">
    <w:p w14:paraId="41A09002" w14:textId="77777777" w:rsidR="001F053D" w:rsidRDefault="001F053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Bold">
    <w:altName w:val="BentonGothicCond Bold"/>
    <w:panose1 w:val="00000000000000000000"/>
    <w:charset w:val="00"/>
    <w:family w:val="swiss"/>
    <w:notTrueType/>
    <w:pitch w:val="default"/>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22CC9" w14:textId="77777777"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62C76">
      <w:rPr>
        <w:noProof/>
      </w:rPr>
      <w:t>2</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AACA0" w14:textId="77777777" w:rsidR="001F053D" w:rsidRDefault="001F053D" w:rsidP="007E37A5">
      <w:r>
        <w:separator/>
      </w:r>
    </w:p>
  </w:footnote>
  <w:footnote w:type="continuationSeparator" w:id="0">
    <w:p w14:paraId="35CC1548" w14:textId="77777777" w:rsidR="001F053D" w:rsidRDefault="001F053D"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664D4"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None" w15:userId="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0&lt;/ScanUnformatted&gt;&lt;ScanChanges&gt;1&lt;/ScanChanges&gt;&lt;Suspended&gt;0&lt;/Suspended&gt;&lt;/ENInstantFormat&gt;"/>
    <w:docVar w:name="EN.Layout" w:val="&lt;ENLayout&gt;&lt;Style&gt;Author-Dat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9sdwdrzzjsdvzke2r5b5e9xtz59axf9w2are&quot;&gt;Resnik Complete Endnote Library&lt;record-ids&gt;&lt;item&gt;1899&lt;/item&gt;&lt;/record-ids&gt;&lt;/item&gt;&lt;/Libraries&gt;"/>
  </w:docVars>
  <w:rsids>
    <w:rsidRoot w:val="00496AF8"/>
    <w:rsid w:val="00015986"/>
    <w:rsid w:val="000160E6"/>
    <w:rsid w:val="00017BD6"/>
    <w:rsid w:val="00024526"/>
    <w:rsid w:val="00030F43"/>
    <w:rsid w:val="00040DCF"/>
    <w:rsid w:val="00052C0B"/>
    <w:rsid w:val="000535BB"/>
    <w:rsid w:val="00061CF3"/>
    <w:rsid w:val="00063601"/>
    <w:rsid w:val="00073079"/>
    <w:rsid w:val="0007593F"/>
    <w:rsid w:val="00095EC9"/>
    <w:rsid w:val="00096A37"/>
    <w:rsid w:val="00096ADC"/>
    <w:rsid w:val="000A0810"/>
    <w:rsid w:val="000A141F"/>
    <w:rsid w:val="000B1B15"/>
    <w:rsid w:val="000B627F"/>
    <w:rsid w:val="000D649E"/>
    <w:rsid w:val="000D6D06"/>
    <w:rsid w:val="00114848"/>
    <w:rsid w:val="00120934"/>
    <w:rsid w:val="00132070"/>
    <w:rsid w:val="00134B00"/>
    <w:rsid w:val="00141875"/>
    <w:rsid w:val="0014347E"/>
    <w:rsid w:val="00154438"/>
    <w:rsid w:val="001551F6"/>
    <w:rsid w:val="0015535B"/>
    <w:rsid w:val="00162036"/>
    <w:rsid w:val="001632DD"/>
    <w:rsid w:val="00176E60"/>
    <w:rsid w:val="00194A06"/>
    <w:rsid w:val="00194D9A"/>
    <w:rsid w:val="001A196B"/>
    <w:rsid w:val="001A6D05"/>
    <w:rsid w:val="001A7188"/>
    <w:rsid w:val="001B0307"/>
    <w:rsid w:val="001B38BF"/>
    <w:rsid w:val="001B772D"/>
    <w:rsid w:val="001D5B5D"/>
    <w:rsid w:val="001E6153"/>
    <w:rsid w:val="001F053D"/>
    <w:rsid w:val="00201FF9"/>
    <w:rsid w:val="00205857"/>
    <w:rsid w:val="00224860"/>
    <w:rsid w:val="0022732E"/>
    <w:rsid w:val="00235ADC"/>
    <w:rsid w:val="00236F87"/>
    <w:rsid w:val="0026007E"/>
    <w:rsid w:val="00265702"/>
    <w:rsid w:val="002662B2"/>
    <w:rsid w:val="002717C7"/>
    <w:rsid w:val="002875E9"/>
    <w:rsid w:val="00287EB3"/>
    <w:rsid w:val="002A47BA"/>
    <w:rsid w:val="002A6777"/>
    <w:rsid w:val="002A76EF"/>
    <w:rsid w:val="002B06BD"/>
    <w:rsid w:val="002B170C"/>
    <w:rsid w:val="002C0E48"/>
    <w:rsid w:val="002C6F04"/>
    <w:rsid w:val="002E05FA"/>
    <w:rsid w:val="002E0FC2"/>
    <w:rsid w:val="002E2177"/>
    <w:rsid w:val="002E2284"/>
    <w:rsid w:val="002E2E41"/>
    <w:rsid w:val="002E78CD"/>
    <w:rsid w:val="002F0B5B"/>
    <w:rsid w:val="002F20A7"/>
    <w:rsid w:val="003008F4"/>
    <w:rsid w:val="00302B1D"/>
    <w:rsid w:val="00307FA5"/>
    <w:rsid w:val="00316AA2"/>
    <w:rsid w:val="00324D64"/>
    <w:rsid w:val="00352B52"/>
    <w:rsid w:val="0035760D"/>
    <w:rsid w:val="00363E10"/>
    <w:rsid w:val="00363ECC"/>
    <w:rsid w:val="0039020B"/>
    <w:rsid w:val="00390E12"/>
    <w:rsid w:val="00395263"/>
    <w:rsid w:val="003956E0"/>
    <w:rsid w:val="0039609A"/>
    <w:rsid w:val="00397500"/>
    <w:rsid w:val="003B1CC5"/>
    <w:rsid w:val="003B65CE"/>
    <w:rsid w:val="003C34FE"/>
    <w:rsid w:val="003E039E"/>
    <w:rsid w:val="0041674C"/>
    <w:rsid w:val="00422917"/>
    <w:rsid w:val="004240A1"/>
    <w:rsid w:val="00440687"/>
    <w:rsid w:val="0044131D"/>
    <w:rsid w:val="00441ADA"/>
    <w:rsid w:val="00454A60"/>
    <w:rsid w:val="00457E46"/>
    <w:rsid w:val="00484AE1"/>
    <w:rsid w:val="00494DB8"/>
    <w:rsid w:val="00496AF8"/>
    <w:rsid w:val="004A11AB"/>
    <w:rsid w:val="004A575D"/>
    <w:rsid w:val="004B65C6"/>
    <w:rsid w:val="004D1DC7"/>
    <w:rsid w:val="004F7D7E"/>
    <w:rsid w:val="00500B0C"/>
    <w:rsid w:val="0051235E"/>
    <w:rsid w:val="0053081E"/>
    <w:rsid w:val="00537150"/>
    <w:rsid w:val="00540984"/>
    <w:rsid w:val="00543851"/>
    <w:rsid w:val="00546290"/>
    <w:rsid w:val="00550B2B"/>
    <w:rsid w:val="0055559D"/>
    <w:rsid w:val="005569AE"/>
    <w:rsid w:val="00562329"/>
    <w:rsid w:val="0057042D"/>
    <w:rsid w:val="005714F1"/>
    <w:rsid w:val="005857F8"/>
    <w:rsid w:val="005B0D18"/>
    <w:rsid w:val="005B12C3"/>
    <w:rsid w:val="005B409D"/>
    <w:rsid w:val="005C4437"/>
    <w:rsid w:val="005D0FDB"/>
    <w:rsid w:val="005D25E9"/>
    <w:rsid w:val="005D61EC"/>
    <w:rsid w:val="005D6D59"/>
    <w:rsid w:val="005E178F"/>
    <w:rsid w:val="00617390"/>
    <w:rsid w:val="00623420"/>
    <w:rsid w:val="00631296"/>
    <w:rsid w:val="00634768"/>
    <w:rsid w:val="0063596F"/>
    <w:rsid w:val="006709EB"/>
    <w:rsid w:val="00672824"/>
    <w:rsid w:val="0068184A"/>
    <w:rsid w:val="00694660"/>
    <w:rsid w:val="00694AAB"/>
    <w:rsid w:val="006B5C51"/>
    <w:rsid w:val="006C6010"/>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8011A"/>
    <w:rsid w:val="00790D80"/>
    <w:rsid w:val="007959D9"/>
    <w:rsid w:val="007B1740"/>
    <w:rsid w:val="007B5FB4"/>
    <w:rsid w:val="007B6D7D"/>
    <w:rsid w:val="007C0297"/>
    <w:rsid w:val="007C1887"/>
    <w:rsid w:val="007C5804"/>
    <w:rsid w:val="007D194A"/>
    <w:rsid w:val="007D4775"/>
    <w:rsid w:val="007D5DC6"/>
    <w:rsid w:val="007E37A5"/>
    <w:rsid w:val="007E6C19"/>
    <w:rsid w:val="007F49D8"/>
    <w:rsid w:val="00805940"/>
    <w:rsid w:val="00837121"/>
    <w:rsid w:val="00841FC8"/>
    <w:rsid w:val="008471E5"/>
    <w:rsid w:val="00850C35"/>
    <w:rsid w:val="00851466"/>
    <w:rsid w:val="00863E43"/>
    <w:rsid w:val="008647C3"/>
    <w:rsid w:val="008659ED"/>
    <w:rsid w:val="00867D84"/>
    <w:rsid w:val="00870987"/>
    <w:rsid w:val="00872985"/>
    <w:rsid w:val="0087564A"/>
    <w:rsid w:val="00881160"/>
    <w:rsid w:val="0088371C"/>
    <w:rsid w:val="008A45F3"/>
    <w:rsid w:val="008A6260"/>
    <w:rsid w:val="008B51D9"/>
    <w:rsid w:val="008B652E"/>
    <w:rsid w:val="008D1A6F"/>
    <w:rsid w:val="008D49CC"/>
    <w:rsid w:val="008F1DC6"/>
    <w:rsid w:val="00905C5B"/>
    <w:rsid w:val="00923295"/>
    <w:rsid w:val="0092423B"/>
    <w:rsid w:val="00925F11"/>
    <w:rsid w:val="00935265"/>
    <w:rsid w:val="0094689F"/>
    <w:rsid w:val="009477D6"/>
    <w:rsid w:val="00953ED3"/>
    <w:rsid w:val="00965FF6"/>
    <w:rsid w:val="009750F2"/>
    <w:rsid w:val="009846D6"/>
    <w:rsid w:val="0098657F"/>
    <w:rsid w:val="009A3236"/>
    <w:rsid w:val="009B5A93"/>
    <w:rsid w:val="009B5BEA"/>
    <w:rsid w:val="009C291F"/>
    <w:rsid w:val="009D5AEB"/>
    <w:rsid w:val="009E2B19"/>
    <w:rsid w:val="009E330D"/>
    <w:rsid w:val="009E37BD"/>
    <w:rsid w:val="009E6B86"/>
    <w:rsid w:val="00A03301"/>
    <w:rsid w:val="00A12762"/>
    <w:rsid w:val="00A13867"/>
    <w:rsid w:val="00A26FED"/>
    <w:rsid w:val="00A33899"/>
    <w:rsid w:val="00A421D4"/>
    <w:rsid w:val="00A44FF0"/>
    <w:rsid w:val="00A505F3"/>
    <w:rsid w:val="00A50E55"/>
    <w:rsid w:val="00A67EB1"/>
    <w:rsid w:val="00A91A47"/>
    <w:rsid w:val="00A95D2B"/>
    <w:rsid w:val="00AA4F86"/>
    <w:rsid w:val="00AA5587"/>
    <w:rsid w:val="00AC1E53"/>
    <w:rsid w:val="00AD1512"/>
    <w:rsid w:val="00AD44BB"/>
    <w:rsid w:val="00AD79C8"/>
    <w:rsid w:val="00AE6CE0"/>
    <w:rsid w:val="00AE781D"/>
    <w:rsid w:val="00B058A6"/>
    <w:rsid w:val="00B117D0"/>
    <w:rsid w:val="00B125B5"/>
    <w:rsid w:val="00B13998"/>
    <w:rsid w:val="00B17FEC"/>
    <w:rsid w:val="00B306FF"/>
    <w:rsid w:val="00B36552"/>
    <w:rsid w:val="00B439DD"/>
    <w:rsid w:val="00B52E0F"/>
    <w:rsid w:val="00B62284"/>
    <w:rsid w:val="00B74629"/>
    <w:rsid w:val="00B80D38"/>
    <w:rsid w:val="00B82E3E"/>
    <w:rsid w:val="00B91F58"/>
    <w:rsid w:val="00BA0AE1"/>
    <w:rsid w:val="00BA10C5"/>
    <w:rsid w:val="00BA52AC"/>
    <w:rsid w:val="00BA54F7"/>
    <w:rsid w:val="00BA579E"/>
    <w:rsid w:val="00BB6144"/>
    <w:rsid w:val="00BD187A"/>
    <w:rsid w:val="00BD2C0A"/>
    <w:rsid w:val="00BE0F89"/>
    <w:rsid w:val="00BE2295"/>
    <w:rsid w:val="00BE6373"/>
    <w:rsid w:val="00BF533A"/>
    <w:rsid w:val="00C1089C"/>
    <w:rsid w:val="00C1683E"/>
    <w:rsid w:val="00C2043C"/>
    <w:rsid w:val="00C44F7C"/>
    <w:rsid w:val="00C45973"/>
    <w:rsid w:val="00C46677"/>
    <w:rsid w:val="00C5180E"/>
    <w:rsid w:val="00C54E40"/>
    <w:rsid w:val="00C55F56"/>
    <w:rsid w:val="00C57BA4"/>
    <w:rsid w:val="00C613EB"/>
    <w:rsid w:val="00C64FC5"/>
    <w:rsid w:val="00C84623"/>
    <w:rsid w:val="00CA44A9"/>
    <w:rsid w:val="00CA4C5C"/>
    <w:rsid w:val="00CB06C9"/>
    <w:rsid w:val="00CB1E41"/>
    <w:rsid w:val="00CB271C"/>
    <w:rsid w:val="00CC46F6"/>
    <w:rsid w:val="00CE4F96"/>
    <w:rsid w:val="00CF0AB1"/>
    <w:rsid w:val="00CF4B9B"/>
    <w:rsid w:val="00CF55E6"/>
    <w:rsid w:val="00CF772F"/>
    <w:rsid w:val="00D006A6"/>
    <w:rsid w:val="00D048DB"/>
    <w:rsid w:val="00D14F0B"/>
    <w:rsid w:val="00D178CA"/>
    <w:rsid w:val="00D3311C"/>
    <w:rsid w:val="00D53405"/>
    <w:rsid w:val="00D5457B"/>
    <w:rsid w:val="00D72995"/>
    <w:rsid w:val="00DA0FC3"/>
    <w:rsid w:val="00DA7FA2"/>
    <w:rsid w:val="00DC2D8D"/>
    <w:rsid w:val="00DE1F5D"/>
    <w:rsid w:val="00DE50D8"/>
    <w:rsid w:val="00DF278A"/>
    <w:rsid w:val="00E0022D"/>
    <w:rsid w:val="00E1664B"/>
    <w:rsid w:val="00E30D12"/>
    <w:rsid w:val="00E3234F"/>
    <w:rsid w:val="00E3394E"/>
    <w:rsid w:val="00E35241"/>
    <w:rsid w:val="00E41417"/>
    <w:rsid w:val="00E536D3"/>
    <w:rsid w:val="00E57BE2"/>
    <w:rsid w:val="00E62A95"/>
    <w:rsid w:val="00E62C76"/>
    <w:rsid w:val="00E746A2"/>
    <w:rsid w:val="00E90D06"/>
    <w:rsid w:val="00E97E59"/>
    <w:rsid w:val="00EA79C9"/>
    <w:rsid w:val="00EB41B4"/>
    <w:rsid w:val="00EB66AC"/>
    <w:rsid w:val="00EB7026"/>
    <w:rsid w:val="00EC2247"/>
    <w:rsid w:val="00EE1F87"/>
    <w:rsid w:val="00EE3931"/>
    <w:rsid w:val="00EE5AF6"/>
    <w:rsid w:val="00EF2CEF"/>
    <w:rsid w:val="00F1092D"/>
    <w:rsid w:val="00F12451"/>
    <w:rsid w:val="00F17DEE"/>
    <w:rsid w:val="00F23265"/>
    <w:rsid w:val="00F42489"/>
    <w:rsid w:val="00F42C20"/>
    <w:rsid w:val="00F431D8"/>
    <w:rsid w:val="00F659BC"/>
    <w:rsid w:val="00F67706"/>
    <w:rsid w:val="00F71C05"/>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65D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B82E3E"/>
    <w:pPr>
      <w:autoSpaceDE w:val="0"/>
      <w:autoSpaceDN w:val="0"/>
      <w:adjustRightInd w:val="0"/>
      <w:ind w:left="0" w:firstLine="0"/>
    </w:pPr>
    <w:rPr>
      <w:rFonts w:ascii="BentonGothicCond Bold" w:eastAsia="Calibri" w:hAnsi="BentonGothicCond Bold" w:cs="BentonGothicCond Bold"/>
      <w:color w:val="000000"/>
      <w:sz w:val="24"/>
      <w:szCs w:val="24"/>
    </w:rPr>
  </w:style>
  <w:style w:type="paragraph" w:customStyle="1" w:styleId="Pa51">
    <w:name w:val="Pa5+1"/>
    <w:basedOn w:val="Default"/>
    <w:next w:val="Default"/>
    <w:uiPriority w:val="99"/>
    <w:rsid w:val="00B82E3E"/>
    <w:pPr>
      <w:spacing w:line="181" w:lineRule="atLeast"/>
    </w:pPr>
    <w:rPr>
      <w:rFonts w:ascii="BentonGothicCond Regular" w:eastAsiaTheme="minorHAnsi" w:hAnsi="BentonGothicCond Regular" w:cstheme="minorBidi"/>
      <w:color w:val="auto"/>
    </w:rPr>
  </w:style>
  <w:style w:type="paragraph" w:customStyle="1" w:styleId="Pa41">
    <w:name w:val="Pa4+1"/>
    <w:basedOn w:val="Default"/>
    <w:next w:val="Default"/>
    <w:uiPriority w:val="99"/>
    <w:rsid w:val="00BA0AE1"/>
    <w:pPr>
      <w:spacing w:line="181" w:lineRule="atLeast"/>
    </w:pPr>
    <w:rPr>
      <w:rFonts w:ascii="BentonGothicCond Regular" w:eastAsiaTheme="minorHAnsi" w:hAnsi="BentonGothicCond Regular" w:cstheme="minorBidi"/>
      <w:color w:val="auto"/>
    </w:rPr>
  </w:style>
  <w:style w:type="paragraph" w:customStyle="1" w:styleId="EndNoteBibliography">
    <w:name w:val="EndNote Bibliography"/>
    <w:basedOn w:val="Normal"/>
    <w:link w:val="EndNoteBibliographyChar"/>
    <w:rsid w:val="00B125B5"/>
    <w:pPr>
      <w:ind w:left="0" w:firstLine="0"/>
    </w:pPr>
    <w:rPr>
      <w:rFonts w:ascii="Arial" w:eastAsia="Times New Roman" w:hAnsi="Arial" w:cs="Arial"/>
      <w:noProof/>
      <w:sz w:val="20"/>
      <w:szCs w:val="20"/>
    </w:rPr>
  </w:style>
  <w:style w:type="character" w:customStyle="1" w:styleId="EndNoteBibliographyChar">
    <w:name w:val="EndNote Bibliography Char"/>
    <w:basedOn w:val="DefaultParagraphFont"/>
    <w:link w:val="EndNoteBibliography"/>
    <w:rsid w:val="00B125B5"/>
    <w:rPr>
      <w:rFonts w:ascii="Arial" w:eastAsia="Times New Roman" w:hAnsi="Arial" w:cs="Arial"/>
      <w:noProof/>
      <w:sz w:val="20"/>
      <w:szCs w:val="20"/>
    </w:rPr>
  </w:style>
  <w:style w:type="character" w:styleId="Strong">
    <w:name w:val="Strong"/>
    <w:basedOn w:val="DefaultParagraphFont"/>
    <w:uiPriority w:val="22"/>
    <w:qFormat/>
    <w:rsid w:val="002B170C"/>
    <w:rPr>
      <w:b/>
      <w:bCs/>
    </w:rPr>
  </w:style>
  <w:style w:type="paragraph" w:styleId="NormalWeb">
    <w:name w:val="Normal (Web)"/>
    <w:basedOn w:val="Normal"/>
    <w:uiPriority w:val="99"/>
    <w:unhideWhenUsed/>
    <w:rsid w:val="002B170C"/>
    <w:pPr>
      <w:spacing w:before="100" w:beforeAutospacing="1" w:after="100" w:afterAutospacing="1"/>
      <w:ind w:left="0" w:firstLine="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B82E3E"/>
    <w:pPr>
      <w:autoSpaceDE w:val="0"/>
      <w:autoSpaceDN w:val="0"/>
      <w:adjustRightInd w:val="0"/>
      <w:ind w:left="0" w:firstLine="0"/>
    </w:pPr>
    <w:rPr>
      <w:rFonts w:ascii="BentonGothicCond Bold" w:eastAsia="Calibri" w:hAnsi="BentonGothicCond Bold" w:cs="BentonGothicCond Bold"/>
      <w:color w:val="000000"/>
      <w:sz w:val="24"/>
      <w:szCs w:val="24"/>
    </w:rPr>
  </w:style>
  <w:style w:type="paragraph" w:customStyle="1" w:styleId="Pa51">
    <w:name w:val="Pa5+1"/>
    <w:basedOn w:val="Default"/>
    <w:next w:val="Default"/>
    <w:uiPriority w:val="99"/>
    <w:rsid w:val="00B82E3E"/>
    <w:pPr>
      <w:spacing w:line="181" w:lineRule="atLeast"/>
    </w:pPr>
    <w:rPr>
      <w:rFonts w:ascii="BentonGothicCond Regular" w:eastAsiaTheme="minorHAnsi" w:hAnsi="BentonGothicCond Regular" w:cstheme="minorBidi"/>
      <w:color w:val="auto"/>
    </w:rPr>
  </w:style>
  <w:style w:type="paragraph" w:customStyle="1" w:styleId="Pa41">
    <w:name w:val="Pa4+1"/>
    <w:basedOn w:val="Default"/>
    <w:next w:val="Default"/>
    <w:uiPriority w:val="99"/>
    <w:rsid w:val="00BA0AE1"/>
    <w:pPr>
      <w:spacing w:line="181" w:lineRule="atLeast"/>
    </w:pPr>
    <w:rPr>
      <w:rFonts w:ascii="BentonGothicCond Regular" w:eastAsiaTheme="minorHAnsi" w:hAnsi="BentonGothicCond Regular" w:cstheme="minorBidi"/>
      <w:color w:val="auto"/>
    </w:rPr>
  </w:style>
  <w:style w:type="paragraph" w:customStyle="1" w:styleId="EndNoteBibliography">
    <w:name w:val="EndNote Bibliography"/>
    <w:basedOn w:val="Normal"/>
    <w:link w:val="EndNoteBibliographyChar"/>
    <w:rsid w:val="00B125B5"/>
    <w:pPr>
      <w:ind w:left="0" w:firstLine="0"/>
    </w:pPr>
    <w:rPr>
      <w:rFonts w:ascii="Arial" w:eastAsia="Times New Roman" w:hAnsi="Arial" w:cs="Arial"/>
      <w:noProof/>
      <w:sz w:val="20"/>
      <w:szCs w:val="20"/>
    </w:rPr>
  </w:style>
  <w:style w:type="character" w:customStyle="1" w:styleId="EndNoteBibliographyChar">
    <w:name w:val="EndNote Bibliography Char"/>
    <w:basedOn w:val="DefaultParagraphFont"/>
    <w:link w:val="EndNoteBibliography"/>
    <w:rsid w:val="00B125B5"/>
    <w:rPr>
      <w:rFonts w:ascii="Arial" w:eastAsia="Times New Roman" w:hAnsi="Arial" w:cs="Arial"/>
      <w:noProof/>
      <w:sz w:val="20"/>
      <w:szCs w:val="20"/>
    </w:rPr>
  </w:style>
  <w:style w:type="character" w:styleId="Strong">
    <w:name w:val="Strong"/>
    <w:basedOn w:val="DefaultParagraphFont"/>
    <w:uiPriority w:val="22"/>
    <w:qFormat/>
    <w:rsid w:val="002B170C"/>
    <w:rPr>
      <w:b/>
      <w:bCs/>
    </w:rPr>
  </w:style>
  <w:style w:type="paragraph" w:styleId="NormalWeb">
    <w:name w:val="Normal (Web)"/>
    <w:basedOn w:val="Normal"/>
    <w:uiPriority w:val="99"/>
    <w:unhideWhenUsed/>
    <w:rsid w:val="002B170C"/>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958555">
      <w:bodyDiv w:val="1"/>
      <w:marLeft w:val="0"/>
      <w:marRight w:val="0"/>
      <w:marTop w:val="0"/>
      <w:marBottom w:val="0"/>
      <w:divBdr>
        <w:top w:val="none" w:sz="0" w:space="0" w:color="auto"/>
        <w:left w:val="none" w:sz="0" w:space="0" w:color="auto"/>
        <w:bottom w:val="none" w:sz="0" w:space="0" w:color="auto"/>
        <w:right w:val="none" w:sz="0" w:space="0" w:color="auto"/>
      </w:divBdr>
      <w:divsChild>
        <w:div w:id="1613512339">
          <w:marLeft w:val="0"/>
          <w:marRight w:val="0"/>
          <w:marTop w:val="0"/>
          <w:marBottom w:val="0"/>
          <w:divBdr>
            <w:top w:val="none" w:sz="0" w:space="0" w:color="auto"/>
            <w:left w:val="none" w:sz="0" w:space="0" w:color="auto"/>
            <w:bottom w:val="none" w:sz="0" w:space="0" w:color="auto"/>
            <w:right w:val="none" w:sz="0" w:space="0" w:color="auto"/>
          </w:divBdr>
          <w:divsChild>
            <w:div w:id="1472478308">
              <w:marLeft w:val="0"/>
              <w:marRight w:val="0"/>
              <w:marTop w:val="0"/>
              <w:marBottom w:val="0"/>
              <w:divBdr>
                <w:top w:val="none" w:sz="0" w:space="0" w:color="auto"/>
                <w:left w:val="none" w:sz="0" w:space="0" w:color="auto"/>
                <w:bottom w:val="none" w:sz="0" w:space="0" w:color="auto"/>
                <w:right w:val="none" w:sz="0" w:space="0" w:color="auto"/>
              </w:divBdr>
              <w:divsChild>
                <w:div w:id="13159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83586">
          <w:marLeft w:val="0"/>
          <w:marRight w:val="0"/>
          <w:marTop w:val="0"/>
          <w:marBottom w:val="0"/>
          <w:divBdr>
            <w:top w:val="none" w:sz="0" w:space="0" w:color="auto"/>
            <w:left w:val="none" w:sz="0" w:space="0" w:color="auto"/>
            <w:bottom w:val="none" w:sz="0" w:space="0" w:color="auto"/>
            <w:right w:val="none" w:sz="0" w:space="0" w:color="auto"/>
          </w:divBdr>
          <w:divsChild>
            <w:div w:id="644044659">
              <w:marLeft w:val="0"/>
              <w:marRight w:val="0"/>
              <w:marTop w:val="0"/>
              <w:marBottom w:val="0"/>
              <w:divBdr>
                <w:top w:val="none" w:sz="0" w:space="0" w:color="auto"/>
                <w:left w:val="none" w:sz="0" w:space="0" w:color="auto"/>
                <w:bottom w:val="none" w:sz="0" w:space="0" w:color="auto"/>
                <w:right w:val="none" w:sz="0" w:space="0" w:color="auto"/>
              </w:divBdr>
            </w:div>
            <w:div w:id="1889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Bold">
    <w:altName w:val="BentonGothicCond Bold"/>
    <w:panose1 w:val="00000000000000000000"/>
    <w:charset w:val="00"/>
    <w:family w:val="swiss"/>
    <w:notTrueType/>
    <w:pitch w:val="default"/>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3E3FA1"/>
    <w:rsid w:val="00455EB5"/>
    <w:rsid w:val="00461C1C"/>
    <w:rsid w:val="004A775D"/>
    <w:rsid w:val="004E2027"/>
    <w:rsid w:val="005F21F3"/>
    <w:rsid w:val="00610F74"/>
    <w:rsid w:val="00664235"/>
    <w:rsid w:val="0067223E"/>
    <w:rsid w:val="00710442"/>
    <w:rsid w:val="008D578E"/>
    <w:rsid w:val="008F1719"/>
    <w:rsid w:val="008F6A9B"/>
    <w:rsid w:val="009937F2"/>
    <w:rsid w:val="00A5608D"/>
    <w:rsid w:val="00BE0F2D"/>
    <w:rsid w:val="00C03643"/>
    <w:rsid w:val="00C064B1"/>
    <w:rsid w:val="00C06E13"/>
    <w:rsid w:val="00C2797F"/>
    <w:rsid w:val="00C80225"/>
    <w:rsid w:val="00D228C9"/>
    <w:rsid w:val="00D27947"/>
    <w:rsid w:val="00DB5324"/>
    <w:rsid w:val="00DD421C"/>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FC13F-8BF5-44ED-B3A4-EF1981A9B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3138</Words>
  <Characters>17892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Trish Hayes</cp:lastModifiedBy>
  <cp:revision>3</cp:revision>
  <cp:lastPrinted>2014-07-02T15:46:00Z</cp:lastPrinted>
  <dcterms:created xsi:type="dcterms:W3CDTF">2014-10-30T12:13:00Z</dcterms:created>
  <dcterms:modified xsi:type="dcterms:W3CDTF">2014-10-30T12:16:00Z</dcterms:modified>
</cp:coreProperties>
</file>