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3F7F7" w14:textId="3FD2FD5D" w:rsidR="00927027" w:rsidRDefault="000E78F6" w:rsidP="00A60BF7">
      <w:pPr>
        <w:contextualSpacing/>
        <w:jc w:val="center"/>
        <w:outlineLvl w:val="0"/>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011483B2" w:rsidR="00927027" w:rsidRDefault="00797624" w:rsidP="00A60BF7">
      <w:pPr>
        <w:contextualSpacing/>
        <w:outlineLvl w:val="0"/>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3"/>
            <w:color w:val="auto"/>
          </w:rPr>
          <w:id w:val="1103681744"/>
          <w:placeholder>
            <w:docPart w:val="D06AB11FD608490E9B47857CE12EB3BD"/>
          </w:placeholder>
        </w:sdtPr>
        <w:sdtEndPr>
          <w:rPr>
            <w:rStyle w:val="DefaultParagraphFont"/>
            <w:rFonts w:cstheme="minorHAnsi"/>
            <w:b/>
            <w:noProof/>
          </w:rPr>
        </w:sdtEndPr>
        <w:sdtContent>
          <w:r w:rsidR="007D4388" w:rsidRPr="00030523">
            <w:rPr>
              <w:rStyle w:val="NQFformChar"/>
            </w:rPr>
            <w:t>0450</w:t>
          </w:r>
        </w:sdtContent>
      </w:sdt>
    </w:p>
    <w:p w14:paraId="39BA6899" w14:textId="4774BC56" w:rsidR="00105D8B" w:rsidRPr="00030523" w:rsidRDefault="00105D8B" w:rsidP="00105D8B">
      <w:pPr>
        <w:contextualSpacing/>
        <w:rPr>
          <w:rStyle w:val="NQFformChar"/>
        </w:rPr>
      </w:pPr>
      <w:r w:rsidRPr="00A25024">
        <w:rPr>
          <w:rFonts w:cstheme="minorHAnsi"/>
          <w:b/>
          <w:noProof/>
        </w:rPr>
        <w:t>Measure Title</w:t>
      </w:r>
      <w:r w:rsidRPr="00A25024">
        <w:rPr>
          <w:rFonts w:cstheme="minorHAnsi"/>
          <w:noProof/>
        </w:rPr>
        <w:t xml:space="preserve">:  </w:t>
      </w:r>
      <w:sdt>
        <w:sdtPr>
          <w:rPr>
            <w:rStyle w:val="NQFformChar"/>
          </w:rPr>
          <w:id w:val="-882640736"/>
          <w:placeholder>
            <w:docPart w:val="00949831315D4E1BAFC508BD77E32A40"/>
          </w:placeholder>
        </w:sdtPr>
        <w:sdtEndPr>
          <w:rPr>
            <w:rStyle w:val="NQFformChar"/>
          </w:rPr>
        </w:sdtEndPr>
        <w:sdtContent>
          <w:r w:rsidR="007D4388" w:rsidRPr="00030523">
            <w:rPr>
              <w:rStyle w:val="NQFformChar"/>
            </w:rPr>
            <w:t>Perioperative Pulmonary Embolism or Deep Vein Thrombosis Rate (PSI</w:t>
          </w:r>
          <w:r w:rsidR="00030523" w:rsidRPr="00030523">
            <w:rPr>
              <w:rStyle w:val="NQFformChar"/>
            </w:rPr>
            <w:t xml:space="preserve"> </w:t>
          </w:r>
          <w:r w:rsidR="007D4388" w:rsidRPr="00030523">
            <w:rPr>
              <w:rStyle w:val="NQFformChar"/>
            </w:rPr>
            <w:t xml:space="preserve">12) </w:t>
          </w:r>
        </w:sdtContent>
      </w:sdt>
    </w:p>
    <w:p w14:paraId="3F4B9B6A" w14:textId="54C3F8BA" w:rsidR="005C73CA" w:rsidRDefault="00105D8B" w:rsidP="00A60BF7">
      <w:pPr>
        <w:spacing w:after="0"/>
        <w:outlineLvl w:val="0"/>
        <w:rPr>
          <w:rStyle w:val="Style4"/>
          <w:rFonts w:cstheme="minorHAnsi"/>
        </w:rPr>
      </w:pPr>
      <w:r w:rsidRPr="00A25024">
        <w:rPr>
          <w:rFonts w:cstheme="minorHAnsi"/>
          <w:b/>
          <w:noProof/>
        </w:rPr>
        <w:t>Date of Submission</w:t>
      </w:r>
      <w:r w:rsidRPr="00A25024">
        <w:rPr>
          <w:rFonts w:cstheme="minorHAnsi"/>
          <w:noProof/>
        </w:rPr>
        <w:t xml:space="preserve">: </w:t>
      </w:r>
      <w:r w:rsidRPr="007D4388">
        <w:rPr>
          <w:rFonts w:cstheme="minorHAnsi"/>
          <w:noProof/>
          <w:color w:val="FF0000"/>
        </w:rPr>
        <w:t xml:space="preserve"> </w:t>
      </w:r>
      <w:sdt>
        <w:sdtPr>
          <w:rPr>
            <w:rStyle w:val="NQFformChar"/>
          </w:rPr>
          <w:id w:val="-1689821638"/>
          <w:placeholder>
            <w:docPart w:val="D0A5AE3409394D21BA5FA5F27780E302"/>
          </w:placeholder>
          <w:date w:fullDate="2016-05-13T00:00:00Z">
            <w:dateFormat w:val="M/d/yyyy"/>
            <w:lid w:val="en-US"/>
            <w:storeMappedDataAs w:val="dateTime"/>
            <w:calendar w:val="gregorian"/>
          </w:date>
        </w:sdtPr>
        <w:sdtEndPr>
          <w:rPr>
            <w:rStyle w:val="NQFformChar"/>
          </w:rPr>
        </w:sdtEndPr>
        <w:sdtContent>
          <w:r w:rsidR="009022FA">
            <w:rPr>
              <w:rStyle w:val="NQFformChar"/>
            </w:rPr>
            <w:t>5/13/2016</w:t>
          </w:r>
        </w:sdtContent>
      </w:sdt>
    </w:p>
    <w:p w14:paraId="5295F637" w14:textId="7CCA3ADD" w:rsidR="00CD364B" w:rsidRPr="009E1846" w:rsidRDefault="009E1846" w:rsidP="009E1846">
      <w:pPr>
        <w:spacing w:after="0"/>
        <w:rPr>
          <w:rFonts w:cstheme="minorHAnsi"/>
          <w:b/>
        </w:rPr>
      </w:pPr>
      <w:r>
        <w:rPr>
          <w:rStyle w:val="Style4"/>
          <w:rFonts w:cstheme="minorHAnsi"/>
          <w:b w:val="0"/>
          <w:color w:val="auto"/>
          <w:u w:val="none"/>
        </w:rPr>
        <w:t>Type of Measure:</w:t>
      </w:r>
      <w:r w:rsidR="00A8140E">
        <w:rPr>
          <w:rStyle w:val="Style4"/>
          <w:rFonts w:cstheme="minorHAnsi"/>
          <w:b w:val="0"/>
          <w:color w:val="auto"/>
          <w:u w:val="none"/>
        </w:rPr>
        <w:t xml:space="preserve"> </w:t>
      </w:r>
    </w:p>
    <w:tbl>
      <w:tblPr>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64"/>
        <w:gridCol w:w="4512"/>
      </w:tblGrid>
      <w:tr w:rsidR="00CD364B" w:rsidRPr="00B82A57" w14:paraId="1043A329" w14:textId="77777777" w:rsidTr="005C3D1D">
        <w:trPr>
          <w:jc w:val="center"/>
        </w:trPr>
        <w:tc>
          <w:tcPr>
            <w:tcW w:w="2644" w:type="pct"/>
          </w:tcPr>
          <w:p w14:paraId="5E138B79" w14:textId="77777777" w:rsidR="00CD364B" w:rsidRPr="00B82A57" w:rsidRDefault="003B58EA" w:rsidP="005C3D1D">
            <w:pPr>
              <w:autoSpaceDE w:val="0"/>
              <w:autoSpaceDN w:val="0"/>
              <w:adjustRightInd w:val="0"/>
              <w:spacing w:after="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7D4388">
              <w:rPr>
                <w:rFonts w:cstheme="minorHAnsi"/>
                <w:bCs/>
              </w:rPr>
              <w:t>Composite</w:t>
            </w:r>
            <w:r w:rsidR="00BC03A1" w:rsidRPr="007D4388">
              <w:rPr>
                <w:rFonts w:cstheme="minorHAnsi"/>
                <w:bCs/>
              </w:rPr>
              <w:t xml:space="preserve"> – </w:t>
            </w:r>
            <w:r w:rsidR="000B3880" w:rsidRPr="007D4388">
              <w:rPr>
                <w:rFonts w:cstheme="minorHAnsi"/>
                <w:b/>
                <w:bCs/>
                <w:i/>
              </w:rPr>
              <w:t xml:space="preserve">STOP – </w:t>
            </w:r>
            <w:r w:rsidR="00BC03A1" w:rsidRPr="007D4388">
              <w:rPr>
                <w:rFonts w:cstheme="minorHAnsi"/>
                <w:b/>
                <w:bCs/>
                <w:i/>
              </w:rPr>
              <w:t xml:space="preserve">use composite </w:t>
            </w:r>
            <w:r w:rsidR="000B3880" w:rsidRPr="007D4388">
              <w:rPr>
                <w:rFonts w:cstheme="minorHAnsi"/>
                <w:b/>
                <w:bCs/>
                <w:i/>
              </w:rPr>
              <w:t xml:space="preserve">testing </w:t>
            </w:r>
            <w:r w:rsidR="00BC03A1" w:rsidRPr="007D4388">
              <w:rPr>
                <w:rFonts w:cstheme="minorHAnsi"/>
                <w:b/>
                <w:bCs/>
                <w:i/>
              </w:rPr>
              <w:t>form</w:t>
            </w:r>
          </w:p>
        </w:tc>
        <w:tc>
          <w:tcPr>
            <w:tcW w:w="2356" w:type="pct"/>
          </w:tcPr>
          <w:p w14:paraId="2EDA8596" w14:textId="49DBEEF7" w:rsidR="00CD364B" w:rsidRPr="00B82A57" w:rsidRDefault="003B58EA" w:rsidP="005C3D1D">
            <w:pPr>
              <w:autoSpaceDE w:val="0"/>
              <w:autoSpaceDN w:val="0"/>
              <w:adjustRightInd w:val="0"/>
              <w:spacing w:after="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A8140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525D0A">
              <w:rPr>
                <w:rFonts w:cstheme="minorHAnsi"/>
                <w:bCs/>
              </w:rPr>
              <w:t>Outcome</w:t>
            </w:r>
            <w:r w:rsidR="00BC0D25" w:rsidRPr="00525D0A">
              <w:rPr>
                <w:rFonts w:cstheme="minorHAnsi"/>
                <w:bCs/>
              </w:rPr>
              <w:t xml:space="preserve"> (</w:t>
            </w:r>
            <w:r w:rsidR="00BC0D25" w:rsidRPr="00525D0A">
              <w:rPr>
                <w:rFonts w:cstheme="minorHAnsi"/>
                <w:bCs/>
                <w:i/>
              </w:rPr>
              <w:t>including PRO-PM</w:t>
            </w:r>
            <w:r w:rsidR="00BC0D25" w:rsidRPr="00525D0A">
              <w:rPr>
                <w:rFonts w:cstheme="minorHAnsi"/>
                <w:bCs/>
              </w:rPr>
              <w:t>)</w:t>
            </w:r>
          </w:p>
        </w:tc>
      </w:tr>
      <w:tr w:rsidR="00CD364B" w:rsidRPr="00B82A57" w14:paraId="6213C861" w14:textId="77777777" w:rsidTr="005C3D1D">
        <w:trPr>
          <w:jc w:val="center"/>
        </w:trPr>
        <w:tc>
          <w:tcPr>
            <w:tcW w:w="2644" w:type="pct"/>
          </w:tcPr>
          <w:p w14:paraId="0DD7234E" w14:textId="77777777" w:rsidR="00CD364B" w:rsidRPr="00B82A57" w:rsidRDefault="003B58EA" w:rsidP="005C3D1D">
            <w:pPr>
              <w:autoSpaceDE w:val="0"/>
              <w:autoSpaceDN w:val="0"/>
              <w:adjustRightInd w:val="0"/>
              <w:spacing w:after="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356" w:type="pct"/>
          </w:tcPr>
          <w:p w14:paraId="11721EC9" w14:textId="77777777" w:rsidR="00CD364B" w:rsidRPr="00B82A57" w:rsidRDefault="003B58EA" w:rsidP="005C3D1D">
            <w:pPr>
              <w:autoSpaceDE w:val="0"/>
              <w:autoSpaceDN w:val="0"/>
              <w:adjustRightInd w:val="0"/>
              <w:spacing w:after="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5C3D1D">
        <w:trPr>
          <w:jc w:val="center"/>
        </w:trPr>
        <w:tc>
          <w:tcPr>
            <w:tcW w:w="2644" w:type="pct"/>
          </w:tcPr>
          <w:p w14:paraId="2BFB1665" w14:textId="77777777" w:rsidR="00CD364B" w:rsidRPr="00B82A57" w:rsidRDefault="003B58EA" w:rsidP="005C3D1D">
            <w:pPr>
              <w:autoSpaceDE w:val="0"/>
              <w:autoSpaceDN w:val="0"/>
              <w:adjustRightInd w:val="0"/>
              <w:spacing w:after="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356" w:type="pct"/>
          </w:tcPr>
          <w:p w14:paraId="5A96DC68" w14:textId="77777777" w:rsidR="00CD364B" w:rsidRPr="00B82A57" w:rsidRDefault="003B58EA" w:rsidP="005C3D1D">
            <w:pPr>
              <w:autoSpaceDE w:val="0"/>
              <w:autoSpaceDN w:val="0"/>
              <w:adjustRightInd w:val="0"/>
              <w:spacing w:after="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702C73" w:rsidRPr="005C3D1D" w14:paraId="7FA8B2C1" w14:textId="77777777" w:rsidTr="005C3D1D">
        <w:trPr>
          <w:jc w:val="center"/>
        </w:trPr>
        <w:tc>
          <w:tcPr>
            <w:tcW w:w="9576" w:type="dxa"/>
          </w:tcPr>
          <w:p w14:paraId="3F1C6EBF" w14:textId="77777777" w:rsidR="00B53E8B" w:rsidRPr="00550D71" w:rsidRDefault="00B53E8B" w:rsidP="005C3D1D">
            <w:pPr>
              <w:spacing w:after="0"/>
              <w:rPr>
                <w:rFonts w:cstheme="minorHAnsi"/>
                <w:b/>
                <w:noProof/>
                <w:szCs w:val="20"/>
              </w:rPr>
            </w:pPr>
            <w:r w:rsidRPr="00550D71">
              <w:rPr>
                <w:rFonts w:cstheme="minorHAnsi"/>
                <w:b/>
                <w:noProof/>
                <w:szCs w:val="20"/>
              </w:rPr>
              <w:t>Instructions</w:t>
            </w:r>
          </w:p>
          <w:p w14:paraId="40D15D65" w14:textId="77777777" w:rsidR="00C14CCC" w:rsidRPr="00550D71" w:rsidRDefault="00C14CCC" w:rsidP="005C3D1D">
            <w:pPr>
              <w:pStyle w:val="Header"/>
              <w:numPr>
                <w:ilvl w:val="0"/>
                <w:numId w:val="6"/>
              </w:numPr>
              <w:rPr>
                <w:rFonts w:cstheme="minorHAnsi"/>
                <w:noProof/>
                <w:szCs w:val="20"/>
              </w:rPr>
            </w:pPr>
            <w:r w:rsidRPr="00550D71">
              <w:rPr>
                <w:rFonts w:cstheme="minorHAnsi"/>
                <w:noProof/>
                <w:szCs w:val="20"/>
              </w:rPr>
              <w:t xml:space="preserve">Measures must be tested for all the data sources and levels of analyses that are specified. </w:t>
            </w:r>
            <w:r w:rsidRPr="00550D71">
              <w:rPr>
                <w:rFonts w:cstheme="minorHAnsi"/>
                <w:b/>
                <w:i/>
                <w:noProof/>
                <w:szCs w:val="20"/>
              </w:rPr>
              <w:t xml:space="preserve">If </w:t>
            </w:r>
            <w:r w:rsidR="000B032A" w:rsidRPr="00550D71">
              <w:rPr>
                <w:rFonts w:cstheme="minorHAnsi"/>
                <w:b/>
                <w:i/>
                <w:noProof/>
                <w:szCs w:val="20"/>
              </w:rPr>
              <w:t xml:space="preserve">there is </w:t>
            </w:r>
            <w:r w:rsidRPr="00550D71">
              <w:rPr>
                <w:rFonts w:cstheme="minorHAnsi"/>
                <w:b/>
                <w:i/>
                <w:noProof/>
                <w:szCs w:val="20"/>
              </w:rPr>
              <w:t>more than one</w:t>
            </w:r>
            <w:r w:rsidR="00E96884" w:rsidRPr="00550D71">
              <w:rPr>
                <w:rFonts w:cstheme="minorHAnsi"/>
                <w:b/>
                <w:i/>
                <w:noProof/>
                <w:szCs w:val="20"/>
              </w:rPr>
              <w:t xml:space="preserve"> set of</w:t>
            </w:r>
            <w:r w:rsidRPr="00550D71">
              <w:rPr>
                <w:rFonts w:cstheme="minorHAnsi"/>
                <w:b/>
                <w:i/>
                <w:noProof/>
                <w:szCs w:val="20"/>
              </w:rPr>
              <w:t xml:space="preserve"> data </w:t>
            </w:r>
            <w:r w:rsidR="000B032A" w:rsidRPr="00550D71">
              <w:rPr>
                <w:rFonts w:cstheme="minorHAnsi"/>
                <w:b/>
                <w:i/>
                <w:noProof/>
                <w:szCs w:val="20"/>
              </w:rPr>
              <w:t>specification</w:t>
            </w:r>
            <w:r w:rsidR="009E095B" w:rsidRPr="00550D71">
              <w:rPr>
                <w:rFonts w:cstheme="minorHAnsi"/>
                <w:b/>
                <w:i/>
                <w:noProof/>
                <w:szCs w:val="20"/>
              </w:rPr>
              <w:t>s</w:t>
            </w:r>
            <w:r w:rsidRPr="00550D71">
              <w:rPr>
                <w:rFonts w:cstheme="minorHAnsi"/>
                <w:b/>
                <w:i/>
                <w:noProof/>
                <w:szCs w:val="20"/>
              </w:rPr>
              <w:t xml:space="preserve"> or </w:t>
            </w:r>
            <w:r w:rsidR="009E095B" w:rsidRPr="00550D71">
              <w:rPr>
                <w:rFonts w:cstheme="minorHAnsi"/>
                <w:b/>
                <w:i/>
                <w:noProof/>
                <w:szCs w:val="20"/>
              </w:rPr>
              <w:t xml:space="preserve">more than one </w:t>
            </w:r>
            <w:r w:rsidRPr="00550D71">
              <w:rPr>
                <w:rFonts w:cstheme="minorHAnsi"/>
                <w:b/>
                <w:i/>
                <w:noProof/>
                <w:szCs w:val="20"/>
              </w:rPr>
              <w:t>level of an</w:t>
            </w:r>
            <w:r w:rsidR="001F1DA1" w:rsidRPr="00550D71">
              <w:rPr>
                <w:rFonts w:cstheme="minorHAnsi"/>
                <w:b/>
                <w:i/>
                <w:noProof/>
                <w:szCs w:val="20"/>
              </w:rPr>
              <w:t>a</w:t>
            </w:r>
            <w:r w:rsidRPr="00550D71">
              <w:rPr>
                <w:rFonts w:cstheme="minorHAnsi"/>
                <w:b/>
                <w:i/>
                <w:noProof/>
                <w:szCs w:val="20"/>
              </w:rPr>
              <w:t>lysis, contact NQF staff</w:t>
            </w:r>
            <w:r w:rsidRPr="00550D71">
              <w:rPr>
                <w:rFonts w:cstheme="minorHAnsi"/>
                <w:noProof/>
                <w:szCs w:val="20"/>
              </w:rPr>
              <w:t xml:space="preserve"> about how to present </w:t>
            </w:r>
            <w:r w:rsidR="004D4D8A" w:rsidRPr="00550D71">
              <w:rPr>
                <w:rFonts w:cstheme="minorHAnsi"/>
                <w:noProof/>
                <w:szCs w:val="20"/>
              </w:rPr>
              <w:t xml:space="preserve">all </w:t>
            </w:r>
            <w:r w:rsidRPr="00550D71">
              <w:rPr>
                <w:rFonts w:cstheme="minorHAnsi"/>
                <w:noProof/>
                <w:szCs w:val="20"/>
              </w:rPr>
              <w:t>the testing information</w:t>
            </w:r>
            <w:r w:rsidR="00416962" w:rsidRPr="00550D71">
              <w:rPr>
                <w:rFonts w:cstheme="minorHAnsi"/>
                <w:noProof/>
                <w:szCs w:val="20"/>
              </w:rPr>
              <w:t xml:space="preserve"> in one form</w:t>
            </w:r>
            <w:r w:rsidRPr="00550D71">
              <w:rPr>
                <w:rFonts w:cstheme="minorHAnsi"/>
                <w:noProof/>
                <w:szCs w:val="20"/>
              </w:rPr>
              <w:t>.</w:t>
            </w:r>
          </w:p>
          <w:p w14:paraId="3AF8B486" w14:textId="77777777" w:rsidR="00702C73" w:rsidRPr="00550D71" w:rsidRDefault="00702C73" w:rsidP="005C3D1D">
            <w:pPr>
              <w:pStyle w:val="Header"/>
              <w:numPr>
                <w:ilvl w:val="0"/>
                <w:numId w:val="6"/>
              </w:numPr>
              <w:rPr>
                <w:rFonts w:cstheme="minorHAnsi"/>
                <w:b/>
                <w:noProof/>
                <w:szCs w:val="20"/>
              </w:rPr>
            </w:pPr>
            <w:r w:rsidRPr="00550D71">
              <w:rPr>
                <w:rFonts w:cstheme="minorHAnsi"/>
                <w:b/>
                <w:noProof/>
                <w:szCs w:val="20"/>
              </w:rPr>
              <w:t xml:space="preserve">For </w:t>
            </w:r>
            <w:r w:rsidRPr="00550D71">
              <w:rPr>
                <w:rFonts w:cstheme="minorHAnsi"/>
                <w:b/>
                <w:noProof/>
                <w:szCs w:val="20"/>
                <w:u w:val="single"/>
              </w:rPr>
              <w:t>all</w:t>
            </w:r>
            <w:r w:rsidRPr="00550D71">
              <w:rPr>
                <w:rFonts w:cstheme="minorHAnsi"/>
                <w:b/>
                <w:noProof/>
                <w:szCs w:val="20"/>
              </w:rPr>
              <w:t xml:space="preserve"> measures, sections 1, 2a2, 2b2, 2b3, </w:t>
            </w:r>
            <w:r w:rsidR="004D4D8A" w:rsidRPr="00550D71">
              <w:rPr>
                <w:rFonts w:cstheme="minorHAnsi"/>
                <w:b/>
                <w:noProof/>
                <w:szCs w:val="20"/>
              </w:rPr>
              <w:t xml:space="preserve">and </w:t>
            </w:r>
            <w:r w:rsidRPr="00550D71">
              <w:rPr>
                <w:rFonts w:cstheme="minorHAnsi"/>
                <w:b/>
                <w:noProof/>
                <w:szCs w:val="20"/>
              </w:rPr>
              <w:t>2b5 must be completed</w:t>
            </w:r>
            <w:r w:rsidR="00E96884" w:rsidRPr="00550D71">
              <w:rPr>
                <w:rFonts w:cstheme="minorHAnsi"/>
                <w:b/>
                <w:noProof/>
                <w:szCs w:val="20"/>
              </w:rPr>
              <w:t>.</w:t>
            </w:r>
          </w:p>
          <w:p w14:paraId="7232416F" w14:textId="77777777" w:rsidR="00702C73" w:rsidRPr="00550D71" w:rsidRDefault="00702C73" w:rsidP="005C3D1D">
            <w:pPr>
              <w:pStyle w:val="Header"/>
              <w:numPr>
                <w:ilvl w:val="0"/>
                <w:numId w:val="6"/>
              </w:numPr>
              <w:rPr>
                <w:rFonts w:cstheme="minorHAnsi"/>
                <w:noProof/>
                <w:szCs w:val="20"/>
              </w:rPr>
            </w:pPr>
            <w:r w:rsidRPr="00550D71">
              <w:rPr>
                <w:rFonts w:cstheme="minorHAnsi"/>
                <w:b/>
                <w:noProof/>
                <w:szCs w:val="20"/>
              </w:rPr>
              <w:t xml:space="preserve">For </w:t>
            </w:r>
            <w:r w:rsidRPr="00550D71">
              <w:rPr>
                <w:rFonts w:cstheme="minorHAnsi"/>
                <w:b/>
                <w:noProof/>
                <w:szCs w:val="20"/>
                <w:u w:val="single"/>
              </w:rPr>
              <w:t xml:space="preserve">outcome </w:t>
            </w:r>
            <w:r w:rsidR="00C34936" w:rsidRPr="00550D71">
              <w:rPr>
                <w:rFonts w:cstheme="minorHAnsi"/>
                <w:b/>
                <w:noProof/>
                <w:szCs w:val="20"/>
                <w:u w:val="single"/>
              </w:rPr>
              <w:t xml:space="preserve">and </w:t>
            </w:r>
            <w:r w:rsidRPr="00550D71">
              <w:rPr>
                <w:rFonts w:cstheme="minorHAnsi"/>
                <w:b/>
                <w:noProof/>
                <w:szCs w:val="20"/>
                <w:u w:val="single"/>
              </w:rPr>
              <w:t>resource use</w:t>
            </w:r>
            <w:r w:rsidRPr="00550D71">
              <w:rPr>
                <w:rFonts w:cstheme="minorHAnsi"/>
                <w:b/>
                <w:noProof/>
                <w:szCs w:val="20"/>
              </w:rPr>
              <w:t xml:space="preserve"> measures</w:t>
            </w:r>
            <w:r w:rsidRPr="00550D71">
              <w:rPr>
                <w:rFonts w:cstheme="minorHAnsi"/>
                <w:noProof/>
                <w:szCs w:val="20"/>
              </w:rPr>
              <w:t xml:space="preserve">, section </w:t>
            </w:r>
            <w:r w:rsidRPr="00550D71">
              <w:rPr>
                <w:rFonts w:cstheme="minorHAnsi"/>
                <w:b/>
                <w:noProof/>
                <w:szCs w:val="20"/>
              </w:rPr>
              <w:t>2b4</w:t>
            </w:r>
            <w:r w:rsidRPr="00550D71">
              <w:rPr>
                <w:rFonts w:cstheme="minorHAnsi"/>
                <w:noProof/>
                <w:szCs w:val="20"/>
              </w:rPr>
              <w:t xml:space="preserve"> also must be completed</w:t>
            </w:r>
            <w:r w:rsidR="00892176" w:rsidRPr="00550D71">
              <w:rPr>
                <w:rFonts w:cstheme="minorHAnsi"/>
                <w:noProof/>
                <w:szCs w:val="20"/>
              </w:rPr>
              <w:t>.</w:t>
            </w:r>
          </w:p>
          <w:p w14:paraId="0D05277A" w14:textId="77777777" w:rsidR="00702C73" w:rsidRPr="00550D71" w:rsidRDefault="00702C73" w:rsidP="005C3D1D">
            <w:pPr>
              <w:pStyle w:val="Header"/>
              <w:numPr>
                <w:ilvl w:val="0"/>
                <w:numId w:val="6"/>
              </w:numPr>
              <w:rPr>
                <w:rFonts w:cstheme="minorHAnsi"/>
                <w:noProof/>
                <w:szCs w:val="20"/>
              </w:rPr>
            </w:pPr>
            <w:r w:rsidRPr="00550D71">
              <w:rPr>
                <w:rFonts w:cstheme="minorHAnsi"/>
                <w:noProof/>
                <w:szCs w:val="20"/>
              </w:rPr>
              <w:t xml:space="preserve">If specified for </w:t>
            </w:r>
            <w:r w:rsidRPr="00550D71">
              <w:rPr>
                <w:rFonts w:cstheme="minorHAnsi"/>
                <w:b/>
                <w:noProof/>
                <w:szCs w:val="20"/>
                <w:u w:val="single"/>
              </w:rPr>
              <w:t>multiple data sources</w:t>
            </w:r>
            <w:r w:rsidR="004D4D8A" w:rsidRPr="00550D71">
              <w:rPr>
                <w:rFonts w:cstheme="minorHAnsi"/>
                <w:b/>
                <w:noProof/>
                <w:szCs w:val="20"/>
                <w:u w:val="single"/>
              </w:rPr>
              <w:t>/sets of specificaitons</w:t>
            </w:r>
            <w:r w:rsidRPr="00550D71">
              <w:rPr>
                <w:rFonts w:cstheme="minorHAnsi"/>
                <w:noProof/>
                <w:szCs w:val="20"/>
              </w:rPr>
              <w:t xml:space="preserve"> (e.g., claims and</w:t>
            </w:r>
            <w:r w:rsidR="00E96884" w:rsidRPr="00550D71">
              <w:rPr>
                <w:rFonts w:cstheme="minorHAnsi"/>
                <w:noProof/>
                <w:szCs w:val="20"/>
              </w:rPr>
              <w:t xml:space="preserve"> </w:t>
            </w:r>
            <w:r w:rsidR="00416962" w:rsidRPr="00550D71">
              <w:rPr>
                <w:rFonts w:cstheme="minorHAnsi"/>
                <w:noProof/>
                <w:szCs w:val="20"/>
              </w:rPr>
              <w:t>EHRs</w:t>
            </w:r>
            <w:r w:rsidRPr="00550D71">
              <w:rPr>
                <w:rFonts w:cstheme="minorHAnsi"/>
                <w:noProof/>
                <w:szCs w:val="20"/>
              </w:rPr>
              <w:t xml:space="preserve">), section </w:t>
            </w:r>
            <w:r w:rsidRPr="00550D71">
              <w:rPr>
                <w:rFonts w:cstheme="minorHAnsi"/>
                <w:b/>
                <w:noProof/>
                <w:szCs w:val="20"/>
              </w:rPr>
              <w:t>2b6</w:t>
            </w:r>
            <w:r w:rsidRPr="00550D71">
              <w:rPr>
                <w:rFonts w:cstheme="minorHAnsi"/>
                <w:noProof/>
                <w:szCs w:val="20"/>
              </w:rPr>
              <w:t xml:space="preserve"> also must be completed</w:t>
            </w:r>
            <w:r w:rsidR="00E96884" w:rsidRPr="00550D71">
              <w:rPr>
                <w:rFonts w:cstheme="minorHAnsi"/>
                <w:noProof/>
                <w:szCs w:val="20"/>
              </w:rPr>
              <w:t>.</w:t>
            </w:r>
          </w:p>
          <w:p w14:paraId="19C83962" w14:textId="77777777" w:rsidR="00702C73" w:rsidRPr="00550D71" w:rsidRDefault="00702C73" w:rsidP="005C3D1D">
            <w:pPr>
              <w:pStyle w:val="Header"/>
              <w:numPr>
                <w:ilvl w:val="0"/>
                <w:numId w:val="6"/>
              </w:numPr>
              <w:rPr>
                <w:rFonts w:cstheme="minorHAnsi"/>
                <w:noProof/>
                <w:szCs w:val="20"/>
              </w:rPr>
            </w:pPr>
            <w:r w:rsidRPr="00550D71">
              <w:rPr>
                <w:rFonts w:cstheme="minorHAnsi"/>
                <w:noProof/>
                <w:szCs w:val="20"/>
              </w:rPr>
              <w:t xml:space="preserve">Respond to </w:t>
            </w:r>
            <w:r w:rsidRPr="00550D71">
              <w:rPr>
                <w:rFonts w:cstheme="minorHAnsi"/>
                <w:noProof/>
                <w:szCs w:val="20"/>
                <w:u w:val="single"/>
              </w:rPr>
              <w:t>all</w:t>
            </w:r>
            <w:r w:rsidRPr="00550D71">
              <w:rPr>
                <w:rFonts w:cstheme="minorHAnsi"/>
                <w:noProof/>
                <w:szCs w:val="20"/>
              </w:rPr>
              <w:t xml:space="preserve"> questions </w:t>
            </w:r>
            <w:r w:rsidR="00977591" w:rsidRPr="00550D71">
              <w:rPr>
                <w:rFonts w:cstheme="minorHAnsi"/>
                <w:noProof/>
                <w:szCs w:val="20"/>
              </w:rPr>
              <w:t>as instructed</w:t>
            </w:r>
            <w:r w:rsidR="008F589F" w:rsidRPr="00550D71">
              <w:rPr>
                <w:rFonts w:cstheme="minorHAnsi"/>
                <w:noProof/>
                <w:szCs w:val="20"/>
              </w:rPr>
              <w:t xml:space="preserve"> </w:t>
            </w:r>
            <w:r w:rsidR="00977591" w:rsidRPr="00550D71">
              <w:rPr>
                <w:rFonts w:cstheme="minorHAnsi"/>
                <w:noProof/>
                <w:szCs w:val="20"/>
              </w:rPr>
              <w:t xml:space="preserve">with </w:t>
            </w:r>
            <w:r w:rsidRPr="00550D71">
              <w:rPr>
                <w:rFonts w:cstheme="minorHAnsi"/>
                <w:noProof/>
                <w:szCs w:val="20"/>
              </w:rPr>
              <w:t>answers immediately following the question.</w:t>
            </w:r>
            <w:r w:rsidR="0096278F" w:rsidRPr="00550D71">
              <w:rPr>
                <w:rFonts w:cstheme="minorHAnsi"/>
                <w:noProof/>
                <w:szCs w:val="20"/>
              </w:rPr>
              <w:t xml:space="preserve"> All information </w:t>
            </w:r>
            <w:r w:rsidR="008F589F" w:rsidRPr="00550D71">
              <w:rPr>
                <w:rFonts w:cstheme="minorHAnsi"/>
                <w:noProof/>
                <w:szCs w:val="20"/>
              </w:rPr>
              <w:t xml:space="preserve">on testing </w:t>
            </w:r>
            <w:r w:rsidR="0096278F" w:rsidRPr="00550D71">
              <w:rPr>
                <w:rFonts w:cstheme="minorHAnsi"/>
                <w:noProof/>
                <w:szCs w:val="20"/>
              </w:rPr>
              <w:t>to demonstrate meeting</w:t>
            </w:r>
            <w:r w:rsidR="008F589F" w:rsidRPr="00550D71">
              <w:rPr>
                <w:rFonts w:cstheme="minorHAnsi"/>
                <w:noProof/>
                <w:szCs w:val="20"/>
              </w:rPr>
              <w:t xml:space="preserve"> the </w:t>
            </w:r>
            <w:r w:rsidR="008F589F" w:rsidRPr="00550D71">
              <w:rPr>
                <w:szCs w:val="20"/>
              </w:rPr>
              <w:t>subcriteria for reliability (2a</w:t>
            </w:r>
            <w:r w:rsidR="00145149" w:rsidRPr="00550D71">
              <w:rPr>
                <w:szCs w:val="20"/>
              </w:rPr>
              <w:t>2</w:t>
            </w:r>
            <w:r w:rsidR="008F589F" w:rsidRPr="00550D71">
              <w:rPr>
                <w:szCs w:val="20"/>
              </w:rPr>
              <w:t>) and validity (2b</w:t>
            </w:r>
            <w:r w:rsidR="00145149" w:rsidRPr="00550D71">
              <w:rPr>
                <w:szCs w:val="20"/>
              </w:rPr>
              <w:t>2-2b6</w:t>
            </w:r>
            <w:r w:rsidR="008F589F" w:rsidRPr="00550D71">
              <w:rPr>
                <w:szCs w:val="20"/>
              </w:rPr>
              <w:t xml:space="preserve">) </w:t>
            </w:r>
            <w:r w:rsidR="0096278F" w:rsidRPr="00550D71">
              <w:rPr>
                <w:rFonts w:cstheme="minorHAnsi"/>
                <w:noProof/>
                <w:szCs w:val="20"/>
              </w:rPr>
              <w:t xml:space="preserve">must be in this form. An appendix for </w:t>
            </w:r>
            <w:r w:rsidR="0096278F" w:rsidRPr="00550D71">
              <w:rPr>
                <w:rFonts w:cstheme="minorHAnsi"/>
                <w:i/>
                <w:noProof/>
                <w:szCs w:val="20"/>
              </w:rPr>
              <w:t>supplemental</w:t>
            </w:r>
            <w:r w:rsidR="0096278F" w:rsidRPr="00550D71">
              <w:rPr>
                <w:rFonts w:cstheme="minorHAnsi"/>
                <w:noProof/>
                <w:szCs w:val="20"/>
              </w:rPr>
              <w:t xml:space="preserve"> materials may be submitted, but there is no guarantee it will be reviewed.</w:t>
            </w:r>
          </w:p>
          <w:p w14:paraId="314E11B6" w14:textId="77777777" w:rsidR="00C14CCC" w:rsidRPr="00550D71" w:rsidRDefault="00977591" w:rsidP="005C3D1D">
            <w:pPr>
              <w:pStyle w:val="Header"/>
              <w:numPr>
                <w:ilvl w:val="0"/>
                <w:numId w:val="6"/>
              </w:numPr>
              <w:rPr>
                <w:rFonts w:cstheme="minorHAnsi"/>
                <w:noProof/>
                <w:szCs w:val="20"/>
              </w:rPr>
            </w:pPr>
            <w:r w:rsidRPr="00550D71">
              <w:rPr>
                <w:szCs w:val="20"/>
              </w:rPr>
              <w:t>If you are unable to check a</w:t>
            </w:r>
            <w:r w:rsidR="009D7E38" w:rsidRPr="00550D71">
              <w:rPr>
                <w:szCs w:val="20"/>
              </w:rPr>
              <w:t xml:space="preserve"> box, please highlight or </w:t>
            </w:r>
            <w:r w:rsidR="00C14CCC" w:rsidRPr="00550D71">
              <w:rPr>
                <w:szCs w:val="20"/>
              </w:rPr>
              <w:t>shade the box for your response.</w:t>
            </w:r>
          </w:p>
          <w:p w14:paraId="1B0A33EF" w14:textId="77777777" w:rsidR="00904E91" w:rsidRPr="00550D71" w:rsidRDefault="009D7E38" w:rsidP="005C3D1D">
            <w:pPr>
              <w:pStyle w:val="Header"/>
              <w:numPr>
                <w:ilvl w:val="0"/>
                <w:numId w:val="6"/>
              </w:numPr>
              <w:rPr>
                <w:rFonts w:cstheme="minorHAnsi"/>
                <w:noProof/>
                <w:szCs w:val="20"/>
              </w:rPr>
            </w:pPr>
            <w:r w:rsidRPr="00550D71">
              <w:rPr>
                <w:rFonts w:cstheme="minorHAnsi"/>
                <w:noProof/>
                <w:szCs w:val="20"/>
              </w:rPr>
              <w:t>Maximum of 20</w:t>
            </w:r>
            <w:r w:rsidR="00702C73" w:rsidRPr="00550D71">
              <w:rPr>
                <w:rFonts w:cstheme="minorHAnsi"/>
                <w:noProof/>
                <w:szCs w:val="20"/>
              </w:rPr>
              <w:t xml:space="preserve"> pages (</w:t>
            </w:r>
            <w:r w:rsidR="00702C73" w:rsidRPr="00550D71">
              <w:rPr>
                <w:rFonts w:cstheme="minorHAnsi"/>
                <w:i/>
                <w:noProof/>
                <w:szCs w:val="20"/>
              </w:rPr>
              <w:t xml:space="preserve">incuding questions/instructions; </w:t>
            </w:r>
            <w:r w:rsidR="00977591" w:rsidRPr="00550D71">
              <w:rPr>
                <w:szCs w:val="20"/>
              </w:rPr>
              <w:t>minimum font size 11 pt; do not change margins</w:t>
            </w:r>
            <w:r w:rsidRPr="00550D71">
              <w:rPr>
                <w:szCs w:val="20"/>
              </w:rPr>
              <w:t>)</w:t>
            </w:r>
            <w:r w:rsidR="00977591" w:rsidRPr="00550D71">
              <w:rPr>
                <w:szCs w:val="20"/>
              </w:rPr>
              <w:t xml:space="preserve">. </w:t>
            </w:r>
            <w:r w:rsidR="00977591" w:rsidRPr="00550D71">
              <w:rPr>
                <w:b/>
                <w:i/>
                <w:szCs w:val="20"/>
              </w:rPr>
              <w:t>Contact NQF staff if more pages are needed.</w:t>
            </w:r>
          </w:p>
          <w:p w14:paraId="46DB68D8" w14:textId="77777777" w:rsidR="00904E91" w:rsidRPr="00550D71" w:rsidRDefault="00977591" w:rsidP="005C3D1D">
            <w:pPr>
              <w:pStyle w:val="Header"/>
              <w:numPr>
                <w:ilvl w:val="0"/>
                <w:numId w:val="6"/>
              </w:numPr>
              <w:rPr>
                <w:rFonts w:cstheme="minorHAnsi"/>
                <w:noProof/>
                <w:szCs w:val="20"/>
              </w:rPr>
            </w:pPr>
            <w:r w:rsidRPr="00550D71">
              <w:rPr>
                <w:szCs w:val="20"/>
              </w:rPr>
              <w:t>Contact NQF staff regardi</w:t>
            </w:r>
            <w:r w:rsidR="008F589F" w:rsidRPr="00550D71">
              <w:rPr>
                <w:szCs w:val="20"/>
              </w:rPr>
              <w:t xml:space="preserve">ng questions. Check for resources at </w:t>
            </w:r>
            <w:hyperlink r:id="rId12" w:history="1">
              <w:r w:rsidR="00145149" w:rsidRPr="00550D71">
                <w:rPr>
                  <w:rStyle w:val="Style2"/>
                  <w:szCs w:val="20"/>
                </w:rPr>
                <w:t>Submitting Standards webpage</w:t>
              </w:r>
            </w:hyperlink>
            <w:r w:rsidR="00145149" w:rsidRPr="00550D71">
              <w:rPr>
                <w:szCs w:val="20"/>
              </w:rPr>
              <w:t>.</w:t>
            </w:r>
          </w:p>
          <w:p w14:paraId="71770FDE" w14:textId="69582C0C" w:rsidR="00A64EBF" w:rsidRPr="005C3D1D" w:rsidRDefault="00A64EBF" w:rsidP="005C3D1D">
            <w:pPr>
              <w:pStyle w:val="Header"/>
              <w:numPr>
                <w:ilvl w:val="0"/>
                <w:numId w:val="6"/>
              </w:numPr>
              <w:rPr>
                <w:rFonts w:cstheme="minorHAnsi"/>
                <w:noProof/>
                <w:sz w:val="20"/>
                <w:szCs w:val="20"/>
              </w:rPr>
            </w:pPr>
            <w:r w:rsidRPr="00550D71">
              <w:rPr>
                <w:szCs w:val="20"/>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5C3D1D" w:rsidRDefault="005C73CA" w:rsidP="005C3D1D">
      <w:pPr>
        <w:spacing w:after="0" w:line="240" w:lineRule="auto"/>
        <w:rPr>
          <w:rFonts w:cstheme="minorHAnsi"/>
          <w:noProof/>
          <w:sz w:val="20"/>
          <w:szCs w:val="20"/>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BC0D25" w:rsidRPr="005C3D1D" w14:paraId="0ADFCBF2" w14:textId="77777777" w:rsidTr="005C3D1D">
        <w:trPr>
          <w:jc w:val="center"/>
        </w:trPr>
        <w:tc>
          <w:tcPr>
            <w:tcW w:w="9576" w:type="dxa"/>
          </w:tcPr>
          <w:p w14:paraId="72CD1ED4" w14:textId="6143C5A1" w:rsidR="00B53E8B" w:rsidRDefault="00B53E8B" w:rsidP="005C3D1D">
            <w:pPr>
              <w:spacing w:after="0"/>
              <w:rPr>
                <w:b/>
                <w:bCs/>
              </w:rPr>
            </w:pPr>
            <w:r w:rsidRPr="00550D71">
              <w:rPr>
                <w:b/>
                <w:bCs/>
                <w:u w:val="single"/>
              </w:rPr>
              <w:t>Note</w:t>
            </w:r>
            <w:r w:rsidRPr="00550D71">
              <w:rPr>
                <w:b/>
                <w:bCs/>
              </w:rPr>
              <w:t>: The information provided in this form is intended to aid the Steering Committee and other stakeholders in understanding to what degree the testing results for this measure meet NQF’s evaluation criteria</w:t>
            </w:r>
            <w:r w:rsidR="000E78F6" w:rsidRPr="00550D71">
              <w:rPr>
                <w:b/>
                <w:bCs/>
              </w:rPr>
              <w:t xml:space="preserve"> for testing</w:t>
            </w:r>
            <w:r w:rsidRPr="00550D71">
              <w:rPr>
                <w:b/>
                <w:bCs/>
              </w:rPr>
              <w:t>.</w:t>
            </w:r>
          </w:p>
          <w:p w14:paraId="0001A495" w14:textId="77777777" w:rsidR="00550D71" w:rsidRPr="00550D71" w:rsidRDefault="00550D71" w:rsidP="005C3D1D">
            <w:pPr>
              <w:spacing w:after="0"/>
              <w:rPr>
                <w:rFonts w:cstheme="minorHAnsi"/>
                <w:b/>
                <w:bCs/>
              </w:rPr>
            </w:pPr>
          </w:p>
          <w:p w14:paraId="1281A3D6" w14:textId="29D0D48E" w:rsidR="00145149" w:rsidRDefault="00145149" w:rsidP="005C3D1D">
            <w:pPr>
              <w:spacing w:after="0"/>
              <w:rPr>
                <w:rFonts w:cstheme="minorHAnsi"/>
                <w:bCs/>
                <w:iCs/>
              </w:rPr>
            </w:pPr>
            <w:r w:rsidRPr="00550D71">
              <w:rPr>
                <w:rFonts w:cstheme="minorHAnsi"/>
                <w:b/>
                <w:bCs/>
              </w:rPr>
              <w:t>2a2.</w:t>
            </w:r>
            <w:r w:rsidRPr="00550D71">
              <w:rPr>
                <w:rFonts w:cstheme="minorHAnsi"/>
              </w:rPr>
              <w:t xml:space="preserve"> </w:t>
            </w:r>
            <w:r w:rsidRPr="00550D71">
              <w:rPr>
                <w:rFonts w:cstheme="minorHAnsi"/>
                <w:b/>
              </w:rPr>
              <w:t>Reliability testing</w:t>
            </w:r>
            <w:r w:rsidRPr="00550D71">
              <w:rPr>
                <w:rFonts w:cstheme="minorHAnsi"/>
              </w:rPr>
              <w:t xml:space="preserve"> </w:t>
            </w:r>
            <w:hyperlink w:anchor="Note10" w:history="1">
              <w:r w:rsidRPr="00550D71">
                <w:rPr>
                  <w:rStyle w:val="Style2"/>
                  <w:rFonts w:cstheme="minorHAnsi"/>
                  <w:b/>
                  <w:vertAlign w:val="superscript"/>
                </w:rPr>
                <w:t>10</w:t>
              </w:r>
            </w:hyperlink>
            <w:r w:rsidRPr="00550D71">
              <w:rPr>
                <w:rFonts w:cstheme="minorHAnsi"/>
              </w:rPr>
              <w:t xml:space="preserve"> demonstrates the measure data elements are repeatable, producing the same results a high proportion of the time when assessed </w:t>
            </w:r>
            <w:r w:rsidRPr="00550D71">
              <w:rPr>
                <w:rFonts w:cstheme="minorHAnsi"/>
                <w:bCs/>
                <w:iCs/>
              </w:rPr>
              <w:t xml:space="preserve">in the same population in the same time period </w:t>
            </w:r>
            <w:r w:rsidRPr="00550D71">
              <w:rPr>
                <w:rFonts w:cstheme="minorHAnsi"/>
              </w:rPr>
              <w:t>and/or that the measure score is precise</w:t>
            </w:r>
            <w:r w:rsidRPr="00550D71">
              <w:rPr>
                <w:rFonts w:cstheme="minorHAnsi"/>
                <w:bCs/>
                <w:iCs/>
              </w:rPr>
              <w:t>.</w:t>
            </w:r>
            <w:r w:rsidR="00125273" w:rsidRPr="00550D71">
              <w:rPr>
                <w:rFonts w:cstheme="minorHAnsi"/>
                <w:bCs/>
                <w:iCs/>
              </w:rPr>
              <w:t xml:space="preserve"> For </w:t>
            </w:r>
            <w:r w:rsidR="00125273" w:rsidRPr="00550D71">
              <w:rPr>
                <w:rFonts w:cstheme="minorHAnsi"/>
                <w:b/>
                <w:bCs/>
                <w:iCs/>
              </w:rPr>
              <w:t>PRO-PMs and composite performance measures</w:t>
            </w:r>
            <w:r w:rsidR="00125273" w:rsidRPr="00550D71">
              <w:rPr>
                <w:rFonts w:cstheme="minorHAnsi"/>
                <w:bCs/>
                <w:iCs/>
              </w:rPr>
              <w:t>, reliability should be demonstrated for the computed performance score.</w:t>
            </w:r>
          </w:p>
          <w:p w14:paraId="4B7711F1" w14:textId="77777777" w:rsidR="00550D71" w:rsidRPr="00550D71" w:rsidRDefault="00550D71" w:rsidP="005C3D1D">
            <w:pPr>
              <w:spacing w:after="0"/>
              <w:rPr>
                <w:rFonts w:cstheme="minorHAnsi"/>
                <w:bCs/>
                <w:iCs/>
              </w:rPr>
            </w:pPr>
          </w:p>
          <w:p w14:paraId="7439C592" w14:textId="05BE9660" w:rsidR="00550D71" w:rsidRPr="00550D71" w:rsidRDefault="00145149" w:rsidP="005C3D1D">
            <w:pPr>
              <w:autoSpaceDE w:val="0"/>
              <w:autoSpaceDN w:val="0"/>
              <w:adjustRightInd w:val="0"/>
              <w:spacing w:after="0"/>
              <w:rPr>
                <w:rFonts w:cstheme="minorHAnsi"/>
                <w:bCs/>
                <w:iCs/>
              </w:rPr>
            </w:pPr>
            <w:r w:rsidRPr="00550D71">
              <w:rPr>
                <w:rFonts w:cstheme="minorHAnsi"/>
                <w:b/>
                <w:iCs/>
              </w:rPr>
              <w:t>2b2.</w:t>
            </w:r>
            <w:r w:rsidRPr="00550D71">
              <w:rPr>
                <w:rFonts w:cstheme="minorHAnsi"/>
                <w:bCs/>
                <w:iCs/>
              </w:rPr>
              <w:t xml:space="preserve"> </w:t>
            </w:r>
            <w:r w:rsidRPr="00550D71">
              <w:rPr>
                <w:rFonts w:cstheme="minorHAnsi"/>
                <w:b/>
                <w:bCs/>
                <w:iCs/>
              </w:rPr>
              <w:t>Validity testing</w:t>
            </w:r>
            <w:r w:rsidRPr="00550D71">
              <w:rPr>
                <w:rFonts w:cstheme="minorHAnsi"/>
                <w:bCs/>
                <w:iCs/>
              </w:rPr>
              <w:t xml:space="preserve"> </w:t>
            </w:r>
            <w:hyperlink w:anchor="Note11" w:history="1">
              <w:r w:rsidRPr="00550D71">
                <w:rPr>
                  <w:rStyle w:val="Style2"/>
                  <w:rFonts w:cstheme="minorHAnsi"/>
                  <w:b/>
                  <w:vertAlign w:val="superscript"/>
                </w:rPr>
                <w:t>11</w:t>
              </w:r>
            </w:hyperlink>
            <w:r w:rsidRPr="00550D71">
              <w:rPr>
                <w:rFonts w:cstheme="minorHAnsi"/>
                <w:bCs/>
                <w:iCs/>
              </w:rPr>
              <w:t xml:space="preserve"> demonstrates that the measure data elements are correct and/or the </w:t>
            </w:r>
            <w:r w:rsidRPr="00550D71">
              <w:rPr>
                <w:rFonts w:cstheme="minorHAnsi"/>
              </w:rPr>
              <w:t>measure score correctly reflects the quality of care provided, adequately identifying differences in quality</w:t>
            </w:r>
            <w:r w:rsidRPr="00550D71">
              <w:rPr>
                <w:rFonts w:cstheme="minorHAnsi"/>
                <w:color w:val="0000FF"/>
              </w:rPr>
              <w:t xml:space="preserve">.  </w:t>
            </w:r>
            <w:r w:rsidR="00372FE3" w:rsidRPr="00550D71">
              <w:rPr>
                <w:rFonts w:cstheme="minorHAnsi"/>
                <w:bCs/>
                <w:iCs/>
              </w:rPr>
              <w:t xml:space="preserve">For </w:t>
            </w:r>
            <w:r w:rsidR="00372FE3" w:rsidRPr="00550D71">
              <w:rPr>
                <w:rFonts w:cstheme="minorHAnsi"/>
                <w:b/>
                <w:bCs/>
                <w:iCs/>
              </w:rPr>
              <w:t>PRO-PMs and composite performance measures</w:t>
            </w:r>
            <w:r w:rsidR="00372FE3" w:rsidRPr="00550D71">
              <w:rPr>
                <w:rFonts w:cstheme="minorHAnsi"/>
                <w:bCs/>
                <w:iCs/>
              </w:rPr>
              <w:t>, validity should be demonstrated for the computed performance score.</w:t>
            </w:r>
            <w:bookmarkStart w:id="0" w:name="_Toc256067249"/>
          </w:p>
          <w:p w14:paraId="33D4078E" w14:textId="77777777" w:rsidR="00145149" w:rsidRPr="00550D71" w:rsidRDefault="00145149" w:rsidP="005C3D1D">
            <w:pPr>
              <w:spacing w:after="0"/>
              <w:rPr>
                <w:rFonts w:cstheme="minorHAnsi"/>
              </w:rPr>
            </w:pPr>
            <w:r w:rsidRPr="00550D71">
              <w:rPr>
                <w:rFonts w:cstheme="minorHAnsi"/>
                <w:b/>
                <w:bCs/>
              </w:rPr>
              <w:t>2b3.</w:t>
            </w:r>
            <w:r w:rsidRPr="00550D71">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550D71">
                <w:rPr>
                  <w:rStyle w:val="Style2"/>
                  <w:rFonts w:cstheme="minorHAnsi"/>
                  <w:b/>
                  <w:vertAlign w:val="superscript"/>
                </w:rPr>
                <w:t>12</w:t>
              </w:r>
            </w:hyperlink>
          </w:p>
          <w:p w14:paraId="6832A408" w14:textId="77777777" w:rsidR="00145149" w:rsidRPr="00550D71" w:rsidRDefault="00145149" w:rsidP="005C3D1D">
            <w:pPr>
              <w:spacing w:after="0"/>
              <w:rPr>
                <w:rFonts w:cstheme="minorHAnsi"/>
                <w:b/>
              </w:rPr>
            </w:pPr>
            <w:r w:rsidRPr="00550D71">
              <w:rPr>
                <w:rFonts w:cstheme="minorHAnsi"/>
                <w:b/>
              </w:rPr>
              <w:t xml:space="preserve">AND </w:t>
            </w:r>
          </w:p>
          <w:p w14:paraId="166F13B4" w14:textId="2676AEFE" w:rsidR="00145149" w:rsidRPr="00550D71" w:rsidRDefault="00145149" w:rsidP="005C3D1D">
            <w:pPr>
              <w:spacing w:after="0"/>
              <w:rPr>
                <w:rFonts w:cstheme="minorHAnsi"/>
              </w:rPr>
            </w:pPr>
            <w:r w:rsidRPr="00550D71">
              <w:rPr>
                <w:rFonts w:cstheme="minorHAnsi"/>
              </w:rPr>
              <w:t>If patient preference (e.g., informed decision</w:t>
            </w:r>
            <w:r w:rsidR="005B09AF" w:rsidRPr="00550D71">
              <w:rPr>
                <w:rFonts w:cstheme="minorHAnsi"/>
              </w:rPr>
              <w:t xml:space="preserve"> </w:t>
            </w:r>
            <w:r w:rsidRPr="00550D71">
              <w:rPr>
                <w:rFonts w:cstheme="minorHAnsi"/>
              </w:rPr>
              <w:t xml:space="preserve">making) is a basis for exclusion, there must be evidence that the </w:t>
            </w:r>
            <w:r w:rsidRPr="00550D71">
              <w:rPr>
                <w:rFonts w:cstheme="minorHAnsi"/>
              </w:rPr>
              <w:lastRenderedPageBreak/>
              <w:t xml:space="preserve">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50D71">
                <w:rPr>
                  <w:rStyle w:val="Style2"/>
                  <w:rFonts w:cstheme="minorHAnsi"/>
                  <w:b/>
                  <w:vertAlign w:val="superscript"/>
                </w:rPr>
                <w:t>13</w:t>
              </w:r>
            </w:hyperlink>
          </w:p>
          <w:p w14:paraId="3E53AB18" w14:textId="77777777" w:rsidR="00145149" w:rsidRPr="00550D71" w:rsidRDefault="00145149" w:rsidP="005C3D1D">
            <w:pPr>
              <w:spacing w:after="0"/>
              <w:rPr>
                <w:rFonts w:cstheme="minorHAnsi"/>
              </w:rPr>
            </w:pPr>
            <w:bookmarkStart w:id="1" w:name="_Toc256067250"/>
            <w:r w:rsidRPr="00550D71">
              <w:rPr>
                <w:rFonts w:cstheme="minorHAnsi"/>
                <w:b/>
                <w:bCs/>
              </w:rPr>
              <w:t>2b4.</w:t>
            </w:r>
            <w:r w:rsidRPr="00550D71">
              <w:rPr>
                <w:rFonts w:cstheme="minorHAnsi"/>
              </w:rPr>
              <w:t xml:space="preserve"> </w:t>
            </w:r>
            <w:r w:rsidRPr="00550D71">
              <w:rPr>
                <w:rFonts w:cstheme="minorHAnsi"/>
                <w:b/>
              </w:rPr>
              <w:t>For outcome measures and other measures when indicated</w:t>
            </w:r>
            <w:r w:rsidRPr="00550D71">
              <w:rPr>
                <w:rFonts w:cstheme="minorHAnsi"/>
              </w:rPr>
              <w:t xml:space="preserve"> (e.g., resource use): </w:t>
            </w:r>
          </w:p>
          <w:p w14:paraId="2AD7953B" w14:textId="72462E8B" w:rsidR="00145149" w:rsidRPr="00550D71" w:rsidRDefault="00145149" w:rsidP="005C3D1D">
            <w:pPr>
              <w:numPr>
                <w:ilvl w:val="0"/>
                <w:numId w:val="26"/>
              </w:numPr>
              <w:spacing w:after="0"/>
              <w:ind w:left="0" w:firstLine="0"/>
              <w:rPr>
                <w:rFonts w:cstheme="minorHAnsi"/>
              </w:rPr>
            </w:pPr>
            <w:r w:rsidRPr="00550D71">
              <w:rPr>
                <w:rFonts w:cstheme="minorHAnsi"/>
                <w:b/>
              </w:rPr>
              <w:t>an evidence-based risk-adjustment strategy</w:t>
            </w:r>
            <w:r w:rsidRPr="00550D71">
              <w:rPr>
                <w:rFonts w:cstheme="minorHAnsi"/>
              </w:rPr>
              <w:t xml:space="preserve"> (e.g., risk models, risk stratification) is specified; is based on patient factors </w:t>
            </w:r>
            <w:r w:rsidR="00A64EBF" w:rsidRPr="00550D71">
              <w:rPr>
                <w:rFonts w:cstheme="minorHAnsi"/>
              </w:rPr>
              <w:t xml:space="preserve">(including clinical and sociodemographic factors) </w:t>
            </w:r>
            <w:r w:rsidRPr="00550D71">
              <w:rPr>
                <w:rFonts w:cstheme="minorHAnsi"/>
              </w:rPr>
              <w:t xml:space="preserve">that influence the measured outcome and are present at start of care; </w:t>
            </w:r>
            <w:hyperlink w:anchor="Note14" w:history="1">
              <w:r w:rsidRPr="00550D71">
                <w:rPr>
                  <w:rStyle w:val="Style2"/>
                  <w:rFonts w:cstheme="minorHAnsi"/>
                  <w:b/>
                  <w:vertAlign w:val="superscript"/>
                </w:rPr>
                <w:t>14</w:t>
              </w:r>
            </w:hyperlink>
            <w:r w:rsidRPr="00550D71">
              <w:rPr>
                <w:rFonts w:cstheme="minorHAnsi"/>
                <w:b/>
                <w:vertAlign w:val="superscript"/>
              </w:rPr>
              <w:t>,</w:t>
            </w:r>
            <w:hyperlink w:anchor="Note15" w:history="1">
              <w:r w:rsidRPr="00550D71">
                <w:rPr>
                  <w:rStyle w:val="Style2"/>
                  <w:rFonts w:cstheme="minorHAnsi"/>
                  <w:b/>
                  <w:vertAlign w:val="superscript"/>
                </w:rPr>
                <w:t>15</w:t>
              </w:r>
            </w:hyperlink>
            <w:r w:rsidRPr="00550D71">
              <w:rPr>
                <w:rFonts w:cstheme="minorHAnsi"/>
              </w:rPr>
              <w:t xml:space="preserve"> and has demonstrated adequate discrimination and calibration</w:t>
            </w:r>
          </w:p>
          <w:p w14:paraId="2B84C649" w14:textId="77777777" w:rsidR="00145149" w:rsidRPr="00550D71" w:rsidRDefault="00145149" w:rsidP="005C3D1D">
            <w:pPr>
              <w:spacing w:after="0"/>
              <w:rPr>
                <w:rFonts w:cstheme="minorHAnsi"/>
                <w:b/>
              </w:rPr>
            </w:pPr>
            <w:r w:rsidRPr="00550D71">
              <w:rPr>
                <w:rFonts w:cstheme="minorHAnsi"/>
                <w:b/>
              </w:rPr>
              <w:t>OR</w:t>
            </w:r>
          </w:p>
          <w:p w14:paraId="64932554" w14:textId="4F1C8CCD" w:rsidR="00145149" w:rsidRPr="00550D71" w:rsidRDefault="00145149" w:rsidP="005C3D1D">
            <w:pPr>
              <w:numPr>
                <w:ilvl w:val="0"/>
                <w:numId w:val="26"/>
              </w:numPr>
              <w:spacing w:after="0"/>
              <w:ind w:left="0" w:firstLine="0"/>
              <w:rPr>
                <w:rFonts w:cstheme="minorHAnsi"/>
              </w:rPr>
            </w:pPr>
            <w:r w:rsidRPr="00550D71">
              <w:rPr>
                <w:rFonts w:cstheme="minorHAnsi"/>
              </w:rPr>
              <w:t xml:space="preserve">rationale/data support no risk adjustment/ stratification. </w:t>
            </w:r>
          </w:p>
          <w:bookmarkEnd w:id="1"/>
          <w:p w14:paraId="7C0BE685" w14:textId="77777777" w:rsidR="00145149" w:rsidRPr="00550D71" w:rsidRDefault="00145149" w:rsidP="005C3D1D">
            <w:pPr>
              <w:spacing w:after="0"/>
              <w:rPr>
                <w:rFonts w:cstheme="minorHAnsi"/>
              </w:rPr>
            </w:pPr>
            <w:r w:rsidRPr="00550D71">
              <w:rPr>
                <w:rFonts w:cstheme="minorHAnsi"/>
                <w:b/>
                <w:bCs/>
              </w:rPr>
              <w:t>2b5.</w:t>
            </w:r>
            <w:r w:rsidRPr="00550D71">
              <w:rPr>
                <w:rFonts w:cstheme="minorHAnsi"/>
              </w:rPr>
              <w:t xml:space="preserve"> Data analysis of computed measure scores demonstrates that methods for scoring and analysis of the specified measure allow for </w:t>
            </w:r>
            <w:r w:rsidRPr="00550D71">
              <w:rPr>
                <w:rFonts w:cstheme="minorHAnsi"/>
                <w:b/>
              </w:rPr>
              <w:t>identification of statistically significant and practically/clinically meaningful</w:t>
            </w:r>
            <w:r w:rsidRPr="00550D71">
              <w:rPr>
                <w:rFonts w:cstheme="minorHAnsi"/>
              </w:rPr>
              <w:t xml:space="preserve"> </w:t>
            </w:r>
            <w:hyperlink w:anchor="Note16" w:history="1">
              <w:r w:rsidRPr="00550D71">
                <w:rPr>
                  <w:rStyle w:val="Style2"/>
                  <w:rFonts w:cstheme="minorHAnsi"/>
                  <w:b/>
                  <w:vertAlign w:val="superscript"/>
                </w:rPr>
                <w:t>16</w:t>
              </w:r>
            </w:hyperlink>
            <w:r w:rsidRPr="00550D71">
              <w:rPr>
                <w:rFonts w:cstheme="minorHAnsi"/>
              </w:rPr>
              <w:t xml:space="preserve"> </w:t>
            </w:r>
            <w:r w:rsidRPr="00550D71">
              <w:rPr>
                <w:rFonts w:cstheme="minorHAnsi"/>
                <w:b/>
              </w:rPr>
              <w:t>differences in performance</w:t>
            </w:r>
            <w:r w:rsidRPr="00550D71">
              <w:rPr>
                <w:rFonts w:cstheme="minorHAnsi"/>
              </w:rPr>
              <w:t>;</w:t>
            </w:r>
          </w:p>
          <w:p w14:paraId="6F9788CE" w14:textId="77777777" w:rsidR="00145149" w:rsidRPr="00550D71" w:rsidRDefault="00145149" w:rsidP="005C3D1D">
            <w:pPr>
              <w:spacing w:after="0"/>
              <w:rPr>
                <w:rFonts w:cstheme="minorHAnsi"/>
              </w:rPr>
            </w:pPr>
            <w:r w:rsidRPr="00550D71">
              <w:rPr>
                <w:rFonts w:cstheme="minorHAnsi"/>
                <w:b/>
              </w:rPr>
              <w:t>OR</w:t>
            </w:r>
          </w:p>
          <w:p w14:paraId="700D3850" w14:textId="28AF7B64" w:rsidR="00145149" w:rsidRPr="00550D71" w:rsidRDefault="00145149" w:rsidP="005C3D1D">
            <w:pPr>
              <w:spacing w:after="0"/>
              <w:rPr>
                <w:rFonts w:cstheme="minorHAnsi"/>
              </w:rPr>
            </w:pPr>
            <w:r w:rsidRPr="00550D71">
              <w:rPr>
                <w:rFonts w:cstheme="minorHAnsi"/>
              </w:rPr>
              <w:t xml:space="preserve">there is evidence of overall less-than-optimal performance. </w:t>
            </w:r>
          </w:p>
          <w:p w14:paraId="29D72D0A" w14:textId="5D90D528" w:rsidR="00E30584" w:rsidRPr="00550D71" w:rsidRDefault="00145149" w:rsidP="005C3D1D">
            <w:pPr>
              <w:spacing w:after="0"/>
              <w:rPr>
                <w:rFonts w:cstheme="minorHAnsi"/>
              </w:rPr>
            </w:pPr>
            <w:r w:rsidRPr="00550D71">
              <w:rPr>
                <w:rFonts w:cstheme="minorHAnsi"/>
                <w:b/>
                <w:bCs/>
              </w:rPr>
              <w:t>2b6.</w:t>
            </w:r>
            <w:r w:rsidRPr="00550D71">
              <w:rPr>
                <w:rFonts w:cstheme="minorHAnsi"/>
              </w:rPr>
              <w:t xml:space="preserve"> </w:t>
            </w:r>
            <w:r w:rsidRPr="00550D71">
              <w:rPr>
                <w:rFonts w:cstheme="minorHAnsi"/>
                <w:b/>
              </w:rPr>
              <w:t>If multiple data sources/methods are specified, there is demonstration they produce comparable results</w:t>
            </w:r>
            <w:r w:rsidRPr="00550D71">
              <w:rPr>
                <w:rFonts w:cstheme="minorHAnsi"/>
              </w:rPr>
              <w:t>.</w:t>
            </w:r>
          </w:p>
          <w:p w14:paraId="58C2489F" w14:textId="27965A42" w:rsidR="00145149" w:rsidRDefault="00E30584" w:rsidP="005C3D1D">
            <w:pPr>
              <w:spacing w:after="0"/>
              <w:rPr>
                <w:rFonts w:ascii="Calibri" w:eastAsia="Calibri" w:hAnsi="Calibri" w:cs="Calibri"/>
              </w:rPr>
            </w:pPr>
            <w:r w:rsidRPr="00550D71">
              <w:rPr>
                <w:rFonts w:ascii="Calibri" w:eastAsia="Calibri" w:hAnsi="Calibri" w:cs="Calibri"/>
                <w:b/>
              </w:rPr>
              <w:t>2b7.</w:t>
            </w:r>
            <w:r w:rsidRPr="00550D71">
              <w:rPr>
                <w:rFonts w:ascii="Calibri" w:eastAsia="Calibri" w:hAnsi="Calibri" w:cs="Calibri"/>
              </w:rPr>
              <w:t xml:space="preserve"> For </w:t>
            </w:r>
            <w:r w:rsidRPr="00550D71">
              <w:rPr>
                <w:rFonts w:ascii="Calibri" w:eastAsia="Calibri" w:hAnsi="Calibri" w:cs="Calibri"/>
                <w:b/>
              </w:rPr>
              <w:t>eMeasures, composites, and PRO-PMs</w:t>
            </w:r>
            <w:r w:rsidRPr="00550D71">
              <w:rPr>
                <w:rFonts w:ascii="Calibri" w:eastAsia="Calibri" w:hAnsi="Calibri" w:cs="Calibri"/>
              </w:rPr>
              <w:t xml:space="preserve"> (or other measures susceptible to missing data),</w:t>
            </w:r>
            <w:r w:rsidR="00A831B4" w:rsidRPr="00550D71">
              <w:rPr>
                <w:rFonts w:ascii="Calibri" w:eastAsia="Calibri" w:hAnsi="Calibri" w:cs="Calibri"/>
                <w:b/>
              </w:rPr>
              <w:t xml:space="preserve"> </w:t>
            </w:r>
            <w:r w:rsidRPr="00550D71">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bookmarkEnd w:id="0"/>
          </w:p>
          <w:p w14:paraId="4E116B18" w14:textId="77777777" w:rsidR="00550D71" w:rsidRPr="00550D71" w:rsidRDefault="00550D71" w:rsidP="005C3D1D">
            <w:pPr>
              <w:spacing w:after="0"/>
              <w:rPr>
                <w:rFonts w:cstheme="minorHAnsi"/>
              </w:rPr>
            </w:pPr>
          </w:p>
          <w:p w14:paraId="3068DA2C" w14:textId="77777777" w:rsidR="00145149" w:rsidRPr="005C3D1D" w:rsidRDefault="00145149" w:rsidP="005C3D1D">
            <w:pPr>
              <w:autoSpaceDE w:val="0"/>
              <w:autoSpaceDN w:val="0"/>
              <w:adjustRightInd w:val="0"/>
              <w:spacing w:after="0"/>
              <w:rPr>
                <w:rFonts w:cstheme="minorHAnsi"/>
                <w:b/>
                <w:bCs/>
                <w:iCs/>
                <w:sz w:val="20"/>
                <w:szCs w:val="20"/>
              </w:rPr>
            </w:pPr>
            <w:r w:rsidRPr="005C3D1D">
              <w:rPr>
                <w:rFonts w:cstheme="minorHAnsi"/>
                <w:b/>
                <w:bCs/>
                <w:iCs/>
                <w:sz w:val="20"/>
                <w:szCs w:val="20"/>
              </w:rPr>
              <w:t>Notes</w:t>
            </w:r>
          </w:p>
          <w:p w14:paraId="41869EBA" w14:textId="77777777" w:rsidR="00145149" w:rsidRPr="005C3D1D" w:rsidRDefault="00145149" w:rsidP="005C3D1D">
            <w:pPr>
              <w:autoSpaceDE w:val="0"/>
              <w:autoSpaceDN w:val="0"/>
              <w:adjustRightInd w:val="0"/>
              <w:spacing w:after="0"/>
              <w:rPr>
                <w:rFonts w:cstheme="minorHAnsi"/>
                <w:sz w:val="20"/>
                <w:szCs w:val="20"/>
              </w:rPr>
            </w:pPr>
            <w:bookmarkStart w:id="2" w:name="Note8"/>
            <w:bookmarkStart w:id="3" w:name="Note9"/>
            <w:bookmarkStart w:id="4" w:name="Note10"/>
            <w:bookmarkEnd w:id="2"/>
            <w:bookmarkEnd w:id="3"/>
            <w:bookmarkEnd w:id="4"/>
            <w:r w:rsidRPr="005C3D1D">
              <w:rPr>
                <w:rFonts w:cstheme="minorHAnsi"/>
                <w:b/>
                <w:sz w:val="20"/>
                <w:szCs w:val="20"/>
              </w:rPr>
              <w:t>10.</w:t>
            </w:r>
            <w:r w:rsidRPr="005C3D1D">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5C3D1D" w:rsidRDefault="00145149" w:rsidP="005C3D1D">
            <w:pPr>
              <w:spacing w:after="0"/>
              <w:rPr>
                <w:rFonts w:cstheme="minorHAnsi"/>
                <w:sz w:val="20"/>
                <w:szCs w:val="20"/>
              </w:rPr>
            </w:pPr>
            <w:bookmarkStart w:id="5" w:name="Note11"/>
            <w:bookmarkEnd w:id="5"/>
            <w:r w:rsidRPr="005C3D1D">
              <w:rPr>
                <w:rFonts w:cstheme="minorHAnsi"/>
                <w:b/>
                <w:sz w:val="20"/>
                <w:szCs w:val="20"/>
              </w:rPr>
              <w:t>11.</w:t>
            </w:r>
            <w:r w:rsidRPr="005C3D1D">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5C3D1D" w:rsidRDefault="00145149" w:rsidP="005C3D1D">
            <w:pPr>
              <w:spacing w:after="0"/>
              <w:rPr>
                <w:rFonts w:cstheme="minorHAnsi"/>
                <w:sz w:val="20"/>
                <w:szCs w:val="20"/>
              </w:rPr>
            </w:pPr>
            <w:bookmarkStart w:id="6" w:name="Note12"/>
            <w:bookmarkEnd w:id="6"/>
            <w:r w:rsidRPr="005C3D1D">
              <w:rPr>
                <w:rFonts w:cstheme="minorHAnsi"/>
                <w:b/>
                <w:sz w:val="20"/>
                <w:szCs w:val="20"/>
              </w:rPr>
              <w:t>12.</w:t>
            </w:r>
            <w:r w:rsidRPr="005C3D1D">
              <w:rPr>
                <w:rFonts w:cstheme="minorHAnsi"/>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5C3D1D" w:rsidRDefault="00145149" w:rsidP="005C3D1D">
            <w:pPr>
              <w:autoSpaceDE w:val="0"/>
              <w:autoSpaceDN w:val="0"/>
              <w:adjustRightInd w:val="0"/>
              <w:spacing w:after="0"/>
              <w:rPr>
                <w:rFonts w:cstheme="minorHAnsi"/>
                <w:b/>
                <w:sz w:val="20"/>
                <w:szCs w:val="20"/>
              </w:rPr>
            </w:pPr>
            <w:bookmarkStart w:id="7" w:name="Note13"/>
            <w:bookmarkEnd w:id="7"/>
            <w:r w:rsidRPr="005C3D1D">
              <w:rPr>
                <w:rFonts w:cstheme="minorHAnsi"/>
                <w:b/>
                <w:sz w:val="20"/>
                <w:szCs w:val="20"/>
              </w:rPr>
              <w:t>13.</w:t>
            </w:r>
            <w:r w:rsidRPr="005C3D1D">
              <w:rPr>
                <w:rFonts w:cstheme="minorHAnsi"/>
                <w:sz w:val="20"/>
                <w:szCs w:val="20"/>
              </w:rPr>
              <w:t xml:space="preserve"> Patient preference is not a clinical exception to eligibility and can be influenced by provider interventions.</w:t>
            </w:r>
          </w:p>
          <w:p w14:paraId="1890CDB6" w14:textId="05D75104" w:rsidR="00145149" w:rsidRPr="005C3D1D" w:rsidRDefault="00145149" w:rsidP="005C3D1D">
            <w:pPr>
              <w:spacing w:after="0"/>
              <w:rPr>
                <w:b/>
                <w:bCs/>
                <w:sz w:val="20"/>
                <w:szCs w:val="20"/>
              </w:rPr>
            </w:pPr>
            <w:bookmarkStart w:id="8" w:name="Note14"/>
            <w:bookmarkEnd w:id="8"/>
            <w:r w:rsidRPr="005C3D1D">
              <w:rPr>
                <w:rFonts w:cstheme="minorHAnsi"/>
                <w:b/>
                <w:sz w:val="20"/>
                <w:szCs w:val="20"/>
              </w:rPr>
              <w:t xml:space="preserve">14. </w:t>
            </w:r>
            <w:r w:rsidRPr="005C3D1D">
              <w:rPr>
                <w:rFonts w:cstheme="minorHAnsi"/>
                <w:sz w:val="20"/>
                <w:szCs w:val="20"/>
              </w:rPr>
              <w:t>Risk factors that influence outcomes should not be specified as exclusions</w:t>
            </w:r>
            <w:bookmarkStart w:id="9" w:name="Note15"/>
            <w:bookmarkEnd w:id="9"/>
          </w:p>
          <w:p w14:paraId="06306D5A" w14:textId="72ECCDD1" w:rsidR="00550D71" w:rsidRPr="005C3D1D" w:rsidRDefault="00A64EBF" w:rsidP="005C3D1D">
            <w:pPr>
              <w:spacing w:after="0"/>
              <w:rPr>
                <w:rFonts w:cstheme="minorHAnsi"/>
                <w:sz w:val="20"/>
                <w:szCs w:val="20"/>
              </w:rPr>
            </w:pPr>
            <w:bookmarkStart w:id="10" w:name="Note16"/>
            <w:bookmarkEnd w:id="10"/>
            <w:r w:rsidRPr="005C3D1D">
              <w:rPr>
                <w:rFonts w:cstheme="minorHAnsi"/>
                <w:b/>
                <w:sz w:val="20"/>
                <w:szCs w:val="20"/>
              </w:rPr>
              <w:t>15</w:t>
            </w:r>
            <w:r w:rsidR="00145149" w:rsidRPr="005C3D1D">
              <w:rPr>
                <w:rFonts w:cstheme="minorHAnsi"/>
                <w:b/>
                <w:sz w:val="20"/>
                <w:szCs w:val="20"/>
              </w:rPr>
              <w:t>.</w:t>
            </w:r>
            <w:r w:rsidR="00145149" w:rsidRPr="005C3D1D">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w:t>
            </w:r>
            <w:r w:rsidR="009022FA" w:rsidRPr="005C3D1D">
              <w:rPr>
                <w:rFonts w:cstheme="minorHAnsi"/>
                <w:sz w:val="20"/>
                <w:szCs w:val="20"/>
              </w:rPr>
              <w:t xml:space="preserve">ntage of patients who received </w:t>
            </w:r>
            <w:r w:rsidR="00145149" w:rsidRPr="005C3D1D">
              <w:rPr>
                <w:rFonts w:cstheme="minorHAnsi"/>
                <w:sz w:val="20"/>
                <w:szCs w:val="20"/>
              </w:rPr>
              <w:t>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B0220F6" w14:textId="377D04E1"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4F80E26" w14:textId="15B60284" w:rsidR="000574AB"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E8716E5" w14:textId="4810E0FC" w:rsidR="004932D7" w:rsidRDefault="004348CC" w:rsidP="004932D7">
      <w:pPr>
        <w:pStyle w:val="ListParagraph"/>
        <w:numPr>
          <w:ilvl w:val="1"/>
          <w:numId w:val="36"/>
        </w:numPr>
        <w:autoSpaceDE w:val="0"/>
        <w:autoSpaceDN w:val="0"/>
        <w:adjustRightInd w:val="0"/>
        <w:spacing w:after="0" w:line="240" w:lineRule="auto"/>
        <w:rPr>
          <w:rFonts w:cstheme="minorHAnsi"/>
          <w:bCs/>
        </w:rPr>
      </w:pPr>
      <w:r w:rsidRPr="004932D7">
        <w:rPr>
          <w:rFonts w:cstheme="minorHAnsi"/>
          <w:b/>
          <w:bCs/>
        </w:rPr>
        <w:t>What t</w:t>
      </w:r>
      <w:r w:rsidR="00857EE8" w:rsidRPr="004932D7">
        <w:rPr>
          <w:rFonts w:cstheme="minorHAnsi"/>
          <w:b/>
          <w:bCs/>
        </w:rPr>
        <w:t xml:space="preserve">ype of data was used </w:t>
      </w:r>
      <w:r w:rsidR="000851B2" w:rsidRPr="004932D7">
        <w:rPr>
          <w:rFonts w:cstheme="minorHAnsi"/>
          <w:b/>
          <w:bCs/>
        </w:rPr>
        <w:t>for</w:t>
      </w:r>
      <w:r w:rsidR="00857EE8" w:rsidRPr="004932D7">
        <w:rPr>
          <w:rFonts w:cstheme="minorHAnsi"/>
          <w:b/>
          <w:bCs/>
        </w:rPr>
        <w:t xml:space="preserve"> </w:t>
      </w:r>
      <w:r w:rsidRPr="004932D7">
        <w:rPr>
          <w:rFonts w:cstheme="minorHAnsi"/>
          <w:b/>
          <w:bCs/>
        </w:rPr>
        <w:t>testing</w:t>
      </w:r>
      <w:r w:rsidRPr="004932D7">
        <w:rPr>
          <w:rFonts w:cstheme="minorHAnsi"/>
          <w:bCs/>
        </w:rPr>
        <w:t>? (</w:t>
      </w:r>
      <w:r w:rsidR="003B1006" w:rsidRPr="004932D7">
        <w:rPr>
          <w:rFonts w:cstheme="minorHAnsi"/>
          <w:bCs/>
          <w:i/>
        </w:rPr>
        <w:t>Check all the sources of</w:t>
      </w:r>
      <w:r w:rsidR="00A01494" w:rsidRPr="004932D7">
        <w:rPr>
          <w:rFonts w:cstheme="minorHAnsi"/>
          <w:bCs/>
          <w:i/>
        </w:rPr>
        <w:t xml:space="preserve"> data identified in the measure specifications and data used for testing the measure</w:t>
      </w:r>
      <w:r w:rsidR="00A01494" w:rsidRPr="004932D7">
        <w:rPr>
          <w:rFonts w:cstheme="minorHAnsi"/>
          <w:bCs/>
        </w:rPr>
        <w:t xml:space="preserve">. </w:t>
      </w:r>
      <w:r w:rsidR="00A01494" w:rsidRPr="004932D7">
        <w:rPr>
          <w:rFonts w:cstheme="minorHAnsi"/>
          <w:bCs/>
          <w:i/>
        </w:rPr>
        <w:t>T</w:t>
      </w:r>
      <w:r w:rsidR="00F435AA" w:rsidRPr="004932D7">
        <w:rPr>
          <w:rFonts w:cstheme="minorHAnsi"/>
          <w:bCs/>
          <w:i/>
        </w:rPr>
        <w:t xml:space="preserve">esting </w:t>
      </w:r>
      <w:r w:rsidR="009A25B1" w:rsidRPr="004932D7">
        <w:rPr>
          <w:rFonts w:cstheme="minorHAnsi"/>
          <w:bCs/>
          <w:i/>
        </w:rPr>
        <w:t>must be provided for</w:t>
      </w:r>
      <w:r w:rsidRPr="004932D7">
        <w:rPr>
          <w:rFonts w:cstheme="minorHAnsi"/>
          <w:bCs/>
          <w:i/>
        </w:rPr>
        <w:t xml:space="preserve"> </w:t>
      </w:r>
      <w:r w:rsidR="004B6CEE" w:rsidRPr="004932D7">
        <w:rPr>
          <w:rFonts w:cstheme="minorHAnsi"/>
          <w:bCs/>
          <w:i/>
          <w:u w:val="single"/>
        </w:rPr>
        <w:t>all</w:t>
      </w:r>
      <w:r w:rsidR="004B6CEE" w:rsidRPr="004932D7">
        <w:rPr>
          <w:rFonts w:cstheme="minorHAnsi"/>
          <w:bCs/>
          <w:i/>
        </w:rPr>
        <w:t xml:space="preserve"> the </w:t>
      </w:r>
      <w:r w:rsidR="00840A41" w:rsidRPr="004932D7">
        <w:rPr>
          <w:rFonts w:cstheme="minorHAnsi"/>
          <w:bCs/>
          <w:i/>
        </w:rPr>
        <w:t xml:space="preserve">sources </w:t>
      </w:r>
      <w:r w:rsidRPr="004932D7">
        <w:rPr>
          <w:rFonts w:cstheme="minorHAnsi"/>
          <w:bCs/>
          <w:i/>
        </w:rPr>
        <w:t xml:space="preserve">of data specified and intended for </w:t>
      </w:r>
      <w:r w:rsidR="005A7634" w:rsidRPr="004932D7">
        <w:rPr>
          <w:rFonts w:cstheme="minorHAnsi"/>
          <w:bCs/>
          <w:i/>
        </w:rPr>
        <w:t xml:space="preserve">measure </w:t>
      </w:r>
      <w:r w:rsidRPr="004932D7">
        <w:rPr>
          <w:rFonts w:cstheme="minorHAnsi"/>
          <w:bCs/>
          <w:i/>
        </w:rPr>
        <w:t>implementation</w:t>
      </w:r>
      <w:r w:rsidR="00840A41" w:rsidRPr="004932D7">
        <w:rPr>
          <w:rFonts w:cstheme="minorHAnsi"/>
          <w:bCs/>
          <w:i/>
        </w:rPr>
        <w:t xml:space="preserve">. </w:t>
      </w:r>
      <w:r w:rsidR="00840A41" w:rsidRPr="004932D7">
        <w:rPr>
          <w:rFonts w:cstheme="minorHAnsi"/>
          <w:b/>
          <w:bCs/>
          <w:i/>
        </w:rPr>
        <w:t xml:space="preserve">If different </w:t>
      </w:r>
      <w:r w:rsidR="00C14CCC" w:rsidRPr="004932D7">
        <w:rPr>
          <w:rFonts w:cstheme="minorHAnsi"/>
          <w:b/>
          <w:bCs/>
          <w:i/>
        </w:rPr>
        <w:t xml:space="preserve">data </w:t>
      </w:r>
      <w:r w:rsidR="00840A41" w:rsidRPr="004932D7">
        <w:rPr>
          <w:rFonts w:cstheme="minorHAnsi"/>
          <w:b/>
          <w:bCs/>
          <w:i/>
        </w:rPr>
        <w:t>sources are used for the numerator and denominator, indicate N [numerator] or D [denominator] after the checkbox.</w:t>
      </w:r>
      <w:r w:rsidR="004B588C" w:rsidRPr="004932D7">
        <w:rPr>
          <w:rFonts w:cstheme="minorHAnsi"/>
          <w:bCs/>
        </w:rPr>
        <w:t>)</w:t>
      </w:r>
    </w:p>
    <w:p w14:paraId="4A93FBBD" w14:textId="77777777" w:rsidR="004932D7" w:rsidRPr="004932D7" w:rsidRDefault="004932D7" w:rsidP="004932D7">
      <w:pPr>
        <w:pStyle w:val="ListParagraph"/>
        <w:autoSpaceDE w:val="0"/>
        <w:autoSpaceDN w:val="0"/>
        <w:adjustRightInd w:val="0"/>
        <w:spacing w:after="0" w:line="240" w:lineRule="auto"/>
        <w:ind w:left="390"/>
        <w:rPr>
          <w:rFonts w:cstheme="minorHAnsi"/>
          <w:bCs/>
        </w:rPr>
      </w:pP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41"/>
        <w:gridCol w:w="4714"/>
      </w:tblGrid>
      <w:tr w:rsidR="00A01494" w:rsidRPr="00A01494" w14:paraId="4A022F44" w14:textId="77777777" w:rsidTr="005C3D1D">
        <w:trPr>
          <w:jc w:val="center"/>
        </w:trPr>
        <w:tc>
          <w:tcPr>
            <w:tcW w:w="5215" w:type="dxa"/>
            <w:shd w:val="clear" w:color="auto" w:fill="D9D9D9" w:themeFill="background1" w:themeFillShade="D9"/>
          </w:tcPr>
          <w:p w14:paraId="4BF0905F" w14:textId="77777777" w:rsidR="00A01494" w:rsidRDefault="00A01494" w:rsidP="005C3D1D">
            <w:pPr>
              <w:autoSpaceDE w:val="0"/>
              <w:autoSpaceDN w:val="0"/>
              <w:adjustRightInd w:val="0"/>
              <w:spacing w:after="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5C3D1D">
            <w:pPr>
              <w:autoSpaceDE w:val="0"/>
              <w:autoSpaceDN w:val="0"/>
              <w:adjustRightInd w:val="0"/>
              <w:spacing w:after="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603" w:type="dxa"/>
            <w:shd w:val="clear" w:color="auto" w:fill="D9D9D9" w:themeFill="background1" w:themeFillShade="D9"/>
          </w:tcPr>
          <w:p w14:paraId="25E47FA9" w14:textId="77777777" w:rsidR="00A01494" w:rsidRPr="00A01494" w:rsidRDefault="00A01494" w:rsidP="005C3D1D">
            <w:pPr>
              <w:autoSpaceDE w:val="0"/>
              <w:autoSpaceDN w:val="0"/>
              <w:adjustRightInd w:val="0"/>
              <w:spacing w:after="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5C3D1D">
        <w:trPr>
          <w:jc w:val="center"/>
        </w:trPr>
        <w:tc>
          <w:tcPr>
            <w:tcW w:w="5215" w:type="dxa"/>
          </w:tcPr>
          <w:p w14:paraId="50DC185F"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603" w:type="dxa"/>
          </w:tcPr>
          <w:p w14:paraId="269FD818"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5C3D1D">
        <w:trPr>
          <w:jc w:val="center"/>
        </w:trPr>
        <w:tc>
          <w:tcPr>
            <w:tcW w:w="5215" w:type="dxa"/>
          </w:tcPr>
          <w:p w14:paraId="5B8DC953" w14:textId="09E1C336" w:rsidR="00A01494" w:rsidRPr="00A01494" w:rsidRDefault="003B58EA" w:rsidP="005C3D1D">
            <w:pPr>
              <w:autoSpaceDE w:val="0"/>
              <w:autoSpaceDN w:val="0"/>
              <w:adjustRightInd w:val="0"/>
              <w:spacing w:after="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862A0">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c>
          <w:tcPr>
            <w:tcW w:w="4603" w:type="dxa"/>
          </w:tcPr>
          <w:p w14:paraId="69714DB7" w14:textId="2273688E" w:rsidR="00A01494" w:rsidRPr="00A01494" w:rsidRDefault="003B58EA" w:rsidP="005C3D1D">
            <w:pPr>
              <w:autoSpaceDE w:val="0"/>
              <w:autoSpaceDN w:val="0"/>
              <w:adjustRightInd w:val="0"/>
              <w:spacing w:after="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r>
      <w:tr w:rsidR="00A01494" w:rsidRPr="00A01494" w14:paraId="0AAFB0CC" w14:textId="77777777" w:rsidTr="005C3D1D">
        <w:trPr>
          <w:jc w:val="center"/>
        </w:trPr>
        <w:tc>
          <w:tcPr>
            <w:tcW w:w="5215" w:type="dxa"/>
          </w:tcPr>
          <w:p w14:paraId="59F21029"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603" w:type="dxa"/>
          </w:tcPr>
          <w:p w14:paraId="3662E31D"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5C3D1D">
        <w:trPr>
          <w:jc w:val="center"/>
        </w:trPr>
        <w:tc>
          <w:tcPr>
            <w:tcW w:w="5215" w:type="dxa"/>
          </w:tcPr>
          <w:p w14:paraId="111E2CBF"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603" w:type="dxa"/>
          </w:tcPr>
          <w:p w14:paraId="4DA75C6D"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5C3D1D">
        <w:trPr>
          <w:jc w:val="center"/>
        </w:trPr>
        <w:tc>
          <w:tcPr>
            <w:tcW w:w="5215" w:type="dxa"/>
          </w:tcPr>
          <w:p w14:paraId="73167F9A"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603" w:type="dxa"/>
          </w:tcPr>
          <w:p w14:paraId="412A229E" w14:textId="3059277A" w:rsidR="00A01494" w:rsidRPr="00A01494" w:rsidRDefault="003B58EA" w:rsidP="005C3D1D">
            <w:pPr>
              <w:autoSpaceDE w:val="0"/>
              <w:autoSpaceDN w:val="0"/>
              <w:adjustRightInd w:val="0"/>
              <w:spacing w:after="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5C3D1D">
        <w:trPr>
          <w:jc w:val="center"/>
        </w:trPr>
        <w:tc>
          <w:tcPr>
            <w:tcW w:w="5215" w:type="dxa"/>
          </w:tcPr>
          <w:p w14:paraId="06B0718B"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3"/>
                </w:rPr>
                <w:id w:val="1834251992"/>
                <w:showingPlcHdr/>
                <w:text/>
              </w:sdtPr>
              <w:sdtEndPr>
                <w:rPr>
                  <w:rStyle w:val="DefaultParagraphFont"/>
                  <w:rFonts w:cstheme="minorHAnsi"/>
                  <w:bCs/>
                  <w:color w:val="auto"/>
                </w:rPr>
              </w:sdtEndPr>
              <w:sdtContent>
                <w:r w:rsidR="00A01494" w:rsidRPr="00A01494">
                  <w:t>Click here to describe</w:t>
                </w:r>
              </w:sdtContent>
            </w:sdt>
          </w:p>
        </w:tc>
        <w:tc>
          <w:tcPr>
            <w:tcW w:w="4603" w:type="dxa"/>
          </w:tcPr>
          <w:p w14:paraId="3A0091AD" w14:textId="77777777" w:rsidR="00A01494" w:rsidRPr="00A01494" w:rsidRDefault="003B58EA" w:rsidP="005C3D1D">
            <w:pPr>
              <w:autoSpaceDE w:val="0"/>
              <w:autoSpaceDN w:val="0"/>
              <w:adjustRightInd w:val="0"/>
              <w:spacing w:after="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3"/>
                </w:rPr>
                <w:id w:val="1976178076"/>
                <w:showingPlcHdr/>
                <w:text/>
              </w:sdtPr>
              <w:sdtEndPr>
                <w:rPr>
                  <w:rStyle w:val="DefaultParagraphFont"/>
                  <w:rFonts w:cstheme="minorHAnsi"/>
                  <w:bCs/>
                  <w:color w:val="auto"/>
                </w:rPr>
              </w:sdtEndPr>
              <w:sdtContent>
                <w:r w:rsidR="00A01494" w:rsidRPr="00A01494">
                  <w:t>Click here to describe</w:t>
                </w:r>
              </w:sdtContent>
            </w:sdt>
          </w:p>
        </w:tc>
      </w:tr>
    </w:tbl>
    <w:p w14:paraId="64EF82E6" w14:textId="77777777" w:rsidR="004932D7" w:rsidRDefault="004932D7" w:rsidP="004B588C">
      <w:pPr>
        <w:autoSpaceDE w:val="0"/>
        <w:autoSpaceDN w:val="0"/>
        <w:adjustRightInd w:val="0"/>
        <w:spacing w:before="120" w:after="0" w:line="240" w:lineRule="auto"/>
        <w:rPr>
          <w:rFonts w:cstheme="minorHAnsi"/>
          <w:b/>
          <w:bCs/>
        </w:rPr>
      </w:pPr>
    </w:p>
    <w:p w14:paraId="70A51F4E" w14:textId="2A785206" w:rsidR="00822844" w:rsidRPr="00E14B5F" w:rsidRDefault="002B5016" w:rsidP="004B588C">
      <w:pPr>
        <w:autoSpaceDE w:val="0"/>
        <w:autoSpaceDN w:val="0"/>
        <w:adjustRightInd w:val="0"/>
        <w:spacing w:before="120"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sdt>
      <w:sdtPr>
        <w:rPr>
          <w:rFonts w:asciiTheme="minorHAnsi" w:eastAsiaTheme="minorEastAsia" w:hAnsiTheme="minorHAnsi" w:cstheme="minorHAnsi"/>
          <w:color w:val="000000"/>
          <w:sz w:val="20"/>
          <w:szCs w:val="20"/>
        </w:rPr>
        <w:id w:val="-1610427572"/>
      </w:sdtPr>
      <w:sdtEndPr>
        <w:rPr>
          <w:color w:val="0000FF"/>
          <w:sz w:val="22"/>
          <w:szCs w:val="22"/>
        </w:rPr>
      </w:sdtEndPr>
      <w:sdtContent>
        <w:p w14:paraId="202BD879" w14:textId="01A75DF0" w:rsidR="007D4388" w:rsidRPr="00E14B5F" w:rsidRDefault="007D4388" w:rsidP="007D4388">
          <w:pPr>
            <w:pStyle w:val="NQFMeasureStyle"/>
            <w:spacing w:before="120" w:after="120"/>
            <w:ind w:left="0"/>
          </w:pPr>
          <w:r w:rsidRPr="00E14B5F">
            <w:t>All analyses were completed using data from the Healthcare Cost and Utilization Project (HCUP) State Inpatient Databases (SID), 2011-2013.  HCUP is a family of health care databases and related software tools and products developed through a Federal-State-Industry partnership and sponsored by the Agency for Healthcare Research and Quality (AHRQ).</w:t>
          </w:r>
          <w:r w:rsidRPr="00E14B5F">
            <w:rPr>
              <w:vertAlign w:val="superscript"/>
            </w:rPr>
            <w:footnoteReference w:id="1"/>
          </w:r>
          <w:r w:rsidRPr="00E14B5F">
            <w:rPr>
              <w:vertAlign w:val="superscript"/>
            </w:rPr>
            <w:t xml:space="preserve"> </w:t>
          </w:r>
          <w:r w:rsidRPr="00E14B5F">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encompasses about 97 percent of all U.S. community hospital discharges.  For the analyses presented here, we use 34 states representing about 89 percent of the U.S. community hospital discharges,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data used for the reported analyses. </w:t>
          </w:r>
        </w:p>
        <w:p w14:paraId="4D1C6E1A" w14:textId="77777777" w:rsidR="007D4388" w:rsidRPr="00B326B5" w:rsidRDefault="007D4388" w:rsidP="00E14B5F">
          <w:pPr>
            <w:pStyle w:val="NQFform"/>
          </w:pPr>
          <w:r w:rsidRPr="00B326B5">
            <w:lastRenderedPageBreak/>
            <w:t xml:space="preserve">Each of the </w:t>
          </w:r>
          <w:r>
            <w:t>34</w:t>
          </w:r>
          <w:r w:rsidRPr="00B326B5">
            <w:t xml:space="preserve"> states included in the dataset report information about whether a diagnosis was present on admission (POA) and information on the timing of procedures during the hospitalization. POA data</w:t>
          </w:r>
          <w:r w:rsidRPr="00B326B5">
            <w:rPr>
              <w:vertAlign w:val="superscript"/>
            </w:rPr>
            <w:footnoteReference w:id="2"/>
          </w:r>
          <w:r w:rsidRPr="00B326B5">
            <w:t xml:space="preserve"> is important to distinguish complications that occur in-hospital from diagnoses that existed prior to hospitalization. Edit checks on POA were developed using a separate analysis of HCUP databases that examined POA coding in the </w:t>
          </w:r>
          <w:r w:rsidRPr="00CA5664">
            <w:t>2013</w:t>
          </w:r>
          <w:r w:rsidRPr="00B326B5">
            <w:t xml:space="preserve">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14:paraId="56B8CB9D" w14:textId="77777777" w:rsidR="007D4388" w:rsidRPr="00B326B5" w:rsidRDefault="007D4388" w:rsidP="00AF7A84">
          <w:pPr>
            <w:pStyle w:val="NQFform"/>
            <w:numPr>
              <w:ilvl w:val="0"/>
              <w:numId w:val="34"/>
            </w:numPr>
          </w:pPr>
          <w:r w:rsidRPr="00B326B5">
            <w:t xml:space="preserve">Indication that a hospital has POA reported as Y on all diagnoses on all discharges </w:t>
          </w:r>
        </w:p>
        <w:p w14:paraId="0A681CA8" w14:textId="77777777" w:rsidR="007D4388" w:rsidRPr="00B326B5" w:rsidRDefault="007D4388" w:rsidP="00AF7A84">
          <w:pPr>
            <w:pStyle w:val="NQFform"/>
            <w:numPr>
              <w:ilvl w:val="0"/>
              <w:numId w:val="34"/>
            </w:numPr>
          </w:pPr>
          <w:r w:rsidRPr="00B326B5">
            <w:t xml:space="preserve">Indication that a hospital has POA reported as missing on all non-Medicare discharges </w:t>
          </w:r>
        </w:p>
        <w:p w14:paraId="57200B9B" w14:textId="77777777" w:rsidR="007D4388" w:rsidRPr="007C73D3" w:rsidRDefault="007D4388" w:rsidP="00AF7A84">
          <w:pPr>
            <w:pStyle w:val="NQFform"/>
            <w:numPr>
              <w:ilvl w:val="0"/>
              <w:numId w:val="34"/>
            </w:numPr>
          </w:pPr>
          <w:r w:rsidRPr="00B326B5">
            <w:t xml:space="preserve">Indication that a hospital reported POA as missing on all nonexempt diagnoses for 15 percent or more of discharges.  The cut-point of 15 percent was determined by 2 times the standard deviation plus the mean of the percentage for hospitals required to report POA to CMS. </w:t>
          </w:r>
        </w:p>
        <w:p w14:paraId="036A2A74" w14:textId="77777777" w:rsidR="007D4388" w:rsidRPr="00AF7A84" w:rsidRDefault="007D4388" w:rsidP="00E14B5F">
          <w:pPr>
            <w:pStyle w:val="NQFform"/>
          </w:pPr>
          <w:r w:rsidRPr="00AF7A84">
            <w:t xml:space="preserve">Hospitals that failed any of the edit checks were excluded from the dataset. </w:t>
          </w:r>
        </w:p>
        <w:p w14:paraId="0C338A5A" w14:textId="1616E923" w:rsidR="004C29A6" w:rsidRPr="00113130" w:rsidRDefault="007D4388" w:rsidP="005C3D1D">
          <w:pPr>
            <w:pStyle w:val="NQFform"/>
            <w:spacing w:after="120"/>
          </w:pPr>
          <w:r w:rsidRPr="00AF7A84">
            <w:t xml:space="preserve">The SID data elements include </w:t>
          </w:r>
          <w:r w:rsidR="005C3814">
            <w:t>International Classification of Diseases, 9</w:t>
          </w:r>
          <w:r w:rsidR="005C3814" w:rsidRPr="00787310">
            <w:rPr>
              <w:vertAlign w:val="superscript"/>
            </w:rPr>
            <w:t>th</w:t>
          </w:r>
          <w:r w:rsidR="005C3814">
            <w:t xml:space="preserve"> Revision, Clinical Modification </w:t>
          </w:r>
          <w:r w:rsidR="005C3569">
            <w:rPr>
              <w:rStyle w:val="tgc"/>
            </w:rPr>
            <w:t>(</w:t>
          </w:r>
          <w:r w:rsidRPr="00AF7A84">
            <w:t>ICD-9-CM</w:t>
          </w:r>
          <w:r w:rsidR="005C3569">
            <w:t>)</w:t>
          </w:r>
          <w:r w:rsidRPr="00AF7A84">
            <w:t xml:space="preserve"> coded principal and secondary diagnoses and procedures, additional detailed clinical and service information based on revenue codes, admission </w:t>
          </w:r>
          <w:r w:rsidR="000D2325">
            <w:t xml:space="preserve">source </w:t>
          </w:r>
          <w:r w:rsidRPr="00AF7A84">
            <w:t>and discharge status, patient demographics, expected payment source (Medicare, Medicaid, private insurance as well as the uninsured), total charges and length of stay (</w:t>
          </w:r>
          <w:hyperlink r:id="rId13" w:history="1">
            <w:r w:rsidRPr="00AF7A84">
              <w:t>www.hcup-us.ahrq.gov</w:t>
            </w:r>
          </w:hyperlink>
          <w:r w:rsidRPr="00AF7A84">
            <w:t xml:space="preserve">). </w:t>
          </w:r>
        </w:p>
      </w:sdtContent>
    </w:sdt>
    <w:p w14:paraId="78B7DDC3" w14:textId="7C9A15C3"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232378C5" w14:textId="64E576C4" w:rsidR="009022FA" w:rsidRPr="005C3D1D" w:rsidRDefault="003B58EA" w:rsidP="005C3D1D">
      <w:pPr>
        <w:autoSpaceDE w:val="0"/>
        <w:autoSpaceDN w:val="0"/>
        <w:adjustRightInd w:val="0"/>
        <w:spacing w:before="60" w:after="60" w:line="240" w:lineRule="auto"/>
        <w:rPr>
          <w:rFonts w:cstheme="minorHAnsi"/>
          <w:bCs/>
        </w:rPr>
      </w:pPr>
      <w:sdt>
        <w:sdtPr>
          <w:rPr>
            <w:rStyle w:val="NQFMeasureStyleChar"/>
          </w:rPr>
          <w:id w:val="950514773"/>
          <w:text/>
        </w:sdtPr>
        <w:sdtEndPr>
          <w:rPr>
            <w:rStyle w:val="NQFMeasureStyleChar"/>
          </w:rPr>
        </w:sdtEndPr>
        <w:sdtContent>
          <w:r w:rsidR="009022FA" w:rsidRPr="00E14B5F">
            <w:rPr>
              <w:rStyle w:val="NQFMeasureStyleChar"/>
            </w:rPr>
            <w:t>HCUP data included 2011-2013</w:t>
          </w:r>
          <w:r w:rsidR="005C2D51">
            <w:rPr>
              <w:rStyle w:val="NQFMeasureStyleChar"/>
            </w:rPr>
            <w:t>, for most tests we combine hospital data for 2 years prior to calculating rates and testing the measure. This is termed “</w:t>
          </w:r>
          <w:r w:rsidR="00813C7D">
            <w:rPr>
              <w:rStyle w:val="NQFMeasureStyleChar"/>
            </w:rPr>
            <w:t xml:space="preserve">in 2-year pooled </w:t>
          </w:r>
          <w:r w:rsidR="005C2D51">
            <w:rPr>
              <w:rStyle w:val="NQFMeasureStyleChar"/>
            </w:rPr>
            <w:t xml:space="preserve">data” in the results below. </w:t>
          </w:r>
        </w:sdtContent>
      </w:sdt>
    </w:p>
    <w:p w14:paraId="255BFD6F" w14:textId="77777777" w:rsidR="004932D7" w:rsidRDefault="004932D7" w:rsidP="004B588C">
      <w:pPr>
        <w:autoSpaceDE w:val="0"/>
        <w:autoSpaceDN w:val="0"/>
        <w:adjustRightInd w:val="0"/>
        <w:spacing w:after="120" w:line="240" w:lineRule="auto"/>
        <w:rPr>
          <w:rFonts w:cstheme="minorHAnsi"/>
          <w:b/>
          <w:bCs/>
        </w:rPr>
      </w:pPr>
    </w:p>
    <w:p w14:paraId="48BA03D4" w14:textId="44822897" w:rsidR="00346791" w:rsidRDefault="002B5016" w:rsidP="004B588C">
      <w:pPr>
        <w:autoSpaceDE w:val="0"/>
        <w:autoSpaceDN w:val="0"/>
        <w:adjustRightInd w:val="0"/>
        <w:spacing w:after="12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p w14:paraId="505C1188" w14:textId="77777777" w:rsidR="004932D7" w:rsidRDefault="004932D7" w:rsidP="004932D7">
      <w:pPr>
        <w:autoSpaceDE w:val="0"/>
        <w:autoSpaceDN w:val="0"/>
        <w:adjustRightInd w:val="0"/>
        <w:spacing w:after="0" w:line="240" w:lineRule="auto"/>
        <w:rPr>
          <w:rFonts w:cstheme="minorHAnsi"/>
          <w:bCs/>
        </w:rPr>
      </w:pP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57"/>
        <w:gridCol w:w="4898"/>
      </w:tblGrid>
      <w:tr w:rsidR="000414E8" w:rsidRPr="00A01494" w14:paraId="47EB017A" w14:textId="77777777" w:rsidTr="005C3D1D">
        <w:trPr>
          <w:jc w:val="center"/>
        </w:trPr>
        <w:tc>
          <w:tcPr>
            <w:tcW w:w="5035" w:type="dxa"/>
            <w:shd w:val="clear" w:color="auto" w:fill="D9D9D9" w:themeFill="background1" w:themeFillShade="D9"/>
          </w:tcPr>
          <w:p w14:paraId="4186C557" w14:textId="77777777" w:rsidR="000414E8" w:rsidRDefault="000414E8" w:rsidP="005C3D1D">
            <w:pPr>
              <w:autoSpaceDE w:val="0"/>
              <w:autoSpaceDN w:val="0"/>
              <w:adjustRightInd w:val="0"/>
              <w:spacing w:after="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5C3D1D">
            <w:pPr>
              <w:autoSpaceDE w:val="0"/>
              <w:autoSpaceDN w:val="0"/>
              <w:adjustRightInd w:val="0"/>
              <w:spacing w:after="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4783" w:type="dxa"/>
            <w:shd w:val="clear" w:color="auto" w:fill="D9D9D9" w:themeFill="background1" w:themeFillShade="D9"/>
          </w:tcPr>
          <w:p w14:paraId="385C4C61" w14:textId="77777777" w:rsidR="000414E8" w:rsidRPr="00A01494" w:rsidRDefault="000414E8" w:rsidP="005C3D1D">
            <w:pPr>
              <w:autoSpaceDE w:val="0"/>
              <w:autoSpaceDN w:val="0"/>
              <w:adjustRightInd w:val="0"/>
              <w:spacing w:after="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5C3D1D">
        <w:trPr>
          <w:jc w:val="center"/>
        </w:trPr>
        <w:tc>
          <w:tcPr>
            <w:tcW w:w="5035" w:type="dxa"/>
          </w:tcPr>
          <w:p w14:paraId="1DA46FCD"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4783" w:type="dxa"/>
          </w:tcPr>
          <w:p w14:paraId="4861D414"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5C3D1D">
        <w:trPr>
          <w:jc w:val="center"/>
        </w:trPr>
        <w:tc>
          <w:tcPr>
            <w:tcW w:w="5035" w:type="dxa"/>
          </w:tcPr>
          <w:p w14:paraId="046A85D6"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4783" w:type="dxa"/>
          </w:tcPr>
          <w:p w14:paraId="059D279B"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5C3D1D">
        <w:trPr>
          <w:jc w:val="center"/>
        </w:trPr>
        <w:tc>
          <w:tcPr>
            <w:tcW w:w="5035" w:type="dxa"/>
          </w:tcPr>
          <w:p w14:paraId="532A4D7A" w14:textId="70CC3EC0" w:rsidR="000414E8" w:rsidRPr="00A01494" w:rsidRDefault="003B58EA" w:rsidP="005C3D1D">
            <w:pPr>
              <w:autoSpaceDE w:val="0"/>
              <w:autoSpaceDN w:val="0"/>
              <w:adjustRightInd w:val="0"/>
              <w:spacing w:after="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B7915">
                  <w:rPr>
                    <w:rFonts w:ascii="MS Gothic" w:eastAsia="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c>
          <w:tcPr>
            <w:tcW w:w="4783" w:type="dxa"/>
          </w:tcPr>
          <w:p w14:paraId="18EB19D0" w14:textId="4709B50B" w:rsidR="000414E8" w:rsidRPr="00A01494" w:rsidRDefault="003B58EA" w:rsidP="005C3D1D">
            <w:pPr>
              <w:autoSpaceDE w:val="0"/>
              <w:autoSpaceDN w:val="0"/>
              <w:adjustRightInd w:val="0"/>
              <w:spacing w:after="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B7915">
                  <w:rPr>
                    <w:rFonts w:ascii="MS Gothic" w:eastAsia="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r>
      <w:tr w:rsidR="000414E8" w:rsidRPr="00A01494" w14:paraId="6A83D587" w14:textId="77777777" w:rsidTr="005C3D1D">
        <w:trPr>
          <w:jc w:val="center"/>
        </w:trPr>
        <w:tc>
          <w:tcPr>
            <w:tcW w:w="5035" w:type="dxa"/>
          </w:tcPr>
          <w:p w14:paraId="491DB308"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4783" w:type="dxa"/>
          </w:tcPr>
          <w:p w14:paraId="136A27C1"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5C3D1D">
        <w:trPr>
          <w:jc w:val="center"/>
        </w:trPr>
        <w:tc>
          <w:tcPr>
            <w:tcW w:w="5035" w:type="dxa"/>
          </w:tcPr>
          <w:p w14:paraId="5EA381A5"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3"/>
                </w:rPr>
                <w:id w:val="1923679898"/>
                <w:showingPlcHdr/>
                <w:text/>
              </w:sdtPr>
              <w:sdtEndPr>
                <w:rPr>
                  <w:rStyle w:val="DefaultParagraphFont"/>
                  <w:rFonts w:cstheme="minorHAnsi"/>
                  <w:bCs/>
                  <w:color w:val="auto"/>
                </w:rPr>
              </w:sdtEndPr>
              <w:sdtContent>
                <w:r w:rsidR="000414E8" w:rsidRPr="00A01494">
                  <w:t>Click here to describe</w:t>
                </w:r>
              </w:sdtContent>
            </w:sdt>
          </w:p>
        </w:tc>
        <w:tc>
          <w:tcPr>
            <w:tcW w:w="4783" w:type="dxa"/>
          </w:tcPr>
          <w:p w14:paraId="41B17C78" w14:textId="77777777" w:rsidR="000414E8" w:rsidRPr="00A01494" w:rsidRDefault="003B58EA" w:rsidP="005C3D1D">
            <w:pPr>
              <w:autoSpaceDE w:val="0"/>
              <w:autoSpaceDN w:val="0"/>
              <w:adjustRightInd w:val="0"/>
              <w:spacing w:after="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3"/>
                </w:rPr>
                <w:id w:val="2034217519"/>
                <w:showingPlcHdr/>
                <w:text/>
              </w:sdtPr>
              <w:sdtEndPr>
                <w:rPr>
                  <w:rStyle w:val="DefaultParagraphFont"/>
                  <w:rFonts w:cstheme="minorHAnsi"/>
                  <w:bCs/>
                  <w:color w:val="auto"/>
                </w:rPr>
              </w:sdtEndPr>
              <w:sdtContent>
                <w:r w:rsidR="000414E8" w:rsidRPr="00A01494">
                  <w:t>Click here to describe</w:t>
                </w:r>
              </w:sdtContent>
            </w:sdt>
          </w:p>
        </w:tc>
      </w:tr>
    </w:tbl>
    <w:p w14:paraId="219D6876" w14:textId="77777777" w:rsidR="004932D7" w:rsidRDefault="004932D7" w:rsidP="004B588C">
      <w:pPr>
        <w:autoSpaceDE w:val="0"/>
        <w:autoSpaceDN w:val="0"/>
        <w:adjustRightInd w:val="0"/>
        <w:spacing w:before="120" w:after="0" w:line="240" w:lineRule="auto"/>
        <w:rPr>
          <w:rFonts w:cstheme="minorHAnsi"/>
          <w:b/>
          <w:bCs/>
        </w:rPr>
      </w:pPr>
    </w:p>
    <w:p w14:paraId="546D5BD6" w14:textId="0C793971" w:rsidR="004932D7" w:rsidRDefault="002B5016" w:rsidP="004B588C">
      <w:pPr>
        <w:autoSpaceDE w:val="0"/>
        <w:autoSpaceDN w:val="0"/>
        <w:adjustRightInd w:val="0"/>
        <w:spacing w:before="120"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932D7">
        <w:rPr>
          <w:rFonts w:cstheme="minorHAnsi"/>
          <w:bCs/>
        </w:rPr>
        <w:br w:type="page"/>
      </w:r>
    </w:p>
    <w:p w14:paraId="00C7D5B8" w14:textId="6B49F604" w:rsidR="005F1F28" w:rsidRPr="004932D7" w:rsidRDefault="005F1F28" w:rsidP="005F1F28">
      <w:pPr>
        <w:tabs>
          <w:tab w:val="left" w:pos="9360"/>
        </w:tabs>
        <w:spacing w:before="120" w:after="0" w:line="240" w:lineRule="auto"/>
        <w:contextualSpacing/>
        <w:rPr>
          <w:rFonts w:ascii="Calibri" w:hAnsi="Calibri" w:cstheme="minorHAnsi"/>
          <w:b/>
          <w:color w:val="0000FF"/>
          <w:sz w:val="24"/>
        </w:rPr>
      </w:pPr>
      <w:bookmarkStart w:id="11" w:name="OLE_LINK1"/>
      <w:r w:rsidRPr="004932D7">
        <w:rPr>
          <w:rFonts w:ascii="Calibri" w:hAnsi="Calibri" w:cstheme="minorHAnsi"/>
          <w:b/>
          <w:color w:val="0000FF"/>
          <w:sz w:val="24"/>
        </w:rPr>
        <w:lastRenderedPageBreak/>
        <w:t>Table 1. Reference Population Rate and Distribution of Hospital Performance for PSI 12 Perioperative Pulmonary Embolism or Deep Vein Thrombosis</w:t>
      </w:r>
      <w:r w:rsidR="008F64F4">
        <w:rPr>
          <w:rFonts w:ascii="Calibri" w:hAnsi="Calibri" w:cstheme="minorHAnsi"/>
          <w:b/>
          <w:color w:val="0000FF"/>
          <w:sz w:val="24"/>
        </w:rPr>
        <w:t xml:space="preserve"> Rate</w:t>
      </w:r>
      <w:r w:rsidRPr="004932D7">
        <w:rPr>
          <w:rFonts w:ascii="Calibri" w:hAnsi="Calibri" w:cstheme="minorHAnsi"/>
          <w:b/>
          <w:color w:val="0000FF"/>
          <w:sz w:val="24"/>
        </w:rPr>
        <w:t xml:space="preserve"> </w:t>
      </w:r>
      <w:r w:rsidR="00D213C2" w:rsidRPr="004932D7">
        <w:rPr>
          <w:rFonts w:ascii="Calibri" w:hAnsi="Calibri" w:cstheme="minorHAnsi"/>
          <w:b/>
          <w:color w:val="0000FF"/>
          <w:sz w:val="24"/>
        </w:rPr>
        <w:t>in 2-y</w:t>
      </w:r>
      <w:r w:rsidRPr="004932D7">
        <w:rPr>
          <w:rFonts w:ascii="Calibri" w:hAnsi="Calibri" w:cstheme="minorHAnsi"/>
          <w:b/>
          <w:color w:val="0000FF"/>
          <w:sz w:val="24"/>
        </w:rPr>
        <w:t>ear Pooled Data</w:t>
      </w:r>
      <w:r w:rsidR="00B841B8" w:rsidRPr="004932D7">
        <w:rPr>
          <w:rFonts w:ascii="Calibri" w:hAnsi="Calibri" w:cstheme="minorHAnsi"/>
          <w:b/>
          <w:color w:val="0000FF"/>
          <w:sz w:val="24"/>
        </w:rPr>
        <w:t xml:space="preserve"> (201</w:t>
      </w:r>
      <w:r w:rsidR="00CB26E6">
        <w:rPr>
          <w:rFonts w:ascii="Calibri" w:hAnsi="Calibri" w:cstheme="minorHAnsi"/>
          <w:b/>
          <w:color w:val="0000FF"/>
          <w:sz w:val="24"/>
        </w:rPr>
        <w:t>1-</w:t>
      </w:r>
      <w:r w:rsidR="00B841B8" w:rsidRPr="004932D7">
        <w:rPr>
          <w:rFonts w:ascii="Calibri" w:hAnsi="Calibri" w:cstheme="minorHAnsi"/>
          <w:b/>
          <w:color w:val="0000FF"/>
          <w:sz w:val="24"/>
        </w:rPr>
        <w:t>2013)</w:t>
      </w:r>
    </w:p>
    <w:p w14:paraId="1877ABC5" w14:textId="77777777" w:rsidR="004B588C" w:rsidRPr="004B588C" w:rsidRDefault="004B588C" w:rsidP="00675E77">
      <w:pPr>
        <w:tabs>
          <w:tab w:val="left" w:pos="9360"/>
        </w:tabs>
        <w:spacing w:before="120" w:after="120" w:line="240" w:lineRule="auto"/>
        <w:contextualSpacing/>
        <w:rPr>
          <w:rFonts w:ascii="Calibri" w:hAnsi="Calibri" w:cstheme="minorHAnsi"/>
          <w:b/>
          <w:color w:val="0000FF"/>
          <w:sz w:val="8"/>
        </w:rPr>
      </w:pPr>
    </w:p>
    <w:tbl>
      <w:tblPr>
        <w:tblW w:w="9180" w:type="dxa"/>
        <w:tblInd w:w="-5" w:type="dxa"/>
        <w:tblLayout w:type="fixed"/>
        <w:tblLook w:val="04A0" w:firstRow="1" w:lastRow="0" w:firstColumn="1" w:lastColumn="0" w:noHBand="0" w:noVBand="1"/>
      </w:tblPr>
      <w:tblGrid>
        <w:gridCol w:w="1260"/>
        <w:gridCol w:w="90"/>
        <w:gridCol w:w="1260"/>
        <w:gridCol w:w="270"/>
        <w:gridCol w:w="972"/>
        <w:gridCol w:w="885"/>
        <w:gridCol w:w="213"/>
        <w:gridCol w:w="672"/>
        <w:gridCol w:w="858"/>
        <w:gridCol w:w="540"/>
        <w:gridCol w:w="450"/>
        <w:gridCol w:w="963"/>
        <w:gridCol w:w="747"/>
      </w:tblGrid>
      <w:tr w:rsidR="00700E1D" w:rsidRPr="00700E1D" w14:paraId="603215C7" w14:textId="77777777" w:rsidTr="004B588C">
        <w:trPr>
          <w:trHeight w:val="250"/>
        </w:trPr>
        <w:tc>
          <w:tcPr>
            <w:tcW w:w="918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1"/>
          <w:p w14:paraId="6F21010C" w14:textId="77777777" w:rsidR="00346791" w:rsidRPr="00700E1D" w:rsidRDefault="00346791" w:rsidP="005C3D1D">
            <w:pPr>
              <w:autoSpaceDE w:val="0"/>
              <w:autoSpaceDN w:val="0"/>
              <w:adjustRightInd w:val="0"/>
              <w:spacing w:after="0"/>
              <w:jc w:val="center"/>
              <w:rPr>
                <w:rFonts w:ascii="Calibri" w:hAnsi="Calibri" w:cstheme="minorHAnsi"/>
                <w:b/>
                <w:bCs/>
                <w:color w:val="0432FF"/>
              </w:rPr>
            </w:pPr>
            <w:r w:rsidRPr="00700E1D">
              <w:rPr>
                <w:rFonts w:ascii="Calibri" w:hAnsi="Calibri" w:cstheme="minorHAnsi"/>
                <w:b/>
                <w:bCs/>
                <w:color w:val="0432FF"/>
              </w:rPr>
              <w:t>Overall Reference Population Rate</w:t>
            </w:r>
          </w:p>
        </w:tc>
      </w:tr>
      <w:tr w:rsidR="005C2D51" w:rsidRPr="00700E1D" w14:paraId="52C8DC84" w14:textId="77777777" w:rsidTr="001A2FA4">
        <w:trPr>
          <w:trHeight w:val="250"/>
        </w:trPr>
        <w:tc>
          <w:tcPr>
            <w:tcW w:w="135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C7A6D33" w14:textId="71FC083D"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Year</w:t>
            </w:r>
            <w:r w:rsidR="00FE70E7">
              <w:rPr>
                <w:rFonts w:ascii="Calibri" w:hAnsi="Calibri" w:cstheme="minorHAnsi"/>
                <w:b/>
                <w:bCs/>
                <w:color w:val="0432FF"/>
                <w:vertAlign w:val="superscript"/>
              </w:rPr>
              <w:t>3</w:t>
            </w:r>
            <w:r w:rsidRPr="00700E1D">
              <w:rPr>
                <w:rFonts w:ascii="Calibri" w:hAnsi="Calibri" w:cstheme="minorHAnsi"/>
                <w:b/>
                <w:bCs/>
                <w:color w:val="0432FF"/>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C2BAB" w14:textId="6E57FBB7"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 xml:space="preserve">Number </w:t>
            </w:r>
            <w:r w:rsidR="00023630" w:rsidRPr="00700E1D">
              <w:rPr>
                <w:rFonts w:ascii="Calibri" w:hAnsi="Calibri" w:cstheme="minorHAnsi"/>
                <w:b/>
                <w:bCs/>
                <w:color w:val="0432FF"/>
              </w:rPr>
              <w:t xml:space="preserve">of </w:t>
            </w:r>
            <w:r w:rsidRPr="00700E1D">
              <w:rPr>
                <w:rFonts w:ascii="Calibri" w:hAnsi="Calibri" w:cstheme="minorHAnsi"/>
                <w:b/>
                <w:bCs/>
                <w:color w:val="0432FF"/>
              </w:rPr>
              <w:t xml:space="preserve">Hospitals </w:t>
            </w:r>
          </w:p>
        </w:tc>
        <w:tc>
          <w:tcPr>
            <w:tcW w:w="20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E43FC5" w14:textId="77777777"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 xml:space="preserve">Outcome of Interest </w:t>
            </w:r>
          </w:p>
          <w:p w14:paraId="7F6F641F" w14:textId="77777777"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(Numerator)</w:t>
            </w:r>
            <w:r w:rsidRPr="00700E1D">
              <w:rPr>
                <w:rFonts w:ascii="Calibri" w:hAnsi="Calibri" w:cstheme="minorHAnsi"/>
                <w:b/>
                <w:bCs/>
                <w:color w:val="0432FF"/>
                <w:vertAlign w:val="superscript"/>
              </w:rPr>
              <w:t>1</w:t>
            </w:r>
            <w:r w:rsidRPr="00700E1D">
              <w:rPr>
                <w:rFonts w:ascii="Calibri" w:hAnsi="Calibri" w:cstheme="minorHAnsi"/>
                <w:b/>
                <w:bCs/>
                <w:color w:val="0432FF"/>
              </w:rPr>
              <w:t xml:space="preserve"> </w:t>
            </w:r>
          </w:p>
        </w:tc>
        <w:tc>
          <w:tcPr>
            <w:tcW w:w="20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60E754" w14:textId="77777777"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 xml:space="preserve">Population at Risk </w:t>
            </w:r>
          </w:p>
          <w:p w14:paraId="73977B45" w14:textId="77777777"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(Denominator)</w:t>
            </w:r>
            <w:r w:rsidRPr="00700E1D">
              <w:rPr>
                <w:rFonts w:ascii="Calibri" w:hAnsi="Calibri" w:cstheme="minorHAnsi"/>
                <w:b/>
                <w:bCs/>
                <w:color w:val="0432FF"/>
                <w:vertAlign w:val="superscript"/>
              </w:rPr>
              <w:t>1</w:t>
            </w:r>
          </w:p>
        </w:tc>
        <w:tc>
          <w:tcPr>
            <w:tcW w:w="21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610CB7" w14:textId="77777777"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 xml:space="preserve">Observed Rate </w:t>
            </w:r>
          </w:p>
          <w:p w14:paraId="47318BB1" w14:textId="35435799" w:rsidR="00346791" w:rsidRPr="00700E1D" w:rsidRDefault="00346791" w:rsidP="004B588C">
            <w:pPr>
              <w:autoSpaceDE w:val="0"/>
              <w:autoSpaceDN w:val="0"/>
              <w:adjustRightInd w:val="0"/>
              <w:spacing w:after="0"/>
              <w:rPr>
                <w:rFonts w:ascii="Calibri" w:hAnsi="Calibri" w:cstheme="minorHAnsi"/>
                <w:color w:val="0432FF"/>
              </w:rPr>
            </w:pPr>
            <w:r w:rsidRPr="00700E1D">
              <w:rPr>
                <w:rFonts w:ascii="Calibri" w:hAnsi="Calibri" w:cstheme="minorHAnsi"/>
                <w:b/>
                <w:bCs/>
                <w:color w:val="0432FF"/>
              </w:rPr>
              <w:t>Per 1000</w:t>
            </w:r>
            <w:r w:rsidR="0049264A" w:rsidRPr="00700E1D">
              <w:rPr>
                <w:rFonts w:ascii="Calibri" w:hAnsi="Calibri" w:cstheme="minorHAnsi"/>
                <w:b/>
                <w:bCs/>
                <w:color w:val="0432FF"/>
              </w:rPr>
              <w:t xml:space="preserve"> </w:t>
            </w:r>
            <w:r w:rsidR="00787310" w:rsidRPr="00700E1D">
              <w:rPr>
                <w:rFonts w:ascii="Calibri" w:hAnsi="Calibri" w:cstheme="minorHAnsi"/>
                <w:b/>
                <w:bCs/>
                <w:color w:val="0432FF"/>
              </w:rPr>
              <w:t>Surgical Discharges</w:t>
            </w:r>
            <w:r w:rsidRPr="00700E1D">
              <w:rPr>
                <w:rFonts w:ascii="Calibri" w:hAnsi="Calibri" w:cstheme="minorHAnsi"/>
                <w:b/>
                <w:bCs/>
                <w:color w:val="0432FF"/>
                <w:vertAlign w:val="superscript"/>
              </w:rPr>
              <w:t>1</w:t>
            </w:r>
          </w:p>
        </w:tc>
      </w:tr>
      <w:tr w:rsidR="005C2D51" w:rsidRPr="00700E1D" w14:paraId="409BCD6E" w14:textId="77777777" w:rsidTr="005C2D51">
        <w:trPr>
          <w:trHeight w:val="139"/>
        </w:trPr>
        <w:tc>
          <w:tcPr>
            <w:tcW w:w="1350" w:type="dxa"/>
            <w:gridSpan w:val="2"/>
            <w:tcBorders>
              <w:top w:val="single" w:sz="4" w:space="0" w:color="auto"/>
              <w:left w:val="single" w:sz="4" w:space="0" w:color="auto"/>
              <w:bottom w:val="single" w:sz="4" w:space="0" w:color="auto"/>
              <w:right w:val="single" w:sz="4" w:space="0" w:color="auto"/>
            </w:tcBorders>
            <w:vAlign w:val="bottom"/>
          </w:tcPr>
          <w:p w14:paraId="7EC09E46" w14:textId="7E4F7A12" w:rsidR="005F1F28" w:rsidRPr="00700E1D" w:rsidRDefault="005F1F28" w:rsidP="004B588C">
            <w:pPr>
              <w:spacing w:after="0"/>
              <w:rPr>
                <w:rFonts w:ascii="Calibri" w:hAnsi="Calibri"/>
                <w:color w:val="0432FF"/>
              </w:rPr>
            </w:pPr>
            <w:r w:rsidRPr="00700E1D">
              <w:rPr>
                <w:rFonts w:ascii="Calibri" w:eastAsia="Times New Roman" w:hAnsi="Calibri" w:cs="Times New Roman"/>
                <w:color w:val="0432FF"/>
              </w:rPr>
              <w:t>20</w:t>
            </w:r>
            <w:r w:rsidRPr="005B376C">
              <w:rPr>
                <w:rFonts w:ascii="Calibri" w:eastAsia="Times New Roman" w:hAnsi="Calibri" w:cs="Times New Roman"/>
                <w:color w:val="0432FF"/>
              </w:rPr>
              <w:t>11</w:t>
            </w:r>
            <w:r w:rsidRPr="00700E1D">
              <w:rPr>
                <w:rFonts w:ascii="Calibri" w:eastAsia="Times New Roman" w:hAnsi="Calibri" w:cs="Times New Roman"/>
                <w:color w:val="0432FF"/>
              </w:rPr>
              <w:t>-2012</w:t>
            </w:r>
          </w:p>
        </w:tc>
        <w:tc>
          <w:tcPr>
            <w:tcW w:w="1530" w:type="dxa"/>
            <w:gridSpan w:val="2"/>
            <w:tcBorders>
              <w:top w:val="single" w:sz="4" w:space="0" w:color="auto"/>
              <w:left w:val="single" w:sz="4" w:space="0" w:color="auto"/>
              <w:bottom w:val="single" w:sz="4" w:space="0" w:color="auto"/>
              <w:right w:val="single" w:sz="4" w:space="0" w:color="auto"/>
            </w:tcBorders>
            <w:vAlign w:val="bottom"/>
          </w:tcPr>
          <w:p w14:paraId="3E84D9F7" w14:textId="220FB23A"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3,437</w:t>
            </w:r>
          </w:p>
        </w:tc>
        <w:tc>
          <w:tcPr>
            <w:tcW w:w="2070" w:type="dxa"/>
            <w:gridSpan w:val="3"/>
            <w:tcBorders>
              <w:top w:val="single" w:sz="4" w:space="0" w:color="auto"/>
              <w:left w:val="single" w:sz="4" w:space="0" w:color="auto"/>
              <w:bottom w:val="single" w:sz="4" w:space="0" w:color="auto"/>
              <w:right w:val="single" w:sz="4" w:space="0" w:color="auto"/>
            </w:tcBorders>
            <w:vAlign w:val="bottom"/>
          </w:tcPr>
          <w:p w14:paraId="09AAC036" w14:textId="42AF74B2"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46,056</w:t>
            </w:r>
          </w:p>
        </w:tc>
        <w:tc>
          <w:tcPr>
            <w:tcW w:w="2070" w:type="dxa"/>
            <w:gridSpan w:val="3"/>
            <w:tcBorders>
              <w:top w:val="single" w:sz="4" w:space="0" w:color="auto"/>
              <w:left w:val="single" w:sz="4" w:space="0" w:color="auto"/>
              <w:bottom w:val="single" w:sz="4" w:space="0" w:color="auto"/>
              <w:right w:val="single" w:sz="4" w:space="0" w:color="auto"/>
            </w:tcBorders>
            <w:vAlign w:val="bottom"/>
          </w:tcPr>
          <w:p w14:paraId="769C852C" w14:textId="43DD6A08"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11,638,019</w:t>
            </w:r>
          </w:p>
        </w:tc>
        <w:tc>
          <w:tcPr>
            <w:tcW w:w="2160" w:type="dxa"/>
            <w:gridSpan w:val="3"/>
            <w:tcBorders>
              <w:top w:val="single" w:sz="4" w:space="0" w:color="auto"/>
              <w:left w:val="single" w:sz="4" w:space="0" w:color="auto"/>
              <w:bottom w:val="single" w:sz="4" w:space="0" w:color="auto"/>
              <w:right w:val="single" w:sz="4" w:space="0" w:color="auto"/>
            </w:tcBorders>
            <w:vAlign w:val="bottom"/>
          </w:tcPr>
          <w:p w14:paraId="6DADD39B" w14:textId="5A0F339A"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3.9574</w:t>
            </w:r>
          </w:p>
        </w:tc>
      </w:tr>
      <w:tr w:rsidR="005C2D51" w:rsidRPr="00700E1D" w14:paraId="1E02978E" w14:textId="77777777" w:rsidTr="005C2D51">
        <w:trPr>
          <w:trHeight w:val="230"/>
        </w:trPr>
        <w:tc>
          <w:tcPr>
            <w:tcW w:w="1350" w:type="dxa"/>
            <w:gridSpan w:val="2"/>
            <w:tcBorders>
              <w:top w:val="single" w:sz="4" w:space="0" w:color="auto"/>
              <w:left w:val="single" w:sz="4" w:space="0" w:color="auto"/>
              <w:bottom w:val="single" w:sz="4" w:space="0" w:color="auto"/>
              <w:right w:val="single" w:sz="4" w:space="0" w:color="auto"/>
            </w:tcBorders>
            <w:vAlign w:val="bottom"/>
          </w:tcPr>
          <w:p w14:paraId="3424D2FF" w14:textId="4A54D9A9" w:rsidR="005F1F28" w:rsidRPr="00700E1D" w:rsidRDefault="005F1F28" w:rsidP="004B588C">
            <w:pPr>
              <w:spacing w:after="0"/>
              <w:rPr>
                <w:rFonts w:ascii="Calibri" w:hAnsi="Calibri"/>
                <w:color w:val="0432FF"/>
              </w:rPr>
            </w:pPr>
            <w:r w:rsidRPr="00700E1D">
              <w:rPr>
                <w:rFonts w:ascii="Calibri" w:eastAsia="Times New Roman" w:hAnsi="Calibri" w:cs="Times New Roman"/>
                <w:color w:val="0432FF"/>
              </w:rPr>
              <w:t>20</w:t>
            </w:r>
            <w:r w:rsidRPr="005B376C">
              <w:rPr>
                <w:rFonts w:ascii="Calibri" w:eastAsia="Times New Roman" w:hAnsi="Calibri" w:cs="Times New Roman"/>
                <w:color w:val="0432FF"/>
              </w:rPr>
              <w:t>12</w:t>
            </w:r>
            <w:r w:rsidRPr="00700E1D">
              <w:rPr>
                <w:rFonts w:ascii="Calibri" w:eastAsia="Times New Roman" w:hAnsi="Calibri" w:cs="Times New Roman"/>
                <w:color w:val="0432FF"/>
              </w:rPr>
              <w:t>-20</w:t>
            </w:r>
            <w:r w:rsidRPr="005B376C">
              <w:rPr>
                <w:rFonts w:ascii="Calibri" w:eastAsia="Times New Roman" w:hAnsi="Calibri" w:cs="Times New Roman"/>
                <w:color w:val="0432FF"/>
              </w:rPr>
              <w:t>13</w:t>
            </w:r>
          </w:p>
        </w:tc>
        <w:tc>
          <w:tcPr>
            <w:tcW w:w="1530" w:type="dxa"/>
            <w:gridSpan w:val="2"/>
            <w:tcBorders>
              <w:top w:val="single" w:sz="4" w:space="0" w:color="auto"/>
              <w:left w:val="single" w:sz="4" w:space="0" w:color="auto"/>
              <w:bottom w:val="single" w:sz="4" w:space="0" w:color="auto"/>
              <w:right w:val="single" w:sz="4" w:space="0" w:color="auto"/>
            </w:tcBorders>
            <w:vAlign w:val="bottom"/>
          </w:tcPr>
          <w:p w14:paraId="03BF58E8" w14:textId="0D8C05E8"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3,620</w:t>
            </w:r>
          </w:p>
        </w:tc>
        <w:tc>
          <w:tcPr>
            <w:tcW w:w="2070" w:type="dxa"/>
            <w:gridSpan w:val="3"/>
            <w:tcBorders>
              <w:top w:val="single" w:sz="4" w:space="0" w:color="auto"/>
              <w:left w:val="single" w:sz="4" w:space="0" w:color="auto"/>
              <w:bottom w:val="single" w:sz="4" w:space="0" w:color="auto"/>
              <w:right w:val="single" w:sz="4" w:space="0" w:color="auto"/>
            </w:tcBorders>
            <w:vAlign w:val="bottom"/>
          </w:tcPr>
          <w:p w14:paraId="5EC26EB5" w14:textId="47454E88"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43,301</w:t>
            </w:r>
          </w:p>
        </w:tc>
        <w:tc>
          <w:tcPr>
            <w:tcW w:w="2070" w:type="dxa"/>
            <w:gridSpan w:val="3"/>
            <w:tcBorders>
              <w:top w:val="single" w:sz="4" w:space="0" w:color="auto"/>
              <w:left w:val="single" w:sz="4" w:space="0" w:color="auto"/>
              <w:bottom w:val="single" w:sz="4" w:space="0" w:color="auto"/>
              <w:right w:val="single" w:sz="4" w:space="0" w:color="auto"/>
            </w:tcBorders>
            <w:vAlign w:val="bottom"/>
          </w:tcPr>
          <w:p w14:paraId="641DF8F5" w14:textId="3926F5D3"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11,386,129</w:t>
            </w:r>
          </w:p>
        </w:tc>
        <w:tc>
          <w:tcPr>
            <w:tcW w:w="2160" w:type="dxa"/>
            <w:gridSpan w:val="3"/>
            <w:tcBorders>
              <w:top w:val="single" w:sz="4" w:space="0" w:color="auto"/>
              <w:left w:val="single" w:sz="4" w:space="0" w:color="auto"/>
              <w:bottom w:val="single" w:sz="4" w:space="0" w:color="auto"/>
              <w:right w:val="single" w:sz="4" w:space="0" w:color="auto"/>
            </w:tcBorders>
            <w:vAlign w:val="bottom"/>
          </w:tcPr>
          <w:p w14:paraId="6CE4BBB9" w14:textId="7F52A22D" w:rsidR="005F1F28" w:rsidRPr="00700E1D" w:rsidRDefault="005F1F28" w:rsidP="004B588C">
            <w:pPr>
              <w:spacing w:after="0"/>
              <w:jc w:val="center"/>
              <w:rPr>
                <w:rFonts w:ascii="Calibri" w:hAnsi="Calibri"/>
                <w:color w:val="0432FF"/>
              </w:rPr>
            </w:pPr>
            <w:r w:rsidRPr="005B376C">
              <w:rPr>
                <w:rFonts w:ascii="Calibri" w:eastAsia="Times New Roman" w:hAnsi="Calibri" w:cs="Times New Roman"/>
                <w:color w:val="0432FF"/>
              </w:rPr>
              <w:t>3.8030</w:t>
            </w:r>
          </w:p>
        </w:tc>
      </w:tr>
      <w:tr w:rsidR="00700E1D" w:rsidRPr="00700E1D" w14:paraId="5BC95698" w14:textId="77777777" w:rsidTr="004B588C">
        <w:trPr>
          <w:trHeight w:val="300"/>
        </w:trPr>
        <w:tc>
          <w:tcPr>
            <w:tcW w:w="918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C53D31" w14:textId="77777777" w:rsidR="00346791" w:rsidRPr="00700E1D" w:rsidRDefault="00346791" w:rsidP="004B588C">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Distribution of Hospital-level Observed Rates in Reference Population</w:t>
            </w:r>
          </w:p>
        </w:tc>
      </w:tr>
      <w:tr w:rsidR="005C2D51" w:rsidRPr="00700E1D" w14:paraId="2F3B31E3" w14:textId="77777777" w:rsidTr="005C2D51">
        <w:trPr>
          <w:trHeight w:val="300"/>
        </w:trPr>
        <w:tc>
          <w:tcPr>
            <w:tcW w:w="1260"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0BDE3C" w14:textId="6CD4EE8A" w:rsidR="00346791" w:rsidRPr="00FE70E7" w:rsidRDefault="00346791" w:rsidP="004B588C">
            <w:pPr>
              <w:spacing w:after="0" w:line="240" w:lineRule="auto"/>
              <w:rPr>
                <w:rFonts w:ascii="Calibri" w:eastAsia="Times New Roman" w:hAnsi="Calibri" w:cs="Times New Roman"/>
                <w:b/>
                <w:color w:val="0432FF"/>
                <w:vertAlign w:val="superscript"/>
              </w:rPr>
            </w:pPr>
            <w:r w:rsidRPr="00700E1D">
              <w:rPr>
                <w:rFonts w:ascii="Calibri" w:eastAsia="Times New Roman" w:hAnsi="Calibri" w:cs="Times New Roman"/>
                <w:b/>
                <w:color w:val="0432FF"/>
              </w:rPr>
              <w:t>Year</w:t>
            </w:r>
            <w:r w:rsidR="00FE70E7">
              <w:rPr>
                <w:rFonts w:ascii="Calibri" w:eastAsia="Times New Roman" w:hAnsi="Calibri" w:cs="Times New Roman"/>
                <w:b/>
                <w:color w:val="0432FF"/>
                <w:vertAlign w:val="superscript"/>
              </w:rPr>
              <w:t>3</w:t>
            </w:r>
          </w:p>
        </w:tc>
        <w:tc>
          <w:tcPr>
            <w:tcW w:w="1350" w:type="dxa"/>
            <w:gridSpan w:val="2"/>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center"/>
            <w:hideMark/>
          </w:tcPr>
          <w:p w14:paraId="2059758C" w14:textId="77777777" w:rsidR="00346791" w:rsidRPr="00700E1D" w:rsidRDefault="00346791" w:rsidP="004B588C">
            <w:pPr>
              <w:spacing w:after="0" w:line="240" w:lineRule="auto"/>
              <w:rPr>
                <w:rFonts w:ascii="Calibri" w:eastAsia="Times New Roman" w:hAnsi="Calibri" w:cs="Times New Roman"/>
                <w:b/>
                <w:color w:val="0432FF"/>
              </w:rPr>
            </w:pPr>
            <w:r w:rsidRPr="00700E1D">
              <w:rPr>
                <w:rFonts w:ascii="Calibri" w:eastAsia="Times New Roman" w:hAnsi="Calibri" w:cs="Times New Roman"/>
                <w:b/>
                <w:color w:val="0432FF"/>
              </w:rPr>
              <w:t>Number of</w:t>
            </w:r>
          </w:p>
          <w:p w14:paraId="22FF35DB" w14:textId="77777777" w:rsidR="00346791" w:rsidRPr="00700E1D" w:rsidRDefault="00346791" w:rsidP="004B588C">
            <w:pPr>
              <w:spacing w:after="0" w:line="240" w:lineRule="auto"/>
              <w:rPr>
                <w:rFonts w:ascii="Calibri" w:eastAsia="Times New Roman" w:hAnsi="Calibri" w:cs="Times New Roman"/>
                <w:b/>
                <w:color w:val="0432FF"/>
              </w:rPr>
            </w:pPr>
            <w:r w:rsidRPr="00700E1D">
              <w:rPr>
                <w:rFonts w:ascii="Calibri" w:eastAsia="Times New Roman" w:hAnsi="Calibri" w:cs="Times New Roman"/>
                <w:b/>
                <w:color w:val="0432FF"/>
              </w:rPr>
              <w:t>Hospitals</w:t>
            </w:r>
          </w:p>
        </w:tc>
        <w:tc>
          <w:tcPr>
            <w:tcW w:w="6570" w:type="dxa"/>
            <w:gridSpan w:val="10"/>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1DCAA" w14:textId="69225B87" w:rsidR="00346791" w:rsidRPr="00700E1D" w:rsidRDefault="00346791" w:rsidP="00787310">
            <w:pPr>
              <w:spacing w:after="0" w:line="240" w:lineRule="auto"/>
              <w:jc w:val="center"/>
              <w:rPr>
                <w:rFonts w:ascii="Calibri" w:eastAsia="Times New Roman" w:hAnsi="Calibri" w:cs="Times New Roman"/>
                <w:b/>
                <w:color w:val="0432FF"/>
                <w:vertAlign w:val="superscript"/>
              </w:rPr>
            </w:pPr>
            <w:r w:rsidRPr="00700E1D">
              <w:rPr>
                <w:rFonts w:ascii="Calibri" w:eastAsia="Times New Roman" w:hAnsi="Calibri" w:cs="Times New Roman"/>
                <w:b/>
                <w:color w:val="0432FF"/>
              </w:rPr>
              <w:t xml:space="preserve">Rates per 1000 </w:t>
            </w:r>
            <w:r w:rsidR="00787310" w:rsidRPr="00700E1D">
              <w:rPr>
                <w:rFonts w:ascii="Calibri" w:eastAsia="Times New Roman" w:hAnsi="Calibri" w:cs="Times New Roman"/>
                <w:b/>
                <w:color w:val="0432FF"/>
              </w:rPr>
              <w:t>Surgical Discharges</w:t>
            </w:r>
            <w:r w:rsidR="0049264A" w:rsidRPr="00700E1D">
              <w:rPr>
                <w:rFonts w:ascii="Calibri" w:eastAsia="Times New Roman" w:hAnsi="Calibri" w:cs="Times New Roman"/>
                <w:b/>
                <w:color w:val="0432FF"/>
              </w:rPr>
              <w:t xml:space="preserve"> </w:t>
            </w:r>
            <w:r w:rsidRPr="00700E1D">
              <w:rPr>
                <w:rFonts w:ascii="Calibri" w:eastAsia="Times New Roman" w:hAnsi="Calibri" w:cs="Times New Roman"/>
                <w:b/>
                <w:color w:val="0432FF"/>
              </w:rPr>
              <w:t>(p=percentile)</w:t>
            </w:r>
            <w:r w:rsidRPr="00700E1D">
              <w:rPr>
                <w:rFonts w:ascii="Calibri" w:eastAsia="Times New Roman" w:hAnsi="Calibri" w:cs="Times New Roman"/>
                <w:b/>
                <w:color w:val="0432FF"/>
                <w:vertAlign w:val="superscript"/>
              </w:rPr>
              <w:t>2</w:t>
            </w:r>
          </w:p>
        </w:tc>
      </w:tr>
      <w:tr w:rsidR="005C2D51" w:rsidRPr="00700E1D" w14:paraId="1571FB78" w14:textId="77777777" w:rsidTr="005C2D51">
        <w:trPr>
          <w:trHeight w:val="300"/>
        </w:trPr>
        <w:tc>
          <w:tcPr>
            <w:tcW w:w="1260" w:type="dxa"/>
            <w:vMerge/>
            <w:tcBorders>
              <w:top w:val="single" w:sz="4" w:space="0" w:color="auto"/>
              <w:left w:val="single" w:sz="4" w:space="0" w:color="auto"/>
              <w:bottom w:val="single" w:sz="4" w:space="0" w:color="auto"/>
              <w:right w:val="nil"/>
            </w:tcBorders>
            <w:vAlign w:val="center"/>
            <w:hideMark/>
          </w:tcPr>
          <w:p w14:paraId="0CF599ED" w14:textId="77777777" w:rsidR="00346791" w:rsidRPr="00700E1D" w:rsidRDefault="00346791" w:rsidP="004B588C">
            <w:pPr>
              <w:spacing w:after="0" w:line="240" w:lineRule="auto"/>
              <w:rPr>
                <w:rFonts w:ascii="Calibri" w:eastAsia="Times New Roman" w:hAnsi="Calibri" w:cs="Times New Roman"/>
                <w:color w:val="0432FF"/>
              </w:rPr>
            </w:pPr>
          </w:p>
        </w:tc>
        <w:tc>
          <w:tcPr>
            <w:tcW w:w="1350" w:type="dxa"/>
            <w:gridSpan w:val="2"/>
            <w:vMerge/>
            <w:tcBorders>
              <w:top w:val="single" w:sz="4" w:space="0" w:color="auto"/>
              <w:left w:val="single" w:sz="8" w:space="0" w:color="auto"/>
              <w:bottom w:val="single" w:sz="4" w:space="0" w:color="auto"/>
              <w:right w:val="single" w:sz="8" w:space="0" w:color="auto"/>
            </w:tcBorders>
            <w:vAlign w:val="center"/>
            <w:hideMark/>
          </w:tcPr>
          <w:p w14:paraId="451EBF03" w14:textId="77777777" w:rsidR="00346791" w:rsidRPr="00700E1D" w:rsidRDefault="00346791" w:rsidP="005C3D1D">
            <w:pPr>
              <w:spacing w:after="0" w:line="240" w:lineRule="auto"/>
              <w:rPr>
                <w:rFonts w:ascii="Calibri" w:eastAsia="Times New Roman" w:hAnsi="Calibri" w:cs="Times New Roman"/>
                <w:b/>
                <w:color w:val="0432FF"/>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92AC7B" w14:textId="77777777" w:rsidR="00346791" w:rsidRPr="00700E1D" w:rsidRDefault="00346791" w:rsidP="005C3D1D">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EFD515" w14:textId="58307C3E" w:rsidR="00346791" w:rsidRPr="00700E1D" w:rsidRDefault="00346791" w:rsidP="005C3D1D">
            <w:pPr>
              <w:spacing w:after="0" w:line="240" w:lineRule="auto"/>
              <w:jc w:val="center"/>
              <w:rPr>
                <w:rFonts w:ascii="Calibri" w:eastAsia="Times New Roman" w:hAnsi="Calibri" w:cs="Times New Roman"/>
                <w:b/>
                <w:color w:val="0432FF"/>
                <w:vertAlign w:val="superscript"/>
              </w:rPr>
            </w:pPr>
            <w:r w:rsidRPr="00700E1D">
              <w:rPr>
                <w:rFonts w:ascii="Calibri" w:eastAsia="Times New Roman" w:hAnsi="Calibri" w:cs="Times New Roman"/>
                <w:b/>
                <w:color w:val="0432FF"/>
              </w:rPr>
              <w:t>SD</w:t>
            </w:r>
            <w:r w:rsidR="002078F4" w:rsidRPr="00700E1D">
              <w:rPr>
                <w:rFonts w:ascii="Calibri" w:eastAsia="Times New Roman" w:hAnsi="Calibri" w:cs="Times New Roman"/>
                <w:b/>
                <w:color w:val="0432FF"/>
                <w:vertAlign w:val="superscript"/>
              </w:rPr>
              <w:t>2</w:t>
            </w:r>
          </w:p>
        </w:tc>
        <w:tc>
          <w:tcPr>
            <w:tcW w:w="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CE5DC5" w14:textId="77777777" w:rsidR="00346791" w:rsidRPr="00700E1D" w:rsidRDefault="00346791" w:rsidP="005C3D1D">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p5</w:t>
            </w:r>
          </w:p>
        </w:tc>
        <w:tc>
          <w:tcPr>
            <w:tcW w:w="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F031EB" w14:textId="77777777" w:rsidR="00346791" w:rsidRPr="00700E1D" w:rsidRDefault="00346791" w:rsidP="005C3D1D">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p25</w:t>
            </w:r>
          </w:p>
        </w:tc>
        <w:tc>
          <w:tcPr>
            <w:tcW w:w="9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B7FF08" w14:textId="77777777" w:rsidR="00346791" w:rsidRPr="00700E1D" w:rsidRDefault="00346791" w:rsidP="005C3D1D">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BF96A5" w14:textId="77777777" w:rsidR="00346791" w:rsidRPr="00700E1D" w:rsidRDefault="00346791" w:rsidP="005C3D1D">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p75</w:t>
            </w:r>
          </w:p>
        </w:tc>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030F62" w14:textId="77777777" w:rsidR="00346791" w:rsidRPr="00700E1D" w:rsidRDefault="00346791" w:rsidP="005C3D1D">
            <w:pPr>
              <w:spacing w:after="0" w:line="240" w:lineRule="auto"/>
              <w:jc w:val="center"/>
              <w:rPr>
                <w:rFonts w:ascii="Calibri" w:eastAsia="Times New Roman" w:hAnsi="Calibri" w:cs="Times New Roman"/>
                <w:b/>
                <w:color w:val="0432FF"/>
              </w:rPr>
            </w:pPr>
            <w:r w:rsidRPr="00700E1D">
              <w:rPr>
                <w:rFonts w:ascii="Calibri" w:eastAsia="Times New Roman" w:hAnsi="Calibri" w:cs="Times New Roman"/>
                <w:b/>
                <w:color w:val="0432FF"/>
              </w:rPr>
              <w:t>p95</w:t>
            </w:r>
          </w:p>
        </w:tc>
      </w:tr>
      <w:tr w:rsidR="005C2D51" w:rsidRPr="00700E1D" w14:paraId="3813EB44" w14:textId="77777777" w:rsidTr="005C2D51">
        <w:trPr>
          <w:trHeight w:val="300"/>
        </w:trPr>
        <w:tc>
          <w:tcPr>
            <w:tcW w:w="1260" w:type="dxa"/>
            <w:tcBorders>
              <w:top w:val="single" w:sz="4" w:space="0" w:color="auto"/>
              <w:left w:val="single" w:sz="4" w:space="0" w:color="auto"/>
              <w:bottom w:val="single" w:sz="4" w:space="0" w:color="auto"/>
              <w:right w:val="nil"/>
            </w:tcBorders>
            <w:noWrap/>
            <w:vAlign w:val="bottom"/>
          </w:tcPr>
          <w:p w14:paraId="50C8EE67" w14:textId="08BEEE6D" w:rsidR="005F1F28" w:rsidRPr="00700E1D" w:rsidRDefault="005F1F28" w:rsidP="004B588C">
            <w:pPr>
              <w:pStyle w:val="NQFform"/>
              <w:rPr>
                <w:rFonts w:ascii="Calibri" w:hAnsi="Calibri"/>
                <w:color w:val="0432FF"/>
              </w:rPr>
            </w:pPr>
            <w:r w:rsidRPr="00700E1D">
              <w:rPr>
                <w:rFonts w:ascii="Calibri" w:eastAsia="Times New Roman" w:hAnsi="Calibri" w:cs="Times New Roman"/>
                <w:color w:val="0432FF"/>
              </w:rPr>
              <w:t>20</w:t>
            </w:r>
            <w:r w:rsidRPr="005B376C">
              <w:rPr>
                <w:rFonts w:ascii="Calibri" w:eastAsia="Times New Roman" w:hAnsi="Calibri" w:cs="Times New Roman"/>
                <w:color w:val="0432FF"/>
              </w:rPr>
              <w:t>11</w:t>
            </w:r>
            <w:r w:rsidRPr="00700E1D">
              <w:rPr>
                <w:rFonts w:ascii="Calibri" w:eastAsia="Times New Roman" w:hAnsi="Calibri" w:cs="Times New Roman"/>
                <w:color w:val="0432FF"/>
              </w:rPr>
              <w:t>-2012</w:t>
            </w:r>
          </w:p>
        </w:tc>
        <w:tc>
          <w:tcPr>
            <w:tcW w:w="1350" w:type="dxa"/>
            <w:gridSpan w:val="2"/>
            <w:tcBorders>
              <w:top w:val="single" w:sz="4" w:space="0" w:color="auto"/>
              <w:left w:val="single" w:sz="8" w:space="0" w:color="auto"/>
              <w:bottom w:val="single" w:sz="4" w:space="0" w:color="auto"/>
              <w:right w:val="single" w:sz="8" w:space="0" w:color="auto"/>
            </w:tcBorders>
            <w:noWrap/>
            <w:vAlign w:val="bottom"/>
          </w:tcPr>
          <w:p w14:paraId="476ECE05" w14:textId="2ED24AAF"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3,437</w:t>
            </w:r>
          </w:p>
        </w:tc>
        <w:tc>
          <w:tcPr>
            <w:tcW w:w="1242" w:type="dxa"/>
            <w:gridSpan w:val="2"/>
            <w:tcBorders>
              <w:top w:val="single" w:sz="4" w:space="0" w:color="auto"/>
              <w:left w:val="single" w:sz="4" w:space="0" w:color="auto"/>
              <w:bottom w:val="single" w:sz="4" w:space="0" w:color="auto"/>
              <w:right w:val="single" w:sz="4" w:space="0" w:color="auto"/>
            </w:tcBorders>
            <w:vAlign w:val="bottom"/>
          </w:tcPr>
          <w:p w14:paraId="00E25F2D" w14:textId="7F742E73"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3.07</w:t>
            </w:r>
          </w:p>
        </w:tc>
        <w:tc>
          <w:tcPr>
            <w:tcW w:w="885" w:type="dxa"/>
            <w:tcBorders>
              <w:top w:val="single" w:sz="4" w:space="0" w:color="auto"/>
              <w:left w:val="single" w:sz="4" w:space="0" w:color="auto"/>
              <w:bottom w:val="single" w:sz="4" w:space="0" w:color="auto"/>
              <w:right w:val="single" w:sz="4" w:space="0" w:color="auto"/>
            </w:tcBorders>
            <w:vAlign w:val="bottom"/>
          </w:tcPr>
          <w:p w14:paraId="0769EE29" w14:textId="1E6E214B"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3.51</w:t>
            </w:r>
          </w:p>
        </w:tc>
        <w:tc>
          <w:tcPr>
            <w:tcW w:w="885" w:type="dxa"/>
            <w:gridSpan w:val="2"/>
            <w:tcBorders>
              <w:top w:val="single" w:sz="4" w:space="0" w:color="auto"/>
              <w:left w:val="single" w:sz="4" w:space="0" w:color="auto"/>
              <w:bottom w:val="single" w:sz="4" w:space="0" w:color="auto"/>
              <w:right w:val="nil"/>
            </w:tcBorders>
            <w:vAlign w:val="bottom"/>
          </w:tcPr>
          <w:p w14:paraId="05E23FD7" w14:textId="528C012A"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0.00</w:t>
            </w:r>
          </w:p>
        </w:tc>
        <w:tc>
          <w:tcPr>
            <w:tcW w:w="858" w:type="dxa"/>
            <w:tcBorders>
              <w:top w:val="single" w:sz="4" w:space="0" w:color="auto"/>
              <w:left w:val="single" w:sz="4" w:space="0" w:color="auto"/>
              <w:bottom w:val="single" w:sz="4" w:space="0" w:color="auto"/>
              <w:right w:val="nil"/>
            </w:tcBorders>
            <w:vAlign w:val="bottom"/>
          </w:tcPr>
          <w:p w14:paraId="53B7C8C6" w14:textId="32A3137A"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1.06</w:t>
            </w:r>
          </w:p>
        </w:tc>
        <w:tc>
          <w:tcPr>
            <w:tcW w:w="990" w:type="dxa"/>
            <w:gridSpan w:val="2"/>
            <w:tcBorders>
              <w:top w:val="single" w:sz="4" w:space="0" w:color="auto"/>
              <w:left w:val="single" w:sz="4" w:space="0" w:color="auto"/>
              <w:bottom w:val="single" w:sz="4" w:space="0" w:color="auto"/>
              <w:right w:val="nil"/>
            </w:tcBorders>
            <w:vAlign w:val="bottom"/>
          </w:tcPr>
          <w:p w14:paraId="4C9E35D3" w14:textId="65715EBE"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2.72</w:t>
            </w:r>
          </w:p>
        </w:tc>
        <w:tc>
          <w:tcPr>
            <w:tcW w:w="963" w:type="dxa"/>
            <w:tcBorders>
              <w:top w:val="single" w:sz="4" w:space="0" w:color="auto"/>
              <w:left w:val="single" w:sz="4" w:space="0" w:color="auto"/>
              <w:bottom w:val="single" w:sz="4" w:space="0" w:color="auto"/>
              <w:right w:val="nil"/>
            </w:tcBorders>
            <w:vAlign w:val="bottom"/>
          </w:tcPr>
          <w:p w14:paraId="6C83B25F" w14:textId="16F63A40"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4.37</w:t>
            </w:r>
          </w:p>
        </w:tc>
        <w:tc>
          <w:tcPr>
            <w:tcW w:w="747" w:type="dxa"/>
            <w:tcBorders>
              <w:top w:val="single" w:sz="4" w:space="0" w:color="auto"/>
              <w:left w:val="single" w:sz="4" w:space="0" w:color="auto"/>
              <w:bottom w:val="single" w:sz="4" w:space="0" w:color="auto"/>
              <w:right w:val="single" w:sz="4" w:space="0" w:color="auto"/>
            </w:tcBorders>
            <w:vAlign w:val="bottom"/>
          </w:tcPr>
          <w:p w14:paraId="135ED4BC" w14:textId="5AD87569"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7.61</w:t>
            </w:r>
          </w:p>
        </w:tc>
      </w:tr>
      <w:tr w:rsidR="005C2D51" w:rsidRPr="00700E1D" w14:paraId="1BC3DABE" w14:textId="77777777" w:rsidTr="005C2D51">
        <w:trPr>
          <w:trHeight w:val="315"/>
        </w:trPr>
        <w:tc>
          <w:tcPr>
            <w:tcW w:w="1260" w:type="dxa"/>
            <w:tcBorders>
              <w:top w:val="single" w:sz="4" w:space="0" w:color="auto"/>
              <w:left w:val="single" w:sz="4" w:space="0" w:color="auto"/>
              <w:bottom w:val="single" w:sz="4" w:space="0" w:color="auto"/>
              <w:right w:val="nil"/>
            </w:tcBorders>
            <w:noWrap/>
            <w:vAlign w:val="bottom"/>
          </w:tcPr>
          <w:p w14:paraId="6F3567AB" w14:textId="27E760B7" w:rsidR="005F1F28" w:rsidRPr="00700E1D" w:rsidRDefault="005F1F28" w:rsidP="004B588C">
            <w:pPr>
              <w:pStyle w:val="NQFform"/>
              <w:rPr>
                <w:rFonts w:ascii="Calibri" w:hAnsi="Calibri"/>
                <w:color w:val="0432FF"/>
              </w:rPr>
            </w:pPr>
            <w:r w:rsidRPr="00700E1D">
              <w:rPr>
                <w:rFonts w:ascii="Calibri" w:eastAsia="Times New Roman" w:hAnsi="Calibri" w:cs="Times New Roman"/>
                <w:color w:val="0432FF"/>
              </w:rPr>
              <w:t>20</w:t>
            </w:r>
            <w:r w:rsidRPr="005B376C">
              <w:rPr>
                <w:rFonts w:ascii="Calibri" w:eastAsia="Times New Roman" w:hAnsi="Calibri" w:cs="Times New Roman"/>
                <w:color w:val="0432FF"/>
              </w:rPr>
              <w:t>12</w:t>
            </w:r>
            <w:r w:rsidRPr="00700E1D">
              <w:rPr>
                <w:rFonts w:ascii="Calibri" w:eastAsia="Times New Roman" w:hAnsi="Calibri" w:cs="Times New Roman"/>
                <w:color w:val="0432FF"/>
              </w:rPr>
              <w:t>-20</w:t>
            </w:r>
            <w:r w:rsidRPr="005B376C">
              <w:rPr>
                <w:rFonts w:ascii="Calibri" w:eastAsia="Times New Roman" w:hAnsi="Calibri" w:cs="Times New Roman"/>
                <w:color w:val="0432FF"/>
              </w:rPr>
              <w:t>13</w:t>
            </w:r>
          </w:p>
        </w:tc>
        <w:tc>
          <w:tcPr>
            <w:tcW w:w="1350" w:type="dxa"/>
            <w:gridSpan w:val="2"/>
            <w:tcBorders>
              <w:top w:val="single" w:sz="4" w:space="0" w:color="auto"/>
              <w:left w:val="single" w:sz="8" w:space="0" w:color="auto"/>
              <w:bottom w:val="single" w:sz="4" w:space="0" w:color="auto"/>
              <w:right w:val="single" w:sz="8" w:space="0" w:color="auto"/>
            </w:tcBorders>
            <w:vAlign w:val="bottom"/>
          </w:tcPr>
          <w:p w14:paraId="6ED6EE66" w14:textId="1F7D996E"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3,620</w:t>
            </w:r>
          </w:p>
        </w:tc>
        <w:tc>
          <w:tcPr>
            <w:tcW w:w="1242" w:type="dxa"/>
            <w:gridSpan w:val="2"/>
            <w:tcBorders>
              <w:top w:val="single" w:sz="4" w:space="0" w:color="auto"/>
              <w:left w:val="single" w:sz="4" w:space="0" w:color="auto"/>
              <w:bottom w:val="single" w:sz="4" w:space="0" w:color="auto"/>
              <w:right w:val="single" w:sz="4" w:space="0" w:color="auto"/>
            </w:tcBorders>
            <w:vAlign w:val="bottom"/>
          </w:tcPr>
          <w:p w14:paraId="4684B2D2" w14:textId="651884CA"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2.98</w:t>
            </w:r>
          </w:p>
        </w:tc>
        <w:tc>
          <w:tcPr>
            <w:tcW w:w="885" w:type="dxa"/>
            <w:tcBorders>
              <w:top w:val="single" w:sz="4" w:space="0" w:color="auto"/>
              <w:left w:val="single" w:sz="4" w:space="0" w:color="auto"/>
              <w:bottom w:val="single" w:sz="4" w:space="0" w:color="auto"/>
              <w:right w:val="single" w:sz="4" w:space="0" w:color="auto"/>
            </w:tcBorders>
            <w:vAlign w:val="bottom"/>
          </w:tcPr>
          <w:p w14:paraId="6BCCEE30" w14:textId="5646C0CB"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3.31</w:t>
            </w:r>
          </w:p>
        </w:tc>
        <w:tc>
          <w:tcPr>
            <w:tcW w:w="885" w:type="dxa"/>
            <w:gridSpan w:val="2"/>
            <w:tcBorders>
              <w:top w:val="single" w:sz="4" w:space="0" w:color="auto"/>
              <w:left w:val="single" w:sz="4" w:space="0" w:color="auto"/>
              <w:bottom w:val="single" w:sz="4" w:space="0" w:color="auto"/>
              <w:right w:val="nil"/>
            </w:tcBorders>
            <w:vAlign w:val="bottom"/>
          </w:tcPr>
          <w:p w14:paraId="2FDAA7B7" w14:textId="1E802783"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0.00</w:t>
            </w:r>
          </w:p>
        </w:tc>
        <w:tc>
          <w:tcPr>
            <w:tcW w:w="858" w:type="dxa"/>
            <w:tcBorders>
              <w:top w:val="single" w:sz="4" w:space="0" w:color="auto"/>
              <w:left w:val="single" w:sz="4" w:space="0" w:color="auto"/>
              <w:bottom w:val="single" w:sz="4" w:space="0" w:color="auto"/>
              <w:right w:val="nil"/>
            </w:tcBorders>
            <w:vAlign w:val="bottom"/>
          </w:tcPr>
          <w:p w14:paraId="7260F01E" w14:textId="6E34370C"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0.87</w:t>
            </w:r>
          </w:p>
        </w:tc>
        <w:tc>
          <w:tcPr>
            <w:tcW w:w="990" w:type="dxa"/>
            <w:gridSpan w:val="2"/>
            <w:tcBorders>
              <w:top w:val="single" w:sz="4" w:space="0" w:color="auto"/>
              <w:left w:val="single" w:sz="4" w:space="0" w:color="auto"/>
              <w:bottom w:val="single" w:sz="4" w:space="0" w:color="auto"/>
              <w:right w:val="nil"/>
            </w:tcBorders>
            <w:vAlign w:val="bottom"/>
          </w:tcPr>
          <w:p w14:paraId="0BE8AA89" w14:textId="3D0600D6"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2.61</w:t>
            </w:r>
          </w:p>
        </w:tc>
        <w:tc>
          <w:tcPr>
            <w:tcW w:w="963" w:type="dxa"/>
            <w:tcBorders>
              <w:top w:val="single" w:sz="4" w:space="0" w:color="auto"/>
              <w:left w:val="single" w:sz="4" w:space="0" w:color="auto"/>
              <w:bottom w:val="single" w:sz="4" w:space="0" w:color="auto"/>
              <w:right w:val="nil"/>
            </w:tcBorders>
            <w:vAlign w:val="bottom"/>
          </w:tcPr>
          <w:p w14:paraId="77E2F201" w14:textId="7EA1D290"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4.19</w:t>
            </w:r>
          </w:p>
        </w:tc>
        <w:tc>
          <w:tcPr>
            <w:tcW w:w="747" w:type="dxa"/>
            <w:tcBorders>
              <w:top w:val="single" w:sz="4" w:space="0" w:color="auto"/>
              <w:left w:val="single" w:sz="4" w:space="0" w:color="auto"/>
              <w:bottom w:val="single" w:sz="4" w:space="0" w:color="auto"/>
              <w:right w:val="single" w:sz="4" w:space="0" w:color="auto"/>
            </w:tcBorders>
            <w:vAlign w:val="bottom"/>
          </w:tcPr>
          <w:p w14:paraId="586AFEF5" w14:textId="2AD76A40" w:rsidR="005F1F28" w:rsidRPr="00700E1D" w:rsidRDefault="005F1F28" w:rsidP="005C3D1D">
            <w:pPr>
              <w:pStyle w:val="NQFform"/>
              <w:rPr>
                <w:rFonts w:ascii="Calibri" w:hAnsi="Calibri"/>
                <w:color w:val="0432FF"/>
              </w:rPr>
            </w:pPr>
            <w:r w:rsidRPr="005B376C">
              <w:rPr>
                <w:rFonts w:ascii="Calibri" w:eastAsia="Times New Roman" w:hAnsi="Calibri" w:cs="Times New Roman"/>
                <w:color w:val="0432FF"/>
              </w:rPr>
              <w:t>7.38</w:t>
            </w:r>
          </w:p>
        </w:tc>
      </w:tr>
    </w:tbl>
    <w:p w14:paraId="0F04F03C" w14:textId="511F6414" w:rsidR="00450AFF" w:rsidRPr="004932D7" w:rsidRDefault="00450AFF" w:rsidP="00450AFF">
      <w:pPr>
        <w:pStyle w:val="FormText"/>
        <w:rPr>
          <w:rFonts w:cstheme="minorHAnsi"/>
          <w:bCs/>
          <w:sz w:val="20"/>
          <w:szCs w:val="20"/>
        </w:rPr>
      </w:pPr>
      <w:r w:rsidRPr="004932D7">
        <w:rPr>
          <w:sz w:val="20"/>
          <w:szCs w:val="20"/>
        </w:rPr>
        <w:t xml:space="preserve">Source: HCUP State Inpatient Databases (SID). Healthcare Cost and </w:t>
      </w:r>
      <w:r w:rsidR="00CB26E6">
        <w:rPr>
          <w:sz w:val="20"/>
          <w:szCs w:val="20"/>
        </w:rPr>
        <w:t>Utilization Project (HCUP). 2011</w:t>
      </w:r>
      <w:r w:rsidRPr="004932D7">
        <w:rPr>
          <w:sz w:val="20"/>
          <w:szCs w:val="20"/>
        </w:rPr>
        <w:t xml:space="preserve"> - 2013. Agency for</w:t>
      </w:r>
      <w:r w:rsidRPr="004932D7">
        <w:rPr>
          <w:w w:val="99"/>
          <w:sz w:val="20"/>
          <w:szCs w:val="20"/>
        </w:rPr>
        <w:t xml:space="preserve"> </w:t>
      </w:r>
      <w:r w:rsidRPr="004932D7">
        <w:rPr>
          <w:sz w:val="20"/>
          <w:szCs w:val="20"/>
        </w:rPr>
        <w:t xml:space="preserve">Healthcare Research and Quality, Rockville, MD. </w:t>
      </w:r>
      <w:r w:rsidRPr="004932D7">
        <w:rPr>
          <w:rFonts w:ascii="Calibri" w:hAnsi="Calibri" w:cs="Calibri"/>
          <w:sz w:val="20"/>
          <w:szCs w:val="20"/>
        </w:rPr>
        <w:t>www.hcup-us.ahrq.gov</w:t>
      </w:r>
      <w:r w:rsidRPr="004932D7">
        <w:rPr>
          <w:sz w:val="20"/>
          <w:szCs w:val="20"/>
        </w:rPr>
        <w:t xml:space="preserve"> (AHRQ QI Software</w:t>
      </w:r>
      <w:r w:rsidRPr="004932D7">
        <w:rPr>
          <w:w w:val="99"/>
          <w:sz w:val="20"/>
          <w:szCs w:val="20"/>
        </w:rPr>
        <w:t xml:space="preserve"> </w:t>
      </w:r>
      <w:r w:rsidRPr="004932D7">
        <w:rPr>
          <w:sz w:val="20"/>
          <w:szCs w:val="20"/>
        </w:rPr>
        <w:t>Version 6.0)</w:t>
      </w:r>
    </w:p>
    <w:p w14:paraId="5C8CC50F" w14:textId="4B80E6E4" w:rsidR="00D6039E" w:rsidRPr="00450AFF" w:rsidRDefault="00D6039E" w:rsidP="00450AFF">
      <w:pPr>
        <w:pStyle w:val="FormText"/>
        <w:rPr>
          <w:rFonts w:cstheme="minorHAnsi"/>
          <w:bCs/>
          <w:sz w:val="20"/>
          <w:szCs w:val="20"/>
        </w:rPr>
      </w:pPr>
      <w:r w:rsidRPr="004932D7">
        <w:rPr>
          <w:sz w:val="20"/>
          <w:szCs w:val="20"/>
          <w:vertAlign w:val="superscript"/>
        </w:rPr>
        <w:t>1</w:t>
      </w:r>
      <w:r w:rsidRPr="004932D7">
        <w:rPr>
          <w:sz w:val="20"/>
          <w:szCs w:val="20"/>
        </w:rPr>
        <w:t xml:space="preserve">The observed rate refers to the total rate for all observations included in the reference population data (numerator) divided by the total combined eligible population of all hospitals included </w:t>
      </w:r>
      <w:r w:rsidRPr="00E14B5F">
        <w:rPr>
          <w:sz w:val="20"/>
          <w:szCs w:val="20"/>
        </w:rPr>
        <w:t>in the reference population data (denominator).</w:t>
      </w:r>
    </w:p>
    <w:p w14:paraId="540538CB" w14:textId="7BB51412" w:rsidR="00433E4F" w:rsidRPr="00E14B5F" w:rsidRDefault="00D6039E" w:rsidP="00450AFF">
      <w:pPr>
        <w:pStyle w:val="FormText"/>
        <w:rPr>
          <w:sz w:val="20"/>
          <w:szCs w:val="20"/>
        </w:rPr>
      </w:pPr>
      <w:r w:rsidRPr="00E14B5F">
        <w:rPr>
          <w:sz w:val="20"/>
          <w:szCs w:val="20"/>
          <w:vertAlign w:val="superscript"/>
        </w:rPr>
        <w:t>2</w:t>
      </w:r>
      <w:r w:rsidRPr="00E14B5F">
        <w:rPr>
          <w:sz w:val="20"/>
          <w:szCs w:val="20"/>
        </w:rPr>
        <w:t>The distribution of hospital rates reports the mean and standard deviation (SD) of the observed rates for all hospitals in the dataset</w:t>
      </w:r>
      <w:r w:rsidR="00B8060B">
        <w:rPr>
          <w:sz w:val="20"/>
          <w:szCs w:val="20"/>
        </w:rPr>
        <w:t xml:space="preserve"> with at least one</w:t>
      </w:r>
      <w:r w:rsidR="00433E4F">
        <w:rPr>
          <w:sz w:val="20"/>
          <w:szCs w:val="20"/>
        </w:rPr>
        <w:t xml:space="preserve"> case in the</w:t>
      </w:r>
      <w:r w:rsidR="00B8060B">
        <w:rPr>
          <w:sz w:val="20"/>
          <w:szCs w:val="20"/>
        </w:rPr>
        <w:t xml:space="preserve"> denominator</w:t>
      </w:r>
      <w:r w:rsidRPr="00E14B5F">
        <w:rPr>
          <w:sz w:val="20"/>
          <w:szCs w:val="20"/>
        </w:rPr>
        <w:t>, as well as the observed rate for hospitals in the 5</w:t>
      </w:r>
      <w:r w:rsidRPr="00E14B5F">
        <w:rPr>
          <w:sz w:val="20"/>
          <w:szCs w:val="20"/>
          <w:vertAlign w:val="superscript"/>
        </w:rPr>
        <w:t>th</w:t>
      </w:r>
      <w:r w:rsidRPr="00E14B5F">
        <w:rPr>
          <w:sz w:val="20"/>
          <w:szCs w:val="20"/>
        </w:rPr>
        <w:t>, 25</w:t>
      </w:r>
      <w:r w:rsidRPr="00E14B5F">
        <w:rPr>
          <w:sz w:val="20"/>
          <w:szCs w:val="20"/>
          <w:vertAlign w:val="superscript"/>
        </w:rPr>
        <w:t>th</w:t>
      </w:r>
      <w:r w:rsidRPr="00E14B5F">
        <w:rPr>
          <w:sz w:val="20"/>
          <w:szCs w:val="20"/>
        </w:rPr>
        <w:t>, 50</w:t>
      </w:r>
      <w:r w:rsidRPr="00E14B5F">
        <w:rPr>
          <w:sz w:val="20"/>
          <w:szCs w:val="20"/>
          <w:vertAlign w:val="superscript"/>
        </w:rPr>
        <w:t>th</w:t>
      </w:r>
      <w:r w:rsidRPr="00E14B5F">
        <w:rPr>
          <w:sz w:val="20"/>
          <w:szCs w:val="20"/>
        </w:rPr>
        <w:t xml:space="preserve"> (median), 75</w:t>
      </w:r>
      <w:r w:rsidRPr="00E14B5F">
        <w:rPr>
          <w:sz w:val="20"/>
          <w:szCs w:val="20"/>
          <w:vertAlign w:val="superscript"/>
        </w:rPr>
        <w:t>th</w:t>
      </w:r>
      <w:r w:rsidRPr="00E14B5F">
        <w:rPr>
          <w:sz w:val="20"/>
          <w:szCs w:val="20"/>
        </w:rPr>
        <w:t>, and 95</w:t>
      </w:r>
      <w:r w:rsidRPr="00E14B5F">
        <w:rPr>
          <w:sz w:val="20"/>
          <w:szCs w:val="20"/>
          <w:vertAlign w:val="superscript"/>
        </w:rPr>
        <w:t>th</w:t>
      </w:r>
      <w:r w:rsidRPr="00E14B5F">
        <w:rPr>
          <w:sz w:val="20"/>
          <w:szCs w:val="20"/>
        </w:rPr>
        <w:t xml:space="preserve"> percentile.</w:t>
      </w:r>
      <w:r w:rsidR="002078F4">
        <w:rPr>
          <w:sz w:val="20"/>
          <w:szCs w:val="20"/>
        </w:rPr>
        <w:t xml:space="preserve"> Standard deviation refers to the spread in observed values in relation to the mean. </w:t>
      </w:r>
    </w:p>
    <w:p w14:paraId="00684279" w14:textId="07D16EB3" w:rsidR="004E3624" w:rsidRPr="00E14B5F" w:rsidRDefault="00D6039E" w:rsidP="00D6039E">
      <w:pPr>
        <w:pStyle w:val="FormText"/>
        <w:rPr>
          <w:sz w:val="20"/>
          <w:szCs w:val="20"/>
        </w:rPr>
      </w:pPr>
      <w:r w:rsidRPr="00E14B5F">
        <w:rPr>
          <w:sz w:val="20"/>
          <w:szCs w:val="20"/>
          <w:vertAlign w:val="superscript"/>
        </w:rPr>
        <w:t>3</w:t>
      </w:r>
      <w:r w:rsidRPr="00E14B5F">
        <w:rPr>
          <w:sz w:val="20"/>
          <w:szCs w:val="20"/>
        </w:rPr>
        <w:t xml:space="preserve"> Reference population is limited to states with present on admission data (POA).  Since many states did not report POA data prior to 2011 we have not included testing prior to 2011. </w:t>
      </w:r>
    </w:p>
    <w:p w14:paraId="5115FDEF" w14:textId="77777777" w:rsidR="005D56E5" w:rsidRPr="00207E1C" w:rsidRDefault="005D56E5" w:rsidP="00B353C8">
      <w:pPr>
        <w:tabs>
          <w:tab w:val="left" w:pos="9360"/>
        </w:tabs>
        <w:spacing w:after="0" w:line="240" w:lineRule="auto"/>
        <w:contextualSpacing/>
        <w:rPr>
          <w:rFonts w:ascii="Calibri" w:hAnsi="Calibri" w:cstheme="minorHAnsi"/>
          <w:color w:val="0000FF"/>
          <w:sz w:val="20"/>
          <w:szCs w:val="20"/>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3C586FDD" w14:textId="77777777" w:rsidR="00D6039E" w:rsidRDefault="00D6039E" w:rsidP="00D6039E">
      <w:pPr>
        <w:autoSpaceDE w:val="0"/>
        <w:autoSpaceDN w:val="0"/>
        <w:adjustRightInd w:val="0"/>
        <w:spacing w:after="0" w:line="240" w:lineRule="auto"/>
        <w:rPr>
          <w:rFonts w:cstheme="minorHAnsi"/>
          <w:bCs/>
          <w:color w:val="0000FF"/>
        </w:rPr>
      </w:pPr>
      <w:r w:rsidRPr="00E14B5F">
        <w:rPr>
          <w:rFonts w:cstheme="minorHAnsi"/>
          <w:bCs/>
          <w:color w:val="0000FF"/>
        </w:rPr>
        <w:t>See 1.5 (Table 1)</w:t>
      </w:r>
    </w:p>
    <w:p w14:paraId="2A284234" w14:textId="77777777" w:rsidR="00B353C8" w:rsidRDefault="00B353C8"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3D60AE3" w14:textId="779F550E" w:rsidR="005D56E5" w:rsidRPr="00207E1C" w:rsidRDefault="005D56E5" w:rsidP="005D56E5">
      <w:pPr>
        <w:tabs>
          <w:tab w:val="left" w:pos="9360"/>
        </w:tabs>
        <w:spacing w:after="0" w:line="240" w:lineRule="auto"/>
        <w:contextualSpacing/>
        <w:rPr>
          <w:rFonts w:ascii="Calibri" w:hAnsi="Calibri" w:cstheme="minorHAnsi"/>
          <w:color w:val="0000FF"/>
          <w:sz w:val="20"/>
          <w:szCs w:val="20"/>
        </w:rPr>
      </w:pPr>
    </w:p>
    <w:p w14:paraId="122352C3" w14:textId="0A33F4C8" w:rsidR="00D6039E" w:rsidRDefault="00D6039E" w:rsidP="00D6039E">
      <w:pPr>
        <w:autoSpaceDE w:val="0"/>
        <w:autoSpaceDN w:val="0"/>
        <w:adjustRightInd w:val="0"/>
        <w:spacing w:after="0" w:line="240" w:lineRule="auto"/>
        <w:rPr>
          <w:color w:val="0000FF"/>
        </w:rPr>
      </w:pPr>
      <w:r w:rsidRPr="009022FA">
        <w:rPr>
          <w:color w:val="0000FF"/>
        </w:rPr>
        <w:t xml:space="preserve">Some tests require comparisons </w:t>
      </w:r>
      <w:r w:rsidR="006161F3">
        <w:rPr>
          <w:color w:val="0000FF"/>
        </w:rPr>
        <w:t xml:space="preserve">across </w:t>
      </w:r>
      <w:r w:rsidR="00B97D96">
        <w:rPr>
          <w:color w:val="0000FF"/>
        </w:rPr>
        <w:t xml:space="preserve">two or </w:t>
      </w:r>
      <w:r w:rsidRPr="009022FA">
        <w:rPr>
          <w:color w:val="0000FF"/>
        </w:rPr>
        <w:t xml:space="preserve">three years of data (2011-2013). When no comparisons are required for the test, </w:t>
      </w:r>
      <w:r w:rsidR="00B97D96">
        <w:rPr>
          <w:color w:val="0000FF"/>
        </w:rPr>
        <w:t>typically</w:t>
      </w:r>
      <w:r w:rsidR="00B97D96" w:rsidRPr="009022FA">
        <w:rPr>
          <w:color w:val="0000FF"/>
        </w:rPr>
        <w:t xml:space="preserve"> </w:t>
      </w:r>
      <w:r w:rsidRPr="009022FA">
        <w:rPr>
          <w:color w:val="0000FF"/>
        </w:rPr>
        <w:t>2013 data are used.</w:t>
      </w:r>
      <w:r w:rsidR="00B97D96">
        <w:rPr>
          <w:color w:val="0000FF"/>
        </w:rPr>
        <w:t xml:space="preserve"> Some validity testing uses only 2011 or 2012 data. </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sidRPr="00525D0A">
        <w:rPr>
          <w:rFonts w:cstheme="minorHAnsi"/>
          <w:b/>
          <w:bCs/>
        </w:rPr>
        <w:t>1.8</w:t>
      </w:r>
      <w:r w:rsidRPr="00525D0A">
        <w:rPr>
          <w:rFonts w:cstheme="minorHAnsi"/>
          <w:bCs/>
        </w:rPr>
        <w:t xml:space="preserve">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r>
        <w:rPr>
          <w:rFonts w:cstheme="minorHAnsi"/>
          <w:bCs/>
        </w:rPr>
        <w:t xml:space="preserve"> </w:t>
      </w:r>
    </w:p>
    <w:p w14:paraId="705DBEF7" w14:textId="77777777" w:rsidR="00D110B3" w:rsidRDefault="00D110B3" w:rsidP="00E37E1B">
      <w:pPr>
        <w:autoSpaceDE w:val="0"/>
        <w:autoSpaceDN w:val="0"/>
        <w:adjustRightInd w:val="0"/>
        <w:spacing w:after="0" w:line="240" w:lineRule="auto"/>
        <w:rPr>
          <w:rFonts w:cstheme="minorHAnsi"/>
          <w:bCs/>
        </w:rPr>
      </w:pPr>
    </w:p>
    <w:p w14:paraId="2566EFCB" w14:textId="0F51D961" w:rsidR="00822844" w:rsidRPr="009022FA" w:rsidRDefault="00822844" w:rsidP="00822844">
      <w:pPr>
        <w:autoSpaceDE w:val="0"/>
        <w:autoSpaceDN w:val="0"/>
        <w:adjustRightInd w:val="0"/>
        <w:spacing w:after="0" w:line="240" w:lineRule="auto"/>
        <w:rPr>
          <w:color w:val="0000FF"/>
        </w:rPr>
      </w:pPr>
      <w:r w:rsidRPr="009022FA">
        <w:rPr>
          <w:color w:val="0000FF"/>
        </w:rPr>
        <w:lastRenderedPageBreak/>
        <w:t>Age and sex were the only patient-level sociodemographic variables that were available and analyzed in the data used for measure development and testing.</w:t>
      </w:r>
      <w:r w:rsidR="00545758">
        <w:rPr>
          <w:color w:val="0000FF"/>
        </w:rPr>
        <w:t xml:space="preserve"> </w:t>
      </w:r>
      <w:r w:rsidR="00C21063">
        <w:rPr>
          <w:color w:val="0000FF"/>
        </w:rPr>
        <w:t xml:space="preserve">Many of the HCUP SID </w:t>
      </w:r>
      <w:r w:rsidRPr="009022FA">
        <w:rPr>
          <w:color w:val="0000FF"/>
        </w:rPr>
        <w:t xml:space="preserve">include race/ethnicity, </w:t>
      </w:r>
      <w:r w:rsidR="00C21063">
        <w:rPr>
          <w:color w:val="0000FF"/>
        </w:rPr>
        <w:t xml:space="preserve">and all of the HCUP SID include the primary </w:t>
      </w:r>
      <w:r w:rsidRPr="009022FA">
        <w:rPr>
          <w:color w:val="0000FF"/>
        </w:rPr>
        <w:t>expected source of payment, and zip code of residence, which could be used to capture socioeconomic characteristics at an ecologi</w:t>
      </w:r>
      <w:r w:rsidR="00D213C2">
        <w:rPr>
          <w:color w:val="0000FF"/>
        </w:rPr>
        <w:t>cal (community) level.  W</w:t>
      </w:r>
      <w:r w:rsidR="00333F27">
        <w:rPr>
          <w:color w:val="0000FF"/>
        </w:rPr>
        <w:t xml:space="preserve">hile these variables were used to assess disparities at the national level, </w:t>
      </w:r>
      <w:r w:rsidRPr="009022FA">
        <w:rPr>
          <w:color w:val="0000FF"/>
        </w:rPr>
        <w:t>these variables were not used</w:t>
      </w:r>
      <w:r w:rsidR="00333F27">
        <w:rPr>
          <w:color w:val="0000FF"/>
        </w:rPr>
        <w:t xml:space="preserve"> </w:t>
      </w:r>
      <w:r w:rsidRPr="009022FA">
        <w:rPr>
          <w:color w:val="0000FF"/>
        </w:rPr>
        <w:t xml:space="preserve">in </w:t>
      </w:r>
      <w:r w:rsidR="00333F27">
        <w:rPr>
          <w:color w:val="0000FF"/>
        </w:rPr>
        <w:t xml:space="preserve">the current risk adjustment model, </w:t>
      </w:r>
      <w:r w:rsidRPr="009022FA">
        <w:rPr>
          <w:color w:val="0000FF"/>
        </w:rPr>
        <w:t>based on our conceptual description (</w:t>
      </w:r>
      <w:r w:rsidR="00872924">
        <w:rPr>
          <w:color w:val="0000FF"/>
        </w:rPr>
        <w:t xml:space="preserve">i.e., </w:t>
      </w:r>
      <w:r w:rsidRPr="009022FA">
        <w:rPr>
          <w:color w:val="0000FF"/>
        </w:rPr>
        <w:t>logical rationale or theory informed by literature and content experts) of the causal pathway between these factors, patient clinical factors, quality of care, and outcome, described in Section 2b4.3 below.</w:t>
      </w:r>
    </w:p>
    <w:p w14:paraId="5B4E1FB8" w14:textId="77777777" w:rsidR="00D110B3" w:rsidRPr="00094E93" w:rsidRDefault="00D110B3" w:rsidP="00E37E1B">
      <w:pPr>
        <w:autoSpaceDE w:val="0"/>
        <w:autoSpaceDN w:val="0"/>
        <w:adjustRightInd w:val="0"/>
        <w:spacing w:after="0" w:line="240" w:lineRule="auto"/>
        <w:rPr>
          <w:color w:val="0000FF"/>
        </w:rPr>
      </w:pP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63D1AEFF" w14:textId="360D790C" w:rsidR="00822844" w:rsidRPr="009022FA" w:rsidRDefault="00092566" w:rsidP="009022FA">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346791">
        <w:rPr>
          <w:rFonts w:cstheme="minorHAnsi"/>
          <w:bCs/>
        </w:rPr>
        <w:t xml:space="preserve"> </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7689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sidRPr="00094E93">
        <w:rPr>
          <w:rFonts w:cstheme="minorHAnsi"/>
          <w:b/>
          <w:bCs/>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1E113F3" w14:textId="2C3A5A02" w:rsidR="00822844" w:rsidRPr="009022FA" w:rsidRDefault="00CD0AD2" w:rsidP="00054100">
      <w:pPr>
        <w:pStyle w:val="NQFMeasureStyle"/>
        <w:spacing w:after="120"/>
        <w:ind w:left="0"/>
      </w:pPr>
      <w:r>
        <w:rPr>
          <w:b/>
        </w:rPr>
        <w:t>Signal-to-</w:t>
      </w:r>
      <w:r w:rsidR="00822844" w:rsidRPr="009022FA">
        <w:rPr>
          <w:b/>
        </w:rPr>
        <w:t xml:space="preserve">Noise. </w:t>
      </w:r>
      <w:r w:rsidR="00822844" w:rsidRPr="009022FA">
        <w:t xml:space="preserve">The signal-to-noise ratio </w:t>
      </w:r>
      <w:r w:rsidR="002A46F1">
        <w:t>is a measure of reliability that is calculated at the hospital level and then summarized across</w:t>
      </w:r>
      <w:r w:rsidR="00822844" w:rsidRPr="009022FA">
        <w:t xml:space="preserve"> the entire population of US hospitals</w:t>
      </w:r>
      <w:r w:rsidR="002A46F1">
        <w:t>.  It</w:t>
      </w:r>
      <w:r w:rsidR="00822844" w:rsidRPr="009022FA">
        <w:t xml:space="preserve"> compar</w:t>
      </w:r>
      <w:r w:rsidR="002A46F1">
        <w:t>es</w:t>
      </w:r>
      <w:r w:rsidR="00822844" w:rsidRPr="009022FA">
        <w:t xml:space="preserve"> the degree to which risk adjusted rates </w:t>
      </w:r>
      <w:r w:rsidR="002A46F1">
        <w:t>differ across</w:t>
      </w:r>
      <w:r w:rsidR="00822844" w:rsidRPr="009022FA">
        <w:t xml:space="preserve"> hospital</w:t>
      </w:r>
      <w:r w:rsidR="002A46F1">
        <w:t>s</w:t>
      </w:r>
      <w:r w:rsidR="00822844" w:rsidRPr="009022FA">
        <w:t xml:space="preserve"> (the signal) to </w:t>
      </w:r>
      <w:r w:rsidR="002A46F1">
        <w:t xml:space="preserve">the degree of </w:t>
      </w:r>
      <w:r w:rsidR="00822844" w:rsidRPr="009022FA">
        <w:t>precis</w:t>
      </w:r>
      <w:r w:rsidR="002A46F1">
        <w:t>ion</w:t>
      </w:r>
      <w:r w:rsidR="00822844" w:rsidRPr="009022FA">
        <w:t xml:space="preserve"> </w:t>
      </w:r>
      <w:r w:rsidR="002A46F1">
        <w:t>of</w:t>
      </w:r>
      <w:r w:rsidR="00822844" w:rsidRPr="009022FA">
        <w:t xml:space="preserve"> the rates within hospitals (the noise).</w:t>
      </w:r>
      <w:r w:rsidR="002A46F1">
        <w:t xml:space="preserve">  </w:t>
      </w:r>
      <w:r w:rsidR="00822844" w:rsidRPr="009022FA">
        <w:t xml:space="preserve">This metric is a stringent measure of reliability that takes into account the observed distribution of risk adjusted rates within a reference population. An indicator with a low signal-to-noise ratio may not be able to distinguish differences in performance </w:t>
      </w:r>
      <w:r w:rsidR="00872924">
        <w:t>among</w:t>
      </w:r>
      <w:r w:rsidR="00822844" w:rsidRPr="009022FA">
        <w:t xml:space="preserve"> hospitals, or may identify differences inconsistently within the same time period. An indicator with a high signal-to-noise ratio will be more likely to consistently distinguish performance differences </w:t>
      </w:r>
      <w:r w:rsidR="00872924">
        <w:t>among</w:t>
      </w:r>
      <w:r w:rsidR="00822844" w:rsidRPr="009022FA">
        <w:t xml:space="preserve"> hospitals (e.g. one hospital performs better than others).</w:t>
      </w:r>
    </w:p>
    <w:p w14:paraId="2A025B49" w14:textId="4EDE1B0D" w:rsidR="00822844" w:rsidRPr="009022FA" w:rsidRDefault="00822844" w:rsidP="00054100">
      <w:pPr>
        <w:pStyle w:val="NQFMeasureStyle"/>
        <w:spacing w:after="120"/>
        <w:ind w:left="0"/>
      </w:pPr>
      <w:r w:rsidRPr="009022FA">
        <w:t>The signal-to-noise ratio is estimated for each hospital.</w:t>
      </w:r>
      <w:r w:rsidR="002A46F1">
        <w:t xml:space="preserve"> </w:t>
      </w:r>
      <w:r w:rsidRPr="009022FA">
        <w:t xml:space="preserve"> The overall signal-to-noise estimate is an average of hospital-level signal to noise ratios weighted by a value of one divided by the signal plus the hospital’s noise for PSI 12. Hospitals with smaller denominators (the number of patients at risk) will have lower weight, and less influence on the overall signal-to-noise ratio, because of higher noise. Weighting reduces the influence of hospitals that have less reliable rates due to very small denominators (the number of patients at risk) on the overall signal-to-noise ratio estimate. </w:t>
      </w:r>
    </w:p>
    <w:p w14:paraId="14B8B5A8" w14:textId="26575C25" w:rsidR="00822844" w:rsidRPr="009022FA" w:rsidRDefault="00822844" w:rsidP="00054100">
      <w:pPr>
        <w:pStyle w:val="NQFMeasureStyle"/>
        <w:spacing w:after="120"/>
        <w:ind w:left="0"/>
      </w:pPr>
      <w:r w:rsidRPr="009022FA">
        <w:t xml:space="preserve">Because the signal-to-noise ratio quantifies the ability to consistently discriminate one hospital’s performance from the other hospitals in the population, it is sensitive to the distribution of hospital sizes as well as the distribution of risk-adjusted rates in the reference population. </w:t>
      </w:r>
      <w:r w:rsidR="004932D7">
        <w:t xml:space="preserve"> </w:t>
      </w:r>
      <w:r w:rsidRPr="009022FA">
        <w:t xml:space="preserve">If the hospitals in a population all have performance in a narrow range (low signal), it is more difficult to reliably distinguish </w:t>
      </w:r>
      <w:r w:rsidR="00872924">
        <w:t>among</w:t>
      </w:r>
      <w:r w:rsidRPr="009022FA">
        <w:t xml:space="preserve"> hospitals’ performance than when hospital performance is spread out over a much wider range (high signal). For example, if all hospitals have nearly perfect performance, it will be impossible to distinguish </w:t>
      </w:r>
      <w:r w:rsidR="00872924">
        <w:t>among</w:t>
      </w:r>
      <w:r w:rsidRPr="009022FA">
        <w:t xml:space="preserve"> them.</w:t>
      </w:r>
      <w:r w:rsidR="002A46F1">
        <w:t xml:space="preserve"> </w:t>
      </w:r>
      <w:r w:rsidRPr="009022FA">
        <w:t xml:space="preserve"> As a consequence, if the distribution of hospital rates changes over time, the signal-to-noise ratio will also change. </w:t>
      </w:r>
    </w:p>
    <w:p w14:paraId="427D80A1" w14:textId="3303FDB8" w:rsidR="00DA5341" w:rsidRPr="00AA6A8E" w:rsidRDefault="00822844" w:rsidP="00A45AFE">
      <w:pPr>
        <w:pStyle w:val="NQFMeasureStyle"/>
        <w:spacing w:after="120"/>
        <w:ind w:left="0"/>
      </w:pPr>
      <w:r w:rsidRPr="009022FA">
        <w:lastRenderedPageBreak/>
        <w:t xml:space="preserve">There is no universally accepted threshold of “adequate” signal to noise ratio. Different methods of calculating reliability and signal-to-noise </w:t>
      </w:r>
      <w:r w:rsidR="008261A7">
        <w:t xml:space="preserve">(e.g., split sample or test-retest reliability of the data, </w:t>
      </w:r>
      <w:r w:rsidR="006161F3">
        <w:t xml:space="preserve">different methods of calculating the </w:t>
      </w:r>
      <w:r w:rsidR="008261A7">
        <w:t xml:space="preserve">hospital signal-to-noise ratio) </w:t>
      </w:r>
      <w:r w:rsidRPr="009022FA">
        <w:t>result in different distributions of reliability scores. In addition, “adequate” depends on the specific application and judgment of the user. For instance, if a complication such as mortality is very important (e.g. leads to great harm to the patient) a lower reliability may be acceptable. However, the AHRQ QI program generally considers ratios between 0.4 – 0.8 as acceptable. It is rare to achieve reliability above 0.8</w:t>
      </w:r>
      <w:r w:rsidR="008261A7">
        <w:t>, using hospital signal-to-noise ratios as an indicator of reliability</w:t>
      </w:r>
      <w:r w:rsidRPr="009022FA">
        <w:t xml:space="preserve">. To account for the uncertainty (noise) in a hospital’s performance due to low volume, </w:t>
      </w:r>
      <w:r w:rsidR="00872924">
        <w:t xml:space="preserve">a longer period of data can be used or </w:t>
      </w:r>
      <w:r w:rsidRPr="009022FA">
        <w:t>smoothed rates can be c</w:t>
      </w:r>
      <w:r w:rsidR="00A45AFE">
        <w:t xml:space="preserve">alculated. </w:t>
      </w:r>
    </w:p>
    <w:p w14:paraId="4E6A37D8" w14:textId="5B290C00" w:rsidR="00A76D3C" w:rsidRPr="00054100" w:rsidRDefault="00092566" w:rsidP="00A45AFE">
      <w:pPr>
        <w:autoSpaceDE w:val="0"/>
        <w:autoSpaceDN w:val="0"/>
        <w:adjustRightInd w:val="0"/>
        <w:spacing w:before="120" w:after="120" w:line="240" w:lineRule="auto"/>
        <w:rPr>
          <w:rFonts w:ascii="Calibri" w:eastAsiaTheme="minorHAnsi" w:hAnsi="Calibri"/>
          <w:color w:val="FF0000"/>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822844" w:rsidRPr="004E0F49">
        <w:rPr>
          <w:rStyle w:val="NQFformChar"/>
        </w:rPr>
        <w:t>Table 2 shows the most recent reliability testing for PSI 12.</w:t>
      </w:r>
      <w:r w:rsidR="00822844" w:rsidRPr="006F16CC">
        <w:rPr>
          <w:color w:val="FF0000"/>
        </w:rPr>
        <w:t xml:space="preserve">  </w:t>
      </w:r>
    </w:p>
    <w:p w14:paraId="5E613E77" w14:textId="7A8A40A2" w:rsidR="00346791" w:rsidRPr="004932D7" w:rsidRDefault="00346791" w:rsidP="001707F5">
      <w:pPr>
        <w:keepNext/>
        <w:autoSpaceDE w:val="0"/>
        <w:autoSpaceDN w:val="0"/>
        <w:adjustRightInd w:val="0"/>
        <w:spacing w:after="120" w:line="240" w:lineRule="auto"/>
        <w:ind w:right="270"/>
        <w:rPr>
          <w:rFonts w:ascii="Calibri" w:hAnsi="Calibri" w:cstheme="minorHAnsi"/>
          <w:b/>
          <w:bCs/>
          <w:color w:val="0000FF"/>
          <w:sz w:val="24"/>
        </w:rPr>
      </w:pPr>
      <w:r w:rsidRPr="004932D7">
        <w:rPr>
          <w:rFonts w:ascii="Calibri" w:hAnsi="Calibri" w:cstheme="minorHAnsi"/>
          <w:b/>
          <w:bCs/>
          <w:color w:val="0000FF"/>
          <w:sz w:val="24"/>
        </w:rPr>
        <w:t xml:space="preserve">Table 2. Signal-to-Noise Ratio by </w:t>
      </w:r>
      <w:r w:rsidR="00397628" w:rsidRPr="004932D7">
        <w:rPr>
          <w:rFonts w:ascii="Calibri" w:hAnsi="Calibri" w:cstheme="minorHAnsi"/>
          <w:b/>
          <w:bCs/>
          <w:color w:val="0000FF"/>
          <w:sz w:val="24"/>
        </w:rPr>
        <w:t xml:space="preserve">Hospital </w:t>
      </w:r>
      <w:r w:rsidRPr="004932D7">
        <w:rPr>
          <w:rFonts w:ascii="Calibri" w:hAnsi="Calibri" w:cstheme="minorHAnsi"/>
          <w:b/>
          <w:bCs/>
          <w:color w:val="0000FF"/>
          <w:sz w:val="24"/>
        </w:rPr>
        <w:t>Size Decile</w:t>
      </w:r>
      <w:r w:rsidR="00397628" w:rsidRPr="004932D7">
        <w:rPr>
          <w:rFonts w:ascii="Calibri" w:hAnsi="Calibri" w:cstheme="minorHAnsi"/>
          <w:b/>
          <w:bCs/>
          <w:color w:val="0000FF"/>
          <w:sz w:val="24"/>
        </w:rPr>
        <w:t>,</w:t>
      </w:r>
      <w:r w:rsidRPr="004932D7">
        <w:rPr>
          <w:rFonts w:ascii="Calibri" w:hAnsi="Calibri" w:cstheme="minorHAnsi"/>
          <w:b/>
          <w:bCs/>
          <w:color w:val="0000FF"/>
          <w:sz w:val="24"/>
        </w:rPr>
        <w:t xml:space="preserve"> </w:t>
      </w:r>
      <w:r w:rsidR="00716C6E" w:rsidRPr="004932D7">
        <w:rPr>
          <w:rFonts w:ascii="Calibri" w:hAnsi="Calibri" w:cstheme="minorHAnsi"/>
          <w:b/>
          <w:color w:val="0000FF"/>
          <w:sz w:val="24"/>
        </w:rPr>
        <w:t>PSI 12 Perioperative Pulmonary Embolism or Deep Vein Thrombosis Rate</w:t>
      </w:r>
      <w:r w:rsidR="001707F5" w:rsidRPr="004932D7">
        <w:rPr>
          <w:rFonts w:ascii="Calibri" w:hAnsi="Calibri" w:cstheme="minorHAnsi"/>
          <w:b/>
          <w:color w:val="0000FF"/>
          <w:sz w:val="24"/>
        </w:rPr>
        <w:t xml:space="preserve"> Usi</w:t>
      </w:r>
      <w:r w:rsidR="00B841B8" w:rsidRPr="004932D7">
        <w:rPr>
          <w:rFonts w:ascii="Calibri" w:hAnsi="Calibri" w:cstheme="minorHAnsi"/>
          <w:b/>
          <w:color w:val="0000FF"/>
          <w:sz w:val="24"/>
        </w:rPr>
        <w:t xml:space="preserve">ng </w:t>
      </w:r>
      <w:r w:rsidR="00A60BF7">
        <w:rPr>
          <w:rFonts w:ascii="Calibri" w:hAnsi="Calibri" w:cstheme="minorHAnsi"/>
          <w:b/>
          <w:color w:val="0000FF"/>
          <w:sz w:val="24"/>
        </w:rPr>
        <w:t xml:space="preserve">in 2-year Pooled </w:t>
      </w:r>
      <w:r w:rsidR="00B841B8" w:rsidRPr="004932D7">
        <w:rPr>
          <w:rFonts w:ascii="Calibri" w:hAnsi="Calibri" w:cstheme="minorHAnsi"/>
          <w:b/>
          <w:color w:val="0000FF"/>
          <w:sz w:val="24"/>
        </w:rPr>
        <w:t>Data (</w:t>
      </w:r>
      <w:r w:rsidR="001707F5" w:rsidRPr="004932D7">
        <w:rPr>
          <w:rFonts w:ascii="Calibri" w:hAnsi="Calibri" w:cstheme="minorHAnsi"/>
          <w:b/>
          <w:color w:val="0000FF"/>
          <w:sz w:val="24"/>
        </w:rPr>
        <w:t>2012-2013)</w:t>
      </w:r>
    </w:p>
    <w:tbl>
      <w:tblPr>
        <w:tblW w:w="8979"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329"/>
        <w:gridCol w:w="1630"/>
        <w:gridCol w:w="2780"/>
        <w:gridCol w:w="3240"/>
      </w:tblGrid>
      <w:tr w:rsidR="001707F5" w:rsidRPr="001707F5" w14:paraId="16BEF925" w14:textId="77777777" w:rsidTr="001A2FA4">
        <w:trPr>
          <w:trHeight w:hRule="exact" w:val="685"/>
        </w:trPr>
        <w:tc>
          <w:tcPr>
            <w:tcW w:w="1329" w:type="dxa"/>
            <w:tcBorders>
              <w:top w:val="single" w:sz="4" w:space="0" w:color="auto"/>
              <w:left w:val="single" w:sz="4" w:space="0" w:color="auto"/>
              <w:bottom w:val="single" w:sz="4" w:space="0" w:color="auto"/>
              <w:right w:val="nil"/>
            </w:tcBorders>
            <w:shd w:val="clear" w:color="auto" w:fill="D9D9D9"/>
          </w:tcPr>
          <w:p w14:paraId="53A63AB0" w14:textId="357E7E7A" w:rsidR="00346791" w:rsidRPr="001707F5" w:rsidRDefault="00397628" w:rsidP="00160131">
            <w:pPr>
              <w:pStyle w:val="TableParagraph"/>
              <w:spacing w:line="276" w:lineRule="auto"/>
              <w:ind w:left="102"/>
              <w:rPr>
                <w:rFonts w:ascii="Calibri" w:eastAsia="Times New Roman" w:hAnsi="Calibri" w:cstheme="minorHAnsi"/>
                <w:color w:val="0432FF"/>
              </w:rPr>
            </w:pPr>
            <w:r>
              <w:rPr>
                <w:rFonts w:ascii="Calibri" w:hAnsi="Calibri" w:cstheme="minorHAnsi"/>
                <w:b/>
                <w:color w:val="0432FF"/>
              </w:rPr>
              <w:t xml:space="preserve">Hospital </w:t>
            </w:r>
            <w:r w:rsidR="00346791" w:rsidRPr="001707F5">
              <w:rPr>
                <w:rFonts w:ascii="Calibri" w:hAnsi="Calibri" w:cstheme="minorHAnsi"/>
                <w:b/>
                <w:color w:val="0432FF"/>
              </w:rPr>
              <w:t>Size Decile</w:t>
            </w:r>
          </w:p>
        </w:tc>
        <w:tc>
          <w:tcPr>
            <w:tcW w:w="1630" w:type="dxa"/>
            <w:tcBorders>
              <w:top w:val="single" w:sz="4" w:space="0" w:color="auto"/>
              <w:left w:val="nil"/>
              <w:bottom w:val="single" w:sz="4" w:space="0" w:color="auto"/>
              <w:right w:val="nil"/>
            </w:tcBorders>
            <w:shd w:val="clear" w:color="auto" w:fill="D9D9D9"/>
          </w:tcPr>
          <w:p w14:paraId="2B265B83" w14:textId="77777777" w:rsidR="00346791" w:rsidRPr="001707F5" w:rsidRDefault="00346791" w:rsidP="008124D8">
            <w:pPr>
              <w:pStyle w:val="TableParagraph"/>
              <w:spacing w:line="276" w:lineRule="auto"/>
              <w:ind w:right="105"/>
              <w:jc w:val="center"/>
              <w:rPr>
                <w:rFonts w:ascii="Calibri" w:eastAsia="Times New Roman" w:hAnsi="Calibri" w:cstheme="minorHAnsi"/>
                <w:color w:val="0432FF"/>
              </w:rPr>
            </w:pPr>
            <w:r w:rsidRPr="001707F5">
              <w:rPr>
                <w:rFonts w:ascii="Calibri" w:hAnsi="Calibri" w:cstheme="minorHAnsi"/>
                <w:b/>
                <w:color w:val="0432FF"/>
              </w:rPr>
              <w:t>Number</w:t>
            </w:r>
            <w:r w:rsidRPr="001707F5">
              <w:rPr>
                <w:rFonts w:ascii="Calibri" w:hAnsi="Calibri" w:cstheme="minorHAnsi"/>
                <w:b/>
                <w:color w:val="0432FF"/>
                <w:w w:val="99"/>
              </w:rPr>
              <w:t xml:space="preserve"> </w:t>
            </w:r>
            <w:r w:rsidRPr="001707F5">
              <w:rPr>
                <w:rFonts w:ascii="Calibri" w:hAnsi="Calibri" w:cstheme="minorHAnsi"/>
                <w:b/>
                <w:color w:val="0432FF"/>
              </w:rPr>
              <w:t>of Hospitals</w:t>
            </w:r>
          </w:p>
        </w:tc>
        <w:tc>
          <w:tcPr>
            <w:tcW w:w="2780" w:type="dxa"/>
            <w:tcBorders>
              <w:top w:val="single" w:sz="4" w:space="0" w:color="auto"/>
              <w:left w:val="nil"/>
              <w:bottom w:val="single" w:sz="4" w:space="0" w:color="auto"/>
              <w:right w:val="nil"/>
            </w:tcBorders>
            <w:shd w:val="clear" w:color="auto" w:fill="D9D9D9"/>
          </w:tcPr>
          <w:p w14:paraId="799187CE" w14:textId="77777777" w:rsidR="00346791" w:rsidRPr="001707F5" w:rsidRDefault="00346791" w:rsidP="009C1829">
            <w:pPr>
              <w:pStyle w:val="TableParagraph"/>
              <w:spacing w:line="276" w:lineRule="auto"/>
              <w:ind w:right="214"/>
              <w:jc w:val="center"/>
              <w:rPr>
                <w:rFonts w:ascii="Calibri" w:eastAsia="Times New Roman" w:hAnsi="Calibri" w:cstheme="minorHAnsi"/>
                <w:color w:val="0432FF"/>
              </w:rPr>
            </w:pPr>
            <w:r w:rsidRPr="001707F5">
              <w:rPr>
                <w:rFonts w:ascii="Calibri" w:hAnsi="Calibri" w:cstheme="minorHAnsi"/>
                <w:b/>
                <w:color w:val="0432FF"/>
              </w:rPr>
              <w:t>Avg. Number of</w:t>
            </w:r>
            <w:r w:rsidRPr="001707F5">
              <w:rPr>
                <w:rFonts w:ascii="Calibri" w:hAnsi="Calibri" w:cstheme="minorHAnsi"/>
                <w:b/>
                <w:color w:val="0432FF"/>
                <w:w w:val="99"/>
              </w:rPr>
              <w:t xml:space="preserve"> </w:t>
            </w:r>
            <w:r w:rsidRPr="001707F5">
              <w:rPr>
                <w:rFonts w:ascii="Calibri" w:hAnsi="Calibri" w:cstheme="minorHAnsi"/>
                <w:b/>
                <w:color w:val="0432FF"/>
              </w:rPr>
              <w:t>Discharges per Hospital</w:t>
            </w:r>
            <w:r w:rsidRPr="001707F5">
              <w:rPr>
                <w:rFonts w:ascii="Calibri" w:eastAsia="Times New Roman" w:hAnsi="Calibri" w:cstheme="minorHAnsi"/>
                <w:color w:val="0432FF"/>
              </w:rPr>
              <w:t xml:space="preserve"> </w:t>
            </w:r>
            <w:r w:rsidRPr="001707F5">
              <w:rPr>
                <w:rFonts w:ascii="Calibri" w:hAnsi="Calibri" w:cstheme="minorHAnsi"/>
                <w:b/>
                <w:color w:val="0432FF"/>
              </w:rPr>
              <w:t>in Decile</w:t>
            </w:r>
          </w:p>
        </w:tc>
        <w:tc>
          <w:tcPr>
            <w:tcW w:w="3240" w:type="dxa"/>
            <w:tcBorders>
              <w:top w:val="single" w:sz="4" w:space="0" w:color="auto"/>
              <w:left w:val="nil"/>
              <w:bottom w:val="single" w:sz="4" w:space="0" w:color="auto"/>
              <w:right w:val="single" w:sz="4" w:space="0" w:color="auto"/>
            </w:tcBorders>
            <w:shd w:val="clear" w:color="auto" w:fill="D9D9D9"/>
          </w:tcPr>
          <w:p w14:paraId="5F13D428" w14:textId="77777777" w:rsidR="00346791" w:rsidRPr="001707F5" w:rsidRDefault="00346791" w:rsidP="009C1829">
            <w:pPr>
              <w:pStyle w:val="TableParagraph"/>
              <w:spacing w:line="276" w:lineRule="auto"/>
              <w:jc w:val="center"/>
              <w:rPr>
                <w:rFonts w:ascii="Calibri" w:eastAsia="Times New Roman" w:hAnsi="Calibri" w:cstheme="minorHAnsi"/>
                <w:color w:val="0432FF"/>
              </w:rPr>
            </w:pPr>
            <w:r w:rsidRPr="001707F5">
              <w:rPr>
                <w:rFonts w:ascii="Calibri" w:hAnsi="Calibri" w:cstheme="minorHAnsi"/>
                <w:b/>
                <w:color w:val="0432FF"/>
              </w:rPr>
              <w:t>Avg. Signal-to-Noise</w:t>
            </w:r>
            <w:r w:rsidRPr="001707F5">
              <w:rPr>
                <w:rFonts w:ascii="Calibri" w:hAnsi="Calibri" w:cstheme="minorHAnsi"/>
                <w:b/>
                <w:color w:val="0432FF"/>
                <w:w w:val="99"/>
              </w:rPr>
              <w:t xml:space="preserve"> </w:t>
            </w:r>
            <w:r w:rsidRPr="001707F5">
              <w:rPr>
                <w:rFonts w:ascii="Calibri" w:hAnsi="Calibri" w:cstheme="minorHAnsi"/>
                <w:b/>
                <w:color w:val="0432FF"/>
              </w:rPr>
              <w:t>Ratio for Hospitals</w:t>
            </w:r>
            <w:r w:rsidRPr="001707F5">
              <w:rPr>
                <w:rFonts w:ascii="Calibri" w:eastAsia="Times New Roman" w:hAnsi="Calibri" w:cstheme="minorHAnsi"/>
                <w:color w:val="0432FF"/>
              </w:rPr>
              <w:t xml:space="preserve"> </w:t>
            </w:r>
            <w:r w:rsidRPr="001707F5">
              <w:rPr>
                <w:rFonts w:ascii="Calibri" w:hAnsi="Calibri" w:cstheme="minorHAnsi"/>
                <w:b/>
                <w:color w:val="0432FF"/>
              </w:rPr>
              <w:t>in Decile</w:t>
            </w:r>
          </w:p>
        </w:tc>
      </w:tr>
      <w:tr w:rsidR="001707F5" w:rsidRPr="001707F5" w14:paraId="16DA191B" w14:textId="77777777" w:rsidTr="008124D8">
        <w:trPr>
          <w:trHeight w:hRule="exact" w:val="338"/>
        </w:trPr>
        <w:tc>
          <w:tcPr>
            <w:tcW w:w="1329" w:type="dxa"/>
            <w:tcBorders>
              <w:top w:val="single" w:sz="4" w:space="0" w:color="auto"/>
              <w:left w:val="single" w:sz="4" w:space="0" w:color="auto"/>
              <w:bottom w:val="nil"/>
              <w:right w:val="nil"/>
            </w:tcBorders>
            <w:vAlign w:val="bottom"/>
            <w:hideMark/>
          </w:tcPr>
          <w:p w14:paraId="3768C886" w14:textId="4AD10BDE" w:rsidR="001707F5" w:rsidRPr="001707F5" w:rsidRDefault="001707F5" w:rsidP="004932D7">
            <w:pPr>
              <w:pStyle w:val="NQFform"/>
              <w:jc w:val="center"/>
              <w:rPr>
                <w:color w:val="0432FF"/>
              </w:rPr>
            </w:pPr>
            <w:r w:rsidRPr="001707F5">
              <w:rPr>
                <w:color w:val="0432FF"/>
              </w:rPr>
              <w:t>1 (smallest)</w:t>
            </w:r>
          </w:p>
        </w:tc>
        <w:tc>
          <w:tcPr>
            <w:tcW w:w="1630" w:type="dxa"/>
            <w:tcBorders>
              <w:top w:val="single" w:sz="4" w:space="0" w:color="auto"/>
              <w:left w:val="nil"/>
              <w:bottom w:val="nil"/>
              <w:right w:val="nil"/>
            </w:tcBorders>
            <w:vAlign w:val="bottom"/>
          </w:tcPr>
          <w:p w14:paraId="49E18C7A" w14:textId="003EEBD8" w:rsidR="001707F5" w:rsidRPr="001707F5" w:rsidRDefault="001707F5" w:rsidP="008124D8">
            <w:pPr>
              <w:pStyle w:val="NQFform"/>
              <w:jc w:val="center"/>
              <w:rPr>
                <w:color w:val="0432FF"/>
              </w:rPr>
            </w:pPr>
            <w:r w:rsidRPr="001707F5">
              <w:rPr>
                <w:rFonts w:ascii="Calibri" w:eastAsia="Times New Roman" w:hAnsi="Calibri"/>
                <w:color w:val="0432FF"/>
              </w:rPr>
              <w:t>357</w:t>
            </w:r>
          </w:p>
        </w:tc>
        <w:tc>
          <w:tcPr>
            <w:tcW w:w="2780" w:type="dxa"/>
            <w:tcBorders>
              <w:top w:val="single" w:sz="4" w:space="0" w:color="auto"/>
              <w:left w:val="nil"/>
              <w:bottom w:val="nil"/>
              <w:right w:val="nil"/>
            </w:tcBorders>
            <w:vAlign w:val="bottom"/>
          </w:tcPr>
          <w:p w14:paraId="6CD70F51" w14:textId="274ECAD2" w:rsidR="001707F5" w:rsidRPr="001707F5" w:rsidRDefault="001707F5" w:rsidP="009C1829">
            <w:pPr>
              <w:pStyle w:val="NQFform"/>
              <w:jc w:val="center"/>
              <w:rPr>
                <w:color w:val="0432FF"/>
              </w:rPr>
            </w:pPr>
            <w:r w:rsidRPr="001707F5">
              <w:rPr>
                <w:rFonts w:ascii="Calibri" w:eastAsia="Times New Roman" w:hAnsi="Calibri"/>
                <w:color w:val="0432FF"/>
              </w:rPr>
              <w:t>45.3</w:t>
            </w:r>
          </w:p>
        </w:tc>
        <w:tc>
          <w:tcPr>
            <w:tcW w:w="3240" w:type="dxa"/>
            <w:tcBorders>
              <w:top w:val="single" w:sz="4" w:space="0" w:color="auto"/>
              <w:left w:val="nil"/>
              <w:bottom w:val="nil"/>
              <w:right w:val="single" w:sz="4" w:space="0" w:color="auto"/>
            </w:tcBorders>
            <w:vAlign w:val="bottom"/>
          </w:tcPr>
          <w:p w14:paraId="11737EF4" w14:textId="4750E57F" w:rsidR="001707F5" w:rsidRPr="001707F5" w:rsidRDefault="001707F5" w:rsidP="009C1829">
            <w:pPr>
              <w:pStyle w:val="NQFform"/>
              <w:jc w:val="center"/>
              <w:rPr>
                <w:color w:val="0432FF"/>
              </w:rPr>
            </w:pPr>
            <w:r w:rsidRPr="001707F5">
              <w:rPr>
                <w:rFonts w:ascii="Calibri" w:eastAsia="Times New Roman" w:hAnsi="Calibri"/>
                <w:color w:val="0432FF"/>
              </w:rPr>
              <w:t>0.0561</w:t>
            </w:r>
          </w:p>
        </w:tc>
      </w:tr>
      <w:tr w:rsidR="001707F5" w:rsidRPr="001707F5" w14:paraId="32EDA024" w14:textId="77777777" w:rsidTr="008124D8">
        <w:trPr>
          <w:trHeight w:hRule="exact" w:val="300"/>
        </w:trPr>
        <w:tc>
          <w:tcPr>
            <w:tcW w:w="1329" w:type="dxa"/>
            <w:tcBorders>
              <w:top w:val="nil"/>
              <w:left w:val="single" w:sz="4" w:space="0" w:color="auto"/>
              <w:bottom w:val="nil"/>
              <w:right w:val="nil"/>
            </w:tcBorders>
            <w:vAlign w:val="bottom"/>
            <w:hideMark/>
          </w:tcPr>
          <w:p w14:paraId="4801D8B4" w14:textId="02193870" w:rsidR="001707F5" w:rsidRPr="001707F5" w:rsidRDefault="001707F5" w:rsidP="004932D7">
            <w:pPr>
              <w:pStyle w:val="NQFform"/>
              <w:jc w:val="center"/>
              <w:rPr>
                <w:color w:val="0432FF"/>
              </w:rPr>
            </w:pPr>
            <w:r w:rsidRPr="001707F5">
              <w:rPr>
                <w:color w:val="0432FF"/>
              </w:rPr>
              <w:t>2</w:t>
            </w:r>
          </w:p>
        </w:tc>
        <w:tc>
          <w:tcPr>
            <w:tcW w:w="1630" w:type="dxa"/>
            <w:tcBorders>
              <w:top w:val="nil"/>
              <w:left w:val="nil"/>
              <w:bottom w:val="nil"/>
              <w:right w:val="nil"/>
            </w:tcBorders>
            <w:vAlign w:val="bottom"/>
          </w:tcPr>
          <w:p w14:paraId="09E35E91" w14:textId="411FC0DB" w:rsidR="001707F5" w:rsidRPr="001707F5" w:rsidRDefault="001707F5" w:rsidP="008124D8">
            <w:pPr>
              <w:pStyle w:val="NQFform"/>
              <w:jc w:val="center"/>
              <w:rPr>
                <w:color w:val="0432FF"/>
              </w:rPr>
            </w:pPr>
            <w:r w:rsidRPr="001707F5">
              <w:rPr>
                <w:rFonts w:ascii="Calibri" w:eastAsia="Times New Roman" w:hAnsi="Calibri"/>
                <w:color w:val="0432FF"/>
              </w:rPr>
              <w:t>358</w:t>
            </w:r>
          </w:p>
        </w:tc>
        <w:tc>
          <w:tcPr>
            <w:tcW w:w="2780" w:type="dxa"/>
            <w:tcBorders>
              <w:top w:val="nil"/>
              <w:left w:val="nil"/>
              <w:bottom w:val="nil"/>
              <w:right w:val="nil"/>
            </w:tcBorders>
            <w:vAlign w:val="bottom"/>
          </w:tcPr>
          <w:p w14:paraId="72AF86BD" w14:textId="164FA7E2" w:rsidR="001707F5" w:rsidRPr="001707F5" w:rsidRDefault="001707F5" w:rsidP="009C1829">
            <w:pPr>
              <w:pStyle w:val="NQFform"/>
              <w:jc w:val="center"/>
              <w:rPr>
                <w:color w:val="0432FF"/>
              </w:rPr>
            </w:pPr>
            <w:r w:rsidRPr="001707F5">
              <w:rPr>
                <w:rFonts w:ascii="Calibri" w:eastAsia="Times New Roman" w:hAnsi="Calibri"/>
                <w:color w:val="0432FF"/>
              </w:rPr>
              <w:t>228.5</w:t>
            </w:r>
          </w:p>
        </w:tc>
        <w:tc>
          <w:tcPr>
            <w:tcW w:w="3240" w:type="dxa"/>
            <w:tcBorders>
              <w:top w:val="nil"/>
              <w:left w:val="nil"/>
              <w:bottom w:val="nil"/>
              <w:right w:val="single" w:sz="4" w:space="0" w:color="auto"/>
            </w:tcBorders>
            <w:vAlign w:val="bottom"/>
          </w:tcPr>
          <w:p w14:paraId="52D0E4FD" w14:textId="515A4093" w:rsidR="001707F5" w:rsidRPr="001707F5" w:rsidRDefault="001707F5" w:rsidP="009C1829">
            <w:pPr>
              <w:pStyle w:val="NQFform"/>
              <w:jc w:val="center"/>
              <w:rPr>
                <w:color w:val="0432FF"/>
              </w:rPr>
            </w:pPr>
            <w:r w:rsidRPr="001707F5">
              <w:rPr>
                <w:rFonts w:ascii="Calibri" w:eastAsia="Times New Roman" w:hAnsi="Calibri"/>
                <w:color w:val="0432FF"/>
              </w:rPr>
              <w:t>0.1595</w:t>
            </w:r>
          </w:p>
        </w:tc>
      </w:tr>
      <w:tr w:rsidR="001707F5" w:rsidRPr="001707F5" w14:paraId="0FFFB75B" w14:textId="77777777" w:rsidTr="008124D8">
        <w:trPr>
          <w:trHeight w:hRule="exact" w:val="300"/>
        </w:trPr>
        <w:tc>
          <w:tcPr>
            <w:tcW w:w="1329" w:type="dxa"/>
            <w:tcBorders>
              <w:top w:val="nil"/>
              <w:left w:val="single" w:sz="4" w:space="0" w:color="auto"/>
              <w:bottom w:val="nil"/>
              <w:right w:val="nil"/>
            </w:tcBorders>
            <w:vAlign w:val="bottom"/>
            <w:hideMark/>
          </w:tcPr>
          <w:p w14:paraId="612563F0" w14:textId="11673E0D" w:rsidR="001707F5" w:rsidRPr="001707F5" w:rsidRDefault="001707F5" w:rsidP="004932D7">
            <w:pPr>
              <w:pStyle w:val="NQFform"/>
              <w:jc w:val="center"/>
              <w:rPr>
                <w:color w:val="0432FF"/>
              </w:rPr>
            </w:pPr>
            <w:r w:rsidRPr="001707F5">
              <w:rPr>
                <w:color w:val="0432FF"/>
              </w:rPr>
              <w:t>3</w:t>
            </w:r>
          </w:p>
        </w:tc>
        <w:tc>
          <w:tcPr>
            <w:tcW w:w="1630" w:type="dxa"/>
            <w:tcBorders>
              <w:top w:val="nil"/>
              <w:left w:val="nil"/>
              <w:bottom w:val="nil"/>
              <w:right w:val="nil"/>
            </w:tcBorders>
            <w:vAlign w:val="bottom"/>
          </w:tcPr>
          <w:p w14:paraId="7277C660" w14:textId="65105B85" w:rsidR="001707F5" w:rsidRPr="001707F5" w:rsidRDefault="001707F5" w:rsidP="008124D8">
            <w:pPr>
              <w:pStyle w:val="NQFform"/>
              <w:jc w:val="center"/>
              <w:rPr>
                <w:color w:val="0432FF"/>
              </w:rPr>
            </w:pPr>
            <w:r w:rsidRPr="001707F5">
              <w:rPr>
                <w:rFonts w:ascii="Calibri" w:eastAsia="Times New Roman" w:hAnsi="Calibri"/>
                <w:color w:val="0432FF"/>
              </w:rPr>
              <w:t>357</w:t>
            </w:r>
          </w:p>
        </w:tc>
        <w:tc>
          <w:tcPr>
            <w:tcW w:w="2780" w:type="dxa"/>
            <w:tcBorders>
              <w:top w:val="nil"/>
              <w:left w:val="nil"/>
              <w:bottom w:val="nil"/>
              <w:right w:val="nil"/>
            </w:tcBorders>
            <w:vAlign w:val="bottom"/>
          </w:tcPr>
          <w:p w14:paraId="7802490F" w14:textId="2AFEAE2A" w:rsidR="001707F5" w:rsidRPr="001707F5" w:rsidRDefault="001707F5" w:rsidP="009C1829">
            <w:pPr>
              <w:pStyle w:val="NQFform"/>
              <w:jc w:val="center"/>
              <w:rPr>
                <w:color w:val="0432FF"/>
              </w:rPr>
            </w:pPr>
            <w:r w:rsidRPr="001707F5">
              <w:rPr>
                <w:rFonts w:ascii="Calibri" w:eastAsia="Times New Roman" w:hAnsi="Calibri"/>
                <w:color w:val="0432FF"/>
              </w:rPr>
              <w:t>541.9</w:t>
            </w:r>
          </w:p>
        </w:tc>
        <w:tc>
          <w:tcPr>
            <w:tcW w:w="3240" w:type="dxa"/>
            <w:tcBorders>
              <w:top w:val="nil"/>
              <w:left w:val="nil"/>
              <w:bottom w:val="nil"/>
              <w:right w:val="single" w:sz="4" w:space="0" w:color="auto"/>
            </w:tcBorders>
            <w:vAlign w:val="bottom"/>
          </w:tcPr>
          <w:p w14:paraId="0AB9ABC7" w14:textId="5ED38F16" w:rsidR="001707F5" w:rsidRPr="001707F5" w:rsidRDefault="001707F5" w:rsidP="009C1829">
            <w:pPr>
              <w:pStyle w:val="NQFform"/>
              <w:jc w:val="center"/>
              <w:rPr>
                <w:color w:val="0432FF"/>
              </w:rPr>
            </w:pPr>
            <w:r w:rsidRPr="001707F5">
              <w:rPr>
                <w:rFonts w:ascii="Calibri" w:eastAsia="Times New Roman" w:hAnsi="Calibri"/>
                <w:color w:val="0432FF"/>
              </w:rPr>
              <w:t>0.2895</w:t>
            </w:r>
          </w:p>
        </w:tc>
      </w:tr>
      <w:tr w:rsidR="001707F5" w:rsidRPr="001707F5" w14:paraId="0FFEFC2F" w14:textId="77777777" w:rsidTr="008124D8">
        <w:trPr>
          <w:trHeight w:hRule="exact" w:val="300"/>
        </w:trPr>
        <w:tc>
          <w:tcPr>
            <w:tcW w:w="1329" w:type="dxa"/>
            <w:tcBorders>
              <w:top w:val="nil"/>
              <w:left w:val="single" w:sz="4" w:space="0" w:color="auto"/>
              <w:bottom w:val="nil"/>
              <w:right w:val="nil"/>
            </w:tcBorders>
            <w:vAlign w:val="bottom"/>
            <w:hideMark/>
          </w:tcPr>
          <w:p w14:paraId="6029CB2A" w14:textId="776D1332" w:rsidR="001707F5" w:rsidRPr="001707F5" w:rsidRDefault="001707F5" w:rsidP="004932D7">
            <w:pPr>
              <w:pStyle w:val="NQFform"/>
              <w:jc w:val="center"/>
              <w:rPr>
                <w:color w:val="0432FF"/>
              </w:rPr>
            </w:pPr>
            <w:r w:rsidRPr="001707F5">
              <w:rPr>
                <w:color w:val="0432FF"/>
              </w:rPr>
              <w:t>4</w:t>
            </w:r>
          </w:p>
        </w:tc>
        <w:tc>
          <w:tcPr>
            <w:tcW w:w="1630" w:type="dxa"/>
            <w:tcBorders>
              <w:top w:val="nil"/>
              <w:left w:val="nil"/>
              <w:bottom w:val="nil"/>
              <w:right w:val="nil"/>
            </w:tcBorders>
            <w:vAlign w:val="bottom"/>
          </w:tcPr>
          <w:p w14:paraId="3E63F16F" w14:textId="2CF6E0E1" w:rsidR="001707F5" w:rsidRPr="001707F5" w:rsidRDefault="001707F5" w:rsidP="008124D8">
            <w:pPr>
              <w:pStyle w:val="NQFform"/>
              <w:jc w:val="center"/>
              <w:rPr>
                <w:color w:val="0432FF"/>
              </w:rPr>
            </w:pPr>
            <w:r w:rsidRPr="001707F5">
              <w:rPr>
                <w:rFonts w:ascii="Calibri" w:eastAsia="Times New Roman" w:hAnsi="Calibri"/>
                <w:color w:val="0432FF"/>
              </w:rPr>
              <w:t>358</w:t>
            </w:r>
          </w:p>
        </w:tc>
        <w:tc>
          <w:tcPr>
            <w:tcW w:w="2780" w:type="dxa"/>
            <w:tcBorders>
              <w:top w:val="nil"/>
              <w:left w:val="nil"/>
              <w:bottom w:val="nil"/>
              <w:right w:val="nil"/>
            </w:tcBorders>
            <w:vAlign w:val="bottom"/>
          </w:tcPr>
          <w:p w14:paraId="1B320DBD" w14:textId="1162BF23" w:rsidR="001707F5" w:rsidRPr="001707F5" w:rsidRDefault="001707F5" w:rsidP="009C1829">
            <w:pPr>
              <w:pStyle w:val="NQFform"/>
              <w:jc w:val="center"/>
              <w:rPr>
                <w:color w:val="0432FF"/>
              </w:rPr>
            </w:pPr>
            <w:r w:rsidRPr="001707F5">
              <w:rPr>
                <w:rFonts w:ascii="Calibri" w:eastAsia="Times New Roman" w:hAnsi="Calibri"/>
                <w:color w:val="0432FF"/>
              </w:rPr>
              <w:t>998.3</w:t>
            </w:r>
          </w:p>
        </w:tc>
        <w:tc>
          <w:tcPr>
            <w:tcW w:w="3240" w:type="dxa"/>
            <w:tcBorders>
              <w:top w:val="nil"/>
              <w:left w:val="nil"/>
              <w:bottom w:val="nil"/>
              <w:right w:val="single" w:sz="4" w:space="0" w:color="auto"/>
            </w:tcBorders>
            <w:vAlign w:val="bottom"/>
          </w:tcPr>
          <w:p w14:paraId="6A45BA0A" w14:textId="299FC402" w:rsidR="001707F5" w:rsidRPr="001707F5" w:rsidRDefault="001707F5" w:rsidP="009C1829">
            <w:pPr>
              <w:pStyle w:val="NQFform"/>
              <w:jc w:val="center"/>
              <w:rPr>
                <w:color w:val="0432FF"/>
              </w:rPr>
            </w:pPr>
            <w:r w:rsidRPr="001707F5">
              <w:rPr>
                <w:rFonts w:ascii="Calibri" w:eastAsia="Times New Roman" w:hAnsi="Calibri"/>
                <w:color w:val="0432FF"/>
              </w:rPr>
              <w:t>0.4197</w:t>
            </w:r>
          </w:p>
        </w:tc>
      </w:tr>
      <w:tr w:rsidR="001707F5" w:rsidRPr="001707F5" w14:paraId="379B1829" w14:textId="77777777" w:rsidTr="008124D8">
        <w:trPr>
          <w:trHeight w:hRule="exact" w:val="300"/>
        </w:trPr>
        <w:tc>
          <w:tcPr>
            <w:tcW w:w="1329" w:type="dxa"/>
            <w:tcBorders>
              <w:top w:val="nil"/>
              <w:left w:val="single" w:sz="4" w:space="0" w:color="auto"/>
              <w:bottom w:val="nil"/>
              <w:right w:val="nil"/>
            </w:tcBorders>
            <w:vAlign w:val="bottom"/>
            <w:hideMark/>
          </w:tcPr>
          <w:p w14:paraId="441D55CA" w14:textId="2B35BE9A" w:rsidR="001707F5" w:rsidRPr="001707F5" w:rsidRDefault="001707F5" w:rsidP="004932D7">
            <w:pPr>
              <w:pStyle w:val="NQFform"/>
              <w:jc w:val="center"/>
              <w:rPr>
                <w:color w:val="0432FF"/>
              </w:rPr>
            </w:pPr>
            <w:r w:rsidRPr="001707F5">
              <w:rPr>
                <w:color w:val="0432FF"/>
              </w:rPr>
              <w:t>5</w:t>
            </w:r>
          </w:p>
        </w:tc>
        <w:tc>
          <w:tcPr>
            <w:tcW w:w="1630" w:type="dxa"/>
            <w:tcBorders>
              <w:top w:val="nil"/>
              <w:left w:val="nil"/>
              <w:bottom w:val="nil"/>
              <w:right w:val="nil"/>
            </w:tcBorders>
            <w:vAlign w:val="bottom"/>
          </w:tcPr>
          <w:p w14:paraId="3471017F" w14:textId="3E7ED7B2" w:rsidR="001707F5" w:rsidRPr="001707F5" w:rsidRDefault="001707F5" w:rsidP="008124D8">
            <w:pPr>
              <w:pStyle w:val="NQFform"/>
              <w:jc w:val="center"/>
              <w:rPr>
                <w:color w:val="0432FF"/>
              </w:rPr>
            </w:pPr>
            <w:r w:rsidRPr="001707F5">
              <w:rPr>
                <w:rFonts w:ascii="Calibri" w:eastAsia="Times New Roman" w:hAnsi="Calibri"/>
                <w:color w:val="0432FF"/>
              </w:rPr>
              <w:t>357</w:t>
            </w:r>
          </w:p>
        </w:tc>
        <w:tc>
          <w:tcPr>
            <w:tcW w:w="2780" w:type="dxa"/>
            <w:tcBorders>
              <w:top w:val="nil"/>
              <w:left w:val="nil"/>
              <w:bottom w:val="nil"/>
              <w:right w:val="nil"/>
            </w:tcBorders>
            <w:vAlign w:val="bottom"/>
          </w:tcPr>
          <w:p w14:paraId="6E533A2E" w14:textId="75F6A06E" w:rsidR="001707F5" w:rsidRPr="001707F5" w:rsidRDefault="001707F5" w:rsidP="009C1829">
            <w:pPr>
              <w:pStyle w:val="NQFform"/>
              <w:jc w:val="center"/>
              <w:rPr>
                <w:color w:val="0432FF"/>
              </w:rPr>
            </w:pPr>
            <w:r w:rsidRPr="001707F5">
              <w:rPr>
                <w:rFonts w:ascii="Calibri" w:eastAsia="Times New Roman" w:hAnsi="Calibri"/>
                <w:color w:val="0432FF"/>
              </w:rPr>
              <w:t>1,608.1</w:t>
            </w:r>
          </w:p>
        </w:tc>
        <w:tc>
          <w:tcPr>
            <w:tcW w:w="3240" w:type="dxa"/>
            <w:tcBorders>
              <w:top w:val="nil"/>
              <w:left w:val="nil"/>
              <w:bottom w:val="nil"/>
              <w:right w:val="single" w:sz="4" w:space="0" w:color="auto"/>
            </w:tcBorders>
            <w:vAlign w:val="bottom"/>
          </w:tcPr>
          <w:p w14:paraId="09EBD6C6" w14:textId="6490B00F" w:rsidR="001707F5" w:rsidRPr="001707F5" w:rsidRDefault="001707F5" w:rsidP="009C1829">
            <w:pPr>
              <w:pStyle w:val="NQFform"/>
              <w:jc w:val="center"/>
              <w:rPr>
                <w:color w:val="0432FF"/>
              </w:rPr>
            </w:pPr>
            <w:r w:rsidRPr="001707F5">
              <w:rPr>
                <w:rFonts w:ascii="Calibri" w:eastAsia="Times New Roman" w:hAnsi="Calibri"/>
                <w:color w:val="0432FF"/>
              </w:rPr>
              <w:t>0.5362</w:t>
            </w:r>
          </w:p>
        </w:tc>
      </w:tr>
      <w:tr w:rsidR="001707F5" w:rsidRPr="001707F5" w14:paraId="5A4842D5" w14:textId="77777777" w:rsidTr="008124D8">
        <w:trPr>
          <w:trHeight w:hRule="exact" w:val="300"/>
        </w:trPr>
        <w:tc>
          <w:tcPr>
            <w:tcW w:w="1329" w:type="dxa"/>
            <w:tcBorders>
              <w:top w:val="nil"/>
              <w:left w:val="single" w:sz="4" w:space="0" w:color="auto"/>
              <w:bottom w:val="nil"/>
              <w:right w:val="nil"/>
            </w:tcBorders>
            <w:vAlign w:val="bottom"/>
            <w:hideMark/>
          </w:tcPr>
          <w:p w14:paraId="53FAB981" w14:textId="7C9E8C8D" w:rsidR="001707F5" w:rsidRPr="001707F5" w:rsidRDefault="001707F5" w:rsidP="004932D7">
            <w:pPr>
              <w:pStyle w:val="NQFform"/>
              <w:jc w:val="center"/>
              <w:rPr>
                <w:color w:val="0432FF"/>
              </w:rPr>
            </w:pPr>
            <w:r w:rsidRPr="001707F5">
              <w:rPr>
                <w:color w:val="0432FF"/>
              </w:rPr>
              <w:t>6</w:t>
            </w:r>
          </w:p>
        </w:tc>
        <w:tc>
          <w:tcPr>
            <w:tcW w:w="1630" w:type="dxa"/>
            <w:tcBorders>
              <w:top w:val="nil"/>
              <w:left w:val="nil"/>
              <w:bottom w:val="nil"/>
              <w:right w:val="nil"/>
            </w:tcBorders>
            <w:vAlign w:val="bottom"/>
          </w:tcPr>
          <w:p w14:paraId="54AB772F" w14:textId="4857E513" w:rsidR="001707F5" w:rsidRPr="001707F5" w:rsidRDefault="001707F5" w:rsidP="008124D8">
            <w:pPr>
              <w:pStyle w:val="NQFform"/>
              <w:jc w:val="center"/>
              <w:rPr>
                <w:color w:val="0432FF"/>
              </w:rPr>
            </w:pPr>
            <w:r w:rsidRPr="001707F5">
              <w:rPr>
                <w:rFonts w:ascii="Calibri" w:eastAsia="Times New Roman" w:hAnsi="Calibri"/>
                <w:color w:val="0432FF"/>
              </w:rPr>
              <w:t>358</w:t>
            </w:r>
          </w:p>
        </w:tc>
        <w:tc>
          <w:tcPr>
            <w:tcW w:w="2780" w:type="dxa"/>
            <w:tcBorders>
              <w:top w:val="nil"/>
              <w:left w:val="nil"/>
              <w:bottom w:val="nil"/>
              <w:right w:val="nil"/>
            </w:tcBorders>
            <w:vAlign w:val="bottom"/>
          </w:tcPr>
          <w:p w14:paraId="51082070" w14:textId="52764983" w:rsidR="001707F5" w:rsidRPr="001707F5" w:rsidRDefault="001707F5" w:rsidP="009C1829">
            <w:pPr>
              <w:pStyle w:val="NQFform"/>
              <w:jc w:val="center"/>
              <w:rPr>
                <w:color w:val="0432FF"/>
              </w:rPr>
            </w:pPr>
            <w:r w:rsidRPr="001707F5">
              <w:rPr>
                <w:rFonts w:ascii="Calibri" w:eastAsia="Times New Roman" w:hAnsi="Calibri"/>
                <w:color w:val="0432FF"/>
              </w:rPr>
              <w:t>2,372.7</w:t>
            </w:r>
          </w:p>
        </w:tc>
        <w:tc>
          <w:tcPr>
            <w:tcW w:w="3240" w:type="dxa"/>
            <w:tcBorders>
              <w:top w:val="nil"/>
              <w:left w:val="nil"/>
              <w:bottom w:val="nil"/>
              <w:right w:val="single" w:sz="4" w:space="0" w:color="auto"/>
            </w:tcBorders>
            <w:vAlign w:val="bottom"/>
          </w:tcPr>
          <w:p w14:paraId="3FD144C6" w14:textId="51609419" w:rsidR="001707F5" w:rsidRPr="001707F5" w:rsidRDefault="001707F5" w:rsidP="009C1829">
            <w:pPr>
              <w:pStyle w:val="NQFform"/>
              <w:jc w:val="center"/>
              <w:rPr>
                <w:color w:val="0432FF"/>
              </w:rPr>
            </w:pPr>
            <w:r w:rsidRPr="001707F5">
              <w:rPr>
                <w:rFonts w:ascii="Calibri" w:eastAsia="Times New Roman" w:hAnsi="Calibri"/>
                <w:color w:val="0432FF"/>
              </w:rPr>
              <w:t>0.6275</w:t>
            </w:r>
          </w:p>
        </w:tc>
      </w:tr>
      <w:tr w:rsidR="001707F5" w:rsidRPr="001707F5" w14:paraId="7DE1BC0F" w14:textId="77777777" w:rsidTr="008124D8">
        <w:trPr>
          <w:trHeight w:hRule="exact" w:val="300"/>
        </w:trPr>
        <w:tc>
          <w:tcPr>
            <w:tcW w:w="1329" w:type="dxa"/>
            <w:tcBorders>
              <w:top w:val="nil"/>
              <w:left w:val="single" w:sz="4" w:space="0" w:color="auto"/>
              <w:bottom w:val="nil"/>
              <w:right w:val="nil"/>
            </w:tcBorders>
            <w:vAlign w:val="bottom"/>
            <w:hideMark/>
          </w:tcPr>
          <w:p w14:paraId="2138DC98" w14:textId="12BCD71A" w:rsidR="001707F5" w:rsidRPr="001707F5" w:rsidRDefault="001707F5" w:rsidP="004932D7">
            <w:pPr>
              <w:pStyle w:val="NQFform"/>
              <w:jc w:val="center"/>
              <w:rPr>
                <w:color w:val="0432FF"/>
              </w:rPr>
            </w:pPr>
            <w:r w:rsidRPr="001707F5">
              <w:rPr>
                <w:color w:val="0432FF"/>
              </w:rPr>
              <w:t>7</w:t>
            </w:r>
          </w:p>
        </w:tc>
        <w:tc>
          <w:tcPr>
            <w:tcW w:w="1630" w:type="dxa"/>
            <w:tcBorders>
              <w:top w:val="nil"/>
              <w:left w:val="nil"/>
              <w:bottom w:val="nil"/>
              <w:right w:val="nil"/>
            </w:tcBorders>
            <w:vAlign w:val="bottom"/>
          </w:tcPr>
          <w:p w14:paraId="1D736653" w14:textId="06F0839D" w:rsidR="001707F5" w:rsidRPr="001707F5" w:rsidRDefault="001707F5" w:rsidP="008124D8">
            <w:pPr>
              <w:pStyle w:val="NQFform"/>
              <w:jc w:val="center"/>
              <w:rPr>
                <w:color w:val="0432FF"/>
              </w:rPr>
            </w:pPr>
            <w:r w:rsidRPr="001707F5">
              <w:rPr>
                <w:rFonts w:ascii="Calibri" w:eastAsia="Times New Roman" w:hAnsi="Calibri"/>
                <w:color w:val="0432FF"/>
              </w:rPr>
              <w:t>358</w:t>
            </w:r>
          </w:p>
        </w:tc>
        <w:tc>
          <w:tcPr>
            <w:tcW w:w="2780" w:type="dxa"/>
            <w:tcBorders>
              <w:top w:val="nil"/>
              <w:left w:val="nil"/>
              <w:bottom w:val="nil"/>
              <w:right w:val="nil"/>
            </w:tcBorders>
            <w:vAlign w:val="bottom"/>
          </w:tcPr>
          <w:p w14:paraId="6F292CFB" w14:textId="19BB1D06" w:rsidR="001707F5" w:rsidRPr="001707F5" w:rsidRDefault="001707F5" w:rsidP="009C1829">
            <w:pPr>
              <w:pStyle w:val="NQFform"/>
              <w:jc w:val="center"/>
              <w:rPr>
                <w:color w:val="0432FF"/>
              </w:rPr>
            </w:pPr>
            <w:r w:rsidRPr="001707F5">
              <w:rPr>
                <w:rFonts w:ascii="Calibri" w:eastAsia="Times New Roman" w:hAnsi="Calibri"/>
                <w:color w:val="0432FF"/>
              </w:rPr>
              <w:t>3,302.9</w:t>
            </w:r>
          </w:p>
        </w:tc>
        <w:tc>
          <w:tcPr>
            <w:tcW w:w="3240" w:type="dxa"/>
            <w:tcBorders>
              <w:top w:val="nil"/>
              <w:left w:val="nil"/>
              <w:bottom w:val="nil"/>
              <w:right w:val="single" w:sz="4" w:space="0" w:color="auto"/>
            </w:tcBorders>
            <w:vAlign w:val="bottom"/>
          </w:tcPr>
          <w:p w14:paraId="19AF872E" w14:textId="6FD4708E" w:rsidR="001707F5" w:rsidRPr="001707F5" w:rsidRDefault="001707F5" w:rsidP="009C1829">
            <w:pPr>
              <w:pStyle w:val="NQFform"/>
              <w:jc w:val="center"/>
              <w:rPr>
                <w:color w:val="0432FF"/>
              </w:rPr>
            </w:pPr>
            <w:r w:rsidRPr="001707F5">
              <w:rPr>
                <w:rFonts w:ascii="Calibri" w:eastAsia="Times New Roman" w:hAnsi="Calibri"/>
                <w:color w:val="0432FF"/>
              </w:rPr>
              <w:t>0.7024</w:t>
            </w:r>
          </w:p>
        </w:tc>
      </w:tr>
      <w:tr w:rsidR="001707F5" w:rsidRPr="001707F5" w14:paraId="1A560D62" w14:textId="77777777" w:rsidTr="008124D8">
        <w:trPr>
          <w:trHeight w:hRule="exact" w:val="300"/>
        </w:trPr>
        <w:tc>
          <w:tcPr>
            <w:tcW w:w="1329" w:type="dxa"/>
            <w:tcBorders>
              <w:top w:val="nil"/>
              <w:left w:val="single" w:sz="4" w:space="0" w:color="auto"/>
              <w:bottom w:val="nil"/>
              <w:right w:val="nil"/>
            </w:tcBorders>
            <w:vAlign w:val="bottom"/>
            <w:hideMark/>
          </w:tcPr>
          <w:p w14:paraId="57F88F2C" w14:textId="59A7FF28" w:rsidR="001707F5" w:rsidRPr="001707F5" w:rsidRDefault="001707F5" w:rsidP="004932D7">
            <w:pPr>
              <w:pStyle w:val="NQFform"/>
              <w:jc w:val="center"/>
              <w:rPr>
                <w:color w:val="0432FF"/>
              </w:rPr>
            </w:pPr>
            <w:r w:rsidRPr="001707F5">
              <w:rPr>
                <w:color w:val="0432FF"/>
              </w:rPr>
              <w:t>8</w:t>
            </w:r>
          </w:p>
        </w:tc>
        <w:tc>
          <w:tcPr>
            <w:tcW w:w="1630" w:type="dxa"/>
            <w:tcBorders>
              <w:top w:val="nil"/>
              <w:left w:val="nil"/>
              <w:bottom w:val="nil"/>
              <w:right w:val="nil"/>
            </w:tcBorders>
            <w:vAlign w:val="bottom"/>
          </w:tcPr>
          <w:p w14:paraId="75997142" w14:textId="3D29E5A8" w:rsidR="001707F5" w:rsidRPr="001707F5" w:rsidRDefault="001707F5" w:rsidP="008124D8">
            <w:pPr>
              <w:pStyle w:val="NQFform"/>
              <w:jc w:val="center"/>
              <w:rPr>
                <w:color w:val="0432FF"/>
              </w:rPr>
            </w:pPr>
            <w:r w:rsidRPr="001707F5">
              <w:rPr>
                <w:rFonts w:ascii="Calibri" w:eastAsia="Times New Roman" w:hAnsi="Calibri"/>
                <w:color w:val="0432FF"/>
              </w:rPr>
              <w:t>357</w:t>
            </w:r>
          </w:p>
        </w:tc>
        <w:tc>
          <w:tcPr>
            <w:tcW w:w="2780" w:type="dxa"/>
            <w:tcBorders>
              <w:top w:val="nil"/>
              <w:left w:val="nil"/>
              <w:bottom w:val="nil"/>
              <w:right w:val="nil"/>
            </w:tcBorders>
            <w:vAlign w:val="bottom"/>
          </w:tcPr>
          <w:p w14:paraId="1A9AEEDC" w14:textId="6AFAE1A4" w:rsidR="001707F5" w:rsidRPr="001707F5" w:rsidRDefault="001707F5" w:rsidP="009C1829">
            <w:pPr>
              <w:pStyle w:val="NQFform"/>
              <w:jc w:val="center"/>
              <w:rPr>
                <w:color w:val="0432FF"/>
              </w:rPr>
            </w:pPr>
            <w:r w:rsidRPr="001707F5">
              <w:rPr>
                <w:rFonts w:ascii="Calibri" w:eastAsia="Times New Roman" w:hAnsi="Calibri"/>
                <w:color w:val="0432FF"/>
              </w:rPr>
              <w:t>4,548.3</w:t>
            </w:r>
          </w:p>
        </w:tc>
        <w:tc>
          <w:tcPr>
            <w:tcW w:w="3240" w:type="dxa"/>
            <w:tcBorders>
              <w:top w:val="nil"/>
              <w:left w:val="nil"/>
              <w:bottom w:val="nil"/>
              <w:right w:val="single" w:sz="4" w:space="0" w:color="auto"/>
            </w:tcBorders>
            <w:vAlign w:val="bottom"/>
          </w:tcPr>
          <w:p w14:paraId="44CA2764" w14:textId="1D796B58" w:rsidR="001707F5" w:rsidRPr="001707F5" w:rsidRDefault="001707F5" w:rsidP="009C1829">
            <w:pPr>
              <w:pStyle w:val="NQFform"/>
              <w:jc w:val="center"/>
              <w:rPr>
                <w:color w:val="0432FF"/>
              </w:rPr>
            </w:pPr>
            <w:r w:rsidRPr="001707F5">
              <w:rPr>
                <w:rFonts w:ascii="Calibri" w:eastAsia="Times New Roman" w:hAnsi="Calibri"/>
                <w:color w:val="0432FF"/>
              </w:rPr>
              <w:t>0.7675</w:t>
            </w:r>
          </w:p>
        </w:tc>
      </w:tr>
      <w:tr w:rsidR="001707F5" w:rsidRPr="001707F5" w14:paraId="3730176F" w14:textId="77777777" w:rsidTr="008124D8">
        <w:trPr>
          <w:trHeight w:hRule="exact" w:val="300"/>
        </w:trPr>
        <w:tc>
          <w:tcPr>
            <w:tcW w:w="1329" w:type="dxa"/>
            <w:tcBorders>
              <w:top w:val="nil"/>
              <w:left w:val="single" w:sz="4" w:space="0" w:color="auto"/>
              <w:bottom w:val="nil"/>
              <w:right w:val="nil"/>
            </w:tcBorders>
            <w:vAlign w:val="bottom"/>
            <w:hideMark/>
          </w:tcPr>
          <w:p w14:paraId="724C2B36" w14:textId="70CDFC0D" w:rsidR="001707F5" w:rsidRPr="001707F5" w:rsidRDefault="001707F5" w:rsidP="004932D7">
            <w:pPr>
              <w:pStyle w:val="NQFform"/>
              <w:jc w:val="center"/>
              <w:rPr>
                <w:color w:val="0432FF"/>
              </w:rPr>
            </w:pPr>
            <w:r w:rsidRPr="001707F5">
              <w:rPr>
                <w:color w:val="0432FF"/>
              </w:rPr>
              <w:t>9</w:t>
            </w:r>
          </w:p>
        </w:tc>
        <w:tc>
          <w:tcPr>
            <w:tcW w:w="1630" w:type="dxa"/>
            <w:tcBorders>
              <w:top w:val="nil"/>
              <w:left w:val="nil"/>
              <w:bottom w:val="nil"/>
              <w:right w:val="nil"/>
            </w:tcBorders>
            <w:vAlign w:val="bottom"/>
          </w:tcPr>
          <w:p w14:paraId="6F22A2D0" w14:textId="6C9352A8" w:rsidR="001707F5" w:rsidRPr="001707F5" w:rsidRDefault="001707F5" w:rsidP="008124D8">
            <w:pPr>
              <w:pStyle w:val="NQFform"/>
              <w:jc w:val="center"/>
              <w:rPr>
                <w:color w:val="0432FF"/>
              </w:rPr>
            </w:pPr>
            <w:r w:rsidRPr="001707F5">
              <w:rPr>
                <w:rFonts w:ascii="Calibri" w:eastAsia="Times New Roman" w:hAnsi="Calibri"/>
                <w:color w:val="0432FF"/>
              </w:rPr>
              <w:t>358</w:t>
            </w:r>
          </w:p>
        </w:tc>
        <w:tc>
          <w:tcPr>
            <w:tcW w:w="2780" w:type="dxa"/>
            <w:tcBorders>
              <w:top w:val="nil"/>
              <w:left w:val="nil"/>
              <w:bottom w:val="nil"/>
              <w:right w:val="nil"/>
            </w:tcBorders>
            <w:vAlign w:val="bottom"/>
          </w:tcPr>
          <w:p w14:paraId="1ECCEA7E" w14:textId="5087909F" w:rsidR="001707F5" w:rsidRPr="001707F5" w:rsidRDefault="001707F5" w:rsidP="009C1829">
            <w:pPr>
              <w:pStyle w:val="NQFform"/>
              <w:jc w:val="center"/>
              <w:rPr>
                <w:color w:val="0432FF"/>
              </w:rPr>
            </w:pPr>
            <w:r w:rsidRPr="001707F5">
              <w:rPr>
                <w:rFonts w:ascii="Calibri" w:eastAsia="Times New Roman" w:hAnsi="Calibri"/>
                <w:color w:val="0432FF"/>
              </w:rPr>
              <w:t>6,561.0</w:t>
            </w:r>
          </w:p>
        </w:tc>
        <w:tc>
          <w:tcPr>
            <w:tcW w:w="3240" w:type="dxa"/>
            <w:tcBorders>
              <w:top w:val="nil"/>
              <w:left w:val="nil"/>
              <w:bottom w:val="nil"/>
              <w:right w:val="single" w:sz="4" w:space="0" w:color="auto"/>
            </w:tcBorders>
            <w:vAlign w:val="bottom"/>
          </w:tcPr>
          <w:p w14:paraId="364CB107" w14:textId="270D63D4" w:rsidR="001707F5" w:rsidRPr="001707F5" w:rsidRDefault="001707F5" w:rsidP="009C1829">
            <w:pPr>
              <w:pStyle w:val="NQFform"/>
              <w:jc w:val="center"/>
              <w:rPr>
                <w:color w:val="0432FF"/>
              </w:rPr>
            </w:pPr>
            <w:r w:rsidRPr="001707F5">
              <w:rPr>
                <w:rFonts w:ascii="Calibri" w:eastAsia="Times New Roman" w:hAnsi="Calibri"/>
                <w:color w:val="0432FF"/>
              </w:rPr>
              <w:t>0.8298</w:t>
            </w:r>
          </w:p>
        </w:tc>
      </w:tr>
      <w:tr w:rsidR="001707F5" w:rsidRPr="001707F5" w14:paraId="2C5402A1" w14:textId="77777777" w:rsidTr="008124D8">
        <w:trPr>
          <w:trHeight w:hRule="exact" w:val="272"/>
        </w:trPr>
        <w:tc>
          <w:tcPr>
            <w:tcW w:w="1329" w:type="dxa"/>
            <w:tcBorders>
              <w:top w:val="nil"/>
              <w:left w:val="single" w:sz="4" w:space="0" w:color="auto"/>
              <w:bottom w:val="single" w:sz="4" w:space="0" w:color="auto"/>
              <w:right w:val="nil"/>
            </w:tcBorders>
            <w:vAlign w:val="bottom"/>
            <w:hideMark/>
          </w:tcPr>
          <w:p w14:paraId="4AFFD883" w14:textId="50C12C06" w:rsidR="001707F5" w:rsidRPr="001707F5" w:rsidRDefault="001707F5" w:rsidP="004932D7">
            <w:pPr>
              <w:pStyle w:val="NQFform"/>
              <w:jc w:val="center"/>
              <w:rPr>
                <w:color w:val="0432FF"/>
              </w:rPr>
            </w:pPr>
            <w:r w:rsidRPr="001707F5">
              <w:rPr>
                <w:color w:val="0432FF"/>
              </w:rPr>
              <w:t>10 (largest)</w:t>
            </w:r>
          </w:p>
        </w:tc>
        <w:tc>
          <w:tcPr>
            <w:tcW w:w="1630" w:type="dxa"/>
            <w:tcBorders>
              <w:top w:val="nil"/>
              <w:left w:val="nil"/>
              <w:bottom w:val="single" w:sz="4" w:space="0" w:color="auto"/>
              <w:right w:val="nil"/>
            </w:tcBorders>
            <w:vAlign w:val="bottom"/>
          </w:tcPr>
          <w:p w14:paraId="5421F59A" w14:textId="0031DE1A" w:rsidR="001707F5" w:rsidRPr="001707F5" w:rsidRDefault="001707F5" w:rsidP="008124D8">
            <w:pPr>
              <w:pStyle w:val="NQFform"/>
              <w:jc w:val="center"/>
              <w:rPr>
                <w:color w:val="0432FF"/>
              </w:rPr>
            </w:pPr>
            <w:r w:rsidRPr="001707F5">
              <w:rPr>
                <w:rFonts w:ascii="Calibri" w:eastAsia="Times New Roman" w:hAnsi="Calibri"/>
                <w:color w:val="0432FF"/>
              </w:rPr>
              <w:t>357</w:t>
            </w:r>
          </w:p>
        </w:tc>
        <w:tc>
          <w:tcPr>
            <w:tcW w:w="2780" w:type="dxa"/>
            <w:tcBorders>
              <w:top w:val="nil"/>
              <w:left w:val="nil"/>
              <w:bottom w:val="single" w:sz="4" w:space="0" w:color="auto"/>
              <w:right w:val="nil"/>
            </w:tcBorders>
            <w:vAlign w:val="bottom"/>
          </w:tcPr>
          <w:p w14:paraId="35D7F0E2" w14:textId="7DCC9852" w:rsidR="001707F5" w:rsidRPr="001707F5" w:rsidRDefault="001707F5" w:rsidP="009C1829">
            <w:pPr>
              <w:pStyle w:val="NQFform"/>
              <w:jc w:val="center"/>
              <w:rPr>
                <w:color w:val="0432FF"/>
              </w:rPr>
            </w:pPr>
            <w:r w:rsidRPr="001707F5">
              <w:rPr>
                <w:rFonts w:ascii="Calibri" w:eastAsia="Times New Roman" w:hAnsi="Calibri"/>
                <w:color w:val="0432FF"/>
              </w:rPr>
              <w:t>11,648.9</w:t>
            </w:r>
          </w:p>
        </w:tc>
        <w:tc>
          <w:tcPr>
            <w:tcW w:w="3240" w:type="dxa"/>
            <w:tcBorders>
              <w:top w:val="nil"/>
              <w:left w:val="nil"/>
              <w:bottom w:val="single" w:sz="4" w:space="0" w:color="auto"/>
              <w:right w:val="single" w:sz="4" w:space="0" w:color="auto"/>
            </w:tcBorders>
            <w:vAlign w:val="bottom"/>
          </w:tcPr>
          <w:p w14:paraId="3840E312" w14:textId="702F6EAE" w:rsidR="001707F5" w:rsidRPr="001707F5" w:rsidRDefault="001707F5" w:rsidP="009C1829">
            <w:pPr>
              <w:pStyle w:val="NQFform"/>
              <w:jc w:val="center"/>
              <w:rPr>
                <w:color w:val="0432FF"/>
              </w:rPr>
            </w:pPr>
            <w:r w:rsidRPr="001707F5">
              <w:rPr>
                <w:rFonts w:ascii="Calibri" w:eastAsia="Times New Roman" w:hAnsi="Calibri"/>
                <w:color w:val="0432FF"/>
              </w:rPr>
              <w:t>0.8975</w:t>
            </w:r>
          </w:p>
        </w:tc>
      </w:tr>
      <w:tr w:rsidR="001707F5" w:rsidRPr="001707F5" w14:paraId="328DB4BE" w14:textId="77777777" w:rsidTr="008124D8">
        <w:trPr>
          <w:trHeight w:hRule="exact" w:val="312"/>
        </w:trPr>
        <w:tc>
          <w:tcPr>
            <w:tcW w:w="1329" w:type="dxa"/>
            <w:tcBorders>
              <w:top w:val="single" w:sz="4" w:space="0" w:color="auto"/>
              <w:left w:val="single" w:sz="4" w:space="0" w:color="auto"/>
              <w:bottom w:val="single" w:sz="4" w:space="0" w:color="auto"/>
              <w:right w:val="nil"/>
            </w:tcBorders>
            <w:vAlign w:val="bottom"/>
            <w:hideMark/>
          </w:tcPr>
          <w:p w14:paraId="2DF5B334" w14:textId="2BDA33F7" w:rsidR="001707F5" w:rsidRPr="001707F5" w:rsidRDefault="001707F5" w:rsidP="009C1829">
            <w:pPr>
              <w:pStyle w:val="NQFform"/>
              <w:rPr>
                <w:color w:val="0432FF"/>
              </w:rPr>
            </w:pPr>
            <w:r w:rsidRPr="001707F5">
              <w:rPr>
                <w:color w:val="0432FF"/>
              </w:rPr>
              <w:t xml:space="preserve">Overall </w:t>
            </w:r>
          </w:p>
        </w:tc>
        <w:tc>
          <w:tcPr>
            <w:tcW w:w="1630" w:type="dxa"/>
            <w:tcBorders>
              <w:top w:val="single" w:sz="4" w:space="0" w:color="auto"/>
              <w:left w:val="nil"/>
              <w:bottom w:val="single" w:sz="4" w:space="0" w:color="auto"/>
              <w:right w:val="nil"/>
            </w:tcBorders>
            <w:vAlign w:val="bottom"/>
          </w:tcPr>
          <w:p w14:paraId="45E8AE21" w14:textId="6FCDA240" w:rsidR="001707F5" w:rsidRPr="001707F5" w:rsidRDefault="001707F5" w:rsidP="008124D8">
            <w:pPr>
              <w:pStyle w:val="NQFform"/>
              <w:jc w:val="center"/>
              <w:rPr>
                <w:color w:val="0432FF"/>
              </w:rPr>
            </w:pPr>
            <w:r w:rsidRPr="001707F5">
              <w:rPr>
                <w:rFonts w:ascii="Calibri" w:eastAsia="Times New Roman" w:hAnsi="Calibri"/>
                <w:color w:val="0432FF"/>
              </w:rPr>
              <w:t>3,575</w:t>
            </w:r>
          </w:p>
        </w:tc>
        <w:tc>
          <w:tcPr>
            <w:tcW w:w="2780" w:type="dxa"/>
            <w:tcBorders>
              <w:top w:val="single" w:sz="4" w:space="0" w:color="auto"/>
              <w:left w:val="nil"/>
              <w:bottom w:val="single" w:sz="4" w:space="0" w:color="auto"/>
              <w:right w:val="nil"/>
            </w:tcBorders>
            <w:vAlign w:val="bottom"/>
          </w:tcPr>
          <w:p w14:paraId="0A6CF278" w14:textId="426F709C" w:rsidR="001707F5" w:rsidRPr="001707F5" w:rsidRDefault="001707F5" w:rsidP="009C1829">
            <w:pPr>
              <w:pStyle w:val="NQFform"/>
              <w:jc w:val="center"/>
              <w:rPr>
                <w:color w:val="0432FF"/>
              </w:rPr>
            </w:pPr>
            <w:r w:rsidRPr="001707F5">
              <w:rPr>
                <w:rFonts w:ascii="Calibri" w:eastAsia="Times New Roman" w:hAnsi="Calibri"/>
                <w:color w:val="0432FF"/>
              </w:rPr>
              <w:t>3,184.9</w:t>
            </w:r>
          </w:p>
        </w:tc>
        <w:tc>
          <w:tcPr>
            <w:tcW w:w="3240" w:type="dxa"/>
            <w:tcBorders>
              <w:top w:val="single" w:sz="4" w:space="0" w:color="auto"/>
              <w:left w:val="nil"/>
              <w:bottom w:val="single" w:sz="4" w:space="0" w:color="auto"/>
              <w:right w:val="single" w:sz="4" w:space="0" w:color="auto"/>
            </w:tcBorders>
            <w:vAlign w:val="bottom"/>
          </w:tcPr>
          <w:p w14:paraId="109EAE34" w14:textId="5916FE1C" w:rsidR="001707F5" w:rsidRPr="001707F5" w:rsidRDefault="001707F5" w:rsidP="009C1829">
            <w:pPr>
              <w:pStyle w:val="NQFform"/>
              <w:jc w:val="center"/>
              <w:rPr>
                <w:color w:val="0432FF"/>
              </w:rPr>
            </w:pPr>
            <w:r w:rsidRPr="001707F5">
              <w:rPr>
                <w:rFonts w:ascii="Calibri" w:eastAsia="Times New Roman" w:hAnsi="Calibri"/>
                <w:color w:val="0432FF"/>
              </w:rPr>
              <w:t>0.7359</w:t>
            </w:r>
          </w:p>
        </w:tc>
      </w:tr>
    </w:tbl>
    <w:p w14:paraId="3044B52D" w14:textId="3EF1EC4F" w:rsidR="00D1321D" w:rsidRPr="00054100" w:rsidRDefault="00397628" w:rsidP="00EE756C">
      <w:pPr>
        <w:pStyle w:val="FormText"/>
        <w:rPr>
          <w:rFonts w:cstheme="minorHAnsi"/>
          <w:bCs/>
          <w:sz w:val="20"/>
          <w:szCs w:val="20"/>
        </w:rPr>
      </w:pPr>
      <w:r w:rsidRPr="0067287E">
        <w:rPr>
          <w:color w:val="0432FF"/>
          <w:sz w:val="20"/>
          <w:szCs w:val="20"/>
        </w:rPr>
        <w:t xml:space="preserve">Source: HCUP State Inpatient Databases (SID). Healthcare Cost and Utilization Project (HCUP). </w:t>
      </w:r>
      <w:r>
        <w:rPr>
          <w:color w:val="0432FF"/>
          <w:sz w:val="20"/>
          <w:szCs w:val="20"/>
        </w:rPr>
        <w:t xml:space="preserve">2012 - </w:t>
      </w:r>
      <w:r w:rsidRPr="0067287E">
        <w:rPr>
          <w:color w:val="0432FF"/>
          <w:sz w:val="20"/>
          <w:szCs w:val="20"/>
        </w:rPr>
        <w:t>2013. Agency for</w:t>
      </w:r>
      <w:r w:rsidRPr="0067287E">
        <w:rPr>
          <w:color w:val="0432FF"/>
          <w:w w:val="99"/>
          <w:sz w:val="20"/>
          <w:szCs w:val="20"/>
        </w:rPr>
        <w:t xml:space="preserve"> </w:t>
      </w:r>
      <w:r w:rsidRPr="004E0F49">
        <w:rPr>
          <w:sz w:val="20"/>
          <w:szCs w:val="20"/>
        </w:rPr>
        <w:t xml:space="preserve">Healthcare Research and Quality, Rockville, MD. </w:t>
      </w:r>
      <w:r w:rsidRPr="004E0F49">
        <w:rPr>
          <w:rFonts w:ascii="Calibri" w:hAnsi="Calibri" w:cs="Calibri"/>
          <w:sz w:val="20"/>
          <w:szCs w:val="20"/>
        </w:rPr>
        <w:t>www.h</w:t>
      </w:r>
      <w:r>
        <w:rPr>
          <w:rFonts w:ascii="Calibri" w:hAnsi="Calibri" w:cs="Calibri"/>
          <w:sz w:val="20"/>
          <w:szCs w:val="20"/>
        </w:rPr>
        <w:t>cup-us.ahrq.gov</w:t>
      </w:r>
      <w:r w:rsidRPr="004E0F49">
        <w:rPr>
          <w:sz w:val="20"/>
          <w:szCs w:val="20"/>
        </w:rPr>
        <w:t xml:space="preserve"> (AHRQ QI Software</w:t>
      </w:r>
      <w:r w:rsidRPr="004E0F49">
        <w:rPr>
          <w:w w:val="99"/>
          <w:sz w:val="20"/>
          <w:szCs w:val="20"/>
        </w:rPr>
        <w:t xml:space="preserve"> </w:t>
      </w:r>
      <w:r w:rsidRPr="004E0F49">
        <w:rPr>
          <w:sz w:val="20"/>
          <w:szCs w:val="20"/>
        </w:rPr>
        <w:t>Version 6.0)</w:t>
      </w:r>
    </w:p>
    <w:p w14:paraId="4CCA216B" w14:textId="77777777" w:rsidR="004932D7" w:rsidRDefault="004932D7" w:rsidP="00054100">
      <w:pPr>
        <w:spacing w:after="0"/>
        <w:rPr>
          <w:rFonts w:cstheme="minorHAnsi"/>
          <w:b/>
          <w:bCs/>
        </w:rPr>
      </w:pPr>
    </w:p>
    <w:p w14:paraId="30194842" w14:textId="15D5F950" w:rsidR="00D1321D" w:rsidRPr="00887BDA" w:rsidRDefault="00092566" w:rsidP="00054100">
      <w:pPr>
        <w:spacing w:after="0"/>
        <w:rPr>
          <w:rFonts w:cstheme="minorHAnsi"/>
          <w:noProof/>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CD0AD2">
        <w:rPr>
          <w:rFonts w:ascii="Calibri" w:hAnsi="Calibri" w:cstheme="minorHAnsi"/>
          <w:color w:val="0000FF"/>
        </w:rPr>
        <w:t>Signal-to-</w:t>
      </w:r>
      <w:r w:rsidR="00E752E6" w:rsidRPr="00887BDA">
        <w:rPr>
          <w:rFonts w:ascii="Calibri" w:hAnsi="Calibri" w:cstheme="minorHAnsi"/>
          <w:color w:val="0000FF"/>
        </w:rPr>
        <w:t xml:space="preserve">noise ratios were smaller for hospitals with fewer than </w:t>
      </w:r>
      <w:r w:rsidR="00545758">
        <w:rPr>
          <w:rFonts w:ascii="Calibri" w:hAnsi="Calibri" w:cstheme="minorHAnsi"/>
          <w:color w:val="0000FF"/>
        </w:rPr>
        <w:t xml:space="preserve">approximately </w:t>
      </w:r>
      <w:r w:rsidR="00C54D19">
        <w:rPr>
          <w:rFonts w:ascii="Calibri" w:hAnsi="Calibri" w:cstheme="minorHAnsi"/>
          <w:color w:val="0000FF"/>
        </w:rPr>
        <w:t>100</w:t>
      </w:r>
      <w:r w:rsidR="00E752E6" w:rsidRPr="00887BDA">
        <w:rPr>
          <w:rFonts w:ascii="Calibri" w:hAnsi="Calibri" w:cstheme="minorHAnsi"/>
          <w:color w:val="0000FF"/>
        </w:rPr>
        <w:t xml:space="preserve"> qualifying discharges per year (average sign</w:t>
      </w:r>
      <w:r w:rsidR="00C54D19">
        <w:rPr>
          <w:rFonts w:ascii="Calibri" w:hAnsi="Calibri" w:cstheme="minorHAnsi"/>
          <w:color w:val="0000FF"/>
        </w:rPr>
        <w:t>al-to-noise ratio less than 0.42</w:t>
      </w:r>
      <w:r w:rsidR="00E752E6" w:rsidRPr="00887BDA">
        <w:rPr>
          <w:rFonts w:ascii="Calibri" w:hAnsi="Calibri" w:cstheme="minorHAnsi"/>
          <w:color w:val="0000FF"/>
        </w:rPr>
        <w:t>).  Smoothed rates, which are recommended for all hospitals (and are implemented in the AHRQ software), address reliability concerns particularly for small hospita</w:t>
      </w:r>
      <w:r w:rsidR="00C54D19">
        <w:rPr>
          <w:rFonts w:ascii="Calibri" w:hAnsi="Calibri" w:cstheme="minorHAnsi"/>
          <w:color w:val="0000FF"/>
        </w:rPr>
        <w:t>ls. Hospitals with more than 100</w:t>
      </w:r>
      <w:r w:rsidR="00E752E6" w:rsidRPr="00887BDA">
        <w:rPr>
          <w:rFonts w:ascii="Calibri" w:hAnsi="Calibri" w:cstheme="minorHAnsi"/>
          <w:color w:val="0000FF"/>
        </w:rPr>
        <w:t>0</w:t>
      </w:r>
      <w:r w:rsidR="00AF7A84" w:rsidRPr="00887BDA">
        <w:rPr>
          <w:rFonts w:ascii="Calibri" w:hAnsi="Calibri" w:cstheme="minorHAnsi"/>
          <w:color w:val="0000FF"/>
        </w:rPr>
        <w:t xml:space="preserve"> qualifying</w:t>
      </w:r>
      <w:r w:rsidR="00E752E6" w:rsidRPr="00887BDA">
        <w:rPr>
          <w:rFonts w:ascii="Calibri" w:hAnsi="Calibri" w:cstheme="minorHAnsi"/>
          <w:color w:val="0000FF"/>
        </w:rPr>
        <w:t xml:space="preserve"> discharges on average have risk adjusted rates with moderate to high reliability (avera</w:t>
      </w:r>
      <w:r w:rsidR="00C54D19">
        <w:rPr>
          <w:rFonts w:ascii="Calibri" w:hAnsi="Calibri" w:cstheme="minorHAnsi"/>
          <w:color w:val="0000FF"/>
        </w:rPr>
        <w:t>ge signal-to-noise ratio of 0.42 to 0.90</w:t>
      </w:r>
      <w:r w:rsidR="00E752E6" w:rsidRPr="00887BDA">
        <w:rPr>
          <w:rFonts w:ascii="Calibri" w:hAnsi="Calibri" w:cstheme="minorHAnsi"/>
          <w:color w:val="0000FF"/>
        </w:rPr>
        <w:t>).  Overall, the signal to noise ratio for this indicator is good with an overa</w:t>
      </w:r>
      <w:r w:rsidR="00C54D19">
        <w:rPr>
          <w:rFonts w:ascii="Calibri" w:hAnsi="Calibri" w:cstheme="minorHAnsi"/>
          <w:color w:val="0000FF"/>
        </w:rPr>
        <w:t>ll signal-to-noise ratio of 0.74</w:t>
      </w:r>
      <w:r w:rsidR="00E752E6" w:rsidRPr="00887BDA">
        <w:rPr>
          <w:rFonts w:ascii="Calibri" w:hAnsi="Calibri" w:cstheme="minorHAnsi"/>
          <w:color w:val="0000FF"/>
        </w:rPr>
        <w:t>.</w:t>
      </w:r>
      <w:r w:rsidR="00E752E6" w:rsidRPr="00887BDA">
        <w:rPr>
          <w:rFonts w:cstheme="minorHAnsi"/>
          <w:noProof/>
          <w:color w:val="0000FF"/>
        </w:rPr>
        <w:t xml:space="preserve"> </w:t>
      </w:r>
    </w:p>
    <w:p w14:paraId="27E123A3" w14:textId="541EFA3A" w:rsidR="007D5828"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5D3303B3"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ascii="MS Gothic" w:eastAsia="MS Gothic" w:cstheme="minorHAnsi"/>
            <w:bCs/>
            <w:color w:val="0000FF"/>
          </w:rPr>
          <w:id w:val="-297760991"/>
          <w14:checkbox>
            <w14:checked w14:val="0"/>
            <w14:checkedState w14:val="2612" w14:font="MS Gothic"/>
            <w14:uncheckedState w14:val="2610" w14:font="MS Gothic"/>
          </w14:checkbox>
        </w:sdtPr>
        <w:sdtEndPr/>
        <w:sdtContent>
          <w:r w:rsidR="00BC675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40CE38" w:rsidR="00696262" w:rsidRPr="00094E93" w:rsidRDefault="003B58E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16013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7D5828">
        <w:rPr>
          <w:rFonts w:eastAsia="MS Gothic" w:cstheme="minorHAnsi"/>
          <w:b/>
          <w:bCs/>
        </w:rPr>
        <w:t>P</w:t>
      </w:r>
      <w:r w:rsidR="00696262" w:rsidRPr="007D5828">
        <w:rPr>
          <w:rFonts w:eastAsia="MS Gothic" w:cstheme="minorHAnsi"/>
          <w:b/>
          <w:bCs/>
        </w:rPr>
        <w:t xml:space="preserve">erformance </w:t>
      </w:r>
      <w:r w:rsidR="00696262" w:rsidRPr="007D5828">
        <w:rPr>
          <w:rFonts w:cstheme="minorHAnsi"/>
          <w:b/>
          <w:bCs/>
        </w:rPr>
        <w:t>measure score</w:t>
      </w:r>
    </w:p>
    <w:p w14:paraId="7D62A91B" w14:textId="6A6899AA" w:rsidR="00E752E6" w:rsidRDefault="003B58EA" w:rsidP="00A45AFE">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97D96">
            <w:rPr>
              <w:rFonts w:ascii="MS Gothic" w:eastAsia="MS Gothic" w:hAnsi="MS Gothic" w:cstheme="minorHAnsi" w:hint="eastAsia"/>
              <w:bCs/>
              <w:color w:val="0000FF"/>
            </w:rPr>
            <w:t>☒</w:t>
          </w:r>
        </w:sdtContent>
      </w:sdt>
      <w:r w:rsidR="000414E8" w:rsidRPr="00094E93">
        <w:rPr>
          <w:rFonts w:eastAsia="MS Mincho" w:cstheme="minorHAnsi"/>
          <w:b/>
          <w:bCs/>
          <w:color w:val="0000FF"/>
        </w:rPr>
        <w:t xml:space="preserve"> </w:t>
      </w:r>
      <w:r w:rsidR="005232D6" w:rsidRPr="007D5828">
        <w:rPr>
          <w:rFonts w:eastAsia="MS Mincho" w:cstheme="minorHAnsi"/>
          <w:b/>
          <w:bCs/>
        </w:rPr>
        <w:t>E</w:t>
      </w:r>
      <w:r w:rsidR="00696262" w:rsidRPr="007D5828">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16013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49DBF52F" w14:textId="77777777" w:rsidR="004932D7" w:rsidRPr="00A25024" w:rsidRDefault="004932D7" w:rsidP="00A45AFE">
      <w:pPr>
        <w:autoSpaceDE w:val="0"/>
        <w:autoSpaceDN w:val="0"/>
        <w:adjustRightInd w:val="0"/>
        <w:spacing w:after="0" w:line="240" w:lineRule="auto"/>
        <w:ind w:left="255"/>
        <w:rPr>
          <w:rFonts w:cstheme="minorHAnsi"/>
          <w:bCs/>
        </w:rPr>
      </w:pPr>
    </w:p>
    <w:p w14:paraId="23CF1D93" w14:textId="7940A7D5" w:rsidR="007724C1" w:rsidRDefault="00092566" w:rsidP="00054100">
      <w:pPr>
        <w:autoSpaceDE w:val="0"/>
        <w:autoSpaceDN w:val="0"/>
        <w:adjustRightInd w:val="0"/>
        <w:spacing w:after="6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04F2C35D" w14:textId="77777777" w:rsidR="00B841B8" w:rsidRDefault="00B841B8" w:rsidP="00B841B8">
      <w:pPr>
        <w:autoSpaceDE w:val="0"/>
        <w:autoSpaceDN w:val="0"/>
        <w:adjustRightInd w:val="0"/>
        <w:spacing w:after="0" w:line="240" w:lineRule="auto"/>
        <w:rPr>
          <w:rFonts w:cstheme="minorHAnsi"/>
          <w:b/>
          <w:bCs/>
          <w:i/>
          <w:color w:val="0432FF"/>
        </w:rPr>
      </w:pPr>
    </w:p>
    <w:p w14:paraId="4DFD2EA1" w14:textId="77777777" w:rsidR="00B841B8" w:rsidRDefault="00B841B8" w:rsidP="00A60BF7">
      <w:pPr>
        <w:autoSpaceDE w:val="0"/>
        <w:autoSpaceDN w:val="0"/>
        <w:adjustRightInd w:val="0"/>
        <w:spacing w:after="0" w:line="240" w:lineRule="auto"/>
        <w:outlineLvl w:val="0"/>
        <w:rPr>
          <w:rFonts w:cstheme="minorHAnsi"/>
          <w:b/>
          <w:bCs/>
          <w:i/>
          <w:color w:val="0432FF"/>
        </w:rPr>
      </w:pPr>
      <w:r>
        <w:rPr>
          <w:rFonts w:cstheme="minorHAnsi"/>
          <w:b/>
          <w:bCs/>
          <w:i/>
          <w:color w:val="0432FF"/>
        </w:rPr>
        <w:t>Critical Data Elements</w:t>
      </w:r>
    </w:p>
    <w:p w14:paraId="04A4A79D" w14:textId="1321EEF6" w:rsidR="007724C1" w:rsidRPr="00887BDA" w:rsidRDefault="00872924" w:rsidP="00054100">
      <w:pPr>
        <w:autoSpaceDE w:val="0"/>
        <w:autoSpaceDN w:val="0"/>
        <w:adjustRightInd w:val="0"/>
        <w:spacing w:after="120" w:line="240" w:lineRule="auto"/>
        <w:rPr>
          <w:rFonts w:cstheme="minorHAnsi"/>
          <w:bCs/>
          <w:color w:val="0000FF"/>
        </w:rPr>
      </w:pPr>
      <w:r w:rsidRPr="00887BDA">
        <w:rPr>
          <w:rFonts w:cstheme="minorHAnsi"/>
          <w:bCs/>
          <w:color w:val="0000FF"/>
        </w:rPr>
        <w:t xml:space="preserve">Several studies assessing the criterion </w:t>
      </w:r>
      <w:r w:rsidR="007724C1" w:rsidRPr="00887BDA">
        <w:rPr>
          <w:rFonts w:cstheme="minorHAnsi"/>
          <w:bCs/>
          <w:color w:val="0000FF"/>
        </w:rPr>
        <w:t xml:space="preserve">validity of PSI 12, </w:t>
      </w:r>
      <w:r w:rsidRPr="00887BDA">
        <w:rPr>
          <w:rFonts w:cstheme="minorHAnsi"/>
          <w:bCs/>
          <w:color w:val="0000FF"/>
        </w:rPr>
        <w:t>using medical record abstraction by trained nurses as a gold standard</w:t>
      </w:r>
      <w:r w:rsidR="007724C1" w:rsidRPr="00887BDA">
        <w:rPr>
          <w:rFonts w:cstheme="minorHAnsi"/>
          <w:bCs/>
          <w:color w:val="0000FF"/>
        </w:rPr>
        <w:t xml:space="preserve">, have been published in the peer review literature. </w:t>
      </w:r>
      <w:r w:rsidR="00B12050" w:rsidRPr="00887BDA">
        <w:rPr>
          <w:rFonts w:cstheme="minorHAnsi"/>
          <w:bCs/>
          <w:color w:val="0000FF"/>
        </w:rPr>
        <w:t xml:space="preserve"> </w:t>
      </w:r>
      <w:r w:rsidR="007724C1" w:rsidRPr="00887BDA">
        <w:rPr>
          <w:rFonts w:cstheme="minorHAnsi"/>
          <w:bCs/>
          <w:color w:val="0000FF"/>
        </w:rPr>
        <w:t>We summarize the most relevant literature in this</w:t>
      </w:r>
      <w:r w:rsidR="00CA0224" w:rsidRPr="00887BDA">
        <w:rPr>
          <w:rFonts w:cstheme="minorHAnsi"/>
          <w:bCs/>
          <w:color w:val="0000FF"/>
        </w:rPr>
        <w:t xml:space="preserve"> form, and provide a full evidence summary in the attached Evidence Form. </w:t>
      </w:r>
    </w:p>
    <w:p w14:paraId="1C5BBA67" w14:textId="77777777" w:rsidR="00B841B8" w:rsidRDefault="00B841B8" w:rsidP="00B841B8">
      <w:pPr>
        <w:autoSpaceDE w:val="0"/>
        <w:autoSpaceDN w:val="0"/>
        <w:adjustRightInd w:val="0"/>
        <w:spacing w:after="0" w:line="240" w:lineRule="auto"/>
        <w:rPr>
          <w:rFonts w:cstheme="minorHAnsi"/>
          <w:b/>
          <w:bCs/>
          <w:i/>
          <w:color w:val="0432FF"/>
        </w:rPr>
      </w:pPr>
    </w:p>
    <w:p w14:paraId="77809EDF" w14:textId="77777777" w:rsidR="00B841B8" w:rsidRPr="00AF7A84" w:rsidRDefault="00B841B8" w:rsidP="00A60BF7">
      <w:pPr>
        <w:autoSpaceDE w:val="0"/>
        <w:autoSpaceDN w:val="0"/>
        <w:adjustRightInd w:val="0"/>
        <w:spacing w:after="0" w:line="240" w:lineRule="auto"/>
        <w:outlineLvl w:val="0"/>
        <w:rPr>
          <w:rFonts w:cstheme="minorHAnsi"/>
          <w:b/>
          <w:bCs/>
          <w:i/>
          <w:color w:val="0432FF"/>
        </w:rPr>
      </w:pPr>
      <w:r>
        <w:rPr>
          <w:rFonts w:cstheme="minorHAnsi"/>
          <w:b/>
          <w:bCs/>
          <w:i/>
          <w:color w:val="0432FF"/>
        </w:rPr>
        <w:t>Performance Measure Score</w:t>
      </w:r>
    </w:p>
    <w:p w14:paraId="060AB426" w14:textId="77777777" w:rsidR="00B841B8" w:rsidRDefault="00B841B8" w:rsidP="00054100">
      <w:pPr>
        <w:autoSpaceDE w:val="0"/>
        <w:autoSpaceDN w:val="0"/>
        <w:adjustRightInd w:val="0"/>
        <w:spacing w:after="60" w:line="240" w:lineRule="auto"/>
        <w:rPr>
          <w:rFonts w:cstheme="minorHAnsi"/>
          <w:b/>
          <w:bCs/>
          <w:i/>
          <w:color w:val="0000FF"/>
        </w:rPr>
      </w:pPr>
    </w:p>
    <w:p w14:paraId="5BAE5423" w14:textId="1CE482C5" w:rsidR="007724C1" w:rsidRPr="00887BDA" w:rsidRDefault="00B841B8" w:rsidP="00A60BF7">
      <w:pPr>
        <w:autoSpaceDE w:val="0"/>
        <w:autoSpaceDN w:val="0"/>
        <w:adjustRightInd w:val="0"/>
        <w:spacing w:after="60" w:line="240" w:lineRule="auto"/>
        <w:outlineLvl w:val="0"/>
        <w:rPr>
          <w:rFonts w:cstheme="minorHAnsi"/>
          <w:b/>
          <w:bCs/>
          <w:i/>
          <w:color w:val="0000FF"/>
        </w:rPr>
      </w:pPr>
      <w:r>
        <w:rPr>
          <w:rFonts w:cstheme="minorHAnsi"/>
          <w:b/>
          <w:bCs/>
          <w:i/>
          <w:color w:val="0000FF"/>
        </w:rPr>
        <w:t>Empirical Validity</w:t>
      </w:r>
      <w:r w:rsidR="007724C1" w:rsidRPr="00887BDA">
        <w:rPr>
          <w:rFonts w:cstheme="minorHAnsi"/>
          <w:b/>
          <w:bCs/>
          <w:i/>
          <w:color w:val="0000FF"/>
        </w:rPr>
        <w:t xml:space="preserve"> Analyses</w:t>
      </w:r>
    </w:p>
    <w:p w14:paraId="72E576E8" w14:textId="657B5B8E" w:rsidR="00CA0224" w:rsidRPr="00887BDA" w:rsidRDefault="00CA0224" w:rsidP="00054100">
      <w:pPr>
        <w:autoSpaceDE w:val="0"/>
        <w:autoSpaceDN w:val="0"/>
        <w:adjustRightInd w:val="0"/>
        <w:spacing w:after="120" w:line="240" w:lineRule="auto"/>
        <w:rPr>
          <w:rFonts w:cstheme="minorHAnsi"/>
          <w:bCs/>
          <w:color w:val="0000FF"/>
        </w:rPr>
      </w:pPr>
      <w:r w:rsidRPr="00887BDA">
        <w:rPr>
          <w:rFonts w:cstheme="minorHAnsi"/>
          <w:bCs/>
          <w:color w:val="0000FF"/>
        </w:rPr>
        <w:t xml:space="preserve">We </w:t>
      </w:r>
      <w:r w:rsidR="007724C1" w:rsidRPr="00887BDA">
        <w:rPr>
          <w:rFonts w:cstheme="minorHAnsi"/>
          <w:bCs/>
          <w:color w:val="0000FF"/>
        </w:rPr>
        <w:t xml:space="preserve">conducted analyses focused on specific critiques of PSI 12 using the AHRQ QI Reference Population described above. </w:t>
      </w:r>
      <w:r w:rsidR="00AA5028" w:rsidRPr="00887BDA">
        <w:rPr>
          <w:rFonts w:cstheme="minorHAnsi"/>
          <w:bCs/>
          <w:color w:val="0000FF"/>
        </w:rPr>
        <w:t xml:space="preserve">One such </w:t>
      </w:r>
      <w:r w:rsidRPr="00887BDA">
        <w:rPr>
          <w:rFonts w:cstheme="minorHAnsi"/>
          <w:bCs/>
          <w:color w:val="0000FF"/>
        </w:rPr>
        <w:t xml:space="preserve">critique </w:t>
      </w:r>
      <w:r w:rsidR="00AA5028" w:rsidRPr="00887BDA">
        <w:rPr>
          <w:rFonts w:cstheme="minorHAnsi"/>
          <w:bCs/>
          <w:color w:val="0000FF"/>
        </w:rPr>
        <w:t xml:space="preserve">is </w:t>
      </w:r>
      <w:r w:rsidRPr="00887BDA">
        <w:rPr>
          <w:rFonts w:cstheme="minorHAnsi"/>
          <w:bCs/>
          <w:color w:val="0000FF"/>
        </w:rPr>
        <w:t>that PSI 12 should include only elective admissions, which typically have the index procedures on day 0 or 1 of the hospitalization. For this analysis we stratified the PSI 12 events in the 2012 AHRQ QI Reference Population by preoperative length of stay (days before the index procedure). We then calculated the PSI 12 rate for each strat</w:t>
      </w:r>
      <w:r w:rsidR="00AA5028" w:rsidRPr="00887BDA">
        <w:rPr>
          <w:rFonts w:cstheme="minorHAnsi"/>
          <w:bCs/>
          <w:color w:val="0000FF"/>
        </w:rPr>
        <w:t>um</w:t>
      </w:r>
      <w:r w:rsidRPr="00887BDA">
        <w:rPr>
          <w:rFonts w:cstheme="minorHAnsi"/>
          <w:bCs/>
          <w:color w:val="0000FF"/>
        </w:rPr>
        <w:t xml:space="preserve">. </w:t>
      </w:r>
    </w:p>
    <w:p w14:paraId="2B69ACF8" w14:textId="23E06102" w:rsidR="00E752E6" w:rsidRPr="00887BDA" w:rsidRDefault="00E752E6" w:rsidP="00A60BF7">
      <w:pPr>
        <w:spacing w:after="60" w:line="240" w:lineRule="auto"/>
        <w:ind w:right="123"/>
        <w:outlineLvl w:val="0"/>
        <w:rPr>
          <w:rFonts w:eastAsia="Calibri" w:cstheme="minorHAnsi"/>
          <w:b/>
          <w:bCs/>
          <w:i/>
          <w:iCs/>
          <w:color w:val="0000FF"/>
        </w:rPr>
      </w:pPr>
      <w:r w:rsidRPr="00887BDA">
        <w:rPr>
          <w:rFonts w:eastAsia="Calibri" w:cstheme="minorHAnsi"/>
          <w:b/>
          <w:bCs/>
          <w:i/>
          <w:iCs/>
          <w:color w:val="0000FF"/>
        </w:rPr>
        <w:t>Systemat</w:t>
      </w:r>
      <w:r w:rsidR="00AF7A84" w:rsidRPr="00887BDA">
        <w:rPr>
          <w:rFonts w:eastAsia="Calibri" w:cstheme="minorHAnsi"/>
          <w:b/>
          <w:bCs/>
          <w:i/>
          <w:iCs/>
          <w:color w:val="0000FF"/>
        </w:rPr>
        <w:t>ic Assessment of Face Validity</w:t>
      </w:r>
    </w:p>
    <w:p w14:paraId="4F9D803B" w14:textId="03188928" w:rsidR="00872924" w:rsidRPr="00054100" w:rsidRDefault="00872924" w:rsidP="00054100">
      <w:pPr>
        <w:pStyle w:val="NQFform"/>
        <w:spacing w:after="120"/>
        <w:rPr>
          <w:rFonts w:eastAsiaTheme="minorHAnsi"/>
        </w:rPr>
      </w:pPr>
      <w:r w:rsidRPr="00887BDA">
        <w:rPr>
          <w:bCs/>
        </w:rPr>
        <w:t xml:space="preserve">We utilized a structured panel review to </w:t>
      </w:r>
      <w:r w:rsidRPr="00887BDA">
        <w:t>evaluate face validity (from a clinical perspective) of the Patient Safety Indicators. T</w:t>
      </w:r>
      <w:r w:rsidR="00BF69B4">
        <w:t xml:space="preserve">he panels were convened in </w:t>
      </w:r>
      <w:r w:rsidRPr="00887BDA">
        <w:t xml:space="preserve">2002. It is anticipated that the results of face validity review would be similar if panels were convened in more recent years, given that the clinical characteristics of these events, treatment and prevention approaches, and sequelae have not changed substantially since 2002. The clinical panel review process was based on the RAND appropriateness method, a modified Delphi process also known as a nominal group technique. </w:t>
      </w:r>
    </w:p>
    <w:p w14:paraId="727112BB" w14:textId="582172B3" w:rsidR="00872924" w:rsidRPr="00054100" w:rsidRDefault="00872924" w:rsidP="00054100">
      <w:pPr>
        <w:pStyle w:val="NQFform"/>
        <w:spacing w:after="120"/>
        <w:rPr>
          <w:color w:val="1F497D"/>
        </w:rPr>
      </w:pPr>
      <w:r w:rsidRPr="00887BDA">
        <w:t>Twenty-one professional clinical organizations were invited to submit nominations. These organizations were selected based on the applicability of the specialty or subspecialty to potential Patient Safety Indicators. Clinical areas represented by the panels included internal medicine, cardiology, radiology, geriatrics, surgical and critical care nursing, anesthesiology, pharmacy, inpatient medicine and surgery (including thoracic, neurology, orthopedic, colorectal, urology, spine, and transplant surgical subspecialties). For assignments to each panel, a list of applicable specialties was identified for the indicators to be evaluated by that panel. Panelists were selected so that each panel had diverse membership in terms of practice characteristics and setting. For PSI 1</w:t>
      </w:r>
      <w:r w:rsidR="00B7649C" w:rsidRPr="00887BDA">
        <w:t>2</w:t>
      </w:r>
      <w:r w:rsidRPr="00887BDA">
        <w:t xml:space="preserve">, </w:t>
      </w:r>
      <w:r w:rsidR="00BF69B4">
        <w:t>7</w:t>
      </w:r>
      <w:r w:rsidRPr="00887BDA">
        <w:t xml:space="preserve"> members of a multispecialty panel </w:t>
      </w:r>
      <w:r w:rsidRPr="00BF69B4">
        <w:t xml:space="preserve">and </w:t>
      </w:r>
      <w:r w:rsidR="00BF69B4" w:rsidRPr="00BF69B4">
        <w:t>6</w:t>
      </w:r>
      <w:r w:rsidRPr="00BF69B4">
        <w:t xml:space="preserve"> members</w:t>
      </w:r>
      <w:r w:rsidRPr="00887BDA">
        <w:t xml:space="preserve"> of a surgical subspec</w:t>
      </w:r>
      <w:r w:rsidRPr="00763051">
        <w:t xml:space="preserve">ialty panel completed the evaluation in full. Additional details of panel composition are available online at </w:t>
      </w:r>
      <w:hyperlink r:id="rId14" w:history="1">
        <w:r w:rsidRPr="00763051">
          <w:rPr>
            <w:rStyle w:val="Hyperlink"/>
          </w:rPr>
          <w:t>http://archive.ahrq.gov/clinic/tp/hospdatp.htm</w:t>
        </w:r>
      </w:hyperlink>
      <w:r w:rsidRPr="00763051">
        <w:rPr>
          <w:color w:val="1F497D"/>
        </w:rPr>
        <w:t xml:space="preserve">. </w:t>
      </w:r>
    </w:p>
    <w:p w14:paraId="2ED8623E" w14:textId="0E99BF28" w:rsidR="008A36E3" w:rsidRPr="00054100" w:rsidRDefault="00872924" w:rsidP="00054100">
      <w:pPr>
        <w:spacing w:after="120" w:line="240" w:lineRule="auto"/>
        <w:rPr>
          <w:color w:val="0000FF"/>
        </w:rPr>
      </w:pPr>
      <w:r w:rsidRPr="00887BDA">
        <w:rPr>
          <w:color w:val="0000FF"/>
        </w:rPr>
        <w:t xml:space="preserve">Panelists completed a 10-item questionnaire, tailored to each specific indicator. Following the initial rating of the indicators, panelists participated in a moderated 90-minute conference call, where opinions about the indicators were discussed. The panelists then completed the same 10-item </w:t>
      </w:r>
      <w:r w:rsidRPr="00887BDA">
        <w:rPr>
          <w:color w:val="0000FF"/>
        </w:rPr>
        <w:lastRenderedPageBreak/>
        <w:t>questionnaire again, and submitted their final ratings. Ratings were summarized in accordance with the RAND Appropriateness Method.</w:t>
      </w:r>
      <w:r w:rsidR="00B8060B">
        <w:rPr>
          <w:rStyle w:val="FootnoteReference"/>
          <w:color w:val="0000FF"/>
        </w:rPr>
        <w:footnoteReference w:id="3"/>
      </w:r>
    </w:p>
    <w:p w14:paraId="00F70304" w14:textId="77777777" w:rsidR="00F27088" w:rsidRDefault="00092566" w:rsidP="00675E77">
      <w:pPr>
        <w:autoSpaceDE w:val="0"/>
        <w:autoSpaceDN w:val="0"/>
        <w:adjustRightInd w:val="0"/>
        <w:spacing w:after="60" w:line="240" w:lineRule="auto"/>
        <w:rPr>
          <w:rFonts w:eastAsia="Calibri" w:cstheme="minorHAnsi"/>
          <w:b/>
          <w:bCs/>
          <w:i/>
          <w:iCs/>
          <w:color w:val="0000FF"/>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786EDF5" w14:textId="77777777" w:rsidR="00B841B8" w:rsidRDefault="00B841B8" w:rsidP="00A60BF7">
      <w:pPr>
        <w:autoSpaceDE w:val="0"/>
        <w:autoSpaceDN w:val="0"/>
        <w:adjustRightInd w:val="0"/>
        <w:spacing w:after="0" w:line="240" w:lineRule="auto"/>
        <w:outlineLvl w:val="0"/>
        <w:rPr>
          <w:rFonts w:cstheme="minorHAnsi"/>
          <w:b/>
          <w:bCs/>
          <w:i/>
          <w:color w:val="0432FF"/>
        </w:rPr>
      </w:pPr>
      <w:r>
        <w:rPr>
          <w:rFonts w:cstheme="minorHAnsi"/>
          <w:b/>
          <w:bCs/>
          <w:i/>
          <w:color w:val="0432FF"/>
        </w:rPr>
        <w:t>Critical Data Elements</w:t>
      </w:r>
    </w:p>
    <w:p w14:paraId="21997C6D" w14:textId="2E8F7530" w:rsidR="005811B6" w:rsidRPr="00D361BF" w:rsidRDefault="00B97D96" w:rsidP="00EE7BBB">
      <w:pPr>
        <w:autoSpaceDE w:val="0"/>
        <w:autoSpaceDN w:val="0"/>
        <w:adjustRightInd w:val="0"/>
        <w:spacing w:after="0" w:line="240" w:lineRule="auto"/>
        <w:rPr>
          <w:rFonts w:cstheme="minorHAnsi"/>
          <w:bCs/>
          <w:color w:val="0000FF"/>
        </w:rPr>
      </w:pPr>
      <w:r w:rsidRPr="00D361BF">
        <w:rPr>
          <w:color w:val="0000FF"/>
        </w:rPr>
        <w:t xml:space="preserve">Several studies have </w:t>
      </w:r>
      <w:r w:rsidR="00B7649C" w:rsidRPr="00D361BF">
        <w:rPr>
          <w:color w:val="0000FF"/>
        </w:rPr>
        <w:t xml:space="preserve">evaluated the criterion </w:t>
      </w:r>
      <w:r w:rsidRPr="00D361BF">
        <w:rPr>
          <w:color w:val="0000FF"/>
        </w:rPr>
        <w:t xml:space="preserve">validity of administrative data in detecting postoperative PE/DVT. </w:t>
      </w:r>
      <w:r w:rsidR="00B7649C" w:rsidRPr="00D361BF">
        <w:rPr>
          <w:color w:val="0000FF"/>
        </w:rPr>
        <w:t xml:space="preserve">Most </w:t>
      </w:r>
      <w:r w:rsidRPr="00D361BF">
        <w:rPr>
          <w:color w:val="0000FF"/>
        </w:rPr>
        <w:t>examine</w:t>
      </w:r>
      <w:r w:rsidR="00B7649C" w:rsidRPr="00D361BF">
        <w:rPr>
          <w:color w:val="0000FF"/>
        </w:rPr>
        <w:t>d</w:t>
      </w:r>
      <w:r w:rsidRPr="00D361BF">
        <w:rPr>
          <w:color w:val="0000FF"/>
        </w:rPr>
        <w:t xml:space="preserve"> data prior to 2010</w:t>
      </w:r>
      <w:r w:rsidR="00B7649C" w:rsidRPr="00D361BF">
        <w:rPr>
          <w:color w:val="0000FF"/>
        </w:rPr>
        <w:t>,</w:t>
      </w:r>
      <w:r w:rsidRPr="00D361BF">
        <w:rPr>
          <w:color w:val="0000FF"/>
        </w:rPr>
        <w:t xml:space="preserve"> when significant changes to the </w:t>
      </w:r>
      <w:r w:rsidR="00B7649C" w:rsidRPr="00D361BF">
        <w:rPr>
          <w:color w:val="0000FF"/>
        </w:rPr>
        <w:t>specifications</w:t>
      </w:r>
      <w:r w:rsidRPr="00D361BF">
        <w:rPr>
          <w:color w:val="0000FF"/>
        </w:rPr>
        <w:t xml:space="preserve"> were made </w:t>
      </w:r>
      <w:r w:rsidR="00B7649C" w:rsidRPr="00D361BF">
        <w:rPr>
          <w:color w:val="0000FF"/>
        </w:rPr>
        <w:t xml:space="preserve">to </w:t>
      </w:r>
      <w:r w:rsidRPr="00D361BF">
        <w:rPr>
          <w:color w:val="0000FF"/>
        </w:rPr>
        <w:t xml:space="preserve">incorporate changes in </w:t>
      </w:r>
      <w:r w:rsidR="00B7649C" w:rsidRPr="00D361BF">
        <w:rPr>
          <w:color w:val="0000FF"/>
        </w:rPr>
        <w:t xml:space="preserve">the ICD-9-CM codes for </w:t>
      </w:r>
      <w:r w:rsidRPr="00D361BF">
        <w:rPr>
          <w:color w:val="0000FF"/>
        </w:rPr>
        <w:t xml:space="preserve">DVT </w:t>
      </w:r>
      <w:r w:rsidR="007724C1" w:rsidRPr="00D361BF">
        <w:rPr>
          <w:color w:val="0000FF"/>
        </w:rPr>
        <w:t>(described below)</w:t>
      </w:r>
      <w:r w:rsidRPr="00D361BF">
        <w:rPr>
          <w:color w:val="0000FF"/>
        </w:rPr>
        <w:t>.</w:t>
      </w:r>
      <w:r w:rsidR="007724C1" w:rsidRPr="00D361BF">
        <w:rPr>
          <w:color w:val="0000FF"/>
        </w:rPr>
        <w:t xml:space="preserve"> </w:t>
      </w:r>
      <w:r w:rsidRPr="00D361BF">
        <w:rPr>
          <w:color w:val="0000FF"/>
        </w:rPr>
        <w:t xml:space="preserve">These studies are </w:t>
      </w:r>
      <w:r w:rsidR="00B7649C" w:rsidRPr="00D361BF">
        <w:rPr>
          <w:color w:val="0000FF"/>
        </w:rPr>
        <w:t xml:space="preserve">described </w:t>
      </w:r>
      <w:r w:rsidRPr="00D361BF">
        <w:rPr>
          <w:color w:val="0000FF"/>
        </w:rPr>
        <w:t>in full in the PSI 12 Evidence Form included in this submission packet</w:t>
      </w:r>
      <w:r w:rsidR="00B7649C" w:rsidRPr="00D361BF">
        <w:rPr>
          <w:color w:val="0000FF"/>
        </w:rPr>
        <w:t>, but in summary, they</w:t>
      </w:r>
      <w:r w:rsidR="003609E1" w:rsidRPr="00D361BF">
        <w:rPr>
          <w:rFonts w:cstheme="minorHAnsi"/>
          <w:bCs/>
          <w:color w:val="0000FF"/>
        </w:rPr>
        <w:t xml:space="preserve"> </w:t>
      </w:r>
      <w:r w:rsidR="005937D4" w:rsidRPr="00D361BF">
        <w:rPr>
          <w:rFonts w:cstheme="minorHAnsi"/>
          <w:bCs/>
          <w:color w:val="0000FF"/>
        </w:rPr>
        <w:t>reported positive predictive values (PPVs) of 43% (95% CI, 34-53%) in VA hospitals</w:t>
      </w:r>
      <w:r w:rsidR="005811B6" w:rsidRPr="00D361BF">
        <w:rPr>
          <w:rStyle w:val="FootnoteReference"/>
          <w:bCs/>
          <w:color w:val="0000FF"/>
        </w:rPr>
        <w:footnoteReference w:id="4"/>
      </w:r>
      <w:r w:rsidR="005C3814">
        <w:rPr>
          <w:rFonts w:cstheme="minorHAnsi"/>
          <w:bCs/>
          <w:color w:val="0000FF"/>
          <w:vertAlign w:val="superscript"/>
        </w:rPr>
        <w:t>,</w:t>
      </w:r>
      <w:r w:rsidR="001120E6">
        <w:rPr>
          <w:rStyle w:val="FootnoteReference"/>
          <w:bCs/>
          <w:color w:val="0000FF"/>
        </w:rPr>
        <w:footnoteReference w:id="5"/>
      </w:r>
      <w:r w:rsidR="005937D4" w:rsidRPr="00D361BF">
        <w:rPr>
          <w:rFonts w:cstheme="minorHAnsi"/>
          <w:bCs/>
          <w:color w:val="0000FF"/>
        </w:rPr>
        <w:t>, 44% (95% CI, 37-51%) in academic medical centers, and 48% (95% CI, 42-52%) in a national sample of volunteer hospitals</w:t>
      </w:r>
      <w:r w:rsidR="005C3814" w:rsidRPr="00D361BF">
        <w:rPr>
          <w:rFonts w:cstheme="minorHAnsi"/>
          <w:bCs/>
          <w:color w:val="0000FF"/>
        </w:rPr>
        <w:t>.</w:t>
      </w:r>
      <w:r w:rsidR="005C3814">
        <w:rPr>
          <w:rStyle w:val="FootnoteReference"/>
          <w:bCs/>
          <w:color w:val="0000FF"/>
        </w:rPr>
        <w:t>6</w:t>
      </w:r>
      <w:r w:rsidR="005C3814" w:rsidRPr="00D361BF">
        <w:rPr>
          <w:rFonts w:cstheme="minorHAnsi"/>
          <w:bCs/>
          <w:color w:val="0000FF"/>
        </w:rPr>
        <w:t xml:space="preserve">  </w:t>
      </w:r>
      <w:r w:rsidR="005937D4" w:rsidRPr="00D361BF">
        <w:rPr>
          <w:rFonts w:cstheme="minorHAnsi"/>
          <w:bCs/>
          <w:color w:val="0000FF"/>
        </w:rPr>
        <w:t>False-negative errors were extremely rare, with an estimated sensitivity in the academic sample of 100% for identifying acute lower extremity or pelvic VTE and 95.5% for identifying any acute venous thrombosis.</w:t>
      </w:r>
      <w:r w:rsidR="005C3814">
        <w:rPr>
          <w:rFonts w:cstheme="minorHAnsi"/>
          <w:bCs/>
          <w:color w:val="0000FF"/>
        </w:rPr>
        <w:t xml:space="preserve"> These studies were recently meta-analyzed by Winters et al.,</w:t>
      </w:r>
      <w:r w:rsidR="00F0103A" w:rsidRPr="00F0103A">
        <w:rPr>
          <w:rStyle w:val="FootnoteReference"/>
          <w:bCs/>
          <w:color w:val="0000FF"/>
        </w:rPr>
        <w:footnoteReference w:id="6"/>
      </w:r>
      <w:r w:rsidR="005C3814" w:rsidRPr="00F0103A">
        <w:rPr>
          <w:rFonts w:cstheme="minorHAnsi"/>
          <w:bCs/>
          <w:color w:val="0000FF"/>
        </w:rPr>
        <w:t xml:space="preserve"> </w:t>
      </w:r>
      <w:r w:rsidR="005C3814">
        <w:rPr>
          <w:rFonts w:cstheme="minorHAnsi"/>
          <w:bCs/>
          <w:color w:val="0000FF"/>
        </w:rPr>
        <w:t xml:space="preserve">who reported a pooled PPV estimate of 63% (95% CI, 44-83%), but this estimate is incorrect because the authors double-counted the same VA </w:t>
      </w:r>
      <w:r w:rsidR="005C3814" w:rsidRPr="009D6C5C">
        <w:rPr>
          <w:rFonts w:cstheme="minorHAnsi"/>
          <w:bCs/>
          <w:color w:val="0000FF"/>
        </w:rPr>
        <w:t>study,</w:t>
      </w:r>
      <w:r w:rsidR="005C3814" w:rsidRPr="009D6C5C">
        <w:rPr>
          <w:rFonts w:cstheme="minorHAnsi"/>
          <w:bCs/>
          <w:color w:val="0000FF"/>
        </w:rPr>
        <w:fldChar w:fldCharType="begin"/>
      </w:r>
      <w:r w:rsidR="005C3814" w:rsidRPr="009D6C5C">
        <w:rPr>
          <w:rFonts w:cstheme="minorHAnsi"/>
          <w:bCs/>
          <w:color w:val="0000FF"/>
        </w:rPr>
        <w:instrText xml:space="preserve"> NOTEREF _Ref450690907 \f \h </w:instrText>
      </w:r>
      <w:r w:rsidR="005C3814" w:rsidRPr="009D6C5C">
        <w:rPr>
          <w:rFonts w:cstheme="minorHAnsi"/>
          <w:bCs/>
          <w:color w:val="0000FF"/>
        </w:rPr>
      </w:r>
      <w:r w:rsidR="005C3814" w:rsidRPr="009D6C5C">
        <w:rPr>
          <w:rFonts w:cstheme="minorHAnsi"/>
          <w:bCs/>
          <w:color w:val="0000FF"/>
        </w:rPr>
        <w:fldChar w:fldCharType="separate"/>
      </w:r>
      <w:r w:rsidR="005C3814" w:rsidRPr="001120E6">
        <w:rPr>
          <w:rStyle w:val="FootnoteReference"/>
          <w:color w:val="0000FF"/>
        </w:rPr>
        <w:t>4</w:t>
      </w:r>
      <w:r w:rsidR="005C3814" w:rsidRPr="009D6C5C">
        <w:rPr>
          <w:rFonts w:cstheme="minorHAnsi"/>
          <w:bCs/>
          <w:color w:val="0000FF"/>
        </w:rPr>
        <w:fldChar w:fldCharType="end"/>
      </w:r>
      <w:r w:rsidR="005C3814" w:rsidRPr="009D6C5C">
        <w:rPr>
          <w:rFonts w:cstheme="minorHAnsi"/>
          <w:bCs/>
          <w:color w:val="0000FF"/>
          <w:vertAlign w:val="superscript"/>
        </w:rPr>
        <w:t>,</w:t>
      </w:r>
      <w:r w:rsidR="005C3814" w:rsidRPr="009D6C5C">
        <w:rPr>
          <w:rFonts w:cstheme="minorHAnsi"/>
          <w:bCs/>
          <w:color w:val="0000FF"/>
        </w:rPr>
        <w:fldChar w:fldCharType="begin"/>
      </w:r>
      <w:r w:rsidR="005C3814" w:rsidRPr="001120E6">
        <w:rPr>
          <w:rFonts w:cstheme="minorHAnsi"/>
          <w:bCs/>
          <w:color w:val="0000FF"/>
        </w:rPr>
        <w:instrText xml:space="preserve"> NOTEREF _Ref450690923 \f \h </w:instrText>
      </w:r>
      <w:r w:rsidR="005C3814" w:rsidRPr="009D6C5C">
        <w:rPr>
          <w:rFonts w:cstheme="minorHAnsi"/>
          <w:bCs/>
          <w:color w:val="0000FF"/>
        </w:rPr>
      </w:r>
      <w:r w:rsidR="005C3814" w:rsidRPr="009D6C5C">
        <w:rPr>
          <w:rFonts w:cstheme="minorHAnsi"/>
          <w:bCs/>
          <w:color w:val="0000FF"/>
        </w:rPr>
        <w:fldChar w:fldCharType="separate"/>
      </w:r>
      <w:r w:rsidR="005C3814" w:rsidRPr="001120E6">
        <w:rPr>
          <w:rStyle w:val="FootnoteReference"/>
          <w:color w:val="0000FF"/>
        </w:rPr>
        <w:t>5</w:t>
      </w:r>
      <w:r w:rsidR="005C3814" w:rsidRPr="009D6C5C">
        <w:rPr>
          <w:rFonts w:cstheme="minorHAnsi"/>
          <w:bCs/>
          <w:color w:val="0000FF"/>
        </w:rPr>
        <w:fldChar w:fldCharType="end"/>
      </w:r>
      <w:r w:rsidR="005C3814" w:rsidRPr="009D6C5C">
        <w:rPr>
          <w:rFonts w:cstheme="minorHAnsi"/>
          <w:bCs/>
          <w:color w:val="0000FF"/>
        </w:rPr>
        <w:t xml:space="preserve"> </w:t>
      </w:r>
      <w:r w:rsidR="005C3814">
        <w:rPr>
          <w:rFonts w:cstheme="minorHAnsi"/>
          <w:bCs/>
          <w:color w:val="0000FF"/>
        </w:rPr>
        <w:t>failed to account for POA reporting, and failed to include more recent studies cited below.</w:t>
      </w:r>
    </w:p>
    <w:p w14:paraId="3E886599" w14:textId="58DD1349" w:rsidR="007724C1" w:rsidRPr="00D361BF" w:rsidRDefault="005937D4" w:rsidP="00054100">
      <w:pPr>
        <w:autoSpaceDE w:val="0"/>
        <w:autoSpaceDN w:val="0"/>
        <w:adjustRightInd w:val="0"/>
        <w:spacing w:after="120" w:line="240" w:lineRule="auto"/>
        <w:rPr>
          <w:rFonts w:cstheme="minorHAnsi"/>
          <w:bCs/>
          <w:color w:val="0000FF"/>
        </w:rPr>
      </w:pPr>
      <w:r w:rsidRPr="00D361BF">
        <w:rPr>
          <w:rFonts w:cstheme="minorHAnsi"/>
          <w:bCs/>
          <w:color w:val="0000FF"/>
        </w:rPr>
        <w:t>In a combined analysis of 573 PSI-flagged cases from the second and third of these samples, 74 (12.9%) had a documented prior/chronic VTE, which was presumably present at admission, 73 (12.7%) had an acute VTE before the operation, 19 (3.3%) had an acute VTE of undetermined timing, 83 (14.5%) had acute upper extremity thrombosis), 34 (5.9%) had superficial vein thrombosis, and 12 (2.1%) had thrombosis of unknown site.  Only 48 (8.4%) of flagged cases had no mention of VTE in the abstracted record.  It should be noted that preoperative but hospital-acquired VTEs were classified as false positives</w:t>
      </w:r>
      <w:r w:rsidR="00BD3DAE" w:rsidRPr="00D361BF">
        <w:rPr>
          <w:rFonts w:cstheme="minorHAnsi"/>
          <w:bCs/>
          <w:color w:val="0000FF"/>
        </w:rPr>
        <w:t xml:space="preserve"> in these studies</w:t>
      </w:r>
      <w:r w:rsidRPr="00D361BF">
        <w:rPr>
          <w:rFonts w:cstheme="minorHAnsi"/>
          <w:bCs/>
          <w:color w:val="0000FF"/>
        </w:rPr>
        <w:t xml:space="preserve">, even though </w:t>
      </w:r>
      <w:r w:rsidR="00BD3DAE" w:rsidRPr="00D361BF">
        <w:rPr>
          <w:rFonts w:cstheme="minorHAnsi"/>
          <w:bCs/>
          <w:color w:val="0000FF"/>
        </w:rPr>
        <w:t xml:space="preserve">AHRQ now </w:t>
      </w:r>
      <w:r w:rsidRPr="00D361BF">
        <w:rPr>
          <w:rFonts w:cstheme="minorHAnsi"/>
          <w:bCs/>
          <w:color w:val="0000FF"/>
        </w:rPr>
        <w:t>argue</w:t>
      </w:r>
      <w:r w:rsidR="00BD3DAE" w:rsidRPr="00D361BF">
        <w:rPr>
          <w:rFonts w:cstheme="minorHAnsi"/>
          <w:bCs/>
          <w:color w:val="0000FF"/>
        </w:rPr>
        <w:t>s</w:t>
      </w:r>
      <w:r w:rsidRPr="00D361BF">
        <w:rPr>
          <w:rFonts w:cstheme="minorHAnsi"/>
          <w:bCs/>
          <w:color w:val="0000FF"/>
        </w:rPr>
        <w:t xml:space="preserve"> that these should be considered as true positives (because many are </w:t>
      </w:r>
      <w:r w:rsidR="00BD3DAE" w:rsidRPr="00D361BF">
        <w:rPr>
          <w:rFonts w:cstheme="minorHAnsi"/>
          <w:bCs/>
          <w:color w:val="0000FF"/>
        </w:rPr>
        <w:t xml:space="preserve">known to be </w:t>
      </w:r>
      <w:r w:rsidRPr="00D361BF">
        <w:rPr>
          <w:rFonts w:cstheme="minorHAnsi"/>
          <w:bCs/>
          <w:color w:val="0000FF"/>
        </w:rPr>
        <w:t xml:space="preserve">related to delays in surgery or ineffective preoperative prophylaxis).  </w:t>
      </w:r>
    </w:p>
    <w:p w14:paraId="385C0611" w14:textId="2D65E172" w:rsidR="005937D4" w:rsidRPr="00D361BF" w:rsidRDefault="005937D4" w:rsidP="00054100">
      <w:pPr>
        <w:autoSpaceDE w:val="0"/>
        <w:autoSpaceDN w:val="0"/>
        <w:adjustRightInd w:val="0"/>
        <w:spacing w:after="120" w:line="240" w:lineRule="auto"/>
        <w:rPr>
          <w:rFonts w:cstheme="minorHAnsi"/>
          <w:bCs/>
          <w:color w:val="0000FF"/>
        </w:rPr>
      </w:pPr>
      <w:r w:rsidRPr="00D361BF">
        <w:rPr>
          <w:rFonts w:cstheme="minorHAnsi"/>
          <w:bCs/>
          <w:color w:val="0000FF"/>
        </w:rPr>
        <w:t xml:space="preserve">After reviewing these data with various stakeholders, AHRQ concluded that PSI 12 captured upper extremity and superficial thromboses because the existing ICD-9-CM diagnosis codes lacked specificity; codes for these diagnoses were available under the “thrombophlebitis” heading (451.xx), but not under the </w:t>
      </w:r>
      <w:r w:rsidR="00BD3DAE" w:rsidRPr="00D361BF">
        <w:rPr>
          <w:rFonts w:cstheme="minorHAnsi"/>
          <w:bCs/>
          <w:color w:val="0000FF"/>
        </w:rPr>
        <w:t xml:space="preserve">much more commonly used </w:t>
      </w:r>
      <w:r w:rsidRPr="00D361BF">
        <w:rPr>
          <w:rFonts w:cstheme="minorHAnsi"/>
          <w:bCs/>
          <w:color w:val="0000FF"/>
        </w:rPr>
        <w:t xml:space="preserve">“thrombosis” heading (453.xx).  In addition, coders reported confusion about how to code chronic thromboses that are diagnosed after admission.  Based on these findings and other studies in the peer-reviewed literature, AHRQ proposed and the ICD-9-CM Coordination and Maintenance Committee implemented an entirely new set of ICD-9-CM codes for superficial, upper extremity, and chronic venous thromboses.  These codes are now excluded from the definition of PSI 12, which prompted AHRQ to reexamine the PPV of this indicator.    </w:t>
      </w:r>
    </w:p>
    <w:p w14:paraId="1BB9BBE7" w14:textId="19A2E795" w:rsidR="00FF15DF" w:rsidRPr="00D361BF" w:rsidRDefault="00BD3DAE" w:rsidP="00054100">
      <w:pPr>
        <w:autoSpaceDE w:val="0"/>
        <w:autoSpaceDN w:val="0"/>
        <w:adjustRightInd w:val="0"/>
        <w:spacing w:after="120" w:line="240" w:lineRule="auto"/>
        <w:rPr>
          <w:rFonts w:cstheme="minorHAnsi"/>
          <w:bCs/>
          <w:color w:val="0000FF"/>
        </w:rPr>
      </w:pPr>
      <w:r w:rsidRPr="00D361BF">
        <w:rPr>
          <w:rFonts w:cstheme="minorHAnsi"/>
          <w:bCs/>
          <w:color w:val="0000FF"/>
        </w:rPr>
        <w:t xml:space="preserve">Sadeghi et al. used two sources of data from 2009-2010 to generate updated estimates: (1) a retrospective case-control study of risk factors for acute VTE after TKA in 15 teaching hospitals; (2) a chart abstraction data by 7 volunteer hospitals participating in AHRQ’s Validation Pilot Project.  In the </w:t>
      </w:r>
      <w:r w:rsidRPr="00D361BF">
        <w:rPr>
          <w:rFonts w:cstheme="minorHAnsi"/>
          <w:bCs/>
          <w:color w:val="0000FF"/>
        </w:rPr>
        <w:lastRenderedPageBreak/>
        <w:t xml:space="preserve">UHC sample, the PPV of PSI 12 was 99% (125/126) and the NPV was 99.4% (460/463).  In the AHRQ sample, the overall PPV was 81% (126/156) and most false positives were attributable to incomplete reporting of POA status (which </w:t>
      </w:r>
      <w:r w:rsidR="00FF15DF" w:rsidRPr="00D361BF">
        <w:rPr>
          <w:rFonts w:cstheme="minorHAnsi"/>
          <w:bCs/>
          <w:color w:val="0000FF"/>
        </w:rPr>
        <w:t>now results in exclusion from the AHRQ reference population)</w:t>
      </w:r>
      <w:r w:rsidRPr="00D361BF">
        <w:rPr>
          <w:rFonts w:cstheme="minorHAnsi"/>
          <w:bCs/>
          <w:color w:val="0000FF"/>
        </w:rPr>
        <w:t>.</w:t>
      </w:r>
      <w:r w:rsidR="00567BAD" w:rsidRPr="00D361BF">
        <w:rPr>
          <w:rStyle w:val="FootnoteReference"/>
          <w:bCs/>
          <w:color w:val="0000FF"/>
        </w:rPr>
        <w:footnoteReference w:id="7"/>
      </w:r>
      <w:r w:rsidRPr="00D361BF">
        <w:rPr>
          <w:rFonts w:cstheme="minorHAnsi"/>
          <w:bCs/>
          <w:color w:val="0000FF"/>
        </w:rPr>
        <w:t xml:space="preserve">  Ramanathan et al. similarly reported a PPV of 88% (95% CI: 80-93%) from FY 2012 data at a single academic medical center in Virginia.</w:t>
      </w:r>
      <w:r w:rsidR="00D361BF" w:rsidRPr="00D361BF">
        <w:rPr>
          <w:rStyle w:val="FootnoteReference"/>
          <w:bCs/>
          <w:color w:val="0000FF"/>
        </w:rPr>
        <w:footnoteReference w:id="8"/>
      </w:r>
      <w:r w:rsidRPr="00D361BF">
        <w:rPr>
          <w:rFonts w:cstheme="minorHAnsi"/>
          <w:bCs/>
          <w:color w:val="0000FF"/>
        </w:rPr>
        <w:t xml:space="preserve">   Finally, Quan et al. randomly sampled patients in 2007 and 2008 with PSI events from 3 Calgary hospitals; the PPV for PSI12 was 90% (95% CI 67% to 99%).</w:t>
      </w:r>
      <w:r w:rsidR="00567BAD" w:rsidRPr="00D361BF">
        <w:rPr>
          <w:rStyle w:val="FootnoteReference"/>
          <w:bCs/>
          <w:color w:val="0000FF"/>
        </w:rPr>
        <w:footnoteReference w:id="9"/>
      </w:r>
    </w:p>
    <w:p w14:paraId="5EC2C522" w14:textId="6F0B226C" w:rsidR="007C471F" w:rsidRDefault="00FF15DF" w:rsidP="00054100">
      <w:pPr>
        <w:autoSpaceDE w:val="0"/>
        <w:autoSpaceDN w:val="0"/>
        <w:adjustRightInd w:val="0"/>
        <w:spacing w:after="120" w:line="240" w:lineRule="auto"/>
        <w:rPr>
          <w:rFonts w:cstheme="minorHAnsi"/>
          <w:bCs/>
          <w:color w:val="0000FF"/>
        </w:rPr>
      </w:pPr>
      <w:r w:rsidRPr="00D361BF">
        <w:rPr>
          <w:rFonts w:cstheme="minorHAnsi"/>
          <w:bCs/>
          <w:color w:val="0000FF"/>
        </w:rPr>
        <w:t>At least four other studies assessed PSI 12 relative to clinical registries that track postoperative VTE, such as the National Surgical Quality Improvement Program (NSQuIP) and the Veterans Health Administration Surgical Quality Improvement Program (VASQuIP).  However, the definition of postoperative VTE in NSQuIP and VASQuIP is based on a positive (or “high probability”) imaging test with “initiation of anticoagulation therapy” and/or “placement of mechanical interruption” in the inferior vena cava, whereas the AHRQ definition is based on a physician-documented diagnosis (without regard to how the condition was treated). After linking 55,752 hospitalizations in the 2001 VA inpatient administrative data with the corresponding VASQuIP records, Romano et al. reported that the version 3.0 specification of PSI 12 had a sensitivity of 56% (95% CI, 50-63%) and a PPV of 22% (95% CI, 19-25%).</w:t>
      </w:r>
      <w:r w:rsidR="00D361BF" w:rsidRPr="00D361BF">
        <w:rPr>
          <w:rStyle w:val="FootnoteReference"/>
          <w:bCs/>
          <w:color w:val="0000FF"/>
        </w:rPr>
        <w:footnoteReference w:id="10"/>
      </w:r>
      <w:r w:rsidRPr="00D361BF">
        <w:rPr>
          <w:rFonts w:cstheme="minorHAnsi"/>
          <w:bCs/>
          <w:color w:val="0000FF"/>
        </w:rPr>
        <w:t xml:space="preserve"> Mull et al. replicated this study with version 4.1 PSI software and 268,771 records from 2003-2007, and reported that PSI 12 had a sensitivity of 65% (95% CI, 63-67%) and PPV of 31% (95% CI, 30-33%).</w:t>
      </w:r>
      <w:r w:rsidR="00567BAD" w:rsidRPr="00D361BF">
        <w:rPr>
          <w:rStyle w:val="FootnoteReference"/>
          <w:bCs/>
          <w:color w:val="0000FF"/>
        </w:rPr>
        <w:footnoteReference w:id="11"/>
      </w:r>
      <w:r w:rsidRPr="00D361BF">
        <w:rPr>
          <w:rFonts w:cstheme="minorHAnsi"/>
          <w:bCs/>
          <w:color w:val="0000FF"/>
        </w:rPr>
        <w:t xml:space="preserve"> However, when these authors reviewed 20 discrepancies manually (i.e., PSI 12 positive, VASQuIP negative), 14 were actually true positives by PSI 11 and false negatives in VASQuIP.  This finding suggests that the actual PPV of PSI 12 is substantially higher than 31%; in other words, VASQuIP cannot be regarded as a gold standard.</w:t>
      </w:r>
      <w:r w:rsidRPr="00F909CE">
        <w:rPr>
          <w:rFonts w:cstheme="minorHAnsi"/>
          <w:bCs/>
          <w:color w:val="0000FF"/>
        </w:rPr>
        <w:t xml:space="preserve"> </w:t>
      </w:r>
    </w:p>
    <w:p w14:paraId="19346EC4" w14:textId="77777777" w:rsidR="00937B29" w:rsidRPr="00054100" w:rsidRDefault="00937B29" w:rsidP="00054100">
      <w:pPr>
        <w:autoSpaceDE w:val="0"/>
        <w:autoSpaceDN w:val="0"/>
        <w:adjustRightInd w:val="0"/>
        <w:spacing w:after="120" w:line="240" w:lineRule="auto"/>
        <w:rPr>
          <w:color w:val="0000FF"/>
        </w:rPr>
      </w:pPr>
    </w:p>
    <w:p w14:paraId="31C9964A" w14:textId="04C1A3BE" w:rsidR="00D136B0" w:rsidRPr="00054100" w:rsidRDefault="00B841B8" w:rsidP="00A60BF7">
      <w:pPr>
        <w:autoSpaceDE w:val="0"/>
        <w:autoSpaceDN w:val="0"/>
        <w:adjustRightInd w:val="0"/>
        <w:spacing w:after="60" w:line="240" w:lineRule="auto"/>
        <w:outlineLvl w:val="0"/>
        <w:rPr>
          <w:rFonts w:cstheme="minorHAnsi"/>
          <w:b/>
          <w:bCs/>
          <w:i/>
          <w:color w:val="0432FF"/>
        </w:rPr>
      </w:pPr>
      <w:r>
        <w:rPr>
          <w:rFonts w:cstheme="minorHAnsi"/>
          <w:b/>
          <w:bCs/>
          <w:i/>
          <w:color w:val="0432FF"/>
        </w:rPr>
        <w:t xml:space="preserve">Empirical Validity </w:t>
      </w:r>
      <w:r w:rsidR="00D136B0" w:rsidRPr="00F60CFE">
        <w:rPr>
          <w:rFonts w:cstheme="minorHAnsi"/>
          <w:b/>
          <w:bCs/>
          <w:i/>
          <w:color w:val="0432FF"/>
        </w:rPr>
        <w:t>Analyses</w:t>
      </w:r>
    </w:p>
    <w:p w14:paraId="531FF5C4" w14:textId="77AE8D9C" w:rsidR="00937B29" w:rsidRDefault="00D136B0" w:rsidP="00A45AFE">
      <w:pPr>
        <w:autoSpaceDE w:val="0"/>
        <w:autoSpaceDN w:val="0"/>
        <w:adjustRightInd w:val="0"/>
        <w:spacing w:after="120" w:line="240" w:lineRule="auto"/>
        <w:rPr>
          <w:rFonts w:cstheme="minorHAnsi"/>
          <w:bCs/>
          <w:color w:val="0000FF"/>
        </w:rPr>
      </w:pPr>
      <w:r w:rsidRPr="00F909CE">
        <w:rPr>
          <w:rFonts w:cstheme="minorHAnsi"/>
          <w:bCs/>
          <w:color w:val="0000FF"/>
        </w:rPr>
        <w:t xml:space="preserve">Table </w:t>
      </w:r>
      <w:r w:rsidR="00AF4569" w:rsidRPr="00F909CE">
        <w:rPr>
          <w:rFonts w:cstheme="minorHAnsi"/>
          <w:bCs/>
          <w:color w:val="0000FF"/>
        </w:rPr>
        <w:t>3</w:t>
      </w:r>
      <w:r w:rsidRPr="00F909CE">
        <w:rPr>
          <w:rFonts w:cstheme="minorHAnsi"/>
          <w:bCs/>
          <w:color w:val="0000FF"/>
        </w:rPr>
        <w:t xml:space="preserve"> shows the rates of PSI 12 events (</w:t>
      </w:r>
      <w:r w:rsidR="008C14C8">
        <w:rPr>
          <w:rFonts w:cstheme="minorHAnsi"/>
          <w:bCs/>
          <w:color w:val="0000FF"/>
        </w:rPr>
        <w:t>v</w:t>
      </w:r>
      <w:r w:rsidR="008C14C8" w:rsidRPr="00F909CE">
        <w:rPr>
          <w:rFonts w:cstheme="minorHAnsi"/>
          <w:bCs/>
          <w:color w:val="0000FF"/>
        </w:rPr>
        <w:t>5</w:t>
      </w:r>
      <w:r w:rsidRPr="00F909CE">
        <w:rPr>
          <w:rFonts w:cstheme="minorHAnsi"/>
          <w:bCs/>
          <w:color w:val="0000FF"/>
        </w:rPr>
        <w:t xml:space="preserve">.0) by day of index procedure. Index procedures that occur </w:t>
      </w:r>
      <w:r w:rsidRPr="00F909CE">
        <w:rPr>
          <w:rFonts w:ascii="Calibri" w:hAnsi="Calibri"/>
          <w:color w:val="0000FF"/>
        </w:rPr>
        <w:t xml:space="preserve">&gt;2 days after admission </w:t>
      </w:r>
      <w:r w:rsidR="00AA5028" w:rsidRPr="00F909CE">
        <w:rPr>
          <w:rFonts w:ascii="Calibri" w:hAnsi="Calibri"/>
          <w:color w:val="0000FF"/>
        </w:rPr>
        <w:t xml:space="preserve">may represent non-elective operations and suggest the possibility that </w:t>
      </w:r>
      <w:r w:rsidRPr="00F909CE">
        <w:rPr>
          <w:rFonts w:ascii="Calibri" w:hAnsi="Calibri"/>
          <w:color w:val="0000FF"/>
        </w:rPr>
        <w:t xml:space="preserve">the numerator event </w:t>
      </w:r>
      <w:r w:rsidR="00D049A5" w:rsidRPr="00F909CE">
        <w:rPr>
          <w:rFonts w:ascii="Calibri" w:hAnsi="Calibri"/>
          <w:color w:val="0000FF"/>
        </w:rPr>
        <w:t>may have</w:t>
      </w:r>
      <w:r w:rsidR="00840767" w:rsidRPr="00F909CE">
        <w:rPr>
          <w:rFonts w:ascii="Calibri" w:hAnsi="Calibri"/>
          <w:color w:val="0000FF"/>
        </w:rPr>
        <w:t xml:space="preserve"> </w:t>
      </w:r>
      <w:r w:rsidR="00AA5028" w:rsidRPr="00F909CE">
        <w:rPr>
          <w:rFonts w:ascii="Calibri" w:hAnsi="Calibri"/>
          <w:color w:val="0000FF"/>
        </w:rPr>
        <w:t xml:space="preserve">occurred </w:t>
      </w:r>
      <w:r w:rsidRPr="00F909CE">
        <w:rPr>
          <w:rFonts w:ascii="Calibri" w:hAnsi="Calibri"/>
          <w:color w:val="0000FF"/>
        </w:rPr>
        <w:t xml:space="preserve">before surgery (but after admission). </w:t>
      </w:r>
      <w:r w:rsidR="00AA5028" w:rsidRPr="00F909CE">
        <w:rPr>
          <w:rFonts w:ascii="Calibri" w:hAnsi="Calibri"/>
          <w:color w:val="0000FF"/>
        </w:rPr>
        <w:t>L</w:t>
      </w:r>
      <w:r w:rsidRPr="00F909CE">
        <w:rPr>
          <w:rFonts w:ascii="Calibri" w:hAnsi="Calibri"/>
          <w:color w:val="0000FF"/>
        </w:rPr>
        <w:t xml:space="preserve">ong preoperative </w:t>
      </w:r>
      <w:r w:rsidR="00AA5028" w:rsidRPr="00F909CE">
        <w:rPr>
          <w:rFonts w:ascii="Calibri" w:hAnsi="Calibri"/>
          <w:color w:val="0000FF"/>
        </w:rPr>
        <w:t xml:space="preserve">delays </w:t>
      </w:r>
      <w:r w:rsidRPr="00F909CE">
        <w:rPr>
          <w:rFonts w:cstheme="minorHAnsi"/>
          <w:bCs/>
          <w:color w:val="0000FF"/>
        </w:rPr>
        <w:t>may be a mutable process of care.</w:t>
      </w:r>
      <w:r w:rsidR="00A45AFE">
        <w:rPr>
          <w:rFonts w:cstheme="minorHAnsi"/>
          <w:bCs/>
          <w:color w:val="0000FF"/>
        </w:rPr>
        <w:t xml:space="preserve">  </w:t>
      </w:r>
      <w:r w:rsidR="00937B29">
        <w:rPr>
          <w:rFonts w:cstheme="minorHAnsi"/>
          <w:bCs/>
          <w:color w:val="0000FF"/>
        </w:rPr>
        <w:br w:type="page"/>
      </w:r>
    </w:p>
    <w:p w14:paraId="50EC2AC0" w14:textId="5EADEA15" w:rsidR="00F909CE" w:rsidRPr="00937B29" w:rsidRDefault="00F909CE" w:rsidP="00937B29">
      <w:pPr>
        <w:autoSpaceDE w:val="0"/>
        <w:autoSpaceDN w:val="0"/>
        <w:adjustRightInd w:val="0"/>
        <w:spacing w:after="120" w:line="240" w:lineRule="auto"/>
        <w:rPr>
          <w:rFonts w:cstheme="minorHAnsi"/>
          <w:b/>
          <w:bCs/>
          <w:color w:val="0432FF"/>
          <w:sz w:val="24"/>
        </w:rPr>
      </w:pPr>
      <w:r w:rsidRPr="00937B29">
        <w:rPr>
          <w:b/>
          <w:color w:val="0000FF"/>
          <w:sz w:val="24"/>
        </w:rPr>
        <w:lastRenderedPageBreak/>
        <w:t xml:space="preserve">Table 3. </w:t>
      </w:r>
      <w:r w:rsidR="00545758" w:rsidRPr="00937B29">
        <w:rPr>
          <w:b/>
          <w:color w:val="0000FF"/>
          <w:sz w:val="24"/>
        </w:rPr>
        <w:t xml:space="preserve">Observed </w:t>
      </w:r>
      <w:r w:rsidRPr="00937B29">
        <w:rPr>
          <w:b/>
          <w:color w:val="0000FF"/>
          <w:sz w:val="24"/>
        </w:rPr>
        <w:t xml:space="preserve">Rates of PSI 12 events </w:t>
      </w:r>
      <w:r w:rsidR="00DB3CD2" w:rsidRPr="00937B29">
        <w:rPr>
          <w:b/>
          <w:color w:val="0000FF"/>
          <w:sz w:val="24"/>
        </w:rPr>
        <w:t xml:space="preserve">(Perioperative Pulmonary Embolism or Deep Vein Thrombosis) </w:t>
      </w:r>
      <w:r w:rsidR="00545758" w:rsidRPr="00937B29">
        <w:rPr>
          <w:b/>
          <w:color w:val="0000FF"/>
          <w:sz w:val="24"/>
        </w:rPr>
        <w:t>by D</w:t>
      </w:r>
      <w:r w:rsidRPr="00937B29">
        <w:rPr>
          <w:b/>
          <w:color w:val="0000FF"/>
          <w:sz w:val="24"/>
        </w:rPr>
        <w:t>ay</w:t>
      </w:r>
      <w:r w:rsidR="00545758" w:rsidRPr="00937B29">
        <w:rPr>
          <w:b/>
          <w:color w:val="0000FF"/>
          <w:sz w:val="24"/>
        </w:rPr>
        <w:t xml:space="preserve"> of Index Procedure</w:t>
      </w:r>
    </w:p>
    <w:tbl>
      <w:tblPr>
        <w:tblW w:w="9540" w:type="dxa"/>
        <w:tblInd w:w="-5" w:type="dxa"/>
        <w:tblLayout w:type="fixed"/>
        <w:tblLook w:val="04A0" w:firstRow="1" w:lastRow="0" w:firstColumn="1" w:lastColumn="0" w:noHBand="0" w:noVBand="1"/>
      </w:tblPr>
      <w:tblGrid>
        <w:gridCol w:w="1080"/>
        <w:gridCol w:w="1350"/>
        <w:gridCol w:w="990"/>
        <w:gridCol w:w="1961"/>
        <w:gridCol w:w="1260"/>
        <w:gridCol w:w="1009"/>
        <w:gridCol w:w="1890"/>
      </w:tblGrid>
      <w:tr w:rsidR="00224107" w:rsidRPr="00F60CFE" w14:paraId="57D5C033" w14:textId="77777777" w:rsidTr="001A2FA4">
        <w:trPr>
          <w:trHeight w:val="189"/>
        </w:trPr>
        <w:tc>
          <w:tcPr>
            <w:tcW w:w="1080" w:type="dxa"/>
            <w:vMerge w:val="restart"/>
            <w:tcBorders>
              <w:top w:val="single" w:sz="4" w:space="0" w:color="auto"/>
              <w:left w:val="single" w:sz="4" w:space="0" w:color="auto"/>
              <w:right w:val="single" w:sz="4" w:space="0" w:color="auto"/>
            </w:tcBorders>
            <w:shd w:val="clear" w:color="auto" w:fill="D9D9D9"/>
            <w:noWrap/>
            <w:vAlign w:val="center"/>
            <w:hideMark/>
          </w:tcPr>
          <w:p w14:paraId="5591114E" w14:textId="20B9884F" w:rsidR="00224107" w:rsidRPr="00F60CFE" w:rsidRDefault="00224107" w:rsidP="00224107">
            <w:pPr>
              <w:spacing w:after="0" w:line="240" w:lineRule="auto"/>
              <w:ind w:right="-84"/>
              <w:rPr>
                <w:rFonts w:ascii="Calibri" w:eastAsia="Times New Roman" w:hAnsi="Calibri" w:cs="Times New Roman"/>
                <w:color w:val="0432FF"/>
              </w:rPr>
            </w:pPr>
            <w:r w:rsidRPr="00F60CFE">
              <w:rPr>
                <w:rFonts w:ascii="Calibri" w:eastAsia="Times New Roman" w:hAnsi="Calibri" w:cs="Times New Roman"/>
                <w:b/>
                <w:bCs/>
                <w:color w:val="0432FF"/>
              </w:rPr>
              <w:t>Day of index procedure</w:t>
            </w:r>
          </w:p>
        </w:tc>
        <w:tc>
          <w:tcPr>
            <w:tcW w:w="430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889B34" w14:textId="768E04C1" w:rsidR="00224107" w:rsidRPr="00F60CFE" w:rsidRDefault="00224107" w:rsidP="00840767">
            <w:pPr>
              <w:spacing w:after="0" w:line="240" w:lineRule="auto"/>
              <w:jc w:val="center"/>
              <w:rPr>
                <w:rFonts w:ascii="Calibri" w:eastAsia="Times New Roman" w:hAnsi="Calibri" w:cs="Times New Roman"/>
                <w:color w:val="0432FF"/>
              </w:rPr>
            </w:pPr>
            <w:r w:rsidRPr="00F60CFE">
              <w:rPr>
                <w:rFonts w:ascii="Calibri" w:eastAsia="Times New Roman" w:hAnsi="Calibri" w:cs="Times New Roman"/>
                <w:b/>
                <w:bCs/>
                <w:color w:val="0432FF"/>
              </w:rPr>
              <w:t>2011</w:t>
            </w:r>
          </w:p>
        </w:tc>
        <w:tc>
          <w:tcPr>
            <w:tcW w:w="4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1EB369" w14:textId="04F6A63E" w:rsidR="00224107" w:rsidRPr="00F60CFE" w:rsidRDefault="00224107" w:rsidP="00840767">
            <w:pPr>
              <w:spacing w:after="0" w:line="240" w:lineRule="auto"/>
              <w:jc w:val="center"/>
              <w:rPr>
                <w:rFonts w:ascii="Calibri" w:eastAsia="Times New Roman" w:hAnsi="Calibri" w:cs="Times New Roman"/>
                <w:color w:val="0432FF"/>
              </w:rPr>
            </w:pPr>
            <w:r w:rsidRPr="00F60CFE">
              <w:rPr>
                <w:rFonts w:ascii="Calibri" w:eastAsia="Times New Roman" w:hAnsi="Calibri" w:cs="Times New Roman"/>
                <w:b/>
                <w:bCs/>
                <w:color w:val="0432FF"/>
              </w:rPr>
              <w:t>2012</w:t>
            </w:r>
          </w:p>
        </w:tc>
      </w:tr>
      <w:tr w:rsidR="00224107" w:rsidRPr="00F60CFE" w14:paraId="6FA753D5" w14:textId="77777777" w:rsidTr="001A2FA4">
        <w:trPr>
          <w:trHeight w:val="300"/>
        </w:trPr>
        <w:tc>
          <w:tcPr>
            <w:tcW w:w="1080" w:type="dxa"/>
            <w:vMerge/>
            <w:tcBorders>
              <w:left w:val="single" w:sz="4" w:space="0" w:color="auto"/>
              <w:bottom w:val="single" w:sz="4" w:space="0" w:color="auto"/>
              <w:right w:val="single" w:sz="4" w:space="0" w:color="auto"/>
            </w:tcBorders>
            <w:shd w:val="clear" w:color="auto" w:fill="D9D9D9"/>
            <w:hideMark/>
          </w:tcPr>
          <w:p w14:paraId="3E3B4483" w14:textId="751E98B6" w:rsidR="00224107" w:rsidRPr="00F60CFE" w:rsidRDefault="00224107" w:rsidP="00054100">
            <w:pPr>
              <w:spacing w:after="0" w:line="240" w:lineRule="auto"/>
              <w:ind w:left="-20" w:right="-84"/>
              <w:rPr>
                <w:rFonts w:ascii="Calibri" w:eastAsia="Times New Roman" w:hAnsi="Calibri" w:cs="Times New Roman"/>
                <w:b/>
                <w:bCs/>
                <w:color w:val="0432FF"/>
              </w:rPr>
            </w:pPr>
          </w:p>
        </w:tc>
        <w:tc>
          <w:tcPr>
            <w:tcW w:w="1350" w:type="dxa"/>
            <w:tcBorders>
              <w:top w:val="single" w:sz="4" w:space="0" w:color="auto"/>
              <w:left w:val="single" w:sz="4" w:space="0" w:color="auto"/>
              <w:bottom w:val="single" w:sz="4" w:space="0" w:color="auto"/>
              <w:right w:val="nil"/>
            </w:tcBorders>
            <w:shd w:val="clear" w:color="auto" w:fill="D9D9D9"/>
            <w:hideMark/>
          </w:tcPr>
          <w:p w14:paraId="02C02338" w14:textId="01AE928D" w:rsidR="00224107" w:rsidRPr="003B58EA" w:rsidRDefault="00224107" w:rsidP="00596145">
            <w:pPr>
              <w:spacing w:after="0" w:line="240" w:lineRule="auto"/>
              <w:jc w:val="center"/>
              <w:rPr>
                <w:rFonts w:ascii="Calibri" w:eastAsia="Times New Roman" w:hAnsi="Calibri" w:cs="Times New Roman"/>
                <w:b/>
                <w:bCs/>
                <w:color w:val="0000FF"/>
              </w:rPr>
            </w:pPr>
            <w:r w:rsidRPr="003B58EA">
              <w:rPr>
                <w:rFonts w:ascii="Calibri" w:eastAsia="Times New Roman" w:hAnsi="Calibri" w:cs="Times New Roman"/>
                <w:b/>
                <w:bCs/>
                <w:color w:val="0000FF"/>
              </w:rPr>
              <w:t>Number of surgical discharges</w:t>
            </w:r>
          </w:p>
        </w:tc>
        <w:tc>
          <w:tcPr>
            <w:tcW w:w="990" w:type="dxa"/>
            <w:tcBorders>
              <w:top w:val="single" w:sz="4" w:space="0" w:color="auto"/>
              <w:left w:val="nil"/>
              <w:bottom w:val="single" w:sz="4" w:space="0" w:color="auto"/>
              <w:right w:val="nil"/>
            </w:tcBorders>
            <w:shd w:val="clear" w:color="auto" w:fill="D9D9D9"/>
            <w:hideMark/>
          </w:tcPr>
          <w:p w14:paraId="33FA9411" w14:textId="508F7D24" w:rsidR="00224107" w:rsidRPr="003B58EA" w:rsidRDefault="00224107" w:rsidP="00596145">
            <w:pPr>
              <w:spacing w:after="0" w:line="240" w:lineRule="auto"/>
              <w:jc w:val="center"/>
              <w:rPr>
                <w:rFonts w:ascii="Calibri" w:eastAsia="Times New Roman" w:hAnsi="Calibri" w:cs="Times New Roman"/>
                <w:b/>
                <w:bCs/>
                <w:color w:val="0000FF"/>
              </w:rPr>
            </w:pPr>
            <w:r w:rsidRPr="003B58EA">
              <w:rPr>
                <w:rFonts w:ascii="Calibri" w:eastAsia="Times New Roman" w:hAnsi="Calibri" w:cs="Times New Roman"/>
                <w:b/>
                <w:bCs/>
                <w:color w:val="0000FF"/>
              </w:rPr>
              <w:t>Number of events</w:t>
            </w:r>
          </w:p>
        </w:tc>
        <w:tc>
          <w:tcPr>
            <w:tcW w:w="1961" w:type="dxa"/>
            <w:tcBorders>
              <w:top w:val="single" w:sz="4" w:space="0" w:color="auto"/>
              <w:left w:val="nil"/>
              <w:bottom w:val="single" w:sz="4" w:space="0" w:color="auto"/>
              <w:right w:val="single" w:sz="4" w:space="0" w:color="auto"/>
            </w:tcBorders>
            <w:shd w:val="clear" w:color="auto" w:fill="D9D9D9"/>
            <w:hideMark/>
          </w:tcPr>
          <w:p w14:paraId="2F0F1EB4" w14:textId="2BC0AB97" w:rsidR="00224107" w:rsidRPr="003B58EA" w:rsidRDefault="00224107" w:rsidP="00596145">
            <w:pPr>
              <w:spacing w:after="0" w:line="240" w:lineRule="auto"/>
              <w:jc w:val="center"/>
              <w:rPr>
                <w:rFonts w:ascii="Calibri" w:eastAsia="Times New Roman" w:hAnsi="Calibri" w:cs="Times New Roman"/>
                <w:b/>
                <w:bCs/>
                <w:color w:val="0000FF"/>
              </w:rPr>
            </w:pPr>
            <w:r w:rsidRPr="003B58EA">
              <w:rPr>
                <w:rFonts w:ascii="Calibri" w:eastAsia="Times New Roman" w:hAnsi="Calibri" w:cs="Times New Roman"/>
                <w:b/>
                <w:bCs/>
                <w:color w:val="0000FF"/>
              </w:rPr>
              <w:t>Observed Rate (per 1,000 surgical discharges)</w:t>
            </w:r>
          </w:p>
        </w:tc>
        <w:tc>
          <w:tcPr>
            <w:tcW w:w="1260" w:type="dxa"/>
            <w:tcBorders>
              <w:top w:val="single" w:sz="4" w:space="0" w:color="auto"/>
              <w:left w:val="single" w:sz="4" w:space="0" w:color="auto"/>
              <w:bottom w:val="single" w:sz="4" w:space="0" w:color="auto"/>
              <w:right w:val="nil"/>
            </w:tcBorders>
            <w:shd w:val="clear" w:color="auto" w:fill="D9D9D9"/>
            <w:hideMark/>
          </w:tcPr>
          <w:p w14:paraId="7219A0A7" w14:textId="2138E046" w:rsidR="00224107" w:rsidRPr="003B58EA" w:rsidRDefault="00224107" w:rsidP="00D136B0">
            <w:pPr>
              <w:spacing w:after="0" w:line="240" w:lineRule="auto"/>
              <w:jc w:val="center"/>
              <w:rPr>
                <w:rFonts w:ascii="Calibri" w:eastAsia="Times New Roman" w:hAnsi="Calibri" w:cs="Times New Roman"/>
                <w:b/>
                <w:bCs/>
                <w:color w:val="0000FF"/>
              </w:rPr>
            </w:pPr>
            <w:r w:rsidRPr="003B58EA">
              <w:rPr>
                <w:rFonts w:ascii="Calibri" w:eastAsia="Times New Roman" w:hAnsi="Calibri" w:cs="Times New Roman"/>
                <w:b/>
                <w:bCs/>
                <w:color w:val="0000FF"/>
              </w:rPr>
              <w:t>Number of surgical discharges</w:t>
            </w:r>
          </w:p>
        </w:tc>
        <w:tc>
          <w:tcPr>
            <w:tcW w:w="1009" w:type="dxa"/>
            <w:tcBorders>
              <w:top w:val="single" w:sz="4" w:space="0" w:color="auto"/>
              <w:left w:val="nil"/>
              <w:bottom w:val="single" w:sz="4" w:space="0" w:color="auto"/>
              <w:right w:val="nil"/>
            </w:tcBorders>
            <w:shd w:val="clear" w:color="auto" w:fill="D9D9D9"/>
            <w:hideMark/>
          </w:tcPr>
          <w:p w14:paraId="7994DF0F" w14:textId="19838DB5" w:rsidR="00224107" w:rsidRPr="003B58EA" w:rsidRDefault="00224107" w:rsidP="00D136B0">
            <w:pPr>
              <w:spacing w:after="0" w:line="240" w:lineRule="auto"/>
              <w:jc w:val="center"/>
              <w:rPr>
                <w:rFonts w:ascii="Calibri" w:eastAsia="Times New Roman" w:hAnsi="Calibri" w:cs="Times New Roman"/>
                <w:b/>
                <w:bCs/>
                <w:color w:val="0000FF"/>
              </w:rPr>
            </w:pPr>
            <w:r w:rsidRPr="003B58EA">
              <w:rPr>
                <w:rFonts w:ascii="Calibri" w:eastAsia="Times New Roman" w:hAnsi="Calibri" w:cs="Times New Roman"/>
                <w:b/>
                <w:bCs/>
                <w:color w:val="0000FF"/>
              </w:rPr>
              <w:t>Number of events</w:t>
            </w:r>
          </w:p>
        </w:tc>
        <w:tc>
          <w:tcPr>
            <w:tcW w:w="1890" w:type="dxa"/>
            <w:tcBorders>
              <w:top w:val="single" w:sz="4" w:space="0" w:color="auto"/>
              <w:left w:val="nil"/>
              <w:bottom w:val="single" w:sz="4" w:space="0" w:color="auto"/>
              <w:right w:val="single" w:sz="4" w:space="0" w:color="auto"/>
            </w:tcBorders>
            <w:shd w:val="clear" w:color="auto" w:fill="D9D9D9"/>
            <w:hideMark/>
          </w:tcPr>
          <w:p w14:paraId="5F3E2F3E" w14:textId="406C7520" w:rsidR="00224107" w:rsidRPr="003B58EA" w:rsidRDefault="00224107" w:rsidP="00224107">
            <w:pPr>
              <w:spacing w:after="0" w:line="240" w:lineRule="auto"/>
              <w:ind w:left="-89"/>
              <w:jc w:val="center"/>
              <w:rPr>
                <w:rFonts w:ascii="Calibri" w:eastAsia="Times New Roman" w:hAnsi="Calibri" w:cs="Times New Roman"/>
                <w:b/>
                <w:bCs/>
                <w:color w:val="0000FF"/>
              </w:rPr>
            </w:pPr>
            <w:r w:rsidRPr="003B58EA">
              <w:rPr>
                <w:rFonts w:ascii="Calibri" w:eastAsia="Times New Roman" w:hAnsi="Calibri" w:cs="Times New Roman"/>
                <w:b/>
                <w:bCs/>
                <w:color w:val="0000FF"/>
              </w:rPr>
              <w:t>Observed Rate (per 1,000 surgical discharges)</w:t>
            </w:r>
          </w:p>
        </w:tc>
      </w:tr>
      <w:tr w:rsidR="00D049A5" w:rsidRPr="00F60CFE" w14:paraId="7B9D3CF2" w14:textId="77777777" w:rsidTr="002C122F">
        <w:trPr>
          <w:trHeight w:val="300"/>
        </w:trPr>
        <w:tc>
          <w:tcPr>
            <w:tcW w:w="1080" w:type="dxa"/>
            <w:tcBorders>
              <w:top w:val="single" w:sz="4" w:space="0" w:color="auto"/>
              <w:left w:val="single" w:sz="4" w:space="0" w:color="auto"/>
              <w:bottom w:val="nil"/>
              <w:right w:val="single" w:sz="4" w:space="0" w:color="auto"/>
            </w:tcBorders>
            <w:shd w:val="clear" w:color="auto" w:fill="auto"/>
            <w:hideMark/>
          </w:tcPr>
          <w:p w14:paraId="01480B51" w14:textId="49D7192E" w:rsidR="00D049A5" w:rsidRPr="00F60CFE" w:rsidRDefault="00D049A5" w:rsidP="00054100">
            <w:pPr>
              <w:spacing w:after="0" w:line="240" w:lineRule="auto"/>
              <w:ind w:right="-84"/>
              <w:rPr>
                <w:rFonts w:ascii="Calibri" w:eastAsia="Times New Roman" w:hAnsi="Calibri" w:cs="Times New Roman"/>
                <w:b/>
                <w:bCs/>
                <w:color w:val="0432FF"/>
              </w:rPr>
            </w:pPr>
            <w:r w:rsidRPr="00F60CFE">
              <w:rPr>
                <w:rFonts w:ascii="Calibri" w:eastAsia="Times New Roman" w:hAnsi="Calibri" w:cs="Times New Roman"/>
                <w:b/>
                <w:bCs/>
                <w:color w:val="0432FF"/>
              </w:rPr>
              <w:t>Any</w:t>
            </w:r>
          </w:p>
        </w:tc>
        <w:tc>
          <w:tcPr>
            <w:tcW w:w="1350" w:type="dxa"/>
            <w:tcBorders>
              <w:top w:val="single" w:sz="4" w:space="0" w:color="auto"/>
              <w:left w:val="single" w:sz="4" w:space="0" w:color="auto"/>
              <w:bottom w:val="nil"/>
              <w:right w:val="nil"/>
            </w:tcBorders>
            <w:shd w:val="clear" w:color="auto" w:fill="auto"/>
            <w:hideMark/>
          </w:tcPr>
          <w:p w14:paraId="43E6DC58" w14:textId="76E7AE43"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5</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922</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646</w:t>
            </w:r>
          </w:p>
        </w:tc>
        <w:tc>
          <w:tcPr>
            <w:tcW w:w="990" w:type="dxa"/>
            <w:tcBorders>
              <w:top w:val="single" w:sz="4" w:space="0" w:color="auto"/>
              <w:left w:val="nil"/>
              <w:bottom w:val="nil"/>
              <w:right w:val="nil"/>
            </w:tcBorders>
            <w:shd w:val="clear" w:color="auto" w:fill="auto"/>
            <w:hideMark/>
          </w:tcPr>
          <w:p w14:paraId="37FEA84F" w14:textId="29E8DB24"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30</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894</w:t>
            </w:r>
          </w:p>
        </w:tc>
        <w:tc>
          <w:tcPr>
            <w:tcW w:w="1961" w:type="dxa"/>
            <w:tcBorders>
              <w:top w:val="single" w:sz="4" w:space="0" w:color="auto"/>
              <w:left w:val="nil"/>
              <w:bottom w:val="nil"/>
              <w:right w:val="single" w:sz="4" w:space="0" w:color="auto"/>
            </w:tcBorders>
            <w:shd w:val="clear" w:color="auto" w:fill="auto"/>
            <w:hideMark/>
          </w:tcPr>
          <w:p w14:paraId="3F8B9EC3"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0.0052</w:t>
            </w:r>
          </w:p>
        </w:tc>
        <w:tc>
          <w:tcPr>
            <w:tcW w:w="1260" w:type="dxa"/>
            <w:tcBorders>
              <w:top w:val="single" w:sz="4" w:space="0" w:color="auto"/>
              <w:left w:val="single" w:sz="4" w:space="0" w:color="auto"/>
              <w:bottom w:val="nil"/>
              <w:right w:val="nil"/>
            </w:tcBorders>
            <w:shd w:val="clear" w:color="auto" w:fill="auto"/>
            <w:hideMark/>
          </w:tcPr>
          <w:p w14:paraId="6A56844A" w14:textId="69B9A53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033</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676</w:t>
            </w:r>
          </w:p>
        </w:tc>
        <w:tc>
          <w:tcPr>
            <w:tcW w:w="1009" w:type="dxa"/>
            <w:tcBorders>
              <w:top w:val="single" w:sz="4" w:space="0" w:color="auto"/>
              <w:left w:val="nil"/>
              <w:bottom w:val="nil"/>
              <w:right w:val="nil"/>
            </w:tcBorders>
            <w:shd w:val="clear" w:color="auto" w:fill="auto"/>
            <w:hideMark/>
          </w:tcPr>
          <w:p w14:paraId="5F45E08B" w14:textId="7400B18D"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30</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478</w:t>
            </w:r>
          </w:p>
        </w:tc>
        <w:tc>
          <w:tcPr>
            <w:tcW w:w="1890" w:type="dxa"/>
            <w:tcBorders>
              <w:top w:val="single" w:sz="4" w:space="0" w:color="auto"/>
              <w:left w:val="nil"/>
              <w:bottom w:val="nil"/>
              <w:right w:val="single" w:sz="4" w:space="0" w:color="auto"/>
            </w:tcBorders>
            <w:shd w:val="clear" w:color="auto" w:fill="auto"/>
            <w:hideMark/>
          </w:tcPr>
          <w:p w14:paraId="16C4166E"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0.0051</w:t>
            </w:r>
          </w:p>
        </w:tc>
      </w:tr>
      <w:tr w:rsidR="00D049A5" w:rsidRPr="00F60CFE" w14:paraId="179E1BD9" w14:textId="77777777" w:rsidTr="00224107">
        <w:trPr>
          <w:trHeight w:val="300"/>
        </w:trPr>
        <w:tc>
          <w:tcPr>
            <w:tcW w:w="1080" w:type="dxa"/>
            <w:tcBorders>
              <w:top w:val="nil"/>
              <w:left w:val="single" w:sz="4" w:space="0" w:color="auto"/>
              <w:bottom w:val="nil"/>
              <w:right w:val="single" w:sz="4" w:space="0" w:color="auto"/>
            </w:tcBorders>
            <w:shd w:val="clear" w:color="auto" w:fill="auto"/>
            <w:hideMark/>
          </w:tcPr>
          <w:p w14:paraId="5A37F896" w14:textId="36BA5A8A" w:rsidR="00D049A5" w:rsidRPr="00F60CFE" w:rsidRDefault="00D049A5" w:rsidP="00054100">
            <w:pPr>
              <w:spacing w:after="0" w:line="240" w:lineRule="auto"/>
              <w:ind w:right="-84"/>
              <w:rPr>
                <w:rFonts w:ascii="Calibri" w:eastAsia="Times New Roman" w:hAnsi="Calibri" w:cs="Times New Roman"/>
                <w:b/>
                <w:bCs/>
                <w:color w:val="0432FF"/>
              </w:rPr>
            </w:pPr>
            <w:r w:rsidRPr="00F60CFE">
              <w:rPr>
                <w:rFonts w:ascii="Calibri" w:eastAsia="Times New Roman" w:hAnsi="Calibri" w:cs="Times New Roman"/>
                <w:b/>
                <w:bCs/>
                <w:color w:val="0432FF"/>
              </w:rPr>
              <w:t>Day 0</w:t>
            </w:r>
          </w:p>
        </w:tc>
        <w:tc>
          <w:tcPr>
            <w:tcW w:w="1350" w:type="dxa"/>
            <w:tcBorders>
              <w:top w:val="nil"/>
              <w:left w:val="single" w:sz="4" w:space="0" w:color="auto"/>
              <w:bottom w:val="nil"/>
              <w:right w:val="nil"/>
            </w:tcBorders>
            <w:shd w:val="clear" w:color="auto" w:fill="auto"/>
            <w:hideMark/>
          </w:tcPr>
          <w:p w14:paraId="30488941" w14:textId="15A4F9E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3</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934</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371</w:t>
            </w:r>
          </w:p>
        </w:tc>
        <w:tc>
          <w:tcPr>
            <w:tcW w:w="990" w:type="dxa"/>
            <w:tcBorders>
              <w:top w:val="nil"/>
              <w:left w:val="nil"/>
              <w:bottom w:val="nil"/>
              <w:right w:val="nil"/>
            </w:tcBorders>
            <w:shd w:val="clear" w:color="auto" w:fill="auto"/>
            <w:hideMark/>
          </w:tcPr>
          <w:p w14:paraId="79430668" w14:textId="652BC1DA"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15</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623</w:t>
            </w:r>
          </w:p>
        </w:tc>
        <w:tc>
          <w:tcPr>
            <w:tcW w:w="1961" w:type="dxa"/>
            <w:tcBorders>
              <w:top w:val="nil"/>
              <w:left w:val="nil"/>
              <w:bottom w:val="nil"/>
              <w:right w:val="single" w:sz="4" w:space="0" w:color="auto"/>
            </w:tcBorders>
            <w:shd w:val="clear" w:color="auto" w:fill="auto"/>
            <w:hideMark/>
          </w:tcPr>
          <w:p w14:paraId="1B59AF88"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0.0040</w:t>
            </w:r>
          </w:p>
        </w:tc>
        <w:tc>
          <w:tcPr>
            <w:tcW w:w="1260" w:type="dxa"/>
            <w:tcBorders>
              <w:top w:val="nil"/>
              <w:left w:val="single" w:sz="4" w:space="0" w:color="auto"/>
              <w:bottom w:val="nil"/>
              <w:right w:val="nil"/>
            </w:tcBorders>
            <w:shd w:val="clear" w:color="auto" w:fill="auto"/>
            <w:hideMark/>
          </w:tcPr>
          <w:p w14:paraId="5AAFAF86" w14:textId="096EF109"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3</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995</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573</w:t>
            </w:r>
          </w:p>
        </w:tc>
        <w:tc>
          <w:tcPr>
            <w:tcW w:w="1009" w:type="dxa"/>
            <w:tcBorders>
              <w:top w:val="nil"/>
              <w:left w:val="nil"/>
              <w:bottom w:val="nil"/>
              <w:right w:val="nil"/>
            </w:tcBorders>
            <w:shd w:val="clear" w:color="auto" w:fill="auto"/>
            <w:hideMark/>
          </w:tcPr>
          <w:p w14:paraId="545D682A" w14:textId="59A86249"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15</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581</w:t>
            </w:r>
          </w:p>
        </w:tc>
        <w:tc>
          <w:tcPr>
            <w:tcW w:w="1890" w:type="dxa"/>
            <w:tcBorders>
              <w:top w:val="nil"/>
              <w:left w:val="nil"/>
              <w:bottom w:val="nil"/>
              <w:right w:val="single" w:sz="4" w:space="0" w:color="auto"/>
            </w:tcBorders>
            <w:shd w:val="clear" w:color="auto" w:fill="auto"/>
            <w:hideMark/>
          </w:tcPr>
          <w:p w14:paraId="1E7207B3"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0.0039</w:t>
            </w:r>
          </w:p>
        </w:tc>
      </w:tr>
      <w:tr w:rsidR="00D049A5" w:rsidRPr="00F60CFE" w14:paraId="57A836DF" w14:textId="77777777" w:rsidTr="00224107">
        <w:trPr>
          <w:trHeight w:val="300"/>
        </w:trPr>
        <w:tc>
          <w:tcPr>
            <w:tcW w:w="1080" w:type="dxa"/>
            <w:tcBorders>
              <w:top w:val="nil"/>
              <w:left w:val="single" w:sz="4" w:space="0" w:color="auto"/>
              <w:bottom w:val="nil"/>
              <w:right w:val="single" w:sz="4" w:space="0" w:color="auto"/>
            </w:tcBorders>
            <w:shd w:val="clear" w:color="auto" w:fill="auto"/>
            <w:hideMark/>
          </w:tcPr>
          <w:p w14:paraId="279F01B1" w14:textId="658B5E72" w:rsidR="00D049A5" w:rsidRPr="00F60CFE" w:rsidRDefault="00D049A5" w:rsidP="00054100">
            <w:pPr>
              <w:spacing w:after="0" w:line="240" w:lineRule="auto"/>
              <w:ind w:right="-84"/>
              <w:rPr>
                <w:rFonts w:ascii="Calibri" w:eastAsia="Times New Roman" w:hAnsi="Calibri" w:cs="Times New Roman"/>
                <w:b/>
                <w:bCs/>
                <w:color w:val="0432FF"/>
              </w:rPr>
            </w:pPr>
            <w:r w:rsidRPr="00F60CFE">
              <w:rPr>
                <w:rFonts w:ascii="Calibri" w:eastAsia="Times New Roman" w:hAnsi="Calibri" w:cs="Times New Roman"/>
                <w:b/>
                <w:bCs/>
                <w:color w:val="0432FF"/>
              </w:rPr>
              <w:t>Day 1</w:t>
            </w:r>
          </w:p>
        </w:tc>
        <w:tc>
          <w:tcPr>
            <w:tcW w:w="1350" w:type="dxa"/>
            <w:tcBorders>
              <w:top w:val="nil"/>
              <w:left w:val="single" w:sz="4" w:space="0" w:color="auto"/>
              <w:bottom w:val="nil"/>
              <w:right w:val="nil"/>
            </w:tcBorders>
            <w:shd w:val="clear" w:color="auto" w:fill="auto"/>
            <w:hideMark/>
          </w:tcPr>
          <w:p w14:paraId="1A109D13" w14:textId="7513D97F"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790</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810</w:t>
            </w:r>
          </w:p>
        </w:tc>
        <w:tc>
          <w:tcPr>
            <w:tcW w:w="990" w:type="dxa"/>
            <w:tcBorders>
              <w:top w:val="nil"/>
              <w:left w:val="nil"/>
              <w:bottom w:val="nil"/>
              <w:right w:val="nil"/>
            </w:tcBorders>
            <w:shd w:val="clear" w:color="auto" w:fill="auto"/>
            <w:hideMark/>
          </w:tcPr>
          <w:p w14:paraId="1CBF98F0" w14:textId="5AB8B6DD"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4</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802</w:t>
            </w:r>
          </w:p>
        </w:tc>
        <w:tc>
          <w:tcPr>
            <w:tcW w:w="1961" w:type="dxa"/>
            <w:tcBorders>
              <w:top w:val="nil"/>
              <w:left w:val="nil"/>
              <w:bottom w:val="nil"/>
              <w:right w:val="single" w:sz="4" w:space="0" w:color="auto"/>
            </w:tcBorders>
            <w:shd w:val="clear" w:color="auto" w:fill="auto"/>
            <w:hideMark/>
          </w:tcPr>
          <w:p w14:paraId="7D5AF684"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0.0061</w:t>
            </w:r>
          </w:p>
        </w:tc>
        <w:tc>
          <w:tcPr>
            <w:tcW w:w="1260" w:type="dxa"/>
            <w:tcBorders>
              <w:top w:val="nil"/>
              <w:left w:val="single" w:sz="4" w:space="0" w:color="auto"/>
              <w:bottom w:val="nil"/>
              <w:right w:val="nil"/>
            </w:tcBorders>
            <w:shd w:val="clear" w:color="auto" w:fill="auto"/>
            <w:hideMark/>
          </w:tcPr>
          <w:p w14:paraId="25B02329" w14:textId="654F7F09"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814</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851</w:t>
            </w:r>
          </w:p>
        </w:tc>
        <w:tc>
          <w:tcPr>
            <w:tcW w:w="1009" w:type="dxa"/>
            <w:tcBorders>
              <w:top w:val="nil"/>
              <w:left w:val="nil"/>
              <w:bottom w:val="nil"/>
              <w:right w:val="nil"/>
            </w:tcBorders>
            <w:shd w:val="clear" w:color="auto" w:fill="auto"/>
            <w:hideMark/>
          </w:tcPr>
          <w:p w14:paraId="7E285E85" w14:textId="2BCF724C"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4</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570</w:t>
            </w:r>
          </w:p>
        </w:tc>
        <w:tc>
          <w:tcPr>
            <w:tcW w:w="1890" w:type="dxa"/>
            <w:tcBorders>
              <w:top w:val="nil"/>
              <w:left w:val="nil"/>
              <w:bottom w:val="nil"/>
              <w:right w:val="single" w:sz="4" w:space="0" w:color="auto"/>
            </w:tcBorders>
            <w:shd w:val="clear" w:color="auto" w:fill="auto"/>
            <w:hideMark/>
          </w:tcPr>
          <w:p w14:paraId="6DBF1C29"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0.0056</w:t>
            </w:r>
          </w:p>
        </w:tc>
      </w:tr>
      <w:tr w:rsidR="00D049A5" w:rsidRPr="00F60CFE" w14:paraId="2727656B" w14:textId="77777777" w:rsidTr="00224107">
        <w:trPr>
          <w:trHeight w:val="300"/>
        </w:trPr>
        <w:tc>
          <w:tcPr>
            <w:tcW w:w="1080" w:type="dxa"/>
            <w:tcBorders>
              <w:top w:val="nil"/>
              <w:left w:val="single" w:sz="4" w:space="0" w:color="auto"/>
              <w:bottom w:val="nil"/>
              <w:right w:val="single" w:sz="4" w:space="0" w:color="auto"/>
            </w:tcBorders>
            <w:shd w:val="clear" w:color="auto" w:fill="auto"/>
            <w:hideMark/>
          </w:tcPr>
          <w:p w14:paraId="6B4DEB17" w14:textId="2CF76E97" w:rsidR="00D049A5" w:rsidRPr="00F60CFE" w:rsidRDefault="00D049A5" w:rsidP="00054100">
            <w:pPr>
              <w:spacing w:after="0" w:line="240" w:lineRule="auto"/>
              <w:ind w:right="-84"/>
              <w:rPr>
                <w:rFonts w:ascii="Calibri" w:eastAsia="Times New Roman" w:hAnsi="Calibri" w:cs="Times New Roman"/>
                <w:b/>
                <w:bCs/>
                <w:color w:val="0432FF"/>
              </w:rPr>
            </w:pPr>
            <w:r w:rsidRPr="00F60CFE">
              <w:rPr>
                <w:rFonts w:ascii="Calibri" w:eastAsia="Times New Roman" w:hAnsi="Calibri" w:cs="Times New Roman"/>
                <w:b/>
                <w:bCs/>
                <w:color w:val="0432FF"/>
              </w:rPr>
              <w:t>Day 2</w:t>
            </w:r>
          </w:p>
        </w:tc>
        <w:tc>
          <w:tcPr>
            <w:tcW w:w="1350" w:type="dxa"/>
            <w:tcBorders>
              <w:top w:val="nil"/>
              <w:left w:val="single" w:sz="4" w:space="0" w:color="auto"/>
              <w:bottom w:val="nil"/>
              <w:right w:val="nil"/>
            </w:tcBorders>
            <w:shd w:val="clear" w:color="auto" w:fill="auto"/>
            <w:hideMark/>
          </w:tcPr>
          <w:p w14:paraId="2740C8A5" w14:textId="158BE163"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364</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930</w:t>
            </w:r>
          </w:p>
        </w:tc>
        <w:tc>
          <w:tcPr>
            <w:tcW w:w="990" w:type="dxa"/>
            <w:tcBorders>
              <w:top w:val="nil"/>
              <w:left w:val="nil"/>
              <w:bottom w:val="nil"/>
              <w:right w:val="nil"/>
            </w:tcBorders>
            <w:shd w:val="clear" w:color="auto" w:fill="auto"/>
            <w:hideMark/>
          </w:tcPr>
          <w:p w14:paraId="64657029" w14:textId="7B4C20FC"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2</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281</w:t>
            </w:r>
          </w:p>
        </w:tc>
        <w:tc>
          <w:tcPr>
            <w:tcW w:w="1961" w:type="dxa"/>
            <w:tcBorders>
              <w:top w:val="nil"/>
              <w:left w:val="nil"/>
              <w:bottom w:val="nil"/>
              <w:right w:val="single" w:sz="4" w:space="0" w:color="auto"/>
            </w:tcBorders>
            <w:shd w:val="clear" w:color="auto" w:fill="auto"/>
            <w:hideMark/>
          </w:tcPr>
          <w:p w14:paraId="228CC344"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0.0063</w:t>
            </w:r>
          </w:p>
        </w:tc>
        <w:tc>
          <w:tcPr>
            <w:tcW w:w="1260" w:type="dxa"/>
            <w:tcBorders>
              <w:top w:val="nil"/>
              <w:left w:val="single" w:sz="4" w:space="0" w:color="auto"/>
              <w:bottom w:val="nil"/>
              <w:right w:val="nil"/>
            </w:tcBorders>
            <w:shd w:val="clear" w:color="auto" w:fill="auto"/>
            <w:hideMark/>
          </w:tcPr>
          <w:p w14:paraId="0D2BD089" w14:textId="557E31F6"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374</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115</w:t>
            </w:r>
          </w:p>
        </w:tc>
        <w:tc>
          <w:tcPr>
            <w:tcW w:w="1009" w:type="dxa"/>
            <w:tcBorders>
              <w:top w:val="nil"/>
              <w:left w:val="nil"/>
              <w:bottom w:val="nil"/>
              <w:right w:val="nil"/>
            </w:tcBorders>
            <w:shd w:val="clear" w:color="auto" w:fill="auto"/>
            <w:hideMark/>
          </w:tcPr>
          <w:p w14:paraId="48115CD4" w14:textId="5060970A"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2</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310</w:t>
            </w:r>
          </w:p>
        </w:tc>
        <w:tc>
          <w:tcPr>
            <w:tcW w:w="1890" w:type="dxa"/>
            <w:tcBorders>
              <w:top w:val="nil"/>
              <w:left w:val="nil"/>
              <w:bottom w:val="nil"/>
              <w:right w:val="single" w:sz="4" w:space="0" w:color="auto"/>
            </w:tcBorders>
            <w:shd w:val="clear" w:color="auto" w:fill="auto"/>
            <w:hideMark/>
          </w:tcPr>
          <w:p w14:paraId="5D231D49"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0.0062</w:t>
            </w:r>
          </w:p>
        </w:tc>
      </w:tr>
      <w:tr w:rsidR="00D049A5" w:rsidRPr="00F60CFE" w14:paraId="582203F1" w14:textId="77777777" w:rsidTr="00224107">
        <w:trPr>
          <w:trHeight w:val="300"/>
        </w:trPr>
        <w:tc>
          <w:tcPr>
            <w:tcW w:w="1080" w:type="dxa"/>
            <w:tcBorders>
              <w:top w:val="nil"/>
              <w:left w:val="single" w:sz="4" w:space="0" w:color="auto"/>
              <w:right w:val="single" w:sz="4" w:space="0" w:color="auto"/>
            </w:tcBorders>
            <w:shd w:val="clear" w:color="auto" w:fill="auto"/>
            <w:hideMark/>
          </w:tcPr>
          <w:p w14:paraId="2D6A82ED" w14:textId="444994E0" w:rsidR="00D049A5" w:rsidRPr="00F60CFE" w:rsidRDefault="00D049A5" w:rsidP="00054100">
            <w:pPr>
              <w:spacing w:after="0" w:line="240" w:lineRule="auto"/>
              <w:ind w:right="-84"/>
              <w:rPr>
                <w:rFonts w:ascii="Calibri" w:eastAsia="Times New Roman" w:hAnsi="Calibri" w:cs="Times New Roman"/>
                <w:b/>
                <w:bCs/>
                <w:color w:val="0432FF"/>
              </w:rPr>
            </w:pPr>
            <w:r w:rsidRPr="00F60CFE">
              <w:rPr>
                <w:rFonts w:ascii="Calibri" w:eastAsia="Times New Roman" w:hAnsi="Calibri" w:cs="Times New Roman"/>
                <w:b/>
                <w:bCs/>
                <w:color w:val="0432FF"/>
              </w:rPr>
              <w:t>Day 3</w:t>
            </w:r>
          </w:p>
        </w:tc>
        <w:tc>
          <w:tcPr>
            <w:tcW w:w="1350" w:type="dxa"/>
            <w:tcBorders>
              <w:top w:val="nil"/>
              <w:left w:val="single" w:sz="4" w:space="0" w:color="auto"/>
              <w:right w:val="nil"/>
            </w:tcBorders>
            <w:shd w:val="clear" w:color="auto" w:fill="auto"/>
            <w:hideMark/>
          </w:tcPr>
          <w:p w14:paraId="6A2D9BC1" w14:textId="32525D5F"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226</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445</w:t>
            </w:r>
          </w:p>
        </w:tc>
        <w:tc>
          <w:tcPr>
            <w:tcW w:w="990" w:type="dxa"/>
            <w:tcBorders>
              <w:top w:val="nil"/>
              <w:left w:val="nil"/>
              <w:right w:val="nil"/>
            </w:tcBorders>
            <w:shd w:val="clear" w:color="auto" w:fill="auto"/>
            <w:hideMark/>
          </w:tcPr>
          <w:p w14:paraId="60E420BC" w14:textId="329A688C"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1</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527</w:t>
            </w:r>
          </w:p>
        </w:tc>
        <w:tc>
          <w:tcPr>
            <w:tcW w:w="1961" w:type="dxa"/>
            <w:tcBorders>
              <w:top w:val="nil"/>
              <w:left w:val="nil"/>
              <w:right w:val="single" w:sz="4" w:space="0" w:color="auto"/>
            </w:tcBorders>
            <w:shd w:val="clear" w:color="auto" w:fill="auto"/>
            <w:hideMark/>
          </w:tcPr>
          <w:p w14:paraId="2AC8ADA1"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0.0067</w:t>
            </w:r>
          </w:p>
        </w:tc>
        <w:tc>
          <w:tcPr>
            <w:tcW w:w="1260" w:type="dxa"/>
            <w:tcBorders>
              <w:top w:val="nil"/>
              <w:left w:val="single" w:sz="4" w:space="0" w:color="auto"/>
              <w:right w:val="nil"/>
            </w:tcBorders>
            <w:shd w:val="clear" w:color="auto" w:fill="auto"/>
            <w:hideMark/>
          </w:tcPr>
          <w:p w14:paraId="6FB9D174" w14:textId="66E40AC6"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231</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646</w:t>
            </w:r>
          </w:p>
        </w:tc>
        <w:tc>
          <w:tcPr>
            <w:tcW w:w="1009" w:type="dxa"/>
            <w:tcBorders>
              <w:top w:val="nil"/>
              <w:left w:val="nil"/>
              <w:right w:val="nil"/>
            </w:tcBorders>
            <w:shd w:val="clear" w:color="auto" w:fill="auto"/>
            <w:hideMark/>
          </w:tcPr>
          <w:p w14:paraId="4A8C26A3" w14:textId="248F34C6"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1</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524</w:t>
            </w:r>
          </w:p>
        </w:tc>
        <w:tc>
          <w:tcPr>
            <w:tcW w:w="1890" w:type="dxa"/>
            <w:tcBorders>
              <w:top w:val="nil"/>
              <w:left w:val="nil"/>
              <w:right w:val="single" w:sz="4" w:space="0" w:color="auto"/>
            </w:tcBorders>
            <w:shd w:val="clear" w:color="auto" w:fill="auto"/>
            <w:hideMark/>
          </w:tcPr>
          <w:p w14:paraId="7DB3070A"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0.0066</w:t>
            </w:r>
          </w:p>
        </w:tc>
      </w:tr>
      <w:tr w:rsidR="00D049A5" w:rsidRPr="00AF4569" w14:paraId="495AAE85" w14:textId="77777777" w:rsidTr="00224107">
        <w:trPr>
          <w:trHeight w:val="300"/>
        </w:trPr>
        <w:tc>
          <w:tcPr>
            <w:tcW w:w="1080" w:type="dxa"/>
            <w:tcBorders>
              <w:top w:val="nil"/>
              <w:left w:val="single" w:sz="4" w:space="0" w:color="auto"/>
              <w:bottom w:val="nil"/>
              <w:right w:val="single" w:sz="4" w:space="0" w:color="auto"/>
            </w:tcBorders>
            <w:shd w:val="clear" w:color="auto" w:fill="auto"/>
            <w:hideMark/>
          </w:tcPr>
          <w:p w14:paraId="2BFE1163" w14:textId="3ADD22A7" w:rsidR="00D049A5" w:rsidRPr="00AF4569" w:rsidRDefault="00D049A5" w:rsidP="00054100">
            <w:pPr>
              <w:spacing w:after="0" w:line="240" w:lineRule="auto"/>
              <w:ind w:right="-84"/>
              <w:rPr>
                <w:rFonts w:ascii="Calibri" w:eastAsia="Times New Roman" w:hAnsi="Calibri" w:cs="Times New Roman"/>
                <w:b/>
                <w:bCs/>
                <w:color w:val="0432FF"/>
              </w:rPr>
            </w:pPr>
            <w:r w:rsidRPr="00AF4569">
              <w:rPr>
                <w:rFonts w:ascii="Calibri" w:eastAsia="Times New Roman" w:hAnsi="Calibri" w:cs="Times New Roman"/>
                <w:b/>
                <w:bCs/>
                <w:color w:val="0432FF"/>
              </w:rPr>
              <w:t>Day 4</w:t>
            </w:r>
          </w:p>
        </w:tc>
        <w:tc>
          <w:tcPr>
            <w:tcW w:w="1350" w:type="dxa"/>
            <w:tcBorders>
              <w:top w:val="nil"/>
              <w:left w:val="single" w:sz="4" w:space="0" w:color="auto"/>
              <w:bottom w:val="nil"/>
              <w:right w:val="nil"/>
            </w:tcBorders>
            <w:shd w:val="clear" w:color="auto" w:fill="auto"/>
            <w:hideMark/>
          </w:tcPr>
          <w:p w14:paraId="4CEDDED4" w14:textId="1CD4C72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528</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242</w:t>
            </w:r>
          </w:p>
        </w:tc>
        <w:tc>
          <w:tcPr>
            <w:tcW w:w="990" w:type="dxa"/>
            <w:tcBorders>
              <w:top w:val="nil"/>
              <w:left w:val="nil"/>
              <w:bottom w:val="nil"/>
              <w:right w:val="nil"/>
            </w:tcBorders>
            <w:shd w:val="clear" w:color="auto" w:fill="auto"/>
            <w:hideMark/>
          </w:tcPr>
          <w:p w14:paraId="3DBA2BAA" w14:textId="68A98638"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348</w:t>
            </w:r>
          </w:p>
        </w:tc>
        <w:tc>
          <w:tcPr>
            <w:tcW w:w="1961" w:type="dxa"/>
            <w:tcBorders>
              <w:top w:val="nil"/>
              <w:left w:val="nil"/>
              <w:bottom w:val="nil"/>
              <w:right w:val="single" w:sz="4" w:space="0" w:color="auto"/>
            </w:tcBorders>
            <w:shd w:val="clear" w:color="auto" w:fill="auto"/>
            <w:hideMark/>
          </w:tcPr>
          <w:p w14:paraId="2A29F11A"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0.0120</w:t>
            </w:r>
          </w:p>
        </w:tc>
        <w:tc>
          <w:tcPr>
            <w:tcW w:w="1260" w:type="dxa"/>
            <w:tcBorders>
              <w:top w:val="nil"/>
              <w:left w:val="single" w:sz="4" w:space="0" w:color="auto"/>
              <w:bottom w:val="nil"/>
              <w:right w:val="nil"/>
            </w:tcBorders>
            <w:shd w:val="clear" w:color="auto" w:fill="auto"/>
            <w:hideMark/>
          </w:tcPr>
          <w:p w14:paraId="26132BD8" w14:textId="0062BC72"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530</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954</w:t>
            </w:r>
          </w:p>
        </w:tc>
        <w:tc>
          <w:tcPr>
            <w:tcW w:w="1009" w:type="dxa"/>
            <w:tcBorders>
              <w:top w:val="nil"/>
              <w:left w:val="nil"/>
              <w:bottom w:val="nil"/>
              <w:right w:val="nil"/>
            </w:tcBorders>
            <w:shd w:val="clear" w:color="auto" w:fill="auto"/>
            <w:hideMark/>
          </w:tcPr>
          <w:p w14:paraId="4CAB3C88" w14:textId="24E8571D"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w:t>
            </w:r>
            <w:r w:rsidR="008C14C8" w:rsidRPr="003B58EA">
              <w:rPr>
                <w:rFonts w:ascii="Calibri" w:eastAsia="Times New Roman" w:hAnsi="Calibri" w:cs="Times New Roman"/>
                <w:color w:val="0000FF"/>
              </w:rPr>
              <w:t>,</w:t>
            </w:r>
            <w:r w:rsidRPr="003B58EA">
              <w:rPr>
                <w:rFonts w:ascii="Calibri" w:eastAsia="Times New Roman" w:hAnsi="Calibri" w:cs="Times New Roman"/>
                <w:color w:val="0000FF"/>
              </w:rPr>
              <w:t>140</w:t>
            </w:r>
          </w:p>
        </w:tc>
        <w:tc>
          <w:tcPr>
            <w:tcW w:w="1890" w:type="dxa"/>
            <w:tcBorders>
              <w:top w:val="nil"/>
              <w:left w:val="nil"/>
              <w:bottom w:val="nil"/>
              <w:right w:val="single" w:sz="4" w:space="0" w:color="auto"/>
            </w:tcBorders>
            <w:shd w:val="clear" w:color="auto" w:fill="auto"/>
            <w:hideMark/>
          </w:tcPr>
          <w:p w14:paraId="603E193A" w14:textId="77777777" w:rsidR="00D049A5" w:rsidRPr="003B58EA" w:rsidRDefault="00D049A5"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0.0116</w:t>
            </w:r>
          </w:p>
        </w:tc>
      </w:tr>
      <w:tr w:rsidR="006161F3" w:rsidRPr="00AF4569" w14:paraId="40252AC6" w14:textId="77777777" w:rsidTr="00224107">
        <w:trPr>
          <w:trHeight w:val="300"/>
        </w:trPr>
        <w:tc>
          <w:tcPr>
            <w:tcW w:w="1080" w:type="dxa"/>
            <w:tcBorders>
              <w:top w:val="nil"/>
              <w:left w:val="single" w:sz="4" w:space="0" w:color="auto"/>
              <w:bottom w:val="single" w:sz="4" w:space="0" w:color="auto"/>
              <w:right w:val="single" w:sz="4" w:space="0" w:color="auto"/>
            </w:tcBorders>
            <w:shd w:val="clear" w:color="auto" w:fill="auto"/>
          </w:tcPr>
          <w:p w14:paraId="25ED96B2" w14:textId="3AE3A5D4" w:rsidR="006161F3" w:rsidRPr="00AF4569" w:rsidRDefault="006161F3" w:rsidP="00054100">
            <w:pPr>
              <w:spacing w:after="0" w:line="240" w:lineRule="auto"/>
              <w:ind w:right="-84"/>
              <w:rPr>
                <w:rFonts w:ascii="Calibri" w:eastAsia="Times New Roman" w:hAnsi="Calibri" w:cs="Times New Roman"/>
                <w:b/>
                <w:bCs/>
                <w:color w:val="0432FF"/>
              </w:rPr>
            </w:pPr>
            <w:r>
              <w:rPr>
                <w:rFonts w:ascii="Calibri" w:eastAsia="Times New Roman" w:hAnsi="Calibri" w:cs="Times New Roman"/>
                <w:b/>
                <w:bCs/>
                <w:color w:val="0432FF"/>
              </w:rPr>
              <w:t xml:space="preserve">Day </w:t>
            </w:r>
            <w:r w:rsidR="00054100">
              <w:rPr>
                <w:rFonts w:ascii="Calibri" w:eastAsia="Times New Roman" w:hAnsi="Calibri" w:cs="Times New Roman"/>
                <w:b/>
                <w:bCs/>
                <w:color w:val="0432FF"/>
              </w:rPr>
              <w:t>&gt;</w:t>
            </w:r>
            <w:r>
              <w:rPr>
                <w:rFonts w:ascii="Calibri" w:eastAsia="Times New Roman" w:hAnsi="Calibri" w:cs="Times New Roman"/>
                <w:b/>
                <w:bCs/>
                <w:color w:val="0432FF"/>
              </w:rPr>
              <w:t>4</w:t>
            </w:r>
          </w:p>
        </w:tc>
        <w:tc>
          <w:tcPr>
            <w:tcW w:w="1350" w:type="dxa"/>
            <w:tcBorders>
              <w:top w:val="nil"/>
              <w:left w:val="single" w:sz="4" w:space="0" w:color="auto"/>
              <w:bottom w:val="single" w:sz="4" w:space="0" w:color="auto"/>
              <w:right w:val="nil"/>
            </w:tcBorders>
            <w:shd w:val="clear" w:color="auto" w:fill="auto"/>
          </w:tcPr>
          <w:p w14:paraId="26BAF60B" w14:textId="6DDDD2FA" w:rsidR="006161F3" w:rsidRPr="003B58EA" w:rsidRDefault="006161F3"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606090</w:t>
            </w:r>
          </w:p>
        </w:tc>
        <w:tc>
          <w:tcPr>
            <w:tcW w:w="990" w:type="dxa"/>
            <w:tcBorders>
              <w:top w:val="nil"/>
              <w:left w:val="nil"/>
              <w:bottom w:val="single" w:sz="4" w:space="0" w:color="auto"/>
              <w:right w:val="nil"/>
            </w:tcBorders>
            <w:shd w:val="clear" w:color="auto" w:fill="auto"/>
          </w:tcPr>
          <w:p w14:paraId="6D7DD37E" w14:textId="71F3A6A5" w:rsidR="006161F3" w:rsidRPr="003B58EA" w:rsidRDefault="006161F3"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6661</w:t>
            </w:r>
          </w:p>
        </w:tc>
        <w:tc>
          <w:tcPr>
            <w:tcW w:w="1961" w:type="dxa"/>
            <w:tcBorders>
              <w:top w:val="nil"/>
              <w:left w:val="nil"/>
              <w:bottom w:val="single" w:sz="4" w:space="0" w:color="auto"/>
              <w:right w:val="single" w:sz="4" w:space="0" w:color="auto"/>
            </w:tcBorders>
            <w:shd w:val="clear" w:color="auto" w:fill="auto"/>
          </w:tcPr>
          <w:p w14:paraId="0F277E44" w14:textId="4463CF04" w:rsidR="006161F3" w:rsidRPr="003B58EA" w:rsidRDefault="006161F3"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0.0110</w:t>
            </w:r>
          </w:p>
        </w:tc>
        <w:tc>
          <w:tcPr>
            <w:tcW w:w="1260" w:type="dxa"/>
            <w:tcBorders>
              <w:top w:val="nil"/>
              <w:left w:val="single" w:sz="4" w:space="0" w:color="auto"/>
              <w:bottom w:val="single" w:sz="4" w:space="0" w:color="auto"/>
              <w:right w:val="nil"/>
            </w:tcBorders>
            <w:shd w:val="clear" w:color="auto" w:fill="auto"/>
          </w:tcPr>
          <w:p w14:paraId="7923A2FC" w14:textId="4409B31B" w:rsidR="006161F3" w:rsidRPr="003B58EA" w:rsidRDefault="006161F3"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617491</w:t>
            </w:r>
          </w:p>
        </w:tc>
        <w:tc>
          <w:tcPr>
            <w:tcW w:w="1009" w:type="dxa"/>
            <w:tcBorders>
              <w:top w:val="nil"/>
              <w:left w:val="nil"/>
              <w:bottom w:val="single" w:sz="4" w:space="0" w:color="auto"/>
              <w:right w:val="nil"/>
            </w:tcBorders>
            <w:shd w:val="clear" w:color="auto" w:fill="auto"/>
          </w:tcPr>
          <w:p w14:paraId="673084CC" w14:textId="4328E6CE" w:rsidR="006161F3" w:rsidRPr="003B58EA" w:rsidRDefault="006161F3"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6493</w:t>
            </w:r>
          </w:p>
        </w:tc>
        <w:tc>
          <w:tcPr>
            <w:tcW w:w="1890" w:type="dxa"/>
            <w:tcBorders>
              <w:top w:val="nil"/>
              <w:left w:val="nil"/>
              <w:bottom w:val="single" w:sz="4" w:space="0" w:color="auto"/>
              <w:right w:val="single" w:sz="4" w:space="0" w:color="auto"/>
            </w:tcBorders>
            <w:shd w:val="clear" w:color="auto" w:fill="auto"/>
          </w:tcPr>
          <w:p w14:paraId="4B636BA3" w14:textId="132B3811" w:rsidR="006161F3" w:rsidRPr="003B58EA" w:rsidRDefault="006161F3" w:rsidP="00596145">
            <w:pPr>
              <w:spacing w:after="0" w:line="240" w:lineRule="auto"/>
              <w:jc w:val="center"/>
              <w:rPr>
                <w:rFonts w:ascii="Calibri" w:eastAsia="Times New Roman" w:hAnsi="Calibri" w:cs="Times New Roman"/>
                <w:color w:val="0000FF"/>
              </w:rPr>
            </w:pPr>
            <w:r w:rsidRPr="003B58EA">
              <w:rPr>
                <w:rFonts w:ascii="Calibri" w:eastAsia="Times New Roman" w:hAnsi="Calibri" w:cs="Times New Roman"/>
                <w:color w:val="0000FF"/>
              </w:rPr>
              <w:t>0.0105</w:t>
            </w:r>
          </w:p>
        </w:tc>
      </w:tr>
    </w:tbl>
    <w:p w14:paraId="7A230328" w14:textId="064D7A34" w:rsidR="00EE756C" w:rsidRPr="003B58EA" w:rsidRDefault="00EE756C" w:rsidP="00937B29">
      <w:pPr>
        <w:pStyle w:val="FormText"/>
        <w:spacing w:before="120"/>
        <w:rPr>
          <w:rFonts w:cstheme="minorHAnsi"/>
          <w:bCs/>
          <w:sz w:val="20"/>
          <w:szCs w:val="20"/>
        </w:rPr>
      </w:pPr>
      <w:r w:rsidRPr="003B58EA">
        <w:rPr>
          <w:sz w:val="20"/>
          <w:szCs w:val="20"/>
        </w:rPr>
        <w:t>Source: HCUP State Inpatient Databases (SID). Healthcare Cost and Utilization Project (HCUP). 2011 - 2012. Agency for</w:t>
      </w:r>
      <w:r w:rsidRPr="003B58EA">
        <w:rPr>
          <w:w w:val="99"/>
          <w:sz w:val="20"/>
          <w:szCs w:val="20"/>
        </w:rPr>
        <w:t xml:space="preserve"> </w:t>
      </w:r>
      <w:r w:rsidRPr="003B58EA">
        <w:rPr>
          <w:sz w:val="20"/>
          <w:szCs w:val="20"/>
        </w:rPr>
        <w:t xml:space="preserve">Healthcare Research and Quality, Rockville, MD. </w:t>
      </w:r>
      <w:r w:rsidRPr="003B58EA">
        <w:rPr>
          <w:rFonts w:ascii="Calibri" w:hAnsi="Calibri" w:cs="Calibri"/>
          <w:sz w:val="20"/>
          <w:szCs w:val="20"/>
        </w:rPr>
        <w:t>www.hcup-us.ahrq.gov</w:t>
      </w:r>
      <w:r w:rsidRPr="003B58EA">
        <w:rPr>
          <w:sz w:val="20"/>
          <w:szCs w:val="20"/>
        </w:rPr>
        <w:t xml:space="preserve"> (AHRQ QI Software</w:t>
      </w:r>
      <w:r w:rsidRPr="003B58EA">
        <w:rPr>
          <w:w w:val="99"/>
          <w:sz w:val="20"/>
          <w:szCs w:val="20"/>
        </w:rPr>
        <w:t xml:space="preserve"> </w:t>
      </w:r>
      <w:r w:rsidRPr="003B58EA">
        <w:rPr>
          <w:sz w:val="20"/>
          <w:szCs w:val="20"/>
        </w:rPr>
        <w:t>Version 6.0)</w:t>
      </w:r>
    </w:p>
    <w:p w14:paraId="4E953811" w14:textId="77777777" w:rsidR="00310C5A" w:rsidRDefault="00310C5A" w:rsidP="00675E77">
      <w:pPr>
        <w:spacing w:before="16" w:after="60" w:line="240" w:lineRule="auto"/>
        <w:ind w:right="123"/>
        <w:rPr>
          <w:rFonts w:eastAsia="Calibri" w:cstheme="minorHAnsi"/>
          <w:b/>
          <w:bCs/>
          <w:i/>
          <w:iCs/>
          <w:color w:val="0000FF"/>
        </w:rPr>
      </w:pPr>
    </w:p>
    <w:p w14:paraId="6608C22B" w14:textId="73BCD957" w:rsidR="00E752E6" w:rsidRPr="00A45AFE" w:rsidRDefault="00E752E6" w:rsidP="00A60BF7">
      <w:pPr>
        <w:spacing w:before="16" w:after="60" w:line="240" w:lineRule="auto"/>
        <w:ind w:right="123"/>
        <w:outlineLvl w:val="0"/>
        <w:rPr>
          <w:rFonts w:eastAsia="Calibri" w:cstheme="minorHAnsi"/>
          <w:b/>
          <w:bCs/>
          <w:i/>
          <w:iCs/>
          <w:color w:val="0000FF"/>
        </w:rPr>
      </w:pPr>
      <w:r w:rsidRPr="00A45AFE">
        <w:rPr>
          <w:rFonts w:eastAsia="Calibri" w:cstheme="minorHAnsi"/>
          <w:b/>
          <w:bCs/>
          <w:i/>
          <w:iCs/>
          <w:color w:val="0000FF"/>
        </w:rPr>
        <w:t>Systemati</w:t>
      </w:r>
      <w:r w:rsidR="00B841B8">
        <w:rPr>
          <w:rFonts w:eastAsia="Calibri" w:cstheme="minorHAnsi"/>
          <w:b/>
          <w:bCs/>
          <w:i/>
          <w:iCs/>
          <w:color w:val="0000FF"/>
        </w:rPr>
        <w:t>c Assessment of Face Validity</w:t>
      </w:r>
      <w:r w:rsidR="00675E77" w:rsidRPr="00A45AFE">
        <w:rPr>
          <w:rFonts w:eastAsia="Calibri" w:cstheme="minorHAnsi"/>
          <w:b/>
          <w:bCs/>
          <w:i/>
          <w:iCs/>
          <w:color w:val="0000FF"/>
        </w:rPr>
        <w:t xml:space="preserve"> </w:t>
      </w:r>
    </w:p>
    <w:p w14:paraId="4E7F1304" w14:textId="1E686B99" w:rsidR="00E752E6" w:rsidRDefault="00E752E6" w:rsidP="005C0DCE">
      <w:pPr>
        <w:spacing w:after="0" w:line="240" w:lineRule="auto"/>
        <w:rPr>
          <w:rFonts w:eastAsia="Times New Roman" w:cs="Arial"/>
          <w:color w:val="0000FF"/>
        </w:rPr>
      </w:pPr>
      <w:r w:rsidRPr="00A45AFE">
        <w:rPr>
          <w:rFonts w:eastAsia="Times New Roman" w:cs="Arial"/>
          <w:color w:val="0000FF"/>
        </w:rPr>
        <w:t xml:space="preserve">The multi-specialty Panel </w:t>
      </w:r>
      <w:r w:rsidR="00E83F30" w:rsidRPr="00A45AFE">
        <w:rPr>
          <w:rFonts w:eastAsia="Times New Roman" w:cs="Arial"/>
          <w:color w:val="0000FF"/>
        </w:rPr>
        <w:t xml:space="preserve">and Surgical Panel both </w:t>
      </w:r>
      <w:r w:rsidRPr="00A45AFE">
        <w:rPr>
          <w:rFonts w:eastAsia="Times New Roman" w:cs="Arial"/>
          <w:color w:val="0000FF"/>
        </w:rPr>
        <w:t xml:space="preserve">rated the indicator as acceptable on overall usefulness as an indicator of potentially preventable complications of care. </w:t>
      </w:r>
    </w:p>
    <w:p w14:paraId="26F48BF9" w14:textId="77777777" w:rsidR="005C0DCE" w:rsidRPr="00A45AFE" w:rsidRDefault="005C0DCE" w:rsidP="005C0DCE">
      <w:pPr>
        <w:spacing w:after="0" w:line="240" w:lineRule="auto"/>
        <w:rPr>
          <w:rFonts w:eastAsia="Times New Roman" w:cs="Arial"/>
          <w:color w:val="0000FF"/>
        </w:rPr>
      </w:pPr>
    </w:p>
    <w:p w14:paraId="2C29125C" w14:textId="7F5DBA4D" w:rsidR="00E83F30" w:rsidRPr="005C0DCE" w:rsidRDefault="00AF4569" w:rsidP="00A60BF7">
      <w:pPr>
        <w:pStyle w:val="Level4"/>
        <w:spacing w:after="120"/>
        <w:outlineLvl w:val="0"/>
        <w:rPr>
          <w:rFonts w:asciiTheme="minorHAnsi" w:hAnsiTheme="minorHAnsi"/>
          <w:color w:val="0000FF"/>
          <w:sz w:val="24"/>
        </w:rPr>
      </w:pPr>
      <w:r w:rsidRPr="005C0DCE">
        <w:rPr>
          <w:rFonts w:asciiTheme="minorHAnsi" w:hAnsiTheme="minorHAnsi"/>
          <w:color w:val="0000FF"/>
          <w:sz w:val="24"/>
        </w:rPr>
        <w:t>Table 4</w:t>
      </w:r>
      <w:r w:rsidR="00E83F30" w:rsidRPr="005C0DCE">
        <w:rPr>
          <w:rFonts w:asciiTheme="minorHAnsi" w:hAnsiTheme="minorHAnsi"/>
          <w:color w:val="0000FF"/>
          <w:sz w:val="24"/>
        </w:rPr>
        <w:t xml:space="preserve">. Clinician Panel Evaluations of </w:t>
      </w:r>
      <w:r w:rsidR="00DB3CD2" w:rsidRPr="005C0DCE">
        <w:rPr>
          <w:rFonts w:asciiTheme="minorHAnsi" w:hAnsiTheme="minorHAnsi"/>
          <w:color w:val="0000FF"/>
          <w:sz w:val="24"/>
        </w:rPr>
        <w:t xml:space="preserve">the </w:t>
      </w:r>
      <w:r w:rsidR="00E83F30" w:rsidRPr="005C0DCE">
        <w:rPr>
          <w:rFonts w:asciiTheme="minorHAnsi" w:hAnsiTheme="minorHAnsi"/>
          <w:color w:val="0000FF"/>
          <w:sz w:val="24"/>
        </w:rPr>
        <w:t>Face Validity</w:t>
      </w:r>
      <w:r w:rsidR="00DB3CD2" w:rsidRPr="005C0DCE">
        <w:rPr>
          <w:rFonts w:asciiTheme="minorHAnsi" w:hAnsiTheme="minorHAnsi"/>
          <w:color w:val="0000FF"/>
          <w:sz w:val="24"/>
        </w:rPr>
        <w:t xml:space="preserve"> of PSI 12</w:t>
      </w:r>
      <w:r w:rsidR="006161F3" w:rsidRPr="005C0DCE">
        <w:rPr>
          <w:rFonts w:asciiTheme="minorHAnsi" w:hAnsiTheme="minorHAnsi"/>
          <w:color w:val="0000FF"/>
          <w:sz w:val="24"/>
          <w:vertAlign w:val="superscript"/>
        </w:rPr>
        <w:t>4</w:t>
      </w:r>
      <w:r w:rsidR="00DB3CD2" w:rsidRPr="005C0DCE">
        <w:rPr>
          <w:rFonts w:asciiTheme="minorHAnsi" w:hAnsiTheme="minorHAnsi"/>
          <w:color w:val="0000FF"/>
          <w:sz w:val="24"/>
        </w:rPr>
        <w:t xml:space="preserve"> </w:t>
      </w:r>
    </w:p>
    <w:tbl>
      <w:tblPr>
        <w:tblW w:w="9075" w:type="dxa"/>
        <w:tblInd w:w="10" w:type="dxa"/>
        <w:tblCellMar>
          <w:left w:w="0" w:type="dxa"/>
          <w:right w:w="0" w:type="dxa"/>
        </w:tblCellMar>
        <w:tblLook w:val="04A0" w:firstRow="1" w:lastRow="0" w:firstColumn="1" w:lastColumn="0" w:noHBand="0" w:noVBand="1"/>
      </w:tblPr>
      <w:tblGrid>
        <w:gridCol w:w="1423"/>
        <w:gridCol w:w="1529"/>
        <w:gridCol w:w="1798"/>
        <w:gridCol w:w="1265"/>
        <w:gridCol w:w="1530"/>
        <w:gridCol w:w="1530"/>
      </w:tblGrid>
      <w:tr w:rsidR="001B305C" w:rsidRPr="00F433A4" w14:paraId="76584E18" w14:textId="77777777" w:rsidTr="001A2FA4">
        <w:trPr>
          <w:cantSplit/>
          <w:trHeight w:val="295"/>
          <w:tblHeader/>
        </w:trPr>
        <w:tc>
          <w:tcPr>
            <w:tcW w:w="4750"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418B3FA" w14:textId="472A7A1A" w:rsidR="001B305C" w:rsidRPr="00F433A4" w:rsidRDefault="001B305C" w:rsidP="00887BDA">
            <w:pPr>
              <w:pStyle w:val="Table"/>
              <w:spacing w:before="0" w:after="0" w:line="276" w:lineRule="auto"/>
              <w:jc w:val="center"/>
              <w:rPr>
                <w:rFonts w:ascii="Calibri" w:hAnsi="Calibri" w:cs="Calibri"/>
                <w:color w:val="0000FF"/>
                <w:sz w:val="22"/>
                <w:szCs w:val="22"/>
              </w:rPr>
            </w:pPr>
            <w:r w:rsidRPr="00F433A4">
              <w:rPr>
                <w:rFonts w:ascii="Calibri" w:hAnsi="Calibri" w:cs="Calibri"/>
                <w:color w:val="0000FF"/>
                <w:sz w:val="22"/>
                <w:szCs w:val="22"/>
              </w:rPr>
              <w:t xml:space="preserve">Multi-specialty Panel </w:t>
            </w:r>
            <w:r>
              <w:rPr>
                <w:rFonts w:ascii="Calibri" w:hAnsi="Calibri" w:cs="Calibri"/>
                <w:color w:val="0000FF"/>
                <w:sz w:val="22"/>
                <w:szCs w:val="22"/>
              </w:rPr>
              <w:t xml:space="preserve">(MSP) </w:t>
            </w:r>
            <w:r w:rsidRPr="00F433A4">
              <w:rPr>
                <w:rFonts w:ascii="Calibri" w:hAnsi="Calibri" w:cs="Calibri"/>
                <w:color w:val="0000FF"/>
                <w:sz w:val="22"/>
                <w:szCs w:val="22"/>
              </w:rPr>
              <w:t>Evaluation</w:t>
            </w:r>
            <w:r w:rsidRPr="00F433A4">
              <w:rPr>
                <w:rFonts w:ascii="Calibri" w:hAnsi="Calibri" w:cs="Calibri"/>
                <w:color w:val="0000FF"/>
                <w:sz w:val="22"/>
                <w:szCs w:val="22"/>
                <w:vertAlign w:val="superscript"/>
              </w:rPr>
              <w:t xml:space="preserve"> </w:t>
            </w:r>
          </w:p>
        </w:tc>
        <w:tc>
          <w:tcPr>
            <w:tcW w:w="4325"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2324E747" w14:textId="6B385AA6" w:rsidR="001B305C" w:rsidRPr="00F433A4" w:rsidRDefault="001B305C" w:rsidP="00887BDA">
            <w:pPr>
              <w:pStyle w:val="Table"/>
              <w:spacing w:before="0" w:after="0" w:line="276" w:lineRule="auto"/>
              <w:jc w:val="center"/>
              <w:rPr>
                <w:rFonts w:ascii="Calibri" w:hAnsi="Calibri" w:cs="Calibri"/>
                <w:color w:val="0000FF"/>
                <w:sz w:val="22"/>
                <w:szCs w:val="22"/>
              </w:rPr>
            </w:pPr>
            <w:r w:rsidRPr="00F433A4">
              <w:rPr>
                <w:rFonts w:ascii="Calibri" w:hAnsi="Calibri" w:cs="Calibri"/>
                <w:color w:val="0000FF"/>
                <w:sz w:val="22"/>
                <w:szCs w:val="22"/>
              </w:rPr>
              <w:t xml:space="preserve">Surgical Panel </w:t>
            </w:r>
            <w:r>
              <w:rPr>
                <w:rFonts w:ascii="Calibri" w:hAnsi="Calibri" w:cs="Calibri"/>
                <w:color w:val="0000FF"/>
                <w:sz w:val="22"/>
                <w:szCs w:val="22"/>
              </w:rPr>
              <w:t xml:space="preserve">(SP) </w:t>
            </w:r>
            <w:r w:rsidRPr="00F433A4">
              <w:rPr>
                <w:rFonts w:ascii="Calibri" w:hAnsi="Calibri" w:cs="Calibri"/>
                <w:color w:val="0000FF"/>
                <w:sz w:val="22"/>
                <w:szCs w:val="22"/>
              </w:rPr>
              <w:t>Evaluation</w:t>
            </w:r>
            <w:r w:rsidRPr="00F433A4">
              <w:rPr>
                <w:rFonts w:ascii="Calibri" w:hAnsi="Calibri" w:cs="Calibri"/>
                <w:color w:val="0000FF"/>
                <w:sz w:val="22"/>
                <w:szCs w:val="22"/>
                <w:vertAlign w:val="superscript"/>
              </w:rPr>
              <w:t xml:space="preserve"> </w:t>
            </w:r>
          </w:p>
        </w:tc>
      </w:tr>
      <w:tr w:rsidR="001B305C" w:rsidRPr="00F433A4" w14:paraId="7972E4D4" w14:textId="77777777" w:rsidTr="001A2FA4">
        <w:trPr>
          <w:cantSplit/>
          <w:trHeight w:val="295"/>
          <w:tblHeader/>
        </w:trPr>
        <w:tc>
          <w:tcPr>
            <w:tcW w:w="142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608E19A" w14:textId="77777777" w:rsidR="001B305C" w:rsidRPr="00F433A4" w:rsidRDefault="001B305C" w:rsidP="00887BDA">
            <w:pPr>
              <w:pStyle w:val="Table"/>
              <w:spacing w:before="0" w:after="0" w:line="276" w:lineRule="auto"/>
              <w:jc w:val="center"/>
              <w:rPr>
                <w:rFonts w:ascii="Calibri" w:hAnsi="Calibri" w:cs="Calibri"/>
                <w:color w:val="0000FF"/>
                <w:sz w:val="22"/>
                <w:szCs w:val="22"/>
                <w:vertAlign w:val="superscript"/>
              </w:rPr>
            </w:pPr>
            <w:r w:rsidRPr="00F433A4">
              <w:rPr>
                <w:rFonts w:ascii="Calibri" w:hAnsi="Calibri" w:cs="Calibri"/>
                <w:color w:val="0000FF"/>
                <w:sz w:val="22"/>
                <w:szCs w:val="22"/>
              </w:rPr>
              <w:t>Overall Rating</w:t>
            </w:r>
            <w:r w:rsidRPr="00F433A4">
              <w:rPr>
                <w:rFonts w:ascii="Calibri" w:hAnsi="Calibri" w:cs="Calibri"/>
                <w:color w:val="0000FF"/>
                <w:sz w:val="22"/>
                <w:szCs w:val="22"/>
                <w:vertAlign w:val="superscript"/>
              </w:rPr>
              <w:t>1</w:t>
            </w:r>
          </w:p>
        </w:tc>
        <w:tc>
          <w:tcPr>
            <w:tcW w:w="1529" w:type="dxa"/>
            <w:tcBorders>
              <w:top w:val="single" w:sz="8" w:space="0" w:color="auto"/>
              <w:left w:val="single" w:sz="4" w:space="0" w:color="auto"/>
              <w:bottom w:val="single" w:sz="8" w:space="0" w:color="auto"/>
              <w:right w:val="single" w:sz="4" w:space="0" w:color="auto"/>
            </w:tcBorders>
            <w:shd w:val="clear" w:color="auto" w:fill="D9D9D9"/>
          </w:tcPr>
          <w:p w14:paraId="0DC3A8C4" w14:textId="77777777" w:rsidR="001B305C" w:rsidRPr="00F433A4" w:rsidRDefault="001B305C" w:rsidP="00887BDA">
            <w:pPr>
              <w:pStyle w:val="Table"/>
              <w:spacing w:before="0" w:after="0" w:line="276" w:lineRule="auto"/>
              <w:jc w:val="center"/>
              <w:rPr>
                <w:rFonts w:ascii="Calibri" w:hAnsi="Calibri" w:cs="Calibri"/>
                <w:color w:val="0000FF"/>
                <w:sz w:val="22"/>
                <w:szCs w:val="22"/>
              </w:rPr>
            </w:pPr>
            <w:r w:rsidRPr="00F433A4">
              <w:rPr>
                <w:rFonts w:ascii="Calibri" w:hAnsi="Calibri" w:cs="Calibri"/>
                <w:color w:val="0000FF"/>
                <w:sz w:val="22"/>
                <w:szCs w:val="22"/>
              </w:rPr>
              <w:t>Agreement</w:t>
            </w:r>
            <w:r w:rsidRPr="00F433A4">
              <w:rPr>
                <w:rFonts w:ascii="Calibri" w:hAnsi="Calibri" w:cs="Calibri"/>
                <w:color w:val="0000FF"/>
                <w:sz w:val="22"/>
                <w:szCs w:val="22"/>
                <w:vertAlign w:val="superscript"/>
              </w:rPr>
              <w:t>2</w:t>
            </w:r>
            <w:r w:rsidRPr="00F433A4">
              <w:rPr>
                <w:rFonts w:ascii="Calibri" w:hAnsi="Calibri" w:cs="Calibri"/>
                <w:color w:val="0000FF"/>
                <w:sz w:val="22"/>
                <w:szCs w:val="22"/>
              </w:rPr>
              <w:t xml:space="preserve"> </w:t>
            </w:r>
          </w:p>
        </w:tc>
        <w:tc>
          <w:tcPr>
            <w:tcW w:w="1798" w:type="dxa"/>
            <w:tcBorders>
              <w:top w:val="single" w:sz="4" w:space="0" w:color="auto"/>
              <w:left w:val="single" w:sz="4" w:space="0" w:color="auto"/>
              <w:bottom w:val="single" w:sz="4" w:space="0" w:color="auto"/>
              <w:right w:val="single" w:sz="4" w:space="0" w:color="auto"/>
            </w:tcBorders>
            <w:shd w:val="clear" w:color="auto" w:fill="D9D9D9"/>
          </w:tcPr>
          <w:p w14:paraId="3751239E" w14:textId="440D3CD5" w:rsidR="001B305C" w:rsidRPr="001B305C" w:rsidRDefault="001B305C" w:rsidP="00887BDA">
            <w:pPr>
              <w:pStyle w:val="Table"/>
              <w:spacing w:before="0" w:after="0" w:line="276" w:lineRule="auto"/>
              <w:jc w:val="center"/>
              <w:rPr>
                <w:rFonts w:ascii="Calibri" w:hAnsi="Calibri" w:cs="Calibri"/>
                <w:color w:val="0000FF"/>
                <w:sz w:val="22"/>
                <w:szCs w:val="22"/>
                <w:vertAlign w:val="superscript"/>
              </w:rPr>
            </w:pPr>
            <w:r>
              <w:rPr>
                <w:rFonts w:ascii="Calibri" w:hAnsi="Calibri" w:cs="Calibri"/>
                <w:color w:val="0000FF"/>
                <w:sz w:val="22"/>
                <w:szCs w:val="22"/>
              </w:rPr>
              <w:t>Acceptability</w:t>
            </w:r>
            <w:r>
              <w:rPr>
                <w:rFonts w:ascii="Calibri" w:hAnsi="Calibri" w:cs="Calibri"/>
                <w:color w:val="0000FF"/>
                <w:sz w:val="22"/>
                <w:szCs w:val="22"/>
                <w:vertAlign w:val="superscript"/>
              </w:rPr>
              <w:t>3</w:t>
            </w:r>
          </w:p>
        </w:tc>
        <w:tc>
          <w:tcPr>
            <w:tcW w:w="1265"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tcPr>
          <w:p w14:paraId="262E162F" w14:textId="02BD6826" w:rsidR="001B305C" w:rsidRPr="00F433A4" w:rsidRDefault="001B305C" w:rsidP="00887BDA">
            <w:pPr>
              <w:pStyle w:val="Table"/>
              <w:spacing w:before="0" w:after="0" w:line="276" w:lineRule="auto"/>
              <w:jc w:val="center"/>
              <w:rPr>
                <w:rFonts w:ascii="Calibri" w:hAnsi="Calibri" w:cs="Calibri"/>
                <w:color w:val="0000FF"/>
                <w:sz w:val="22"/>
                <w:szCs w:val="22"/>
                <w:vertAlign w:val="superscript"/>
              </w:rPr>
            </w:pPr>
            <w:r w:rsidRPr="00F433A4">
              <w:rPr>
                <w:rFonts w:ascii="Calibri" w:hAnsi="Calibri" w:cs="Calibri"/>
                <w:color w:val="0000FF"/>
                <w:sz w:val="22"/>
                <w:szCs w:val="22"/>
              </w:rPr>
              <w:t>Overall Rating</w:t>
            </w:r>
            <w:r w:rsidRPr="00F433A4">
              <w:rPr>
                <w:rFonts w:ascii="Calibri" w:hAnsi="Calibri" w:cs="Calibri"/>
                <w:color w:val="0000FF"/>
                <w:sz w:val="22"/>
                <w:szCs w:val="22"/>
                <w:vertAlign w:val="superscript"/>
              </w:rPr>
              <w:t>1</w:t>
            </w:r>
            <w:r w:rsidRPr="00F433A4">
              <w:rPr>
                <w:rFonts w:ascii="Calibri" w:hAnsi="Calibri" w:cs="Calibri"/>
                <w:color w:val="0000FF"/>
                <w:sz w:val="22"/>
                <w:szCs w:val="22"/>
              </w:rPr>
              <w:t xml:space="preserve"> </w:t>
            </w:r>
          </w:p>
        </w:tc>
        <w:tc>
          <w:tcPr>
            <w:tcW w:w="1530" w:type="dxa"/>
            <w:tcBorders>
              <w:top w:val="single" w:sz="8" w:space="0" w:color="auto"/>
              <w:left w:val="nil"/>
              <w:bottom w:val="single" w:sz="8" w:space="0" w:color="auto"/>
              <w:right w:val="single" w:sz="4" w:space="0" w:color="auto"/>
            </w:tcBorders>
            <w:shd w:val="clear" w:color="auto" w:fill="D9D9D9"/>
          </w:tcPr>
          <w:p w14:paraId="5115DEA4" w14:textId="77777777" w:rsidR="001B305C" w:rsidRPr="00F433A4" w:rsidRDefault="001B305C" w:rsidP="00887BDA">
            <w:pPr>
              <w:pStyle w:val="Table"/>
              <w:spacing w:before="0" w:after="0" w:line="276" w:lineRule="auto"/>
              <w:jc w:val="center"/>
              <w:rPr>
                <w:rFonts w:ascii="Calibri" w:hAnsi="Calibri" w:cs="Calibri"/>
                <w:color w:val="0000FF"/>
                <w:sz w:val="22"/>
                <w:szCs w:val="22"/>
                <w:vertAlign w:val="superscript"/>
              </w:rPr>
            </w:pPr>
            <w:r w:rsidRPr="00F433A4">
              <w:rPr>
                <w:rFonts w:ascii="Calibri" w:hAnsi="Calibri" w:cs="Calibri"/>
                <w:color w:val="0000FF"/>
                <w:sz w:val="22"/>
                <w:szCs w:val="22"/>
              </w:rPr>
              <w:t>Agreement</w:t>
            </w:r>
            <w:r w:rsidRPr="00F433A4">
              <w:rPr>
                <w:rFonts w:ascii="Calibri" w:hAnsi="Calibri" w:cs="Calibri"/>
                <w:color w:val="0000FF"/>
                <w:sz w:val="22"/>
                <w:szCs w:val="22"/>
                <w:vertAlign w:val="superscript"/>
              </w:rPr>
              <w:t>2</w:t>
            </w:r>
          </w:p>
        </w:tc>
        <w:tc>
          <w:tcPr>
            <w:tcW w:w="1530" w:type="dxa"/>
            <w:tcBorders>
              <w:top w:val="single" w:sz="4" w:space="0" w:color="auto"/>
              <w:left w:val="single" w:sz="4" w:space="0" w:color="auto"/>
              <w:bottom w:val="single" w:sz="4" w:space="0" w:color="auto"/>
              <w:right w:val="single" w:sz="4" w:space="0" w:color="auto"/>
            </w:tcBorders>
            <w:shd w:val="clear" w:color="auto" w:fill="D9D9D9"/>
          </w:tcPr>
          <w:p w14:paraId="19EBD823" w14:textId="733C5F0C" w:rsidR="001B305C" w:rsidRPr="001B305C" w:rsidRDefault="001B305C" w:rsidP="001B305C">
            <w:pPr>
              <w:pStyle w:val="Table"/>
              <w:spacing w:before="0" w:after="0" w:line="276" w:lineRule="auto"/>
              <w:ind w:left="86"/>
              <w:jc w:val="center"/>
              <w:rPr>
                <w:rFonts w:ascii="Calibri" w:hAnsi="Calibri" w:cs="Calibri"/>
                <w:color w:val="0000FF"/>
                <w:sz w:val="22"/>
                <w:szCs w:val="22"/>
                <w:vertAlign w:val="superscript"/>
              </w:rPr>
            </w:pPr>
            <w:r w:rsidRPr="00F433A4">
              <w:rPr>
                <w:rFonts w:ascii="Calibri" w:hAnsi="Calibri" w:cs="Calibri"/>
                <w:color w:val="0000FF"/>
                <w:sz w:val="22"/>
                <w:szCs w:val="22"/>
              </w:rPr>
              <w:t>Acceptability</w:t>
            </w:r>
            <w:r>
              <w:rPr>
                <w:rFonts w:ascii="Calibri" w:hAnsi="Calibri" w:cs="Calibri"/>
                <w:color w:val="0000FF"/>
                <w:sz w:val="22"/>
                <w:szCs w:val="22"/>
                <w:vertAlign w:val="superscript"/>
              </w:rPr>
              <w:t>3</w:t>
            </w:r>
          </w:p>
        </w:tc>
      </w:tr>
      <w:tr w:rsidR="001B305C" w14:paraId="269A497D" w14:textId="77777777" w:rsidTr="001B305C">
        <w:trPr>
          <w:cantSplit/>
          <w:trHeight w:val="655"/>
        </w:trPr>
        <w:tc>
          <w:tcPr>
            <w:tcW w:w="1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EC1C7" w14:textId="5834F79F" w:rsidR="001B305C" w:rsidRPr="00251966" w:rsidRDefault="001B305C" w:rsidP="001B305C">
            <w:pPr>
              <w:pStyle w:val="Table"/>
              <w:spacing w:before="0" w:after="0" w:line="276" w:lineRule="auto"/>
              <w:jc w:val="center"/>
              <w:rPr>
                <w:rFonts w:ascii="Calibri" w:hAnsi="Calibri" w:cs="Calibri"/>
                <w:b w:val="0"/>
                <w:color w:val="0000FF"/>
                <w:sz w:val="22"/>
                <w:szCs w:val="22"/>
              </w:rPr>
            </w:pPr>
            <w:r>
              <w:rPr>
                <w:rFonts w:ascii="Calibri" w:hAnsi="Calibri" w:cs="Calibri"/>
                <w:b w:val="0"/>
                <w:color w:val="0000FF"/>
                <w:sz w:val="22"/>
                <w:szCs w:val="22"/>
              </w:rPr>
              <w:t>7</w:t>
            </w:r>
          </w:p>
        </w:tc>
        <w:tc>
          <w:tcPr>
            <w:tcW w:w="1529" w:type="dxa"/>
            <w:tcBorders>
              <w:top w:val="nil"/>
              <w:left w:val="single" w:sz="4" w:space="0" w:color="auto"/>
              <w:bottom w:val="single" w:sz="8" w:space="0" w:color="auto"/>
              <w:right w:val="single" w:sz="4" w:space="0" w:color="auto"/>
            </w:tcBorders>
            <w:vAlign w:val="center"/>
          </w:tcPr>
          <w:p w14:paraId="078CD9D8" w14:textId="77777777" w:rsidR="001B305C" w:rsidRPr="00251966" w:rsidRDefault="001B305C" w:rsidP="001B305C">
            <w:pPr>
              <w:pStyle w:val="Table"/>
              <w:spacing w:before="0" w:after="0" w:line="276" w:lineRule="auto"/>
              <w:jc w:val="center"/>
              <w:rPr>
                <w:rFonts w:ascii="Calibri" w:hAnsi="Calibri" w:cs="Calibri"/>
                <w:b w:val="0"/>
                <w:color w:val="0000FF"/>
              </w:rPr>
            </w:pPr>
            <w:r>
              <w:rPr>
                <w:rFonts w:ascii="Calibri" w:hAnsi="Calibri" w:cs="Calibri"/>
                <w:b w:val="0"/>
                <w:color w:val="0000FF"/>
              </w:rPr>
              <w:t>Indeterminate</w:t>
            </w:r>
          </w:p>
        </w:tc>
        <w:tc>
          <w:tcPr>
            <w:tcW w:w="1798" w:type="dxa"/>
            <w:tcBorders>
              <w:top w:val="single" w:sz="4" w:space="0" w:color="auto"/>
              <w:left w:val="single" w:sz="4" w:space="0" w:color="auto"/>
              <w:bottom w:val="single" w:sz="4" w:space="0" w:color="auto"/>
              <w:right w:val="single" w:sz="4" w:space="0" w:color="auto"/>
            </w:tcBorders>
            <w:vAlign w:val="center"/>
          </w:tcPr>
          <w:p w14:paraId="523BFD83" w14:textId="096592E1" w:rsidR="001B305C" w:rsidRPr="001B305C" w:rsidRDefault="001B305C" w:rsidP="001B305C">
            <w:pPr>
              <w:pStyle w:val="Table"/>
              <w:spacing w:before="0" w:after="0" w:line="276" w:lineRule="auto"/>
              <w:jc w:val="center"/>
              <w:rPr>
                <w:rFonts w:asciiTheme="minorHAnsi" w:hAnsiTheme="minorHAnsi" w:cs="Calibri"/>
                <w:b w:val="0"/>
                <w:color w:val="0000FF"/>
                <w:sz w:val="22"/>
                <w:szCs w:val="22"/>
              </w:rPr>
            </w:pPr>
            <w:r w:rsidRPr="001B305C">
              <w:rPr>
                <w:rFonts w:asciiTheme="minorHAnsi" w:eastAsia="Calibri" w:hAnsiTheme="minorHAnsi"/>
                <w:b w:val="0"/>
                <w:bCs w:val="0"/>
                <w:color w:val="0000FF"/>
              </w:rPr>
              <w:t>Acceptable (-)</w:t>
            </w:r>
          </w:p>
        </w:tc>
        <w:tc>
          <w:tcPr>
            <w:tcW w:w="126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18DF22F" w14:textId="3ED02584" w:rsidR="001B305C" w:rsidRPr="00251966" w:rsidRDefault="001B305C" w:rsidP="001B305C">
            <w:pPr>
              <w:pStyle w:val="Table"/>
              <w:spacing w:before="0" w:after="0" w:line="276" w:lineRule="auto"/>
              <w:jc w:val="center"/>
              <w:rPr>
                <w:rFonts w:ascii="Calibri" w:hAnsi="Calibri" w:cs="Calibri"/>
                <w:b w:val="0"/>
                <w:color w:val="0000FF"/>
                <w:sz w:val="22"/>
                <w:szCs w:val="22"/>
              </w:rPr>
            </w:pPr>
            <w:r>
              <w:rPr>
                <w:rFonts w:ascii="Calibri" w:hAnsi="Calibri" w:cs="Calibri"/>
                <w:b w:val="0"/>
                <w:color w:val="0000FF"/>
                <w:sz w:val="22"/>
                <w:szCs w:val="22"/>
              </w:rPr>
              <w:t>7</w:t>
            </w:r>
          </w:p>
        </w:tc>
        <w:tc>
          <w:tcPr>
            <w:tcW w:w="1530" w:type="dxa"/>
            <w:tcBorders>
              <w:top w:val="nil"/>
              <w:left w:val="nil"/>
              <w:bottom w:val="single" w:sz="8" w:space="0" w:color="auto"/>
              <w:right w:val="single" w:sz="4" w:space="0" w:color="auto"/>
            </w:tcBorders>
            <w:vAlign w:val="center"/>
          </w:tcPr>
          <w:p w14:paraId="7D90D02F" w14:textId="64A13878" w:rsidR="001B305C" w:rsidRPr="00251966" w:rsidRDefault="001B305C" w:rsidP="001B305C">
            <w:pPr>
              <w:pStyle w:val="Table"/>
              <w:spacing w:before="0" w:after="0" w:line="276" w:lineRule="auto"/>
              <w:jc w:val="center"/>
              <w:rPr>
                <w:rFonts w:ascii="Calibri" w:hAnsi="Calibri" w:cs="Calibri"/>
                <w:b w:val="0"/>
                <w:color w:val="0000FF"/>
              </w:rPr>
            </w:pPr>
            <w:r>
              <w:rPr>
                <w:rFonts w:ascii="Calibri" w:hAnsi="Calibri" w:cs="Calibri"/>
                <w:b w:val="0"/>
                <w:color w:val="0000FF"/>
              </w:rPr>
              <w:t>Agreement</w:t>
            </w:r>
          </w:p>
        </w:tc>
        <w:tc>
          <w:tcPr>
            <w:tcW w:w="1530" w:type="dxa"/>
            <w:tcBorders>
              <w:top w:val="single" w:sz="4" w:space="0" w:color="auto"/>
              <w:left w:val="single" w:sz="4" w:space="0" w:color="auto"/>
              <w:bottom w:val="single" w:sz="4" w:space="0" w:color="auto"/>
              <w:right w:val="single" w:sz="4" w:space="0" w:color="auto"/>
            </w:tcBorders>
            <w:vAlign w:val="center"/>
          </w:tcPr>
          <w:p w14:paraId="3C321F93" w14:textId="435E2B48" w:rsidR="001B305C" w:rsidRPr="00AB512A" w:rsidRDefault="001B305C" w:rsidP="001B305C">
            <w:pPr>
              <w:spacing w:after="0"/>
              <w:ind w:left="86"/>
              <w:jc w:val="center"/>
              <w:rPr>
                <w:rFonts w:eastAsia="Calibri"/>
                <w:bCs/>
                <w:color w:val="0000FF"/>
                <w:sz w:val="20"/>
                <w:szCs w:val="20"/>
              </w:rPr>
            </w:pPr>
            <w:r>
              <w:rPr>
                <w:rFonts w:eastAsia="Calibri"/>
                <w:bCs/>
                <w:color w:val="0000FF"/>
                <w:sz w:val="20"/>
                <w:szCs w:val="20"/>
              </w:rPr>
              <w:t>Acceptable</w:t>
            </w:r>
          </w:p>
        </w:tc>
      </w:tr>
    </w:tbl>
    <w:p w14:paraId="080218E7" w14:textId="77777777" w:rsidR="00E83F30" w:rsidRPr="0030614A" w:rsidRDefault="00E83F30" w:rsidP="005C0DCE">
      <w:pPr>
        <w:pStyle w:val="NQFform"/>
        <w:tabs>
          <w:tab w:val="clear" w:pos="0"/>
        </w:tabs>
        <w:spacing w:before="120"/>
        <w:rPr>
          <w:sz w:val="20"/>
          <w:szCs w:val="20"/>
        </w:rPr>
      </w:pPr>
      <w:r w:rsidRPr="0030614A">
        <w:rPr>
          <w:rFonts w:ascii="Calibri" w:hAnsi="Calibri" w:cs="Calibri"/>
          <w:sz w:val="20"/>
          <w:szCs w:val="20"/>
          <w:vertAlign w:val="superscript"/>
        </w:rPr>
        <w:t>1</w:t>
      </w:r>
      <w:r w:rsidRPr="0030614A">
        <w:rPr>
          <w:rFonts w:ascii="Calibri" w:hAnsi="Calibri" w:cs="Calibri"/>
          <w:sz w:val="20"/>
          <w:szCs w:val="20"/>
        </w:rPr>
        <w:t xml:space="preserve">Median panel overall rating of the indicator </w:t>
      </w:r>
      <w:r w:rsidRPr="0030614A">
        <w:rPr>
          <w:sz w:val="20"/>
          <w:szCs w:val="20"/>
        </w:rPr>
        <w:t>on a scale from 1 to 9, with the higher rating indicating better measurement</w:t>
      </w:r>
    </w:p>
    <w:p w14:paraId="53821D40" w14:textId="77777777" w:rsidR="00E83F30" w:rsidRPr="0030614A" w:rsidRDefault="00E83F30" w:rsidP="00310C5A">
      <w:pPr>
        <w:pStyle w:val="NQFform"/>
        <w:tabs>
          <w:tab w:val="clear" w:pos="0"/>
          <w:tab w:val="left" w:pos="-90"/>
        </w:tabs>
        <w:rPr>
          <w:sz w:val="20"/>
          <w:szCs w:val="20"/>
        </w:rPr>
      </w:pPr>
      <w:r w:rsidRPr="0030614A">
        <w:rPr>
          <w:sz w:val="20"/>
          <w:szCs w:val="20"/>
          <w:vertAlign w:val="superscript"/>
        </w:rPr>
        <w:t>2</w:t>
      </w:r>
      <w:r w:rsidRPr="0030614A">
        <w:rPr>
          <w:sz w:val="20"/>
          <w:szCs w:val="20"/>
        </w:rPr>
        <w:t>Level of agreement, where “agreement” corresponds to little dispersion of opinion, “indeterminate” means that the opinion ranged but did not reach the point of clear “disagreement”, the final category where there were panelists with diametrically different opinions</w:t>
      </w:r>
    </w:p>
    <w:p w14:paraId="41A8F718" w14:textId="77777777" w:rsidR="00E83F30" w:rsidRPr="0030614A" w:rsidRDefault="00E83F30" w:rsidP="00310C5A">
      <w:pPr>
        <w:pStyle w:val="NQFform"/>
        <w:tabs>
          <w:tab w:val="clear" w:pos="0"/>
          <w:tab w:val="left" w:pos="-90"/>
        </w:tabs>
        <w:rPr>
          <w:sz w:val="20"/>
          <w:szCs w:val="20"/>
        </w:rPr>
      </w:pPr>
      <w:r w:rsidRPr="0030614A">
        <w:rPr>
          <w:sz w:val="20"/>
          <w:szCs w:val="20"/>
          <w:vertAlign w:val="superscript"/>
        </w:rPr>
        <w:t>3</w:t>
      </w:r>
      <w:r w:rsidRPr="0030614A">
        <w:rPr>
          <w:sz w:val="20"/>
          <w:szCs w:val="20"/>
        </w:rPr>
        <w:t xml:space="preserve">“Acceptable” indicates that the indicator was rated as useful by almost all panelists. “Acceptable (-)” indicates that the indicator was rated as useful by most panelists, although a few rated it as less useful (but not as poor). “Unclear” indicates that panelists rated the usefulness of the indicator as moderate. For further details of methods, see </w:t>
      </w:r>
      <w:hyperlink r:id="rId15" w:history="1">
        <w:r w:rsidRPr="0030614A">
          <w:rPr>
            <w:rStyle w:val="Hyperlink"/>
            <w:sz w:val="20"/>
            <w:szCs w:val="20"/>
          </w:rPr>
          <w:t>http://archive.ahrq.gov/clinic/tp/hospdatp.htm</w:t>
        </w:r>
      </w:hyperlink>
      <w:r w:rsidRPr="0030614A">
        <w:rPr>
          <w:sz w:val="20"/>
          <w:szCs w:val="20"/>
        </w:rPr>
        <w:t xml:space="preserve"> </w:t>
      </w:r>
    </w:p>
    <w:p w14:paraId="50000E51" w14:textId="00E4E181" w:rsidR="00E752E6" w:rsidRPr="00675E77" w:rsidRDefault="001B305C" w:rsidP="00675E77">
      <w:pPr>
        <w:pStyle w:val="NQFform"/>
        <w:tabs>
          <w:tab w:val="clear" w:pos="0"/>
          <w:tab w:val="left" w:pos="-90"/>
        </w:tabs>
        <w:spacing w:after="120"/>
        <w:rPr>
          <w:sz w:val="20"/>
          <w:szCs w:val="20"/>
        </w:rPr>
      </w:pPr>
      <w:r w:rsidRPr="0030614A">
        <w:rPr>
          <w:sz w:val="20"/>
          <w:szCs w:val="20"/>
          <w:vertAlign w:val="superscript"/>
        </w:rPr>
        <w:t>4</w:t>
      </w:r>
      <w:r w:rsidR="00A5475E" w:rsidRPr="0030614A">
        <w:rPr>
          <w:sz w:val="20"/>
          <w:szCs w:val="20"/>
        </w:rPr>
        <w:t xml:space="preserve">PSI 12 was evaluated </w:t>
      </w:r>
      <w:r w:rsidRPr="0030614A">
        <w:rPr>
          <w:sz w:val="20"/>
          <w:szCs w:val="20"/>
        </w:rPr>
        <w:t>under</w:t>
      </w:r>
      <w:r w:rsidR="00A5475E" w:rsidRPr="0030614A">
        <w:rPr>
          <w:sz w:val="20"/>
          <w:szCs w:val="20"/>
        </w:rPr>
        <w:t xml:space="preserve"> a previous name (i.e. </w:t>
      </w:r>
      <w:r w:rsidR="0030614A" w:rsidRPr="0030614A">
        <w:rPr>
          <w:sz w:val="20"/>
          <w:szCs w:val="20"/>
        </w:rPr>
        <w:t>Postoperative Pulmonary Embolism or Deep Vein Thrombosis Rate).</w:t>
      </w:r>
    </w:p>
    <w:p w14:paraId="5AB09EB6" w14:textId="612CB6A5" w:rsidR="007422FD" w:rsidRDefault="00092566" w:rsidP="00675E77">
      <w:pPr>
        <w:autoSpaceDE w:val="0"/>
        <w:autoSpaceDN w:val="0"/>
        <w:adjustRightInd w:val="0"/>
        <w:spacing w:after="12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3FC59E1A" w14:textId="0E02C227" w:rsidR="00F60CFE" w:rsidRPr="00A45AFE" w:rsidRDefault="00F60CFE" w:rsidP="00675E77">
      <w:pPr>
        <w:autoSpaceDE w:val="0"/>
        <w:autoSpaceDN w:val="0"/>
        <w:adjustRightInd w:val="0"/>
        <w:spacing w:after="120" w:line="240" w:lineRule="auto"/>
        <w:rPr>
          <w:rFonts w:cstheme="minorHAnsi"/>
          <w:bCs/>
          <w:color w:val="0000FF"/>
        </w:rPr>
      </w:pPr>
      <w:r w:rsidRPr="00A45AFE">
        <w:rPr>
          <w:rFonts w:cstheme="minorHAnsi"/>
          <w:bCs/>
          <w:color w:val="0000FF"/>
        </w:rPr>
        <w:t>Although studies in the peer-review literature reported moderate PPV prior to 2010, changes to the ICD-9-CM cod</w:t>
      </w:r>
      <w:r w:rsidR="00E83F30" w:rsidRPr="00A45AFE">
        <w:rPr>
          <w:rFonts w:cstheme="minorHAnsi"/>
          <w:bCs/>
          <w:color w:val="0000FF"/>
        </w:rPr>
        <w:t>es</w:t>
      </w:r>
      <w:r w:rsidRPr="00A45AFE">
        <w:rPr>
          <w:rFonts w:cstheme="minorHAnsi"/>
          <w:bCs/>
          <w:color w:val="0000FF"/>
        </w:rPr>
        <w:t xml:space="preserve"> for VTE events and subsequent modification of the PSI 12 algorithm ha</w:t>
      </w:r>
      <w:r w:rsidR="00AA5028" w:rsidRPr="00A45AFE">
        <w:rPr>
          <w:rFonts w:cstheme="minorHAnsi"/>
          <w:bCs/>
          <w:color w:val="0000FF"/>
        </w:rPr>
        <w:t>ve</w:t>
      </w:r>
      <w:r w:rsidRPr="00A45AFE">
        <w:rPr>
          <w:rFonts w:cstheme="minorHAnsi"/>
          <w:bCs/>
          <w:color w:val="0000FF"/>
        </w:rPr>
        <w:t xml:space="preserve"> improved the performance of the measure. </w:t>
      </w:r>
      <w:r w:rsidR="00AA5028" w:rsidRPr="00A45AFE">
        <w:rPr>
          <w:rFonts w:cstheme="minorHAnsi"/>
          <w:bCs/>
          <w:color w:val="0000FF"/>
        </w:rPr>
        <w:t xml:space="preserve">More recent </w:t>
      </w:r>
      <w:r w:rsidRPr="00A45AFE">
        <w:rPr>
          <w:rFonts w:cstheme="minorHAnsi"/>
          <w:bCs/>
          <w:color w:val="0000FF"/>
        </w:rPr>
        <w:t>stud</w:t>
      </w:r>
      <w:r w:rsidR="00AA5028" w:rsidRPr="00A45AFE">
        <w:rPr>
          <w:rFonts w:cstheme="minorHAnsi"/>
          <w:bCs/>
          <w:color w:val="0000FF"/>
        </w:rPr>
        <w:t xml:space="preserve">ies have </w:t>
      </w:r>
      <w:r w:rsidRPr="00A45AFE">
        <w:rPr>
          <w:rFonts w:cstheme="minorHAnsi"/>
          <w:bCs/>
          <w:color w:val="0000FF"/>
        </w:rPr>
        <w:t xml:space="preserve">estimated that these changes raised the PPV </w:t>
      </w:r>
      <w:r w:rsidR="00341E0E" w:rsidRPr="00A45AFE">
        <w:rPr>
          <w:rFonts w:cstheme="minorHAnsi"/>
          <w:bCs/>
          <w:color w:val="0000FF"/>
        </w:rPr>
        <w:lastRenderedPageBreak/>
        <w:t>from</w:t>
      </w:r>
      <w:r w:rsidR="00AA5028" w:rsidRPr="00A45AFE">
        <w:rPr>
          <w:rFonts w:cstheme="minorHAnsi"/>
          <w:bCs/>
          <w:color w:val="0000FF"/>
        </w:rPr>
        <w:t xml:space="preserve"> 81% to 99%, depending on the clinical setting.</w:t>
      </w:r>
      <w:r w:rsidRPr="00A45AFE">
        <w:rPr>
          <w:rFonts w:cstheme="minorHAnsi"/>
          <w:bCs/>
          <w:color w:val="0000FF"/>
        </w:rPr>
        <w:t xml:space="preserve"> The false negative rate appears to be very low for this measure.</w:t>
      </w:r>
      <w:r w:rsidR="00675E77" w:rsidRPr="00A45AFE">
        <w:rPr>
          <w:rFonts w:cstheme="minorHAnsi"/>
          <w:bCs/>
          <w:color w:val="0000FF"/>
        </w:rPr>
        <w:t xml:space="preserve"> </w:t>
      </w:r>
    </w:p>
    <w:p w14:paraId="15084A04" w14:textId="20C3F04D" w:rsidR="00871BEB" w:rsidRPr="00A45AFE" w:rsidRDefault="00D136B0" w:rsidP="00675E77">
      <w:pPr>
        <w:autoSpaceDE w:val="0"/>
        <w:autoSpaceDN w:val="0"/>
        <w:adjustRightInd w:val="0"/>
        <w:spacing w:after="120" w:line="240" w:lineRule="auto"/>
        <w:rPr>
          <w:rFonts w:cstheme="minorHAnsi"/>
          <w:bCs/>
          <w:color w:val="0000FF"/>
        </w:rPr>
      </w:pPr>
      <w:r w:rsidRPr="00A45AFE">
        <w:rPr>
          <w:rFonts w:cstheme="minorHAnsi"/>
          <w:bCs/>
          <w:color w:val="0000FF"/>
        </w:rPr>
        <w:t xml:space="preserve">In our analysis of PSI 12 rates stratified by preoperative stay, </w:t>
      </w:r>
      <w:r w:rsidR="00D049A5" w:rsidRPr="00A45AFE">
        <w:rPr>
          <w:rFonts w:cstheme="minorHAnsi"/>
          <w:bCs/>
          <w:color w:val="0000FF"/>
        </w:rPr>
        <w:t>p</w:t>
      </w:r>
      <w:r w:rsidR="00871BEB" w:rsidRPr="00A45AFE">
        <w:rPr>
          <w:rFonts w:cstheme="minorHAnsi"/>
          <w:bCs/>
          <w:color w:val="0000FF"/>
        </w:rPr>
        <w:t>atients with long preoperative delay</w:t>
      </w:r>
      <w:r w:rsidR="00D049A5" w:rsidRPr="00A45AFE">
        <w:rPr>
          <w:rFonts w:cstheme="minorHAnsi"/>
          <w:bCs/>
          <w:color w:val="0000FF"/>
        </w:rPr>
        <w:t>s</w:t>
      </w:r>
      <w:r w:rsidR="00871BEB" w:rsidRPr="00A45AFE">
        <w:rPr>
          <w:rFonts w:cstheme="minorHAnsi"/>
          <w:bCs/>
          <w:color w:val="0000FF"/>
        </w:rPr>
        <w:t xml:space="preserve"> (4+ days) had 3 times higher risk of a postoperative VTE than patients who </w:t>
      </w:r>
      <w:r w:rsidR="00D049A5" w:rsidRPr="00A45AFE">
        <w:rPr>
          <w:rFonts w:cstheme="minorHAnsi"/>
          <w:bCs/>
          <w:color w:val="0000FF"/>
        </w:rPr>
        <w:t>went</w:t>
      </w:r>
      <w:r w:rsidR="00871BEB" w:rsidRPr="00A45AFE">
        <w:rPr>
          <w:rFonts w:cstheme="minorHAnsi"/>
          <w:bCs/>
          <w:color w:val="0000FF"/>
        </w:rPr>
        <w:t xml:space="preserve"> to surgery</w:t>
      </w:r>
      <w:r w:rsidR="00840767" w:rsidRPr="00A45AFE">
        <w:rPr>
          <w:rFonts w:cstheme="minorHAnsi"/>
          <w:bCs/>
          <w:color w:val="0000FF"/>
        </w:rPr>
        <w:t xml:space="preserve"> in a more </w:t>
      </w:r>
      <w:r w:rsidR="00D049A5" w:rsidRPr="00A45AFE">
        <w:rPr>
          <w:rFonts w:cstheme="minorHAnsi"/>
          <w:bCs/>
          <w:color w:val="0000FF"/>
        </w:rPr>
        <w:t>timely manner</w:t>
      </w:r>
      <w:r w:rsidR="00871BEB" w:rsidRPr="00A45AFE">
        <w:rPr>
          <w:rFonts w:cstheme="minorHAnsi"/>
          <w:bCs/>
          <w:color w:val="0000FF"/>
        </w:rPr>
        <w:t xml:space="preserve">. </w:t>
      </w:r>
      <w:r w:rsidR="00F60CFE" w:rsidRPr="00A45AFE">
        <w:rPr>
          <w:rFonts w:cstheme="minorHAnsi"/>
          <w:bCs/>
          <w:color w:val="0000FF"/>
        </w:rPr>
        <w:t>The results suggest</w:t>
      </w:r>
      <w:r w:rsidR="00871BEB" w:rsidRPr="00A45AFE">
        <w:rPr>
          <w:rFonts w:cstheme="minorHAnsi"/>
          <w:bCs/>
          <w:color w:val="0000FF"/>
        </w:rPr>
        <w:t xml:space="preserve"> that reduc</w:t>
      </w:r>
      <w:r w:rsidR="00D049A5" w:rsidRPr="00A45AFE">
        <w:rPr>
          <w:rFonts w:cstheme="minorHAnsi"/>
          <w:bCs/>
          <w:color w:val="0000FF"/>
        </w:rPr>
        <w:t>ing</w:t>
      </w:r>
      <w:r w:rsidR="00871BEB" w:rsidRPr="00A45AFE">
        <w:rPr>
          <w:rFonts w:cstheme="minorHAnsi"/>
          <w:bCs/>
          <w:color w:val="0000FF"/>
        </w:rPr>
        <w:t xml:space="preserve"> long preoperative delay</w:t>
      </w:r>
      <w:r w:rsidR="00D049A5" w:rsidRPr="00A45AFE">
        <w:rPr>
          <w:rFonts w:cstheme="minorHAnsi"/>
          <w:bCs/>
          <w:color w:val="0000FF"/>
        </w:rPr>
        <w:t>s</w:t>
      </w:r>
      <w:r w:rsidR="00871BEB" w:rsidRPr="00A45AFE">
        <w:rPr>
          <w:rFonts w:cstheme="minorHAnsi"/>
          <w:bCs/>
          <w:color w:val="0000FF"/>
        </w:rPr>
        <w:t xml:space="preserve"> may </w:t>
      </w:r>
      <w:r w:rsidR="00D049A5" w:rsidRPr="00A45AFE">
        <w:rPr>
          <w:rFonts w:cstheme="minorHAnsi"/>
          <w:bCs/>
          <w:color w:val="0000FF"/>
        </w:rPr>
        <w:t>improve</w:t>
      </w:r>
      <w:r w:rsidR="00871BEB" w:rsidRPr="00A45AFE">
        <w:rPr>
          <w:rFonts w:cstheme="minorHAnsi"/>
          <w:bCs/>
          <w:color w:val="0000FF"/>
        </w:rPr>
        <w:t xml:space="preserve"> VTE rates. However, </w:t>
      </w:r>
      <w:r w:rsidR="00D049A5" w:rsidRPr="00A45AFE">
        <w:rPr>
          <w:rFonts w:cstheme="minorHAnsi"/>
          <w:bCs/>
          <w:color w:val="0000FF"/>
        </w:rPr>
        <w:t xml:space="preserve">some of these preoperative delays may have been outside the provider’s control, if </w:t>
      </w:r>
      <w:r w:rsidR="00871BEB" w:rsidRPr="00A45AFE">
        <w:rPr>
          <w:rFonts w:cstheme="minorHAnsi"/>
          <w:bCs/>
          <w:color w:val="0000FF"/>
        </w:rPr>
        <w:t xml:space="preserve">these patients were too sick to </w:t>
      </w:r>
      <w:r w:rsidR="00BA18EB" w:rsidRPr="00A45AFE">
        <w:rPr>
          <w:rFonts w:cstheme="minorHAnsi"/>
          <w:bCs/>
          <w:color w:val="0000FF"/>
        </w:rPr>
        <w:t xml:space="preserve">undergo surgery before day 4 or </w:t>
      </w:r>
      <w:r w:rsidR="00D049A5" w:rsidRPr="00A45AFE">
        <w:rPr>
          <w:rFonts w:cstheme="minorHAnsi"/>
          <w:bCs/>
          <w:color w:val="0000FF"/>
        </w:rPr>
        <w:t xml:space="preserve">did not require </w:t>
      </w:r>
      <w:r w:rsidR="00BA18EB" w:rsidRPr="00A45AFE">
        <w:rPr>
          <w:rFonts w:cstheme="minorHAnsi"/>
          <w:bCs/>
          <w:color w:val="0000FF"/>
        </w:rPr>
        <w:t xml:space="preserve">surgery </w:t>
      </w:r>
      <w:r w:rsidR="00D049A5" w:rsidRPr="00A45AFE">
        <w:rPr>
          <w:rFonts w:cstheme="minorHAnsi"/>
          <w:bCs/>
          <w:color w:val="0000FF"/>
        </w:rPr>
        <w:t>until then</w:t>
      </w:r>
      <w:r w:rsidR="00871BEB" w:rsidRPr="00A45AFE">
        <w:rPr>
          <w:rFonts w:cstheme="minorHAnsi"/>
          <w:bCs/>
          <w:color w:val="0000FF"/>
        </w:rPr>
        <w:t xml:space="preserve">. </w:t>
      </w:r>
    </w:p>
    <w:p w14:paraId="3A693D77" w14:textId="43505277" w:rsidR="00BC6753" w:rsidRPr="00A45AFE" w:rsidRDefault="00871BEB" w:rsidP="00675E77">
      <w:pPr>
        <w:pStyle w:val="NQFform"/>
        <w:spacing w:after="120"/>
        <w:rPr>
          <w:rFonts w:eastAsia="Calibri"/>
          <w:bCs/>
          <w:iCs/>
          <w:szCs w:val="20"/>
        </w:rPr>
      </w:pPr>
      <w:r w:rsidRPr="00A45AFE">
        <w:rPr>
          <w:rFonts w:eastAsia="Calibri"/>
          <w:bCs/>
          <w:iCs/>
          <w:szCs w:val="20"/>
        </w:rPr>
        <w:t>In our clinical panel review, t</w:t>
      </w:r>
      <w:r w:rsidR="008A36E3" w:rsidRPr="00A45AFE">
        <w:rPr>
          <w:rFonts w:eastAsia="Calibri"/>
          <w:bCs/>
          <w:iCs/>
          <w:szCs w:val="20"/>
        </w:rPr>
        <w:t>he indicator ha</w:t>
      </w:r>
      <w:r w:rsidRPr="00A45AFE">
        <w:rPr>
          <w:rFonts w:eastAsia="Calibri"/>
          <w:bCs/>
          <w:iCs/>
          <w:szCs w:val="20"/>
        </w:rPr>
        <w:t>d</w:t>
      </w:r>
      <w:r w:rsidR="008A36E3" w:rsidRPr="00A45AFE">
        <w:rPr>
          <w:rFonts w:eastAsia="Calibri"/>
          <w:bCs/>
          <w:iCs/>
          <w:szCs w:val="20"/>
        </w:rPr>
        <w:t xml:space="preserve"> high face validity for use in quality improvement and hospital comparative </w:t>
      </w:r>
      <w:r w:rsidR="00AA5028" w:rsidRPr="00A45AFE">
        <w:rPr>
          <w:rFonts w:eastAsia="Calibri"/>
          <w:bCs/>
          <w:iCs/>
          <w:szCs w:val="20"/>
        </w:rPr>
        <w:t>assessments</w:t>
      </w:r>
      <w:r w:rsidR="008A36E3" w:rsidRPr="00A45AFE">
        <w:rPr>
          <w:rFonts w:eastAsia="Calibri"/>
          <w:bCs/>
          <w:iCs/>
          <w:szCs w:val="20"/>
        </w:rPr>
        <w:t>.</w:t>
      </w:r>
      <w:r w:rsidR="00675E77" w:rsidRPr="00A45AFE">
        <w:rPr>
          <w:rFonts w:eastAsia="Calibri"/>
          <w:bCs/>
          <w:iCs/>
          <w:szCs w:val="20"/>
        </w:rPr>
        <w:t xml:space="preserve"> </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1EA673C9" w14:textId="30BCD5CC" w:rsidR="00001D73" w:rsidRDefault="001E4DD4" w:rsidP="00A60BF7">
      <w:pPr>
        <w:autoSpaceDE w:val="0"/>
        <w:autoSpaceDN w:val="0"/>
        <w:adjustRightInd w:val="0"/>
        <w:spacing w:after="0" w:line="240" w:lineRule="auto"/>
        <w:outlineLvl w:val="0"/>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094E93">
        <w:rPr>
          <w:rFonts w:eastAsia="MS Gothic" w:cstheme="minorHAnsi"/>
          <w:b/>
          <w:bCs/>
          <w:color w:val="0000FF"/>
        </w:rPr>
        <w:t>—</w:t>
      </w:r>
      <w:r w:rsidRPr="007D5828">
        <w:rPr>
          <w:rFonts w:cstheme="minorHAnsi"/>
          <w:b/>
          <w:bCs/>
          <w:i/>
        </w:rPr>
        <w:t xml:space="preserve"> </w:t>
      </w:r>
      <w:r w:rsidR="00B037BA" w:rsidRPr="00784C78">
        <w:rPr>
          <w:rFonts w:cstheme="minorHAnsi"/>
          <w:b/>
          <w:bCs/>
          <w:i/>
        </w:rPr>
        <w:t xml:space="preserve">skip </w:t>
      </w:r>
      <w:r w:rsidR="008A4C13" w:rsidRPr="00784C78">
        <w:rPr>
          <w:rFonts w:cstheme="minorHAnsi"/>
          <w:b/>
          <w:bCs/>
          <w:i/>
        </w:rPr>
        <w:t xml:space="preserve">to </w:t>
      </w:r>
      <w:r w:rsidR="00BE592D" w:rsidRPr="00784C78">
        <w:rPr>
          <w:rFonts w:cstheme="minorHAnsi"/>
          <w:b/>
          <w:bCs/>
          <w:i/>
        </w:rPr>
        <w:t xml:space="preserve">section </w:t>
      </w:r>
      <w:hyperlink w:anchor="section2b4" w:history="1">
        <w:r w:rsidR="00483E94" w:rsidRPr="00784C78">
          <w:rPr>
            <w:rStyle w:val="Hyperlink"/>
            <w:rFonts w:cstheme="minorHAnsi"/>
            <w:b/>
            <w:bCs/>
            <w:i/>
          </w:rPr>
          <w:t>2b</w:t>
        </w:r>
        <w:r w:rsidR="00AC1D8E" w:rsidRPr="00784C78">
          <w:rPr>
            <w:rStyle w:val="Hyperlink"/>
            <w:rFonts w:cstheme="minorHAnsi"/>
            <w:b/>
            <w:bCs/>
            <w:i/>
          </w:rPr>
          <w:t>4</w:t>
        </w:r>
      </w:hyperlink>
    </w:p>
    <w:p w14:paraId="6F39F447" w14:textId="51FD359F" w:rsidR="008A36E3" w:rsidRPr="00675E77" w:rsidRDefault="00092566" w:rsidP="00675E77">
      <w:pPr>
        <w:pStyle w:val="NQFform"/>
        <w:rPr>
          <w:rFonts w:eastAsia="Calibri"/>
          <w:bCs/>
          <w:iCs/>
          <w:sz w:val="20"/>
          <w:szCs w:val="20"/>
        </w:rPr>
      </w:pPr>
      <w:r w:rsidRPr="00BC6753">
        <w:rPr>
          <w:b/>
          <w:bCs/>
          <w:color w:val="auto"/>
        </w:rPr>
        <w:t>2b3.</w:t>
      </w:r>
      <w:r w:rsidR="00A25024" w:rsidRPr="00BC6753">
        <w:rPr>
          <w:b/>
          <w:bCs/>
          <w:color w:val="auto"/>
        </w:rPr>
        <w:t>1. Describe the method of</w:t>
      </w:r>
      <w:r w:rsidR="00E672D6" w:rsidRPr="00BC6753">
        <w:rPr>
          <w:b/>
          <w:bCs/>
          <w:color w:val="auto"/>
        </w:rPr>
        <w:t xml:space="preserve"> </w:t>
      </w:r>
      <w:r w:rsidR="005333CC" w:rsidRPr="00BC6753">
        <w:rPr>
          <w:b/>
          <w:bCs/>
          <w:color w:val="auto"/>
        </w:rPr>
        <w:t>testing</w:t>
      </w:r>
      <w:r w:rsidR="00833325" w:rsidRPr="00BC6753">
        <w:rPr>
          <w:b/>
          <w:bCs/>
          <w:color w:val="auto"/>
        </w:rPr>
        <w:t xml:space="preserve"> </w:t>
      </w:r>
      <w:r w:rsidR="004B6CEE" w:rsidRPr="00BC6753">
        <w:rPr>
          <w:b/>
          <w:bCs/>
          <w:color w:val="auto"/>
        </w:rPr>
        <w:t xml:space="preserve">exclusions </w:t>
      </w:r>
      <w:r w:rsidR="00A25024" w:rsidRPr="00BC6753">
        <w:rPr>
          <w:b/>
          <w:bCs/>
          <w:color w:val="auto"/>
        </w:rPr>
        <w:t>and what it tests</w:t>
      </w:r>
      <w:r w:rsidR="00833325" w:rsidRPr="00BC6753">
        <w:rPr>
          <w:bCs/>
          <w:color w:val="auto"/>
        </w:rPr>
        <w:t xml:space="preserve"> (</w:t>
      </w:r>
      <w:r w:rsidR="00A25024" w:rsidRPr="00BC6753">
        <w:rPr>
          <w:bCs/>
          <w:i/>
          <w:color w:val="auto"/>
        </w:rPr>
        <w:t>describe the steps―do not just name a method; what was tested, e.g., whether exclusions affect overall performance scores</w:t>
      </w:r>
      <w:r w:rsidR="0022691B" w:rsidRPr="00BC6753">
        <w:rPr>
          <w:bCs/>
          <w:i/>
          <w:color w:val="auto"/>
        </w:rPr>
        <w:t>; what statistical analysis was used</w:t>
      </w:r>
      <w:r w:rsidR="00833325" w:rsidRPr="00BC6753">
        <w:rPr>
          <w:bCs/>
          <w:color w:val="auto"/>
        </w:rPr>
        <w:t>)</w:t>
      </w:r>
    </w:p>
    <w:p w14:paraId="76FAF698" w14:textId="6F746F09" w:rsidR="00D86D7F" w:rsidRPr="00675E77" w:rsidRDefault="008A36E3" w:rsidP="00675E77">
      <w:pPr>
        <w:pStyle w:val="NQFMeasureStyle"/>
        <w:spacing w:after="120"/>
        <w:ind w:left="0"/>
        <w:rPr>
          <w:color w:val="0432FF"/>
        </w:rPr>
      </w:pPr>
      <w:r w:rsidRPr="00A45AFE">
        <w:rPr>
          <w:rStyle w:val="FormTextChar"/>
          <w:b/>
        </w:rPr>
        <w:t>Empirical Evaluation of Exclusions:</w:t>
      </w:r>
      <w:r w:rsidRPr="00A45AFE">
        <w:rPr>
          <w:rStyle w:val="FormTextChar"/>
        </w:rPr>
        <w:t xml:space="preserve"> Using the 2013 data from 34 states, we examined the percent of potential denominator cases excluded by each criterion as listed</w:t>
      </w:r>
      <w:r w:rsidR="00675E77" w:rsidRPr="00A45AFE">
        <w:rPr>
          <w:rStyle w:val="FormTextChar"/>
        </w:rPr>
        <w:t xml:space="preserve"> in the measure specifications.</w:t>
      </w:r>
    </w:p>
    <w:p w14:paraId="1B928346" w14:textId="6F218B0D" w:rsidR="007C471F" w:rsidRDefault="00092566" w:rsidP="00675E77">
      <w:pPr>
        <w:autoSpaceDE w:val="0"/>
        <w:autoSpaceDN w:val="0"/>
        <w:adjustRightInd w:val="0"/>
        <w:spacing w:after="12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8C77383" w14:textId="35A6D853" w:rsidR="00A45AFE" w:rsidRDefault="00AF4569" w:rsidP="00675E77">
      <w:pPr>
        <w:tabs>
          <w:tab w:val="left" w:pos="9360"/>
        </w:tabs>
        <w:autoSpaceDE w:val="0"/>
        <w:autoSpaceDN w:val="0"/>
        <w:adjustRightInd w:val="0"/>
        <w:spacing w:after="120" w:line="240" w:lineRule="auto"/>
        <w:outlineLvl w:val="0"/>
        <w:rPr>
          <w:rFonts w:ascii="Calibri" w:eastAsia="Times New Roman" w:hAnsi="Calibri" w:cs="Calibri"/>
          <w:bCs/>
          <w:color w:val="0000FF"/>
          <w:szCs w:val="24"/>
        </w:rPr>
      </w:pPr>
      <w:r w:rsidRPr="00A45AFE">
        <w:rPr>
          <w:rFonts w:ascii="Calibri" w:eastAsia="Times New Roman" w:hAnsi="Calibri" w:cs="Calibri"/>
          <w:bCs/>
          <w:color w:val="0000FF"/>
          <w:szCs w:val="24"/>
        </w:rPr>
        <w:t>Table 5</w:t>
      </w:r>
      <w:r w:rsidR="008A36E3" w:rsidRPr="00A45AFE">
        <w:rPr>
          <w:rFonts w:ascii="Calibri" w:eastAsia="Times New Roman" w:hAnsi="Calibri" w:cs="Calibri"/>
          <w:bCs/>
          <w:color w:val="0000FF"/>
          <w:szCs w:val="24"/>
        </w:rPr>
        <w:t xml:space="preserve"> shows the results of the most recent exclusions analysis.</w:t>
      </w:r>
    </w:p>
    <w:p w14:paraId="31D09CEC" w14:textId="34F4F3A3" w:rsidR="00BC6753" w:rsidRPr="005C0DCE" w:rsidRDefault="00AF4569" w:rsidP="0020491E">
      <w:pPr>
        <w:pStyle w:val="NQFform"/>
        <w:spacing w:after="120"/>
        <w:rPr>
          <w:b/>
          <w:sz w:val="24"/>
        </w:rPr>
      </w:pPr>
      <w:r w:rsidRPr="005C0DCE">
        <w:rPr>
          <w:b/>
          <w:sz w:val="24"/>
        </w:rPr>
        <w:t>Table 5</w:t>
      </w:r>
      <w:r w:rsidR="00BC6753" w:rsidRPr="005C0DCE">
        <w:rPr>
          <w:b/>
          <w:sz w:val="24"/>
        </w:rPr>
        <w:t xml:space="preserve">. Number and Percent of Discharges Excluded, by </w:t>
      </w:r>
      <w:r w:rsidR="00716C6E" w:rsidRPr="005C0DCE">
        <w:rPr>
          <w:b/>
          <w:sz w:val="24"/>
        </w:rPr>
        <w:t xml:space="preserve">Denominator Exclusion Criteria, </w:t>
      </w:r>
      <w:r w:rsidR="00DB3CD2" w:rsidRPr="005C0DCE">
        <w:rPr>
          <w:b/>
          <w:sz w:val="24"/>
        </w:rPr>
        <w:t xml:space="preserve">PSI 12 </w:t>
      </w:r>
      <w:r w:rsidR="00716C6E" w:rsidRPr="005C0DCE">
        <w:rPr>
          <w:b/>
          <w:sz w:val="24"/>
        </w:rPr>
        <w:t>Perioperative Pulmonary Embolism or Deep Vein Thrombosis</w:t>
      </w:r>
      <w:r w:rsidR="000D2325" w:rsidRPr="005C0DCE">
        <w:rPr>
          <w:b/>
          <w:sz w:val="24"/>
        </w:rPr>
        <w:t xml:space="preserve"> Rate</w:t>
      </w:r>
      <w:r w:rsidR="00716C6E" w:rsidRPr="005C0DCE">
        <w:rPr>
          <w:b/>
          <w:sz w:val="24"/>
        </w:rPr>
        <w:t xml:space="preserve"> </w:t>
      </w:r>
      <w:r w:rsidR="00BC6753" w:rsidRPr="005C0DCE">
        <w:rPr>
          <w:b/>
          <w:sz w:val="24"/>
          <w:vertAlign w:val="superscript"/>
        </w:rPr>
        <w:t>1</w:t>
      </w:r>
    </w:p>
    <w:tbl>
      <w:tblPr>
        <w:tblW w:w="9355" w:type="dxa"/>
        <w:tblInd w:w="-5" w:type="dxa"/>
        <w:tblLook w:val="04A0" w:firstRow="1" w:lastRow="0" w:firstColumn="1" w:lastColumn="0" w:noHBand="0" w:noVBand="1"/>
      </w:tblPr>
      <w:tblGrid>
        <w:gridCol w:w="2256"/>
        <w:gridCol w:w="1164"/>
        <w:gridCol w:w="1322"/>
        <w:gridCol w:w="959"/>
        <w:gridCol w:w="1067"/>
        <w:gridCol w:w="1155"/>
        <w:gridCol w:w="1432"/>
      </w:tblGrid>
      <w:tr w:rsidR="00FC3E6F" w:rsidRPr="00716C6E" w14:paraId="78F7C08C" w14:textId="77777777" w:rsidTr="001A2FA4">
        <w:trPr>
          <w:trHeight w:val="421"/>
          <w:tblHeader/>
        </w:trPr>
        <w:tc>
          <w:tcPr>
            <w:tcW w:w="225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B20D005" w14:textId="49ECDD54" w:rsidR="00BC6753" w:rsidRPr="00590099" w:rsidRDefault="00BC6753" w:rsidP="00590099">
            <w:pPr>
              <w:pStyle w:val="NQFform"/>
              <w:jc w:val="center"/>
              <w:rPr>
                <w:b/>
              </w:rPr>
            </w:pPr>
            <w:r w:rsidRPr="00590099">
              <w:rPr>
                <w:b/>
              </w:rPr>
              <w:t>PSI</w:t>
            </w:r>
            <w:r w:rsidR="00716C6E" w:rsidRPr="00590099">
              <w:rPr>
                <w:b/>
              </w:rPr>
              <w:t xml:space="preserve"> 12</w:t>
            </w:r>
          </w:p>
        </w:tc>
        <w:tc>
          <w:tcPr>
            <w:tcW w:w="3445" w:type="dxa"/>
            <w:gridSpan w:val="3"/>
            <w:tcBorders>
              <w:top w:val="single" w:sz="4" w:space="0" w:color="auto"/>
              <w:left w:val="nil"/>
              <w:bottom w:val="single" w:sz="4" w:space="0" w:color="auto"/>
              <w:right w:val="single" w:sz="4" w:space="0" w:color="000000"/>
            </w:tcBorders>
            <w:shd w:val="clear" w:color="auto" w:fill="D9D9D9"/>
            <w:noWrap/>
            <w:vAlign w:val="center"/>
            <w:hideMark/>
          </w:tcPr>
          <w:p w14:paraId="24D911D5" w14:textId="77777777" w:rsidR="00BC6753" w:rsidRPr="00590099" w:rsidRDefault="00BC6753" w:rsidP="00590099">
            <w:pPr>
              <w:pStyle w:val="NQFform"/>
              <w:jc w:val="center"/>
              <w:rPr>
                <w:b/>
              </w:rPr>
            </w:pPr>
            <w:r w:rsidRPr="00590099">
              <w:rPr>
                <w:b/>
              </w:rPr>
              <w:t>Denominator</w:t>
            </w:r>
          </w:p>
        </w:tc>
        <w:tc>
          <w:tcPr>
            <w:tcW w:w="3654" w:type="dxa"/>
            <w:gridSpan w:val="3"/>
            <w:tcBorders>
              <w:top w:val="single" w:sz="4" w:space="0" w:color="auto"/>
              <w:left w:val="nil"/>
              <w:bottom w:val="single" w:sz="4" w:space="0" w:color="auto"/>
              <w:right w:val="single" w:sz="4" w:space="0" w:color="000000"/>
            </w:tcBorders>
            <w:shd w:val="clear" w:color="auto" w:fill="D9D9D9"/>
            <w:vAlign w:val="center"/>
            <w:hideMark/>
          </w:tcPr>
          <w:p w14:paraId="368DCCD4" w14:textId="77777777" w:rsidR="00BC6753" w:rsidRPr="00590099" w:rsidRDefault="00BC6753" w:rsidP="00590099">
            <w:pPr>
              <w:pStyle w:val="NQFform"/>
              <w:jc w:val="center"/>
              <w:rPr>
                <w:b/>
              </w:rPr>
            </w:pPr>
            <w:r w:rsidRPr="00590099">
              <w:rPr>
                <w:b/>
              </w:rPr>
              <w:t>Potential Numerator</w:t>
            </w:r>
            <w:r w:rsidRPr="008A36E3">
              <w:rPr>
                <w:b/>
                <w:vertAlign w:val="superscript"/>
              </w:rPr>
              <w:t>2</w:t>
            </w:r>
          </w:p>
        </w:tc>
      </w:tr>
      <w:tr w:rsidR="00FC3E6F" w:rsidRPr="00716C6E" w14:paraId="418398FE" w14:textId="77777777" w:rsidTr="001A2FA4">
        <w:trPr>
          <w:trHeight w:val="766"/>
          <w:tblHeader/>
        </w:trPr>
        <w:tc>
          <w:tcPr>
            <w:tcW w:w="2256" w:type="dxa"/>
            <w:tcBorders>
              <w:top w:val="nil"/>
              <w:left w:val="single" w:sz="4" w:space="0" w:color="auto"/>
              <w:bottom w:val="single" w:sz="4" w:space="0" w:color="auto"/>
              <w:right w:val="single" w:sz="4" w:space="0" w:color="auto"/>
            </w:tcBorders>
            <w:shd w:val="clear" w:color="auto" w:fill="D9D9D9"/>
            <w:vAlign w:val="center"/>
            <w:hideMark/>
          </w:tcPr>
          <w:p w14:paraId="53A2AB67" w14:textId="77777777" w:rsidR="00BC6753" w:rsidRPr="00590099" w:rsidRDefault="00BC6753" w:rsidP="00590099">
            <w:pPr>
              <w:pStyle w:val="NQFform"/>
              <w:rPr>
                <w:rFonts w:cs="Times New Roman"/>
                <w:b/>
              </w:rPr>
            </w:pPr>
            <w:r w:rsidRPr="00590099">
              <w:rPr>
                <w:rFonts w:cs="Times New Roman"/>
                <w:b/>
              </w:rPr>
              <w:t>Exclusion Name</w:t>
            </w:r>
          </w:p>
        </w:tc>
        <w:tc>
          <w:tcPr>
            <w:tcW w:w="1164" w:type="dxa"/>
            <w:tcBorders>
              <w:top w:val="nil"/>
              <w:left w:val="nil"/>
              <w:bottom w:val="single" w:sz="4" w:space="0" w:color="auto"/>
              <w:right w:val="single" w:sz="4" w:space="0" w:color="auto"/>
            </w:tcBorders>
            <w:shd w:val="clear" w:color="auto" w:fill="D9D9D9"/>
            <w:noWrap/>
            <w:vAlign w:val="center"/>
            <w:hideMark/>
          </w:tcPr>
          <w:p w14:paraId="22966184" w14:textId="77777777" w:rsidR="00BC6753" w:rsidRPr="00590099" w:rsidRDefault="00BC6753" w:rsidP="00590099">
            <w:pPr>
              <w:pStyle w:val="NQFform"/>
              <w:rPr>
                <w:rFonts w:cs="Times New Roman"/>
                <w:b/>
              </w:rPr>
            </w:pPr>
            <w:r w:rsidRPr="00590099">
              <w:rPr>
                <w:rFonts w:cs="Times New Roman"/>
                <w:b/>
              </w:rPr>
              <w:t>Exclusion Count</w:t>
            </w:r>
          </w:p>
        </w:tc>
        <w:tc>
          <w:tcPr>
            <w:tcW w:w="1322" w:type="dxa"/>
            <w:tcBorders>
              <w:top w:val="nil"/>
              <w:left w:val="nil"/>
              <w:bottom w:val="single" w:sz="4" w:space="0" w:color="auto"/>
              <w:right w:val="single" w:sz="4" w:space="0" w:color="auto"/>
            </w:tcBorders>
            <w:shd w:val="clear" w:color="auto" w:fill="D9D9D9"/>
            <w:noWrap/>
            <w:vAlign w:val="center"/>
            <w:hideMark/>
          </w:tcPr>
          <w:p w14:paraId="7E27C949" w14:textId="77777777" w:rsidR="00BC6753" w:rsidRPr="00590099" w:rsidRDefault="00BC6753" w:rsidP="00590099">
            <w:pPr>
              <w:pStyle w:val="NQFform"/>
              <w:rPr>
                <w:rFonts w:cs="Times New Roman"/>
                <w:b/>
              </w:rPr>
            </w:pPr>
            <w:r w:rsidRPr="00590099">
              <w:rPr>
                <w:rFonts w:cs="Times New Roman"/>
                <w:b/>
              </w:rPr>
              <w:t>After Exclusions</w:t>
            </w:r>
          </w:p>
        </w:tc>
        <w:tc>
          <w:tcPr>
            <w:tcW w:w="959" w:type="dxa"/>
            <w:tcBorders>
              <w:top w:val="nil"/>
              <w:left w:val="nil"/>
              <w:bottom w:val="single" w:sz="4" w:space="0" w:color="auto"/>
              <w:right w:val="single" w:sz="4" w:space="0" w:color="auto"/>
            </w:tcBorders>
            <w:shd w:val="clear" w:color="auto" w:fill="D9D9D9"/>
            <w:noWrap/>
            <w:vAlign w:val="center"/>
            <w:hideMark/>
          </w:tcPr>
          <w:p w14:paraId="5761E889" w14:textId="77777777" w:rsidR="00BC6753" w:rsidRPr="00590099" w:rsidRDefault="00BC6753" w:rsidP="00590099">
            <w:pPr>
              <w:pStyle w:val="NQFform"/>
              <w:rPr>
                <w:rFonts w:cs="Times New Roman"/>
                <w:b/>
              </w:rPr>
            </w:pPr>
            <w:r w:rsidRPr="00590099">
              <w:rPr>
                <w:rFonts w:cs="Times New Roman"/>
                <w:b/>
              </w:rPr>
              <w:t>% Change</w:t>
            </w:r>
          </w:p>
        </w:tc>
        <w:tc>
          <w:tcPr>
            <w:tcW w:w="1067" w:type="dxa"/>
            <w:tcBorders>
              <w:top w:val="nil"/>
              <w:left w:val="nil"/>
              <w:bottom w:val="single" w:sz="4" w:space="0" w:color="auto"/>
              <w:right w:val="single" w:sz="4" w:space="0" w:color="auto"/>
            </w:tcBorders>
            <w:shd w:val="clear" w:color="auto" w:fill="D9D9D9"/>
            <w:noWrap/>
            <w:vAlign w:val="center"/>
            <w:hideMark/>
          </w:tcPr>
          <w:p w14:paraId="6222A2B7" w14:textId="77777777" w:rsidR="00BC6753" w:rsidRPr="00590099" w:rsidRDefault="00BC6753" w:rsidP="00590099">
            <w:pPr>
              <w:pStyle w:val="NQFform"/>
              <w:rPr>
                <w:rFonts w:cs="Times New Roman"/>
                <w:b/>
              </w:rPr>
            </w:pPr>
            <w:r w:rsidRPr="00590099">
              <w:rPr>
                <w:rFonts w:cs="Times New Roman"/>
                <w:b/>
              </w:rPr>
              <w:t>Exclusion Count</w:t>
            </w:r>
          </w:p>
        </w:tc>
        <w:tc>
          <w:tcPr>
            <w:tcW w:w="1155" w:type="dxa"/>
            <w:tcBorders>
              <w:top w:val="nil"/>
              <w:left w:val="nil"/>
              <w:bottom w:val="single" w:sz="4" w:space="0" w:color="auto"/>
              <w:right w:val="single" w:sz="4" w:space="0" w:color="auto"/>
            </w:tcBorders>
            <w:shd w:val="clear" w:color="auto" w:fill="D9D9D9"/>
            <w:noWrap/>
            <w:vAlign w:val="center"/>
            <w:hideMark/>
          </w:tcPr>
          <w:p w14:paraId="65C9233D" w14:textId="77777777" w:rsidR="00BC6753" w:rsidRPr="00590099" w:rsidRDefault="00BC6753" w:rsidP="00590099">
            <w:pPr>
              <w:pStyle w:val="NQFform"/>
              <w:rPr>
                <w:rFonts w:cs="Times New Roman"/>
                <w:b/>
              </w:rPr>
            </w:pPr>
            <w:r w:rsidRPr="00590099">
              <w:rPr>
                <w:rFonts w:cs="Times New Roman"/>
                <w:b/>
              </w:rPr>
              <w:t>After Exclusions</w:t>
            </w:r>
          </w:p>
        </w:tc>
        <w:tc>
          <w:tcPr>
            <w:tcW w:w="1432" w:type="dxa"/>
            <w:tcBorders>
              <w:top w:val="nil"/>
              <w:left w:val="nil"/>
              <w:bottom w:val="single" w:sz="4" w:space="0" w:color="auto"/>
              <w:right w:val="single" w:sz="4" w:space="0" w:color="auto"/>
            </w:tcBorders>
            <w:shd w:val="clear" w:color="auto" w:fill="D9D9D9"/>
            <w:noWrap/>
            <w:vAlign w:val="center"/>
            <w:hideMark/>
          </w:tcPr>
          <w:p w14:paraId="7059D66A" w14:textId="77777777" w:rsidR="00BC6753" w:rsidRPr="00590099" w:rsidRDefault="00BC6753" w:rsidP="00590099">
            <w:pPr>
              <w:pStyle w:val="NQFform"/>
              <w:rPr>
                <w:rFonts w:cs="Times New Roman"/>
                <w:b/>
              </w:rPr>
            </w:pPr>
            <w:r w:rsidRPr="00590099">
              <w:rPr>
                <w:rFonts w:cs="Times New Roman"/>
                <w:b/>
              </w:rPr>
              <w:t>% Change</w:t>
            </w:r>
          </w:p>
        </w:tc>
      </w:tr>
      <w:tr w:rsidR="00FC3E6F" w:rsidRPr="00590099" w14:paraId="7D536111" w14:textId="77777777" w:rsidTr="003B58EA">
        <w:trPr>
          <w:trHeight w:val="278"/>
        </w:trPr>
        <w:tc>
          <w:tcPr>
            <w:tcW w:w="2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0E2AFBA" w14:textId="77777777" w:rsidR="00590099" w:rsidRPr="00590099" w:rsidRDefault="00590099" w:rsidP="00590099">
            <w:pPr>
              <w:pStyle w:val="NQFform"/>
              <w:rPr>
                <w:rFonts w:cs="Times New Roman"/>
                <w:b/>
              </w:rPr>
            </w:pPr>
            <w:r w:rsidRPr="00590099">
              <w:rPr>
                <w:rFonts w:cs="Times New Roman"/>
                <w:b/>
              </w:rPr>
              <w:t>No Exclusions applied</w:t>
            </w:r>
          </w:p>
        </w:tc>
        <w:tc>
          <w:tcPr>
            <w:tcW w:w="1164"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037C4FDC" w14:textId="77777777" w:rsidR="00590099" w:rsidRPr="00590099" w:rsidRDefault="00590099" w:rsidP="00590099">
            <w:pPr>
              <w:pStyle w:val="NQFform"/>
              <w:rPr>
                <w:rFonts w:cs="Times New Roman"/>
                <w:b/>
              </w:rPr>
            </w:pPr>
            <w:r w:rsidRPr="00590099">
              <w:rPr>
                <w:rFonts w:cs="Times New Roman"/>
                <w:b/>
              </w:rPr>
              <w:t>-</w:t>
            </w:r>
          </w:p>
        </w:tc>
        <w:tc>
          <w:tcPr>
            <w:tcW w:w="1322"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531063DE" w14:textId="77777777" w:rsidR="00590099" w:rsidRPr="00590099" w:rsidRDefault="00590099" w:rsidP="00590099">
            <w:pPr>
              <w:pStyle w:val="NQFform"/>
              <w:rPr>
                <w:rFonts w:cs="Times New Roman"/>
                <w:b/>
              </w:rPr>
            </w:pPr>
            <w:r w:rsidRPr="00590099">
              <w:rPr>
                <w:rFonts w:cs="Times New Roman"/>
                <w:b/>
              </w:rPr>
              <w:t>6,671,854</w:t>
            </w:r>
          </w:p>
        </w:tc>
        <w:tc>
          <w:tcPr>
            <w:tcW w:w="959"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36D41749" w14:textId="77777777" w:rsidR="00590099" w:rsidRPr="00590099" w:rsidRDefault="00590099" w:rsidP="00590099">
            <w:pPr>
              <w:pStyle w:val="NQFform"/>
              <w:rPr>
                <w:rFonts w:cs="Times New Roman"/>
                <w:b/>
              </w:rPr>
            </w:pPr>
            <w:r w:rsidRPr="00590099">
              <w:rPr>
                <w:rFonts w:cs="Times New Roman"/>
                <w:b/>
              </w:rPr>
              <w:t>-</w:t>
            </w:r>
          </w:p>
        </w:tc>
        <w:tc>
          <w:tcPr>
            <w:tcW w:w="1067"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018E2AFB" w14:textId="77777777" w:rsidR="00590099" w:rsidRPr="00590099" w:rsidRDefault="00590099" w:rsidP="00590099">
            <w:pPr>
              <w:pStyle w:val="NQFform"/>
              <w:rPr>
                <w:rFonts w:cs="Times New Roman"/>
                <w:b/>
              </w:rPr>
            </w:pPr>
            <w:r w:rsidRPr="00590099">
              <w:rPr>
                <w:rFonts w:cs="Times New Roman"/>
                <w:b/>
              </w:rPr>
              <w:t>-</w:t>
            </w:r>
          </w:p>
        </w:tc>
        <w:tc>
          <w:tcPr>
            <w:tcW w:w="1155"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613A265" w14:textId="77777777" w:rsidR="00590099" w:rsidRPr="00590099" w:rsidRDefault="00590099" w:rsidP="00590099">
            <w:pPr>
              <w:pStyle w:val="NQFform"/>
              <w:rPr>
                <w:rFonts w:cs="Times New Roman"/>
                <w:b/>
              </w:rPr>
            </w:pPr>
            <w:r w:rsidRPr="00590099">
              <w:rPr>
                <w:rFonts w:cs="Times New Roman"/>
                <w:b/>
              </w:rPr>
              <w:t>45,773</w:t>
            </w:r>
          </w:p>
        </w:tc>
        <w:tc>
          <w:tcPr>
            <w:tcW w:w="1432"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7A49D3E8" w14:textId="77777777" w:rsidR="00590099" w:rsidRPr="00590099" w:rsidRDefault="00590099" w:rsidP="00590099">
            <w:pPr>
              <w:pStyle w:val="NQFform"/>
              <w:rPr>
                <w:rFonts w:cs="Times New Roman"/>
                <w:b/>
              </w:rPr>
            </w:pPr>
            <w:r w:rsidRPr="00590099">
              <w:rPr>
                <w:rFonts w:cs="Times New Roman"/>
                <w:b/>
              </w:rPr>
              <w:t>-</w:t>
            </w:r>
          </w:p>
        </w:tc>
      </w:tr>
      <w:tr w:rsidR="00FC3E6F" w:rsidRPr="00590099" w14:paraId="37D43DF3" w14:textId="77777777" w:rsidTr="00FC3E6F">
        <w:trPr>
          <w:trHeight w:val="278"/>
        </w:trPr>
        <w:tc>
          <w:tcPr>
            <w:tcW w:w="2256"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02BFB7B3" w14:textId="213A6026" w:rsidR="00301901" w:rsidRPr="00590099" w:rsidRDefault="00301901" w:rsidP="00FC3E6F">
            <w:pPr>
              <w:pStyle w:val="NQFform"/>
              <w:rPr>
                <w:rFonts w:cs="Times New Roman"/>
              </w:rPr>
            </w:pPr>
            <w:r w:rsidRPr="00590099">
              <w:rPr>
                <w:rFonts w:cs="Times New Roman"/>
              </w:rPr>
              <w:t xml:space="preserve">Exclude Principal Diagnosis of </w:t>
            </w:r>
            <w:r w:rsidR="00FC3E6F">
              <w:rPr>
                <w:rFonts w:cs="Times New Roman"/>
              </w:rPr>
              <w:t>DVT</w:t>
            </w:r>
            <w:r w:rsidRPr="00590099">
              <w:rPr>
                <w:rFonts w:cs="Times New Roman"/>
              </w:rPr>
              <w:t xml:space="preserve"> or </w:t>
            </w:r>
            <w:r w:rsidR="00FC3E6F">
              <w:rPr>
                <w:rFonts w:cs="Times New Roman"/>
              </w:rPr>
              <w:t>PE</w:t>
            </w:r>
          </w:p>
        </w:tc>
        <w:tc>
          <w:tcPr>
            <w:tcW w:w="1164" w:type="dxa"/>
            <w:tcBorders>
              <w:top w:val="single" w:sz="4" w:space="0" w:color="auto"/>
              <w:left w:val="nil"/>
              <w:bottom w:val="single" w:sz="4" w:space="0" w:color="auto"/>
              <w:right w:val="single" w:sz="4" w:space="0" w:color="auto"/>
            </w:tcBorders>
            <w:shd w:val="clear" w:color="auto" w:fill="auto"/>
            <w:noWrap/>
            <w:vAlign w:val="bottom"/>
          </w:tcPr>
          <w:p w14:paraId="0FF6FE82" w14:textId="49D8843D" w:rsidR="00301901" w:rsidRPr="00590099" w:rsidRDefault="00301901" w:rsidP="00301901">
            <w:pPr>
              <w:pStyle w:val="NQFform"/>
              <w:rPr>
                <w:rFonts w:cs="Times New Roman"/>
              </w:rPr>
            </w:pPr>
            <w:r>
              <w:rPr>
                <w:rFonts w:cs="Times New Roman"/>
              </w:rPr>
              <w:t>27,465</w:t>
            </w:r>
          </w:p>
        </w:tc>
        <w:tc>
          <w:tcPr>
            <w:tcW w:w="1322" w:type="dxa"/>
            <w:tcBorders>
              <w:top w:val="single" w:sz="4" w:space="0" w:color="auto"/>
              <w:left w:val="nil"/>
              <w:bottom w:val="single" w:sz="4" w:space="0" w:color="auto"/>
              <w:right w:val="single" w:sz="4" w:space="0" w:color="auto"/>
            </w:tcBorders>
            <w:shd w:val="clear" w:color="auto" w:fill="auto"/>
            <w:noWrap/>
            <w:vAlign w:val="bottom"/>
          </w:tcPr>
          <w:p w14:paraId="118E88B7" w14:textId="1255E9AF" w:rsidR="00301901" w:rsidRPr="00590099" w:rsidRDefault="00301901" w:rsidP="00301901">
            <w:pPr>
              <w:pStyle w:val="NQFform"/>
              <w:rPr>
                <w:rFonts w:cs="Times New Roman"/>
              </w:rPr>
            </w:pPr>
            <w:r w:rsidRPr="00590099">
              <w:rPr>
                <w:rFonts w:cs="Times New Roman"/>
              </w:rPr>
              <w:t>6,6</w:t>
            </w:r>
            <w:r>
              <w:rPr>
                <w:rFonts w:cs="Times New Roman"/>
              </w:rPr>
              <w:t>44</w:t>
            </w:r>
            <w:r w:rsidRPr="00590099">
              <w:rPr>
                <w:rFonts w:cs="Times New Roman"/>
              </w:rPr>
              <w:t>,</w:t>
            </w:r>
            <w:r>
              <w:rPr>
                <w:rFonts w:cs="Times New Roman"/>
              </w:rPr>
              <w:t>389</w:t>
            </w:r>
          </w:p>
        </w:tc>
        <w:tc>
          <w:tcPr>
            <w:tcW w:w="959" w:type="dxa"/>
            <w:tcBorders>
              <w:top w:val="single" w:sz="4" w:space="0" w:color="auto"/>
              <w:left w:val="nil"/>
              <w:bottom w:val="single" w:sz="4" w:space="0" w:color="auto"/>
              <w:right w:val="single" w:sz="4" w:space="0" w:color="auto"/>
            </w:tcBorders>
            <w:shd w:val="clear" w:color="000000" w:fill="FFFFFF"/>
            <w:noWrap/>
            <w:vAlign w:val="bottom"/>
          </w:tcPr>
          <w:p w14:paraId="241F838A" w14:textId="04F2AA08" w:rsidR="00301901" w:rsidRPr="00590099" w:rsidRDefault="00301901" w:rsidP="00301901">
            <w:pPr>
              <w:pStyle w:val="NQFform"/>
              <w:rPr>
                <w:rFonts w:cs="Times New Roman"/>
              </w:rPr>
            </w:pPr>
            <w:r w:rsidRPr="00590099">
              <w:rPr>
                <w:rFonts w:cs="Times New Roman"/>
              </w:rPr>
              <w:t>0.</w:t>
            </w:r>
            <w:r>
              <w:rPr>
                <w:rFonts w:cs="Times New Roman"/>
              </w:rPr>
              <w:t>4</w:t>
            </w:r>
            <w:r w:rsidRPr="00590099">
              <w:rPr>
                <w:rFonts w:cs="Times New Roman"/>
              </w:rPr>
              <w:t>1%</w:t>
            </w:r>
          </w:p>
        </w:tc>
        <w:tc>
          <w:tcPr>
            <w:tcW w:w="1067" w:type="dxa"/>
            <w:tcBorders>
              <w:top w:val="single" w:sz="4" w:space="0" w:color="auto"/>
              <w:left w:val="nil"/>
              <w:bottom w:val="single" w:sz="4" w:space="0" w:color="auto"/>
              <w:right w:val="single" w:sz="4" w:space="0" w:color="auto"/>
            </w:tcBorders>
            <w:shd w:val="clear" w:color="auto" w:fill="auto"/>
            <w:noWrap/>
            <w:vAlign w:val="bottom"/>
          </w:tcPr>
          <w:p w14:paraId="6805FB4E" w14:textId="6C71A502" w:rsidR="00301901" w:rsidRPr="00590099" w:rsidRDefault="00301901" w:rsidP="00301901">
            <w:pPr>
              <w:pStyle w:val="NQFform"/>
              <w:rPr>
                <w:rFonts w:cs="Times New Roman"/>
              </w:rPr>
            </w:pPr>
            <w:r>
              <w:rPr>
                <w:rFonts w:cs="Times New Roman"/>
              </w:rPr>
              <w:t>22,443</w:t>
            </w:r>
          </w:p>
        </w:tc>
        <w:tc>
          <w:tcPr>
            <w:tcW w:w="1155" w:type="dxa"/>
            <w:tcBorders>
              <w:top w:val="single" w:sz="4" w:space="0" w:color="auto"/>
              <w:left w:val="nil"/>
              <w:bottom w:val="single" w:sz="4" w:space="0" w:color="auto"/>
              <w:right w:val="single" w:sz="4" w:space="0" w:color="auto"/>
            </w:tcBorders>
            <w:shd w:val="clear" w:color="auto" w:fill="auto"/>
            <w:noWrap/>
            <w:vAlign w:val="bottom"/>
          </w:tcPr>
          <w:p w14:paraId="4886C5B0" w14:textId="5ED42F17" w:rsidR="00301901" w:rsidRPr="00590099" w:rsidRDefault="00301901" w:rsidP="00301901">
            <w:pPr>
              <w:pStyle w:val="NQFform"/>
              <w:rPr>
                <w:rFonts w:cs="Times New Roman"/>
              </w:rPr>
            </w:pPr>
            <w:r>
              <w:rPr>
                <w:rFonts w:cs="Times New Roman"/>
              </w:rPr>
              <w:t>23,330</w:t>
            </w:r>
          </w:p>
        </w:tc>
        <w:tc>
          <w:tcPr>
            <w:tcW w:w="1432" w:type="dxa"/>
            <w:tcBorders>
              <w:top w:val="single" w:sz="4" w:space="0" w:color="auto"/>
              <w:left w:val="nil"/>
              <w:bottom w:val="single" w:sz="4" w:space="0" w:color="auto"/>
              <w:right w:val="single" w:sz="4" w:space="0" w:color="auto"/>
            </w:tcBorders>
            <w:shd w:val="clear" w:color="000000" w:fill="FFFFFF"/>
            <w:noWrap/>
            <w:vAlign w:val="bottom"/>
          </w:tcPr>
          <w:p w14:paraId="755ACF6B" w14:textId="0D1F7ED1" w:rsidR="00301901" w:rsidRPr="00590099" w:rsidRDefault="00301901" w:rsidP="00301901">
            <w:pPr>
              <w:pStyle w:val="NQFform"/>
              <w:rPr>
                <w:rFonts w:cs="Times New Roman"/>
              </w:rPr>
            </w:pPr>
            <w:r>
              <w:rPr>
                <w:rFonts w:cs="Times New Roman"/>
              </w:rPr>
              <w:t>49</w:t>
            </w:r>
            <w:r w:rsidRPr="00590099">
              <w:rPr>
                <w:rFonts w:cs="Times New Roman"/>
              </w:rPr>
              <w:t>%</w:t>
            </w:r>
          </w:p>
        </w:tc>
      </w:tr>
      <w:tr w:rsidR="00FC3E6F" w:rsidRPr="00590099" w14:paraId="2DE20565" w14:textId="77777777" w:rsidTr="00FC3E6F">
        <w:trPr>
          <w:trHeight w:val="278"/>
        </w:trPr>
        <w:tc>
          <w:tcPr>
            <w:tcW w:w="2256"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64595357" w14:textId="77777777" w:rsidR="00590099" w:rsidRPr="00590099" w:rsidRDefault="00590099" w:rsidP="00590099">
            <w:pPr>
              <w:pStyle w:val="NQFform"/>
              <w:rPr>
                <w:rFonts w:cs="Times New Roman"/>
              </w:rPr>
            </w:pPr>
            <w:r w:rsidRPr="00590099">
              <w:rPr>
                <w:rFonts w:cs="Times New Roman"/>
              </w:rPr>
              <w:t>Exclude if interruption of vena cava occurs before or on the same day as the first OR procedure</w:t>
            </w:r>
          </w:p>
        </w:tc>
        <w:tc>
          <w:tcPr>
            <w:tcW w:w="1164" w:type="dxa"/>
            <w:tcBorders>
              <w:top w:val="single" w:sz="4" w:space="0" w:color="auto"/>
              <w:left w:val="nil"/>
              <w:bottom w:val="single" w:sz="4" w:space="0" w:color="auto"/>
              <w:right w:val="single" w:sz="4" w:space="0" w:color="auto"/>
            </w:tcBorders>
            <w:shd w:val="clear" w:color="auto" w:fill="auto"/>
            <w:noWrap/>
            <w:vAlign w:val="bottom"/>
          </w:tcPr>
          <w:p w14:paraId="51DF160F" w14:textId="77777777" w:rsidR="00590099" w:rsidRPr="00590099" w:rsidRDefault="00590099" w:rsidP="00590099">
            <w:pPr>
              <w:pStyle w:val="NQFform"/>
              <w:rPr>
                <w:rFonts w:cs="Times New Roman"/>
              </w:rPr>
            </w:pPr>
            <w:r w:rsidRPr="00590099">
              <w:rPr>
                <w:rFonts w:cs="Times New Roman"/>
              </w:rPr>
              <w:t>15,229</w:t>
            </w:r>
          </w:p>
        </w:tc>
        <w:tc>
          <w:tcPr>
            <w:tcW w:w="1322" w:type="dxa"/>
            <w:tcBorders>
              <w:top w:val="single" w:sz="4" w:space="0" w:color="auto"/>
              <w:left w:val="nil"/>
              <w:bottom w:val="single" w:sz="4" w:space="0" w:color="auto"/>
              <w:right w:val="single" w:sz="4" w:space="0" w:color="auto"/>
            </w:tcBorders>
            <w:shd w:val="clear" w:color="auto" w:fill="auto"/>
            <w:noWrap/>
            <w:vAlign w:val="bottom"/>
          </w:tcPr>
          <w:p w14:paraId="765E150A" w14:textId="77777777" w:rsidR="00590099" w:rsidRPr="00590099" w:rsidRDefault="00590099" w:rsidP="00590099">
            <w:pPr>
              <w:pStyle w:val="NQFform"/>
              <w:rPr>
                <w:rFonts w:cs="Times New Roman"/>
              </w:rPr>
            </w:pPr>
            <w:r w:rsidRPr="00590099">
              <w:rPr>
                <w:rFonts w:cs="Times New Roman"/>
              </w:rPr>
              <w:t>6,656,625</w:t>
            </w:r>
          </w:p>
        </w:tc>
        <w:tc>
          <w:tcPr>
            <w:tcW w:w="959" w:type="dxa"/>
            <w:tcBorders>
              <w:top w:val="single" w:sz="4" w:space="0" w:color="auto"/>
              <w:left w:val="nil"/>
              <w:bottom w:val="single" w:sz="4" w:space="0" w:color="auto"/>
              <w:right w:val="single" w:sz="4" w:space="0" w:color="auto"/>
            </w:tcBorders>
            <w:shd w:val="clear" w:color="000000" w:fill="FFFFFF"/>
            <w:noWrap/>
            <w:vAlign w:val="bottom"/>
          </w:tcPr>
          <w:p w14:paraId="125A0770" w14:textId="77777777" w:rsidR="00590099" w:rsidRPr="00590099" w:rsidRDefault="00590099" w:rsidP="00590099">
            <w:pPr>
              <w:pStyle w:val="NQFform"/>
              <w:rPr>
                <w:rFonts w:cs="Times New Roman"/>
              </w:rPr>
            </w:pPr>
            <w:r w:rsidRPr="00590099">
              <w:rPr>
                <w:rFonts w:cs="Times New Roman"/>
              </w:rPr>
              <w:t>0.2%</w:t>
            </w:r>
          </w:p>
        </w:tc>
        <w:tc>
          <w:tcPr>
            <w:tcW w:w="1067" w:type="dxa"/>
            <w:tcBorders>
              <w:top w:val="single" w:sz="4" w:space="0" w:color="auto"/>
              <w:left w:val="nil"/>
              <w:bottom w:val="single" w:sz="4" w:space="0" w:color="auto"/>
              <w:right w:val="single" w:sz="4" w:space="0" w:color="auto"/>
            </w:tcBorders>
            <w:shd w:val="clear" w:color="auto" w:fill="auto"/>
            <w:noWrap/>
            <w:vAlign w:val="bottom"/>
          </w:tcPr>
          <w:p w14:paraId="22DC0F42" w14:textId="77777777" w:rsidR="00590099" w:rsidRPr="00590099" w:rsidRDefault="00590099" w:rsidP="00590099">
            <w:pPr>
              <w:pStyle w:val="NQFform"/>
              <w:rPr>
                <w:rFonts w:cs="Times New Roman"/>
              </w:rPr>
            </w:pPr>
            <w:r w:rsidRPr="00590099">
              <w:rPr>
                <w:rFonts w:cs="Times New Roman"/>
              </w:rPr>
              <w:t>6,022</w:t>
            </w:r>
          </w:p>
        </w:tc>
        <w:tc>
          <w:tcPr>
            <w:tcW w:w="1155" w:type="dxa"/>
            <w:tcBorders>
              <w:top w:val="single" w:sz="4" w:space="0" w:color="auto"/>
              <w:left w:val="nil"/>
              <w:bottom w:val="single" w:sz="4" w:space="0" w:color="auto"/>
              <w:right w:val="single" w:sz="4" w:space="0" w:color="auto"/>
            </w:tcBorders>
            <w:shd w:val="clear" w:color="auto" w:fill="auto"/>
            <w:noWrap/>
            <w:vAlign w:val="bottom"/>
          </w:tcPr>
          <w:p w14:paraId="6F4219F6" w14:textId="77777777" w:rsidR="00590099" w:rsidRPr="00590099" w:rsidRDefault="00590099" w:rsidP="00590099">
            <w:pPr>
              <w:pStyle w:val="NQFform"/>
              <w:rPr>
                <w:rFonts w:cs="Times New Roman"/>
              </w:rPr>
            </w:pPr>
            <w:r w:rsidRPr="00590099">
              <w:rPr>
                <w:rFonts w:cs="Times New Roman"/>
              </w:rPr>
              <w:t>39,751</w:t>
            </w:r>
          </w:p>
        </w:tc>
        <w:tc>
          <w:tcPr>
            <w:tcW w:w="1432" w:type="dxa"/>
            <w:tcBorders>
              <w:top w:val="single" w:sz="4" w:space="0" w:color="auto"/>
              <w:left w:val="nil"/>
              <w:bottom w:val="single" w:sz="4" w:space="0" w:color="auto"/>
              <w:right w:val="single" w:sz="4" w:space="0" w:color="auto"/>
            </w:tcBorders>
            <w:shd w:val="clear" w:color="000000" w:fill="FFFFFF"/>
            <w:noWrap/>
            <w:vAlign w:val="bottom"/>
          </w:tcPr>
          <w:p w14:paraId="55EADB0A" w14:textId="77777777" w:rsidR="00590099" w:rsidRPr="00590099" w:rsidRDefault="00590099" w:rsidP="00590099">
            <w:pPr>
              <w:pStyle w:val="NQFform"/>
              <w:rPr>
                <w:rFonts w:cs="Times New Roman"/>
              </w:rPr>
            </w:pPr>
            <w:r w:rsidRPr="00590099">
              <w:rPr>
                <w:rFonts w:cs="Times New Roman"/>
              </w:rPr>
              <w:t>13.2%</w:t>
            </w:r>
          </w:p>
        </w:tc>
      </w:tr>
      <w:tr w:rsidR="00FC3E6F" w:rsidRPr="00590099" w14:paraId="1DB3DEC4" w14:textId="77777777" w:rsidTr="00FC3E6F">
        <w:trPr>
          <w:trHeight w:val="278"/>
        </w:trPr>
        <w:tc>
          <w:tcPr>
            <w:tcW w:w="2256"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52F5C9B5" w14:textId="77777777" w:rsidR="00590099" w:rsidRPr="00590099" w:rsidRDefault="00590099" w:rsidP="00590099">
            <w:pPr>
              <w:pStyle w:val="NQFform"/>
              <w:rPr>
                <w:rFonts w:cs="Times New Roman"/>
              </w:rPr>
            </w:pPr>
            <w:r w:rsidRPr="00590099">
              <w:rPr>
                <w:rFonts w:cs="Times New Roman"/>
              </w:rPr>
              <w:t>Exclude MDC 14</w:t>
            </w:r>
          </w:p>
        </w:tc>
        <w:tc>
          <w:tcPr>
            <w:tcW w:w="1164" w:type="dxa"/>
            <w:tcBorders>
              <w:top w:val="single" w:sz="4" w:space="0" w:color="auto"/>
              <w:left w:val="nil"/>
              <w:bottom w:val="single" w:sz="4" w:space="0" w:color="auto"/>
              <w:right w:val="single" w:sz="4" w:space="0" w:color="auto"/>
            </w:tcBorders>
            <w:shd w:val="clear" w:color="auto" w:fill="auto"/>
            <w:noWrap/>
            <w:vAlign w:val="bottom"/>
          </w:tcPr>
          <w:p w14:paraId="3A4812AD" w14:textId="77777777" w:rsidR="00590099" w:rsidRPr="00590099" w:rsidRDefault="00590099" w:rsidP="00590099">
            <w:pPr>
              <w:pStyle w:val="NQFform"/>
              <w:rPr>
                <w:rFonts w:cs="Times New Roman"/>
              </w:rPr>
            </w:pPr>
            <w:r w:rsidRPr="00590099">
              <w:rPr>
                <w:rFonts w:cs="Times New Roman"/>
              </w:rPr>
              <w:t>1,050,160</w:t>
            </w:r>
          </w:p>
        </w:tc>
        <w:tc>
          <w:tcPr>
            <w:tcW w:w="1322" w:type="dxa"/>
            <w:tcBorders>
              <w:top w:val="single" w:sz="4" w:space="0" w:color="auto"/>
              <w:left w:val="nil"/>
              <w:bottom w:val="single" w:sz="4" w:space="0" w:color="auto"/>
              <w:right w:val="single" w:sz="4" w:space="0" w:color="auto"/>
            </w:tcBorders>
            <w:shd w:val="clear" w:color="auto" w:fill="auto"/>
            <w:noWrap/>
            <w:vAlign w:val="bottom"/>
          </w:tcPr>
          <w:p w14:paraId="7A013C3A" w14:textId="77777777" w:rsidR="00590099" w:rsidRPr="00590099" w:rsidRDefault="00590099" w:rsidP="00590099">
            <w:pPr>
              <w:pStyle w:val="NQFform"/>
              <w:rPr>
                <w:rFonts w:cs="Times New Roman"/>
              </w:rPr>
            </w:pPr>
            <w:r w:rsidRPr="00590099">
              <w:rPr>
                <w:rFonts w:cs="Times New Roman"/>
              </w:rPr>
              <w:t>5,621,694</w:t>
            </w:r>
          </w:p>
        </w:tc>
        <w:tc>
          <w:tcPr>
            <w:tcW w:w="959" w:type="dxa"/>
            <w:tcBorders>
              <w:top w:val="single" w:sz="4" w:space="0" w:color="auto"/>
              <w:left w:val="nil"/>
              <w:bottom w:val="single" w:sz="4" w:space="0" w:color="auto"/>
              <w:right w:val="single" w:sz="4" w:space="0" w:color="auto"/>
            </w:tcBorders>
            <w:shd w:val="clear" w:color="000000" w:fill="FFFFFF"/>
            <w:noWrap/>
            <w:vAlign w:val="bottom"/>
          </w:tcPr>
          <w:p w14:paraId="1C7084EB" w14:textId="77777777" w:rsidR="00590099" w:rsidRPr="00590099" w:rsidRDefault="00590099" w:rsidP="00590099">
            <w:pPr>
              <w:pStyle w:val="NQFform"/>
              <w:rPr>
                <w:rFonts w:cs="Times New Roman"/>
              </w:rPr>
            </w:pPr>
            <w:r w:rsidRPr="00590099">
              <w:rPr>
                <w:rFonts w:cs="Times New Roman"/>
              </w:rPr>
              <w:t>15.7%</w:t>
            </w:r>
          </w:p>
        </w:tc>
        <w:tc>
          <w:tcPr>
            <w:tcW w:w="1067" w:type="dxa"/>
            <w:tcBorders>
              <w:top w:val="single" w:sz="4" w:space="0" w:color="auto"/>
              <w:left w:val="nil"/>
              <w:bottom w:val="single" w:sz="4" w:space="0" w:color="auto"/>
              <w:right w:val="single" w:sz="4" w:space="0" w:color="auto"/>
            </w:tcBorders>
            <w:shd w:val="clear" w:color="auto" w:fill="auto"/>
            <w:noWrap/>
            <w:vAlign w:val="bottom"/>
          </w:tcPr>
          <w:p w14:paraId="23A7EAFD" w14:textId="77777777" w:rsidR="00590099" w:rsidRPr="00590099" w:rsidRDefault="00590099" w:rsidP="00590099">
            <w:pPr>
              <w:pStyle w:val="NQFform"/>
              <w:rPr>
                <w:rFonts w:cs="Times New Roman"/>
              </w:rPr>
            </w:pPr>
            <w:r w:rsidRPr="00590099">
              <w:rPr>
                <w:rFonts w:cs="Times New Roman"/>
              </w:rPr>
              <w:t>432</w:t>
            </w:r>
          </w:p>
        </w:tc>
        <w:tc>
          <w:tcPr>
            <w:tcW w:w="1155" w:type="dxa"/>
            <w:tcBorders>
              <w:top w:val="single" w:sz="4" w:space="0" w:color="auto"/>
              <w:left w:val="nil"/>
              <w:bottom w:val="single" w:sz="4" w:space="0" w:color="auto"/>
              <w:right w:val="single" w:sz="4" w:space="0" w:color="auto"/>
            </w:tcBorders>
            <w:shd w:val="clear" w:color="auto" w:fill="auto"/>
            <w:noWrap/>
            <w:vAlign w:val="bottom"/>
          </w:tcPr>
          <w:p w14:paraId="7BEEA78D" w14:textId="77777777" w:rsidR="00590099" w:rsidRPr="00590099" w:rsidRDefault="00590099" w:rsidP="00590099">
            <w:pPr>
              <w:pStyle w:val="NQFform"/>
              <w:rPr>
                <w:rFonts w:cs="Times New Roman"/>
              </w:rPr>
            </w:pPr>
            <w:r w:rsidRPr="00590099">
              <w:rPr>
                <w:rFonts w:cs="Times New Roman"/>
              </w:rPr>
              <w:t>45,341</w:t>
            </w:r>
          </w:p>
        </w:tc>
        <w:tc>
          <w:tcPr>
            <w:tcW w:w="1432" w:type="dxa"/>
            <w:tcBorders>
              <w:top w:val="single" w:sz="4" w:space="0" w:color="auto"/>
              <w:left w:val="nil"/>
              <w:bottom w:val="single" w:sz="4" w:space="0" w:color="auto"/>
              <w:right w:val="single" w:sz="4" w:space="0" w:color="auto"/>
            </w:tcBorders>
            <w:shd w:val="clear" w:color="000000" w:fill="FFFFFF"/>
            <w:noWrap/>
            <w:vAlign w:val="bottom"/>
          </w:tcPr>
          <w:p w14:paraId="0D9EBC8B" w14:textId="77777777" w:rsidR="00590099" w:rsidRPr="00590099" w:rsidRDefault="00590099" w:rsidP="00590099">
            <w:pPr>
              <w:pStyle w:val="NQFform"/>
              <w:rPr>
                <w:rFonts w:cs="Times New Roman"/>
              </w:rPr>
            </w:pPr>
            <w:r w:rsidRPr="00590099">
              <w:rPr>
                <w:rFonts w:cs="Times New Roman"/>
              </w:rPr>
              <w:t>0.9%</w:t>
            </w:r>
          </w:p>
        </w:tc>
      </w:tr>
      <w:tr w:rsidR="00FC3E6F" w:rsidRPr="00590099" w14:paraId="63D24EDA" w14:textId="77777777" w:rsidTr="00FC3E6F">
        <w:trPr>
          <w:trHeight w:val="278"/>
        </w:trPr>
        <w:tc>
          <w:tcPr>
            <w:tcW w:w="2256"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1875B682" w14:textId="77777777" w:rsidR="00590099" w:rsidRPr="00590099" w:rsidRDefault="00590099" w:rsidP="00590099">
            <w:pPr>
              <w:pStyle w:val="NQFform"/>
              <w:rPr>
                <w:rFonts w:cs="Times New Roman"/>
              </w:rPr>
            </w:pPr>
            <w:r w:rsidRPr="00590099">
              <w:rPr>
                <w:rFonts w:cs="Times New Roman"/>
              </w:rPr>
              <w:t>Exclude any diagnosis POA of acute brain and or spinal injury</w:t>
            </w:r>
          </w:p>
        </w:tc>
        <w:tc>
          <w:tcPr>
            <w:tcW w:w="1164" w:type="dxa"/>
            <w:tcBorders>
              <w:top w:val="single" w:sz="4" w:space="0" w:color="auto"/>
              <w:left w:val="nil"/>
              <w:bottom w:val="single" w:sz="4" w:space="0" w:color="auto"/>
              <w:right w:val="single" w:sz="4" w:space="0" w:color="auto"/>
            </w:tcBorders>
            <w:shd w:val="clear" w:color="auto" w:fill="auto"/>
            <w:noWrap/>
            <w:vAlign w:val="bottom"/>
          </w:tcPr>
          <w:p w14:paraId="76E760A1" w14:textId="77777777" w:rsidR="00590099" w:rsidRPr="00590099" w:rsidRDefault="00590099" w:rsidP="00590099">
            <w:pPr>
              <w:pStyle w:val="NQFform"/>
              <w:rPr>
                <w:rFonts w:cs="Times New Roman"/>
              </w:rPr>
            </w:pPr>
            <w:r w:rsidRPr="00590099">
              <w:rPr>
                <w:rFonts w:cs="Times New Roman"/>
              </w:rPr>
              <w:t>75,374</w:t>
            </w:r>
          </w:p>
        </w:tc>
        <w:tc>
          <w:tcPr>
            <w:tcW w:w="1322" w:type="dxa"/>
            <w:tcBorders>
              <w:top w:val="single" w:sz="4" w:space="0" w:color="auto"/>
              <w:left w:val="nil"/>
              <w:bottom w:val="single" w:sz="4" w:space="0" w:color="auto"/>
              <w:right w:val="single" w:sz="4" w:space="0" w:color="auto"/>
            </w:tcBorders>
            <w:shd w:val="clear" w:color="auto" w:fill="auto"/>
            <w:noWrap/>
            <w:vAlign w:val="bottom"/>
          </w:tcPr>
          <w:p w14:paraId="257304AA" w14:textId="77777777" w:rsidR="00590099" w:rsidRPr="00590099" w:rsidRDefault="00590099" w:rsidP="00590099">
            <w:pPr>
              <w:pStyle w:val="NQFform"/>
              <w:rPr>
                <w:rFonts w:cs="Times New Roman"/>
              </w:rPr>
            </w:pPr>
            <w:r w:rsidRPr="00590099">
              <w:rPr>
                <w:rFonts w:cs="Times New Roman"/>
              </w:rPr>
              <w:t>6,596,480</w:t>
            </w:r>
          </w:p>
        </w:tc>
        <w:tc>
          <w:tcPr>
            <w:tcW w:w="959" w:type="dxa"/>
            <w:tcBorders>
              <w:top w:val="single" w:sz="4" w:space="0" w:color="auto"/>
              <w:left w:val="nil"/>
              <w:bottom w:val="single" w:sz="4" w:space="0" w:color="auto"/>
              <w:right w:val="single" w:sz="4" w:space="0" w:color="auto"/>
            </w:tcBorders>
            <w:shd w:val="clear" w:color="000000" w:fill="FFFFFF"/>
            <w:noWrap/>
            <w:vAlign w:val="bottom"/>
          </w:tcPr>
          <w:p w14:paraId="4886B11E" w14:textId="77777777" w:rsidR="00590099" w:rsidRPr="00590099" w:rsidRDefault="00590099" w:rsidP="00590099">
            <w:pPr>
              <w:pStyle w:val="NQFform"/>
              <w:rPr>
                <w:rFonts w:cs="Times New Roman"/>
              </w:rPr>
            </w:pPr>
            <w:r w:rsidRPr="00590099">
              <w:rPr>
                <w:rFonts w:cs="Times New Roman"/>
              </w:rPr>
              <w:t>1.1%</w:t>
            </w:r>
          </w:p>
        </w:tc>
        <w:tc>
          <w:tcPr>
            <w:tcW w:w="1067" w:type="dxa"/>
            <w:tcBorders>
              <w:top w:val="single" w:sz="4" w:space="0" w:color="auto"/>
              <w:left w:val="nil"/>
              <w:bottom w:val="single" w:sz="4" w:space="0" w:color="auto"/>
              <w:right w:val="single" w:sz="4" w:space="0" w:color="auto"/>
            </w:tcBorders>
            <w:shd w:val="clear" w:color="auto" w:fill="auto"/>
            <w:noWrap/>
            <w:vAlign w:val="bottom"/>
          </w:tcPr>
          <w:p w14:paraId="7245B10D" w14:textId="77777777" w:rsidR="00590099" w:rsidRPr="00590099" w:rsidRDefault="00590099" w:rsidP="00590099">
            <w:pPr>
              <w:pStyle w:val="NQFform"/>
              <w:rPr>
                <w:rFonts w:cs="Times New Roman"/>
              </w:rPr>
            </w:pPr>
            <w:r w:rsidRPr="00590099">
              <w:rPr>
                <w:rFonts w:cs="Times New Roman"/>
              </w:rPr>
              <w:t>2,486</w:t>
            </w:r>
          </w:p>
        </w:tc>
        <w:tc>
          <w:tcPr>
            <w:tcW w:w="1155" w:type="dxa"/>
            <w:tcBorders>
              <w:top w:val="single" w:sz="4" w:space="0" w:color="auto"/>
              <w:left w:val="nil"/>
              <w:bottom w:val="single" w:sz="4" w:space="0" w:color="auto"/>
              <w:right w:val="single" w:sz="4" w:space="0" w:color="auto"/>
            </w:tcBorders>
            <w:shd w:val="clear" w:color="auto" w:fill="auto"/>
            <w:noWrap/>
            <w:vAlign w:val="bottom"/>
          </w:tcPr>
          <w:p w14:paraId="76A621CD" w14:textId="77777777" w:rsidR="00590099" w:rsidRPr="00590099" w:rsidRDefault="00590099" w:rsidP="00590099">
            <w:pPr>
              <w:pStyle w:val="NQFform"/>
              <w:rPr>
                <w:rFonts w:cs="Times New Roman"/>
              </w:rPr>
            </w:pPr>
            <w:r w:rsidRPr="00590099">
              <w:rPr>
                <w:rFonts w:cs="Times New Roman"/>
              </w:rPr>
              <w:t>43,287</w:t>
            </w:r>
          </w:p>
        </w:tc>
        <w:tc>
          <w:tcPr>
            <w:tcW w:w="1432" w:type="dxa"/>
            <w:tcBorders>
              <w:top w:val="single" w:sz="4" w:space="0" w:color="auto"/>
              <w:left w:val="nil"/>
              <w:bottom w:val="single" w:sz="4" w:space="0" w:color="auto"/>
              <w:right w:val="single" w:sz="4" w:space="0" w:color="auto"/>
            </w:tcBorders>
            <w:shd w:val="clear" w:color="000000" w:fill="FFFFFF"/>
            <w:noWrap/>
            <w:vAlign w:val="bottom"/>
          </w:tcPr>
          <w:p w14:paraId="5E6BACD5" w14:textId="77777777" w:rsidR="00590099" w:rsidRPr="00590099" w:rsidRDefault="00590099" w:rsidP="00590099">
            <w:pPr>
              <w:pStyle w:val="NQFform"/>
              <w:rPr>
                <w:rFonts w:cs="Times New Roman"/>
              </w:rPr>
            </w:pPr>
            <w:r w:rsidRPr="00590099">
              <w:rPr>
                <w:rFonts w:cs="Times New Roman"/>
              </w:rPr>
              <w:t>5.4%</w:t>
            </w:r>
          </w:p>
        </w:tc>
      </w:tr>
      <w:tr w:rsidR="00FC3E6F" w:rsidRPr="00590099" w14:paraId="5350F2AE" w14:textId="77777777" w:rsidTr="00FC3E6F">
        <w:trPr>
          <w:trHeight w:val="278"/>
        </w:trPr>
        <w:tc>
          <w:tcPr>
            <w:tcW w:w="2256" w:type="dxa"/>
            <w:tcBorders>
              <w:top w:val="single" w:sz="4" w:space="0" w:color="auto"/>
              <w:left w:val="single" w:sz="4" w:space="0" w:color="auto"/>
              <w:bottom w:val="single" w:sz="4" w:space="0" w:color="auto"/>
              <w:right w:val="single" w:sz="4" w:space="0" w:color="auto"/>
            </w:tcBorders>
            <w:shd w:val="clear" w:color="000000" w:fill="F2F2F2"/>
            <w:vAlign w:val="bottom"/>
          </w:tcPr>
          <w:p w14:paraId="495E6CE4" w14:textId="15D007B3" w:rsidR="00301901" w:rsidRPr="00590099" w:rsidRDefault="00301901" w:rsidP="00301901">
            <w:pPr>
              <w:pStyle w:val="NQFform"/>
              <w:rPr>
                <w:rFonts w:cs="Times New Roman"/>
              </w:rPr>
            </w:pPr>
            <w:r>
              <w:rPr>
                <w:rFonts w:cs="Times New Roman"/>
              </w:rPr>
              <w:t>All exclusions applied</w:t>
            </w:r>
          </w:p>
        </w:tc>
        <w:tc>
          <w:tcPr>
            <w:tcW w:w="1164" w:type="dxa"/>
            <w:tcBorders>
              <w:top w:val="single" w:sz="4" w:space="0" w:color="auto"/>
              <w:left w:val="nil"/>
              <w:bottom w:val="single" w:sz="4" w:space="0" w:color="auto"/>
              <w:right w:val="single" w:sz="4" w:space="0" w:color="auto"/>
            </w:tcBorders>
            <w:shd w:val="clear" w:color="auto" w:fill="auto"/>
            <w:noWrap/>
            <w:vAlign w:val="bottom"/>
          </w:tcPr>
          <w:p w14:paraId="46844098" w14:textId="68C411F3" w:rsidR="00301901" w:rsidRPr="00590099" w:rsidRDefault="00301901" w:rsidP="00301901">
            <w:pPr>
              <w:pStyle w:val="NQFform"/>
              <w:rPr>
                <w:rFonts w:cs="Times New Roman"/>
              </w:rPr>
            </w:pPr>
            <w:r>
              <w:rPr>
                <w:rFonts w:cs="Times New Roman"/>
              </w:rPr>
              <w:t>1,150,550</w:t>
            </w:r>
          </w:p>
        </w:tc>
        <w:tc>
          <w:tcPr>
            <w:tcW w:w="1322" w:type="dxa"/>
            <w:tcBorders>
              <w:top w:val="single" w:sz="4" w:space="0" w:color="auto"/>
              <w:left w:val="nil"/>
              <w:bottom w:val="single" w:sz="4" w:space="0" w:color="auto"/>
              <w:right w:val="single" w:sz="4" w:space="0" w:color="auto"/>
            </w:tcBorders>
            <w:shd w:val="clear" w:color="auto" w:fill="auto"/>
            <w:noWrap/>
            <w:vAlign w:val="bottom"/>
          </w:tcPr>
          <w:p w14:paraId="5AAED1EC" w14:textId="44F192C2" w:rsidR="00301901" w:rsidRPr="00590099" w:rsidRDefault="00301901" w:rsidP="00301901">
            <w:pPr>
              <w:pStyle w:val="NQFform"/>
              <w:rPr>
                <w:rFonts w:cs="Times New Roman"/>
              </w:rPr>
            </w:pPr>
            <w:r w:rsidRPr="00C37FBA">
              <w:rPr>
                <w:rFonts w:ascii="Calibri" w:eastAsia="MS Mincho" w:hAnsi="Calibri" w:cs="Calibri"/>
                <w:bCs/>
              </w:rPr>
              <w:t>5,512,304</w:t>
            </w:r>
          </w:p>
        </w:tc>
        <w:tc>
          <w:tcPr>
            <w:tcW w:w="959" w:type="dxa"/>
            <w:tcBorders>
              <w:top w:val="single" w:sz="4" w:space="0" w:color="auto"/>
              <w:left w:val="nil"/>
              <w:bottom w:val="single" w:sz="4" w:space="0" w:color="auto"/>
              <w:right w:val="single" w:sz="4" w:space="0" w:color="auto"/>
            </w:tcBorders>
            <w:shd w:val="clear" w:color="000000" w:fill="FFFFFF"/>
            <w:noWrap/>
            <w:vAlign w:val="bottom"/>
          </w:tcPr>
          <w:p w14:paraId="7FB8283E" w14:textId="02980382" w:rsidR="00301901" w:rsidRPr="00590099" w:rsidRDefault="00301901" w:rsidP="00301901">
            <w:pPr>
              <w:pStyle w:val="NQFform"/>
              <w:rPr>
                <w:rFonts w:cs="Times New Roman"/>
              </w:rPr>
            </w:pPr>
            <w:r>
              <w:rPr>
                <w:rFonts w:cs="Times New Roman"/>
              </w:rPr>
              <w:t>17.2%</w:t>
            </w:r>
          </w:p>
        </w:tc>
        <w:tc>
          <w:tcPr>
            <w:tcW w:w="1067" w:type="dxa"/>
            <w:tcBorders>
              <w:top w:val="single" w:sz="4" w:space="0" w:color="auto"/>
              <w:left w:val="nil"/>
              <w:bottom w:val="single" w:sz="4" w:space="0" w:color="auto"/>
              <w:right w:val="single" w:sz="4" w:space="0" w:color="auto"/>
            </w:tcBorders>
            <w:shd w:val="clear" w:color="auto" w:fill="auto"/>
            <w:noWrap/>
            <w:vAlign w:val="bottom"/>
          </w:tcPr>
          <w:p w14:paraId="56ECC6BC" w14:textId="1CCB3C57" w:rsidR="00301901" w:rsidRPr="00590099" w:rsidRDefault="00301901" w:rsidP="00301901">
            <w:pPr>
              <w:pStyle w:val="NQFform"/>
              <w:rPr>
                <w:rFonts w:cs="Times New Roman"/>
              </w:rPr>
            </w:pPr>
            <w:r>
              <w:rPr>
                <w:rFonts w:cs="Times New Roman"/>
              </w:rPr>
              <w:t>25,335</w:t>
            </w:r>
          </w:p>
        </w:tc>
        <w:tc>
          <w:tcPr>
            <w:tcW w:w="1155" w:type="dxa"/>
            <w:tcBorders>
              <w:top w:val="single" w:sz="4" w:space="0" w:color="auto"/>
              <w:left w:val="nil"/>
              <w:bottom w:val="single" w:sz="4" w:space="0" w:color="auto"/>
              <w:right w:val="single" w:sz="4" w:space="0" w:color="auto"/>
            </w:tcBorders>
            <w:shd w:val="clear" w:color="auto" w:fill="auto"/>
            <w:noWrap/>
            <w:vAlign w:val="bottom"/>
          </w:tcPr>
          <w:p w14:paraId="54911002" w14:textId="3BD68C3B" w:rsidR="00301901" w:rsidRPr="00590099" w:rsidRDefault="00301901" w:rsidP="00301901">
            <w:pPr>
              <w:pStyle w:val="NQFform"/>
              <w:rPr>
                <w:rFonts w:cs="Times New Roman"/>
              </w:rPr>
            </w:pPr>
            <w:r>
              <w:rPr>
                <w:rFonts w:cs="Times New Roman"/>
              </w:rPr>
              <w:t>20,438</w:t>
            </w:r>
          </w:p>
        </w:tc>
        <w:tc>
          <w:tcPr>
            <w:tcW w:w="1432" w:type="dxa"/>
            <w:tcBorders>
              <w:top w:val="single" w:sz="4" w:space="0" w:color="auto"/>
              <w:left w:val="nil"/>
              <w:bottom w:val="single" w:sz="4" w:space="0" w:color="auto"/>
              <w:right w:val="single" w:sz="4" w:space="0" w:color="auto"/>
            </w:tcBorders>
            <w:shd w:val="clear" w:color="000000" w:fill="FFFFFF"/>
            <w:noWrap/>
            <w:vAlign w:val="bottom"/>
          </w:tcPr>
          <w:p w14:paraId="5C200447" w14:textId="30CE8DE0" w:rsidR="00301901" w:rsidRPr="00590099" w:rsidRDefault="00301901" w:rsidP="00301901">
            <w:pPr>
              <w:pStyle w:val="NQFform"/>
              <w:rPr>
                <w:rFonts w:cs="Times New Roman"/>
              </w:rPr>
            </w:pPr>
            <w:r>
              <w:rPr>
                <w:rFonts w:cs="Times New Roman"/>
              </w:rPr>
              <w:t>55%</w:t>
            </w:r>
          </w:p>
        </w:tc>
      </w:tr>
    </w:tbl>
    <w:p w14:paraId="7E839BF9" w14:textId="7F93FC5E" w:rsidR="00450AFF" w:rsidRDefault="00450AFF" w:rsidP="00450AFF">
      <w:pPr>
        <w:pStyle w:val="FormText"/>
        <w:rPr>
          <w:sz w:val="20"/>
          <w:szCs w:val="20"/>
        </w:rPr>
      </w:pPr>
      <w:r w:rsidRPr="0067287E">
        <w:rPr>
          <w:color w:val="0432FF"/>
          <w:sz w:val="20"/>
          <w:szCs w:val="20"/>
        </w:rPr>
        <w:t>Source: HCUP State Inpatient Databases (SID). Healthcare Cost and Utilization Project (HCUP). 2013. Agency for</w:t>
      </w:r>
      <w:r w:rsidRPr="0067287E">
        <w:rPr>
          <w:color w:val="0432FF"/>
          <w:w w:val="99"/>
          <w:sz w:val="20"/>
          <w:szCs w:val="20"/>
        </w:rPr>
        <w:t xml:space="preserve"> </w:t>
      </w:r>
      <w:r w:rsidRPr="004E0F49">
        <w:rPr>
          <w:sz w:val="20"/>
          <w:szCs w:val="20"/>
        </w:rPr>
        <w:t xml:space="preserve">Healthcare Research and Quality, Rockville, MD. </w:t>
      </w:r>
      <w:r w:rsidRPr="004E0F49">
        <w:rPr>
          <w:rFonts w:ascii="Calibri" w:hAnsi="Calibri" w:cs="Calibri"/>
          <w:sz w:val="20"/>
          <w:szCs w:val="20"/>
        </w:rPr>
        <w:t>www.h</w:t>
      </w:r>
      <w:r>
        <w:rPr>
          <w:rFonts w:ascii="Calibri" w:hAnsi="Calibri" w:cs="Calibri"/>
          <w:sz w:val="20"/>
          <w:szCs w:val="20"/>
        </w:rPr>
        <w:t>cup-us.ahrq.gov</w:t>
      </w:r>
      <w:r w:rsidRPr="004E0F49">
        <w:rPr>
          <w:sz w:val="20"/>
          <w:szCs w:val="20"/>
        </w:rPr>
        <w:t xml:space="preserve"> (AHRQ QI Software</w:t>
      </w:r>
      <w:r w:rsidRPr="004E0F49">
        <w:rPr>
          <w:w w:val="99"/>
          <w:sz w:val="20"/>
          <w:szCs w:val="20"/>
        </w:rPr>
        <w:t xml:space="preserve"> </w:t>
      </w:r>
      <w:r w:rsidRPr="004E0F49">
        <w:rPr>
          <w:sz w:val="20"/>
          <w:szCs w:val="20"/>
        </w:rPr>
        <w:t>Version 6.0)</w:t>
      </w:r>
    </w:p>
    <w:p w14:paraId="2A57FBD4" w14:textId="1A038896" w:rsidR="00044ED9" w:rsidRPr="00450AFF" w:rsidRDefault="00044ED9" w:rsidP="00450AFF">
      <w:pPr>
        <w:pStyle w:val="FormText"/>
        <w:rPr>
          <w:rFonts w:cstheme="minorHAnsi"/>
          <w:bCs/>
          <w:sz w:val="20"/>
          <w:szCs w:val="20"/>
        </w:rPr>
      </w:pPr>
      <w:r w:rsidRPr="001176F2">
        <w:rPr>
          <w:sz w:val="20"/>
          <w:vertAlign w:val="superscript"/>
        </w:rPr>
        <w:t>1</w:t>
      </w:r>
      <w:r w:rsidRPr="001176F2">
        <w:rPr>
          <w:sz w:val="20"/>
        </w:rPr>
        <w:t>This indicator does not have numerator exclusion criteria.</w:t>
      </w:r>
    </w:p>
    <w:p w14:paraId="0C64C1CB" w14:textId="77777777" w:rsidR="00044ED9" w:rsidRPr="001176F2" w:rsidRDefault="00044ED9" w:rsidP="00450AFF">
      <w:pPr>
        <w:pStyle w:val="NQFform"/>
        <w:rPr>
          <w:sz w:val="20"/>
        </w:rPr>
      </w:pPr>
      <w:r w:rsidRPr="001176F2">
        <w:rPr>
          <w:sz w:val="20"/>
          <w:vertAlign w:val="superscript"/>
        </w:rPr>
        <w:t>2</w:t>
      </w:r>
      <w:r w:rsidRPr="001176F2">
        <w:rPr>
          <w:sz w:val="20"/>
        </w:rPr>
        <w:t>Potential numerator cases are those that would have qualified for the numerator if not for a particular denominator exclusion criterion.</w:t>
      </w:r>
    </w:p>
    <w:p w14:paraId="2886A65A" w14:textId="6EB2DB57" w:rsidR="006A4239" w:rsidRDefault="00092566" w:rsidP="00DB3627">
      <w:pPr>
        <w:autoSpaceDE w:val="0"/>
        <w:autoSpaceDN w:val="0"/>
        <w:adjustRightInd w:val="0"/>
        <w:spacing w:after="0" w:line="240" w:lineRule="auto"/>
        <w:rPr>
          <w:rStyle w:val="FormTextChar"/>
          <w:rFonts w:cstheme="minorHAnsi"/>
          <w:bCs/>
          <w:color w:val="auto"/>
        </w:rPr>
      </w:pPr>
      <w:r>
        <w:rPr>
          <w:rFonts w:cstheme="minorHAnsi"/>
          <w:b/>
          <w:bCs/>
        </w:rPr>
        <w:lastRenderedPageBreak/>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7EBA654" w14:textId="4DEC560F" w:rsidR="006A7419" w:rsidRPr="00AF4569" w:rsidRDefault="006A7419" w:rsidP="00AF7A84">
      <w:pPr>
        <w:autoSpaceDE w:val="0"/>
        <w:autoSpaceDN w:val="0"/>
        <w:adjustRightInd w:val="0"/>
        <w:spacing w:after="0" w:line="240" w:lineRule="auto"/>
        <w:rPr>
          <w:color w:val="0000FF"/>
        </w:rPr>
      </w:pPr>
      <w:r w:rsidRPr="00AF4569">
        <w:rPr>
          <w:color w:val="0000FF"/>
        </w:rPr>
        <w:t>The denominator excludes records with a principal diagnosis of DVT or PE, or a secondary diagnosis of DVT or PE reported as present on admission.  In each of these cases, the precipitating events happened before the targeted hospitalization, and are thus unlikely to reflect quality of care during that hospitalization.</w:t>
      </w:r>
    </w:p>
    <w:p w14:paraId="61BFE671" w14:textId="77777777" w:rsidR="006A7419" w:rsidRPr="00AF4569" w:rsidRDefault="006A7419" w:rsidP="00AF7A84">
      <w:pPr>
        <w:autoSpaceDE w:val="0"/>
        <w:autoSpaceDN w:val="0"/>
        <w:adjustRightInd w:val="0"/>
        <w:spacing w:after="0" w:line="240" w:lineRule="auto"/>
        <w:rPr>
          <w:color w:val="0000FF"/>
        </w:rPr>
      </w:pPr>
    </w:p>
    <w:p w14:paraId="27FBAA54" w14:textId="151EC2FF" w:rsidR="004648B0" w:rsidRPr="00784C78" w:rsidRDefault="007D77F1" w:rsidP="00DB3627">
      <w:pPr>
        <w:autoSpaceDE w:val="0"/>
        <w:autoSpaceDN w:val="0"/>
        <w:adjustRightInd w:val="0"/>
        <w:spacing w:after="0" w:line="240" w:lineRule="auto"/>
        <w:rPr>
          <w:rStyle w:val="FormTextChar"/>
        </w:rPr>
      </w:pPr>
      <w:r w:rsidRPr="00AF4569">
        <w:rPr>
          <w:color w:val="0000FF"/>
        </w:rPr>
        <w:t>The other denominator exclusions are intended to reduce the number of flagged cases in which the diagnosis was non-preventable. For example, patients w</w:t>
      </w:r>
      <w:r w:rsidR="006A7419" w:rsidRPr="00AF4569">
        <w:rPr>
          <w:color w:val="0000FF"/>
        </w:rPr>
        <w:t>ho had a procedure for</w:t>
      </w:r>
      <w:r w:rsidRPr="00AF4569">
        <w:rPr>
          <w:color w:val="0000FF"/>
        </w:rPr>
        <w:t xml:space="preserve"> </w:t>
      </w:r>
      <w:r w:rsidR="004648B0" w:rsidRPr="00AF4569">
        <w:rPr>
          <w:color w:val="0000FF"/>
        </w:rPr>
        <w:t>interruption of vena cava before or on the same day as the first operating room procedure</w:t>
      </w:r>
      <w:r w:rsidR="00AC185D" w:rsidRPr="00AF4569">
        <w:rPr>
          <w:color w:val="0000FF"/>
        </w:rPr>
        <w:t xml:space="preserve"> </w:t>
      </w:r>
      <w:r w:rsidR="006A7419" w:rsidRPr="00AF4569">
        <w:rPr>
          <w:color w:val="0000FF"/>
        </w:rPr>
        <w:t xml:space="preserve">are excluded because this procedure is only indicated for patients who cannot receive or have already failed conventional pharmacologic prophylaxis; it may reduce the </w:t>
      </w:r>
      <w:r w:rsidR="00AF4569" w:rsidRPr="00AF4569">
        <w:rPr>
          <w:color w:val="0000FF"/>
        </w:rPr>
        <w:t xml:space="preserve">risk of PE at the expense of a </w:t>
      </w:r>
      <w:r w:rsidR="006A7419" w:rsidRPr="00AF4569">
        <w:rPr>
          <w:color w:val="0000FF"/>
        </w:rPr>
        <w:t>higher risk of DVT distal to the occlusive device.  P</w:t>
      </w:r>
      <w:r w:rsidR="004648B0" w:rsidRPr="00AF4569">
        <w:rPr>
          <w:color w:val="0000FF"/>
        </w:rPr>
        <w:t xml:space="preserve">atients receiving </w:t>
      </w:r>
      <w:r w:rsidR="0030614A">
        <w:rPr>
          <w:color w:val="0000FF"/>
        </w:rPr>
        <w:t>extracorporeal membrane oxygenation (</w:t>
      </w:r>
      <w:r w:rsidR="004648B0" w:rsidRPr="00AF4569">
        <w:rPr>
          <w:color w:val="0000FF"/>
        </w:rPr>
        <w:t>ECMO</w:t>
      </w:r>
      <w:r w:rsidR="0030614A">
        <w:rPr>
          <w:color w:val="0000FF"/>
        </w:rPr>
        <w:t>)</w:t>
      </w:r>
      <w:r w:rsidR="006A7419" w:rsidRPr="00AF4569">
        <w:rPr>
          <w:color w:val="0000FF"/>
        </w:rPr>
        <w:t xml:space="preserve"> are excluded because </w:t>
      </w:r>
      <w:r w:rsidR="00965EB9" w:rsidRPr="00AF4569">
        <w:rPr>
          <w:color w:val="0000FF"/>
        </w:rPr>
        <w:t>of the high associated risk of VTE despite routine anticoagulation</w:t>
      </w:r>
      <w:r w:rsidR="00AC185D" w:rsidRPr="00AF4569">
        <w:rPr>
          <w:color w:val="0000FF"/>
        </w:rPr>
        <w:t>.</w:t>
      </w:r>
      <w:r w:rsidR="004648B0" w:rsidRPr="00AF4569">
        <w:rPr>
          <w:color w:val="0000FF"/>
        </w:rPr>
        <w:t xml:space="preserve"> </w:t>
      </w:r>
      <w:r w:rsidR="008A36E3" w:rsidRPr="00AF4569">
        <w:rPr>
          <w:color w:val="0000FF"/>
        </w:rPr>
        <w:t xml:space="preserve"> Cases with any </w:t>
      </w:r>
      <w:r w:rsidR="00DA3E9E" w:rsidRPr="00AF4569">
        <w:rPr>
          <w:color w:val="0000FF"/>
        </w:rPr>
        <w:t xml:space="preserve">acute brain and/or spinal injuries </w:t>
      </w:r>
      <w:r w:rsidR="00965EB9" w:rsidRPr="00AF4569">
        <w:rPr>
          <w:color w:val="0000FF"/>
        </w:rPr>
        <w:t>present on admission are excluded because</w:t>
      </w:r>
      <w:r w:rsidR="00DA3E9E" w:rsidRPr="00AF4569">
        <w:rPr>
          <w:color w:val="0000FF"/>
        </w:rPr>
        <w:t xml:space="preserve"> prophylaxis may place </w:t>
      </w:r>
      <w:r w:rsidR="00965EB9" w:rsidRPr="00AF4569">
        <w:rPr>
          <w:color w:val="0000FF"/>
        </w:rPr>
        <w:t xml:space="preserve">such </w:t>
      </w:r>
      <w:r w:rsidR="00DA3E9E" w:rsidRPr="00AF4569">
        <w:rPr>
          <w:color w:val="0000FF"/>
        </w:rPr>
        <w:t>patient</w:t>
      </w:r>
      <w:r w:rsidR="00965EB9" w:rsidRPr="00AF4569">
        <w:rPr>
          <w:color w:val="0000FF"/>
        </w:rPr>
        <w:t>s</w:t>
      </w:r>
      <w:r w:rsidR="00DA3E9E" w:rsidRPr="00AF4569">
        <w:rPr>
          <w:color w:val="0000FF"/>
        </w:rPr>
        <w:t xml:space="preserve"> at risk for bleeding, and bleeding in</w:t>
      </w:r>
      <w:r w:rsidR="00965EB9" w:rsidRPr="00AF4569">
        <w:rPr>
          <w:color w:val="0000FF"/>
        </w:rPr>
        <w:t xml:space="preserve"> or around the brain or spinal cord</w:t>
      </w:r>
      <w:r w:rsidR="00DA3E9E" w:rsidRPr="00AF4569">
        <w:rPr>
          <w:color w:val="0000FF"/>
        </w:rPr>
        <w:t xml:space="preserve"> may have severe consequences.</w:t>
      </w:r>
      <w:r w:rsidR="00AC185D" w:rsidRPr="00AF4569">
        <w:rPr>
          <w:color w:val="0000FF"/>
        </w:rPr>
        <w:t xml:space="preserve"> </w:t>
      </w:r>
      <w:r w:rsidR="00965EB9" w:rsidRPr="00AF4569">
        <w:rPr>
          <w:color w:val="0000FF"/>
        </w:rPr>
        <w:t xml:space="preserve"> Women admitted for conditions related to pregnancy, labor and delivery (</w:t>
      </w:r>
      <w:r w:rsidR="0030614A">
        <w:rPr>
          <w:color w:val="0000FF"/>
        </w:rPr>
        <w:t xml:space="preserve">Major Diagnosis </w:t>
      </w:r>
      <w:r w:rsidR="0009549E">
        <w:rPr>
          <w:color w:val="0000FF"/>
        </w:rPr>
        <w:t>Category</w:t>
      </w:r>
      <w:r w:rsidR="0030614A">
        <w:rPr>
          <w:color w:val="0000FF"/>
        </w:rPr>
        <w:t xml:space="preserve"> 14, </w:t>
      </w:r>
      <w:r w:rsidR="00965EB9" w:rsidRPr="00AF4569">
        <w:rPr>
          <w:color w:val="0000FF"/>
        </w:rPr>
        <w:t xml:space="preserve">MDC 14) are excluded because this complication is extremely rare in that clinical setting and different ICD-9-CM diagnosis codes from the pregnancy chapter would apply. </w:t>
      </w:r>
      <w:r w:rsidR="00AC185D" w:rsidRPr="00AF4569">
        <w:rPr>
          <w:color w:val="0000FF"/>
        </w:rPr>
        <w:t>Empirical analys</w:t>
      </w:r>
      <w:r w:rsidR="00965EB9" w:rsidRPr="00AF4569">
        <w:rPr>
          <w:color w:val="0000FF"/>
        </w:rPr>
        <w:t>e</w:t>
      </w:r>
      <w:r w:rsidR="00AC185D" w:rsidRPr="00AF4569">
        <w:rPr>
          <w:color w:val="0000FF"/>
        </w:rPr>
        <w:t xml:space="preserve">s </w:t>
      </w:r>
      <w:r w:rsidR="00965EB9" w:rsidRPr="00AF4569">
        <w:rPr>
          <w:color w:val="0000FF"/>
        </w:rPr>
        <w:t xml:space="preserve">support these exclusions, as they capture </w:t>
      </w:r>
      <w:r w:rsidR="00AC185D" w:rsidRPr="00AF4569">
        <w:rPr>
          <w:color w:val="0000FF"/>
        </w:rPr>
        <w:t xml:space="preserve">a non-trivial number of numerator events. </w:t>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784C78">
        <w:rPr>
          <w:rFonts w:cstheme="minorHAnsi"/>
          <w:b/>
          <w:bCs/>
          <w:i/>
        </w:rPr>
        <w:t>If not an intermediate or health outcome</w:t>
      </w:r>
      <w:r w:rsidR="00127C06" w:rsidRPr="00784C78">
        <w:rPr>
          <w:rFonts w:cstheme="minorHAnsi"/>
          <w:b/>
          <w:bCs/>
          <w:i/>
        </w:rPr>
        <w:t>,</w:t>
      </w:r>
      <w:r w:rsidR="00AC1D8E" w:rsidRPr="00784C78">
        <w:rPr>
          <w:rFonts w:cstheme="minorHAnsi"/>
          <w:b/>
          <w:bCs/>
          <w:i/>
        </w:rPr>
        <w:t xml:space="preserve"> </w:t>
      </w:r>
      <w:r w:rsidR="00127C06" w:rsidRPr="00784C78">
        <w:rPr>
          <w:rFonts w:cstheme="minorHAnsi"/>
          <w:b/>
          <w:bCs/>
          <w:i/>
        </w:rPr>
        <w:t xml:space="preserve">or PRO-PM, </w:t>
      </w:r>
      <w:r w:rsidR="00AC1D8E" w:rsidRPr="00784C78">
        <w:rPr>
          <w:rFonts w:cstheme="minorHAnsi"/>
          <w:b/>
          <w:bCs/>
          <w:i/>
        </w:rPr>
        <w:t xml:space="preserve">or resource use measure, </w:t>
      </w:r>
      <w:r w:rsidR="00BE592D" w:rsidRPr="00784C78">
        <w:rPr>
          <w:rFonts w:cstheme="minorHAnsi"/>
          <w:b/>
          <w:bCs/>
          <w:i/>
        </w:rPr>
        <w:t xml:space="preserve">skip to section </w:t>
      </w:r>
      <w:hyperlink w:anchor="section2b5" w:history="1">
        <w:r w:rsidR="00BE592D" w:rsidRPr="00AC6C00">
          <w:rPr>
            <w:rStyle w:val="Hyperlink"/>
            <w:rFonts w:cstheme="minorHAnsi"/>
            <w:b/>
            <w:bCs/>
            <w:i/>
          </w:rPr>
          <w:t>2b5</w:t>
        </w:r>
      </w:hyperlink>
      <w:r w:rsidR="00BE592D" w:rsidRPr="00AC6C00">
        <w:rPr>
          <w:rFonts w:cstheme="minorHAnsi"/>
          <w:b/>
          <w:bCs/>
          <w:i/>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77777777" w:rsidR="00033038" w:rsidRPr="005232D6" w:rsidRDefault="003B58E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556DE2DC" w:rsidR="00743E46" w:rsidRPr="005232D6" w:rsidRDefault="003B58E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476892">
            <w:rPr>
              <w:rFonts w:ascii="MS Gothic" w:eastAsia="MS Gothic" w:cstheme="minorHAnsi" w:hint="eastAsia"/>
              <w:bCs/>
              <w:color w:val="0000FF"/>
            </w:rPr>
            <w:t>☒</w:t>
          </w:r>
        </w:sdtContent>
      </w:sdt>
      <w:r w:rsidR="006574D2">
        <w:rPr>
          <w:rFonts w:cstheme="minorHAnsi"/>
          <w:bCs/>
          <w:color w:val="0000FF"/>
        </w:rPr>
        <w:t xml:space="preserve"> </w:t>
      </w:r>
      <w:r w:rsidR="00743E46" w:rsidRPr="00784C78">
        <w:rPr>
          <w:rFonts w:cstheme="minorHAnsi"/>
          <w:b/>
          <w:bCs/>
        </w:rPr>
        <w:t xml:space="preserve">Statistical risk model with </w:t>
      </w:r>
      <w:sdt>
        <w:sdtPr>
          <w:rPr>
            <w:rStyle w:val="Style4"/>
            <w:color w:val="0000FF"/>
            <w:u w:val="none"/>
          </w:rPr>
          <w:id w:val="309760327"/>
          <w:text/>
        </w:sdtPr>
        <w:sdtEndPr>
          <w:rPr>
            <w:rStyle w:val="DefaultParagraphFont"/>
            <w:rFonts w:asciiTheme="minorHAnsi" w:hAnsiTheme="minorHAnsi" w:cstheme="minorHAnsi"/>
            <w:b w:val="0"/>
            <w:bCs/>
          </w:rPr>
        </w:sdtEndPr>
        <w:sdtContent>
          <w:r w:rsidR="00162A6A" w:rsidRPr="00AF4569">
            <w:rPr>
              <w:rStyle w:val="Style4"/>
              <w:color w:val="0000FF"/>
              <w:u w:val="none"/>
            </w:rPr>
            <w:t>188</w:t>
          </w:r>
        </w:sdtContent>
      </w:sdt>
      <w:r w:rsidR="00E562C0" w:rsidRPr="00784C78">
        <w:rPr>
          <w:rStyle w:val="Style4"/>
          <w:u w:val="none"/>
        </w:rPr>
        <w:t xml:space="preserve"> </w:t>
      </w:r>
      <w:r w:rsidR="00743E46" w:rsidRPr="00784C78">
        <w:rPr>
          <w:rFonts w:cstheme="minorHAnsi"/>
          <w:b/>
          <w:bCs/>
        </w:rPr>
        <w:t>risk factors</w:t>
      </w:r>
    </w:p>
    <w:p w14:paraId="6FD13182" w14:textId="77777777" w:rsidR="00743E46" w:rsidRPr="005232D6" w:rsidRDefault="003B58E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3B58E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5D36C631"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044ED9" w:rsidRPr="00AF4569">
        <w:rPr>
          <w:rFonts w:cstheme="minorHAnsi"/>
          <w:bCs/>
          <w:color w:val="0000FF"/>
        </w:rPr>
        <w:t>Not applicable</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D2FD6C6" w14:textId="7D14BA55" w:rsidR="004648B0" w:rsidRPr="004648B0" w:rsidRDefault="00092566" w:rsidP="00F14E45">
      <w:pPr>
        <w:autoSpaceDE w:val="0"/>
        <w:autoSpaceDN w:val="0"/>
        <w:adjustRightInd w:val="0"/>
        <w:spacing w:after="120" w:line="240" w:lineRule="auto"/>
        <w:rPr>
          <w:rFonts w:cstheme="minorHAnsi"/>
          <w:bCs/>
          <w:color w:val="FF0000"/>
        </w:rPr>
      </w:pPr>
      <w:r w:rsidRPr="00784C78">
        <w:rPr>
          <w:rFonts w:cstheme="minorHAnsi"/>
          <w:b/>
          <w:bCs/>
        </w:rPr>
        <w:t xml:space="preserve">2b4.3. </w:t>
      </w:r>
      <w:r w:rsidR="00927027" w:rsidRPr="00784C78">
        <w:rPr>
          <w:rFonts w:cstheme="minorHAnsi"/>
          <w:b/>
          <w:bCs/>
        </w:rPr>
        <w:t>Describe</w:t>
      </w:r>
      <w:r w:rsidRPr="00784C78">
        <w:rPr>
          <w:rFonts w:cstheme="minorHAnsi"/>
          <w:b/>
          <w:bCs/>
        </w:rPr>
        <w:t xml:space="preserve"> the conceptual/clinical </w:t>
      </w:r>
      <w:r w:rsidRPr="00784C78">
        <w:rPr>
          <w:rFonts w:cstheme="minorHAnsi"/>
          <w:b/>
          <w:bCs/>
          <w:u w:val="single"/>
        </w:rPr>
        <w:t>and</w:t>
      </w:r>
      <w:r w:rsidRPr="00784C78">
        <w:rPr>
          <w:rFonts w:cstheme="minorHAnsi"/>
          <w:b/>
          <w:bCs/>
        </w:rPr>
        <w:t xml:space="preserve"> statistical methods and criteria used to select </w:t>
      </w:r>
      <w:r w:rsidR="005363F1" w:rsidRPr="00784C78">
        <w:rPr>
          <w:rFonts w:cstheme="minorHAnsi"/>
          <w:b/>
          <w:bCs/>
        </w:rPr>
        <w:t xml:space="preserve">patient </w:t>
      </w:r>
      <w:r w:rsidRPr="00784C78">
        <w:rPr>
          <w:rFonts w:cstheme="minorHAnsi"/>
          <w:b/>
          <w:bCs/>
        </w:rPr>
        <w:t xml:space="preserve">factors </w:t>
      </w:r>
      <w:r w:rsidR="0021054A" w:rsidRPr="00784C78">
        <w:rPr>
          <w:rFonts w:cstheme="minorHAnsi"/>
          <w:b/>
          <w:bCs/>
        </w:rPr>
        <w:t>(</w:t>
      </w:r>
      <w:r w:rsidR="00E967AD" w:rsidRPr="00784C78">
        <w:rPr>
          <w:rFonts w:cstheme="minorHAnsi"/>
          <w:b/>
          <w:bCs/>
        </w:rPr>
        <w:t xml:space="preserve">clinical factors or </w:t>
      </w:r>
      <w:r w:rsidR="0021054A" w:rsidRPr="00784C78">
        <w:rPr>
          <w:rFonts w:cstheme="minorHAnsi"/>
          <w:b/>
          <w:bCs/>
        </w:rPr>
        <w:t xml:space="preserve">sociodemographic factors) </w:t>
      </w:r>
      <w:r w:rsidRPr="00784C78">
        <w:rPr>
          <w:rFonts w:cstheme="minorHAnsi"/>
          <w:b/>
          <w:bCs/>
        </w:rPr>
        <w:t>used in the statistical risk model or for stratification by risk</w:t>
      </w:r>
      <w:r w:rsidR="00927027" w:rsidRPr="00784C78">
        <w:rPr>
          <w:rFonts w:cstheme="minorHAnsi"/>
          <w:b/>
          <w:bCs/>
        </w:rPr>
        <w:t xml:space="preserve"> </w:t>
      </w:r>
      <w:r w:rsidRPr="00784C78">
        <w:rPr>
          <w:rFonts w:cstheme="minorHAnsi"/>
          <w:bCs/>
        </w:rPr>
        <w:t>(</w:t>
      </w:r>
      <w:r w:rsidRPr="00784C78">
        <w:rPr>
          <w:rFonts w:cstheme="minorHAnsi"/>
          <w:bCs/>
          <w:i/>
        </w:rPr>
        <w:t xml:space="preserve">e.g., potential factors identified in </w:t>
      </w:r>
      <w:r w:rsidR="005363F1" w:rsidRPr="00784C78">
        <w:rPr>
          <w:rFonts w:cstheme="minorHAnsi"/>
          <w:bCs/>
          <w:i/>
        </w:rPr>
        <w:t xml:space="preserve">the </w:t>
      </w:r>
      <w:r w:rsidRPr="00784C78">
        <w:rPr>
          <w:rFonts w:cstheme="minorHAnsi"/>
          <w:bCs/>
          <w:i/>
        </w:rPr>
        <w:t>literature and/or expert panel; regression analysis; statistical significance of p&lt;0.10; correlation of x or higher</w:t>
      </w:r>
      <w:r w:rsidR="005363F1" w:rsidRPr="00784C78">
        <w:rPr>
          <w:rFonts w:cstheme="minorHAnsi"/>
          <w:bCs/>
          <w:i/>
        </w:rPr>
        <w:t>; patient factors should be present at the start of care</w:t>
      </w:r>
      <w:r w:rsidRPr="00784C78">
        <w:rPr>
          <w:rFonts w:cstheme="minorHAnsi"/>
          <w:bCs/>
        </w:rPr>
        <w:t>)</w:t>
      </w:r>
    </w:p>
    <w:p w14:paraId="0CA431D1" w14:textId="231EBC70" w:rsidR="00D95FED" w:rsidRPr="00AF4569" w:rsidRDefault="00D95FED" w:rsidP="00A60BF7">
      <w:pPr>
        <w:autoSpaceDE w:val="0"/>
        <w:autoSpaceDN w:val="0"/>
        <w:adjustRightInd w:val="0"/>
        <w:spacing w:after="0" w:line="240" w:lineRule="auto"/>
        <w:outlineLvl w:val="0"/>
        <w:rPr>
          <w:rFonts w:eastAsia="Calibri" w:cstheme="minorHAnsi"/>
          <w:b/>
          <w:bCs/>
          <w:i/>
          <w:iCs/>
          <w:color w:val="0000FF"/>
        </w:rPr>
      </w:pPr>
      <w:r w:rsidRPr="00AF4569">
        <w:rPr>
          <w:rFonts w:eastAsia="Calibri" w:cstheme="minorHAnsi"/>
          <w:b/>
          <w:bCs/>
          <w:i/>
          <w:iCs/>
          <w:color w:val="0000FF"/>
        </w:rPr>
        <w:t>Clinical Factors</w:t>
      </w:r>
    </w:p>
    <w:p w14:paraId="0F0ABB28" w14:textId="7A8E8692" w:rsidR="001C2262" w:rsidRDefault="001C2262" w:rsidP="00D628E9">
      <w:pPr>
        <w:pStyle w:val="Default"/>
        <w:spacing w:after="120"/>
        <w:rPr>
          <w:rFonts w:asciiTheme="minorHAnsi" w:hAnsiTheme="minorHAnsi"/>
          <w:color w:val="0000FF"/>
          <w:sz w:val="22"/>
          <w:szCs w:val="22"/>
        </w:rPr>
      </w:pPr>
      <w:r>
        <w:rPr>
          <w:rFonts w:asciiTheme="minorHAnsi" w:hAnsiTheme="minorHAnsi"/>
          <w:color w:val="0000FF"/>
          <w:sz w:val="22"/>
          <w:szCs w:val="22"/>
        </w:rPr>
        <w:t xml:space="preserve">For </w:t>
      </w:r>
      <w:r w:rsidR="008C59E0">
        <w:rPr>
          <w:rFonts w:asciiTheme="minorHAnsi" w:hAnsiTheme="minorHAnsi"/>
          <w:color w:val="0000FF"/>
          <w:sz w:val="22"/>
          <w:szCs w:val="22"/>
        </w:rPr>
        <w:t>PSI 12</w:t>
      </w:r>
      <w:r w:rsidR="00C61382" w:rsidRPr="00AF4569">
        <w:rPr>
          <w:rFonts w:asciiTheme="minorHAnsi" w:hAnsiTheme="minorHAnsi"/>
          <w:color w:val="0000FF"/>
          <w:sz w:val="22"/>
          <w:szCs w:val="22"/>
        </w:rPr>
        <w:t xml:space="preserve">, </w:t>
      </w:r>
      <w:r w:rsidR="008C59E0">
        <w:rPr>
          <w:rFonts w:asciiTheme="minorHAnsi" w:hAnsiTheme="minorHAnsi"/>
          <w:color w:val="0000FF"/>
          <w:sz w:val="22"/>
          <w:szCs w:val="22"/>
        </w:rPr>
        <w:t>we considered a standard set of</w:t>
      </w:r>
      <w:r w:rsidR="00C61382" w:rsidRPr="00AF4569">
        <w:rPr>
          <w:rFonts w:asciiTheme="minorHAnsi" w:hAnsiTheme="minorHAnsi"/>
          <w:color w:val="0000FF"/>
          <w:sz w:val="22"/>
          <w:szCs w:val="22"/>
        </w:rPr>
        <w:t xml:space="preserve"> covariates grouped into four categories: demographics, severity of illness, comorbidities and transfer-in status. </w:t>
      </w:r>
      <w:r w:rsidR="008C59E0" w:rsidRPr="00AF4569">
        <w:rPr>
          <w:rFonts w:asciiTheme="minorHAnsi" w:hAnsiTheme="minorHAnsi"/>
          <w:color w:val="0000FF"/>
          <w:sz w:val="22"/>
          <w:szCs w:val="22"/>
        </w:rPr>
        <w:t>C</w:t>
      </w:r>
      <w:r w:rsidR="008C59E0">
        <w:rPr>
          <w:rFonts w:asciiTheme="minorHAnsi" w:hAnsiTheme="minorHAnsi"/>
          <w:color w:val="0000FF"/>
          <w:sz w:val="22"/>
          <w:szCs w:val="22"/>
        </w:rPr>
        <w:t>ovariates that wer</w:t>
      </w:r>
      <w:r w:rsidR="00F14E45">
        <w:rPr>
          <w:rFonts w:asciiTheme="minorHAnsi" w:hAnsiTheme="minorHAnsi"/>
          <w:color w:val="0000FF"/>
          <w:sz w:val="22"/>
          <w:szCs w:val="22"/>
        </w:rPr>
        <w:t>e</w:t>
      </w:r>
      <w:r w:rsidR="008C59E0" w:rsidRPr="00AF4569">
        <w:rPr>
          <w:rFonts w:asciiTheme="minorHAnsi" w:hAnsiTheme="minorHAnsi"/>
          <w:color w:val="0000FF"/>
          <w:sz w:val="22"/>
          <w:szCs w:val="22"/>
        </w:rPr>
        <w:t xml:space="preserve"> considered as potential risk adjusters include</w:t>
      </w:r>
      <w:r w:rsidR="008C59E0">
        <w:rPr>
          <w:rFonts w:asciiTheme="minorHAnsi" w:hAnsiTheme="minorHAnsi"/>
          <w:color w:val="0000FF"/>
          <w:sz w:val="22"/>
          <w:szCs w:val="22"/>
        </w:rPr>
        <w:t>d</w:t>
      </w:r>
      <w:r w:rsidR="008C59E0" w:rsidRPr="00AF4569">
        <w:rPr>
          <w:rFonts w:asciiTheme="minorHAnsi" w:hAnsiTheme="minorHAnsi"/>
          <w:color w:val="0000FF"/>
          <w:sz w:val="22"/>
          <w:szCs w:val="22"/>
        </w:rPr>
        <w:t xml:space="preserve"> gender and age, MDC, Modified Diagnostic Related Groups (MDRGs) (defined as the </w:t>
      </w:r>
      <w:r w:rsidR="008C59E0" w:rsidRPr="00AF4569">
        <w:rPr>
          <w:rFonts w:asciiTheme="minorHAnsi" w:hAnsiTheme="minorHAnsi"/>
          <w:color w:val="0000FF"/>
          <w:sz w:val="22"/>
          <w:szCs w:val="22"/>
        </w:rPr>
        <w:lastRenderedPageBreak/>
        <w:t xml:space="preserve">base MS-DRG without comorbidity or complication distinctions), AHRQ Comorbidity Software categories and whether they were transferred from another facility. </w:t>
      </w:r>
      <w:r w:rsidR="008C59E0">
        <w:rPr>
          <w:rFonts w:asciiTheme="minorHAnsi" w:hAnsiTheme="minorHAnsi"/>
          <w:color w:val="0000FF"/>
          <w:sz w:val="22"/>
          <w:szCs w:val="22"/>
        </w:rPr>
        <w:t>O</w:t>
      </w:r>
      <w:r w:rsidR="008C59E0" w:rsidRPr="00AF4569">
        <w:rPr>
          <w:rFonts w:asciiTheme="minorHAnsi" w:hAnsiTheme="minorHAnsi"/>
          <w:color w:val="0000FF"/>
          <w:sz w:val="22"/>
          <w:szCs w:val="22"/>
        </w:rPr>
        <w:t xml:space="preserve">nly those covariates with at least 30 cases </w:t>
      </w:r>
      <w:r w:rsidR="008C59E0">
        <w:rPr>
          <w:rFonts w:asciiTheme="minorHAnsi" w:hAnsiTheme="minorHAnsi"/>
          <w:color w:val="0000FF"/>
          <w:sz w:val="22"/>
          <w:szCs w:val="22"/>
        </w:rPr>
        <w:t>for PSI 12</w:t>
      </w:r>
      <w:r w:rsidR="008C59E0" w:rsidRPr="00AF4569">
        <w:rPr>
          <w:rFonts w:asciiTheme="minorHAnsi" w:hAnsiTheme="minorHAnsi"/>
          <w:color w:val="0000FF"/>
          <w:sz w:val="22"/>
          <w:szCs w:val="22"/>
        </w:rPr>
        <w:t xml:space="preserve"> are retained.</w:t>
      </w:r>
      <w:r w:rsidR="008C59E0">
        <w:rPr>
          <w:rFonts w:asciiTheme="minorHAnsi" w:hAnsiTheme="minorHAnsi"/>
          <w:color w:val="0000FF"/>
          <w:sz w:val="22"/>
          <w:szCs w:val="22"/>
        </w:rPr>
        <w:t xml:space="preserve"> </w:t>
      </w:r>
      <w:r w:rsidR="008C59E0" w:rsidRPr="00AF4569">
        <w:rPr>
          <w:rFonts w:asciiTheme="minorHAnsi" w:hAnsiTheme="minorHAnsi"/>
          <w:color w:val="0000FF"/>
          <w:sz w:val="22"/>
          <w:szCs w:val="22"/>
        </w:rPr>
        <w:t>A pars</w:t>
      </w:r>
      <w:r w:rsidR="008C59E0">
        <w:rPr>
          <w:rFonts w:asciiTheme="minorHAnsi" w:hAnsiTheme="minorHAnsi"/>
          <w:color w:val="0000FF"/>
          <w:sz w:val="22"/>
          <w:szCs w:val="22"/>
        </w:rPr>
        <w:t>imonious model was</w:t>
      </w:r>
      <w:r w:rsidR="008C59E0" w:rsidRPr="00AF4569">
        <w:rPr>
          <w:rFonts w:asciiTheme="minorHAnsi" w:hAnsiTheme="minorHAnsi"/>
          <w:color w:val="0000FF"/>
          <w:sz w:val="22"/>
          <w:szCs w:val="22"/>
        </w:rPr>
        <w:t xml:space="preserve"> identified using backward stepwise selection with bootstrapping. </w:t>
      </w:r>
    </w:p>
    <w:p w14:paraId="698A52E8" w14:textId="7AFE832D" w:rsidR="001D29E7" w:rsidRPr="00AF4569" w:rsidRDefault="00C61382" w:rsidP="00F14E45">
      <w:pPr>
        <w:pStyle w:val="Default"/>
        <w:spacing w:after="120"/>
        <w:rPr>
          <w:rFonts w:asciiTheme="minorHAnsi" w:hAnsiTheme="minorHAnsi"/>
          <w:color w:val="0000FF"/>
          <w:sz w:val="22"/>
          <w:szCs w:val="22"/>
        </w:rPr>
      </w:pPr>
      <w:r w:rsidRPr="00AF4569">
        <w:rPr>
          <w:rFonts w:asciiTheme="minorHAnsi" w:hAnsiTheme="minorHAnsi"/>
          <w:color w:val="0000FF"/>
          <w:sz w:val="22"/>
          <w:szCs w:val="22"/>
        </w:rPr>
        <w:t xml:space="preserve">The omitted covariate within mutually exclusive categories is the reference group for those categories. Reference categories are usually 1) the most common and/or 2) the least risk. </w:t>
      </w:r>
      <w:r w:rsidR="001D29E7" w:rsidRPr="00AF4569">
        <w:rPr>
          <w:rFonts w:asciiTheme="minorHAnsi" w:hAnsiTheme="minorHAnsi"/>
          <w:color w:val="0000FF"/>
          <w:sz w:val="22"/>
          <w:szCs w:val="22"/>
        </w:rPr>
        <w:t>The choice of omitted reference category does not affect predicted proba</w:t>
      </w:r>
      <w:r w:rsidR="00F14E45">
        <w:rPr>
          <w:rFonts w:asciiTheme="minorHAnsi" w:hAnsiTheme="minorHAnsi"/>
          <w:color w:val="0000FF"/>
          <w:sz w:val="22"/>
          <w:szCs w:val="22"/>
        </w:rPr>
        <w:t xml:space="preserve">bilities or model performance. </w:t>
      </w:r>
    </w:p>
    <w:p w14:paraId="1D4BE838" w14:textId="03414F84" w:rsidR="00C61382" w:rsidRPr="00AF4569" w:rsidRDefault="00162A6A" w:rsidP="00F14E45">
      <w:pPr>
        <w:pStyle w:val="Default"/>
        <w:spacing w:after="120"/>
        <w:rPr>
          <w:rFonts w:asciiTheme="minorHAnsi" w:hAnsiTheme="minorHAnsi"/>
          <w:color w:val="0000FF"/>
          <w:sz w:val="22"/>
          <w:szCs w:val="22"/>
        </w:rPr>
      </w:pPr>
      <w:r w:rsidRPr="00AF4569">
        <w:rPr>
          <w:rFonts w:asciiTheme="minorHAnsi" w:hAnsiTheme="minorHAnsi"/>
          <w:color w:val="0000FF"/>
          <w:sz w:val="22"/>
          <w:szCs w:val="22"/>
        </w:rPr>
        <w:t xml:space="preserve">For the MDRGs, the risk reported is the residual risk after adjustment for the MDC to which the MDRG belongs. </w:t>
      </w:r>
      <w:r w:rsidR="001D29E7" w:rsidRPr="00AF4569">
        <w:rPr>
          <w:rFonts w:asciiTheme="minorHAnsi" w:hAnsiTheme="minorHAnsi"/>
          <w:color w:val="0000FF"/>
          <w:sz w:val="22"/>
          <w:szCs w:val="22"/>
        </w:rPr>
        <w:t xml:space="preserve">Likewise, the risk reported for MDCs represents the average risk of all MSDRGs in that MDC not included in the model. </w:t>
      </w:r>
    </w:p>
    <w:p w14:paraId="259C085C" w14:textId="5E8B278E" w:rsidR="00A45AFE" w:rsidRDefault="00C61382" w:rsidP="00F14E45">
      <w:pPr>
        <w:autoSpaceDE w:val="0"/>
        <w:autoSpaceDN w:val="0"/>
        <w:adjustRightInd w:val="0"/>
        <w:spacing w:after="120" w:line="240" w:lineRule="auto"/>
        <w:rPr>
          <w:rFonts w:cs="Times New Roman"/>
          <w:color w:val="0000FF"/>
        </w:rPr>
      </w:pPr>
      <w:r w:rsidRPr="00AF4569">
        <w:rPr>
          <w:rFonts w:cs="Times New Roman"/>
          <w:color w:val="0000FF"/>
        </w:rPr>
        <w:t xml:space="preserve">Additional details are available in the </w:t>
      </w:r>
      <w:r w:rsidRPr="008A65F7">
        <w:rPr>
          <w:rFonts w:cs="Times New Roman"/>
          <w:i/>
          <w:color w:val="0000FF"/>
        </w:rPr>
        <w:t>AHRQ Quality Indicator Empirical Methods</w:t>
      </w:r>
      <w:r w:rsidRPr="00AF4569">
        <w:rPr>
          <w:rFonts w:cs="Times New Roman"/>
          <w:color w:val="0000FF"/>
        </w:rPr>
        <w:t xml:space="preserve"> document, included in the supplemental file</w:t>
      </w:r>
      <w:r w:rsidR="000D2325">
        <w:rPr>
          <w:rFonts w:cs="Times New Roman"/>
          <w:color w:val="0000FF"/>
        </w:rPr>
        <w:t xml:space="preserve"> and available on the AHRQ QI website</w:t>
      </w:r>
      <w:r w:rsidR="00F14E45">
        <w:rPr>
          <w:rFonts w:cs="Times New Roman"/>
          <w:color w:val="0000FF"/>
        </w:rPr>
        <w:t>.</w:t>
      </w:r>
    </w:p>
    <w:p w14:paraId="1B795E56" w14:textId="77777777" w:rsidR="00D628E9" w:rsidRDefault="00D628E9" w:rsidP="00D628E9">
      <w:pPr>
        <w:autoSpaceDE w:val="0"/>
        <w:autoSpaceDN w:val="0"/>
        <w:adjustRightInd w:val="0"/>
        <w:spacing w:after="0" w:line="240" w:lineRule="auto"/>
        <w:rPr>
          <w:rFonts w:cs="Times New Roman"/>
          <w:color w:val="0000FF"/>
        </w:rPr>
      </w:pPr>
    </w:p>
    <w:p w14:paraId="36517234" w14:textId="437C243F" w:rsidR="00D95FED" w:rsidRPr="00FC3E6F" w:rsidRDefault="00D95FED" w:rsidP="00A60BF7">
      <w:pPr>
        <w:spacing w:after="0"/>
        <w:outlineLvl w:val="0"/>
        <w:rPr>
          <w:rFonts w:cs="Times New Roman"/>
          <w:color w:val="0000FF"/>
        </w:rPr>
      </w:pPr>
      <w:r w:rsidRPr="00AF4569">
        <w:rPr>
          <w:rFonts w:cs="Times New Roman"/>
          <w:b/>
          <w:i/>
          <w:color w:val="0000FF"/>
        </w:rPr>
        <w:t>Sociodemographic Factors</w:t>
      </w:r>
    </w:p>
    <w:p w14:paraId="7ACD41E0" w14:textId="2F2BB0A6" w:rsidR="007F4937" w:rsidRPr="00F14E45" w:rsidRDefault="007F4937" w:rsidP="00F14E45">
      <w:pPr>
        <w:autoSpaceDE w:val="0"/>
        <w:autoSpaceDN w:val="0"/>
        <w:adjustRightInd w:val="0"/>
        <w:spacing w:after="120" w:line="240" w:lineRule="auto"/>
        <w:rPr>
          <w:rFonts w:cs="Times New Roman"/>
          <w:color w:val="0000FF"/>
        </w:rPr>
      </w:pPr>
      <w:r w:rsidRPr="00AF4569">
        <w:rPr>
          <w:rFonts w:cs="Times New Roman"/>
          <w:color w:val="0000FF"/>
        </w:rPr>
        <w:t xml:space="preserve">Unlike other PSIs, racial differences in the incidence of PSI12 </w:t>
      </w:r>
      <w:r w:rsidR="00496725" w:rsidRPr="00AF4569">
        <w:rPr>
          <w:rFonts w:cs="Times New Roman"/>
          <w:color w:val="0000FF"/>
        </w:rPr>
        <w:t xml:space="preserve">– indeed most </w:t>
      </w:r>
      <w:r w:rsidRPr="00AF4569">
        <w:rPr>
          <w:rFonts w:cs="Times New Roman"/>
          <w:color w:val="0000FF"/>
        </w:rPr>
        <w:t xml:space="preserve">manifestations of venous thromboembolism </w:t>
      </w:r>
      <w:r w:rsidR="00496725" w:rsidRPr="00AF4569">
        <w:rPr>
          <w:rFonts w:cs="Times New Roman"/>
          <w:color w:val="0000FF"/>
        </w:rPr>
        <w:t xml:space="preserve">– </w:t>
      </w:r>
      <w:r w:rsidRPr="00AF4569">
        <w:rPr>
          <w:rFonts w:cs="Times New Roman"/>
          <w:color w:val="0000FF"/>
        </w:rPr>
        <w:t xml:space="preserve">have been recognized for at least 15 years. </w:t>
      </w:r>
      <w:r w:rsidR="00DA22D3">
        <w:rPr>
          <w:rFonts w:cs="Times New Roman"/>
          <w:color w:val="0000FF"/>
        </w:rPr>
        <w:t xml:space="preserve"> Specifically, Zakai &amp; McClure (2011)</w:t>
      </w:r>
      <w:r w:rsidR="00DA22D3">
        <w:rPr>
          <w:rStyle w:val="FootnoteReference"/>
          <w:color w:val="0000FF"/>
        </w:rPr>
        <w:footnoteReference w:id="12"/>
      </w:r>
      <w:r w:rsidRPr="00AF4569">
        <w:rPr>
          <w:rFonts w:cs="Times New Roman"/>
          <w:color w:val="0000FF"/>
        </w:rPr>
        <w:t xml:space="preserve"> summarized in a recent review of the topic, “VTE appears to be most common in individuals of African descent in North America, with the incidence among Europeans in North America and Europe nearly as high, and a much lower incidence among people of Hispanic descent in the US, and Asian populations in both the US and Asia and Native Americans.”  Although the evidence regarding causal mechanisms is less clear, </w:t>
      </w:r>
      <w:r w:rsidR="002B124C" w:rsidRPr="00AF4569">
        <w:rPr>
          <w:rFonts w:cs="Times New Roman"/>
          <w:color w:val="0000FF"/>
        </w:rPr>
        <w:t>“genetics is thought to account for up to 60% of the risk of VTE, with the two known</w:t>
      </w:r>
      <w:r w:rsidR="00496725" w:rsidRPr="00AF4569">
        <w:rPr>
          <w:rFonts w:cs="Times New Roman"/>
          <w:color w:val="0000FF"/>
        </w:rPr>
        <w:t>…</w:t>
      </w:r>
      <w:r w:rsidR="002B124C" w:rsidRPr="00AF4569">
        <w:rPr>
          <w:rFonts w:cs="Times New Roman"/>
          <w:color w:val="0000FF"/>
        </w:rPr>
        <w:t xml:space="preserve"> single nucleotide polymorphisms associated with VTE risk (factor V Leiden and prothrombin gene polymorphism) found predominantly in European ancestry populations.”  However, variation in the prevalence of these polymorphisms is not sufficient to account for observed racial variation in incidence of VTE, leading these reviewers to conclude tentatively that “genetic predispositions to thrombosis, such as FV Leiden and prothrombin G20210A in European populations, and high FVIII, high von Willebrand factor and low protein C in African populations, may play a role…”</w:t>
      </w:r>
      <w:r w:rsidR="00DA22D3">
        <w:rPr>
          <w:rFonts w:cs="Times New Roman"/>
          <w:color w:val="0000FF"/>
        </w:rPr>
        <w:t>.</w:t>
      </w:r>
      <w:r w:rsidR="002B124C" w:rsidRPr="00AF4569">
        <w:rPr>
          <w:rFonts w:cs="Times New Roman"/>
          <w:color w:val="0000FF"/>
        </w:rPr>
        <w:t xml:space="preserve">  Accordingly, AHRQ has been actively evaluating this literature and considering its potential impact on PSI 12.  Factors to consider are: (1) the quality and completeness of race/ethnicity reporting</w:t>
      </w:r>
      <w:r w:rsidR="00B917B9" w:rsidRPr="00AF4569">
        <w:rPr>
          <w:rFonts w:cs="Times New Roman"/>
          <w:color w:val="0000FF"/>
        </w:rPr>
        <w:t xml:space="preserve"> </w:t>
      </w:r>
      <w:r w:rsidR="002B124C" w:rsidRPr="00AF4569">
        <w:rPr>
          <w:rFonts w:cs="Times New Roman"/>
          <w:color w:val="0000FF"/>
        </w:rPr>
        <w:t>vary substantially across administrative data sets in the US; (2) extreme genetic diversity within the “black” and “Asian or Pacific Islander”</w:t>
      </w:r>
      <w:r w:rsidR="006D09EA" w:rsidRPr="00AF4569">
        <w:rPr>
          <w:rFonts w:cs="Times New Roman"/>
          <w:color w:val="0000FF"/>
        </w:rPr>
        <w:t xml:space="preserve"> categories that are used</w:t>
      </w:r>
      <w:r w:rsidR="00496725" w:rsidRPr="00AF4569">
        <w:rPr>
          <w:rFonts w:cs="Times New Roman"/>
          <w:color w:val="0000FF"/>
        </w:rPr>
        <w:t xml:space="preserve"> in US data sets; (3) concern that </w:t>
      </w:r>
      <w:r w:rsidR="00B917B9" w:rsidRPr="00AF4569">
        <w:rPr>
          <w:rFonts w:cs="Times New Roman"/>
          <w:color w:val="0000FF"/>
        </w:rPr>
        <w:t xml:space="preserve">perceived racial variation in VTE incidence may become a “self-fulfilling prophecy” if it leads to variation in diagnostic practices (i.e., surveillance intensity); (4) most of the published data on this topic come from West Coast states and Hong Kong, where Han Chinese ancestry predominates; (5) racial differences </w:t>
      </w:r>
      <w:r w:rsidR="0067575C" w:rsidRPr="00AF4569">
        <w:rPr>
          <w:rFonts w:cs="Times New Roman"/>
          <w:color w:val="0000FF"/>
        </w:rPr>
        <w:t xml:space="preserve">appear to </w:t>
      </w:r>
      <w:r w:rsidR="00B917B9" w:rsidRPr="00AF4569">
        <w:rPr>
          <w:rFonts w:cs="Times New Roman"/>
          <w:color w:val="0000FF"/>
        </w:rPr>
        <w:t>be lower in the setting of nearly universal pharmacologic prophylaxis (e.g., total hip or knee arthroplasty, valve replacement) than in other clinical settings</w:t>
      </w:r>
      <w:r w:rsidR="00DA22D3">
        <w:rPr>
          <w:rStyle w:val="FootnoteReference"/>
          <w:color w:val="0000FF"/>
        </w:rPr>
        <w:footnoteReference w:id="13"/>
      </w:r>
      <w:r w:rsidR="00B917B9" w:rsidRPr="00AF4569">
        <w:rPr>
          <w:rFonts w:cs="Times New Roman"/>
          <w:color w:val="0000FF"/>
        </w:rPr>
        <w:t xml:space="preserve">.  Given the sensitivity of this </w:t>
      </w:r>
      <w:r w:rsidR="0067575C" w:rsidRPr="00AF4569">
        <w:rPr>
          <w:rFonts w:cs="Times New Roman"/>
          <w:color w:val="0000FF"/>
        </w:rPr>
        <w:t>topic</w:t>
      </w:r>
      <w:r w:rsidR="00B917B9" w:rsidRPr="00AF4569">
        <w:rPr>
          <w:rFonts w:cs="Times New Roman"/>
          <w:color w:val="0000FF"/>
        </w:rPr>
        <w:t>, and the historical NQF-led consensus against race/ethnicity adjustment in publicly reported outcome measures, AHRQ is exploring the extent to which observed racial differences are consistent across states, and the extent to which adjusting for race would substantially change hospital-specific PSI 12 rates.</w:t>
      </w:r>
    </w:p>
    <w:p w14:paraId="5589CB3C" w14:textId="68F43D07" w:rsidR="00DA22D3" w:rsidRPr="00AF4569" w:rsidRDefault="00074FB3" w:rsidP="001D29E7">
      <w:pPr>
        <w:autoSpaceDE w:val="0"/>
        <w:autoSpaceDN w:val="0"/>
        <w:adjustRightInd w:val="0"/>
        <w:spacing w:after="0" w:line="240" w:lineRule="auto"/>
        <w:rPr>
          <w:rFonts w:cs="Times New Roman"/>
          <w:color w:val="0000FF"/>
        </w:rPr>
      </w:pPr>
      <w:r w:rsidRPr="00AF4569">
        <w:rPr>
          <w:rFonts w:cs="Times New Roman"/>
          <w:color w:val="0000FF"/>
        </w:rPr>
        <w:t>T</w:t>
      </w:r>
      <w:r w:rsidR="001D29E7" w:rsidRPr="00AF4569">
        <w:rPr>
          <w:rFonts w:cs="Times New Roman"/>
          <w:color w:val="0000FF"/>
        </w:rPr>
        <w:t xml:space="preserve">here is no evidence or causal model to suggest that </w:t>
      </w:r>
      <w:r w:rsidR="007F4937" w:rsidRPr="00AF4569">
        <w:rPr>
          <w:rFonts w:cs="Times New Roman"/>
          <w:color w:val="0000FF"/>
        </w:rPr>
        <w:t xml:space="preserve">socioeconomic </w:t>
      </w:r>
      <w:r w:rsidR="001D29E7" w:rsidRPr="00AF4569">
        <w:rPr>
          <w:rFonts w:cs="Times New Roman"/>
          <w:color w:val="0000FF"/>
        </w:rPr>
        <w:t xml:space="preserve">factors </w:t>
      </w:r>
      <w:r w:rsidR="007F4937" w:rsidRPr="00AF4569">
        <w:rPr>
          <w:rFonts w:cs="Times New Roman"/>
          <w:color w:val="0000FF"/>
        </w:rPr>
        <w:t xml:space="preserve">other than race </w:t>
      </w:r>
      <w:r w:rsidR="001D29E7" w:rsidRPr="00AF4569">
        <w:rPr>
          <w:rFonts w:cs="Times New Roman"/>
          <w:color w:val="0000FF"/>
        </w:rPr>
        <w:t xml:space="preserve">are associated with postoperative thromboembolic events independent of quality of care, or are mediated </w:t>
      </w:r>
      <w:r w:rsidR="001D29E7" w:rsidRPr="00AF4569">
        <w:rPr>
          <w:rFonts w:cs="Times New Roman"/>
          <w:color w:val="0000FF"/>
        </w:rPr>
        <w:lastRenderedPageBreak/>
        <w:t xml:space="preserve">by pre-hospital care (which may not fall within the proper realm of hospital accountability). Accordingly, consistent with the guidance provided by NQF in the SDS Trial Period FAQs, AHRQ believes that it would be inappropriate to include other SDS variables in the risk-adjustment approach for PSI 12, which is an in-hospital outcome measure.   </w:t>
      </w:r>
    </w:p>
    <w:p w14:paraId="6DF98783" w14:textId="77777777" w:rsidR="006A4239" w:rsidRPr="00034829" w:rsidRDefault="006A4239" w:rsidP="00001D73">
      <w:pPr>
        <w:autoSpaceDE w:val="0"/>
        <w:autoSpaceDN w:val="0"/>
        <w:adjustRightInd w:val="0"/>
        <w:spacing w:after="0" w:line="240" w:lineRule="auto"/>
        <w:rPr>
          <w:rFonts w:cs="Times New Roman"/>
          <w:color w:val="0000FF"/>
        </w:rPr>
      </w:pPr>
    </w:p>
    <w:p w14:paraId="7C30E1B3" w14:textId="2BC999D6" w:rsidR="00791297" w:rsidRPr="00CE4C23" w:rsidRDefault="00092566" w:rsidP="00791297">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0801B05D" w14:textId="46EE25F6" w:rsidR="001A2FA4" w:rsidRPr="00877FFC" w:rsidRDefault="003B1138" w:rsidP="00F14E45">
      <w:pPr>
        <w:autoSpaceDE w:val="0"/>
        <w:autoSpaceDN w:val="0"/>
        <w:adjustRightInd w:val="0"/>
        <w:spacing w:after="120" w:line="240" w:lineRule="auto"/>
        <w:rPr>
          <w:rFonts w:cs="Times New Roman"/>
          <w:color w:val="0000FF"/>
          <w:szCs w:val="20"/>
        </w:rPr>
      </w:pPr>
      <w:r w:rsidRPr="00877FFC">
        <w:rPr>
          <w:rFonts w:cs="Times New Roman"/>
          <w:color w:val="0000FF"/>
          <w:szCs w:val="20"/>
        </w:rPr>
        <w:t>The current risk adjustment coefficients for PSI 12 can be found attached to the technical specifications document. The risk model includes 187 risk categories, including 26 age-gender cat</w:t>
      </w:r>
      <w:r w:rsidR="00F7586B" w:rsidRPr="00877FFC">
        <w:rPr>
          <w:rFonts w:cs="Times New Roman"/>
          <w:color w:val="0000FF"/>
          <w:szCs w:val="20"/>
        </w:rPr>
        <w:t>egories in 5-</w:t>
      </w:r>
      <w:r w:rsidRPr="00877FFC">
        <w:rPr>
          <w:rFonts w:cs="Times New Roman"/>
          <w:color w:val="0000FF"/>
          <w:szCs w:val="20"/>
        </w:rPr>
        <w:t xml:space="preserve">year age categories between ages 30 and </w:t>
      </w:r>
      <w:r w:rsidR="000904FE" w:rsidRPr="00877FFC">
        <w:rPr>
          <w:rFonts w:cs="Times New Roman"/>
          <w:color w:val="0000FF"/>
          <w:szCs w:val="20"/>
        </w:rPr>
        <w:t xml:space="preserve">89, and 2 age-gender categories ranging from </w:t>
      </w:r>
      <w:r w:rsidRPr="00877FFC">
        <w:rPr>
          <w:rFonts w:cs="Times New Roman"/>
          <w:color w:val="0000FF"/>
          <w:szCs w:val="20"/>
        </w:rPr>
        <w:t>below age 30</w:t>
      </w:r>
      <w:r w:rsidR="000904FE" w:rsidRPr="00877FFC">
        <w:rPr>
          <w:rFonts w:cs="Times New Roman"/>
          <w:color w:val="0000FF"/>
          <w:szCs w:val="20"/>
        </w:rPr>
        <w:t xml:space="preserve"> (i.e. 18-29</w:t>
      </w:r>
      <w:r w:rsidR="007C43CD" w:rsidRPr="00877FFC">
        <w:rPr>
          <w:rFonts w:cs="Times New Roman"/>
          <w:color w:val="0000FF"/>
          <w:szCs w:val="20"/>
        </w:rPr>
        <w:t>)</w:t>
      </w:r>
      <w:r w:rsidRPr="00877FFC">
        <w:rPr>
          <w:rFonts w:cs="Times New Roman"/>
          <w:color w:val="0000FF"/>
          <w:szCs w:val="20"/>
        </w:rPr>
        <w:t xml:space="preserve"> </w:t>
      </w:r>
      <w:r w:rsidR="007C43CD" w:rsidRPr="00877FFC">
        <w:rPr>
          <w:rFonts w:cs="Times New Roman"/>
          <w:color w:val="0000FF"/>
          <w:szCs w:val="20"/>
        </w:rPr>
        <w:t>as</w:t>
      </w:r>
      <w:r w:rsidRPr="00877FFC">
        <w:rPr>
          <w:rFonts w:cs="Times New Roman"/>
          <w:color w:val="0000FF"/>
          <w:szCs w:val="20"/>
        </w:rPr>
        <w:t xml:space="preserve"> one category and a</w:t>
      </w:r>
      <w:r w:rsidR="007C43CD" w:rsidRPr="00877FFC">
        <w:rPr>
          <w:rFonts w:cs="Times New Roman"/>
          <w:color w:val="0000FF"/>
          <w:szCs w:val="20"/>
        </w:rPr>
        <w:t>ges 90+</w:t>
      </w:r>
      <w:r w:rsidRPr="00877FFC">
        <w:rPr>
          <w:rFonts w:cs="Times New Roman"/>
          <w:color w:val="0000FF"/>
          <w:szCs w:val="20"/>
        </w:rPr>
        <w:t xml:space="preserve"> </w:t>
      </w:r>
      <w:r w:rsidR="007C43CD" w:rsidRPr="00877FFC">
        <w:rPr>
          <w:rFonts w:cs="Times New Roman"/>
          <w:color w:val="0000FF"/>
          <w:szCs w:val="20"/>
        </w:rPr>
        <w:t>a</w:t>
      </w:r>
      <w:r w:rsidRPr="00877FFC">
        <w:rPr>
          <w:rFonts w:cs="Times New Roman"/>
          <w:color w:val="0000FF"/>
          <w:szCs w:val="20"/>
        </w:rPr>
        <w:t xml:space="preserve">s </w:t>
      </w:r>
      <w:r w:rsidR="007C43CD" w:rsidRPr="00877FFC">
        <w:rPr>
          <w:rFonts w:cs="Times New Roman"/>
          <w:color w:val="0000FF"/>
          <w:szCs w:val="20"/>
        </w:rPr>
        <w:t>another</w:t>
      </w:r>
      <w:r w:rsidRPr="00877FFC">
        <w:rPr>
          <w:rFonts w:cs="Times New Roman"/>
          <w:color w:val="0000FF"/>
          <w:szCs w:val="20"/>
        </w:rPr>
        <w:t xml:space="preserve"> category, transfer in from another acute care facility and 13 comorbidities. The remainder of selected risk factors account for the reason for admission</w:t>
      </w:r>
      <w:r w:rsidR="004A6E67" w:rsidRPr="00877FFC">
        <w:rPr>
          <w:rFonts w:cs="Times New Roman"/>
          <w:color w:val="0000FF"/>
          <w:szCs w:val="20"/>
        </w:rPr>
        <w:t xml:space="preserve"> and the type of surgery that was performed during the hospitalization</w:t>
      </w:r>
      <w:r w:rsidRPr="00877FFC">
        <w:rPr>
          <w:rFonts w:cs="Times New Roman"/>
          <w:color w:val="0000FF"/>
          <w:szCs w:val="20"/>
        </w:rPr>
        <w:t xml:space="preserve">, including MDC and MS-DRGs collapsed to remove </w:t>
      </w:r>
      <w:r w:rsidR="00CE4C23" w:rsidRPr="00877FFC">
        <w:rPr>
          <w:rFonts w:cs="Times New Roman"/>
          <w:color w:val="0000FF"/>
          <w:szCs w:val="20"/>
        </w:rPr>
        <w:t>Complication or Comorbidity/ Major Complication or Comorbidity (</w:t>
      </w:r>
      <w:r w:rsidRPr="00877FFC">
        <w:rPr>
          <w:rFonts w:cs="Times New Roman"/>
          <w:color w:val="0000FF"/>
          <w:szCs w:val="20"/>
        </w:rPr>
        <w:t>CC/MCC</w:t>
      </w:r>
      <w:r w:rsidR="00CE4C23" w:rsidRPr="00877FFC">
        <w:rPr>
          <w:rFonts w:cs="Times New Roman"/>
          <w:color w:val="0000FF"/>
          <w:szCs w:val="20"/>
        </w:rPr>
        <w:t>)</w:t>
      </w:r>
      <w:r w:rsidRPr="00877FFC">
        <w:rPr>
          <w:rFonts w:cs="Times New Roman"/>
          <w:color w:val="0000FF"/>
          <w:szCs w:val="20"/>
        </w:rPr>
        <w:t xml:space="preserve"> distinctions.</w:t>
      </w:r>
      <w:r w:rsidR="00CE4C23" w:rsidRPr="00877FFC">
        <w:rPr>
          <w:rFonts w:cs="Times New Roman"/>
          <w:color w:val="0000FF"/>
          <w:szCs w:val="20"/>
        </w:rPr>
        <w:t xml:space="preserve"> </w:t>
      </w:r>
    </w:p>
    <w:p w14:paraId="43B1E495" w14:textId="04FA17EF" w:rsidR="001A2FA4" w:rsidRPr="001A2FA4" w:rsidRDefault="00BD3594" w:rsidP="00E70F8E">
      <w:pPr>
        <w:keepNext/>
        <w:autoSpaceDE w:val="0"/>
        <w:autoSpaceDN w:val="0"/>
        <w:adjustRightInd w:val="0"/>
        <w:spacing w:after="120" w:line="240" w:lineRule="auto"/>
        <w:rPr>
          <w:b/>
          <w:color w:val="0000FF"/>
          <w:sz w:val="24"/>
          <w:szCs w:val="24"/>
        </w:rPr>
      </w:pPr>
      <w:r w:rsidRPr="00E70F8E">
        <w:rPr>
          <w:rFonts w:ascii="Calibri" w:eastAsia="Times New Roman" w:hAnsi="Calibri" w:cs="Calibri"/>
          <w:b/>
          <w:bCs/>
          <w:color w:val="0000FF"/>
          <w:sz w:val="24"/>
          <w:szCs w:val="24"/>
        </w:rPr>
        <w:t xml:space="preserve">Table 6. Risk Adjustment Coefficients for PSI 12 </w:t>
      </w:r>
      <w:r w:rsidRPr="00E70F8E">
        <w:rPr>
          <w:b/>
          <w:color w:val="0000FF"/>
          <w:sz w:val="24"/>
          <w:szCs w:val="24"/>
        </w:rPr>
        <w:t>Perioperative Pulmonary Embolism or Deep Vein Thrombosis</w:t>
      </w:r>
      <w:r w:rsidR="000D2325" w:rsidRPr="00E70F8E">
        <w:rPr>
          <w:b/>
          <w:color w:val="0000FF"/>
          <w:sz w:val="24"/>
          <w:szCs w:val="24"/>
        </w:rPr>
        <w:t xml:space="preserve"> Rate</w:t>
      </w:r>
    </w:p>
    <w:tbl>
      <w:tblPr>
        <w:tblW w:w="13408" w:type="dxa"/>
        <w:tblInd w:w="-162" w:type="dxa"/>
        <w:tblLayout w:type="fixed"/>
        <w:tblLook w:val="04A0" w:firstRow="1" w:lastRow="0" w:firstColumn="1" w:lastColumn="0" w:noHBand="0" w:noVBand="1"/>
      </w:tblPr>
      <w:tblGrid>
        <w:gridCol w:w="1878"/>
        <w:gridCol w:w="2800"/>
        <w:gridCol w:w="630"/>
        <w:gridCol w:w="1170"/>
        <w:gridCol w:w="1080"/>
        <w:gridCol w:w="230"/>
        <w:gridCol w:w="1122"/>
        <w:gridCol w:w="900"/>
        <w:gridCol w:w="138"/>
        <w:gridCol w:w="1100"/>
        <w:gridCol w:w="1260"/>
        <w:gridCol w:w="1100"/>
      </w:tblGrid>
      <w:tr w:rsidR="00BD3594" w:rsidRPr="00BD3594" w14:paraId="3CAC99E2" w14:textId="77777777" w:rsidTr="003B58EA">
        <w:trPr>
          <w:gridAfter w:val="4"/>
          <w:wAfter w:w="3598" w:type="dxa"/>
          <w:trHeight w:val="600"/>
          <w:tblHeader/>
        </w:trPr>
        <w:tc>
          <w:tcPr>
            <w:tcW w:w="187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D790086" w14:textId="77777777" w:rsidR="00045BCE" w:rsidRPr="0020491E" w:rsidRDefault="00045BCE" w:rsidP="00045BCE">
            <w:pPr>
              <w:spacing w:after="0" w:line="240" w:lineRule="auto"/>
              <w:rPr>
                <w:rFonts w:ascii="Calibri" w:eastAsia="Times New Roman" w:hAnsi="Calibri" w:cs="Times New Roman"/>
                <w:b/>
                <w:bCs/>
                <w:color w:val="0000FF"/>
              </w:rPr>
            </w:pPr>
            <w:r w:rsidRPr="0020491E">
              <w:rPr>
                <w:rFonts w:ascii="Calibri" w:eastAsia="Times New Roman" w:hAnsi="Calibri" w:cs="Times New Roman"/>
                <w:b/>
                <w:bCs/>
                <w:color w:val="0000FF"/>
              </w:rPr>
              <w:t>Variable</w:t>
            </w:r>
          </w:p>
        </w:tc>
        <w:tc>
          <w:tcPr>
            <w:tcW w:w="2800" w:type="dxa"/>
            <w:tcBorders>
              <w:top w:val="single" w:sz="4" w:space="0" w:color="auto"/>
              <w:left w:val="nil"/>
              <w:bottom w:val="single" w:sz="4" w:space="0" w:color="auto"/>
              <w:right w:val="single" w:sz="4" w:space="0" w:color="auto"/>
            </w:tcBorders>
            <w:shd w:val="clear" w:color="auto" w:fill="D9D9D9"/>
            <w:vAlign w:val="center"/>
            <w:hideMark/>
          </w:tcPr>
          <w:p w14:paraId="3615E30E" w14:textId="77777777" w:rsidR="00045BCE" w:rsidRPr="0020491E" w:rsidRDefault="00045BCE" w:rsidP="00045BCE">
            <w:pPr>
              <w:spacing w:after="0" w:line="240" w:lineRule="auto"/>
              <w:rPr>
                <w:rFonts w:ascii="Calibri" w:eastAsia="Times New Roman" w:hAnsi="Calibri" w:cs="Times New Roman"/>
                <w:b/>
                <w:bCs/>
                <w:color w:val="0000FF"/>
              </w:rPr>
            </w:pPr>
            <w:r w:rsidRPr="0020491E">
              <w:rPr>
                <w:rFonts w:ascii="Calibri" w:eastAsia="Times New Roman" w:hAnsi="Calibri" w:cs="Times New Roman"/>
                <w:b/>
                <w:bCs/>
                <w:color w:val="0000FF"/>
              </w:rPr>
              <w:t>Parameter</w:t>
            </w:r>
          </w:p>
        </w:tc>
        <w:tc>
          <w:tcPr>
            <w:tcW w:w="630" w:type="dxa"/>
            <w:tcBorders>
              <w:top w:val="single" w:sz="4" w:space="0" w:color="auto"/>
              <w:left w:val="nil"/>
              <w:bottom w:val="single" w:sz="4" w:space="0" w:color="auto"/>
              <w:right w:val="single" w:sz="4" w:space="0" w:color="auto"/>
            </w:tcBorders>
            <w:shd w:val="clear" w:color="auto" w:fill="D9D9D9"/>
            <w:vAlign w:val="center"/>
            <w:hideMark/>
          </w:tcPr>
          <w:p w14:paraId="00B469C7" w14:textId="77777777" w:rsidR="00045BCE" w:rsidRPr="0020491E" w:rsidRDefault="00045BCE" w:rsidP="00E05AE7">
            <w:pPr>
              <w:spacing w:after="0" w:line="240" w:lineRule="auto"/>
              <w:jc w:val="center"/>
              <w:rPr>
                <w:rFonts w:ascii="Calibri" w:eastAsia="Times New Roman" w:hAnsi="Calibri" w:cs="Times New Roman"/>
                <w:b/>
                <w:bCs/>
                <w:color w:val="0000FF"/>
              </w:rPr>
            </w:pPr>
            <w:r w:rsidRPr="0020491E">
              <w:rPr>
                <w:rFonts w:ascii="Calibri" w:eastAsia="Times New Roman" w:hAnsi="Calibri" w:cs="Times New Roman"/>
                <w:b/>
                <w:bCs/>
                <w:color w:val="0000FF"/>
              </w:rPr>
              <w:t>DF</w:t>
            </w:r>
          </w:p>
        </w:tc>
        <w:tc>
          <w:tcPr>
            <w:tcW w:w="1170" w:type="dxa"/>
            <w:tcBorders>
              <w:top w:val="single" w:sz="4" w:space="0" w:color="auto"/>
              <w:left w:val="nil"/>
              <w:bottom w:val="single" w:sz="4" w:space="0" w:color="auto"/>
              <w:right w:val="single" w:sz="4" w:space="0" w:color="auto"/>
            </w:tcBorders>
            <w:shd w:val="clear" w:color="auto" w:fill="D9D9D9"/>
            <w:vAlign w:val="center"/>
            <w:hideMark/>
          </w:tcPr>
          <w:p w14:paraId="244ABB08" w14:textId="77777777" w:rsidR="00045BCE" w:rsidRPr="0020491E" w:rsidRDefault="00045BCE" w:rsidP="00E05AE7">
            <w:pPr>
              <w:spacing w:after="0" w:line="240" w:lineRule="auto"/>
              <w:jc w:val="center"/>
              <w:rPr>
                <w:rFonts w:ascii="Calibri" w:eastAsia="Times New Roman" w:hAnsi="Calibri" w:cs="Times New Roman"/>
                <w:b/>
                <w:bCs/>
                <w:color w:val="0000FF"/>
              </w:rPr>
            </w:pPr>
            <w:r w:rsidRPr="0020491E">
              <w:rPr>
                <w:rFonts w:ascii="Calibri" w:eastAsia="Times New Roman" w:hAnsi="Calibri" w:cs="Times New Roman"/>
                <w:b/>
                <w:bCs/>
                <w:color w:val="0000FF"/>
              </w:rPr>
              <w:t>Estimate</w:t>
            </w:r>
          </w:p>
        </w:tc>
        <w:tc>
          <w:tcPr>
            <w:tcW w:w="1080" w:type="dxa"/>
            <w:tcBorders>
              <w:top w:val="single" w:sz="4" w:space="0" w:color="auto"/>
              <w:left w:val="nil"/>
              <w:bottom w:val="single" w:sz="4" w:space="0" w:color="auto"/>
              <w:right w:val="single" w:sz="4" w:space="0" w:color="auto"/>
            </w:tcBorders>
            <w:shd w:val="clear" w:color="auto" w:fill="D9D9D9"/>
            <w:vAlign w:val="center"/>
            <w:hideMark/>
          </w:tcPr>
          <w:p w14:paraId="61F5DD2D" w14:textId="77777777" w:rsidR="00045BCE" w:rsidRPr="0020491E" w:rsidRDefault="00045BCE" w:rsidP="00E05AE7">
            <w:pPr>
              <w:spacing w:after="0" w:line="240" w:lineRule="auto"/>
              <w:jc w:val="center"/>
              <w:rPr>
                <w:rFonts w:ascii="Calibri" w:eastAsia="Times New Roman" w:hAnsi="Calibri" w:cs="Times New Roman"/>
                <w:b/>
                <w:bCs/>
                <w:color w:val="0000FF"/>
              </w:rPr>
            </w:pPr>
            <w:r w:rsidRPr="0020491E">
              <w:rPr>
                <w:rFonts w:ascii="Calibri" w:eastAsia="Times New Roman" w:hAnsi="Calibri" w:cs="Times New Roman"/>
                <w:b/>
                <w:bCs/>
                <w:color w:val="0000FF"/>
              </w:rPr>
              <w:t>Standard Error</w:t>
            </w:r>
          </w:p>
        </w:tc>
        <w:tc>
          <w:tcPr>
            <w:tcW w:w="1352" w:type="dxa"/>
            <w:gridSpan w:val="2"/>
            <w:tcBorders>
              <w:top w:val="single" w:sz="4" w:space="0" w:color="auto"/>
              <w:left w:val="nil"/>
              <w:bottom w:val="single" w:sz="4" w:space="0" w:color="auto"/>
              <w:right w:val="single" w:sz="4" w:space="0" w:color="auto"/>
            </w:tcBorders>
            <w:shd w:val="clear" w:color="auto" w:fill="D9D9D9"/>
            <w:vAlign w:val="center"/>
            <w:hideMark/>
          </w:tcPr>
          <w:p w14:paraId="3032E054" w14:textId="77777777" w:rsidR="00045BCE" w:rsidRPr="0020491E" w:rsidRDefault="00045BCE" w:rsidP="00E05AE7">
            <w:pPr>
              <w:spacing w:after="0" w:line="240" w:lineRule="auto"/>
              <w:jc w:val="center"/>
              <w:rPr>
                <w:rFonts w:ascii="Calibri" w:eastAsia="Times New Roman" w:hAnsi="Calibri" w:cs="Times New Roman"/>
                <w:b/>
                <w:bCs/>
                <w:color w:val="0000FF"/>
              </w:rPr>
            </w:pPr>
            <w:r w:rsidRPr="0020491E">
              <w:rPr>
                <w:rFonts w:ascii="Calibri" w:eastAsia="Times New Roman" w:hAnsi="Calibri" w:cs="Times New Roman"/>
                <w:b/>
                <w:bCs/>
                <w:color w:val="0000FF"/>
              </w:rPr>
              <w:t>Wald         Chi-Square</w:t>
            </w:r>
          </w:p>
        </w:tc>
        <w:tc>
          <w:tcPr>
            <w:tcW w:w="900" w:type="dxa"/>
            <w:tcBorders>
              <w:top w:val="single" w:sz="4" w:space="0" w:color="auto"/>
              <w:left w:val="nil"/>
              <w:bottom w:val="single" w:sz="4" w:space="0" w:color="auto"/>
              <w:right w:val="single" w:sz="4" w:space="0" w:color="auto"/>
            </w:tcBorders>
            <w:shd w:val="clear" w:color="auto" w:fill="D9D9D9"/>
            <w:vAlign w:val="center"/>
            <w:hideMark/>
          </w:tcPr>
          <w:p w14:paraId="2AD4B190" w14:textId="77777777" w:rsidR="00045BCE" w:rsidRPr="0020491E" w:rsidRDefault="00045BCE" w:rsidP="00E05AE7">
            <w:pPr>
              <w:spacing w:after="0" w:line="240" w:lineRule="auto"/>
              <w:jc w:val="center"/>
              <w:rPr>
                <w:rFonts w:ascii="Calibri" w:eastAsia="Times New Roman" w:hAnsi="Calibri" w:cs="Times New Roman"/>
                <w:b/>
                <w:bCs/>
                <w:color w:val="0000FF"/>
              </w:rPr>
            </w:pPr>
            <w:r w:rsidRPr="0020491E">
              <w:rPr>
                <w:rFonts w:ascii="Calibri" w:eastAsia="Times New Roman" w:hAnsi="Calibri" w:cs="Times New Roman"/>
                <w:b/>
                <w:bCs/>
                <w:color w:val="0000FF"/>
              </w:rPr>
              <w:t>pr&gt;Chi-Square</w:t>
            </w:r>
          </w:p>
        </w:tc>
      </w:tr>
      <w:tr w:rsidR="00BD3594" w:rsidRPr="00BD3594" w14:paraId="5D08B19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498524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Intercept      </w:t>
            </w:r>
          </w:p>
        </w:tc>
        <w:tc>
          <w:tcPr>
            <w:tcW w:w="2800" w:type="dxa"/>
            <w:tcBorders>
              <w:top w:val="nil"/>
              <w:left w:val="nil"/>
              <w:bottom w:val="single" w:sz="4" w:space="0" w:color="auto"/>
              <w:right w:val="single" w:sz="4" w:space="0" w:color="auto"/>
            </w:tcBorders>
            <w:shd w:val="clear" w:color="auto" w:fill="auto"/>
            <w:noWrap/>
            <w:vAlign w:val="bottom"/>
            <w:hideMark/>
          </w:tcPr>
          <w:p w14:paraId="2298A20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Intercept                                         </w:t>
            </w:r>
          </w:p>
        </w:tc>
        <w:tc>
          <w:tcPr>
            <w:tcW w:w="630" w:type="dxa"/>
            <w:tcBorders>
              <w:top w:val="nil"/>
              <w:left w:val="nil"/>
              <w:bottom w:val="single" w:sz="4" w:space="0" w:color="auto"/>
              <w:right w:val="single" w:sz="4" w:space="0" w:color="auto"/>
            </w:tcBorders>
            <w:shd w:val="clear" w:color="auto" w:fill="auto"/>
            <w:noWrap/>
            <w:vAlign w:val="bottom"/>
            <w:hideMark/>
          </w:tcPr>
          <w:p w14:paraId="548D41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A1042B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-5.2014</w:t>
            </w:r>
          </w:p>
        </w:tc>
        <w:tc>
          <w:tcPr>
            <w:tcW w:w="1080" w:type="dxa"/>
            <w:tcBorders>
              <w:top w:val="nil"/>
              <w:left w:val="nil"/>
              <w:bottom w:val="single" w:sz="4" w:space="0" w:color="auto"/>
              <w:right w:val="single" w:sz="4" w:space="0" w:color="auto"/>
            </w:tcBorders>
            <w:shd w:val="clear" w:color="auto" w:fill="auto"/>
            <w:noWrap/>
            <w:vAlign w:val="bottom"/>
            <w:hideMark/>
          </w:tcPr>
          <w:p w14:paraId="6CDBD1A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0.0856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806BA7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3691.8563</w:t>
            </w:r>
          </w:p>
        </w:tc>
        <w:tc>
          <w:tcPr>
            <w:tcW w:w="900" w:type="dxa"/>
            <w:tcBorders>
              <w:top w:val="nil"/>
              <w:left w:val="nil"/>
              <w:bottom w:val="single" w:sz="4" w:space="0" w:color="auto"/>
              <w:right w:val="single" w:sz="4" w:space="0" w:color="auto"/>
            </w:tcBorders>
            <w:shd w:val="clear" w:color="auto" w:fill="auto"/>
            <w:noWrap/>
            <w:vAlign w:val="bottom"/>
            <w:hideMark/>
          </w:tcPr>
          <w:p w14:paraId="452CA6D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5B5D6D" w:rsidRPr="00BD3594" w14:paraId="076A160F" w14:textId="77777777" w:rsidTr="003B58EA">
        <w:trPr>
          <w:gridAfter w:val="4"/>
          <w:wAfter w:w="3598" w:type="dxa"/>
          <w:trHeight w:val="300"/>
        </w:trPr>
        <w:tc>
          <w:tcPr>
            <w:tcW w:w="9810" w:type="dxa"/>
            <w:gridSpan w:val="8"/>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CAD823C" w14:textId="16E1F2D7" w:rsidR="005B5D6D" w:rsidRPr="0020491E" w:rsidRDefault="005B5D6D" w:rsidP="00E05AE7">
            <w:pPr>
              <w:spacing w:after="0" w:line="240" w:lineRule="auto"/>
              <w:rPr>
                <w:rFonts w:ascii="Calibri" w:eastAsia="Times New Roman" w:hAnsi="Calibri" w:cs="Times New Roman"/>
                <w:color w:val="0000FF"/>
              </w:rPr>
            </w:pPr>
            <w:r w:rsidRPr="0020491E">
              <w:rPr>
                <w:rFonts w:ascii="Calibri" w:eastAsia="Times New Roman" w:hAnsi="Calibri" w:cs="Times New Roman"/>
                <w:i/>
                <w:color w:val="0000FF"/>
              </w:rPr>
              <w:t>Sex | Age Demographics</w:t>
            </w:r>
          </w:p>
        </w:tc>
      </w:tr>
      <w:tr w:rsidR="005B5D6D" w:rsidRPr="00BD3594" w14:paraId="0E9F37D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91A587"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M_AgeCat_1     </w:t>
            </w:r>
          </w:p>
        </w:tc>
        <w:tc>
          <w:tcPr>
            <w:tcW w:w="2800" w:type="dxa"/>
            <w:tcBorders>
              <w:top w:val="nil"/>
              <w:left w:val="nil"/>
              <w:bottom w:val="single" w:sz="4" w:space="0" w:color="auto"/>
              <w:right w:val="single" w:sz="4" w:space="0" w:color="auto"/>
            </w:tcBorders>
            <w:shd w:val="clear" w:color="auto" w:fill="auto"/>
            <w:noWrap/>
            <w:vAlign w:val="bottom"/>
            <w:hideMark/>
          </w:tcPr>
          <w:p w14:paraId="3B88044F" w14:textId="14BE68B0"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Male | Age 18 - 29</w:t>
            </w:r>
          </w:p>
        </w:tc>
        <w:tc>
          <w:tcPr>
            <w:tcW w:w="630" w:type="dxa"/>
            <w:tcBorders>
              <w:top w:val="nil"/>
              <w:left w:val="nil"/>
              <w:bottom w:val="single" w:sz="4" w:space="0" w:color="auto"/>
              <w:right w:val="single" w:sz="4" w:space="0" w:color="auto"/>
            </w:tcBorders>
            <w:shd w:val="clear" w:color="auto" w:fill="auto"/>
            <w:noWrap/>
            <w:vAlign w:val="bottom"/>
            <w:hideMark/>
          </w:tcPr>
          <w:p w14:paraId="6C1A237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1D0559E"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-0.1744</w:t>
            </w:r>
          </w:p>
        </w:tc>
        <w:tc>
          <w:tcPr>
            <w:tcW w:w="1080" w:type="dxa"/>
            <w:tcBorders>
              <w:top w:val="nil"/>
              <w:left w:val="nil"/>
              <w:bottom w:val="single" w:sz="4" w:space="0" w:color="auto"/>
              <w:right w:val="single" w:sz="4" w:space="0" w:color="auto"/>
            </w:tcBorders>
            <w:shd w:val="clear" w:color="auto" w:fill="auto"/>
            <w:noWrap/>
            <w:vAlign w:val="bottom"/>
            <w:hideMark/>
          </w:tcPr>
          <w:p w14:paraId="707154C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0.0861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6CD5F7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4.1031</w:t>
            </w:r>
          </w:p>
        </w:tc>
        <w:tc>
          <w:tcPr>
            <w:tcW w:w="900" w:type="dxa"/>
            <w:tcBorders>
              <w:top w:val="nil"/>
              <w:left w:val="nil"/>
              <w:bottom w:val="single" w:sz="4" w:space="0" w:color="auto"/>
              <w:right w:val="single" w:sz="4" w:space="0" w:color="auto"/>
            </w:tcBorders>
            <w:shd w:val="clear" w:color="auto" w:fill="auto"/>
            <w:noWrap/>
            <w:vAlign w:val="bottom"/>
            <w:hideMark/>
          </w:tcPr>
          <w:p w14:paraId="4FD3E25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0.0428</w:t>
            </w:r>
          </w:p>
        </w:tc>
      </w:tr>
      <w:tr w:rsidR="005B5D6D" w:rsidRPr="00BD3594" w14:paraId="53319DA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D2D0B58"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M_AgeCat_2     </w:t>
            </w:r>
          </w:p>
        </w:tc>
        <w:tc>
          <w:tcPr>
            <w:tcW w:w="2800" w:type="dxa"/>
            <w:tcBorders>
              <w:top w:val="nil"/>
              <w:left w:val="nil"/>
              <w:bottom w:val="single" w:sz="4" w:space="0" w:color="auto"/>
              <w:right w:val="single" w:sz="4" w:space="0" w:color="auto"/>
            </w:tcBorders>
            <w:shd w:val="clear" w:color="auto" w:fill="auto"/>
            <w:noWrap/>
            <w:vAlign w:val="bottom"/>
            <w:hideMark/>
          </w:tcPr>
          <w:p w14:paraId="1418EE36" w14:textId="67C2D544"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30 - 34                                   </w:t>
            </w:r>
          </w:p>
        </w:tc>
        <w:tc>
          <w:tcPr>
            <w:tcW w:w="630" w:type="dxa"/>
            <w:tcBorders>
              <w:top w:val="nil"/>
              <w:left w:val="nil"/>
              <w:bottom w:val="single" w:sz="4" w:space="0" w:color="auto"/>
              <w:right w:val="single" w:sz="4" w:space="0" w:color="auto"/>
            </w:tcBorders>
            <w:shd w:val="clear" w:color="auto" w:fill="auto"/>
            <w:noWrap/>
            <w:vAlign w:val="bottom"/>
            <w:hideMark/>
          </w:tcPr>
          <w:p w14:paraId="1B774CC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AC9733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0.0532</w:t>
            </w:r>
          </w:p>
        </w:tc>
        <w:tc>
          <w:tcPr>
            <w:tcW w:w="1080" w:type="dxa"/>
            <w:tcBorders>
              <w:top w:val="nil"/>
              <w:left w:val="nil"/>
              <w:bottom w:val="single" w:sz="4" w:space="0" w:color="auto"/>
              <w:right w:val="single" w:sz="4" w:space="0" w:color="auto"/>
            </w:tcBorders>
            <w:shd w:val="clear" w:color="auto" w:fill="auto"/>
            <w:noWrap/>
            <w:vAlign w:val="bottom"/>
            <w:hideMark/>
          </w:tcPr>
          <w:p w14:paraId="2D55E7A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0.0949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3A520B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0.3140</w:t>
            </w:r>
          </w:p>
        </w:tc>
        <w:tc>
          <w:tcPr>
            <w:tcW w:w="900" w:type="dxa"/>
            <w:tcBorders>
              <w:top w:val="nil"/>
              <w:left w:val="nil"/>
              <w:bottom w:val="single" w:sz="4" w:space="0" w:color="auto"/>
              <w:right w:val="single" w:sz="4" w:space="0" w:color="auto"/>
            </w:tcBorders>
            <w:shd w:val="clear" w:color="auto" w:fill="auto"/>
            <w:noWrap/>
            <w:vAlign w:val="bottom"/>
            <w:hideMark/>
          </w:tcPr>
          <w:p w14:paraId="00E458D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0.5752</w:t>
            </w:r>
          </w:p>
        </w:tc>
      </w:tr>
      <w:tr w:rsidR="005B5D6D" w:rsidRPr="00BD3594" w14:paraId="060F30A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78FBB0"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M_AgeCat_3     </w:t>
            </w:r>
          </w:p>
        </w:tc>
        <w:tc>
          <w:tcPr>
            <w:tcW w:w="2800" w:type="dxa"/>
            <w:tcBorders>
              <w:top w:val="nil"/>
              <w:left w:val="nil"/>
              <w:bottom w:val="single" w:sz="4" w:space="0" w:color="auto"/>
              <w:right w:val="single" w:sz="4" w:space="0" w:color="auto"/>
            </w:tcBorders>
            <w:shd w:val="clear" w:color="auto" w:fill="auto"/>
            <w:noWrap/>
            <w:vAlign w:val="bottom"/>
            <w:hideMark/>
          </w:tcPr>
          <w:p w14:paraId="095C57D9" w14:textId="387C8DC9"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35 - 39  </w:t>
            </w:r>
          </w:p>
        </w:tc>
        <w:tc>
          <w:tcPr>
            <w:tcW w:w="630" w:type="dxa"/>
            <w:tcBorders>
              <w:top w:val="nil"/>
              <w:left w:val="nil"/>
              <w:bottom w:val="single" w:sz="4" w:space="0" w:color="auto"/>
              <w:right w:val="single" w:sz="4" w:space="0" w:color="auto"/>
            </w:tcBorders>
            <w:shd w:val="clear" w:color="auto" w:fill="auto"/>
            <w:noWrap/>
            <w:vAlign w:val="bottom"/>
            <w:hideMark/>
          </w:tcPr>
          <w:p w14:paraId="36A2C93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E0D40D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-0.1109</w:t>
            </w:r>
          </w:p>
        </w:tc>
        <w:tc>
          <w:tcPr>
            <w:tcW w:w="1080" w:type="dxa"/>
            <w:tcBorders>
              <w:top w:val="nil"/>
              <w:left w:val="nil"/>
              <w:bottom w:val="single" w:sz="4" w:space="0" w:color="auto"/>
              <w:right w:val="single" w:sz="4" w:space="0" w:color="auto"/>
            </w:tcBorders>
            <w:shd w:val="clear" w:color="auto" w:fill="auto"/>
            <w:noWrap/>
            <w:vAlign w:val="bottom"/>
            <w:hideMark/>
          </w:tcPr>
          <w:p w14:paraId="7D7CF1A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0.0848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D4FC8C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1.7124</w:t>
            </w:r>
          </w:p>
        </w:tc>
        <w:tc>
          <w:tcPr>
            <w:tcW w:w="900" w:type="dxa"/>
            <w:tcBorders>
              <w:top w:val="nil"/>
              <w:left w:val="nil"/>
              <w:bottom w:val="single" w:sz="4" w:space="0" w:color="auto"/>
              <w:right w:val="single" w:sz="4" w:space="0" w:color="auto"/>
            </w:tcBorders>
            <w:shd w:val="clear" w:color="auto" w:fill="auto"/>
            <w:noWrap/>
            <w:vAlign w:val="bottom"/>
            <w:hideMark/>
          </w:tcPr>
          <w:p w14:paraId="38D6087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0.1907</w:t>
            </w:r>
          </w:p>
        </w:tc>
      </w:tr>
      <w:tr w:rsidR="005B5D6D" w:rsidRPr="00BD3594" w14:paraId="0082E11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FC9F001"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M_AgeCat_4     </w:t>
            </w:r>
          </w:p>
        </w:tc>
        <w:tc>
          <w:tcPr>
            <w:tcW w:w="2800" w:type="dxa"/>
            <w:tcBorders>
              <w:top w:val="nil"/>
              <w:left w:val="nil"/>
              <w:bottom w:val="single" w:sz="4" w:space="0" w:color="auto"/>
              <w:right w:val="single" w:sz="4" w:space="0" w:color="auto"/>
            </w:tcBorders>
            <w:shd w:val="clear" w:color="auto" w:fill="auto"/>
            <w:noWrap/>
            <w:vAlign w:val="bottom"/>
            <w:hideMark/>
          </w:tcPr>
          <w:p w14:paraId="51090378" w14:textId="1D582A12"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Male | Age 40 - 44</w:t>
            </w:r>
          </w:p>
        </w:tc>
        <w:tc>
          <w:tcPr>
            <w:tcW w:w="630" w:type="dxa"/>
            <w:tcBorders>
              <w:top w:val="nil"/>
              <w:left w:val="nil"/>
              <w:bottom w:val="single" w:sz="4" w:space="0" w:color="auto"/>
              <w:right w:val="single" w:sz="4" w:space="0" w:color="auto"/>
            </w:tcBorders>
            <w:shd w:val="clear" w:color="auto" w:fill="auto"/>
            <w:noWrap/>
            <w:vAlign w:val="bottom"/>
            <w:hideMark/>
          </w:tcPr>
          <w:p w14:paraId="61D6F9C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F38D8FB"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-0.1013</w:t>
            </w:r>
          </w:p>
        </w:tc>
        <w:tc>
          <w:tcPr>
            <w:tcW w:w="1080" w:type="dxa"/>
            <w:tcBorders>
              <w:top w:val="nil"/>
              <w:left w:val="nil"/>
              <w:bottom w:val="single" w:sz="4" w:space="0" w:color="auto"/>
              <w:right w:val="single" w:sz="4" w:space="0" w:color="auto"/>
            </w:tcBorders>
            <w:shd w:val="clear" w:color="auto" w:fill="auto"/>
            <w:noWrap/>
            <w:vAlign w:val="bottom"/>
            <w:hideMark/>
          </w:tcPr>
          <w:p w14:paraId="12E8C39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0.0678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6A355D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2.2274</w:t>
            </w:r>
          </w:p>
        </w:tc>
        <w:tc>
          <w:tcPr>
            <w:tcW w:w="900" w:type="dxa"/>
            <w:tcBorders>
              <w:top w:val="nil"/>
              <w:left w:val="nil"/>
              <w:bottom w:val="single" w:sz="4" w:space="0" w:color="auto"/>
              <w:right w:val="single" w:sz="4" w:space="0" w:color="auto"/>
            </w:tcBorders>
            <w:shd w:val="clear" w:color="auto" w:fill="auto"/>
            <w:noWrap/>
            <w:vAlign w:val="bottom"/>
            <w:hideMark/>
          </w:tcPr>
          <w:p w14:paraId="4321BE0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0.1356</w:t>
            </w:r>
          </w:p>
        </w:tc>
      </w:tr>
      <w:tr w:rsidR="005B5D6D" w:rsidRPr="00BD3594" w14:paraId="6B3F31E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802EA94"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M_AgeCat_5     </w:t>
            </w:r>
          </w:p>
        </w:tc>
        <w:tc>
          <w:tcPr>
            <w:tcW w:w="2800" w:type="dxa"/>
            <w:tcBorders>
              <w:top w:val="nil"/>
              <w:left w:val="nil"/>
              <w:bottom w:val="single" w:sz="4" w:space="0" w:color="auto"/>
              <w:right w:val="single" w:sz="4" w:space="0" w:color="auto"/>
            </w:tcBorders>
            <w:shd w:val="clear" w:color="auto" w:fill="auto"/>
            <w:noWrap/>
            <w:vAlign w:val="bottom"/>
            <w:hideMark/>
          </w:tcPr>
          <w:p w14:paraId="62EE0FD3" w14:textId="5A52A40B"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Male | Age 45 - 49</w:t>
            </w:r>
          </w:p>
        </w:tc>
        <w:tc>
          <w:tcPr>
            <w:tcW w:w="630" w:type="dxa"/>
            <w:tcBorders>
              <w:top w:val="nil"/>
              <w:left w:val="nil"/>
              <w:bottom w:val="single" w:sz="4" w:space="0" w:color="auto"/>
              <w:right w:val="single" w:sz="4" w:space="0" w:color="auto"/>
            </w:tcBorders>
            <w:shd w:val="clear" w:color="auto" w:fill="auto"/>
            <w:noWrap/>
            <w:vAlign w:val="bottom"/>
            <w:hideMark/>
          </w:tcPr>
          <w:p w14:paraId="61E1F1B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402A7B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-0.0281</w:t>
            </w:r>
          </w:p>
        </w:tc>
        <w:tc>
          <w:tcPr>
            <w:tcW w:w="1080" w:type="dxa"/>
            <w:tcBorders>
              <w:top w:val="nil"/>
              <w:left w:val="nil"/>
              <w:bottom w:val="single" w:sz="4" w:space="0" w:color="auto"/>
              <w:right w:val="single" w:sz="4" w:space="0" w:color="auto"/>
            </w:tcBorders>
            <w:shd w:val="clear" w:color="auto" w:fill="auto"/>
            <w:noWrap/>
            <w:vAlign w:val="bottom"/>
            <w:hideMark/>
          </w:tcPr>
          <w:p w14:paraId="64E8CDB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0.0545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22945E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0.2654</w:t>
            </w:r>
          </w:p>
        </w:tc>
        <w:tc>
          <w:tcPr>
            <w:tcW w:w="900" w:type="dxa"/>
            <w:tcBorders>
              <w:top w:val="nil"/>
              <w:left w:val="nil"/>
              <w:bottom w:val="single" w:sz="4" w:space="0" w:color="auto"/>
              <w:right w:val="single" w:sz="4" w:space="0" w:color="auto"/>
            </w:tcBorders>
            <w:shd w:val="clear" w:color="auto" w:fill="auto"/>
            <w:noWrap/>
            <w:vAlign w:val="bottom"/>
            <w:hideMark/>
          </w:tcPr>
          <w:p w14:paraId="146B163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0.6064</w:t>
            </w:r>
          </w:p>
        </w:tc>
      </w:tr>
      <w:tr w:rsidR="005B5D6D" w:rsidRPr="00BD3594" w14:paraId="40474B6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269B45E"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M_AgeCat_6     </w:t>
            </w:r>
          </w:p>
        </w:tc>
        <w:tc>
          <w:tcPr>
            <w:tcW w:w="2800" w:type="dxa"/>
            <w:tcBorders>
              <w:top w:val="nil"/>
              <w:left w:val="nil"/>
              <w:bottom w:val="single" w:sz="4" w:space="0" w:color="auto"/>
              <w:right w:val="single" w:sz="4" w:space="0" w:color="auto"/>
            </w:tcBorders>
            <w:shd w:val="clear" w:color="auto" w:fill="auto"/>
            <w:noWrap/>
            <w:vAlign w:val="bottom"/>
            <w:hideMark/>
          </w:tcPr>
          <w:p w14:paraId="5C39715C" w14:textId="2F6C19FB"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Male | Age 50 - 54</w:t>
            </w:r>
          </w:p>
        </w:tc>
        <w:tc>
          <w:tcPr>
            <w:tcW w:w="630" w:type="dxa"/>
            <w:tcBorders>
              <w:top w:val="nil"/>
              <w:left w:val="nil"/>
              <w:bottom w:val="single" w:sz="4" w:space="0" w:color="auto"/>
              <w:right w:val="single" w:sz="4" w:space="0" w:color="auto"/>
            </w:tcBorders>
            <w:shd w:val="clear" w:color="auto" w:fill="auto"/>
            <w:noWrap/>
            <w:vAlign w:val="bottom"/>
            <w:hideMark/>
          </w:tcPr>
          <w:p w14:paraId="22BEAFF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8714C8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-0.0719</w:t>
            </w:r>
          </w:p>
        </w:tc>
        <w:tc>
          <w:tcPr>
            <w:tcW w:w="1080" w:type="dxa"/>
            <w:tcBorders>
              <w:top w:val="nil"/>
              <w:left w:val="nil"/>
              <w:bottom w:val="single" w:sz="4" w:space="0" w:color="auto"/>
              <w:right w:val="single" w:sz="4" w:space="0" w:color="auto"/>
            </w:tcBorders>
            <w:shd w:val="clear" w:color="auto" w:fill="auto"/>
            <w:noWrap/>
            <w:vAlign w:val="bottom"/>
            <w:hideMark/>
          </w:tcPr>
          <w:p w14:paraId="7D91C0E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0.0453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BA2C41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2.5147</w:t>
            </w:r>
          </w:p>
        </w:tc>
        <w:tc>
          <w:tcPr>
            <w:tcW w:w="900" w:type="dxa"/>
            <w:tcBorders>
              <w:top w:val="nil"/>
              <w:left w:val="nil"/>
              <w:bottom w:val="single" w:sz="4" w:space="0" w:color="auto"/>
              <w:right w:val="single" w:sz="4" w:space="0" w:color="auto"/>
            </w:tcBorders>
            <w:shd w:val="clear" w:color="auto" w:fill="auto"/>
            <w:noWrap/>
            <w:vAlign w:val="bottom"/>
            <w:hideMark/>
          </w:tcPr>
          <w:p w14:paraId="0E49CCE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0.1128</w:t>
            </w:r>
          </w:p>
        </w:tc>
      </w:tr>
      <w:tr w:rsidR="005B5D6D" w:rsidRPr="00BD3594" w14:paraId="733DEDC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A24AE2D"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M_AgeCat_7     </w:t>
            </w:r>
          </w:p>
        </w:tc>
        <w:tc>
          <w:tcPr>
            <w:tcW w:w="2800" w:type="dxa"/>
            <w:tcBorders>
              <w:top w:val="nil"/>
              <w:left w:val="nil"/>
              <w:bottom w:val="single" w:sz="4" w:space="0" w:color="auto"/>
              <w:right w:val="single" w:sz="4" w:space="0" w:color="auto"/>
            </w:tcBorders>
            <w:shd w:val="clear" w:color="auto" w:fill="auto"/>
            <w:noWrap/>
            <w:vAlign w:val="bottom"/>
            <w:hideMark/>
          </w:tcPr>
          <w:p w14:paraId="3C3A9C36" w14:textId="612D7FCF"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55 - 59   </w:t>
            </w:r>
          </w:p>
        </w:tc>
        <w:tc>
          <w:tcPr>
            <w:tcW w:w="630" w:type="dxa"/>
            <w:tcBorders>
              <w:top w:val="nil"/>
              <w:left w:val="nil"/>
              <w:bottom w:val="single" w:sz="4" w:space="0" w:color="auto"/>
              <w:right w:val="single" w:sz="4" w:space="0" w:color="auto"/>
            </w:tcBorders>
            <w:shd w:val="clear" w:color="auto" w:fill="auto"/>
            <w:noWrap/>
            <w:vAlign w:val="bottom"/>
            <w:hideMark/>
          </w:tcPr>
          <w:p w14:paraId="2F878F5F"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E93FB7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-0.0331</w:t>
            </w:r>
          </w:p>
        </w:tc>
        <w:tc>
          <w:tcPr>
            <w:tcW w:w="1080" w:type="dxa"/>
            <w:tcBorders>
              <w:top w:val="nil"/>
              <w:left w:val="nil"/>
              <w:bottom w:val="single" w:sz="4" w:space="0" w:color="auto"/>
              <w:right w:val="single" w:sz="4" w:space="0" w:color="auto"/>
            </w:tcBorders>
            <w:shd w:val="clear" w:color="auto" w:fill="auto"/>
            <w:noWrap/>
            <w:vAlign w:val="bottom"/>
            <w:hideMark/>
          </w:tcPr>
          <w:p w14:paraId="0E23CB4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0.0410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E3AD0D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0.6550</w:t>
            </w:r>
          </w:p>
        </w:tc>
        <w:tc>
          <w:tcPr>
            <w:tcW w:w="900" w:type="dxa"/>
            <w:tcBorders>
              <w:top w:val="nil"/>
              <w:left w:val="nil"/>
              <w:bottom w:val="single" w:sz="4" w:space="0" w:color="auto"/>
              <w:right w:val="single" w:sz="4" w:space="0" w:color="auto"/>
            </w:tcBorders>
            <w:shd w:val="clear" w:color="auto" w:fill="auto"/>
            <w:noWrap/>
            <w:vAlign w:val="bottom"/>
            <w:hideMark/>
          </w:tcPr>
          <w:p w14:paraId="016AA4B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0.4183</w:t>
            </w:r>
          </w:p>
        </w:tc>
      </w:tr>
      <w:tr w:rsidR="005B5D6D" w:rsidRPr="00BD3594" w14:paraId="42BEEBF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D8ABD7"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M_AgeCat_8     </w:t>
            </w:r>
          </w:p>
        </w:tc>
        <w:tc>
          <w:tcPr>
            <w:tcW w:w="2800" w:type="dxa"/>
            <w:tcBorders>
              <w:top w:val="nil"/>
              <w:left w:val="nil"/>
              <w:bottom w:val="single" w:sz="4" w:space="0" w:color="auto"/>
              <w:right w:val="single" w:sz="4" w:space="0" w:color="auto"/>
            </w:tcBorders>
            <w:shd w:val="clear" w:color="auto" w:fill="auto"/>
            <w:noWrap/>
            <w:vAlign w:val="bottom"/>
            <w:hideMark/>
          </w:tcPr>
          <w:p w14:paraId="7845185D" w14:textId="298D08EF"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60 - 64               </w:t>
            </w:r>
          </w:p>
        </w:tc>
        <w:tc>
          <w:tcPr>
            <w:tcW w:w="630" w:type="dxa"/>
            <w:tcBorders>
              <w:top w:val="nil"/>
              <w:left w:val="nil"/>
              <w:bottom w:val="single" w:sz="4" w:space="0" w:color="auto"/>
              <w:right w:val="single" w:sz="4" w:space="0" w:color="auto"/>
            </w:tcBorders>
            <w:shd w:val="clear" w:color="auto" w:fill="auto"/>
            <w:noWrap/>
            <w:vAlign w:val="bottom"/>
            <w:hideMark/>
          </w:tcPr>
          <w:p w14:paraId="0DC4B00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DA0F8E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0.0334</w:t>
            </w:r>
          </w:p>
        </w:tc>
        <w:tc>
          <w:tcPr>
            <w:tcW w:w="1080" w:type="dxa"/>
            <w:tcBorders>
              <w:top w:val="nil"/>
              <w:left w:val="nil"/>
              <w:bottom w:val="single" w:sz="4" w:space="0" w:color="auto"/>
              <w:right w:val="single" w:sz="4" w:space="0" w:color="auto"/>
            </w:tcBorders>
            <w:shd w:val="clear" w:color="auto" w:fill="auto"/>
            <w:noWrap/>
            <w:vAlign w:val="bottom"/>
            <w:hideMark/>
          </w:tcPr>
          <w:p w14:paraId="33793D9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0.0395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D3B850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0.7133</w:t>
            </w:r>
          </w:p>
        </w:tc>
        <w:tc>
          <w:tcPr>
            <w:tcW w:w="900" w:type="dxa"/>
            <w:tcBorders>
              <w:top w:val="nil"/>
              <w:left w:val="nil"/>
              <w:bottom w:val="single" w:sz="4" w:space="0" w:color="auto"/>
              <w:right w:val="single" w:sz="4" w:space="0" w:color="auto"/>
            </w:tcBorders>
            <w:shd w:val="clear" w:color="auto" w:fill="auto"/>
            <w:noWrap/>
            <w:vAlign w:val="bottom"/>
            <w:hideMark/>
          </w:tcPr>
          <w:p w14:paraId="7F6AE42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0.3984</w:t>
            </w:r>
          </w:p>
        </w:tc>
      </w:tr>
      <w:tr w:rsidR="005B5D6D" w:rsidRPr="00BD3594" w14:paraId="7741980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6ED65E"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M_AgeCat_9     </w:t>
            </w:r>
          </w:p>
        </w:tc>
        <w:tc>
          <w:tcPr>
            <w:tcW w:w="2800" w:type="dxa"/>
            <w:tcBorders>
              <w:top w:val="nil"/>
              <w:left w:val="nil"/>
              <w:bottom w:val="single" w:sz="4" w:space="0" w:color="auto"/>
              <w:right w:val="single" w:sz="4" w:space="0" w:color="auto"/>
            </w:tcBorders>
            <w:shd w:val="clear" w:color="auto" w:fill="auto"/>
            <w:noWrap/>
            <w:vAlign w:val="bottom"/>
            <w:hideMark/>
          </w:tcPr>
          <w:p w14:paraId="0422AF1E" w14:textId="229C7F69"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Male | Age 65 - 69</w:t>
            </w:r>
          </w:p>
        </w:tc>
        <w:tc>
          <w:tcPr>
            <w:tcW w:w="630" w:type="dxa"/>
            <w:tcBorders>
              <w:top w:val="nil"/>
              <w:left w:val="nil"/>
              <w:bottom w:val="single" w:sz="4" w:space="0" w:color="auto"/>
              <w:right w:val="single" w:sz="4" w:space="0" w:color="auto"/>
            </w:tcBorders>
            <w:shd w:val="clear" w:color="auto" w:fill="auto"/>
            <w:noWrap/>
            <w:vAlign w:val="bottom"/>
            <w:hideMark/>
          </w:tcPr>
          <w:p w14:paraId="41A4B2A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66625E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0.0582</w:t>
            </w:r>
          </w:p>
        </w:tc>
        <w:tc>
          <w:tcPr>
            <w:tcW w:w="1080" w:type="dxa"/>
            <w:tcBorders>
              <w:top w:val="nil"/>
              <w:left w:val="nil"/>
              <w:bottom w:val="single" w:sz="4" w:space="0" w:color="auto"/>
              <w:right w:val="single" w:sz="4" w:space="0" w:color="auto"/>
            </w:tcBorders>
            <w:shd w:val="clear" w:color="auto" w:fill="auto"/>
            <w:noWrap/>
            <w:vAlign w:val="bottom"/>
            <w:hideMark/>
          </w:tcPr>
          <w:p w14:paraId="77C7FC9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0.0388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E31C3C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2.2504</w:t>
            </w:r>
          </w:p>
        </w:tc>
        <w:tc>
          <w:tcPr>
            <w:tcW w:w="900" w:type="dxa"/>
            <w:tcBorders>
              <w:top w:val="nil"/>
              <w:left w:val="nil"/>
              <w:bottom w:val="single" w:sz="4" w:space="0" w:color="auto"/>
              <w:right w:val="single" w:sz="4" w:space="0" w:color="auto"/>
            </w:tcBorders>
            <w:shd w:val="clear" w:color="auto" w:fill="auto"/>
            <w:noWrap/>
            <w:vAlign w:val="bottom"/>
            <w:hideMark/>
          </w:tcPr>
          <w:p w14:paraId="6630BFF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0.1336</w:t>
            </w:r>
          </w:p>
        </w:tc>
      </w:tr>
      <w:tr w:rsidR="005B5D6D" w:rsidRPr="00BD3594" w14:paraId="046EB24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A717BCA"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M_AgeCat_10    </w:t>
            </w:r>
          </w:p>
        </w:tc>
        <w:tc>
          <w:tcPr>
            <w:tcW w:w="2800" w:type="dxa"/>
            <w:tcBorders>
              <w:top w:val="nil"/>
              <w:left w:val="nil"/>
              <w:bottom w:val="single" w:sz="4" w:space="0" w:color="auto"/>
              <w:right w:val="single" w:sz="4" w:space="0" w:color="auto"/>
            </w:tcBorders>
            <w:shd w:val="clear" w:color="auto" w:fill="auto"/>
            <w:noWrap/>
            <w:vAlign w:val="bottom"/>
            <w:hideMark/>
          </w:tcPr>
          <w:p w14:paraId="5EA6BFFC" w14:textId="68D096AA"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Male | Age 70 - 74</w:t>
            </w:r>
          </w:p>
        </w:tc>
        <w:tc>
          <w:tcPr>
            <w:tcW w:w="630" w:type="dxa"/>
            <w:tcBorders>
              <w:top w:val="nil"/>
              <w:left w:val="nil"/>
              <w:bottom w:val="single" w:sz="4" w:space="0" w:color="auto"/>
              <w:right w:val="single" w:sz="4" w:space="0" w:color="auto"/>
            </w:tcBorders>
            <w:shd w:val="clear" w:color="auto" w:fill="auto"/>
            <w:noWrap/>
            <w:vAlign w:val="bottom"/>
            <w:hideMark/>
          </w:tcPr>
          <w:p w14:paraId="3E200AF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E50F56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0.1541</w:t>
            </w:r>
          </w:p>
        </w:tc>
        <w:tc>
          <w:tcPr>
            <w:tcW w:w="1080" w:type="dxa"/>
            <w:tcBorders>
              <w:top w:val="nil"/>
              <w:left w:val="nil"/>
              <w:bottom w:val="single" w:sz="4" w:space="0" w:color="auto"/>
              <w:right w:val="single" w:sz="4" w:space="0" w:color="auto"/>
            </w:tcBorders>
            <w:shd w:val="clear" w:color="auto" w:fill="auto"/>
            <w:noWrap/>
            <w:vAlign w:val="bottom"/>
            <w:hideMark/>
          </w:tcPr>
          <w:p w14:paraId="32E3443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0.0389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3BBC24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15.7288</w:t>
            </w:r>
          </w:p>
        </w:tc>
        <w:tc>
          <w:tcPr>
            <w:tcW w:w="900" w:type="dxa"/>
            <w:tcBorders>
              <w:top w:val="nil"/>
              <w:left w:val="nil"/>
              <w:bottom w:val="single" w:sz="4" w:space="0" w:color="auto"/>
              <w:right w:val="single" w:sz="4" w:space="0" w:color="auto"/>
            </w:tcBorders>
            <w:shd w:val="clear" w:color="auto" w:fill="auto"/>
            <w:noWrap/>
            <w:vAlign w:val="bottom"/>
            <w:hideMark/>
          </w:tcPr>
          <w:p w14:paraId="6518D34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5B5D6D" w:rsidRPr="00BD3594" w14:paraId="5E630C3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5B8F819"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M_AgeCat_11    </w:t>
            </w:r>
          </w:p>
        </w:tc>
        <w:tc>
          <w:tcPr>
            <w:tcW w:w="2800" w:type="dxa"/>
            <w:tcBorders>
              <w:top w:val="nil"/>
              <w:left w:val="nil"/>
              <w:bottom w:val="single" w:sz="4" w:space="0" w:color="auto"/>
              <w:right w:val="single" w:sz="4" w:space="0" w:color="auto"/>
            </w:tcBorders>
            <w:shd w:val="clear" w:color="auto" w:fill="auto"/>
            <w:noWrap/>
            <w:vAlign w:val="bottom"/>
            <w:hideMark/>
          </w:tcPr>
          <w:p w14:paraId="4412AF6C" w14:textId="2530E874"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75 - 79    </w:t>
            </w:r>
          </w:p>
        </w:tc>
        <w:tc>
          <w:tcPr>
            <w:tcW w:w="630" w:type="dxa"/>
            <w:tcBorders>
              <w:top w:val="nil"/>
              <w:left w:val="nil"/>
              <w:bottom w:val="single" w:sz="4" w:space="0" w:color="auto"/>
              <w:right w:val="single" w:sz="4" w:space="0" w:color="auto"/>
            </w:tcBorders>
            <w:shd w:val="clear" w:color="auto" w:fill="auto"/>
            <w:noWrap/>
            <w:vAlign w:val="bottom"/>
            <w:hideMark/>
          </w:tcPr>
          <w:p w14:paraId="1BE0A1FF"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3B36C5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0.0117</w:t>
            </w:r>
          </w:p>
        </w:tc>
        <w:tc>
          <w:tcPr>
            <w:tcW w:w="1080" w:type="dxa"/>
            <w:tcBorders>
              <w:top w:val="nil"/>
              <w:left w:val="nil"/>
              <w:bottom w:val="single" w:sz="4" w:space="0" w:color="auto"/>
              <w:right w:val="single" w:sz="4" w:space="0" w:color="auto"/>
            </w:tcBorders>
            <w:shd w:val="clear" w:color="auto" w:fill="auto"/>
            <w:noWrap/>
            <w:vAlign w:val="bottom"/>
            <w:hideMark/>
          </w:tcPr>
          <w:p w14:paraId="6550CC2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0.0416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7B4DFF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0.0794</w:t>
            </w:r>
          </w:p>
        </w:tc>
        <w:tc>
          <w:tcPr>
            <w:tcW w:w="900" w:type="dxa"/>
            <w:tcBorders>
              <w:top w:val="nil"/>
              <w:left w:val="nil"/>
              <w:bottom w:val="single" w:sz="4" w:space="0" w:color="auto"/>
              <w:right w:val="single" w:sz="4" w:space="0" w:color="auto"/>
            </w:tcBorders>
            <w:shd w:val="clear" w:color="auto" w:fill="auto"/>
            <w:noWrap/>
            <w:vAlign w:val="bottom"/>
            <w:hideMark/>
          </w:tcPr>
          <w:p w14:paraId="2101D55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0.7781</w:t>
            </w:r>
          </w:p>
        </w:tc>
      </w:tr>
      <w:tr w:rsidR="005B5D6D" w:rsidRPr="00BD3594" w14:paraId="04AB212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8D8024E"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M_AgeCat_12    </w:t>
            </w:r>
          </w:p>
        </w:tc>
        <w:tc>
          <w:tcPr>
            <w:tcW w:w="2800" w:type="dxa"/>
            <w:tcBorders>
              <w:top w:val="nil"/>
              <w:left w:val="nil"/>
              <w:bottom w:val="single" w:sz="4" w:space="0" w:color="auto"/>
              <w:right w:val="single" w:sz="4" w:space="0" w:color="auto"/>
            </w:tcBorders>
            <w:shd w:val="clear" w:color="auto" w:fill="auto"/>
            <w:noWrap/>
            <w:vAlign w:val="bottom"/>
            <w:hideMark/>
          </w:tcPr>
          <w:p w14:paraId="31DD34E4" w14:textId="605264CF"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80 - 84    </w:t>
            </w:r>
          </w:p>
        </w:tc>
        <w:tc>
          <w:tcPr>
            <w:tcW w:w="630" w:type="dxa"/>
            <w:tcBorders>
              <w:top w:val="nil"/>
              <w:left w:val="nil"/>
              <w:bottom w:val="single" w:sz="4" w:space="0" w:color="auto"/>
              <w:right w:val="single" w:sz="4" w:space="0" w:color="auto"/>
            </w:tcBorders>
            <w:shd w:val="clear" w:color="auto" w:fill="auto"/>
            <w:noWrap/>
            <w:vAlign w:val="bottom"/>
            <w:hideMark/>
          </w:tcPr>
          <w:p w14:paraId="0E42DE6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65AEB8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0.0401</w:t>
            </w:r>
          </w:p>
        </w:tc>
        <w:tc>
          <w:tcPr>
            <w:tcW w:w="1080" w:type="dxa"/>
            <w:tcBorders>
              <w:top w:val="nil"/>
              <w:left w:val="nil"/>
              <w:bottom w:val="single" w:sz="4" w:space="0" w:color="auto"/>
              <w:right w:val="single" w:sz="4" w:space="0" w:color="auto"/>
            </w:tcBorders>
            <w:shd w:val="clear" w:color="auto" w:fill="auto"/>
            <w:noWrap/>
            <w:vAlign w:val="bottom"/>
            <w:hideMark/>
          </w:tcPr>
          <w:p w14:paraId="5909CF1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0.0475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85B732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0.7132</w:t>
            </w:r>
          </w:p>
        </w:tc>
        <w:tc>
          <w:tcPr>
            <w:tcW w:w="900" w:type="dxa"/>
            <w:tcBorders>
              <w:top w:val="nil"/>
              <w:left w:val="nil"/>
              <w:bottom w:val="single" w:sz="4" w:space="0" w:color="auto"/>
              <w:right w:val="single" w:sz="4" w:space="0" w:color="auto"/>
            </w:tcBorders>
            <w:shd w:val="clear" w:color="auto" w:fill="auto"/>
            <w:noWrap/>
            <w:vAlign w:val="bottom"/>
            <w:hideMark/>
          </w:tcPr>
          <w:p w14:paraId="175DCDC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0.3984</w:t>
            </w:r>
          </w:p>
        </w:tc>
      </w:tr>
      <w:tr w:rsidR="005B5D6D" w:rsidRPr="00BD3594" w14:paraId="6941F85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422DBC9"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M_AgeCat_13    </w:t>
            </w:r>
          </w:p>
        </w:tc>
        <w:tc>
          <w:tcPr>
            <w:tcW w:w="2800" w:type="dxa"/>
            <w:tcBorders>
              <w:top w:val="nil"/>
              <w:left w:val="nil"/>
              <w:bottom w:val="single" w:sz="4" w:space="0" w:color="auto"/>
              <w:right w:val="single" w:sz="4" w:space="0" w:color="auto"/>
            </w:tcBorders>
            <w:shd w:val="clear" w:color="auto" w:fill="auto"/>
            <w:noWrap/>
            <w:vAlign w:val="bottom"/>
            <w:hideMark/>
          </w:tcPr>
          <w:p w14:paraId="38567DF8" w14:textId="20E8D5B4" w:rsidR="005B5D6D" w:rsidRPr="0020491E" w:rsidRDefault="005B5D6D" w:rsidP="00F14E45">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85 - </w:t>
            </w:r>
            <w:r w:rsidR="00F14E45" w:rsidRPr="0020491E">
              <w:rPr>
                <w:rFonts w:ascii="Calibri" w:eastAsia="Times New Roman" w:hAnsi="Calibri" w:cs="Times New Roman"/>
                <w:color w:val="0000FF"/>
              </w:rPr>
              <w:t>89</w:t>
            </w:r>
            <w:r w:rsidRPr="0020491E">
              <w:rPr>
                <w:rFonts w:ascii="Calibri" w:eastAsia="Times New Roman" w:hAnsi="Calibri" w:cs="Times New Roman"/>
                <w:color w:val="0000FF"/>
              </w:rPr>
              <w:t xml:space="preserve">        </w:t>
            </w:r>
          </w:p>
        </w:tc>
        <w:tc>
          <w:tcPr>
            <w:tcW w:w="630" w:type="dxa"/>
            <w:tcBorders>
              <w:top w:val="nil"/>
              <w:left w:val="nil"/>
              <w:bottom w:val="single" w:sz="4" w:space="0" w:color="auto"/>
              <w:right w:val="single" w:sz="4" w:space="0" w:color="auto"/>
            </w:tcBorders>
            <w:shd w:val="clear" w:color="auto" w:fill="auto"/>
            <w:noWrap/>
            <w:vAlign w:val="bottom"/>
            <w:hideMark/>
          </w:tcPr>
          <w:p w14:paraId="692B65A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0E80B0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-0.0326</w:t>
            </w:r>
          </w:p>
        </w:tc>
        <w:tc>
          <w:tcPr>
            <w:tcW w:w="1080" w:type="dxa"/>
            <w:tcBorders>
              <w:top w:val="nil"/>
              <w:left w:val="nil"/>
              <w:bottom w:val="single" w:sz="4" w:space="0" w:color="auto"/>
              <w:right w:val="single" w:sz="4" w:space="0" w:color="auto"/>
            </w:tcBorders>
            <w:shd w:val="clear" w:color="auto" w:fill="auto"/>
            <w:noWrap/>
            <w:vAlign w:val="bottom"/>
            <w:hideMark/>
          </w:tcPr>
          <w:p w14:paraId="20FC682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0.0605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E33B09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0.2907</w:t>
            </w:r>
          </w:p>
        </w:tc>
        <w:tc>
          <w:tcPr>
            <w:tcW w:w="900" w:type="dxa"/>
            <w:tcBorders>
              <w:top w:val="nil"/>
              <w:left w:val="nil"/>
              <w:bottom w:val="single" w:sz="4" w:space="0" w:color="auto"/>
              <w:right w:val="single" w:sz="4" w:space="0" w:color="auto"/>
            </w:tcBorders>
            <w:shd w:val="clear" w:color="auto" w:fill="auto"/>
            <w:noWrap/>
            <w:vAlign w:val="bottom"/>
            <w:hideMark/>
          </w:tcPr>
          <w:p w14:paraId="700ACC0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0.5898</w:t>
            </w:r>
          </w:p>
        </w:tc>
      </w:tr>
      <w:tr w:rsidR="00BD3594" w:rsidRPr="00BD3594" w14:paraId="0F12581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2E10CA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M_AgeCat_14    </w:t>
            </w:r>
          </w:p>
        </w:tc>
        <w:tc>
          <w:tcPr>
            <w:tcW w:w="2800" w:type="dxa"/>
            <w:tcBorders>
              <w:top w:val="nil"/>
              <w:left w:val="nil"/>
              <w:bottom w:val="single" w:sz="4" w:space="0" w:color="auto"/>
              <w:right w:val="single" w:sz="4" w:space="0" w:color="auto"/>
            </w:tcBorders>
            <w:shd w:val="clear" w:color="auto" w:fill="auto"/>
            <w:noWrap/>
            <w:vAlign w:val="bottom"/>
            <w:hideMark/>
          </w:tcPr>
          <w:p w14:paraId="2EB0385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Male | Age &gt;=90                                   </w:t>
            </w:r>
          </w:p>
        </w:tc>
        <w:tc>
          <w:tcPr>
            <w:tcW w:w="630" w:type="dxa"/>
            <w:tcBorders>
              <w:top w:val="nil"/>
              <w:left w:val="nil"/>
              <w:bottom w:val="single" w:sz="4" w:space="0" w:color="auto"/>
              <w:right w:val="single" w:sz="4" w:space="0" w:color="auto"/>
            </w:tcBorders>
            <w:shd w:val="clear" w:color="auto" w:fill="auto"/>
            <w:noWrap/>
            <w:vAlign w:val="bottom"/>
            <w:hideMark/>
          </w:tcPr>
          <w:p w14:paraId="396E463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689437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-0.0181</w:t>
            </w:r>
          </w:p>
        </w:tc>
        <w:tc>
          <w:tcPr>
            <w:tcW w:w="1080" w:type="dxa"/>
            <w:tcBorders>
              <w:top w:val="nil"/>
              <w:left w:val="nil"/>
              <w:bottom w:val="single" w:sz="4" w:space="0" w:color="auto"/>
              <w:right w:val="single" w:sz="4" w:space="0" w:color="auto"/>
            </w:tcBorders>
            <w:shd w:val="clear" w:color="auto" w:fill="auto"/>
            <w:noWrap/>
            <w:vAlign w:val="bottom"/>
            <w:hideMark/>
          </w:tcPr>
          <w:p w14:paraId="6AEDF3A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0.0898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5A8920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0.0406</w:t>
            </w:r>
          </w:p>
        </w:tc>
        <w:tc>
          <w:tcPr>
            <w:tcW w:w="900" w:type="dxa"/>
            <w:tcBorders>
              <w:top w:val="nil"/>
              <w:left w:val="nil"/>
              <w:bottom w:val="single" w:sz="4" w:space="0" w:color="auto"/>
              <w:right w:val="single" w:sz="4" w:space="0" w:color="auto"/>
            </w:tcBorders>
            <w:shd w:val="clear" w:color="auto" w:fill="auto"/>
            <w:noWrap/>
            <w:vAlign w:val="bottom"/>
            <w:hideMark/>
          </w:tcPr>
          <w:p w14:paraId="6EF6D9E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0.8403</w:t>
            </w:r>
          </w:p>
        </w:tc>
      </w:tr>
      <w:tr w:rsidR="005B5D6D" w:rsidRPr="00BD3594" w14:paraId="7BB35F7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DC98CC5"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F_AgeCat_1     </w:t>
            </w:r>
          </w:p>
        </w:tc>
        <w:tc>
          <w:tcPr>
            <w:tcW w:w="2800" w:type="dxa"/>
            <w:tcBorders>
              <w:top w:val="nil"/>
              <w:left w:val="nil"/>
              <w:bottom w:val="single" w:sz="4" w:space="0" w:color="auto"/>
              <w:right w:val="single" w:sz="4" w:space="0" w:color="auto"/>
            </w:tcBorders>
            <w:shd w:val="clear" w:color="auto" w:fill="auto"/>
            <w:noWrap/>
            <w:vAlign w:val="bottom"/>
            <w:hideMark/>
          </w:tcPr>
          <w:p w14:paraId="482A406D" w14:textId="364E121D"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Female | Age 18 - 29</w:t>
            </w:r>
          </w:p>
        </w:tc>
        <w:tc>
          <w:tcPr>
            <w:tcW w:w="630" w:type="dxa"/>
            <w:tcBorders>
              <w:top w:val="nil"/>
              <w:left w:val="nil"/>
              <w:bottom w:val="single" w:sz="4" w:space="0" w:color="auto"/>
              <w:right w:val="single" w:sz="4" w:space="0" w:color="auto"/>
            </w:tcBorders>
            <w:shd w:val="clear" w:color="auto" w:fill="auto"/>
            <w:noWrap/>
            <w:vAlign w:val="bottom"/>
            <w:hideMark/>
          </w:tcPr>
          <w:p w14:paraId="17F66DCB"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3DEB03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-0.1401</w:t>
            </w:r>
          </w:p>
        </w:tc>
        <w:tc>
          <w:tcPr>
            <w:tcW w:w="1080" w:type="dxa"/>
            <w:tcBorders>
              <w:top w:val="nil"/>
              <w:left w:val="nil"/>
              <w:bottom w:val="single" w:sz="4" w:space="0" w:color="auto"/>
              <w:right w:val="single" w:sz="4" w:space="0" w:color="auto"/>
            </w:tcBorders>
            <w:shd w:val="clear" w:color="auto" w:fill="auto"/>
            <w:noWrap/>
            <w:vAlign w:val="bottom"/>
            <w:hideMark/>
          </w:tcPr>
          <w:p w14:paraId="711AA23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0.1039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5CE045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1.8173</w:t>
            </w:r>
          </w:p>
        </w:tc>
        <w:tc>
          <w:tcPr>
            <w:tcW w:w="900" w:type="dxa"/>
            <w:tcBorders>
              <w:top w:val="nil"/>
              <w:left w:val="nil"/>
              <w:bottom w:val="single" w:sz="4" w:space="0" w:color="auto"/>
              <w:right w:val="single" w:sz="4" w:space="0" w:color="auto"/>
            </w:tcBorders>
            <w:shd w:val="clear" w:color="auto" w:fill="auto"/>
            <w:noWrap/>
            <w:vAlign w:val="bottom"/>
            <w:hideMark/>
          </w:tcPr>
          <w:p w14:paraId="6B88D72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0.1776</w:t>
            </w:r>
          </w:p>
        </w:tc>
      </w:tr>
      <w:tr w:rsidR="005B5D6D" w:rsidRPr="00BD3594" w14:paraId="38CF434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B633AB8"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F_AgeCat_2     </w:t>
            </w:r>
          </w:p>
        </w:tc>
        <w:tc>
          <w:tcPr>
            <w:tcW w:w="2800" w:type="dxa"/>
            <w:tcBorders>
              <w:top w:val="nil"/>
              <w:left w:val="nil"/>
              <w:bottom w:val="single" w:sz="4" w:space="0" w:color="auto"/>
              <w:right w:val="single" w:sz="4" w:space="0" w:color="auto"/>
            </w:tcBorders>
            <w:shd w:val="clear" w:color="auto" w:fill="auto"/>
            <w:noWrap/>
            <w:vAlign w:val="bottom"/>
            <w:hideMark/>
          </w:tcPr>
          <w:p w14:paraId="18D06582" w14:textId="6C19BF4B"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30 - 34                                   </w:t>
            </w:r>
          </w:p>
        </w:tc>
        <w:tc>
          <w:tcPr>
            <w:tcW w:w="630" w:type="dxa"/>
            <w:tcBorders>
              <w:top w:val="nil"/>
              <w:left w:val="nil"/>
              <w:bottom w:val="single" w:sz="4" w:space="0" w:color="auto"/>
              <w:right w:val="single" w:sz="4" w:space="0" w:color="auto"/>
            </w:tcBorders>
            <w:shd w:val="clear" w:color="auto" w:fill="auto"/>
            <w:noWrap/>
            <w:vAlign w:val="bottom"/>
            <w:hideMark/>
          </w:tcPr>
          <w:p w14:paraId="0DD2FCB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2353C0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-0.0052</w:t>
            </w:r>
          </w:p>
        </w:tc>
        <w:tc>
          <w:tcPr>
            <w:tcW w:w="1080" w:type="dxa"/>
            <w:tcBorders>
              <w:top w:val="nil"/>
              <w:left w:val="nil"/>
              <w:bottom w:val="single" w:sz="4" w:space="0" w:color="auto"/>
              <w:right w:val="single" w:sz="4" w:space="0" w:color="auto"/>
            </w:tcBorders>
            <w:shd w:val="clear" w:color="auto" w:fill="auto"/>
            <w:noWrap/>
            <w:vAlign w:val="bottom"/>
            <w:hideMark/>
          </w:tcPr>
          <w:p w14:paraId="7F4C28E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0.1038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7C9789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0.0025</w:t>
            </w:r>
          </w:p>
        </w:tc>
        <w:tc>
          <w:tcPr>
            <w:tcW w:w="900" w:type="dxa"/>
            <w:tcBorders>
              <w:top w:val="nil"/>
              <w:left w:val="nil"/>
              <w:bottom w:val="single" w:sz="4" w:space="0" w:color="auto"/>
              <w:right w:val="single" w:sz="4" w:space="0" w:color="auto"/>
            </w:tcBorders>
            <w:shd w:val="clear" w:color="auto" w:fill="auto"/>
            <w:noWrap/>
            <w:vAlign w:val="bottom"/>
            <w:hideMark/>
          </w:tcPr>
          <w:p w14:paraId="7723F08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0.9602</w:t>
            </w:r>
          </w:p>
        </w:tc>
      </w:tr>
      <w:tr w:rsidR="005B5D6D" w:rsidRPr="00BD3594" w14:paraId="647B6CC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25606A5"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F_AgeCat_3     </w:t>
            </w:r>
          </w:p>
        </w:tc>
        <w:tc>
          <w:tcPr>
            <w:tcW w:w="2800" w:type="dxa"/>
            <w:tcBorders>
              <w:top w:val="nil"/>
              <w:left w:val="nil"/>
              <w:bottom w:val="single" w:sz="4" w:space="0" w:color="auto"/>
              <w:right w:val="single" w:sz="4" w:space="0" w:color="auto"/>
            </w:tcBorders>
            <w:shd w:val="clear" w:color="auto" w:fill="auto"/>
            <w:noWrap/>
            <w:vAlign w:val="bottom"/>
            <w:hideMark/>
          </w:tcPr>
          <w:p w14:paraId="39498C5B" w14:textId="32CC9B81"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35 - 39  </w:t>
            </w:r>
          </w:p>
        </w:tc>
        <w:tc>
          <w:tcPr>
            <w:tcW w:w="630" w:type="dxa"/>
            <w:tcBorders>
              <w:top w:val="nil"/>
              <w:left w:val="nil"/>
              <w:bottom w:val="single" w:sz="4" w:space="0" w:color="auto"/>
              <w:right w:val="single" w:sz="4" w:space="0" w:color="auto"/>
            </w:tcBorders>
            <w:shd w:val="clear" w:color="auto" w:fill="auto"/>
            <w:noWrap/>
            <w:vAlign w:val="bottom"/>
            <w:hideMark/>
          </w:tcPr>
          <w:p w14:paraId="559A638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EE985DE"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-0.0729</w:t>
            </w:r>
          </w:p>
        </w:tc>
        <w:tc>
          <w:tcPr>
            <w:tcW w:w="1080" w:type="dxa"/>
            <w:tcBorders>
              <w:top w:val="nil"/>
              <w:left w:val="nil"/>
              <w:bottom w:val="single" w:sz="4" w:space="0" w:color="auto"/>
              <w:right w:val="single" w:sz="4" w:space="0" w:color="auto"/>
            </w:tcBorders>
            <w:shd w:val="clear" w:color="auto" w:fill="auto"/>
            <w:noWrap/>
            <w:vAlign w:val="bottom"/>
            <w:hideMark/>
          </w:tcPr>
          <w:p w14:paraId="7FC15C3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0.0880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7FC215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0.6866</w:t>
            </w:r>
          </w:p>
        </w:tc>
        <w:tc>
          <w:tcPr>
            <w:tcW w:w="900" w:type="dxa"/>
            <w:tcBorders>
              <w:top w:val="nil"/>
              <w:left w:val="nil"/>
              <w:bottom w:val="single" w:sz="4" w:space="0" w:color="auto"/>
              <w:right w:val="single" w:sz="4" w:space="0" w:color="auto"/>
            </w:tcBorders>
            <w:shd w:val="clear" w:color="auto" w:fill="auto"/>
            <w:noWrap/>
            <w:vAlign w:val="bottom"/>
            <w:hideMark/>
          </w:tcPr>
          <w:p w14:paraId="5E97113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0.4073</w:t>
            </w:r>
          </w:p>
        </w:tc>
      </w:tr>
      <w:tr w:rsidR="005B5D6D" w:rsidRPr="00BD3594" w14:paraId="07E1D73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09D2CE"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F_AgeCat_4     </w:t>
            </w:r>
          </w:p>
        </w:tc>
        <w:tc>
          <w:tcPr>
            <w:tcW w:w="2800" w:type="dxa"/>
            <w:tcBorders>
              <w:top w:val="nil"/>
              <w:left w:val="nil"/>
              <w:bottom w:val="single" w:sz="4" w:space="0" w:color="auto"/>
              <w:right w:val="single" w:sz="4" w:space="0" w:color="auto"/>
            </w:tcBorders>
            <w:shd w:val="clear" w:color="auto" w:fill="auto"/>
            <w:noWrap/>
            <w:vAlign w:val="bottom"/>
            <w:hideMark/>
          </w:tcPr>
          <w:p w14:paraId="09E91CFA" w14:textId="6E76760F"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Female | Age 40 - 44</w:t>
            </w:r>
          </w:p>
        </w:tc>
        <w:tc>
          <w:tcPr>
            <w:tcW w:w="630" w:type="dxa"/>
            <w:tcBorders>
              <w:top w:val="nil"/>
              <w:left w:val="nil"/>
              <w:bottom w:val="single" w:sz="4" w:space="0" w:color="auto"/>
              <w:right w:val="single" w:sz="4" w:space="0" w:color="auto"/>
            </w:tcBorders>
            <w:shd w:val="clear" w:color="auto" w:fill="auto"/>
            <w:noWrap/>
            <w:vAlign w:val="bottom"/>
            <w:hideMark/>
          </w:tcPr>
          <w:p w14:paraId="4F096B4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7654F1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-0.0433</w:t>
            </w:r>
          </w:p>
        </w:tc>
        <w:tc>
          <w:tcPr>
            <w:tcW w:w="1080" w:type="dxa"/>
            <w:tcBorders>
              <w:top w:val="nil"/>
              <w:left w:val="nil"/>
              <w:bottom w:val="single" w:sz="4" w:space="0" w:color="auto"/>
              <w:right w:val="single" w:sz="4" w:space="0" w:color="auto"/>
            </w:tcBorders>
            <w:shd w:val="clear" w:color="auto" w:fill="auto"/>
            <w:noWrap/>
            <w:vAlign w:val="bottom"/>
            <w:hideMark/>
          </w:tcPr>
          <w:p w14:paraId="44973BEE"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0.0726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8E303DB"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0.3564</w:t>
            </w:r>
          </w:p>
        </w:tc>
        <w:tc>
          <w:tcPr>
            <w:tcW w:w="900" w:type="dxa"/>
            <w:tcBorders>
              <w:top w:val="nil"/>
              <w:left w:val="nil"/>
              <w:bottom w:val="single" w:sz="4" w:space="0" w:color="auto"/>
              <w:right w:val="single" w:sz="4" w:space="0" w:color="auto"/>
            </w:tcBorders>
            <w:shd w:val="clear" w:color="auto" w:fill="auto"/>
            <w:noWrap/>
            <w:vAlign w:val="bottom"/>
            <w:hideMark/>
          </w:tcPr>
          <w:p w14:paraId="3817E61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0.5505</w:t>
            </w:r>
          </w:p>
        </w:tc>
      </w:tr>
      <w:tr w:rsidR="005B5D6D" w:rsidRPr="00BD3594" w14:paraId="177A2B7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E0B40C8"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F_AgeCat_5     </w:t>
            </w:r>
          </w:p>
        </w:tc>
        <w:tc>
          <w:tcPr>
            <w:tcW w:w="2800" w:type="dxa"/>
            <w:tcBorders>
              <w:top w:val="nil"/>
              <w:left w:val="nil"/>
              <w:bottom w:val="single" w:sz="4" w:space="0" w:color="auto"/>
              <w:right w:val="single" w:sz="4" w:space="0" w:color="auto"/>
            </w:tcBorders>
            <w:shd w:val="clear" w:color="auto" w:fill="auto"/>
            <w:noWrap/>
            <w:vAlign w:val="bottom"/>
            <w:hideMark/>
          </w:tcPr>
          <w:p w14:paraId="10C14201" w14:textId="519C0141"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Female | Age 45 - 49</w:t>
            </w:r>
          </w:p>
        </w:tc>
        <w:tc>
          <w:tcPr>
            <w:tcW w:w="630" w:type="dxa"/>
            <w:tcBorders>
              <w:top w:val="nil"/>
              <w:left w:val="nil"/>
              <w:bottom w:val="single" w:sz="4" w:space="0" w:color="auto"/>
              <w:right w:val="single" w:sz="4" w:space="0" w:color="auto"/>
            </w:tcBorders>
            <w:shd w:val="clear" w:color="auto" w:fill="auto"/>
            <w:noWrap/>
            <w:vAlign w:val="bottom"/>
            <w:hideMark/>
          </w:tcPr>
          <w:p w14:paraId="610DD1E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A39F42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-0.1484</w:t>
            </w:r>
          </w:p>
        </w:tc>
        <w:tc>
          <w:tcPr>
            <w:tcW w:w="1080" w:type="dxa"/>
            <w:tcBorders>
              <w:top w:val="nil"/>
              <w:left w:val="nil"/>
              <w:bottom w:val="single" w:sz="4" w:space="0" w:color="auto"/>
              <w:right w:val="single" w:sz="4" w:space="0" w:color="auto"/>
            </w:tcBorders>
            <w:shd w:val="clear" w:color="auto" w:fill="auto"/>
            <w:noWrap/>
            <w:vAlign w:val="bottom"/>
            <w:hideMark/>
          </w:tcPr>
          <w:p w14:paraId="4C57DA8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0.0604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167318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6.0374</w:t>
            </w:r>
          </w:p>
        </w:tc>
        <w:tc>
          <w:tcPr>
            <w:tcW w:w="900" w:type="dxa"/>
            <w:tcBorders>
              <w:top w:val="nil"/>
              <w:left w:val="nil"/>
              <w:bottom w:val="single" w:sz="4" w:space="0" w:color="auto"/>
              <w:right w:val="single" w:sz="4" w:space="0" w:color="auto"/>
            </w:tcBorders>
            <w:shd w:val="clear" w:color="auto" w:fill="auto"/>
            <w:noWrap/>
            <w:vAlign w:val="bottom"/>
            <w:hideMark/>
          </w:tcPr>
          <w:p w14:paraId="4EE3E2A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0.0140</w:t>
            </w:r>
          </w:p>
        </w:tc>
      </w:tr>
      <w:tr w:rsidR="005B5D6D" w:rsidRPr="00BD3594" w14:paraId="469436A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4E2E43A"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F_AgeCat_6     </w:t>
            </w:r>
          </w:p>
        </w:tc>
        <w:tc>
          <w:tcPr>
            <w:tcW w:w="2800" w:type="dxa"/>
            <w:tcBorders>
              <w:top w:val="nil"/>
              <w:left w:val="nil"/>
              <w:bottom w:val="single" w:sz="4" w:space="0" w:color="auto"/>
              <w:right w:val="single" w:sz="4" w:space="0" w:color="auto"/>
            </w:tcBorders>
            <w:shd w:val="clear" w:color="auto" w:fill="auto"/>
            <w:noWrap/>
            <w:vAlign w:val="bottom"/>
            <w:hideMark/>
          </w:tcPr>
          <w:p w14:paraId="4F5A570B" w14:textId="68E8F25A"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Female | Age 50 - 54</w:t>
            </w:r>
          </w:p>
        </w:tc>
        <w:tc>
          <w:tcPr>
            <w:tcW w:w="630" w:type="dxa"/>
            <w:tcBorders>
              <w:top w:val="nil"/>
              <w:left w:val="nil"/>
              <w:bottom w:val="single" w:sz="4" w:space="0" w:color="auto"/>
              <w:right w:val="single" w:sz="4" w:space="0" w:color="auto"/>
            </w:tcBorders>
            <w:shd w:val="clear" w:color="auto" w:fill="auto"/>
            <w:noWrap/>
            <w:vAlign w:val="bottom"/>
            <w:hideMark/>
          </w:tcPr>
          <w:p w14:paraId="57CA0FE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DD0A84B"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-0.0779</w:t>
            </w:r>
          </w:p>
        </w:tc>
        <w:tc>
          <w:tcPr>
            <w:tcW w:w="1080" w:type="dxa"/>
            <w:tcBorders>
              <w:top w:val="nil"/>
              <w:left w:val="nil"/>
              <w:bottom w:val="single" w:sz="4" w:space="0" w:color="auto"/>
              <w:right w:val="single" w:sz="4" w:space="0" w:color="auto"/>
            </w:tcBorders>
            <w:shd w:val="clear" w:color="auto" w:fill="auto"/>
            <w:noWrap/>
            <w:vAlign w:val="bottom"/>
            <w:hideMark/>
          </w:tcPr>
          <w:p w14:paraId="48D538D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0.0501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6F3344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2.4180</w:t>
            </w:r>
          </w:p>
        </w:tc>
        <w:tc>
          <w:tcPr>
            <w:tcW w:w="900" w:type="dxa"/>
            <w:tcBorders>
              <w:top w:val="nil"/>
              <w:left w:val="nil"/>
              <w:bottom w:val="single" w:sz="4" w:space="0" w:color="auto"/>
              <w:right w:val="single" w:sz="4" w:space="0" w:color="auto"/>
            </w:tcBorders>
            <w:shd w:val="clear" w:color="auto" w:fill="auto"/>
            <w:noWrap/>
            <w:vAlign w:val="bottom"/>
            <w:hideMark/>
          </w:tcPr>
          <w:p w14:paraId="2B285D6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0.1199</w:t>
            </w:r>
          </w:p>
        </w:tc>
      </w:tr>
      <w:tr w:rsidR="005B5D6D" w:rsidRPr="00BD3594" w14:paraId="59996DD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F0240CC"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F_AgeCat_7     </w:t>
            </w:r>
          </w:p>
        </w:tc>
        <w:tc>
          <w:tcPr>
            <w:tcW w:w="2800" w:type="dxa"/>
            <w:tcBorders>
              <w:top w:val="nil"/>
              <w:left w:val="nil"/>
              <w:bottom w:val="single" w:sz="4" w:space="0" w:color="auto"/>
              <w:right w:val="single" w:sz="4" w:space="0" w:color="auto"/>
            </w:tcBorders>
            <w:shd w:val="clear" w:color="auto" w:fill="auto"/>
            <w:noWrap/>
            <w:vAlign w:val="bottom"/>
            <w:hideMark/>
          </w:tcPr>
          <w:p w14:paraId="547CA38E" w14:textId="4BA65B6F"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55 - 59   </w:t>
            </w:r>
          </w:p>
        </w:tc>
        <w:tc>
          <w:tcPr>
            <w:tcW w:w="630" w:type="dxa"/>
            <w:tcBorders>
              <w:top w:val="nil"/>
              <w:left w:val="nil"/>
              <w:bottom w:val="single" w:sz="4" w:space="0" w:color="auto"/>
              <w:right w:val="single" w:sz="4" w:space="0" w:color="auto"/>
            </w:tcBorders>
            <w:shd w:val="clear" w:color="auto" w:fill="auto"/>
            <w:noWrap/>
            <w:vAlign w:val="bottom"/>
            <w:hideMark/>
          </w:tcPr>
          <w:p w14:paraId="4C9B696F"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128A1EB"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-0.1578</w:t>
            </w:r>
          </w:p>
        </w:tc>
        <w:tc>
          <w:tcPr>
            <w:tcW w:w="1080" w:type="dxa"/>
            <w:tcBorders>
              <w:top w:val="nil"/>
              <w:left w:val="nil"/>
              <w:bottom w:val="single" w:sz="4" w:space="0" w:color="auto"/>
              <w:right w:val="single" w:sz="4" w:space="0" w:color="auto"/>
            </w:tcBorders>
            <w:shd w:val="clear" w:color="auto" w:fill="auto"/>
            <w:noWrap/>
            <w:vAlign w:val="bottom"/>
            <w:hideMark/>
          </w:tcPr>
          <w:p w14:paraId="0ED858A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0.0440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CCD3BC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12.8373</w:t>
            </w:r>
          </w:p>
        </w:tc>
        <w:tc>
          <w:tcPr>
            <w:tcW w:w="900" w:type="dxa"/>
            <w:tcBorders>
              <w:top w:val="nil"/>
              <w:left w:val="nil"/>
              <w:bottom w:val="single" w:sz="4" w:space="0" w:color="auto"/>
              <w:right w:val="single" w:sz="4" w:space="0" w:color="auto"/>
            </w:tcBorders>
            <w:shd w:val="clear" w:color="auto" w:fill="auto"/>
            <w:noWrap/>
            <w:vAlign w:val="bottom"/>
            <w:hideMark/>
          </w:tcPr>
          <w:p w14:paraId="087A5EF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0.0003</w:t>
            </w:r>
          </w:p>
        </w:tc>
      </w:tr>
      <w:tr w:rsidR="005B5D6D" w:rsidRPr="00BD3594" w14:paraId="48B6661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171C2B"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F_AgeCat_8     </w:t>
            </w:r>
          </w:p>
        </w:tc>
        <w:tc>
          <w:tcPr>
            <w:tcW w:w="2800" w:type="dxa"/>
            <w:tcBorders>
              <w:top w:val="nil"/>
              <w:left w:val="nil"/>
              <w:bottom w:val="single" w:sz="4" w:space="0" w:color="auto"/>
              <w:right w:val="single" w:sz="4" w:space="0" w:color="auto"/>
            </w:tcBorders>
            <w:shd w:val="clear" w:color="auto" w:fill="auto"/>
            <w:noWrap/>
            <w:vAlign w:val="bottom"/>
            <w:hideMark/>
          </w:tcPr>
          <w:p w14:paraId="07A07DFC" w14:textId="480E8B03"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60 - 64               </w:t>
            </w:r>
          </w:p>
        </w:tc>
        <w:tc>
          <w:tcPr>
            <w:tcW w:w="630" w:type="dxa"/>
            <w:tcBorders>
              <w:top w:val="nil"/>
              <w:left w:val="nil"/>
              <w:bottom w:val="single" w:sz="4" w:space="0" w:color="auto"/>
              <w:right w:val="single" w:sz="4" w:space="0" w:color="auto"/>
            </w:tcBorders>
            <w:shd w:val="clear" w:color="auto" w:fill="auto"/>
            <w:noWrap/>
            <w:vAlign w:val="bottom"/>
            <w:hideMark/>
          </w:tcPr>
          <w:p w14:paraId="330DD070"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40232C1"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-0.0515</w:t>
            </w:r>
          </w:p>
        </w:tc>
        <w:tc>
          <w:tcPr>
            <w:tcW w:w="1080" w:type="dxa"/>
            <w:tcBorders>
              <w:top w:val="nil"/>
              <w:left w:val="nil"/>
              <w:bottom w:val="single" w:sz="4" w:space="0" w:color="auto"/>
              <w:right w:val="single" w:sz="4" w:space="0" w:color="auto"/>
            </w:tcBorders>
            <w:shd w:val="clear" w:color="auto" w:fill="auto"/>
            <w:noWrap/>
            <w:vAlign w:val="bottom"/>
            <w:hideMark/>
          </w:tcPr>
          <w:p w14:paraId="5361D65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0.0397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B68218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1.6799</w:t>
            </w:r>
          </w:p>
        </w:tc>
        <w:tc>
          <w:tcPr>
            <w:tcW w:w="900" w:type="dxa"/>
            <w:tcBorders>
              <w:top w:val="nil"/>
              <w:left w:val="nil"/>
              <w:bottom w:val="single" w:sz="4" w:space="0" w:color="auto"/>
              <w:right w:val="single" w:sz="4" w:space="0" w:color="auto"/>
            </w:tcBorders>
            <w:shd w:val="clear" w:color="auto" w:fill="auto"/>
            <w:noWrap/>
            <w:vAlign w:val="bottom"/>
            <w:hideMark/>
          </w:tcPr>
          <w:p w14:paraId="14DBA0D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0.1949</w:t>
            </w:r>
          </w:p>
        </w:tc>
      </w:tr>
      <w:tr w:rsidR="005B5D6D" w:rsidRPr="00BD3594" w14:paraId="3EB5366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FFFFFF" w:themeFill="background1"/>
            <w:noWrap/>
            <w:vAlign w:val="bottom"/>
          </w:tcPr>
          <w:p w14:paraId="13D2AF9F" w14:textId="6A23061F"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F_AgeCat_9     </w:t>
            </w:r>
          </w:p>
        </w:tc>
        <w:tc>
          <w:tcPr>
            <w:tcW w:w="2800" w:type="dxa"/>
            <w:tcBorders>
              <w:top w:val="nil"/>
              <w:left w:val="nil"/>
              <w:bottom w:val="single" w:sz="4" w:space="0" w:color="auto"/>
              <w:right w:val="single" w:sz="4" w:space="0" w:color="auto"/>
            </w:tcBorders>
            <w:shd w:val="clear" w:color="auto" w:fill="FFFFFF" w:themeFill="background1"/>
            <w:noWrap/>
            <w:vAlign w:val="bottom"/>
          </w:tcPr>
          <w:p w14:paraId="14A82122" w14:textId="1561D5E4"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65 - 69               </w:t>
            </w:r>
          </w:p>
        </w:tc>
        <w:tc>
          <w:tcPr>
            <w:tcW w:w="5132" w:type="dxa"/>
            <w:gridSpan w:val="6"/>
            <w:tcBorders>
              <w:top w:val="nil"/>
              <w:left w:val="nil"/>
              <w:bottom w:val="single" w:sz="4" w:space="0" w:color="auto"/>
              <w:right w:val="single" w:sz="4" w:space="0" w:color="auto"/>
            </w:tcBorders>
            <w:shd w:val="clear" w:color="auto" w:fill="FFFFFF" w:themeFill="background1"/>
            <w:noWrap/>
            <w:vAlign w:val="center"/>
          </w:tcPr>
          <w:p w14:paraId="477716DF" w14:textId="684095A4"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*Reference Group</w:t>
            </w:r>
          </w:p>
        </w:tc>
      </w:tr>
      <w:tr w:rsidR="005B5D6D" w:rsidRPr="00BD3594" w14:paraId="4A7720E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8778894"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lastRenderedPageBreak/>
              <w:t xml:space="preserve">F_AgeCat_10    </w:t>
            </w:r>
          </w:p>
        </w:tc>
        <w:tc>
          <w:tcPr>
            <w:tcW w:w="2800" w:type="dxa"/>
            <w:tcBorders>
              <w:top w:val="nil"/>
              <w:left w:val="nil"/>
              <w:bottom w:val="single" w:sz="4" w:space="0" w:color="auto"/>
              <w:right w:val="single" w:sz="4" w:space="0" w:color="auto"/>
            </w:tcBorders>
            <w:shd w:val="clear" w:color="auto" w:fill="auto"/>
            <w:noWrap/>
            <w:vAlign w:val="bottom"/>
            <w:hideMark/>
          </w:tcPr>
          <w:p w14:paraId="3CBF51C9" w14:textId="70F7DC30"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Female | Age 70 - 74</w:t>
            </w:r>
          </w:p>
        </w:tc>
        <w:tc>
          <w:tcPr>
            <w:tcW w:w="630" w:type="dxa"/>
            <w:tcBorders>
              <w:top w:val="nil"/>
              <w:left w:val="nil"/>
              <w:bottom w:val="single" w:sz="4" w:space="0" w:color="auto"/>
              <w:right w:val="single" w:sz="4" w:space="0" w:color="auto"/>
            </w:tcBorders>
            <w:shd w:val="clear" w:color="auto" w:fill="auto"/>
            <w:noWrap/>
            <w:vAlign w:val="bottom"/>
            <w:hideMark/>
          </w:tcPr>
          <w:p w14:paraId="12B1527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7B4FC1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0.1101</w:t>
            </w:r>
          </w:p>
        </w:tc>
        <w:tc>
          <w:tcPr>
            <w:tcW w:w="1080" w:type="dxa"/>
            <w:tcBorders>
              <w:top w:val="nil"/>
              <w:left w:val="nil"/>
              <w:bottom w:val="single" w:sz="4" w:space="0" w:color="auto"/>
              <w:right w:val="single" w:sz="4" w:space="0" w:color="auto"/>
            </w:tcBorders>
            <w:shd w:val="clear" w:color="auto" w:fill="auto"/>
            <w:noWrap/>
            <w:vAlign w:val="bottom"/>
            <w:hideMark/>
          </w:tcPr>
          <w:p w14:paraId="3537D0ED"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0.0386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956F462"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8.1115</w:t>
            </w:r>
          </w:p>
        </w:tc>
        <w:tc>
          <w:tcPr>
            <w:tcW w:w="900" w:type="dxa"/>
            <w:tcBorders>
              <w:top w:val="nil"/>
              <w:left w:val="nil"/>
              <w:bottom w:val="single" w:sz="4" w:space="0" w:color="auto"/>
              <w:right w:val="single" w:sz="4" w:space="0" w:color="auto"/>
            </w:tcBorders>
            <w:shd w:val="clear" w:color="auto" w:fill="auto"/>
            <w:noWrap/>
            <w:vAlign w:val="bottom"/>
            <w:hideMark/>
          </w:tcPr>
          <w:p w14:paraId="57EA16B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0.0044</w:t>
            </w:r>
          </w:p>
        </w:tc>
      </w:tr>
      <w:tr w:rsidR="005B5D6D" w:rsidRPr="00BD3594" w14:paraId="66E5A44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73652B9"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F_AgeCat_11    </w:t>
            </w:r>
          </w:p>
        </w:tc>
        <w:tc>
          <w:tcPr>
            <w:tcW w:w="2800" w:type="dxa"/>
            <w:tcBorders>
              <w:top w:val="nil"/>
              <w:left w:val="nil"/>
              <w:bottom w:val="single" w:sz="4" w:space="0" w:color="auto"/>
              <w:right w:val="single" w:sz="4" w:space="0" w:color="auto"/>
            </w:tcBorders>
            <w:shd w:val="clear" w:color="auto" w:fill="auto"/>
            <w:noWrap/>
            <w:vAlign w:val="bottom"/>
            <w:hideMark/>
          </w:tcPr>
          <w:p w14:paraId="5A10795E" w14:textId="6FC6FF11"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75 - 79    </w:t>
            </w:r>
          </w:p>
        </w:tc>
        <w:tc>
          <w:tcPr>
            <w:tcW w:w="630" w:type="dxa"/>
            <w:tcBorders>
              <w:top w:val="nil"/>
              <w:left w:val="nil"/>
              <w:bottom w:val="single" w:sz="4" w:space="0" w:color="auto"/>
              <w:right w:val="single" w:sz="4" w:space="0" w:color="auto"/>
            </w:tcBorders>
            <w:shd w:val="clear" w:color="auto" w:fill="auto"/>
            <w:noWrap/>
            <w:vAlign w:val="bottom"/>
            <w:hideMark/>
          </w:tcPr>
          <w:p w14:paraId="450CF62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D4BD1F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0.0848</w:t>
            </w:r>
          </w:p>
        </w:tc>
        <w:tc>
          <w:tcPr>
            <w:tcW w:w="1080" w:type="dxa"/>
            <w:tcBorders>
              <w:top w:val="nil"/>
              <w:left w:val="nil"/>
              <w:bottom w:val="single" w:sz="4" w:space="0" w:color="auto"/>
              <w:right w:val="single" w:sz="4" w:space="0" w:color="auto"/>
            </w:tcBorders>
            <w:shd w:val="clear" w:color="auto" w:fill="auto"/>
            <w:noWrap/>
            <w:vAlign w:val="bottom"/>
            <w:hideMark/>
          </w:tcPr>
          <w:p w14:paraId="00C2D97C"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0.0400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E1E1AF9"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4.4993</w:t>
            </w:r>
          </w:p>
        </w:tc>
        <w:tc>
          <w:tcPr>
            <w:tcW w:w="900" w:type="dxa"/>
            <w:tcBorders>
              <w:top w:val="nil"/>
              <w:left w:val="nil"/>
              <w:bottom w:val="single" w:sz="4" w:space="0" w:color="auto"/>
              <w:right w:val="single" w:sz="4" w:space="0" w:color="auto"/>
            </w:tcBorders>
            <w:shd w:val="clear" w:color="auto" w:fill="auto"/>
            <w:noWrap/>
            <w:vAlign w:val="bottom"/>
            <w:hideMark/>
          </w:tcPr>
          <w:p w14:paraId="73FDB3BF"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0.0339</w:t>
            </w:r>
          </w:p>
        </w:tc>
      </w:tr>
      <w:tr w:rsidR="005B5D6D" w:rsidRPr="00BD3594" w14:paraId="2B0059D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2DBA48A"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F_AgeCat_12    </w:t>
            </w:r>
          </w:p>
        </w:tc>
        <w:tc>
          <w:tcPr>
            <w:tcW w:w="2800" w:type="dxa"/>
            <w:tcBorders>
              <w:top w:val="nil"/>
              <w:left w:val="nil"/>
              <w:bottom w:val="single" w:sz="4" w:space="0" w:color="auto"/>
              <w:right w:val="single" w:sz="4" w:space="0" w:color="auto"/>
            </w:tcBorders>
            <w:shd w:val="clear" w:color="auto" w:fill="auto"/>
            <w:noWrap/>
            <w:vAlign w:val="bottom"/>
            <w:hideMark/>
          </w:tcPr>
          <w:p w14:paraId="0F4401D3" w14:textId="4034231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80 - 84    </w:t>
            </w:r>
          </w:p>
        </w:tc>
        <w:tc>
          <w:tcPr>
            <w:tcW w:w="630" w:type="dxa"/>
            <w:tcBorders>
              <w:top w:val="nil"/>
              <w:left w:val="nil"/>
              <w:bottom w:val="single" w:sz="4" w:space="0" w:color="auto"/>
              <w:right w:val="single" w:sz="4" w:space="0" w:color="auto"/>
            </w:tcBorders>
            <w:shd w:val="clear" w:color="auto" w:fill="auto"/>
            <w:noWrap/>
            <w:vAlign w:val="bottom"/>
            <w:hideMark/>
          </w:tcPr>
          <w:p w14:paraId="3F06BE4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0BDFC8A"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0.0687</w:t>
            </w:r>
          </w:p>
        </w:tc>
        <w:tc>
          <w:tcPr>
            <w:tcW w:w="1080" w:type="dxa"/>
            <w:tcBorders>
              <w:top w:val="nil"/>
              <w:left w:val="nil"/>
              <w:bottom w:val="single" w:sz="4" w:space="0" w:color="auto"/>
              <w:right w:val="single" w:sz="4" w:space="0" w:color="auto"/>
            </w:tcBorders>
            <w:shd w:val="clear" w:color="auto" w:fill="auto"/>
            <w:noWrap/>
            <w:vAlign w:val="bottom"/>
            <w:hideMark/>
          </w:tcPr>
          <w:p w14:paraId="138DF8B3"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0.0426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88AB834"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2.5999</w:t>
            </w:r>
          </w:p>
        </w:tc>
        <w:tc>
          <w:tcPr>
            <w:tcW w:w="900" w:type="dxa"/>
            <w:tcBorders>
              <w:top w:val="nil"/>
              <w:left w:val="nil"/>
              <w:bottom w:val="single" w:sz="4" w:space="0" w:color="auto"/>
              <w:right w:val="single" w:sz="4" w:space="0" w:color="auto"/>
            </w:tcBorders>
            <w:shd w:val="clear" w:color="auto" w:fill="auto"/>
            <w:noWrap/>
            <w:vAlign w:val="bottom"/>
            <w:hideMark/>
          </w:tcPr>
          <w:p w14:paraId="0CC98BAE"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0.1069</w:t>
            </w:r>
          </w:p>
        </w:tc>
      </w:tr>
      <w:tr w:rsidR="005B5D6D" w:rsidRPr="00BD3594" w14:paraId="57D09B3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7837FD2" w14:textId="77777777" w:rsidR="005B5D6D" w:rsidRPr="0020491E" w:rsidRDefault="005B5D6D" w:rsidP="005B5D6D">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F_AgeCat_13    </w:t>
            </w:r>
          </w:p>
        </w:tc>
        <w:tc>
          <w:tcPr>
            <w:tcW w:w="2800" w:type="dxa"/>
            <w:tcBorders>
              <w:top w:val="nil"/>
              <w:left w:val="nil"/>
              <w:bottom w:val="single" w:sz="4" w:space="0" w:color="auto"/>
              <w:right w:val="single" w:sz="4" w:space="0" w:color="auto"/>
            </w:tcBorders>
            <w:shd w:val="clear" w:color="auto" w:fill="auto"/>
            <w:noWrap/>
            <w:vAlign w:val="bottom"/>
            <w:hideMark/>
          </w:tcPr>
          <w:p w14:paraId="1ACB78A7" w14:textId="2AC8914B" w:rsidR="005B5D6D" w:rsidRPr="0020491E" w:rsidRDefault="005B5D6D" w:rsidP="00F14E45">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85 - </w:t>
            </w:r>
            <w:r w:rsidR="00F14E45" w:rsidRPr="0020491E">
              <w:rPr>
                <w:rFonts w:ascii="Calibri" w:eastAsia="Times New Roman" w:hAnsi="Calibri" w:cs="Times New Roman"/>
                <w:color w:val="0000FF"/>
              </w:rPr>
              <w:t>89</w:t>
            </w:r>
            <w:r w:rsidRPr="0020491E">
              <w:rPr>
                <w:rFonts w:ascii="Calibri" w:eastAsia="Times New Roman" w:hAnsi="Calibri" w:cs="Times New Roman"/>
                <w:color w:val="0000FF"/>
              </w:rPr>
              <w:t xml:space="preserve">        </w:t>
            </w:r>
          </w:p>
        </w:tc>
        <w:tc>
          <w:tcPr>
            <w:tcW w:w="630" w:type="dxa"/>
            <w:tcBorders>
              <w:top w:val="nil"/>
              <w:left w:val="nil"/>
              <w:bottom w:val="single" w:sz="4" w:space="0" w:color="auto"/>
              <w:right w:val="single" w:sz="4" w:space="0" w:color="auto"/>
            </w:tcBorders>
            <w:shd w:val="clear" w:color="auto" w:fill="auto"/>
            <w:noWrap/>
            <w:vAlign w:val="bottom"/>
            <w:hideMark/>
          </w:tcPr>
          <w:p w14:paraId="0AE05E96"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C9951A5"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0.0227</w:t>
            </w:r>
          </w:p>
        </w:tc>
        <w:tc>
          <w:tcPr>
            <w:tcW w:w="1080" w:type="dxa"/>
            <w:tcBorders>
              <w:top w:val="nil"/>
              <w:left w:val="nil"/>
              <w:bottom w:val="single" w:sz="4" w:space="0" w:color="auto"/>
              <w:right w:val="single" w:sz="4" w:space="0" w:color="auto"/>
            </w:tcBorders>
            <w:shd w:val="clear" w:color="auto" w:fill="auto"/>
            <w:noWrap/>
            <w:vAlign w:val="bottom"/>
            <w:hideMark/>
          </w:tcPr>
          <w:p w14:paraId="00DE06C7"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0.0483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0B6BFFB"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0.2209</w:t>
            </w:r>
          </w:p>
        </w:tc>
        <w:tc>
          <w:tcPr>
            <w:tcW w:w="900" w:type="dxa"/>
            <w:tcBorders>
              <w:top w:val="nil"/>
              <w:left w:val="nil"/>
              <w:bottom w:val="single" w:sz="4" w:space="0" w:color="auto"/>
              <w:right w:val="single" w:sz="4" w:space="0" w:color="auto"/>
            </w:tcBorders>
            <w:shd w:val="clear" w:color="auto" w:fill="auto"/>
            <w:noWrap/>
            <w:vAlign w:val="bottom"/>
            <w:hideMark/>
          </w:tcPr>
          <w:p w14:paraId="5DEFE928" w14:textId="77777777" w:rsidR="005B5D6D" w:rsidRPr="0020491E" w:rsidRDefault="005B5D6D"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0.6384</w:t>
            </w:r>
          </w:p>
        </w:tc>
      </w:tr>
      <w:tr w:rsidR="00BD3594" w:rsidRPr="00BD3594" w14:paraId="51CC4B9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8DE83B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F_AgeCat_14    </w:t>
            </w:r>
          </w:p>
        </w:tc>
        <w:tc>
          <w:tcPr>
            <w:tcW w:w="2800" w:type="dxa"/>
            <w:tcBorders>
              <w:top w:val="nil"/>
              <w:left w:val="nil"/>
              <w:bottom w:val="single" w:sz="4" w:space="0" w:color="auto"/>
              <w:right w:val="single" w:sz="4" w:space="0" w:color="auto"/>
            </w:tcBorders>
            <w:shd w:val="clear" w:color="auto" w:fill="auto"/>
            <w:noWrap/>
            <w:vAlign w:val="bottom"/>
            <w:hideMark/>
          </w:tcPr>
          <w:p w14:paraId="0B6FBFF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 Age &gt;=90                                 </w:t>
            </w:r>
          </w:p>
        </w:tc>
        <w:tc>
          <w:tcPr>
            <w:tcW w:w="630" w:type="dxa"/>
            <w:tcBorders>
              <w:top w:val="nil"/>
              <w:left w:val="nil"/>
              <w:bottom w:val="single" w:sz="4" w:space="0" w:color="auto"/>
              <w:right w:val="single" w:sz="4" w:space="0" w:color="auto"/>
            </w:tcBorders>
            <w:shd w:val="clear" w:color="auto" w:fill="auto"/>
            <w:noWrap/>
            <w:vAlign w:val="bottom"/>
            <w:hideMark/>
          </w:tcPr>
          <w:p w14:paraId="5923973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56D96F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-0.2748</w:t>
            </w:r>
          </w:p>
        </w:tc>
        <w:tc>
          <w:tcPr>
            <w:tcW w:w="1080" w:type="dxa"/>
            <w:tcBorders>
              <w:top w:val="nil"/>
              <w:left w:val="nil"/>
              <w:bottom w:val="single" w:sz="4" w:space="0" w:color="auto"/>
              <w:right w:val="single" w:sz="4" w:space="0" w:color="auto"/>
            </w:tcBorders>
            <w:shd w:val="clear" w:color="auto" w:fill="auto"/>
            <w:noWrap/>
            <w:vAlign w:val="bottom"/>
            <w:hideMark/>
          </w:tcPr>
          <w:p w14:paraId="1846389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0.0658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8F6843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17.4196</w:t>
            </w:r>
          </w:p>
        </w:tc>
        <w:tc>
          <w:tcPr>
            <w:tcW w:w="900" w:type="dxa"/>
            <w:tcBorders>
              <w:top w:val="nil"/>
              <w:left w:val="nil"/>
              <w:bottom w:val="single" w:sz="4" w:space="0" w:color="auto"/>
              <w:right w:val="single" w:sz="4" w:space="0" w:color="auto"/>
            </w:tcBorders>
            <w:shd w:val="clear" w:color="auto" w:fill="auto"/>
            <w:noWrap/>
            <w:vAlign w:val="bottom"/>
            <w:hideMark/>
          </w:tcPr>
          <w:p w14:paraId="043A75F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5B5D6D" w:rsidRPr="00BD3594" w14:paraId="14C09A5A" w14:textId="77777777" w:rsidTr="003B58EA">
        <w:trPr>
          <w:gridAfter w:val="4"/>
          <w:wAfter w:w="3598" w:type="dxa"/>
          <w:trHeight w:val="300"/>
        </w:trPr>
        <w:tc>
          <w:tcPr>
            <w:tcW w:w="9810" w:type="dxa"/>
            <w:gridSpan w:val="8"/>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95248D2" w14:textId="0093E91E" w:rsidR="005B5D6D" w:rsidRPr="0020491E" w:rsidRDefault="005B5D6D" w:rsidP="00E05AE7">
            <w:pPr>
              <w:spacing w:after="0" w:line="240" w:lineRule="auto"/>
              <w:rPr>
                <w:rFonts w:ascii="Calibri" w:eastAsia="Times New Roman" w:hAnsi="Calibri" w:cs="Times New Roman"/>
                <w:color w:val="0000FF"/>
              </w:rPr>
            </w:pPr>
            <w:r w:rsidRPr="0020491E">
              <w:rPr>
                <w:rFonts w:ascii="Calibri" w:eastAsia="Times New Roman" w:hAnsi="Calibri" w:cs="Times New Roman"/>
                <w:i/>
                <w:color w:val="0000FF"/>
              </w:rPr>
              <w:t>Origin</w:t>
            </w:r>
          </w:p>
        </w:tc>
      </w:tr>
      <w:tr w:rsidR="00BD3594" w:rsidRPr="00BD3594" w14:paraId="4A50536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57D996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TRNSFER        </w:t>
            </w:r>
          </w:p>
        </w:tc>
        <w:tc>
          <w:tcPr>
            <w:tcW w:w="2800" w:type="dxa"/>
            <w:tcBorders>
              <w:top w:val="nil"/>
              <w:left w:val="nil"/>
              <w:bottom w:val="single" w:sz="4" w:space="0" w:color="auto"/>
              <w:right w:val="single" w:sz="4" w:space="0" w:color="auto"/>
            </w:tcBorders>
            <w:shd w:val="clear" w:color="auto" w:fill="auto"/>
            <w:noWrap/>
            <w:vAlign w:val="bottom"/>
            <w:hideMark/>
          </w:tcPr>
          <w:p w14:paraId="5E73F12B" w14:textId="1215F735"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Transfer</w:t>
            </w:r>
            <w:r w:rsidR="00DB3CD2" w:rsidRPr="0020491E">
              <w:rPr>
                <w:rFonts w:ascii="Calibri" w:eastAsia="Times New Roman" w:hAnsi="Calibri" w:cs="Times New Roman"/>
                <w:color w:val="0000FF"/>
              </w:rPr>
              <w:t xml:space="preserve"> from another facility</w:t>
            </w:r>
            <w:r w:rsidRPr="0020491E">
              <w:rPr>
                <w:rFonts w:ascii="Calibri" w:eastAsia="Times New Roman" w:hAnsi="Calibri" w:cs="Times New Roman"/>
                <w:color w:val="0000FF"/>
              </w:rPr>
              <w:t xml:space="preserve">                                          </w:t>
            </w:r>
          </w:p>
        </w:tc>
        <w:tc>
          <w:tcPr>
            <w:tcW w:w="630" w:type="dxa"/>
            <w:tcBorders>
              <w:top w:val="nil"/>
              <w:left w:val="nil"/>
              <w:bottom w:val="single" w:sz="4" w:space="0" w:color="auto"/>
              <w:right w:val="single" w:sz="4" w:space="0" w:color="auto"/>
            </w:tcBorders>
            <w:shd w:val="clear" w:color="auto" w:fill="auto"/>
            <w:noWrap/>
            <w:vAlign w:val="bottom"/>
            <w:hideMark/>
          </w:tcPr>
          <w:p w14:paraId="20F7E12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085698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0.5340</w:t>
            </w:r>
          </w:p>
        </w:tc>
        <w:tc>
          <w:tcPr>
            <w:tcW w:w="1080" w:type="dxa"/>
            <w:tcBorders>
              <w:top w:val="nil"/>
              <w:left w:val="nil"/>
              <w:bottom w:val="single" w:sz="4" w:space="0" w:color="auto"/>
              <w:right w:val="single" w:sz="4" w:space="0" w:color="auto"/>
            </w:tcBorders>
            <w:shd w:val="clear" w:color="auto" w:fill="auto"/>
            <w:noWrap/>
            <w:vAlign w:val="bottom"/>
            <w:hideMark/>
          </w:tcPr>
          <w:p w14:paraId="792E9AD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0.0260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BF6FD6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420.4704</w:t>
            </w:r>
          </w:p>
        </w:tc>
        <w:tc>
          <w:tcPr>
            <w:tcW w:w="900" w:type="dxa"/>
            <w:tcBorders>
              <w:top w:val="nil"/>
              <w:left w:val="nil"/>
              <w:bottom w:val="single" w:sz="4" w:space="0" w:color="auto"/>
              <w:right w:val="single" w:sz="4" w:space="0" w:color="auto"/>
            </w:tcBorders>
            <w:shd w:val="clear" w:color="auto" w:fill="auto"/>
            <w:noWrap/>
            <w:vAlign w:val="bottom"/>
            <w:hideMark/>
          </w:tcPr>
          <w:p w14:paraId="1D6517D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5B5D6D" w:rsidRPr="00BD3594" w14:paraId="43B9FF1F" w14:textId="77777777" w:rsidTr="003B58EA">
        <w:trPr>
          <w:gridAfter w:val="4"/>
          <w:wAfter w:w="3598" w:type="dxa"/>
          <w:trHeight w:val="300"/>
        </w:trPr>
        <w:tc>
          <w:tcPr>
            <w:tcW w:w="9810" w:type="dxa"/>
            <w:gridSpan w:val="8"/>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E335E6A" w14:textId="310805B3" w:rsidR="005B5D6D" w:rsidRPr="0020491E" w:rsidRDefault="005B5D6D" w:rsidP="00E05AE7">
            <w:pPr>
              <w:spacing w:after="0" w:line="240" w:lineRule="auto"/>
              <w:rPr>
                <w:rFonts w:ascii="Calibri" w:eastAsia="Times New Roman" w:hAnsi="Calibri" w:cs="Times New Roman"/>
                <w:color w:val="0000FF"/>
              </w:rPr>
            </w:pPr>
            <w:r w:rsidRPr="0020491E">
              <w:rPr>
                <w:rFonts w:ascii="Calibri" w:eastAsia="Times New Roman" w:hAnsi="Calibri" w:cs="Times New Roman"/>
                <w:i/>
                <w:color w:val="0000FF"/>
              </w:rPr>
              <w:t>Comorbidities</w:t>
            </w:r>
          </w:p>
        </w:tc>
      </w:tr>
      <w:tr w:rsidR="00BD3594" w:rsidRPr="00BD3594" w14:paraId="40EF5F8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69C1DB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ANEMDEF        </w:t>
            </w:r>
          </w:p>
        </w:tc>
        <w:tc>
          <w:tcPr>
            <w:tcW w:w="2800" w:type="dxa"/>
            <w:tcBorders>
              <w:top w:val="nil"/>
              <w:left w:val="nil"/>
              <w:bottom w:val="single" w:sz="4" w:space="0" w:color="auto"/>
              <w:right w:val="single" w:sz="4" w:space="0" w:color="auto"/>
            </w:tcBorders>
            <w:shd w:val="clear" w:color="auto" w:fill="auto"/>
            <w:noWrap/>
            <w:vAlign w:val="bottom"/>
            <w:hideMark/>
          </w:tcPr>
          <w:p w14:paraId="2E2BB42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Deficiency Anemias                                </w:t>
            </w:r>
          </w:p>
        </w:tc>
        <w:tc>
          <w:tcPr>
            <w:tcW w:w="630" w:type="dxa"/>
            <w:tcBorders>
              <w:top w:val="nil"/>
              <w:left w:val="nil"/>
              <w:bottom w:val="single" w:sz="4" w:space="0" w:color="auto"/>
              <w:right w:val="single" w:sz="4" w:space="0" w:color="auto"/>
            </w:tcBorders>
            <w:shd w:val="clear" w:color="auto" w:fill="auto"/>
            <w:noWrap/>
            <w:vAlign w:val="bottom"/>
            <w:hideMark/>
          </w:tcPr>
          <w:p w14:paraId="5DAB972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AD3BD7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0.0480</w:t>
            </w:r>
          </w:p>
        </w:tc>
        <w:tc>
          <w:tcPr>
            <w:tcW w:w="1080" w:type="dxa"/>
            <w:tcBorders>
              <w:top w:val="nil"/>
              <w:left w:val="nil"/>
              <w:bottom w:val="single" w:sz="4" w:space="0" w:color="auto"/>
              <w:right w:val="single" w:sz="4" w:space="0" w:color="auto"/>
            </w:tcBorders>
            <w:shd w:val="clear" w:color="auto" w:fill="auto"/>
            <w:noWrap/>
            <w:vAlign w:val="bottom"/>
            <w:hideMark/>
          </w:tcPr>
          <w:p w14:paraId="481769F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0.0204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548573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5.5434</w:t>
            </w:r>
          </w:p>
        </w:tc>
        <w:tc>
          <w:tcPr>
            <w:tcW w:w="900" w:type="dxa"/>
            <w:tcBorders>
              <w:top w:val="nil"/>
              <w:left w:val="nil"/>
              <w:bottom w:val="single" w:sz="4" w:space="0" w:color="auto"/>
              <w:right w:val="single" w:sz="4" w:space="0" w:color="auto"/>
            </w:tcBorders>
            <w:shd w:val="clear" w:color="auto" w:fill="auto"/>
            <w:noWrap/>
            <w:vAlign w:val="bottom"/>
            <w:hideMark/>
          </w:tcPr>
          <w:p w14:paraId="0346747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0.0186</w:t>
            </w:r>
          </w:p>
        </w:tc>
      </w:tr>
      <w:tr w:rsidR="00BD3594" w:rsidRPr="00BD3594" w14:paraId="5FE0393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A31D8B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BLDLOSS        </w:t>
            </w:r>
          </w:p>
        </w:tc>
        <w:tc>
          <w:tcPr>
            <w:tcW w:w="2800" w:type="dxa"/>
            <w:tcBorders>
              <w:top w:val="nil"/>
              <w:left w:val="nil"/>
              <w:bottom w:val="single" w:sz="4" w:space="0" w:color="auto"/>
              <w:right w:val="single" w:sz="4" w:space="0" w:color="auto"/>
            </w:tcBorders>
            <w:shd w:val="clear" w:color="auto" w:fill="auto"/>
            <w:noWrap/>
            <w:vAlign w:val="bottom"/>
            <w:hideMark/>
          </w:tcPr>
          <w:p w14:paraId="2554380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Chronic blood loss anemia                         </w:t>
            </w:r>
          </w:p>
        </w:tc>
        <w:tc>
          <w:tcPr>
            <w:tcW w:w="630" w:type="dxa"/>
            <w:tcBorders>
              <w:top w:val="nil"/>
              <w:left w:val="nil"/>
              <w:bottom w:val="single" w:sz="4" w:space="0" w:color="auto"/>
              <w:right w:val="single" w:sz="4" w:space="0" w:color="auto"/>
            </w:tcBorders>
            <w:shd w:val="clear" w:color="auto" w:fill="auto"/>
            <w:noWrap/>
            <w:vAlign w:val="bottom"/>
            <w:hideMark/>
          </w:tcPr>
          <w:p w14:paraId="2AF54F7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FF543B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0.2842</w:t>
            </w:r>
          </w:p>
        </w:tc>
        <w:tc>
          <w:tcPr>
            <w:tcW w:w="1080" w:type="dxa"/>
            <w:tcBorders>
              <w:top w:val="nil"/>
              <w:left w:val="nil"/>
              <w:bottom w:val="single" w:sz="4" w:space="0" w:color="auto"/>
              <w:right w:val="single" w:sz="4" w:space="0" w:color="auto"/>
            </w:tcBorders>
            <w:shd w:val="clear" w:color="auto" w:fill="auto"/>
            <w:noWrap/>
            <w:vAlign w:val="bottom"/>
            <w:hideMark/>
          </w:tcPr>
          <w:p w14:paraId="1F32CC7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0.0581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ADBECE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23.9132</w:t>
            </w:r>
          </w:p>
        </w:tc>
        <w:tc>
          <w:tcPr>
            <w:tcW w:w="900" w:type="dxa"/>
            <w:tcBorders>
              <w:top w:val="nil"/>
              <w:left w:val="nil"/>
              <w:bottom w:val="single" w:sz="4" w:space="0" w:color="auto"/>
              <w:right w:val="single" w:sz="4" w:space="0" w:color="auto"/>
            </w:tcBorders>
            <w:shd w:val="clear" w:color="auto" w:fill="auto"/>
            <w:noWrap/>
            <w:vAlign w:val="bottom"/>
            <w:hideMark/>
          </w:tcPr>
          <w:p w14:paraId="621BCEF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FD3C2D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800D2F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CHF            </w:t>
            </w:r>
          </w:p>
        </w:tc>
        <w:tc>
          <w:tcPr>
            <w:tcW w:w="2800" w:type="dxa"/>
            <w:tcBorders>
              <w:top w:val="nil"/>
              <w:left w:val="nil"/>
              <w:bottom w:val="single" w:sz="4" w:space="0" w:color="auto"/>
              <w:right w:val="single" w:sz="4" w:space="0" w:color="auto"/>
            </w:tcBorders>
            <w:shd w:val="clear" w:color="auto" w:fill="auto"/>
            <w:noWrap/>
            <w:vAlign w:val="bottom"/>
            <w:hideMark/>
          </w:tcPr>
          <w:p w14:paraId="12AB417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Congestive heart failure                          </w:t>
            </w:r>
          </w:p>
        </w:tc>
        <w:tc>
          <w:tcPr>
            <w:tcW w:w="630" w:type="dxa"/>
            <w:tcBorders>
              <w:top w:val="nil"/>
              <w:left w:val="nil"/>
              <w:bottom w:val="single" w:sz="4" w:space="0" w:color="auto"/>
              <w:right w:val="single" w:sz="4" w:space="0" w:color="auto"/>
            </w:tcBorders>
            <w:shd w:val="clear" w:color="auto" w:fill="auto"/>
            <w:noWrap/>
            <w:vAlign w:val="bottom"/>
            <w:hideMark/>
          </w:tcPr>
          <w:p w14:paraId="4EFAB73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352812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0.1131</w:t>
            </w:r>
          </w:p>
        </w:tc>
        <w:tc>
          <w:tcPr>
            <w:tcW w:w="1080" w:type="dxa"/>
            <w:tcBorders>
              <w:top w:val="nil"/>
              <w:left w:val="nil"/>
              <w:bottom w:val="single" w:sz="4" w:space="0" w:color="auto"/>
              <w:right w:val="single" w:sz="4" w:space="0" w:color="auto"/>
            </w:tcBorders>
            <w:shd w:val="clear" w:color="auto" w:fill="auto"/>
            <w:noWrap/>
            <w:vAlign w:val="bottom"/>
            <w:hideMark/>
          </w:tcPr>
          <w:p w14:paraId="0F32AC4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0.0269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607450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17.6364</w:t>
            </w:r>
          </w:p>
        </w:tc>
        <w:tc>
          <w:tcPr>
            <w:tcW w:w="900" w:type="dxa"/>
            <w:tcBorders>
              <w:top w:val="nil"/>
              <w:left w:val="nil"/>
              <w:bottom w:val="single" w:sz="4" w:space="0" w:color="auto"/>
              <w:right w:val="single" w:sz="4" w:space="0" w:color="auto"/>
            </w:tcBorders>
            <w:shd w:val="clear" w:color="auto" w:fill="auto"/>
            <w:noWrap/>
            <w:vAlign w:val="bottom"/>
            <w:hideMark/>
          </w:tcPr>
          <w:p w14:paraId="7FF11C3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B5F1B4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9E79FA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COAG           </w:t>
            </w:r>
          </w:p>
        </w:tc>
        <w:tc>
          <w:tcPr>
            <w:tcW w:w="2800" w:type="dxa"/>
            <w:tcBorders>
              <w:top w:val="nil"/>
              <w:left w:val="nil"/>
              <w:bottom w:val="single" w:sz="4" w:space="0" w:color="auto"/>
              <w:right w:val="single" w:sz="4" w:space="0" w:color="auto"/>
            </w:tcBorders>
            <w:shd w:val="clear" w:color="auto" w:fill="auto"/>
            <w:noWrap/>
            <w:vAlign w:val="bottom"/>
            <w:hideMark/>
          </w:tcPr>
          <w:p w14:paraId="25E5B8AB" w14:textId="4DA5BFE0"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Coagulopathy                                       </w:t>
            </w:r>
          </w:p>
        </w:tc>
        <w:tc>
          <w:tcPr>
            <w:tcW w:w="630" w:type="dxa"/>
            <w:tcBorders>
              <w:top w:val="nil"/>
              <w:left w:val="nil"/>
              <w:bottom w:val="single" w:sz="4" w:space="0" w:color="auto"/>
              <w:right w:val="single" w:sz="4" w:space="0" w:color="auto"/>
            </w:tcBorders>
            <w:shd w:val="clear" w:color="auto" w:fill="auto"/>
            <w:noWrap/>
            <w:vAlign w:val="bottom"/>
            <w:hideMark/>
          </w:tcPr>
          <w:p w14:paraId="78EA458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E79F18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0.2406</w:t>
            </w:r>
          </w:p>
        </w:tc>
        <w:tc>
          <w:tcPr>
            <w:tcW w:w="1080" w:type="dxa"/>
            <w:tcBorders>
              <w:top w:val="nil"/>
              <w:left w:val="nil"/>
              <w:bottom w:val="single" w:sz="4" w:space="0" w:color="auto"/>
              <w:right w:val="single" w:sz="4" w:space="0" w:color="auto"/>
            </w:tcBorders>
            <w:shd w:val="clear" w:color="auto" w:fill="auto"/>
            <w:noWrap/>
            <w:vAlign w:val="bottom"/>
            <w:hideMark/>
          </w:tcPr>
          <w:p w14:paraId="3732DB2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0.0320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50F03B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56.6425</w:t>
            </w:r>
          </w:p>
        </w:tc>
        <w:tc>
          <w:tcPr>
            <w:tcW w:w="900" w:type="dxa"/>
            <w:tcBorders>
              <w:top w:val="nil"/>
              <w:left w:val="nil"/>
              <w:bottom w:val="single" w:sz="4" w:space="0" w:color="auto"/>
              <w:right w:val="single" w:sz="4" w:space="0" w:color="auto"/>
            </w:tcBorders>
            <w:shd w:val="clear" w:color="auto" w:fill="auto"/>
            <w:noWrap/>
            <w:vAlign w:val="bottom"/>
            <w:hideMark/>
          </w:tcPr>
          <w:p w14:paraId="1C0F8B4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8B3395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AA64FA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DEPRESS        </w:t>
            </w:r>
          </w:p>
        </w:tc>
        <w:tc>
          <w:tcPr>
            <w:tcW w:w="2800" w:type="dxa"/>
            <w:tcBorders>
              <w:top w:val="nil"/>
              <w:left w:val="nil"/>
              <w:bottom w:val="single" w:sz="4" w:space="0" w:color="auto"/>
              <w:right w:val="single" w:sz="4" w:space="0" w:color="auto"/>
            </w:tcBorders>
            <w:shd w:val="clear" w:color="auto" w:fill="auto"/>
            <w:noWrap/>
            <w:vAlign w:val="bottom"/>
            <w:hideMark/>
          </w:tcPr>
          <w:p w14:paraId="4949AF5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Depression                                        </w:t>
            </w:r>
          </w:p>
        </w:tc>
        <w:tc>
          <w:tcPr>
            <w:tcW w:w="630" w:type="dxa"/>
            <w:tcBorders>
              <w:top w:val="nil"/>
              <w:left w:val="nil"/>
              <w:bottom w:val="single" w:sz="4" w:space="0" w:color="auto"/>
              <w:right w:val="single" w:sz="4" w:space="0" w:color="auto"/>
            </w:tcBorders>
            <w:shd w:val="clear" w:color="auto" w:fill="auto"/>
            <w:noWrap/>
            <w:vAlign w:val="bottom"/>
            <w:hideMark/>
          </w:tcPr>
          <w:p w14:paraId="2AD8DDB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CBDD2E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-0.0508</w:t>
            </w:r>
          </w:p>
        </w:tc>
        <w:tc>
          <w:tcPr>
            <w:tcW w:w="1080" w:type="dxa"/>
            <w:tcBorders>
              <w:top w:val="nil"/>
              <w:left w:val="nil"/>
              <w:bottom w:val="single" w:sz="4" w:space="0" w:color="auto"/>
              <w:right w:val="single" w:sz="4" w:space="0" w:color="auto"/>
            </w:tcBorders>
            <w:shd w:val="clear" w:color="auto" w:fill="auto"/>
            <w:noWrap/>
            <w:vAlign w:val="bottom"/>
            <w:hideMark/>
          </w:tcPr>
          <w:p w14:paraId="794FB3B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0.0235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1AE533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4.6875</w:t>
            </w:r>
          </w:p>
        </w:tc>
        <w:tc>
          <w:tcPr>
            <w:tcW w:w="900" w:type="dxa"/>
            <w:tcBorders>
              <w:top w:val="nil"/>
              <w:left w:val="nil"/>
              <w:bottom w:val="single" w:sz="4" w:space="0" w:color="auto"/>
              <w:right w:val="single" w:sz="4" w:space="0" w:color="auto"/>
            </w:tcBorders>
            <w:shd w:val="clear" w:color="auto" w:fill="auto"/>
            <w:noWrap/>
            <w:vAlign w:val="bottom"/>
            <w:hideMark/>
          </w:tcPr>
          <w:p w14:paraId="17BC2A6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0.0304</w:t>
            </w:r>
          </w:p>
        </w:tc>
      </w:tr>
      <w:tr w:rsidR="00BD3594" w:rsidRPr="00BD3594" w14:paraId="28D7948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EAC790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DM             </w:t>
            </w:r>
          </w:p>
        </w:tc>
        <w:tc>
          <w:tcPr>
            <w:tcW w:w="2800" w:type="dxa"/>
            <w:tcBorders>
              <w:top w:val="nil"/>
              <w:left w:val="nil"/>
              <w:bottom w:val="single" w:sz="4" w:space="0" w:color="auto"/>
              <w:right w:val="single" w:sz="4" w:space="0" w:color="auto"/>
            </w:tcBorders>
            <w:shd w:val="clear" w:color="auto" w:fill="auto"/>
            <w:noWrap/>
            <w:vAlign w:val="bottom"/>
            <w:hideMark/>
          </w:tcPr>
          <w:p w14:paraId="39AAFB7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Diabetes w/o chronic complications                </w:t>
            </w:r>
          </w:p>
        </w:tc>
        <w:tc>
          <w:tcPr>
            <w:tcW w:w="630" w:type="dxa"/>
            <w:tcBorders>
              <w:top w:val="nil"/>
              <w:left w:val="nil"/>
              <w:bottom w:val="single" w:sz="4" w:space="0" w:color="auto"/>
              <w:right w:val="single" w:sz="4" w:space="0" w:color="auto"/>
            </w:tcBorders>
            <w:shd w:val="clear" w:color="auto" w:fill="auto"/>
            <w:noWrap/>
            <w:vAlign w:val="bottom"/>
            <w:hideMark/>
          </w:tcPr>
          <w:p w14:paraId="6F7F12C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900156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-0.0763</w:t>
            </w:r>
          </w:p>
        </w:tc>
        <w:tc>
          <w:tcPr>
            <w:tcW w:w="1080" w:type="dxa"/>
            <w:tcBorders>
              <w:top w:val="nil"/>
              <w:left w:val="nil"/>
              <w:bottom w:val="single" w:sz="4" w:space="0" w:color="auto"/>
              <w:right w:val="single" w:sz="4" w:space="0" w:color="auto"/>
            </w:tcBorders>
            <w:shd w:val="clear" w:color="auto" w:fill="auto"/>
            <w:noWrap/>
            <w:vAlign w:val="bottom"/>
            <w:hideMark/>
          </w:tcPr>
          <w:p w14:paraId="134160B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0.0189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E27252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16.2695</w:t>
            </w:r>
          </w:p>
        </w:tc>
        <w:tc>
          <w:tcPr>
            <w:tcW w:w="900" w:type="dxa"/>
            <w:tcBorders>
              <w:top w:val="nil"/>
              <w:left w:val="nil"/>
              <w:bottom w:val="single" w:sz="4" w:space="0" w:color="auto"/>
              <w:right w:val="single" w:sz="4" w:space="0" w:color="auto"/>
            </w:tcBorders>
            <w:shd w:val="clear" w:color="auto" w:fill="auto"/>
            <w:noWrap/>
            <w:vAlign w:val="bottom"/>
            <w:hideMark/>
          </w:tcPr>
          <w:p w14:paraId="4EC9A54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CC87EB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68D34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DMCX           </w:t>
            </w:r>
          </w:p>
        </w:tc>
        <w:tc>
          <w:tcPr>
            <w:tcW w:w="2800" w:type="dxa"/>
            <w:tcBorders>
              <w:top w:val="nil"/>
              <w:left w:val="nil"/>
              <w:bottom w:val="single" w:sz="4" w:space="0" w:color="auto"/>
              <w:right w:val="single" w:sz="4" w:space="0" w:color="auto"/>
            </w:tcBorders>
            <w:shd w:val="clear" w:color="auto" w:fill="auto"/>
            <w:noWrap/>
            <w:vAlign w:val="bottom"/>
            <w:hideMark/>
          </w:tcPr>
          <w:p w14:paraId="5D7F4B4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Diabetes w/ chronic complications                 </w:t>
            </w:r>
          </w:p>
        </w:tc>
        <w:tc>
          <w:tcPr>
            <w:tcW w:w="630" w:type="dxa"/>
            <w:tcBorders>
              <w:top w:val="nil"/>
              <w:left w:val="nil"/>
              <w:bottom w:val="single" w:sz="4" w:space="0" w:color="auto"/>
              <w:right w:val="single" w:sz="4" w:space="0" w:color="auto"/>
            </w:tcBorders>
            <w:shd w:val="clear" w:color="auto" w:fill="auto"/>
            <w:noWrap/>
            <w:vAlign w:val="bottom"/>
            <w:hideMark/>
          </w:tcPr>
          <w:p w14:paraId="7776B0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F4E340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-0.2402</w:t>
            </w:r>
          </w:p>
        </w:tc>
        <w:tc>
          <w:tcPr>
            <w:tcW w:w="1080" w:type="dxa"/>
            <w:tcBorders>
              <w:top w:val="nil"/>
              <w:left w:val="nil"/>
              <w:bottom w:val="single" w:sz="4" w:space="0" w:color="auto"/>
              <w:right w:val="single" w:sz="4" w:space="0" w:color="auto"/>
            </w:tcBorders>
            <w:shd w:val="clear" w:color="auto" w:fill="auto"/>
            <w:noWrap/>
            <w:vAlign w:val="bottom"/>
            <w:hideMark/>
          </w:tcPr>
          <w:p w14:paraId="162ECA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0.0355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C0B63C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45.8000</w:t>
            </w:r>
          </w:p>
        </w:tc>
        <w:tc>
          <w:tcPr>
            <w:tcW w:w="900" w:type="dxa"/>
            <w:tcBorders>
              <w:top w:val="nil"/>
              <w:left w:val="nil"/>
              <w:bottom w:val="single" w:sz="4" w:space="0" w:color="auto"/>
              <w:right w:val="single" w:sz="4" w:space="0" w:color="auto"/>
            </w:tcBorders>
            <w:shd w:val="clear" w:color="auto" w:fill="auto"/>
            <w:noWrap/>
            <w:vAlign w:val="bottom"/>
            <w:hideMark/>
          </w:tcPr>
          <w:p w14:paraId="7C00264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14AF44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2B1993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HTN_C          </w:t>
            </w:r>
          </w:p>
        </w:tc>
        <w:tc>
          <w:tcPr>
            <w:tcW w:w="2800" w:type="dxa"/>
            <w:tcBorders>
              <w:top w:val="nil"/>
              <w:left w:val="nil"/>
              <w:bottom w:val="single" w:sz="4" w:space="0" w:color="auto"/>
              <w:right w:val="single" w:sz="4" w:space="0" w:color="auto"/>
            </w:tcBorders>
            <w:shd w:val="clear" w:color="auto" w:fill="auto"/>
            <w:noWrap/>
            <w:vAlign w:val="bottom"/>
            <w:hideMark/>
          </w:tcPr>
          <w:p w14:paraId="12503E1C" w14:textId="142B9888"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Hypertension</w:t>
            </w:r>
          </w:p>
        </w:tc>
        <w:tc>
          <w:tcPr>
            <w:tcW w:w="630" w:type="dxa"/>
            <w:tcBorders>
              <w:top w:val="nil"/>
              <w:left w:val="nil"/>
              <w:bottom w:val="single" w:sz="4" w:space="0" w:color="auto"/>
              <w:right w:val="single" w:sz="4" w:space="0" w:color="auto"/>
            </w:tcBorders>
            <w:shd w:val="clear" w:color="auto" w:fill="auto"/>
            <w:noWrap/>
            <w:vAlign w:val="bottom"/>
            <w:hideMark/>
          </w:tcPr>
          <w:p w14:paraId="2B6B6B3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2FC51C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-0.0868</w:t>
            </w:r>
          </w:p>
        </w:tc>
        <w:tc>
          <w:tcPr>
            <w:tcW w:w="1080" w:type="dxa"/>
            <w:tcBorders>
              <w:top w:val="nil"/>
              <w:left w:val="nil"/>
              <w:bottom w:val="single" w:sz="4" w:space="0" w:color="auto"/>
              <w:right w:val="single" w:sz="4" w:space="0" w:color="auto"/>
            </w:tcBorders>
            <w:shd w:val="clear" w:color="auto" w:fill="auto"/>
            <w:noWrap/>
            <w:vAlign w:val="bottom"/>
            <w:hideMark/>
          </w:tcPr>
          <w:p w14:paraId="34D924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0.0159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96824A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29.8594</w:t>
            </w:r>
          </w:p>
        </w:tc>
        <w:tc>
          <w:tcPr>
            <w:tcW w:w="900" w:type="dxa"/>
            <w:tcBorders>
              <w:top w:val="nil"/>
              <w:left w:val="nil"/>
              <w:bottom w:val="single" w:sz="4" w:space="0" w:color="auto"/>
              <w:right w:val="single" w:sz="4" w:space="0" w:color="auto"/>
            </w:tcBorders>
            <w:shd w:val="clear" w:color="auto" w:fill="auto"/>
            <w:noWrap/>
            <w:vAlign w:val="bottom"/>
            <w:hideMark/>
          </w:tcPr>
          <w:p w14:paraId="7B51EF0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16954F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388EA8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HYPOTHY        </w:t>
            </w:r>
          </w:p>
        </w:tc>
        <w:tc>
          <w:tcPr>
            <w:tcW w:w="2800" w:type="dxa"/>
            <w:tcBorders>
              <w:top w:val="nil"/>
              <w:left w:val="nil"/>
              <w:bottom w:val="single" w:sz="4" w:space="0" w:color="auto"/>
              <w:right w:val="single" w:sz="4" w:space="0" w:color="auto"/>
            </w:tcBorders>
            <w:shd w:val="clear" w:color="auto" w:fill="auto"/>
            <w:noWrap/>
            <w:vAlign w:val="bottom"/>
            <w:hideMark/>
          </w:tcPr>
          <w:p w14:paraId="369A2E7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Hypothyroidism                                    </w:t>
            </w:r>
          </w:p>
        </w:tc>
        <w:tc>
          <w:tcPr>
            <w:tcW w:w="630" w:type="dxa"/>
            <w:tcBorders>
              <w:top w:val="nil"/>
              <w:left w:val="nil"/>
              <w:bottom w:val="single" w:sz="4" w:space="0" w:color="auto"/>
              <w:right w:val="single" w:sz="4" w:space="0" w:color="auto"/>
            </w:tcBorders>
            <w:shd w:val="clear" w:color="auto" w:fill="auto"/>
            <w:noWrap/>
            <w:vAlign w:val="bottom"/>
            <w:hideMark/>
          </w:tcPr>
          <w:p w14:paraId="53F6250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4F7A9E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-0.0856</w:t>
            </w:r>
          </w:p>
        </w:tc>
        <w:tc>
          <w:tcPr>
            <w:tcW w:w="1080" w:type="dxa"/>
            <w:tcBorders>
              <w:top w:val="nil"/>
              <w:left w:val="nil"/>
              <w:bottom w:val="single" w:sz="4" w:space="0" w:color="auto"/>
              <w:right w:val="single" w:sz="4" w:space="0" w:color="auto"/>
            </w:tcBorders>
            <w:shd w:val="clear" w:color="auto" w:fill="auto"/>
            <w:noWrap/>
            <w:vAlign w:val="bottom"/>
            <w:hideMark/>
          </w:tcPr>
          <w:p w14:paraId="4C3CED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0.0221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87EEC7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15.0728</w:t>
            </w:r>
          </w:p>
        </w:tc>
        <w:tc>
          <w:tcPr>
            <w:tcW w:w="900" w:type="dxa"/>
            <w:tcBorders>
              <w:top w:val="nil"/>
              <w:left w:val="nil"/>
              <w:bottom w:val="single" w:sz="4" w:space="0" w:color="auto"/>
              <w:right w:val="single" w:sz="4" w:space="0" w:color="auto"/>
            </w:tcBorders>
            <w:shd w:val="clear" w:color="auto" w:fill="auto"/>
            <w:noWrap/>
            <w:vAlign w:val="bottom"/>
            <w:hideMark/>
          </w:tcPr>
          <w:p w14:paraId="18416FC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0.0001</w:t>
            </w:r>
          </w:p>
        </w:tc>
      </w:tr>
      <w:tr w:rsidR="00BD3594" w:rsidRPr="00BD3594" w14:paraId="11B619A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0ED92B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IMMUNE         </w:t>
            </w:r>
          </w:p>
        </w:tc>
        <w:tc>
          <w:tcPr>
            <w:tcW w:w="2800" w:type="dxa"/>
            <w:tcBorders>
              <w:top w:val="nil"/>
              <w:left w:val="nil"/>
              <w:bottom w:val="single" w:sz="4" w:space="0" w:color="auto"/>
              <w:right w:val="single" w:sz="4" w:space="0" w:color="auto"/>
            </w:tcBorders>
            <w:shd w:val="clear" w:color="auto" w:fill="auto"/>
            <w:noWrap/>
            <w:vAlign w:val="bottom"/>
            <w:hideMark/>
          </w:tcPr>
          <w:p w14:paraId="15229AE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Immune disorders                                  </w:t>
            </w:r>
          </w:p>
        </w:tc>
        <w:tc>
          <w:tcPr>
            <w:tcW w:w="630" w:type="dxa"/>
            <w:tcBorders>
              <w:top w:val="nil"/>
              <w:left w:val="nil"/>
              <w:bottom w:val="single" w:sz="4" w:space="0" w:color="auto"/>
              <w:right w:val="single" w:sz="4" w:space="0" w:color="auto"/>
            </w:tcBorders>
            <w:shd w:val="clear" w:color="auto" w:fill="auto"/>
            <w:noWrap/>
            <w:vAlign w:val="bottom"/>
            <w:hideMark/>
          </w:tcPr>
          <w:p w14:paraId="6B9C4A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5EDB87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0.4588</w:t>
            </w:r>
          </w:p>
        </w:tc>
        <w:tc>
          <w:tcPr>
            <w:tcW w:w="1080" w:type="dxa"/>
            <w:tcBorders>
              <w:top w:val="nil"/>
              <w:left w:val="nil"/>
              <w:bottom w:val="single" w:sz="4" w:space="0" w:color="auto"/>
              <w:right w:val="single" w:sz="4" w:space="0" w:color="auto"/>
            </w:tcBorders>
            <w:shd w:val="clear" w:color="auto" w:fill="auto"/>
            <w:noWrap/>
            <w:vAlign w:val="bottom"/>
            <w:hideMark/>
          </w:tcPr>
          <w:p w14:paraId="6BCA96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0.0259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60DF3C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312.7478</w:t>
            </w:r>
          </w:p>
        </w:tc>
        <w:tc>
          <w:tcPr>
            <w:tcW w:w="900" w:type="dxa"/>
            <w:tcBorders>
              <w:top w:val="nil"/>
              <w:left w:val="nil"/>
              <w:bottom w:val="single" w:sz="4" w:space="0" w:color="auto"/>
              <w:right w:val="single" w:sz="4" w:space="0" w:color="auto"/>
            </w:tcBorders>
            <w:shd w:val="clear" w:color="auto" w:fill="auto"/>
            <w:noWrap/>
            <w:vAlign w:val="bottom"/>
            <w:hideMark/>
          </w:tcPr>
          <w:p w14:paraId="704E94F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F3298C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204008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LIVER          </w:t>
            </w:r>
          </w:p>
        </w:tc>
        <w:tc>
          <w:tcPr>
            <w:tcW w:w="2800" w:type="dxa"/>
            <w:tcBorders>
              <w:top w:val="nil"/>
              <w:left w:val="nil"/>
              <w:bottom w:val="single" w:sz="4" w:space="0" w:color="auto"/>
              <w:right w:val="single" w:sz="4" w:space="0" w:color="auto"/>
            </w:tcBorders>
            <w:shd w:val="clear" w:color="auto" w:fill="auto"/>
            <w:noWrap/>
            <w:vAlign w:val="bottom"/>
            <w:hideMark/>
          </w:tcPr>
          <w:p w14:paraId="3E9600F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Liver disease                                     </w:t>
            </w:r>
          </w:p>
        </w:tc>
        <w:tc>
          <w:tcPr>
            <w:tcW w:w="630" w:type="dxa"/>
            <w:tcBorders>
              <w:top w:val="nil"/>
              <w:left w:val="nil"/>
              <w:bottom w:val="single" w:sz="4" w:space="0" w:color="auto"/>
              <w:right w:val="single" w:sz="4" w:space="0" w:color="auto"/>
            </w:tcBorders>
            <w:shd w:val="clear" w:color="auto" w:fill="auto"/>
            <w:noWrap/>
            <w:vAlign w:val="bottom"/>
            <w:hideMark/>
          </w:tcPr>
          <w:p w14:paraId="1BB07C4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C9C29C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-0.2223</w:t>
            </w:r>
          </w:p>
        </w:tc>
        <w:tc>
          <w:tcPr>
            <w:tcW w:w="1080" w:type="dxa"/>
            <w:tcBorders>
              <w:top w:val="nil"/>
              <w:left w:val="nil"/>
              <w:bottom w:val="single" w:sz="4" w:space="0" w:color="auto"/>
              <w:right w:val="single" w:sz="4" w:space="0" w:color="auto"/>
            </w:tcBorders>
            <w:shd w:val="clear" w:color="auto" w:fill="auto"/>
            <w:noWrap/>
            <w:vAlign w:val="bottom"/>
            <w:hideMark/>
          </w:tcPr>
          <w:p w14:paraId="6DFC62E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0.0457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66C2CE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23.6338</w:t>
            </w:r>
          </w:p>
        </w:tc>
        <w:tc>
          <w:tcPr>
            <w:tcW w:w="900" w:type="dxa"/>
            <w:tcBorders>
              <w:top w:val="nil"/>
              <w:left w:val="nil"/>
              <w:bottom w:val="single" w:sz="4" w:space="0" w:color="auto"/>
              <w:right w:val="single" w:sz="4" w:space="0" w:color="auto"/>
            </w:tcBorders>
            <w:shd w:val="clear" w:color="auto" w:fill="auto"/>
            <w:noWrap/>
            <w:vAlign w:val="bottom"/>
            <w:hideMark/>
          </w:tcPr>
          <w:p w14:paraId="7F03C89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26A8E6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31AE69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LYMPH          </w:t>
            </w:r>
          </w:p>
        </w:tc>
        <w:tc>
          <w:tcPr>
            <w:tcW w:w="2800" w:type="dxa"/>
            <w:tcBorders>
              <w:top w:val="nil"/>
              <w:left w:val="nil"/>
              <w:bottom w:val="single" w:sz="4" w:space="0" w:color="auto"/>
              <w:right w:val="single" w:sz="4" w:space="0" w:color="auto"/>
            </w:tcBorders>
            <w:shd w:val="clear" w:color="auto" w:fill="auto"/>
            <w:noWrap/>
            <w:vAlign w:val="bottom"/>
            <w:hideMark/>
          </w:tcPr>
          <w:p w14:paraId="1A0C73A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Lymphoma                                          </w:t>
            </w:r>
          </w:p>
        </w:tc>
        <w:tc>
          <w:tcPr>
            <w:tcW w:w="630" w:type="dxa"/>
            <w:tcBorders>
              <w:top w:val="nil"/>
              <w:left w:val="nil"/>
              <w:bottom w:val="single" w:sz="4" w:space="0" w:color="auto"/>
              <w:right w:val="single" w:sz="4" w:space="0" w:color="auto"/>
            </w:tcBorders>
            <w:shd w:val="clear" w:color="auto" w:fill="auto"/>
            <w:noWrap/>
            <w:vAlign w:val="bottom"/>
            <w:hideMark/>
          </w:tcPr>
          <w:p w14:paraId="6ABE079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735121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0.3274</w:t>
            </w:r>
          </w:p>
        </w:tc>
        <w:tc>
          <w:tcPr>
            <w:tcW w:w="1080" w:type="dxa"/>
            <w:tcBorders>
              <w:top w:val="nil"/>
              <w:left w:val="nil"/>
              <w:bottom w:val="single" w:sz="4" w:space="0" w:color="auto"/>
              <w:right w:val="single" w:sz="4" w:space="0" w:color="auto"/>
            </w:tcBorders>
            <w:shd w:val="clear" w:color="auto" w:fill="auto"/>
            <w:noWrap/>
            <w:vAlign w:val="bottom"/>
            <w:hideMark/>
          </w:tcPr>
          <w:p w14:paraId="6A0453C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0.0686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30EB5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22.7664</w:t>
            </w:r>
          </w:p>
        </w:tc>
        <w:tc>
          <w:tcPr>
            <w:tcW w:w="900" w:type="dxa"/>
            <w:tcBorders>
              <w:top w:val="nil"/>
              <w:left w:val="nil"/>
              <w:bottom w:val="single" w:sz="4" w:space="0" w:color="auto"/>
              <w:right w:val="single" w:sz="4" w:space="0" w:color="auto"/>
            </w:tcBorders>
            <w:shd w:val="clear" w:color="auto" w:fill="auto"/>
            <w:noWrap/>
            <w:vAlign w:val="bottom"/>
            <w:hideMark/>
          </w:tcPr>
          <w:p w14:paraId="2645E4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2E2BE6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CE649F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LYTES          </w:t>
            </w:r>
          </w:p>
        </w:tc>
        <w:tc>
          <w:tcPr>
            <w:tcW w:w="2800" w:type="dxa"/>
            <w:tcBorders>
              <w:top w:val="nil"/>
              <w:left w:val="nil"/>
              <w:bottom w:val="single" w:sz="4" w:space="0" w:color="auto"/>
              <w:right w:val="single" w:sz="4" w:space="0" w:color="auto"/>
            </w:tcBorders>
            <w:shd w:val="clear" w:color="auto" w:fill="auto"/>
            <w:noWrap/>
            <w:vAlign w:val="bottom"/>
            <w:hideMark/>
          </w:tcPr>
          <w:p w14:paraId="19B0007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Fluid and electrolyte disorders                   </w:t>
            </w:r>
          </w:p>
        </w:tc>
        <w:tc>
          <w:tcPr>
            <w:tcW w:w="630" w:type="dxa"/>
            <w:tcBorders>
              <w:top w:val="nil"/>
              <w:left w:val="nil"/>
              <w:bottom w:val="single" w:sz="4" w:space="0" w:color="auto"/>
              <w:right w:val="single" w:sz="4" w:space="0" w:color="auto"/>
            </w:tcBorders>
            <w:shd w:val="clear" w:color="auto" w:fill="auto"/>
            <w:noWrap/>
            <w:vAlign w:val="bottom"/>
            <w:hideMark/>
          </w:tcPr>
          <w:p w14:paraId="100F960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0FA48A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0.2460</w:t>
            </w:r>
          </w:p>
        </w:tc>
        <w:tc>
          <w:tcPr>
            <w:tcW w:w="1080" w:type="dxa"/>
            <w:tcBorders>
              <w:top w:val="nil"/>
              <w:left w:val="nil"/>
              <w:bottom w:val="single" w:sz="4" w:space="0" w:color="auto"/>
              <w:right w:val="single" w:sz="4" w:space="0" w:color="auto"/>
            </w:tcBorders>
            <w:shd w:val="clear" w:color="auto" w:fill="auto"/>
            <w:noWrap/>
            <w:vAlign w:val="bottom"/>
            <w:hideMark/>
          </w:tcPr>
          <w:p w14:paraId="5CC11F0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0.0200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7D047E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151.6918</w:t>
            </w:r>
          </w:p>
        </w:tc>
        <w:tc>
          <w:tcPr>
            <w:tcW w:w="900" w:type="dxa"/>
            <w:tcBorders>
              <w:top w:val="nil"/>
              <w:left w:val="nil"/>
              <w:bottom w:val="single" w:sz="4" w:space="0" w:color="auto"/>
              <w:right w:val="single" w:sz="4" w:space="0" w:color="auto"/>
            </w:tcBorders>
            <w:shd w:val="clear" w:color="auto" w:fill="auto"/>
            <w:noWrap/>
            <w:vAlign w:val="bottom"/>
            <w:hideMark/>
          </w:tcPr>
          <w:p w14:paraId="0C6251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6128B4F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11ED476"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METS           </w:t>
            </w:r>
          </w:p>
        </w:tc>
        <w:tc>
          <w:tcPr>
            <w:tcW w:w="2800" w:type="dxa"/>
            <w:tcBorders>
              <w:top w:val="nil"/>
              <w:left w:val="nil"/>
              <w:bottom w:val="single" w:sz="4" w:space="0" w:color="auto"/>
              <w:right w:val="single" w:sz="4" w:space="0" w:color="auto"/>
            </w:tcBorders>
            <w:shd w:val="clear" w:color="auto" w:fill="auto"/>
            <w:noWrap/>
            <w:vAlign w:val="bottom"/>
            <w:hideMark/>
          </w:tcPr>
          <w:p w14:paraId="56C99BC4"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Metastatic cancer                                 </w:t>
            </w:r>
          </w:p>
        </w:tc>
        <w:tc>
          <w:tcPr>
            <w:tcW w:w="630" w:type="dxa"/>
            <w:tcBorders>
              <w:top w:val="nil"/>
              <w:left w:val="nil"/>
              <w:bottom w:val="single" w:sz="4" w:space="0" w:color="auto"/>
              <w:right w:val="single" w:sz="4" w:space="0" w:color="auto"/>
            </w:tcBorders>
            <w:shd w:val="clear" w:color="auto" w:fill="auto"/>
            <w:noWrap/>
            <w:vAlign w:val="bottom"/>
            <w:hideMark/>
          </w:tcPr>
          <w:p w14:paraId="0F69936F"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049CC02"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0.7548</w:t>
            </w:r>
          </w:p>
        </w:tc>
        <w:tc>
          <w:tcPr>
            <w:tcW w:w="1080" w:type="dxa"/>
            <w:tcBorders>
              <w:top w:val="nil"/>
              <w:left w:val="nil"/>
              <w:bottom w:val="single" w:sz="4" w:space="0" w:color="auto"/>
              <w:right w:val="single" w:sz="4" w:space="0" w:color="auto"/>
            </w:tcBorders>
            <w:shd w:val="clear" w:color="auto" w:fill="auto"/>
            <w:noWrap/>
            <w:vAlign w:val="bottom"/>
            <w:hideMark/>
          </w:tcPr>
          <w:p w14:paraId="0A245BE5"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0.0283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FE61AA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709.2850</w:t>
            </w:r>
          </w:p>
        </w:tc>
        <w:tc>
          <w:tcPr>
            <w:tcW w:w="900" w:type="dxa"/>
            <w:tcBorders>
              <w:top w:val="nil"/>
              <w:left w:val="nil"/>
              <w:bottom w:val="single" w:sz="4" w:space="0" w:color="auto"/>
              <w:right w:val="single" w:sz="4" w:space="0" w:color="auto"/>
            </w:tcBorders>
            <w:shd w:val="clear" w:color="auto" w:fill="auto"/>
            <w:noWrap/>
            <w:vAlign w:val="bottom"/>
            <w:hideMark/>
          </w:tcPr>
          <w:p w14:paraId="2998ACC4"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7D226C6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B358CB"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OBESE          </w:t>
            </w:r>
          </w:p>
        </w:tc>
        <w:tc>
          <w:tcPr>
            <w:tcW w:w="2800" w:type="dxa"/>
            <w:tcBorders>
              <w:top w:val="nil"/>
              <w:left w:val="nil"/>
              <w:bottom w:val="single" w:sz="4" w:space="0" w:color="auto"/>
              <w:right w:val="single" w:sz="4" w:space="0" w:color="auto"/>
            </w:tcBorders>
            <w:shd w:val="clear" w:color="auto" w:fill="auto"/>
            <w:noWrap/>
            <w:vAlign w:val="bottom"/>
            <w:hideMark/>
          </w:tcPr>
          <w:p w14:paraId="086267A0"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Obesity                                           </w:t>
            </w:r>
          </w:p>
        </w:tc>
        <w:tc>
          <w:tcPr>
            <w:tcW w:w="630" w:type="dxa"/>
            <w:tcBorders>
              <w:top w:val="nil"/>
              <w:left w:val="nil"/>
              <w:bottom w:val="single" w:sz="4" w:space="0" w:color="auto"/>
              <w:right w:val="single" w:sz="4" w:space="0" w:color="auto"/>
            </w:tcBorders>
            <w:shd w:val="clear" w:color="auto" w:fill="auto"/>
            <w:noWrap/>
            <w:vAlign w:val="bottom"/>
            <w:hideMark/>
          </w:tcPr>
          <w:p w14:paraId="422E0C9D"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BA6B24E"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0.3961</w:t>
            </w:r>
          </w:p>
        </w:tc>
        <w:tc>
          <w:tcPr>
            <w:tcW w:w="1080" w:type="dxa"/>
            <w:tcBorders>
              <w:top w:val="nil"/>
              <w:left w:val="nil"/>
              <w:bottom w:val="single" w:sz="4" w:space="0" w:color="auto"/>
              <w:right w:val="single" w:sz="4" w:space="0" w:color="auto"/>
            </w:tcBorders>
            <w:shd w:val="clear" w:color="auto" w:fill="auto"/>
            <w:noWrap/>
            <w:vAlign w:val="bottom"/>
            <w:hideMark/>
          </w:tcPr>
          <w:p w14:paraId="45136148"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0.0186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387E63E"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455.4162</w:t>
            </w:r>
          </w:p>
        </w:tc>
        <w:tc>
          <w:tcPr>
            <w:tcW w:w="900" w:type="dxa"/>
            <w:tcBorders>
              <w:top w:val="nil"/>
              <w:left w:val="nil"/>
              <w:bottom w:val="single" w:sz="4" w:space="0" w:color="auto"/>
              <w:right w:val="single" w:sz="4" w:space="0" w:color="auto"/>
            </w:tcBorders>
            <w:shd w:val="clear" w:color="auto" w:fill="auto"/>
            <w:noWrap/>
            <w:vAlign w:val="bottom"/>
            <w:hideMark/>
          </w:tcPr>
          <w:p w14:paraId="5F989F41"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7262F6D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CA6C6C7"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PARA           </w:t>
            </w:r>
          </w:p>
        </w:tc>
        <w:tc>
          <w:tcPr>
            <w:tcW w:w="2800" w:type="dxa"/>
            <w:tcBorders>
              <w:top w:val="nil"/>
              <w:left w:val="nil"/>
              <w:bottom w:val="single" w:sz="4" w:space="0" w:color="auto"/>
              <w:right w:val="single" w:sz="4" w:space="0" w:color="auto"/>
            </w:tcBorders>
            <w:shd w:val="clear" w:color="auto" w:fill="auto"/>
            <w:noWrap/>
            <w:vAlign w:val="bottom"/>
            <w:hideMark/>
          </w:tcPr>
          <w:p w14:paraId="15247BB7"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Paralysis                                         </w:t>
            </w:r>
          </w:p>
        </w:tc>
        <w:tc>
          <w:tcPr>
            <w:tcW w:w="630" w:type="dxa"/>
            <w:tcBorders>
              <w:top w:val="nil"/>
              <w:left w:val="nil"/>
              <w:bottom w:val="single" w:sz="4" w:space="0" w:color="auto"/>
              <w:right w:val="single" w:sz="4" w:space="0" w:color="auto"/>
            </w:tcBorders>
            <w:shd w:val="clear" w:color="auto" w:fill="auto"/>
            <w:noWrap/>
            <w:vAlign w:val="bottom"/>
            <w:hideMark/>
          </w:tcPr>
          <w:p w14:paraId="33AAD088"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B0EBBF6"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0.4390</w:t>
            </w:r>
          </w:p>
        </w:tc>
        <w:tc>
          <w:tcPr>
            <w:tcW w:w="1080" w:type="dxa"/>
            <w:tcBorders>
              <w:top w:val="nil"/>
              <w:left w:val="nil"/>
              <w:bottom w:val="single" w:sz="4" w:space="0" w:color="auto"/>
              <w:right w:val="single" w:sz="4" w:space="0" w:color="auto"/>
            </w:tcBorders>
            <w:shd w:val="clear" w:color="auto" w:fill="auto"/>
            <w:noWrap/>
            <w:vAlign w:val="bottom"/>
            <w:hideMark/>
          </w:tcPr>
          <w:p w14:paraId="3F4D9BF1"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0.0390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F6442A5"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126.8191</w:t>
            </w:r>
          </w:p>
        </w:tc>
        <w:tc>
          <w:tcPr>
            <w:tcW w:w="900" w:type="dxa"/>
            <w:tcBorders>
              <w:top w:val="nil"/>
              <w:left w:val="nil"/>
              <w:bottom w:val="single" w:sz="4" w:space="0" w:color="auto"/>
              <w:right w:val="single" w:sz="4" w:space="0" w:color="auto"/>
            </w:tcBorders>
            <w:shd w:val="clear" w:color="auto" w:fill="auto"/>
            <w:noWrap/>
            <w:vAlign w:val="bottom"/>
            <w:hideMark/>
          </w:tcPr>
          <w:p w14:paraId="645D8277"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0AF0936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9A5116A"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PSYCH          </w:t>
            </w:r>
          </w:p>
        </w:tc>
        <w:tc>
          <w:tcPr>
            <w:tcW w:w="2800" w:type="dxa"/>
            <w:tcBorders>
              <w:top w:val="nil"/>
              <w:left w:val="nil"/>
              <w:bottom w:val="single" w:sz="4" w:space="0" w:color="auto"/>
              <w:right w:val="single" w:sz="4" w:space="0" w:color="auto"/>
            </w:tcBorders>
            <w:shd w:val="clear" w:color="auto" w:fill="auto"/>
            <w:noWrap/>
            <w:vAlign w:val="bottom"/>
            <w:hideMark/>
          </w:tcPr>
          <w:p w14:paraId="2C99F1E4"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Psychoses                                         </w:t>
            </w:r>
          </w:p>
        </w:tc>
        <w:tc>
          <w:tcPr>
            <w:tcW w:w="630" w:type="dxa"/>
            <w:tcBorders>
              <w:top w:val="nil"/>
              <w:left w:val="nil"/>
              <w:bottom w:val="single" w:sz="4" w:space="0" w:color="auto"/>
              <w:right w:val="single" w:sz="4" w:space="0" w:color="auto"/>
            </w:tcBorders>
            <w:shd w:val="clear" w:color="auto" w:fill="auto"/>
            <w:noWrap/>
            <w:vAlign w:val="bottom"/>
            <w:hideMark/>
          </w:tcPr>
          <w:p w14:paraId="28E17E4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DB5A049"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0.2696</w:t>
            </w:r>
          </w:p>
        </w:tc>
        <w:tc>
          <w:tcPr>
            <w:tcW w:w="1080" w:type="dxa"/>
            <w:tcBorders>
              <w:top w:val="nil"/>
              <w:left w:val="nil"/>
              <w:bottom w:val="single" w:sz="4" w:space="0" w:color="auto"/>
              <w:right w:val="single" w:sz="4" w:space="0" w:color="auto"/>
            </w:tcBorders>
            <w:shd w:val="clear" w:color="auto" w:fill="auto"/>
            <w:noWrap/>
            <w:vAlign w:val="bottom"/>
            <w:hideMark/>
          </w:tcPr>
          <w:p w14:paraId="6BD30974"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0.0364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A1E876D"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54.7987</w:t>
            </w:r>
          </w:p>
        </w:tc>
        <w:tc>
          <w:tcPr>
            <w:tcW w:w="900" w:type="dxa"/>
            <w:tcBorders>
              <w:top w:val="nil"/>
              <w:left w:val="nil"/>
              <w:bottom w:val="single" w:sz="4" w:space="0" w:color="auto"/>
              <w:right w:val="single" w:sz="4" w:space="0" w:color="auto"/>
            </w:tcBorders>
            <w:shd w:val="clear" w:color="auto" w:fill="auto"/>
            <w:noWrap/>
            <w:vAlign w:val="bottom"/>
            <w:hideMark/>
          </w:tcPr>
          <w:p w14:paraId="203E23D0"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58B825C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A5433D5"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PULMCIRC       </w:t>
            </w:r>
          </w:p>
        </w:tc>
        <w:tc>
          <w:tcPr>
            <w:tcW w:w="2800" w:type="dxa"/>
            <w:tcBorders>
              <w:top w:val="nil"/>
              <w:left w:val="nil"/>
              <w:bottom w:val="single" w:sz="4" w:space="0" w:color="auto"/>
              <w:right w:val="single" w:sz="4" w:space="0" w:color="auto"/>
            </w:tcBorders>
            <w:shd w:val="clear" w:color="auto" w:fill="auto"/>
            <w:noWrap/>
            <w:vAlign w:val="bottom"/>
            <w:hideMark/>
          </w:tcPr>
          <w:p w14:paraId="1B55428E"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Pulmonary circulation disease                     </w:t>
            </w:r>
          </w:p>
        </w:tc>
        <w:tc>
          <w:tcPr>
            <w:tcW w:w="630" w:type="dxa"/>
            <w:tcBorders>
              <w:top w:val="nil"/>
              <w:left w:val="nil"/>
              <w:bottom w:val="single" w:sz="4" w:space="0" w:color="auto"/>
              <w:right w:val="single" w:sz="4" w:space="0" w:color="auto"/>
            </w:tcBorders>
            <w:shd w:val="clear" w:color="auto" w:fill="auto"/>
            <w:noWrap/>
            <w:vAlign w:val="bottom"/>
            <w:hideMark/>
          </w:tcPr>
          <w:p w14:paraId="30E702B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95F60F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0.7362</w:t>
            </w:r>
          </w:p>
        </w:tc>
        <w:tc>
          <w:tcPr>
            <w:tcW w:w="1080" w:type="dxa"/>
            <w:tcBorders>
              <w:top w:val="nil"/>
              <w:left w:val="nil"/>
              <w:bottom w:val="single" w:sz="4" w:space="0" w:color="auto"/>
              <w:right w:val="single" w:sz="4" w:space="0" w:color="auto"/>
            </w:tcBorders>
            <w:shd w:val="clear" w:color="auto" w:fill="auto"/>
            <w:noWrap/>
            <w:vAlign w:val="bottom"/>
            <w:hideMark/>
          </w:tcPr>
          <w:p w14:paraId="4B170E89"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0.0363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E9589D1"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410.8863</w:t>
            </w:r>
          </w:p>
        </w:tc>
        <w:tc>
          <w:tcPr>
            <w:tcW w:w="900" w:type="dxa"/>
            <w:tcBorders>
              <w:top w:val="nil"/>
              <w:left w:val="nil"/>
              <w:bottom w:val="single" w:sz="4" w:space="0" w:color="auto"/>
              <w:right w:val="single" w:sz="4" w:space="0" w:color="auto"/>
            </w:tcBorders>
            <w:shd w:val="clear" w:color="auto" w:fill="auto"/>
            <w:noWrap/>
            <w:vAlign w:val="bottom"/>
            <w:hideMark/>
          </w:tcPr>
          <w:p w14:paraId="59D4EDEB"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754BC69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B8E92EC"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RENLFAIL       </w:t>
            </w:r>
          </w:p>
        </w:tc>
        <w:tc>
          <w:tcPr>
            <w:tcW w:w="2800" w:type="dxa"/>
            <w:tcBorders>
              <w:top w:val="nil"/>
              <w:left w:val="nil"/>
              <w:bottom w:val="single" w:sz="4" w:space="0" w:color="auto"/>
              <w:right w:val="single" w:sz="4" w:space="0" w:color="auto"/>
            </w:tcBorders>
            <w:shd w:val="clear" w:color="auto" w:fill="auto"/>
            <w:noWrap/>
            <w:vAlign w:val="bottom"/>
            <w:hideMark/>
          </w:tcPr>
          <w:p w14:paraId="17A727BA"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Renal failure                                     </w:t>
            </w:r>
          </w:p>
        </w:tc>
        <w:tc>
          <w:tcPr>
            <w:tcW w:w="630" w:type="dxa"/>
            <w:tcBorders>
              <w:top w:val="nil"/>
              <w:left w:val="nil"/>
              <w:bottom w:val="single" w:sz="4" w:space="0" w:color="auto"/>
              <w:right w:val="single" w:sz="4" w:space="0" w:color="auto"/>
            </w:tcBorders>
            <w:shd w:val="clear" w:color="auto" w:fill="auto"/>
            <w:noWrap/>
            <w:vAlign w:val="bottom"/>
            <w:hideMark/>
          </w:tcPr>
          <w:p w14:paraId="02ABC2B2"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258DC04"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-0.0923</w:t>
            </w:r>
          </w:p>
        </w:tc>
        <w:tc>
          <w:tcPr>
            <w:tcW w:w="1080" w:type="dxa"/>
            <w:tcBorders>
              <w:top w:val="nil"/>
              <w:left w:val="nil"/>
              <w:bottom w:val="single" w:sz="4" w:space="0" w:color="auto"/>
              <w:right w:val="single" w:sz="4" w:space="0" w:color="auto"/>
            </w:tcBorders>
            <w:shd w:val="clear" w:color="auto" w:fill="auto"/>
            <w:noWrap/>
            <w:vAlign w:val="bottom"/>
            <w:hideMark/>
          </w:tcPr>
          <w:p w14:paraId="75FD4584"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0.0244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060D56A"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14.2972</w:t>
            </w:r>
          </w:p>
        </w:tc>
        <w:tc>
          <w:tcPr>
            <w:tcW w:w="900" w:type="dxa"/>
            <w:tcBorders>
              <w:top w:val="nil"/>
              <w:left w:val="nil"/>
              <w:bottom w:val="single" w:sz="4" w:space="0" w:color="auto"/>
              <w:right w:val="single" w:sz="4" w:space="0" w:color="auto"/>
            </w:tcBorders>
            <w:shd w:val="clear" w:color="auto" w:fill="auto"/>
            <w:noWrap/>
            <w:vAlign w:val="bottom"/>
            <w:hideMark/>
          </w:tcPr>
          <w:p w14:paraId="6DE7EBBE"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0.0002</w:t>
            </w:r>
          </w:p>
        </w:tc>
      </w:tr>
      <w:tr w:rsidR="00AB37DB" w:rsidRPr="00BD3594" w14:paraId="498CC17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70F7921"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TUMOR          </w:t>
            </w:r>
          </w:p>
        </w:tc>
        <w:tc>
          <w:tcPr>
            <w:tcW w:w="2800" w:type="dxa"/>
            <w:tcBorders>
              <w:top w:val="nil"/>
              <w:left w:val="nil"/>
              <w:bottom w:val="single" w:sz="4" w:space="0" w:color="auto"/>
              <w:right w:val="single" w:sz="4" w:space="0" w:color="auto"/>
            </w:tcBorders>
            <w:shd w:val="clear" w:color="auto" w:fill="auto"/>
            <w:noWrap/>
            <w:vAlign w:val="bottom"/>
            <w:hideMark/>
          </w:tcPr>
          <w:p w14:paraId="27A6F02F"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Solid tumor w/out metastasis                      </w:t>
            </w:r>
          </w:p>
        </w:tc>
        <w:tc>
          <w:tcPr>
            <w:tcW w:w="630" w:type="dxa"/>
            <w:tcBorders>
              <w:top w:val="nil"/>
              <w:left w:val="nil"/>
              <w:bottom w:val="single" w:sz="4" w:space="0" w:color="auto"/>
              <w:right w:val="single" w:sz="4" w:space="0" w:color="auto"/>
            </w:tcBorders>
            <w:shd w:val="clear" w:color="auto" w:fill="auto"/>
            <w:noWrap/>
            <w:vAlign w:val="bottom"/>
            <w:hideMark/>
          </w:tcPr>
          <w:p w14:paraId="4A590507"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422C219"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0.3911</w:t>
            </w:r>
          </w:p>
        </w:tc>
        <w:tc>
          <w:tcPr>
            <w:tcW w:w="1080" w:type="dxa"/>
            <w:tcBorders>
              <w:top w:val="nil"/>
              <w:left w:val="nil"/>
              <w:bottom w:val="single" w:sz="4" w:space="0" w:color="auto"/>
              <w:right w:val="single" w:sz="4" w:space="0" w:color="auto"/>
            </w:tcBorders>
            <w:shd w:val="clear" w:color="auto" w:fill="auto"/>
            <w:noWrap/>
            <w:vAlign w:val="bottom"/>
            <w:hideMark/>
          </w:tcPr>
          <w:p w14:paraId="547D09C7"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0.0403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BED092F"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94.0014</w:t>
            </w:r>
          </w:p>
        </w:tc>
        <w:tc>
          <w:tcPr>
            <w:tcW w:w="900" w:type="dxa"/>
            <w:tcBorders>
              <w:top w:val="nil"/>
              <w:left w:val="nil"/>
              <w:bottom w:val="single" w:sz="4" w:space="0" w:color="auto"/>
              <w:right w:val="single" w:sz="4" w:space="0" w:color="auto"/>
            </w:tcBorders>
            <w:shd w:val="clear" w:color="auto" w:fill="auto"/>
            <w:noWrap/>
            <w:vAlign w:val="bottom"/>
            <w:hideMark/>
          </w:tcPr>
          <w:p w14:paraId="2F862D8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AB37DB" w:rsidRPr="00BD3594" w14:paraId="1B4812C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7E7125A"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WGHTLOSS       </w:t>
            </w:r>
          </w:p>
        </w:tc>
        <w:tc>
          <w:tcPr>
            <w:tcW w:w="2800" w:type="dxa"/>
            <w:tcBorders>
              <w:top w:val="nil"/>
              <w:left w:val="nil"/>
              <w:bottom w:val="single" w:sz="4" w:space="0" w:color="auto"/>
              <w:right w:val="single" w:sz="4" w:space="0" w:color="auto"/>
            </w:tcBorders>
            <w:shd w:val="clear" w:color="auto" w:fill="auto"/>
            <w:noWrap/>
            <w:vAlign w:val="bottom"/>
            <w:hideMark/>
          </w:tcPr>
          <w:p w14:paraId="36B7E6E7" w14:textId="77777777" w:rsidR="00AB37DB" w:rsidRPr="0020491E" w:rsidRDefault="00AB37DB" w:rsidP="00524BDF">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Weight loss                                       </w:t>
            </w:r>
          </w:p>
        </w:tc>
        <w:tc>
          <w:tcPr>
            <w:tcW w:w="630" w:type="dxa"/>
            <w:tcBorders>
              <w:top w:val="nil"/>
              <w:left w:val="nil"/>
              <w:bottom w:val="single" w:sz="4" w:space="0" w:color="auto"/>
              <w:right w:val="single" w:sz="4" w:space="0" w:color="auto"/>
            </w:tcBorders>
            <w:shd w:val="clear" w:color="auto" w:fill="auto"/>
            <w:noWrap/>
            <w:vAlign w:val="bottom"/>
            <w:hideMark/>
          </w:tcPr>
          <w:p w14:paraId="48220E7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D912625"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0.3377</w:t>
            </w:r>
          </w:p>
        </w:tc>
        <w:tc>
          <w:tcPr>
            <w:tcW w:w="1080" w:type="dxa"/>
            <w:tcBorders>
              <w:top w:val="nil"/>
              <w:left w:val="nil"/>
              <w:bottom w:val="single" w:sz="4" w:space="0" w:color="auto"/>
              <w:right w:val="single" w:sz="4" w:space="0" w:color="auto"/>
            </w:tcBorders>
            <w:shd w:val="clear" w:color="auto" w:fill="auto"/>
            <w:noWrap/>
            <w:vAlign w:val="bottom"/>
            <w:hideMark/>
          </w:tcPr>
          <w:p w14:paraId="24714783"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0.0264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8D13FE9"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164.1445</w:t>
            </w:r>
          </w:p>
        </w:tc>
        <w:tc>
          <w:tcPr>
            <w:tcW w:w="900" w:type="dxa"/>
            <w:tcBorders>
              <w:top w:val="nil"/>
              <w:left w:val="nil"/>
              <w:bottom w:val="single" w:sz="4" w:space="0" w:color="auto"/>
              <w:right w:val="single" w:sz="4" w:space="0" w:color="auto"/>
            </w:tcBorders>
            <w:shd w:val="clear" w:color="auto" w:fill="auto"/>
            <w:noWrap/>
            <w:vAlign w:val="bottom"/>
            <w:hideMark/>
          </w:tcPr>
          <w:p w14:paraId="7E8DA6E1" w14:textId="77777777" w:rsidR="00AB37DB" w:rsidRPr="0020491E" w:rsidRDefault="00AB37DB" w:rsidP="00524BDF">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5B5D6D" w:rsidRPr="00BD3594" w14:paraId="3EAEA788" w14:textId="77777777" w:rsidTr="003B58EA">
        <w:trPr>
          <w:gridAfter w:val="4"/>
          <w:wAfter w:w="3598" w:type="dxa"/>
          <w:trHeight w:val="300"/>
        </w:trPr>
        <w:tc>
          <w:tcPr>
            <w:tcW w:w="9810" w:type="dxa"/>
            <w:gridSpan w:val="8"/>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C9296C4" w14:textId="431AF686" w:rsidR="005B5D6D" w:rsidRPr="0020491E" w:rsidRDefault="005B5D6D" w:rsidP="00E05AE7">
            <w:pPr>
              <w:spacing w:after="0" w:line="240" w:lineRule="auto"/>
              <w:rPr>
                <w:rFonts w:ascii="Calibri" w:eastAsia="Times New Roman" w:hAnsi="Calibri" w:cs="Times New Roman"/>
                <w:color w:val="0000FF"/>
              </w:rPr>
            </w:pPr>
            <w:r w:rsidRPr="0020491E">
              <w:rPr>
                <w:rFonts w:ascii="Calibri" w:eastAsia="Times New Roman" w:hAnsi="Calibri" w:cs="Times New Roman"/>
                <w:i/>
                <w:color w:val="0000FF"/>
              </w:rPr>
              <w:t>Major Diagnostic Categories (MDC)</w:t>
            </w:r>
          </w:p>
        </w:tc>
      </w:tr>
      <w:tr w:rsidR="00BD3594" w:rsidRPr="00BD3594" w14:paraId="237E913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FAEFCE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MDC_1          </w:t>
            </w:r>
          </w:p>
        </w:tc>
        <w:tc>
          <w:tcPr>
            <w:tcW w:w="2800" w:type="dxa"/>
            <w:tcBorders>
              <w:top w:val="nil"/>
              <w:left w:val="nil"/>
              <w:bottom w:val="single" w:sz="4" w:space="0" w:color="auto"/>
              <w:right w:val="single" w:sz="4" w:space="0" w:color="auto"/>
            </w:tcBorders>
            <w:shd w:val="clear" w:color="auto" w:fill="auto"/>
            <w:noWrap/>
            <w:vAlign w:val="bottom"/>
            <w:hideMark/>
          </w:tcPr>
          <w:p w14:paraId="372956C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1: Nervous System                             </w:t>
            </w:r>
          </w:p>
        </w:tc>
        <w:tc>
          <w:tcPr>
            <w:tcW w:w="630" w:type="dxa"/>
            <w:tcBorders>
              <w:top w:val="nil"/>
              <w:left w:val="nil"/>
              <w:bottom w:val="single" w:sz="4" w:space="0" w:color="auto"/>
              <w:right w:val="single" w:sz="4" w:space="0" w:color="auto"/>
            </w:tcBorders>
            <w:shd w:val="clear" w:color="auto" w:fill="auto"/>
            <w:noWrap/>
            <w:vAlign w:val="bottom"/>
            <w:hideMark/>
          </w:tcPr>
          <w:p w14:paraId="47F2EBD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D4F090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1.9541</w:t>
            </w:r>
          </w:p>
        </w:tc>
        <w:tc>
          <w:tcPr>
            <w:tcW w:w="1080" w:type="dxa"/>
            <w:tcBorders>
              <w:top w:val="nil"/>
              <w:left w:val="nil"/>
              <w:bottom w:val="single" w:sz="4" w:space="0" w:color="auto"/>
              <w:right w:val="single" w:sz="4" w:space="0" w:color="auto"/>
            </w:tcBorders>
            <w:shd w:val="clear" w:color="auto" w:fill="auto"/>
            <w:noWrap/>
            <w:vAlign w:val="bottom"/>
            <w:hideMark/>
          </w:tcPr>
          <w:p w14:paraId="6C1AFF0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0.1102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2B792E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314.2587</w:t>
            </w:r>
          </w:p>
        </w:tc>
        <w:tc>
          <w:tcPr>
            <w:tcW w:w="900" w:type="dxa"/>
            <w:tcBorders>
              <w:top w:val="nil"/>
              <w:left w:val="nil"/>
              <w:bottom w:val="single" w:sz="4" w:space="0" w:color="auto"/>
              <w:right w:val="single" w:sz="4" w:space="0" w:color="auto"/>
            </w:tcBorders>
            <w:shd w:val="clear" w:color="auto" w:fill="auto"/>
            <w:noWrap/>
            <w:vAlign w:val="bottom"/>
            <w:hideMark/>
          </w:tcPr>
          <w:p w14:paraId="378C7C0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DB3CD2" w:rsidRPr="00BD3594" w14:paraId="42351B2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70FFDA2D" w14:textId="358ED194"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MDC_3          </w:t>
            </w:r>
          </w:p>
        </w:tc>
        <w:tc>
          <w:tcPr>
            <w:tcW w:w="2800" w:type="dxa"/>
            <w:tcBorders>
              <w:top w:val="nil"/>
              <w:left w:val="nil"/>
              <w:bottom w:val="single" w:sz="4" w:space="0" w:color="auto"/>
              <w:right w:val="single" w:sz="4" w:space="0" w:color="auto"/>
            </w:tcBorders>
            <w:shd w:val="clear" w:color="auto" w:fill="auto"/>
            <w:noWrap/>
            <w:vAlign w:val="bottom"/>
          </w:tcPr>
          <w:p w14:paraId="2261D401" w14:textId="430AF940"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3: Ear  Nose  Mouth And Throat                </w:t>
            </w:r>
          </w:p>
        </w:tc>
        <w:tc>
          <w:tcPr>
            <w:tcW w:w="630" w:type="dxa"/>
            <w:tcBorders>
              <w:top w:val="nil"/>
              <w:left w:val="nil"/>
              <w:bottom w:val="single" w:sz="4" w:space="0" w:color="auto"/>
              <w:right w:val="single" w:sz="4" w:space="0" w:color="auto"/>
            </w:tcBorders>
            <w:shd w:val="clear" w:color="auto" w:fill="auto"/>
            <w:noWrap/>
            <w:vAlign w:val="bottom"/>
          </w:tcPr>
          <w:p w14:paraId="1E0EF42C" w14:textId="1708E7F7"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3EB9EC3D" w14:textId="4BB7AECB"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-0.1993</w:t>
            </w:r>
          </w:p>
        </w:tc>
        <w:tc>
          <w:tcPr>
            <w:tcW w:w="1080" w:type="dxa"/>
            <w:tcBorders>
              <w:top w:val="nil"/>
              <w:left w:val="nil"/>
              <w:bottom w:val="single" w:sz="4" w:space="0" w:color="auto"/>
              <w:right w:val="single" w:sz="4" w:space="0" w:color="auto"/>
            </w:tcBorders>
            <w:shd w:val="clear" w:color="auto" w:fill="auto"/>
            <w:noWrap/>
            <w:vAlign w:val="bottom"/>
          </w:tcPr>
          <w:p w14:paraId="7DA8B919" w14:textId="60B98733"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0.1503</w:t>
            </w:r>
          </w:p>
        </w:tc>
        <w:tc>
          <w:tcPr>
            <w:tcW w:w="1352" w:type="dxa"/>
            <w:gridSpan w:val="2"/>
            <w:tcBorders>
              <w:top w:val="nil"/>
              <w:left w:val="nil"/>
              <w:bottom w:val="single" w:sz="4" w:space="0" w:color="auto"/>
              <w:right w:val="single" w:sz="4" w:space="0" w:color="auto"/>
            </w:tcBorders>
            <w:shd w:val="clear" w:color="auto" w:fill="auto"/>
            <w:noWrap/>
            <w:vAlign w:val="bottom"/>
          </w:tcPr>
          <w:p w14:paraId="4CD1E539" w14:textId="4884871E"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1.7582</w:t>
            </w:r>
          </w:p>
        </w:tc>
        <w:tc>
          <w:tcPr>
            <w:tcW w:w="900" w:type="dxa"/>
            <w:tcBorders>
              <w:top w:val="nil"/>
              <w:left w:val="nil"/>
              <w:bottom w:val="single" w:sz="4" w:space="0" w:color="auto"/>
              <w:right w:val="single" w:sz="4" w:space="0" w:color="auto"/>
            </w:tcBorders>
            <w:shd w:val="clear" w:color="auto" w:fill="auto"/>
            <w:noWrap/>
            <w:vAlign w:val="bottom"/>
          </w:tcPr>
          <w:p w14:paraId="2B53A030" w14:textId="1F4070B4"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0.1848</w:t>
            </w:r>
          </w:p>
        </w:tc>
      </w:tr>
      <w:tr w:rsidR="00DB3CD2" w:rsidRPr="00BD3594" w14:paraId="1CA8E58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0A601046" w14:textId="063064F6"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MDC_4          </w:t>
            </w:r>
          </w:p>
        </w:tc>
        <w:tc>
          <w:tcPr>
            <w:tcW w:w="2800" w:type="dxa"/>
            <w:tcBorders>
              <w:top w:val="nil"/>
              <w:left w:val="nil"/>
              <w:bottom w:val="single" w:sz="4" w:space="0" w:color="auto"/>
              <w:right w:val="single" w:sz="4" w:space="0" w:color="auto"/>
            </w:tcBorders>
            <w:shd w:val="clear" w:color="auto" w:fill="auto"/>
            <w:noWrap/>
            <w:vAlign w:val="bottom"/>
          </w:tcPr>
          <w:p w14:paraId="225D0421" w14:textId="099DF45B"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4: Respiratory System                         </w:t>
            </w:r>
          </w:p>
        </w:tc>
        <w:tc>
          <w:tcPr>
            <w:tcW w:w="630" w:type="dxa"/>
            <w:tcBorders>
              <w:top w:val="nil"/>
              <w:left w:val="nil"/>
              <w:bottom w:val="single" w:sz="4" w:space="0" w:color="auto"/>
              <w:right w:val="single" w:sz="4" w:space="0" w:color="auto"/>
            </w:tcBorders>
            <w:shd w:val="clear" w:color="auto" w:fill="auto"/>
            <w:noWrap/>
            <w:vAlign w:val="bottom"/>
          </w:tcPr>
          <w:p w14:paraId="65743064" w14:textId="0BB40960"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35715454" w14:textId="14D851D6"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1.4206</w:t>
            </w:r>
          </w:p>
        </w:tc>
        <w:tc>
          <w:tcPr>
            <w:tcW w:w="1080" w:type="dxa"/>
            <w:tcBorders>
              <w:top w:val="nil"/>
              <w:left w:val="nil"/>
              <w:bottom w:val="single" w:sz="4" w:space="0" w:color="auto"/>
              <w:right w:val="single" w:sz="4" w:space="0" w:color="auto"/>
            </w:tcBorders>
            <w:shd w:val="clear" w:color="auto" w:fill="auto"/>
            <w:noWrap/>
            <w:vAlign w:val="bottom"/>
          </w:tcPr>
          <w:p w14:paraId="57BCF8D9" w14:textId="49C84DCB"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0.1015</w:t>
            </w:r>
          </w:p>
        </w:tc>
        <w:tc>
          <w:tcPr>
            <w:tcW w:w="1352" w:type="dxa"/>
            <w:gridSpan w:val="2"/>
            <w:tcBorders>
              <w:top w:val="nil"/>
              <w:left w:val="nil"/>
              <w:bottom w:val="single" w:sz="4" w:space="0" w:color="auto"/>
              <w:right w:val="single" w:sz="4" w:space="0" w:color="auto"/>
            </w:tcBorders>
            <w:shd w:val="clear" w:color="auto" w:fill="auto"/>
            <w:noWrap/>
            <w:vAlign w:val="bottom"/>
          </w:tcPr>
          <w:p w14:paraId="07A390FA" w14:textId="245D306D"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195.9905</w:t>
            </w:r>
          </w:p>
        </w:tc>
        <w:tc>
          <w:tcPr>
            <w:tcW w:w="900" w:type="dxa"/>
            <w:tcBorders>
              <w:top w:val="nil"/>
              <w:left w:val="nil"/>
              <w:bottom w:val="single" w:sz="4" w:space="0" w:color="auto"/>
              <w:right w:val="single" w:sz="4" w:space="0" w:color="auto"/>
            </w:tcBorders>
            <w:shd w:val="clear" w:color="auto" w:fill="auto"/>
            <w:noWrap/>
            <w:vAlign w:val="bottom"/>
          </w:tcPr>
          <w:p w14:paraId="28FD68C4" w14:textId="26178A9C"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DB3CD2" w:rsidRPr="00BD3594" w14:paraId="51DB448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167AE422" w14:textId="702D414F"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MDC_5          </w:t>
            </w:r>
          </w:p>
        </w:tc>
        <w:tc>
          <w:tcPr>
            <w:tcW w:w="2800" w:type="dxa"/>
            <w:tcBorders>
              <w:top w:val="nil"/>
              <w:left w:val="nil"/>
              <w:bottom w:val="single" w:sz="4" w:space="0" w:color="auto"/>
              <w:right w:val="single" w:sz="4" w:space="0" w:color="auto"/>
            </w:tcBorders>
            <w:shd w:val="clear" w:color="auto" w:fill="auto"/>
            <w:noWrap/>
            <w:vAlign w:val="bottom"/>
          </w:tcPr>
          <w:p w14:paraId="038EAFA4" w14:textId="132F6E36"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5: Circulatory System                         </w:t>
            </w:r>
          </w:p>
        </w:tc>
        <w:tc>
          <w:tcPr>
            <w:tcW w:w="630" w:type="dxa"/>
            <w:tcBorders>
              <w:top w:val="nil"/>
              <w:left w:val="nil"/>
              <w:bottom w:val="single" w:sz="4" w:space="0" w:color="auto"/>
              <w:right w:val="single" w:sz="4" w:space="0" w:color="auto"/>
            </w:tcBorders>
            <w:shd w:val="clear" w:color="auto" w:fill="auto"/>
            <w:noWrap/>
            <w:vAlign w:val="bottom"/>
          </w:tcPr>
          <w:p w14:paraId="13F4DE67" w14:textId="1DA3C07F"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3404D542" w14:textId="2E1C886D"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1.1995</w:t>
            </w:r>
          </w:p>
        </w:tc>
        <w:tc>
          <w:tcPr>
            <w:tcW w:w="1080" w:type="dxa"/>
            <w:tcBorders>
              <w:top w:val="nil"/>
              <w:left w:val="nil"/>
              <w:bottom w:val="single" w:sz="4" w:space="0" w:color="auto"/>
              <w:right w:val="single" w:sz="4" w:space="0" w:color="auto"/>
            </w:tcBorders>
            <w:shd w:val="clear" w:color="auto" w:fill="auto"/>
            <w:noWrap/>
            <w:vAlign w:val="bottom"/>
          </w:tcPr>
          <w:p w14:paraId="38761586" w14:textId="17AA9198"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0.1016</w:t>
            </w:r>
          </w:p>
        </w:tc>
        <w:tc>
          <w:tcPr>
            <w:tcW w:w="1352" w:type="dxa"/>
            <w:gridSpan w:val="2"/>
            <w:tcBorders>
              <w:top w:val="nil"/>
              <w:left w:val="nil"/>
              <w:bottom w:val="single" w:sz="4" w:space="0" w:color="auto"/>
              <w:right w:val="single" w:sz="4" w:space="0" w:color="auto"/>
            </w:tcBorders>
            <w:shd w:val="clear" w:color="auto" w:fill="auto"/>
            <w:noWrap/>
            <w:vAlign w:val="bottom"/>
          </w:tcPr>
          <w:p w14:paraId="252499A3" w14:textId="05A03F73"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139.3844</w:t>
            </w:r>
          </w:p>
        </w:tc>
        <w:tc>
          <w:tcPr>
            <w:tcW w:w="900" w:type="dxa"/>
            <w:tcBorders>
              <w:top w:val="nil"/>
              <w:left w:val="nil"/>
              <w:bottom w:val="single" w:sz="4" w:space="0" w:color="auto"/>
              <w:right w:val="single" w:sz="4" w:space="0" w:color="auto"/>
            </w:tcBorders>
            <w:shd w:val="clear" w:color="auto" w:fill="auto"/>
            <w:noWrap/>
            <w:vAlign w:val="bottom"/>
          </w:tcPr>
          <w:p w14:paraId="0826C188" w14:textId="6FAEE056"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DB3CD2" w:rsidRPr="00BD3594" w14:paraId="312FC11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63E13C92" w14:textId="22E140F9"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lastRenderedPageBreak/>
              <w:t xml:space="preserve">MDC_6          </w:t>
            </w:r>
          </w:p>
        </w:tc>
        <w:tc>
          <w:tcPr>
            <w:tcW w:w="2800" w:type="dxa"/>
            <w:tcBorders>
              <w:top w:val="nil"/>
              <w:left w:val="nil"/>
              <w:bottom w:val="single" w:sz="4" w:space="0" w:color="auto"/>
              <w:right w:val="single" w:sz="4" w:space="0" w:color="auto"/>
            </w:tcBorders>
            <w:shd w:val="clear" w:color="auto" w:fill="auto"/>
            <w:noWrap/>
            <w:vAlign w:val="bottom"/>
          </w:tcPr>
          <w:p w14:paraId="52DD9018" w14:textId="3686625B"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6: Digestive System                           </w:t>
            </w:r>
          </w:p>
        </w:tc>
        <w:tc>
          <w:tcPr>
            <w:tcW w:w="630" w:type="dxa"/>
            <w:tcBorders>
              <w:top w:val="nil"/>
              <w:left w:val="nil"/>
              <w:bottom w:val="single" w:sz="4" w:space="0" w:color="auto"/>
              <w:right w:val="single" w:sz="4" w:space="0" w:color="auto"/>
            </w:tcBorders>
            <w:shd w:val="clear" w:color="auto" w:fill="auto"/>
            <w:noWrap/>
            <w:vAlign w:val="bottom"/>
          </w:tcPr>
          <w:p w14:paraId="18EDC781" w14:textId="5C7804FD"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750B7115" w14:textId="03644624"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1.8675</w:t>
            </w:r>
          </w:p>
        </w:tc>
        <w:tc>
          <w:tcPr>
            <w:tcW w:w="1080" w:type="dxa"/>
            <w:tcBorders>
              <w:top w:val="nil"/>
              <w:left w:val="nil"/>
              <w:bottom w:val="single" w:sz="4" w:space="0" w:color="auto"/>
              <w:right w:val="single" w:sz="4" w:space="0" w:color="auto"/>
            </w:tcBorders>
            <w:shd w:val="clear" w:color="auto" w:fill="auto"/>
            <w:noWrap/>
            <w:vAlign w:val="bottom"/>
          </w:tcPr>
          <w:p w14:paraId="52FE2EEF" w14:textId="38E37998"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0.1028</w:t>
            </w:r>
          </w:p>
        </w:tc>
        <w:tc>
          <w:tcPr>
            <w:tcW w:w="1352" w:type="dxa"/>
            <w:gridSpan w:val="2"/>
            <w:tcBorders>
              <w:top w:val="nil"/>
              <w:left w:val="nil"/>
              <w:bottom w:val="single" w:sz="4" w:space="0" w:color="auto"/>
              <w:right w:val="single" w:sz="4" w:space="0" w:color="auto"/>
            </w:tcBorders>
            <w:shd w:val="clear" w:color="auto" w:fill="auto"/>
            <w:noWrap/>
            <w:vAlign w:val="bottom"/>
          </w:tcPr>
          <w:p w14:paraId="7C5B6DD9" w14:textId="09BC7DA3"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330.0538</w:t>
            </w:r>
          </w:p>
        </w:tc>
        <w:tc>
          <w:tcPr>
            <w:tcW w:w="900" w:type="dxa"/>
            <w:tcBorders>
              <w:top w:val="nil"/>
              <w:left w:val="nil"/>
              <w:bottom w:val="single" w:sz="4" w:space="0" w:color="auto"/>
              <w:right w:val="single" w:sz="4" w:space="0" w:color="auto"/>
            </w:tcBorders>
            <w:shd w:val="clear" w:color="auto" w:fill="auto"/>
            <w:noWrap/>
            <w:vAlign w:val="bottom"/>
          </w:tcPr>
          <w:p w14:paraId="5A9214AB" w14:textId="1F2C7949"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DB3CD2" w:rsidRPr="00BD3594" w14:paraId="7C61051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5B535B4A" w14:textId="0835994C"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MDC_7          </w:t>
            </w:r>
          </w:p>
        </w:tc>
        <w:tc>
          <w:tcPr>
            <w:tcW w:w="2800" w:type="dxa"/>
            <w:tcBorders>
              <w:top w:val="nil"/>
              <w:left w:val="nil"/>
              <w:bottom w:val="single" w:sz="4" w:space="0" w:color="auto"/>
              <w:right w:val="single" w:sz="4" w:space="0" w:color="auto"/>
            </w:tcBorders>
            <w:shd w:val="clear" w:color="auto" w:fill="auto"/>
            <w:noWrap/>
            <w:vAlign w:val="bottom"/>
          </w:tcPr>
          <w:p w14:paraId="27E1F9CE" w14:textId="0B46BFCB"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7: Hepatobiliary System And Pancreas          </w:t>
            </w:r>
          </w:p>
        </w:tc>
        <w:tc>
          <w:tcPr>
            <w:tcW w:w="630" w:type="dxa"/>
            <w:tcBorders>
              <w:top w:val="nil"/>
              <w:left w:val="nil"/>
              <w:bottom w:val="single" w:sz="4" w:space="0" w:color="auto"/>
              <w:right w:val="single" w:sz="4" w:space="0" w:color="auto"/>
            </w:tcBorders>
            <w:shd w:val="clear" w:color="auto" w:fill="auto"/>
            <w:noWrap/>
            <w:vAlign w:val="bottom"/>
          </w:tcPr>
          <w:p w14:paraId="23391819" w14:textId="343897A7"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605E3CC4" w14:textId="7A1EB163"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1.9318</w:t>
            </w:r>
          </w:p>
        </w:tc>
        <w:tc>
          <w:tcPr>
            <w:tcW w:w="1080" w:type="dxa"/>
            <w:tcBorders>
              <w:top w:val="nil"/>
              <w:left w:val="nil"/>
              <w:bottom w:val="single" w:sz="4" w:space="0" w:color="auto"/>
              <w:right w:val="single" w:sz="4" w:space="0" w:color="auto"/>
            </w:tcBorders>
            <w:shd w:val="clear" w:color="auto" w:fill="auto"/>
            <w:noWrap/>
            <w:vAlign w:val="bottom"/>
          </w:tcPr>
          <w:p w14:paraId="1A4E0233" w14:textId="06882D5C"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0.1402</w:t>
            </w:r>
          </w:p>
        </w:tc>
        <w:tc>
          <w:tcPr>
            <w:tcW w:w="1352" w:type="dxa"/>
            <w:gridSpan w:val="2"/>
            <w:tcBorders>
              <w:top w:val="nil"/>
              <w:left w:val="nil"/>
              <w:bottom w:val="single" w:sz="4" w:space="0" w:color="auto"/>
              <w:right w:val="single" w:sz="4" w:space="0" w:color="auto"/>
            </w:tcBorders>
            <w:shd w:val="clear" w:color="auto" w:fill="auto"/>
            <w:noWrap/>
            <w:vAlign w:val="bottom"/>
          </w:tcPr>
          <w:p w14:paraId="3DB70D95" w14:textId="3140E8C8"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189.9777</w:t>
            </w:r>
          </w:p>
        </w:tc>
        <w:tc>
          <w:tcPr>
            <w:tcW w:w="900" w:type="dxa"/>
            <w:tcBorders>
              <w:top w:val="nil"/>
              <w:left w:val="nil"/>
              <w:bottom w:val="single" w:sz="4" w:space="0" w:color="auto"/>
              <w:right w:val="single" w:sz="4" w:space="0" w:color="auto"/>
            </w:tcBorders>
            <w:shd w:val="clear" w:color="auto" w:fill="auto"/>
            <w:noWrap/>
            <w:vAlign w:val="bottom"/>
          </w:tcPr>
          <w:p w14:paraId="3290E9AB" w14:textId="222F09A3"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DB3CD2" w:rsidRPr="00BD3594" w14:paraId="4CA7DD0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310DE1A8" w14:textId="019188E9"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MDC_8          </w:t>
            </w:r>
          </w:p>
        </w:tc>
        <w:tc>
          <w:tcPr>
            <w:tcW w:w="2800" w:type="dxa"/>
            <w:tcBorders>
              <w:top w:val="nil"/>
              <w:left w:val="nil"/>
              <w:bottom w:val="single" w:sz="4" w:space="0" w:color="auto"/>
              <w:right w:val="single" w:sz="4" w:space="0" w:color="auto"/>
            </w:tcBorders>
            <w:shd w:val="clear" w:color="auto" w:fill="auto"/>
            <w:noWrap/>
            <w:vAlign w:val="bottom"/>
          </w:tcPr>
          <w:p w14:paraId="7C96C5D1" w14:textId="473E0C30"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8: Musculoskeletal And Connective             </w:t>
            </w:r>
          </w:p>
        </w:tc>
        <w:tc>
          <w:tcPr>
            <w:tcW w:w="630" w:type="dxa"/>
            <w:tcBorders>
              <w:top w:val="nil"/>
              <w:left w:val="nil"/>
              <w:bottom w:val="single" w:sz="4" w:space="0" w:color="auto"/>
              <w:right w:val="single" w:sz="4" w:space="0" w:color="auto"/>
            </w:tcBorders>
            <w:shd w:val="clear" w:color="auto" w:fill="auto"/>
            <w:noWrap/>
            <w:vAlign w:val="bottom"/>
          </w:tcPr>
          <w:p w14:paraId="3F2FD052" w14:textId="32667A76"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2857BB1F" w14:textId="2074CAD3"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1.8273</w:t>
            </w:r>
          </w:p>
        </w:tc>
        <w:tc>
          <w:tcPr>
            <w:tcW w:w="1080" w:type="dxa"/>
            <w:tcBorders>
              <w:top w:val="nil"/>
              <w:left w:val="nil"/>
              <w:bottom w:val="single" w:sz="4" w:space="0" w:color="auto"/>
              <w:right w:val="single" w:sz="4" w:space="0" w:color="auto"/>
            </w:tcBorders>
            <w:shd w:val="clear" w:color="auto" w:fill="auto"/>
            <w:noWrap/>
            <w:vAlign w:val="bottom"/>
          </w:tcPr>
          <w:p w14:paraId="48B26C3A" w14:textId="3B95BED8"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0.1125</w:t>
            </w:r>
          </w:p>
        </w:tc>
        <w:tc>
          <w:tcPr>
            <w:tcW w:w="1352" w:type="dxa"/>
            <w:gridSpan w:val="2"/>
            <w:tcBorders>
              <w:top w:val="nil"/>
              <w:left w:val="nil"/>
              <w:bottom w:val="single" w:sz="4" w:space="0" w:color="auto"/>
              <w:right w:val="single" w:sz="4" w:space="0" w:color="auto"/>
            </w:tcBorders>
            <w:shd w:val="clear" w:color="auto" w:fill="auto"/>
            <w:noWrap/>
            <w:vAlign w:val="bottom"/>
          </w:tcPr>
          <w:p w14:paraId="7FEED059" w14:textId="7AC7352A"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263.7112</w:t>
            </w:r>
          </w:p>
        </w:tc>
        <w:tc>
          <w:tcPr>
            <w:tcW w:w="900" w:type="dxa"/>
            <w:tcBorders>
              <w:top w:val="nil"/>
              <w:left w:val="nil"/>
              <w:bottom w:val="single" w:sz="4" w:space="0" w:color="auto"/>
              <w:right w:val="single" w:sz="4" w:space="0" w:color="auto"/>
            </w:tcBorders>
            <w:shd w:val="clear" w:color="auto" w:fill="auto"/>
            <w:noWrap/>
            <w:vAlign w:val="bottom"/>
          </w:tcPr>
          <w:p w14:paraId="07BBDA06" w14:textId="474F7E26"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DB3CD2" w:rsidRPr="00BD3594" w14:paraId="78A313C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tcPr>
          <w:p w14:paraId="12E0E3B6" w14:textId="4FA7553D"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MDC_9          </w:t>
            </w:r>
          </w:p>
        </w:tc>
        <w:tc>
          <w:tcPr>
            <w:tcW w:w="2800" w:type="dxa"/>
            <w:tcBorders>
              <w:top w:val="nil"/>
              <w:left w:val="nil"/>
              <w:bottom w:val="single" w:sz="4" w:space="0" w:color="auto"/>
              <w:right w:val="single" w:sz="4" w:space="0" w:color="auto"/>
            </w:tcBorders>
            <w:shd w:val="clear" w:color="auto" w:fill="auto"/>
            <w:noWrap/>
            <w:vAlign w:val="bottom"/>
          </w:tcPr>
          <w:p w14:paraId="588C76BC" w14:textId="617DF267" w:rsidR="00DB3CD2" w:rsidRPr="0020491E" w:rsidRDefault="00DB3CD2"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9: Skin  Subcutaneous And Breast              </w:t>
            </w:r>
          </w:p>
        </w:tc>
        <w:tc>
          <w:tcPr>
            <w:tcW w:w="630" w:type="dxa"/>
            <w:tcBorders>
              <w:top w:val="nil"/>
              <w:left w:val="nil"/>
              <w:bottom w:val="single" w:sz="4" w:space="0" w:color="auto"/>
              <w:right w:val="single" w:sz="4" w:space="0" w:color="auto"/>
            </w:tcBorders>
            <w:shd w:val="clear" w:color="auto" w:fill="auto"/>
            <w:noWrap/>
            <w:vAlign w:val="bottom"/>
          </w:tcPr>
          <w:p w14:paraId="1FB3FE4A" w14:textId="37C9532D"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tcPr>
          <w:p w14:paraId="572F1740" w14:textId="4188C58E"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1.1874</w:t>
            </w:r>
          </w:p>
        </w:tc>
        <w:tc>
          <w:tcPr>
            <w:tcW w:w="1080" w:type="dxa"/>
            <w:tcBorders>
              <w:top w:val="nil"/>
              <w:left w:val="nil"/>
              <w:bottom w:val="single" w:sz="4" w:space="0" w:color="auto"/>
              <w:right w:val="single" w:sz="4" w:space="0" w:color="auto"/>
            </w:tcBorders>
            <w:shd w:val="clear" w:color="auto" w:fill="auto"/>
            <w:noWrap/>
            <w:vAlign w:val="bottom"/>
          </w:tcPr>
          <w:p w14:paraId="449BDF32" w14:textId="370FBB1E"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0.2142</w:t>
            </w:r>
          </w:p>
        </w:tc>
        <w:tc>
          <w:tcPr>
            <w:tcW w:w="1352" w:type="dxa"/>
            <w:gridSpan w:val="2"/>
            <w:tcBorders>
              <w:top w:val="nil"/>
              <w:left w:val="nil"/>
              <w:bottom w:val="single" w:sz="4" w:space="0" w:color="auto"/>
              <w:right w:val="single" w:sz="4" w:space="0" w:color="auto"/>
            </w:tcBorders>
            <w:shd w:val="clear" w:color="auto" w:fill="auto"/>
            <w:noWrap/>
            <w:vAlign w:val="bottom"/>
          </w:tcPr>
          <w:p w14:paraId="2ACE5F0D" w14:textId="718A4244"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30.7385</w:t>
            </w:r>
          </w:p>
        </w:tc>
        <w:tc>
          <w:tcPr>
            <w:tcW w:w="900" w:type="dxa"/>
            <w:tcBorders>
              <w:top w:val="nil"/>
              <w:left w:val="nil"/>
              <w:bottom w:val="single" w:sz="4" w:space="0" w:color="auto"/>
              <w:right w:val="single" w:sz="4" w:space="0" w:color="auto"/>
            </w:tcBorders>
            <w:shd w:val="clear" w:color="auto" w:fill="auto"/>
            <w:noWrap/>
            <w:vAlign w:val="bottom"/>
          </w:tcPr>
          <w:p w14:paraId="4A21400D" w14:textId="601D18C5" w:rsidR="00DB3CD2" w:rsidRPr="0020491E" w:rsidRDefault="00DB3CD2"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76E7BA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995330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MDC_10         </w:t>
            </w:r>
          </w:p>
        </w:tc>
        <w:tc>
          <w:tcPr>
            <w:tcW w:w="2800" w:type="dxa"/>
            <w:tcBorders>
              <w:top w:val="nil"/>
              <w:left w:val="nil"/>
              <w:bottom w:val="single" w:sz="4" w:space="0" w:color="auto"/>
              <w:right w:val="single" w:sz="4" w:space="0" w:color="auto"/>
            </w:tcBorders>
            <w:shd w:val="clear" w:color="auto" w:fill="auto"/>
            <w:noWrap/>
            <w:vAlign w:val="bottom"/>
            <w:hideMark/>
          </w:tcPr>
          <w:p w14:paraId="7BD2B9A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10: Endocrine  Nutritional And Metabolic      </w:t>
            </w:r>
          </w:p>
        </w:tc>
        <w:tc>
          <w:tcPr>
            <w:tcW w:w="630" w:type="dxa"/>
            <w:tcBorders>
              <w:top w:val="nil"/>
              <w:left w:val="nil"/>
              <w:bottom w:val="single" w:sz="4" w:space="0" w:color="auto"/>
              <w:right w:val="single" w:sz="4" w:space="0" w:color="auto"/>
            </w:tcBorders>
            <w:shd w:val="clear" w:color="auto" w:fill="auto"/>
            <w:noWrap/>
            <w:vAlign w:val="bottom"/>
            <w:hideMark/>
          </w:tcPr>
          <w:p w14:paraId="5E2830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6DA793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1.5149</w:t>
            </w:r>
          </w:p>
        </w:tc>
        <w:tc>
          <w:tcPr>
            <w:tcW w:w="1080" w:type="dxa"/>
            <w:tcBorders>
              <w:top w:val="nil"/>
              <w:left w:val="nil"/>
              <w:bottom w:val="single" w:sz="4" w:space="0" w:color="auto"/>
              <w:right w:val="single" w:sz="4" w:space="0" w:color="auto"/>
            </w:tcBorders>
            <w:shd w:val="clear" w:color="auto" w:fill="auto"/>
            <w:noWrap/>
            <w:vAlign w:val="bottom"/>
            <w:hideMark/>
          </w:tcPr>
          <w:p w14:paraId="466837F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0.1543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737356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96.3315</w:t>
            </w:r>
          </w:p>
        </w:tc>
        <w:tc>
          <w:tcPr>
            <w:tcW w:w="900" w:type="dxa"/>
            <w:tcBorders>
              <w:top w:val="nil"/>
              <w:left w:val="nil"/>
              <w:bottom w:val="single" w:sz="4" w:space="0" w:color="auto"/>
              <w:right w:val="single" w:sz="4" w:space="0" w:color="auto"/>
            </w:tcBorders>
            <w:shd w:val="clear" w:color="auto" w:fill="auto"/>
            <w:noWrap/>
            <w:vAlign w:val="bottom"/>
            <w:hideMark/>
          </w:tcPr>
          <w:p w14:paraId="0C07846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A3EC58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48A2CD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MDC_11         </w:t>
            </w:r>
          </w:p>
        </w:tc>
        <w:tc>
          <w:tcPr>
            <w:tcW w:w="2800" w:type="dxa"/>
            <w:tcBorders>
              <w:top w:val="nil"/>
              <w:left w:val="nil"/>
              <w:bottom w:val="single" w:sz="4" w:space="0" w:color="auto"/>
              <w:right w:val="single" w:sz="4" w:space="0" w:color="auto"/>
            </w:tcBorders>
            <w:shd w:val="clear" w:color="auto" w:fill="auto"/>
            <w:noWrap/>
            <w:vAlign w:val="bottom"/>
            <w:hideMark/>
          </w:tcPr>
          <w:p w14:paraId="43E68A3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11: Kidney And Urinary Tract                  </w:t>
            </w:r>
          </w:p>
        </w:tc>
        <w:tc>
          <w:tcPr>
            <w:tcW w:w="630" w:type="dxa"/>
            <w:tcBorders>
              <w:top w:val="nil"/>
              <w:left w:val="nil"/>
              <w:bottom w:val="single" w:sz="4" w:space="0" w:color="auto"/>
              <w:right w:val="single" w:sz="4" w:space="0" w:color="auto"/>
            </w:tcBorders>
            <w:shd w:val="clear" w:color="auto" w:fill="auto"/>
            <w:noWrap/>
            <w:vAlign w:val="bottom"/>
            <w:hideMark/>
          </w:tcPr>
          <w:p w14:paraId="7E5171F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58CFE1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1.4906</w:t>
            </w:r>
          </w:p>
        </w:tc>
        <w:tc>
          <w:tcPr>
            <w:tcW w:w="1080" w:type="dxa"/>
            <w:tcBorders>
              <w:top w:val="nil"/>
              <w:left w:val="nil"/>
              <w:bottom w:val="single" w:sz="4" w:space="0" w:color="auto"/>
              <w:right w:val="single" w:sz="4" w:space="0" w:color="auto"/>
            </w:tcBorders>
            <w:shd w:val="clear" w:color="auto" w:fill="auto"/>
            <w:noWrap/>
            <w:vAlign w:val="bottom"/>
            <w:hideMark/>
          </w:tcPr>
          <w:p w14:paraId="5CFCCCF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0.1504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94EF47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98.1772</w:t>
            </w:r>
          </w:p>
        </w:tc>
        <w:tc>
          <w:tcPr>
            <w:tcW w:w="900" w:type="dxa"/>
            <w:tcBorders>
              <w:top w:val="nil"/>
              <w:left w:val="nil"/>
              <w:bottom w:val="single" w:sz="4" w:space="0" w:color="auto"/>
              <w:right w:val="single" w:sz="4" w:space="0" w:color="auto"/>
            </w:tcBorders>
            <w:shd w:val="clear" w:color="auto" w:fill="auto"/>
            <w:noWrap/>
            <w:vAlign w:val="bottom"/>
            <w:hideMark/>
          </w:tcPr>
          <w:p w14:paraId="15048A6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F03AA5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52D58D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MDC_13         </w:t>
            </w:r>
          </w:p>
        </w:tc>
        <w:tc>
          <w:tcPr>
            <w:tcW w:w="2800" w:type="dxa"/>
            <w:tcBorders>
              <w:top w:val="nil"/>
              <w:left w:val="nil"/>
              <w:bottom w:val="single" w:sz="4" w:space="0" w:color="auto"/>
              <w:right w:val="single" w:sz="4" w:space="0" w:color="auto"/>
            </w:tcBorders>
            <w:shd w:val="clear" w:color="auto" w:fill="auto"/>
            <w:noWrap/>
            <w:vAlign w:val="bottom"/>
            <w:hideMark/>
          </w:tcPr>
          <w:p w14:paraId="37B4EBF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13: Female Reproductive System                </w:t>
            </w:r>
          </w:p>
        </w:tc>
        <w:tc>
          <w:tcPr>
            <w:tcW w:w="630" w:type="dxa"/>
            <w:tcBorders>
              <w:top w:val="nil"/>
              <w:left w:val="nil"/>
              <w:bottom w:val="single" w:sz="4" w:space="0" w:color="auto"/>
              <w:right w:val="single" w:sz="4" w:space="0" w:color="auto"/>
            </w:tcBorders>
            <w:shd w:val="clear" w:color="auto" w:fill="auto"/>
            <w:noWrap/>
            <w:vAlign w:val="bottom"/>
            <w:hideMark/>
          </w:tcPr>
          <w:p w14:paraId="32CC683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6C72D3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1.8641</w:t>
            </w:r>
          </w:p>
        </w:tc>
        <w:tc>
          <w:tcPr>
            <w:tcW w:w="1080" w:type="dxa"/>
            <w:tcBorders>
              <w:top w:val="nil"/>
              <w:left w:val="nil"/>
              <w:bottom w:val="single" w:sz="4" w:space="0" w:color="auto"/>
              <w:right w:val="single" w:sz="4" w:space="0" w:color="auto"/>
            </w:tcBorders>
            <w:shd w:val="clear" w:color="auto" w:fill="auto"/>
            <w:noWrap/>
            <w:vAlign w:val="bottom"/>
            <w:hideMark/>
          </w:tcPr>
          <w:p w14:paraId="021EA75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0.3079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D079BC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36.6559</w:t>
            </w:r>
          </w:p>
        </w:tc>
        <w:tc>
          <w:tcPr>
            <w:tcW w:w="900" w:type="dxa"/>
            <w:tcBorders>
              <w:top w:val="nil"/>
              <w:left w:val="nil"/>
              <w:bottom w:val="single" w:sz="4" w:space="0" w:color="auto"/>
              <w:right w:val="single" w:sz="4" w:space="0" w:color="auto"/>
            </w:tcBorders>
            <w:shd w:val="clear" w:color="auto" w:fill="auto"/>
            <w:noWrap/>
            <w:vAlign w:val="bottom"/>
            <w:hideMark/>
          </w:tcPr>
          <w:p w14:paraId="57F14C2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4B46A9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AA9D51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MDC_16         </w:t>
            </w:r>
          </w:p>
        </w:tc>
        <w:tc>
          <w:tcPr>
            <w:tcW w:w="2800" w:type="dxa"/>
            <w:tcBorders>
              <w:top w:val="nil"/>
              <w:left w:val="nil"/>
              <w:bottom w:val="single" w:sz="4" w:space="0" w:color="auto"/>
              <w:right w:val="single" w:sz="4" w:space="0" w:color="auto"/>
            </w:tcBorders>
            <w:shd w:val="clear" w:color="auto" w:fill="auto"/>
            <w:noWrap/>
            <w:vAlign w:val="bottom"/>
            <w:hideMark/>
          </w:tcPr>
          <w:p w14:paraId="505FDFB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16: Blood and Immunological                   </w:t>
            </w:r>
          </w:p>
        </w:tc>
        <w:tc>
          <w:tcPr>
            <w:tcW w:w="630" w:type="dxa"/>
            <w:tcBorders>
              <w:top w:val="nil"/>
              <w:left w:val="nil"/>
              <w:bottom w:val="single" w:sz="4" w:space="0" w:color="auto"/>
              <w:right w:val="single" w:sz="4" w:space="0" w:color="auto"/>
            </w:tcBorders>
            <w:shd w:val="clear" w:color="auto" w:fill="auto"/>
            <w:noWrap/>
            <w:vAlign w:val="bottom"/>
            <w:hideMark/>
          </w:tcPr>
          <w:p w14:paraId="09174B7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DB642E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1.7823</w:t>
            </w:r>
          </w:p>
        </w:tc>
        <w:tc>
          <w:tcPr>
            <w:tcW w:w="1080" w:type="dxa"/>
            <w:tcBorders>
              <w:top w:val="nil"/>
              <w:left w:val="nil"/>
              <w:bottom w:val="single" w:sz="4" w:space="0" w:color="auto"/>
              <w:right w:val="single" w:sz="4" w:space="0" w:color="auto"/>
            </w:tcBorders>
            <w:shd w:val="clear" w:color="auto" w:fill="auto"/>
            <w:noWrap/>
            <w:vAlign w:val="bottom"/>
            <w:hideMark/>
          </w:tcPr>
          <w:p w14:paraId="3432A19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0.1893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56E04B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88.5996</w:t>
            </w:r>
          </w:p>
        </w:tc>
        <w:tc>
          <w:tcPr>
            <w:tcW w:w="900" w:type="dxa"/>
            <w:tcBorders>
              <w:top w:val="nil"/>
              <w:left w:val="nil"/>
              <w:bottom w:val="single" w:sz="4" w:space="0" w:color="auto"/>
              <w:right w:val="single" w:sz="4" w:space="0" w:color="auto"/>
            </w:tcBorders>
            <w:shd w:val="clear" w:color="auto" w:fill="auto"/>
            <w:noWrap/>
            <w:vAlign w:val="bottom"/>
            <w:hideMark/>
          </w:tcPr>
          <w:p w14:paraId="38B862D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D7537D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6AA55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MDC_18         </w:t>
            </w:r>
          </w:p>
        </w:tc>
        <w:tc>
          <w:tcPr>
            <w:tcW w:w="2800" w:type="dxa"/>
            <w:tcBorders>
              <w:top w:val="nil"/>
              <w:left w:val="nil"/>
              <w:bottom w:val="single" w:sz="4" w:space="0" w:color="auto"/>
              <w:right w:val="single" w:sz="4" w:space="0" w:color="auto"/>
            </w:tcBorders>
            <w:shd w:val="clear" w:color="auto" w:fill="auto"/>
            <w:noWrap/>
            <w:vAlign w:val="bottom"/>
            <w:hideMark/>
          </w:tcPr>
          <w:p w14:paraId="5E56873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18: Infectious and Parasitic                  </w:t>
            </w:r>
          </w:p>
        </w:tc>
        <w:tc>
          <w:tcPr>
            <w:tcW w:w="630" w:type="dxa"/>
            <w:tcBorders>
              <w:top w:val="nil"/>
              <w:left w:val="nil"/>
              <w:bottom w:val="single" w:sz="4" w:space="0" w:color="auto"/>
              <w:right w:val="single" w:sz="4" w:space="0" w:color="auto"/>
            </w:tcBorders>
            <w:shd w:val="clear" w:color="auto" w:fill="auto"/>
            <w:noWrap/>
            <w:vAlign w:val="bottom"/>
            <w:hideMark/>
          </w:tcPr>
          <w:p w14:paraId="388E768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C65738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1.0639</w:t>
            </w:r>
          </w:p>
        </w:tc>
        <w:tc>
          <w:tcPr>
            <w:tcW w:w="1080" w:type="dxa"/>
            <w:tcBorders>
              <w:top w:val="nil"/>
              <w:left w:val="nil"/>
              <w:bottom w:val="single" w:sz="4" w:space="0" w:color="auto"/>
              <w:right w:val="single" w:sz="4" w:space="0" w:color="auto"/>
            </w:tcBorders>
            <w:shd w:val="clear" w:color="auto" w:fill="auto"/>
            <w:noWrap/>
            <w:vAlign w:val="bottom"/>
            <w:hideMark/>
          </w:tcPr>
          <w:p w14:paraId="6B0CF5A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0.1130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B37EC3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88.5790</w:t>
            </w:r>
          </w:p>
        </w:tc>
        <w:tc>
          <w:tcPr>
            <w:tcW w:w="900" w:type="dxa"/>
            <w:tcBorders>
              <w:top w:val="nil"/>
              <w:left w:val="nil"/>
              <w:bottom w:val="single" w:sz="4" w:space="0" w:color="auto"/>
              <w:right w:val="single" w:sz="4" w:space="0" w:color="auto"/>
            </w:tcBorders>
            <w:shd w:val="clear" w:color="auto" w:fill="auto"/>
            <w:noWrap/>
            <w:vAlign w:val="bottom"/>
            <w:hideMark/>
          </w:tcPr>
          <w:p w14:paraId="5B6CF16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DBE935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4ECC50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MDC_20         </w:t>
            </w:r>
          </w:p>
        </w:tc>
        <w:tc>
          <w:tcPr>
            <w:tcW w:w="2800" w:type="dxa"/>
            <w:tcBorders>
              <w:top w:val="nil"/>
              <w:left w:val="nil"/>
              <w:bottom w:val="single" w:sz="4" w:space="0" w:color="auto"/>
              <w:right w:val="single" w:sz="4" w:space="0" w:color="auto"/>
            </w:tcBorders>
            <w:shd w:val="clear" w:color="auto" w:fill="auto"/>
            <w:noWrap/>
            <w:vAlign w:val="bottom"/>
            <w:hideMark/>
          </w:tcPr>
          <w:p w14:paraId="5A5013D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20: Alcohol/Drug Disorders                    </w:t>
            </w:r>
          </w:p>
        </w:tc>
        <w:tc>
          <w:tcPr>
            <w:tcW w:w="630" w:type="dxa"/>
            <w:tcBorders>
              <w:top w:val="nil"/>
              <w:left w:val="nil"/>
              <w:bottom w:val="single" w:sz="4" w:space="0" w:color="auto"/>
              <w:right w:val="single" w:sz="4" w:space="0" w:color="auto"/>
            </w:tcBorders>
            <w:shd w:val="clear" w:color="auto" w:fill="auto"/>
            <w:noWrap/>
            <w:vAlign w:val="bottom"/>
            <w:hideMark/>
          </w:tcPr>
          <w:p w14:paraId="4D15AE3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3CA4E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2.0751</w:t>
            </w:r>
          </w:p>
        </w:tc>
        <w:tc>
          <w:tcPr>
            <w:tcW w:w="1080" w:type="dxa"/>
            <w:tcBorders>
              <w:top w:val="nil"/>
              <w:left w:val="nil"/>
              <w:bottom w:val="single" w:sz="4" w:space="0" w:color="auto"/>
              <w:right w:val="single" w:sz="4" w:space="0" w:color="auto"/>
            </w:tcBorders>
            <w:shd w:val="clear" w:color="auto" w:fill="auto"/>
            <w:noWrap/>
            <w:vAlign w:val="bottom"/>
            <w:hideMark/>
          </w:tcPr>
          <w:p w14:paraId="133347E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0.3936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159CE2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27.7909</w:t>
            </w:r>
          </w:p>
        </w:tc>
        <w:tc>
          <w:tcPr>
            <w:tcW w:w="900" w:type="dxa"/>
            <w:tcBorders>
              <w:top w:val="nil"/>
              <w:left w:val="nil"/>
              <w:bottom w:val="single" w:sz="4" w:space="0" w:color="auto"/>
              <w:right w:val="single" w:sz="4" w:space="0" w:color="auto"/>
            </w:tcBorders>
            <w:shd w:val="clear" w:color="auto" w:fill="auto"/>
            <w:noWrap/>
            <w:vAlign w:val="bottom"/>
            <w:hideMark/>
          </w:tcPr>
          <w:p w14:paraId="5D47276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A24D12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3269DE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MDC_21         </w:t>
            </w:r>
          </w:p>
        </w:tc>
        <w:tc>
          <w:tcPr>
            <w:tcW w:w="2800" w:type="dxa"/>
            <w:tcBorders>
              <w:top w:val="nil"/>
              <w:left w:val="nil"/>
              <w:bottom w:val="single" w:sz="4" w:space="0" w:color="auto"/>
              <w:right w:val="single" w:sz="4" w:space="0" w:color="auto"/>
            </w:tcBorders>
            <w:shd w:val="clear" w:color="auto" w:fill="auto"/>
            <w:noWrap/>
            <w:vAlign w:val="bottom"/>
            <w:hideMark/>
          </w:tcPr>
          <w:p w14:paraId="5B83D2E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21: Injuries  Poison And Toxic                </w:t>
            </w:r>
          </w:p>
        </w:tc>
        <w:tc>
          <w:tcPr>
            <w:tcW w:w="630" w:type="dxa"/>
            <w:tcBorders>
              <w:top w:val="nil"/>
              <w:left w:val="nil"/>
              <w:bottom w:val="single" w:sz="4" w:space="0" w:color="auto"/>
              <w:right w:val="single" w:sz="4" w:space="0" w:color="auto"/>
            </w:tcBorders>
            <w:shd w:val="clear" w:color="auto" w:fill="auto"/>
            <w:noWrap/>
            <w:vAlign w:val="bottom"/>
            <w:hideMark/>
          </w:tcPr>
          <w:p w14:paraId="6B3F902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08B3CD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1.7901</w:t>
            </w:r>
          </w:p>
        </w:tc>
        <w:tc>
          <w:tcPr>
            <w:tcW w:w="1080" w:type="dxa"/>
            <w:tcBorders>
              <w:top w:val="nil"/>
              <w:left w:val="nil"/>
              <w:bottom w:val="single" w:sz="4" w:space="0" w:color="auto"/>
              <w:right w:val="single" w:sz="4" w:space="0" w:color="auto"/>
            </w:tcBorders>
            <w:shd w:val="clear" w:color="auto" w:fill="auto"/>
            <w:noWrap/>
            <w:vAlign w:val="bottom"/>
            <w:hideMark/>
          </w:tcPr>
          <w:p w14:paraId="78AA790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0.1588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EF292E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127.0329</w:t>
            </w:r>
          </w:p>
        </w:tc>
        <w:tc>
          <w:tcPr>
            <w:tcW w:w="900" w:type="dxa"/>
            <w:tcBorders>
              <w:top w:val="nil"/>
              <w:left w:val="nil"/>
              <w:bottom w:val="single" w:sz="4" w:space="0" w:color="auto"/>
              <w:right w:val="single" w:sz="4" w:space="0" w:color="auto"/>
            </w:tcBorders>
            <w:shd w:val="clear" w:color="auto" w:fill="auto"/>
            <w:noWrap/>
            <w:vAlign w:val="bottom"/>
            <w:hideMark/>
          </w:tcPr>
          <w:p w14:paraId="7AF9BF1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5B3C55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178084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MDC_22         </w:t>
            </w:r>
          </w:p>
        </w:tc>
        <w:tc>
          <w:tcPr>
            <w:tcW w:w="2800" w:type="dxa"/>
            <w:tcBorders>
              <w:top w:val="nil"/>
              <w:left w:val="nil"/>
              <w:bottom w:val="single" w:sz="4" w:space="0" w:color="auto"/>
              <w:right w:val="single" w:sz="4" w:space="0" w:color="auto"/>
            </w:tcBorders>
            <w:shd w:val="clear" w:color="auto" w:fill="auto"/>
            <w:noWrap/>
            <w:vAlign w:val="bottom"/>
            <w:hideMark/>
          </w:tcPr>
          <w:p w14:paraId="04E1659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22: Burns                                     </w:t>
            </w:r>
          </w:p>
        </w:tc>
        <w:tc>
          <w:tcPr>
            <w:tcW w:w="630" w:type="dxa"/>
            <w:tcBorders>
              <w:top w:val="nil"/>
              <w:left w:val="nil"/>
              <w:bottom w:val="single" w:sz="4" w:space="0" w:color="auto"/>
              <w:right w:val="single" w:sz="4" w:space="0" w:color="auto"/>
            </w:tcBorders>
            <w:shd w:val="clear" w:color="auto" w:fill="auto"/>
            <w:noWrap/>
            <w:vAlign w:val="bottom"/>
            <w:hideMark/>
          </w:tcPr>
          <w:p w14:paraId="5603A36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4A18EA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1.8130</w:t>
            </w:r>
          </w:p>
        </w:tc>
        <w:tc>
          <w:tcPr>
            <w:tcW w:w="1080" w:type="dxa"/>
            <w:tcBorders>
              <w:top w:val="nil"/>
              <w:left w:val="nil"/>
              <w:bottom w:val="single" w:sz="4" w:space="0" w:color="auto"/>
              <w:right w:val="single" w:sz="4" w:space="0" w:color="auto"/>
            </w:tcBorders>
            <w:shd w:val="clear" w:color="auto" w:fill="auto"/>
            <w:noWrap/>
            <w:vAlign w:val="bottom"/>
            <w:hideMark/>
          </w:tcPr>
          <w:p w14:paraId="24EB42E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0.2395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072CA1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57.3105</w:t>
            </w:r>
          </w:p>
        </w:tc>
        <w:tc>
          <w:tcPr>
            <w:tcW w:w="900" w:type="dxa"/>
            <w:tcBorders>
              <w:top w:val="nil"/>
              <w:left w:val="nil"/>
              <w:bottom w:val="single" w:sz="4" w:space="0" w:color="auto"/>
              <w:right w:val="single" w:sz="4" w:space="0" w:color="auto"/>
            </w:tcBorders>
            <w:shd w:val="clear" w:color="auto" w:fill="auto"/>
            <w:noWrap/>
            <w:vAlign w:val="bottom"/>
            <w:hideMark/>
          </w:tcPr>
          <w:p w14:paraId="7EBFF8A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A3F36C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CA7436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MDC_23         </w:t>
            </w:r>
          </w:p>
        </w:tc>
        <w:tc>
          <w:tcPr>
            <w:tcW w:w="2800" w:type="dxa"/>
            <w:tcBorders>
              <w:top w:val="nil"/>
              <w:left w:val="nil"/>
              <w:bottom w:val="single" w:sz="4" w:space="0" w:color="auto"/>
              <w:right w:val="single" w:sz="4" w:space="0" w:color="auto"/>
            </w:tcBorders>
            <w:shd w:val="clear" w:color="auto" w:fill="auto"/>
            <w:noWrap/>
            <w:vAlign w:val="bottom"/>
            <w:hideMark/>
          </w:tcPr>
          <w:p w14:paraId="37D165E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MDC 23: Factors Influencing Health                </w:t>
            </w:r>
          </w:p>
        </w:tc>
        <w:tc>
          <w:tcPr>
            <w:tcW w:w="630" w:type="dxa"/>
            <w:tcBorders>
              <w:top w:val="nil"/>
              <w:left w:val="nil"/>
              <w:bottom w:val="single" w:sz="4" w:space="0" w:color="auto"/>
              <w:right w:val="single" w:sz="4" w:space="0" w:color="auto"/>
            </w:tcBorders>
            <w:shd w:val="clear" w:color="auto" w:fill="auto"/>
            <w:noWrap/>
            <w:vAlign w:val="bottom"/>
            <w:hideMark/>
          </w:tcPr>
          <w:p w14:paraId="773E9A6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7B5E1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2.3070</w:t>
            </w:r>
          </w:p>
        </w:tc>
        <w:tc>
          <w:tcPr>
            <w:tcW w:w="1080" w:type="dxa"/>
            <w:tcBorders>
              <w:top w:val="nil"/>
              <w:left w:val="nil"/>
              <w:bottom w:val="single" w:sz="4" w:space="0" w:color="auto"/>
              <w:right w:val="single" w:sz="4" w:space="0" w:color="auto"/>
            </w:tcBorders>
            <w:shd w:val="clear" w:color="auto" w:fill="auto"/>
            <w:noWrap/>
            <w:vAlign w:val="bottom"/>
            <w:hideMark/>
          </w:tcPr>
          <w:p w14:paraId="57A6DF1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0.7610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7C915E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9.1904</w:t>
            </w:r>
          </w:p>
        </w:tc>
        <w:tc>
          <w:tcPr>
            <w:tcW w:w="900" w:type="dxa"/>
            <w:tcBorders>
              <w:top w:val="nil"/>
              <w:left w:val="nil"/>
              <w:bottom w:val="single" w:sz="4" w:space="0" w:color="auto"/>
              <w:right w:val="single" w:sz="4" w:space="0" w:color="auto"/>
            </w:tcBorders>
            <w:shd w:val="clear" w:color="auto" w:fill="auto"/>
            <w:noWrap/>
            <w:vAlign w:val="bottom"/>
            <w:hideMark/>
          </w:tcPr>
          <w:p w14:paraId="385905C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0.0024</w:t>
            </w:r>
          </w:p>
        </w:tc>
      </w:tr>
      <w:tr w:rsidR="005B5D6D" w:rsidRPr="00BD3594" w14:paraId="32B29655" w14:textId="77777777" w:rsidTr="003B58EA">
        <w:trPr>
          <w:gridAfter w:val="4"/>
          <w:wAfter w:w="3598" w:type="dxa"/>
          <w:trHeight w:val="300"/>
        </w:trPr>
        <w:tc>
          <w:tcPr>
            <w:tcW w:w="9810" w:type="dxa"/>
            <w:gridSpan w:val="8"/>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166E02B" w14:textId="612A660D" w:rsidR="005B5D6D" w:rsidRPr="0020491E" w:rsidRDefault="005B5D6D" w:rsidP="00E05AE7">
            <w:pPr>
              <w:spacing w:after="0" w:line="240" w:lineRule="auto"/>
              <w:rPr>
                <w:rFonts w:ascii="Calibri" w:eastAsia="Times New Roman" w:hAnsi="Calibri" w:cs="Times New Roman"/>
                <w:color w:val="0000FF"/>
              </w:rPr>
            </w:pPr>
            <w:r w:rsidRPr="0020491E">
              <w:rPr>
                <w:rFonts w:ascii="Calibri" w:eastAsia="Times New Roman" w:hAnsi="Calibri" w:cs="Times New Roman"/>
                <w:i/>
                <w:color w:val="0000FF"/>
              </w:rPr>
              <w:t>Modified Diagnostic Related Groups (MDRG)</w:t>
            </w:r>
          </w:p>
        </w:tc>
      </w:tr>
      <w:tr w:rsidR="00BD3594" w:rsidRPr="00BD3594" w14:paraId="6D715DC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478C20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mdrg_1001      </w:t>
            </w:r>
          </w:p>
        </w:tc>
        <w:tc>
          <w:tcPr>
            <w:tcW w:w="2800" w:type="dxa"/>
            <w:tcBorders>
              <w:top w:val="nil"/>
              <w:left w:val="nil"/>
              <w:bottom w:val="single" w:sz="4" w:space="0" w:color="auto"/>
              <w:right w:val="single" w:sz="4" w:space="0" w:color="auto"/>
            </w:tcBorders>
            <w:shd w:val="clear" w:color="auto" w:fill="auto"/>
            <w:noWrap/>
            <w:vAlign w:val="bottom"/>
            <w:hideMark/>
          </w:tcPr>
          <w:p w14:paraId="47B93F8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Adrenal &amp; pituitary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28C6A02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6FA623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-1.7464</w:t>
            </w:r>
          </w:p>
        </w:tc>
        <w:tc>
          <w:tcPr>
            <w:tcW w:w="1080" w:type="dxa"/>
            <w:tcBorders>
              <w:top w:val="nil"/>
              <w:left w:val="nil"/>
              <w:bottom w:val="single" w:sz="4" w:space="0" w:color="auto"/>
              <w:right w:val="single" w:sz="4" w:space="0" w:color="auto"/>
            </w:tcBorders>
            <w:shd w:val="clear" w:color="auto" w:fill="auto"/>
            <w:noWrap/>
            <w:vAlign w:val="bottom"/>
            <w:hideMark/>
          </w:tcPr>
          <w:p w14:paraId="2E96A95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0.2079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4EBC59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70.5367</w:t>
            </w:r>
          </w:p>
        </w:tc>
        <w:tc>
          <w:tcPr>
            <w:tcW w:w="900" w:type="dxa"/>
            <w:tcBorders>
              <w:top w:val="nil"/>
              <w:left w:val="nil"/>
              <w:bottom w:val="single" w:sz="4" w:space="0" w:color="auto"/>
              <w:right w:val="single" w:sz="4" w:space="0" w:color="auto"/>
            </w:tcBorders>
            <w:shd w:val="clear" w:color="auto" w:fill="auto"/>
            <w:noWrap/>
            <w:vAlign w:val="bottom"/>
            <w:hideMark/>
          </w:tcPr>
          <w:p w14:paraId="4407771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7B8582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27E87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mdrg_1002      </w:t>
            </w:r>
          </w:p>
        </w:tc>
        <w:tc>
          <w:tcPr>
            <w:tcW w:w="2800" w:type="dxa"/>
            <w:tcBorders>
              <w:top w:val="nil"/>
              <w:left w:val="nil"/>
              <w:bottom w:val="single" w:sz="4" w:space="0" w:color="auto"/>
              <w:right w:val="single" w:sz="4" w:space="0" w:color="auto"/>
            </w:tcBorders>
            <w:shd w:val="clear" w:color="auto" w:fill="auto"/>
            <w:noWrap/>
            <w:vAlign w:val="bottom"/>
            <w:hideMark/>
          </w:tcPr>
          <w:p w14:paraId="630D442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Amputat of lower limb for endocrine               </w:t>
            </w:r>
          </w:p>
        </w:tc>
        <w:tc>
          <w:tcPr>
            <w:tcW w:w="630" w:type="dxa"/>
            <w:tcBorders>
              <w:top w:val="nil"/>
              <w:left w:val="nil"/>
              <w:bottom w:val="single" w:sz="4" w:space="0" w:color="auto"/>
              <w:right w:val="single" w:sz="4" w:space="0" w:color="auto"/>
            </w:tcBorders>
            <w:shd w:val="clear" w:color="auto" w:fill="auto"/>
            <w:noWrap/>
            <w:vAlign w:val="bottom"/>
            <w:hideMark/>
          </w:tcPr>
          <w:p w14:paraId="0EFBF40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2CE111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-2.9994</w:t>
            </w:r>
          </w:p>
        </w:tc>
        <w:tc>
          <w:tcPr>
            <w:tcW w:w="1080" w:type="dxa"/>
            <w:tcBorders>
              <w:top w:val="nil"/>
              <w:left w:val="nil"/>
              <w:bottom w:val="single" w:sz="4" w:space="0" w:color="auto"/>
              <w:right w:val="single" w:sz="4" w:space="0" w:color="auto"/>
            </w:tcBorders>
            <w:shd w:val="clear" w:color="auto" w:fill="auto"/>
            <w:noWrap/>
            <w:vAlign w:val="bottom"/>
            <w:hideMark/>
          </w:tcPr>
          <w:p w14:paraId="6672FAB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0.2193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40A453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187.0073</w:t>
            </w:r>
          </w:p>
        </w:tc>
        <w:tc>
          <w:tcPr>
            <w:tcW w:w="900" w:type="dxa"/>
            <w:tcBorders>
              <w:top w:val="nil"/>
              <w:left w:val="nil"/>
              <w:bottom w:val="single" w:sz="4" w:space="0" w:color="auto"/>
              <w:right w:val="single" w:sz="4" w:space="0" w:color="auto"/>
            </w:tcBorders>
            <w:shd w:val="clear" w:color="auto" w:fill="auto"/>
            <w:noWrap/>
            <w:vAlign w:val="bottom"/>
            <w:hideMark/>
          </w:tcPr>
          <w:p w14:paraId="790ECC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5B8100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61AF39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mdrg_1003      </w:t>
            </w:r>
          </w:p>
        </w:tc>
        <w:tc>
          <w:tcPr>
            <w:tcW w:w="2800" w:type="dxa"/>
            <w:tcBorders>
              <w:top w:val="nil"/>
              <w:left w:val="nil"/>
              <w:bottom w:val="single" w:sz="4" w:space="0" w:color="auto"/>
              <w:right w:val="single" w:sz="4" w:space="0" w:color="auto"/>
            </w:tcBorders>
            <w:shd w:val="clear" w:color="auto" w:fill="auto"/>
            <w:noWrap/>
            <w:vAlign w:val="bottom"/>
            <w:hideMark/>
          </w:tcPr>
          <w:p w14:paraId="52FFA16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O.R. procedures for obesity                       </w:t>
            </w:r>
          </w:p>
        </w:tc>
        <w:tc>
          <w:tcPr>
            <w:tcW w:w="630" w:type="dxa"/>
            <w:tcBorders>
              <w:top w:val="nil"/>
              <w:left w:val="nil"/>
              <w:bottom w:val="single" w:sz="4" w:space="0" w:color="auto"/>
              <w:right w:val="single" w:sz="4" w:space="0" w:color="auto"/>
            </w:tcBorders>
            <w:shd w:val="clear" w:color="auto" w:fill="auto"/>
            <w:noWrap/>
            <w:vAlign w:val="bottom"/>
            <w:hideMark/>
          </w:tcPr>
          <w:p w14:paraId="33DFB31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7E5C4C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-3.1502</w:t>
            </w:r>
          </w:p>
        </w:tc>
        <w:tc>
          <w:tcPr>
            <w:tcW w:w="1080" w:type="dxa"/>
            <w:tcBorders>
              <w:top w:val="nil"/>
              <w:left w:val="nil"/>
              <w:bottom w:val="single" w:sz="4" w:space="0" w:color="auto"/>
              <w:right w:val="single" w:sz="4" w:space="0" w:color="auto"/>
            </w:tcBorders>
            <w:shd w:val="clear" w:color="auto" w:fill="auto"/>
            <w:noWrap/>
            <w:vAlign w:val="bottom"/>
            <w:hideMark/>
          </w:tcPr>
          <w:p w14:paraId="34BA0CA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0.1742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08576F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326.9698</w:t>
            </w:r>
          </w:p>
        </w:tc>
        <w:tc>
          <w:tcPr>
            <w:tcW w:w="900" w:type="dxa"/>
            <w:tcBorders>
              <w:top w:val="nil"/>
              <w:left w:val="nil"/>
              <w:bottom w:val="single" w:sz="4" w:space="0" w:color="auto"/>
              <w:right w:val="single" w:sz="4" w:space="0" w:color="auto"/>
            </w:tcBorders>
            <w:shd w:val="clear" w:color="auto" w:fill="auto"/>
            <w:noWrap/>
            <w:vAlign w:val="bottom"/>
            <w:hideMark/>
          </w:tcPr>
          <w:p w14:paraId="7B325A1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4B77CD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14CDD4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mdrg_1004      </w:t>
            </w:r>
          </w:p>
        </w:tc>
        <w:tc>
          <w:tcPr>
            <w:tcW w:w="2800" w:type="dxa"/>
            <w:tcBorders>
              <w:top w:val="nil"/>
              <w:left w:val="nil"/>
              <w:bottom w:val="single" w:sz="4" w:space="0" w:color="auto"/>
              <w:right w:val="single" w:sz="4" w:space="0" w:color="auto"/>
            </w:tcBorders>
            <w:shd w:val="clear" w:color="auto" w:fill="auto"/>
            <w:noWrap/>
            <w:vAlign w:val="bottom"/>
            <w:hideMark/>
          </w:tcPr>
          <w:p w14:paraId="4CD2A23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Skin grafts &amp; wound debrid for endoc              </w:t>
            </w:r>
          </w:p>
        </w:tc>
        <w:tc>
          <w:tcPr>
            <w:tcW w:w="630" w:type="dxa"/>
            <w:tcBorders>
              <w:top w:val="nil"/>
              <w:left w:val="nil"/>
              <w:bottom w:val="single" w:sz="4" w:space="0" w:color="auto"/>
              <w:right w:val="single" w:sz="4" w:space="0" w:color="auto"/>
            </w:tcBorders>
            <w:shd w:val="clear" w:color="auto" w:fill="auto"/>
            <w:noWrap/>
            <w:vAlign w:val="bottom"/>
            <w:hideMark/>
          </w:tcPr>
          <w:p w14:paraId="47A72B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33B799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-2.7900</w:t>
            </w:r>
          </w:p>
        </w:tc>
        <w:tc>
          <w:tcPr>
            <w:tcW w:w="1080" w:type="dxa"/>
            <w:tcBorders>
              <w:top w:val="nil"/>
              <w:left w:val="nil"/>
              <w:bottom w:val="single" w:sz="4" w:space="0" w:color="auto"/>
              <w:right w:val="single" w:sz="4" w:space="0" w:color="auto"/>
            </w:tcBorders>
            <w:shd w:val="clear" w:color="auto" w:fill="auto"/>
            <w:noWrap/>
            <w:vAlign w:val="bottom"/>
            <w:hideMark/>
          </w:tcPr>
          <w:p w14:paraId="4BB4EF1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0.2832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744758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97.0474</w:t>
            </w:r>
          </w:p>
        </w:tc>
        <w:tc>
          <w:tcPr>
            <w:tcW w:w="900" w:type="dxa"/>
            <w:tcBorders>
              <w:top w:val="nil"/>
              <w:left w:val="nil"/>
              <w:bottom w:val="single" w:sz="4" w:space="0" w:color="auto"/>
              <w:right w:val="single" w:sz="4" w:space="0" w:color="auto"/>
            </w:tcBorders>
            <w:shd w:val="clear" w:color="auto" w:fill="auto"/>
            <w:noWrap/>
            <w:vAlign w:val="bottom"/>
            <w:hideMark/>
          </w:tcPr>
          <w:p w14:paraId="185EB7A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AE8320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E3C5C4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mdrg_1005      </w:t>
            </w:r>
          </w:p>
        </w:tc>
        <w:tc>
          <w:tcPr>
            <w:tcW w:w="2800" w:type="dxa"/>
            <w:tcBorders>
              <w:top w:val="nil"/>
              <w:left w:val="nil"/>
              <w:bottom w:val="single" w:sz="4" w:space="0" w:color="auto"/>
              <w:right w:val="single" w:sz="4" w:space="0" w:color="auto"/>
            </w:tcBorders>
            <w:shd w:val="clear" w:color="auto" w:fill="auto"/>
            <w:noWrap/>
            <w:vAlign w:val="bottom"/>
            <w:hideMark/>
          </w:tcPr>
          <w:p w14:paraId="3CAC0CE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Thyroid parathyroid &amp; thyroglossal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2F777A8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5A4052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-3.6907</w:t>
            </w:r>
          </w:p>
        </w:tc>
        <w:tc>
          <w:tcPr>
            <w:tcW w:w="1080" w:type="dxa"/>
            <w:tcBorders>
              <w:top w:val="nil"/>
              <w:left w:val="nil"/>
              <w:bottom w:val="single" w:sz="4" w:space="0" w:color="auto"/>
              <w:right w:val="single" w:sz="4" w:space="0" w:color="auto"/>
            </w:tcBorders>
            <w:shd w:val="clear" w:color="auto" w:fill="auto"/>
            <w:noWrap/>
            <w:vAlign w:val="bottom"/>
            <w:hideMark/>
          </w:tcPr>
          <w:p w14:paraId="5067666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0.2599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9D0CCE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201.7233</w:t>
            </w:r>
          </w:p>
        </w:tc>
        <w:tc>
          <w:tcPr>
            <w:tcW w:w="900" w:type="dxa"/>
            <w:tcBorders>
              <w:top w:val="nil"/>
              <w:left w:val="nil"/>
              <w:bottom w:val="single" w:sz="4" w:space="0" w:color="auto"/>
              <w:right w:val="single" w:sz="4" w:space="0" w:color="auto"/>
            </w:tcBorders>
            <w:shd w:val="clear" w:color="auto" w:fill="auto"/>
            <w:noWrap/>
            <w:vAlign w:val="bottom"/>
            <w:hideMark/>
          </w:tcPr>
          <w:p w14:paraId="4A51459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C02968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8D45E3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mdrg_1006      </w:t>
            </w:r>
          </w:p>
        </w:tc>
        <w:tc>
          <w:tcPr>
            <w:tcW w:w="2800" w:type="dxa"/>
            <w:tcBorders>
              <w:top w:val="nil"/>
              <w:left w:val="nil"/>
              <w:bottom w:val="single" w:sz="4" w:space="0" w:color="auto"/>
              <w:right w:val="single" w:sz="4" w:space="0" w:color="auto"/>
            </w:tcBorders>
            <w:shd w:val="clear" w:color="auto" w:fill="auto"/>
            <w:noWrap/>
            <w:vAlign w:val="bottom"/>
            <w:hideMark/>
          </w:tcPr>
          <w:p w14:paraId="762FEAE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endocrine nutrit &amp; metab proc               </w:t>
            </w:r>
          </w:p>
        </w:tc>
        <w:tc>
          <w:tcPr>
            <w:tcW w:w="630" w:type="dxa"/>
            <w:tcBorders>
              <w:top w:val="nil"/>
              <w:left w:val="nil"/>
              <w:bottom w:val="single" w:sz="4" w:space="0" w:color="auto"/>
              <w:right w:val="single" w:sz="4" w:space="0" w:color="auto"/>
            </w:tcBorders>
            <w:shd w:val="clear" w:color="auto" w:fill="auto"/>
            <w:noWrap/>
            <w:vAlign w:val="bottom"/>
            <w:hideMark/>
          </w:tcPr>
          <w:p w14:paraId="2753883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A9DA03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-2.1992</w:t>
            </w:r>
          </w:p>
        </w:tc>
        <w:tc>
          <w:tcPr>
            <w:tcW w:w="1080" w:type="dxa"/>
            <w:tcBorders>
              <w:top w:val="nil"/>
              <w:left w:val="nil"/>
              <w:bottom w:val="single" w:sz="4" w:space="0" w:color="auto"/>
              <w:right w:val="single" w:sz="4" w:space="0" w:color="auto"/>
            </w:tcBorders>
            <w:shd w:val="clear" w:color="auto" w:fill="auto"/>
            <w:noWrap/>
            <w:vAlign w:val="bottom"/>
            <w:hideMark/>
          </w:tcPr>
          <w:p w14:paraId="1C17351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0.1883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15CA3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136.3546</w:t>
            </w:r>
          </w:p>
        </w:tc>
        <w:tc>
          <w:tcPr>
            <w:tcW w:w="900" w:type="dxa"/>
            <w:tcBorders>
              <w:top w:val="nil"/>
              <w:left w:val="nil"/>
              <w:bottom w:val="single" w:sz="4" w:space="0" w:color="auto"/>
              <w:right w:val="single" w:sz="4" w:space="0" w:color="auto"/>
            </w:tcBorders>
            <w:shd w:val="clear" w:color="auto" w:fill="auto"/>
            <w:noWrap/>
            <w:vAlign w:val="bottom"/>
            <w:hideMark/>
          </w:tcPr>
          <w:p w14:paraId="19FA224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37B891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A5669F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mdrg_102       </w:t>
            </w:r>
          </w:p>
        </w:tc>
        <w:tc>
          <w:tcPr>
            <w:tcW w:w="2800" w:type="dxa"/>
            <w:tcBorders>
              <w:top w:val="nil"/>
              <w:left w:val="nil"/>
              <w:bottom w:val="single" w:sz="4" w:space="0" w:color="auto"/>
              <w:right w:val="single" w:sz="4" w:space="0" w:color="auto"/>
            </w:tcBorders>
            <w:shd w:val="clear" w:color="auto" w:fill="auto"/>
            <w:noWrap/>
            <w:vAlign w:val="bottom"/>
            <w:hideMark/>
          </w:tcPr>
          <w:p w14:paraId="602D667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Cranio w major dev impl/acute complex CNS         </w:t>
            </w:r>
          </w:p>
        </w:tc>
        <w:tc>
          <w:tcPr>
            <w:tcW w:w="630" w:type="dxa"/>
            <w:tcBorders>
              <w:top w:val="nil"/>
              <w:left w:val="nil"/>
              <w:bottom w:val="single" w:sz="4" w:space="0" w:color="auto"/>
              <w:right w:val="single" w:sz="4" w:space="0" w:color="auto"/>
            </w:tcBorders>
            <w:shd w:val="clear" w:color="auto" w:fill="auto"/>
            <w:noWrap/>
            <w:vAlign w:val="bottom"/>
            <w:hideMark/>
          </w:tcPr>
          <w:p w14:paraId="48C1467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9BA000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-1.4508</w:t>
            </w:r>
          </w:p>
        </w:tc>
        <w:tc>
          <w:tcPr>
            <w:tcW w:w="1080" w:type="dxa"/>
            <w:tcBorders>
              <w:top w:val="nil"/>
              <w:left w:val="nil"/>
              <w:bottom w:val="single" w:sz="4" w:space="0" w:color="auto"/>
              <w:right w:val="single" w:sz="4" w:space="0" w:color="auto"/>
            </w:tcBorders>
            <w:shd w:val="clear" w:color="auto" w:fill="auto"/>
            <w:noWrap/>
            <w:vAlign w:val="bottom"/>
            <w:hideMark/>
          </w:tcPr>
          <w:p w14:paraId="2F9FE57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0.1194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43390D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147.5879</w:t>
            </w:r>
          </w:p>
        </w:tc>
        <w:tc>
          <w:tcPr>
            <w:tcW w:w="900" w:type="dxa"/>
            <w:tcBorders>
              <w:top w:val="nil"/>
              <w:left w:val="nil"/>
              <w:bottom w:val="single" w:sz="4" w:space="0" w:color="auto"/>
              <w:right w:val="single" w:sz="4" w:space="0" w:color="auto"/>
            </w:tcBorders>
            <w:shd w:val="clear" w:color="auto" w:fill="auto"/>
            <w:noWrap/>
            <w:vAlign w:val="bottom"/>
            <w:hideMark/>
          </w:tcPr>
          <w:p w14:paraId="6947D32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9AC4D1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46BA4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mdrg_103       </w:t>
            </w:r>
          </w:p>
        </w:tc>
        <w:tc>
          <w:tcPr>
            <w:tcW w:w="2800" w:type="dxa"/>
            <w:tcBorders>
              <w:top w:val="nil"/>
              <w:left w:val="nil"/>
              <w:bottom w:val="single" w:sz="4" w:space="0" w:color="auto"/>
              <w:right w:val="single" w:sz="4" w:space="0" w:color="auto"/>
            </w:tcBorders>
            <w:shd w:val="clear" w:color="auto" w:fill="auto"/>
            <w:noWrap/>
            <w:vAlign w:val="bottom"/>
            <w:hideMark/>
          </w:tcPr>
          <w:p w14:paraId="756512D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Craniotomy &amp; endovascular intracranial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419125F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86A367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-2.0319</w:t>
            </w:r>
          </w:p>
        </w:tc>
        <w:tc>
          <w:tcPr>
            <w:tcW w:w="1080" w:type="dxa"/>
            <w:tcBorders>
              <w:top w:val="nil"/>
              <w:left w:val="nil"/>
              <w:bottom w:val="single" w:sz="4" w:space="0" w:color="auto"/>
              <w:right w:val="single" w:sz="4" w:space="0" w:color="auto"/>
            </w:tcBorders>
            <w:shd w:val="clear" w:color="auto" w:fill="auto"/>
            <w:noWrap/>
            <w:vAlign w:val="bottom"/>
            <w:hideMark/>
          </w:tcPr>
          <w:p w14:paraId="1DB7725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0.0920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1AAD6B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487.8010</w:t>
            </w:r>
          </w:p>
        </w:tc>
        <w:tc>
          <w:tcPr>
            <w:tcW w:w="900" w:type="dxa"/>
            <w:tcBorders>
              <w:top w:val="nil"/>
              <w:left w:val="nil"/>
              <w:bottom w:val="single" w:sz="4" w:space="0" w:color="auto"/>
              <w:right w:val="single" w:sz="4" w:space="0" w:color="auto"/>
            </w:tcBorders>
            <w:shd w:val="clear" w:color="auto" w:fill="auto"/>
            <w:noWrap/>
            <w:vAlign w:val="bottom"/>
            <w:hideMark/>
          </w:tcPr>
          <w:p w14:paraId="31FBF32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42537D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215C24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mdrg_104       </w:t>
            </w:r>
          </w:p>
        </w:tc>
        <w:tc>
          <w:tcPr>
            <w:tcW w:w="2800" w:type="dxa"/>
            <w:tcBorders>
              <w:top w:val="nil"/>
              <w:left w:val="nil"/>
              <w:bottom w:val="single" w:sz="4" w:space="0" w:color="auto"/>
              <w:right w:val="single" w:sz="4" w:space="0" w:color="auto"/>
            </w:tcBorders>
            <w:shd w:val="clear" w:color="auto" w:fill="auto"/>
            <w:noWrap/>
            <w:vAlign w:val="bottom"/>
            <w:hideMark/>
          </w:tcPr>
          <w:p w14:paraId="27CBA2C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Spinal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4A302C2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51A535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-2.1266</w:t>
            </w:r>
          </w:p>
        </w:tc>
        <w:tc>
          <w:tcPr>
            <w:tcW w:w="1080" w:type="dxa"/>
            <w:tcBorders>
              <w:top w:val="nil"/>
              <w:left w:val="nil"/>
              <w:bottom w:val="single" w:sz="4" w:space="0" w:color="auto"/>
              <w:right w:val="single" w:sz="4" w:space="0" w:color="auto"/>
            </w:tcBorders>
            <w:shd w:val="clear" w:color="auto" w:fill="auto"/>
            <w:noWrap/>
            <w:vAlign w:val="bottom"/>
            <w:hideMark/>
          </w:tcPr>
          <w:p w14:paraId="4DFC30E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0.1224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EEC26B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302.0674</w:t>
            </w:r>
          </w:p>
        </w:tc>
        <w:tc>
          <w:tcPr>
            <w:tcW w:w="900" w:type="dxa"/>
            <w:tcBorders>
              <w:top w:val="nil"/>
              <w:left w:val="nil"/>
              <w:bottom w:val="single" w:sz="4" w:space="0" w:color="auto"/>
              <w:right w:val="single" w:sz="4" w:space="0" w:color="auto"/>
            </w:tcBorders>
            <w:shd w:val="clear" w:color="auto" w:fill="auto"/>
            <w:noWrap/>
            <w:vAlign w:val="bottom"/>
            <w:hideMark/>
          </w:tcPr>
          <w:p w14:paraId="24971C4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1DE99A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DC481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mdrg_105       </w:t>
            </w:r>
          </w:p>
        </w:tc>
        <w:tc>
          <w:tcPr>
            <w:tcW w:w="2800" w:type="dxa"/>
            <w:tcBorders>
              <w:top w:val="nil"/>
              <w:left w:val="nil"/>
              <w:bottom w:val="single" w:sz="4" w:space="0" w:color="auto"/>
              <w:right w:val="single" w:sz="4" w:space="0" w:color="auto"/>
            </w:tcBorders>
            <w:shd w:val="clear" w:color="auto" w:fill="auto"/>
            <w:noWrap/>
            <w:vAlign w:val="bottom"/>
            <w:hideMark/>
          </w:tcPr>
          <w:p w14:paraId="47C56B8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Ventricular shunt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7BBBBC9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C3FBC4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-2.5795</w:t>
            </w:r>
          </w:p>
        </w:tc>
        <w:tc>
          <w:tcPr>
            <w:tcW w:w="1080" w:type="dxa"/>
            <w:tcBorders>
              <w:top w:val="nil"/>
              <w:left w:val="nil"/>
              <w:bottom w:val="single" w:sz="4" w:space="0" w:color="auto"/>
              <w:right w:val="single" w:sz="4" w:space="0" w:color="auto"/>
            </w:tcBorders>
            <w:shd w:val="clear" w:color="auto" w:fill="auto"/>
            <w:noWrap/>
            <w:vAlign w:val="bottom"/>
            <w:hideMark/>
          </w:tcPr>
          <w:p w14:paraId="6428047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0.1813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E40BE2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202.5275</w:t>
            </w:r>
          </w:p>
        </w:tc>
        <w:tc>
          <w:tcPr>
            <w:tcW w:w="900" w:type="dxa"/>
            <w:tcBorders>
              <w:top w:val="nil"/>
              <w:left w:val="nil"/>
              <w:bottom w:val="single" w:sz="4" w:space="0" w:color="auto"/>
              <w:right w:val="single" w:sz="4" w:space="0" w:color="auto"/>
            </w:tcBorders>
            <w:shd w:val="clear" w:color="auto" w:fill="auto"/>
            <w:noWrap/>
            <w:vAlign w:val="bottom"/>
            <w:hideMark/>
          </w:tcPr>
          <w:p w14:paraId="44CC6F8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646F63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3BA7EA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mdrg_106       </w:t>
            </w:r>
          </w:p>
        </w:tc>
        <w:tc>
          <w:tcPr>
            <w:tcW w:w="2800" w:type="dxa"/>
            <w:tcBorders>
              <w:top w:val="nil"/>
              <w:left w:val="nil"/>
              <w:bottom w:val="single" w:sz="4" w:space="0" w:color="auto"/>
              <w:right w:val="single" w:sz="4" w:space="0" w:color="auto"/>
            </w:tcBorders>
            <w:shd w:val="clear" w:color="auto" w:fill="auto"/>
            <w:noWrap/>
            <w:vAlign w:val="bottom"/>
            <w:hideMark/>
          </w:tcPr>
          <w:p w14:paraId="249AA45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Carotid artery stent </w:t>
            </w:r>
            <w:r w:rsidRPr="0020491E">
              <w:rPr>
                <w:rFonts w:ascii="Calibri" w:eastAsia="Times New Roman" w:hAnsi="Calibri" w:cs="Times New Roman"/>
                <w:color w:val="0000FF"/>
              </w:rPr>
              <w:lastRenderedPageBreak/>
              <w:t xml:space="preserve">procedure                    </w:t>
            </w:r>
          </w:p>
        </w:tc>
        <w:tc>
          <w:tcPr>
            <w:tcW w:w="630" w:type="dxa"/>
            <w:tcBorders>
              <w:top w:val="nil"/>
              <w:left w:val="nil"/>
              <w:bottom w:val="single" w:sz="4" w:space="0" w:color="auto"/>
              <w:right w:val="single" w:sz="4" w:space="0" w:color="auto"/>
            </w:tcBorders>
            <w:shd w:val="clear" w:color="auto" w:fill="auto"/>
            <w:noWrap/>
            <w:vAlign w:val="bottom"/>
            <w:hideMark/>
          </w:tcPr>
          <w:p w14:paraId="5BA064B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lastRenderedPageBreak/>
              <w:t>1</w:t>
            </w:r>
          </w:p>
        </w:tc>
        <w:tc>
          <w:tcPr>
            <w:tcW w:w="1170" w:type="dxa"/>
            <w:tcBorders>
              <w:top w:val="nil"/>
              <w:left w:val="nil"/>
              <w:bottom w:val="single" w:sz="4" w:space="0" w:color="auto"/>
              <w:right w:val="single" w:sz="4" w:space="0" w:color="auto"/>
            </w:tcBorders>
            <w:shd w:val="clear" w:color="auto" w:fill="auto"/>
            <w:noWrap/>
            <w:vAlign w:val="bottom"/>
            <w:hideMark/>
          </w:tcPr>
          <w:p w14:paraId="3345A88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-4.3568</w:t>
            </w:r>
          </w:p>
        </w:tc>
        <w:tc>
          <w:tcPr>
            <w:tcW w:w="1080" w:type="dxa"/>
            <w:tcBorders>
              <w:top w:val="nil"/>
              <w:left w:val="nil"/>
              <w:bottom w:val="single" w:sz="4" w:space="0" w:color="auto"/>
              <w:right w:val="single" w:sz="4" w:space="0" w:color="auto"/>
            </w:tcBorders>
            <w:shd w:val="clear" w:color="auto" w:fill="auto"/>
            <w:noWrap/>
            <w:vAlign w:val="bottom"/>
            <w:hideMark/>
          </w:tcPr>
          <w:p w14:paraId="125E7B1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0.4155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DA5D2F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109.9654</w:t>
            </w:r>
          </w:p>
        </w:tc>
        <w:tc>
          <w:tcPr>
            <w:tcW w:w="900" w:type="dxa"/>
            <w:tcBorders>
              <w:top w:val="nil"/>
              <w:left w:val="nil"/>
              <w:bottom w:val="single" w:sz="4" w:space="0" w:color="auto"/>
              <w:right w:val="single" w:sz="4" w:space="0" w:color="auto"/>
            </w:tcBorders>
            <w:shd w:val="clear" w:color="auto" w:fill="auto"/>
            <w:noWrap/>
            <w:vAlign w:val="bottom"/>
            <w:hideMark/>
          </w:tcPr>
          <w:p w14:paraId="6D9C0A6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027C6F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B617B9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mdrg_107       </w:t>
            </w:r>
          </w:p>
        </w:tc>
        <w:tc>
          <w:tcPr>
            <w:tcW w:w="2800" w:type="dxa"/>
            <w:tcBorders>
              <w:top w:val="nil"/>
              <w:left w:val="nil"/>
              <w:bottom w:val="single" w:sz="4" w:space="0" w:color="auto"/>
              <w:right w:val="single" w:sz="4" w:space="0" w:color="auto"/>
            </w:tcBorders>
            <w:shd w:val="clear" w:color="auto" w:fill="auto"/>
            <w:noWrap/>
            <w:vAlign w:val="bottom"/>
            <w:hideMark/>
          </w:tcPr>
          <w:p w14:paraId="25D0471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Extracranial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424456B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2C03D2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-4.3151</w:t>
            </w:r>
          </w:p>
        </w:tc>
        <w:tc>
          <w:tcPr>
            <w:tcW w:w="1080" w:type="dxa"/>
            <w:tcBorders>
              <w:top w:val="nil"/>
              <w:left w:val="nil"/>
              <w:bottom w:val="single" w:sz="4" w:space="0" w:color="auto"/>
              <w:right w:val="single" w:sz="4" w:space="0" w:color="auto"/>
            </w:tcBorders>
            <w:shd w:val="clear" w:color="auto" w:fill="auto"/>
            <w:noWrap/>
            <w:vAlign w:val="bottom"/>
            <w:hideMark/>
          </w:tcPr>
          <w:p w14:paraId="33F7706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0.1757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6A06B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603.2585</w:t>
            </w:r>
          </w:p>
        </w:tc>
        <w:tc>
          <w:tcPr>
            <w:tcW w:w="900" w:type="dxa"/>
            <w:tcBorders>
              <w:top w:val="nil"/>
              <w:left w:val="nil"/>
              <w:bottom w:val="single" w:sz="4" w:space="0" w:color="auto"/>
              <w:right w:val="single" w:sz="4" w:space="0" w:color="auto"/>
            </w:tcBorders>
            <w:shd w:val="clear" w:color="auto" w:fill="auto"/>
            <w:noWrap/>
            <w:vAlign w:val="bottom"/>
            <w:hideMark/>
          </w:tcPr>
          <w:p w14:paraId="4349C56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B5714A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1086F1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mdrg_108       </w:t>
            </w:r>
          </w:p>
        </w:tc>
        <w:tc>
          <w:tcPr>
            <w:tcW w:w="2800" w:type="dxa"/>
            <w:tcBorders>
              <w:top w:val="nil"/>
              <w:left w:val="nil"/>
              <w:bottom w:val="single" w:sz="4" w:space="0" w:color="auto"/>
              <w:right w:val="single" w:sz="4" w:space="0" w:color="auto"/>
            </w:tcBorders>
            <w:shd w:val="clear" w:color="auto" w:fill="auto"/>
            <w:noWrap/>
            <w:vAlign w:val="bottom"/>
            <w:hideMark/>
          </w:tcPr>
          <w:p w14:paraId="0B9B514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Periph &amp; cranial nerve &amp; other nerv syst proc     </w:t>
            </w:r>
          </w:p>
        </w:tc>
        <w:tc>
          <w:tcPr>
            <w:tcW w:w="630" w:type="dxa"/>
            <w:tcBorders>
              <w:top w:val="nil"/>
              <w:left w:val="nil"/>
              <w:bottom w:val="single" w:sz="4" w:space="0" w:color="auto"/>
              <w:right w:val="single" w:sz="4" w:space="0" w:color="auto"/>
            </w:tcBorders>
            <w:shd w:val="clear" w:color="auto" w:fill="auto"/>
            <w:noWrap/>
            <w:vAlign w:val="bottom"/>
            <w:hideMark/>
          </w:tcPr>
          <w:p w14:paraId="608ACDC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805DA7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-2.7697</w:t>
            </w:r>
          </w:p>
        </w:tc>
        <w:tc>
          <w:tcPr>
            <w:tcW w:w="1080" w:type="dxa"/>
            <w:tcBorders>
              <w:top w:val="nil"/>
              <w:left w:val="nil"/>
              <w:bottom w:val="single" w:sz="4" w:space="0" w:color="auto"/>
              <w:right w:val="single" w:sz="4" w:space="0" w:color="auto"/>
            </w:tcBorders>
            <w:shd w:val="clear" w:color="auto" w:fill="auto"/>
            <w:noWrap/>
            <w:vAlign w:val="bottom"/>
            <w:hideMark/>
          </w:tcPr>
          <w:p w14:paraId="2399EA1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0.1548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2B6EB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320.2558</w:t>
            </w:r>
          </w:p>
        </w:tc>
        <w:tc>
          <w:tcPr>
            <w:tcW w:w="900" w:type="dxa"/>
            <w:tcBorders>
              <w:top w:val="nil"/>
              <w:left w:val="nil"/>
              <w:bottom w:val="single" w:sz="4" w:space="0" w:color="auto"/>
              <w:right w:val="single" w:sz="4" w:space="0" w:color="auto"/>
            </w:tcBorders>
            <w:shd w:val="clear" w:color="auto" w:fill="auto"/>
            <w:noWrap/>
            <w:vAlign w:val="bottom"/>
            <w:hideMark/>
          </w:tcPr>
          <w:p w14:paraId="1E74366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563D65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6BF6C3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mdrg_1101      </w:t>
            </w:r>
          </w:p>
        </w:tc>
        <w:tc>
          <w:tcPr>
            <w:tcW w:w="2800" w:type="dxa"/>
            <w:tcBorders>
              <w:top w:val="nil"/>
              <w:left w:val="nil"/>
              <w:bottom w:val="single" w:sz="4" w:space="0" w:color="auto"/>
              <w:right w:val="single" w:sz="4" w:space="0" w:color="auto"/>
            </w:tcBorders>
            <w:shd w:val="clear" w:color="auto" w:fill="auto"/>
            <w:noWrap/>
            <w:vAlign w:val="bottom"/>
            <w:hideMark/>
          </w:tcPr>
          <w:p w14:paraId="78A61F1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Kidney transplant                                 </w:t>
            </w:r>
          </w:p>
        </w:tc>
        <w:tc>
          <w:tcPr>
            <w:tcW w:w="630" w:type="dxa"/>
            <w:tcBorders>
              <w:top w:val="nil"/>
              <w:left w:val="nil"/>
              <w:bottom w:val="single" w:sz="4" w:space="0" w:color="auto"/>
              <w:right w:val="single" w:sz="4" w:space="0" w:color="auto"/>
            </w:tcBorders>
            <w:shd w:val="clear" w:color="auto" w:fill="auto"/>
            <w:noWrap/>
            <w:vAlign w:val="bottom"/>
            <w:hideMark/>
          </w:tcPr>
          <w:p w14:paraId="180485C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08D396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-2.5456</w:t>
            </w:r>
          </w:p>
        </w:tc>
        <w:tc>
          <w:tcPr>
            <w:tcW w:w="1080" w:type="dxa"/>
            <w:tcBorders>
              <w:top w:val="nil"/>
              <w:left w:val="nil"/>
              <w:bottom w:val="single" w:sz="4" w:space="0" w:color="auto"/>
              <w:right w:val="single" w:sz="4" w:space="0" w:color="auto"/>
            </w:tcBorders>
            <w:shd w:val="clear" w:color="auto" w:fill="auto"/>
            <w:noWrap/>
            <w:vAlign w:val="bottom"/>
            <w:hideMark/>
          </w:tcPr>
          <w:p w14:paraId="44DEEB0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0.2148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6EBF6A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140.4227</w:t>
            </w:r>
          </w:p>
        </w:tc>
        <w:tc>
          <w:tcPr>
            <w:tcW w:w="900" w:type="dxa"/>
            <w:tcBorders>
              <w:top w:val="nil"/>
              <w:left w:val="nil"/>
              <w:bottom w:val="single" w:sz="4" w:space="0" w:color="auto"/>
              <w:right w:val="single" w:sz="4" w:space="0" w:color="auto"/>
            </w:tcBorders>
            <w:shd w:val="clear" w:color="auto" w:fill="auto"/>
            <w:noWrap/>
            <w:vAlign w:val="bottom"/>
            <w:hideMark/>
          </w:tcPr>
          <w:p w14:paraId="1562ABC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11C976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222AF8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mdrg_1102      </w:t>
            </w:r>
          </w:p>
        </w:tc>
        <w:tc>
          <w:tcPr>
            <w:tcW w:w="2800" w:type="dxa"/>
            <w:tcBorders>
              <w:top w:val="nil"/>
              <w:left w:val="nil"/>
              <w:bottom w:val="single" w:sz="4" w:space="0" w:color="auto"/>
              <w:right w:val="single" w:sz="4" w:space="0" w:color="auto"/>
            </w:tcBorders>
            <w:shd w:val="clear" w:color="auto" w:fill="auto"/>
            <w:noWrap/>
            <w:vAlign w:val="bottom"/>
            <w:hideMark/>
          </w:tcPr>
          <w:p w14:paraId="67B4CBC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bladder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1DFA3CD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3FC58F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-1.0869</w:t>
            </w:r>
          </w:p>
        </w:tc>
        <w:tc>
          <w:tcPr>
            <w:tcW w:w="1080" w:type="dxa"/>
            <w:tcBorders>
              <w:top w:val="nil"/>
              <w:left w:val="nil"/>
              <w:bottom w:val="single" w:sz="4" w:space="0" w:color="auto"/>
              <w:right w:val="single" w:sz="4" w:space="0" w:color="auto"/>
            </w:tcBorders>
            <w:shd w:val="clear" w:color="auto" w:fill="auto"/>
            <w:noWrap/>
            <w:vAlign w:val="bottom"/>
            <w:hideMark/>
          </w:tcPr>
          <w:p w14:paraId="22ED242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0.1534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E9045F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50.1998</w:t>
            </w:r>
          </w:p>
        </w:tc>
        <w:tc>
          <w:tcPr>
            <w:tcW w:w="900" w:type="dxa"/>
            <w:tcBorders>
              <w:top w:val="nil"/>
              <w:left w:val="nil"/>
              <w:bottom w:val="single" w:sz="4" w:space="0" w:color="auto"/>
              <w:right w:val="single" w:sz="4" w:space="0" w:color="auto"/>
            </w:tcBorders>
            <w:shd w:val="clear" w:color="auto" w:fill="auto"/>
            <w:noWrap/>
            <w:vAlign w:val="bottom"/>
            <w:hideMark/>
          </w:tcPr>
          <w:p w14:paraId="7FD8896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4F3B20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E81F0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mdrg_1103      </w:t>
            </w:r>
          </w:p>
        </w:tc>
        <w:tc>
          <w:tcPr>
            <w:tcW w:w="2800" w:type="dxa"/>
            <w:tcBorders>
              <w:top w:val="nil"/>
              <w:left w:val="nil"/>
              <w:bottom w:val="single" w:sz="4" w:space="0" w:color="auto"/>
              <w:right w:val="single" w:sz="4" w:space="0" w:color="auto"/>
            </w:tcBorders>
            <w:shd w:val="clear" w:color="auto" w:fill="auto"/>
            <w:noWrap/>
            <w:vAlign w:val="bottom"/>
            <w:hideMark/>
          </w:tcPr>
          <w:p w14:paraId="53FC4C7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Kidney &amp; ureter procedures for neoplasm           </w:t>
            </w:r>
          </w:p>
        </w:tc>
        <w:tc>
          <w:tcPr>
            <w:tcW w:w="630" w:type="dxa"/>
            <w:tcBorders>
              <w:top w:val="nil"/>
              <w:left w:val="nil"/>
              <w:bottom w:val="single" w:sz="4" w:space="0" w:color="auto"/>
              <w:right w:val="single" w:sz="4" w:space="0" w:color="auto"/>
            </w:tcBorders>
            <w:shd w:val="clear" w:color="auto" w:fill="auto"/>
            <w:noWrap/>
            <w:vAlign w:val="bottom"/>
            <w:hideMark/>
          </w:tcPr>
          <w:p w14:paraId="110ECFD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0485E0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-1.6111</w:t>
            </w:r>
          </w:p>
        </w:tc>
        <w:tc>
          <w:tcPr>
            <w:tcW w:w="1080" w:type="dxa"/>
            <w:tcBorders>
              <w:top w:val="nil"/>
              <w:left w:val="nil"/>
              <w:bottom w:val="single" w:sz="4" w:space="0" w:color="auto"/>
              <w:right w:val="single" w:sz="4" w:space="0" w:color="auto"/>
            </w:tcBorders>
            <w:shd w:val="clear" w:color="auto" w:fill="auto"/>
            <w:noWrap/>
            <w:vAlign w:val="bottom"/>
            <w:hideMark/>
          </w:tcPr>
          <w:p w14:paraId="734CBE4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0.1460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22BEA4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121.8085</w:t>
            </w:r>
          </w:p>
        </w:tc>
        <w:tc>
          <w:tcPr>
            <w:tcW w:w="900" w:type="dxa"/>
            <w:tcBorders>
              <w:top w:val="nil"/>
              <w:left w:val="nil"/>
              <w:bottom w:val="single" w:sz="4" w:space="0" w:color="auto"/>
              <w:right w:val="single" w:sz="4" w:space="0" w:color="auto"/>
            </w:tcBorders>
            <w:shd w:val="clear" w:color="auto" w:fill="auto"/>
            <w:noWrap/>
            <w:vAlign w:val="bottom"/>
            <w:hideMark/>
          </w:tcPr>
          <w:p w14:paraId="49C6A6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94CB5F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40279B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mdrg_1104      </w:t>
            </w:r>
          </w:p>
        </w:tc>
        <w:tc>
          <w:tcPr>
            <w:tcW w:w="2800" w:type="dxa"/>
            <w:tcBorders>
              <w:top w:val="nil"/>
              <w:left w:val="nil"/>
              <w:bottom w:val="single" w:sz="4" w:space="0" w:color="auto"/>
              <w:right w:val="single" w:sz="4" w:space="0" w:color="auto"/>
            </w:tcBorders>
            <w:shd w:val="clear" w:color="auto" w:fill="auto"/>
            <w:noWrap/>
            <w:vAlign w:val="bottom"/>
            <w:hideMark/>
          </w:tcPr>
          <w:p w14:paraId="1E03FE8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Kidney &amp; ureter procedures for non-neoplasm       </w:t>
            </w:r>
          </w:p>
        </w:tc>
        <w:tc>
          <w:tcPr>
            <w:tcW w:w="630" w:type="dxa"/>
            <w:tcBorders>
              <w:top w:val="nil"/>
              <w:left w:val="nil"/>
              <w:bottom w:val="single" w:sz="4" w:space="0" w:color="auto"/>
              <w:right w:val="single" w:sz="4" w:space="0" w:color="auto"/>
            </w:tcBorders>
            <w:shd w:val="clear" w:color="auto" w:fill="auto"/>
            <w:noWrap/>
            <w:vAlign w:val="bottom"/>
            <w:hideMark/>
          </w:tcPr>
          <w:p w14:paraId="1A49535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A0F34E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-2.1302</w:t>
            </w:r>
          </w:p>
        </w:tc>
        <w:tc>
          <w:tcPr>
            <w:tcW w:w="1080" w:type="dxa"/>
            <w:tcBorders>
              <w:top w:val="nil"/>
              <w:left w:val="nil"/>
              <w:bottom w:val="single" w:sz="4" w:space="0" w:color="auto"/>
              <w:right w:val="single" w:sz="4" w:space="0" w:color="auto"/>
            </w:tcBorders>
            <w:shd w:val="clear" w:color="auto" w:fill="auto"/>
            <w:noWrap/>
            <w:vAlign w:val="bottom"/>
            <w:hideMark/>
          </w:tcPr>
          <w:p w14:paraId="046E5FC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0.1518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95C726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196.8980</w:t>
            </w:r>
          </w:p>
        </w:tc>
        <w:tc>
          <w:tcPr>
            <w:tcW w:w="900" w:type="dxa"/>
            <w:tcBorders>
              <w:top w:val="nil"/>
              <w:left w:val="nil"/>
              <w:bottom w:val="single" w:sz="4" w:space="0" w:color="auto"/>
              <w:right w:val="single" w:sz="4" w:space="0" w:color="auto"/>
            </w:tcBorders>
            <w:shd w:val="clear" w:color="auto" w:fill="auto"/>
            <w:noWrap/>
            <w:vAlign w:val="bottom"/>
            <w:hideMark/>
          </w:tcPr>
          <w:p w14:paraId="0A9D22C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788175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EEE887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mdrg_1105      </w:t>
            </w:r>
          </w:p>
        </w:tc>
        <w:tc>
          <w:tcPr>
            <w:tcW w:w="2800" w:type="dxa"/>
            <w:tcBorders>
              <w:top w:val="nil"/>
              <w:left w:val="nil"/>
              <w:bottom w:val="single" w:sz="4" w:space="0" w:color="auto"/>
              <w:right w:val="single" w:sz="4" w:space="0" w:color="auto"/>
            </w:tcBorders>
            <w:shd w:val="clear" w:color="auto" w:fill="auto"/>
            <w:noWrap/>
            <w:vAlign w:val="bottom"/>
            <w:hideMark/>
          </w:tcPr>
          <w:p w14:paraId="3FF744F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Minor bladder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0C1D362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7B37D7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-2.2142</w:t>
            </w:r>
          </w:p>
        </w:tc>
        <w:tc>
          <w:tcPr>
            <w:tcW w:w="1080" w:type="dxa"/>
            <w:tcBorders>
              <w:top w:val="nil"/>
              <w:left w:val="nil"/>
              <w:bottom w:val="single" w:sz="4" w:space="0" w:color="auto"/>
              <w:right w:val="single" w:sz="4" w:space="0" w:color="auto"/>
            </w:tcBorders>
            <w:shd w:val="clear" w:color="auto" w:fill="auto"/>
            <w:noWrap/>
            <w:vAlign w:val="bottom"/>
            <w:hideMark/>
          </w:tcPr>
          <w:p w14:paraId="1BE1FFE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0.2580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822EC1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73.6545</w:t>
            </w:r>
          </w:p>
        </w:tc>
        <w:tc>
          <w:tcPr>
            <w:tcW w:w="900" w:type="dxa"/>
            <w:tcBorders>
              <w:top w:val="nil"/>
              <w:left w:val="nil"/>
              <w:bottom w:val="single" w:sz="4" w:space="0" w:color="auto"/>
              <w:right w:val="single" w:sz="4" w:space="0" w:color="auto"/>
            </w:tcBorders>
            <w:shd w:val="clear" w:color="auto" w:fill="auto"/>
            <w:noWrap/>
            <w:vAlign w:val="bottom"/>
            <w:hideMark/>
          </w:tcPr>
          <w:p w14:paraId="7EC786B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D6CE0B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AF3233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mdrg_1106      </w:t>
            </w:r>
          </w:p>
        </w:tc>
        <w:tc>
          <w:tcPr>
            <w:tcW w:w="2800" w:type="dxa"/>
            <w:tcBorders>
              <w:top w:val="nil"/>
              <w:left w:val="nil"/>
              <w:bottom w:val="single" w:sz="4" w:space="0" w:color="auto"/>
              <w:right w:val="single" w:sz="4" w:space="0" w:color="auto"/>
            </w:tcBorders>
            <w:shd w:val="clear" w:color="auto" w:fill="auto"/>
            <w:noWrap/>
            <w:vAlign w:val="bottom"/>
            <w:hideMark/>
          </w:tcPr>
          <w:p w14:paraId="6C9AD5E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Prostatectomy                                     </w:t>
            </w:r>
          </w:p>
        </w:tc>
        <w:tc>
          <w:tcPr>
            <w:tcW w:w="630" w:type="dxa"/>
            <w:tcBorders>
              <w:top w:val="nil"/>
              <w:left w:val="nil"/>
              <w:bottom w:val="single" w:sz="4" w:space="0" w:color="auto"/>
              <w:right w:val="single" w:sz="4" w:space="0" w:color="auto"/>
            </w:tcBorders>
            <w:shd w:val="clear" w:color="auto" w:fill="auto"/>
            <w:noWrap/>
            <w:vAlign w:val="bottom"/>
            <w:hideMark/>
          </w:tcPr>
          <w:p w14:paraId="0B0E33A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AE1457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-2.7549</w:t>
            </w:r>
          </w:p>
        </w:tc>
        <w:tc>
          <w:tcPr>
            <w:tcW w:w="1080" w:type="dxa"/>
            <w:tcBorders>
              <w:top w:val="nil"/>
              <w:left w:val="nil"/>
              <w:bottom w:val="single" w:sz="4" w:space="0" w:color="auto"/>
              <w:right w:val="single" w:sz="4" w:space="0" w:color="auto"/>
            </w:tcBorders>
            <w:shd w:val="clear" w:color="auto" w:fill="auto"/>
            <w:noWrap/>
            <w:vAlign w:val="bottom"/>
            <w:hideMark/>
          </w:tcPr>
          <w:p w14:paraId="6F31F8D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0.3417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B23FC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65.0078</w:t>
            </w:r>
          </w:p>
        </w:tc>
        <w:tc>
          <w:tcPr>
            <w:tcW w:w="900" w:type="dxa"/>
            <w:tcBorders>
              <w:top w:val="nil"/>
              <w:left w:val="nil"/>
              <w:bottom w:val="single" w:sz="4" w:space="0" w:color="auto"/>
              <w:right w:val="single" w:sz="4" w:space="0" w:color="auto"/>
            </w:tcBorders>
            <w:shd w:val="clear" w:color="auto" w:fill="auto"/>
            <w:noWrap/>
            <w:vAlign w:val="bottom"/>
            <w:hideMark/>
          </w:tcPr>
          <w:p w14:paraId="5E8AC9C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D711F9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4F6AAF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mdrg_1107      </w:t>
            </w:r>
          </w:p>
        </w:tc>
        <w:tc>
          <w:tcPr>
            <w:tcW w:w="2800" w:type="dxa"/>
            <w:tcBorders>
              <w:top w:val="nil"/>
              <w:left w:val="nil"/>
              <w:bottom w:val="single" w:sz="4" w:space="0" w:color="auto"/>
              <w:right w:val="single" w:sz="4" w:space="0" w:color="auto"/>
            </w:tcBorders>
            <w:shd w:val="clear" w:color="auto" w:fill="auto"/>
            <w:noWrap/>
            <w:vAlign w:val="bottom"/>
            <w:hideMark/>
          </w:tcPr>
          <w:p w14:paraId="260AC78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Transurethral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0695B6E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8957CA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-2.8046</w:t>
            </w:r>
          </w:p>
        </w:tc>
        <w:tc>
          <w:tcPr>
            <w:tcW w:w="1080" w:type="dxa"/>
            <w:tcBorders>
              <w:top w:val="nil"/>
              <w:left w:val="nil"/>
              <w:bottom w:val="single" w:sz="4" w:space="0" w:color="auto"/>
              <w:right w:val="single" w:sz="4" w:space="0" w:color="auto"/>
            </w:tcBorders>
            <w:shd w:val="clear" w:color="auto" w:fill="auto"/>
            <w:noWrap/>
            <w:vAlign w:val="bottom"/>
            <w:hideMark/>
          </w:tcPr>
          <w:p w14:paraId="59DAEA6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0.1656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E5E666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286.6747</w:t>
            </w:r>
          </w:p>
        </w:tc>
        <w:tc>
          <w:tcPr>
            <w:tcW w:w="900" w:type="dxa"/>
            <w:tcBorders>
              <w:top w:val="nil"/>
              <w:left w:val="nil"/>
              <w:bottom w:val="single" w:sz="4" w:space="0" w:color="auto"/>
              <w:right w:val="single" w:sz="4" w:space="0" w:color="auto"/>
            </w:tcBorders>
            <w:shd w:val="clear" w:color="auto" w:fill="auto"/>
            <w:noWrap/>
            <w:vAlign w:val="bottom"/>
            <w:hideMark/>
          </w:tcPr>
          <w:p w14:paraId="468C3F9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CC8FE2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7D678A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mdrg_1108      </w:t>
            </w:r>
          </w:p>
        </w:tc>
        <w:tc>
          <w:tcPr>
            <w:tcW w:w="2800" w:type="dxa"/>
            <w:tcBorders>
              <w:top w:val="nil"/>
              <w:left w:val="nil"/>
              <w:bottom w:val="single" w:sz="4" w:space="0" w:color="auto"/>
              <w:right w:val="single" w:sz="4" w:space="0" w:color="auto"/>
            </w:tcBorders>
            <w:shd w:val="clear" w:color="auto" w:fill="auto"/>
            <w:noWrap/>
            <w:vAlign w:val="bottom"/>
            <w:hideMark/>
          </w:tcPr>
          <w:p w14:paraId="09DF04A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Urethral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4BC2ECD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004A9F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-2.5711</w:t>
            </w:r>
          </w:p>
        </w:tc>
        <w:tc>
          <w:tcPr>
            <w:tcW w:w="1080" w:type="dxa"/>
            <w:tcBorders>
              <w:top w:val="nil"/>
              <w:left w:val="nil"/>
              <w:bottom w:val="single" w:sz="4" w:space="0" w:color="auto"/>
              <w:right w:val="single" w:sz="4" w:space="0" w:color="auto"/>
            </w:tcBorders>
            <w:shd w:val="clear" w:color="auto" w:fill="auto"/>
            <w:noWrap/>
            <w:vAlign w:val="bottom"/>
            <w:hideMark/>
          </w:tcPr>
          <w:p w14:paraId="1DF9CCA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0.4657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32D5E5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30.4820</w:t>
            </w:r>
          </w:p>
        </w:tc>
        <w:tc>
          <w:tcPr>
            <w:tcW w:w="900" w:type="dxa"/>
            <w:tcBorders>
              <w:top w:val="nil"/>
              <w:left w:val="nil"/>
              <w:bottom w:val="single" w:sz="4" w:space="0" w:color="auto"/>
              <w:right w:val="single" w:sz="4" w:space="0" w:color="auto"/>
            </w:tcBorders>
            <w:shd w:val="clear" w:color="auto" w:fill="auto"/>
            <w:noWrap/>
            <w:vAlign w:val="bottom"/>
            <w:hideMark/>
          </w:tcPr>
          <w:p w14:paraId="4E89F00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4EA542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5CAE2F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mdrg_1109      </w:t>
            </w:r>
          </w:p>
        </w:tc>
        <w:tc>
          <w:tcPr>
            <w:tcW w:w="2800" w:type="dxa"/>
            <w:tcBorders>
              <w:top w:val="nil"/>
              <w:left w:val="nil"/>
              <w:bottom w:val="single" w:sz="4" w:space="0" w:color="auto"/>
              <w:right w:val="single" w:sz="4" w:space="0" w:color="auto"/>
            </w:tcBorders>
            <w:shd w:val="clear" w:color="auto" w:fill="auto"/>
            <w:noWrap/>
            <w:vAlign w:val="bottom"/>
            <w:hideMark/>
          </w:tcPr>
          <w:p w14:paraId="33717AB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kidney &amp; urinary tract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237E852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7C79AA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-2.3278</w:t>
            </w:r>
          </w:p>
        </w:tc>
        <w:tc>
          <w:tcPr>
            <w:tcW w:w="1080" w:type="dxa"/>
            <w:tcBorders>
              <w:top w:val="nil"/>
              <w:left w:val="nil"/>
              <w:bottom w:val="single" w:sz="4" w:space="0" w:color="auto"/>
              <w:right w:val="single" w:sz="4" w:space="0" w:color="auto"/>
            </w:tcBorders>
            <w:shd w:val="clear" w:color="auto" w:fill="auto"/>
            <w:noWrap/>
            <w:vAlign w:val="bottom"/>
            <w:hideMark/>
          </w:tcPr>
          <w:p w14:paraId="4F852F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0.1589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381962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214.6566</w:t>
            </w:r>
          </w:p>
        </w:tc>
        <w:tc>
          <w:tcPr>
            <w:tcW w:w="900" w:type="dxa"/>
            <w:tcBorders>
              <w:top w:val="nil"/>
              <w:left w:val="nil"/>
              <w:bottom w:val="single" w:sz="4" w:space="0" w:color="auto"/>
              <w:right w:val="single" w:sz="4" w:space="0" w:color="auto"/>
            </w:tcBorders>
            <w:shd w:val="clear" w:color="auto" w:fill="auto"/>
            <w:noWrap/>
            <w:vAlign w:val="bottom"/>
            <w:hideMark/>
          </w:tcPr>
          <w:p w14:paraId="5D69F50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6BF9E6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CAC307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mdrg_1201      </w:t>
            </w:r>
          </w:p>
        </w:tc>
        <w:tc>
          <w:tcPr>
            <w:tcW w:w="2800" w:type="dxa"/>
            <w:tcBorders>
              <w:top w:val="nil"/>
              <w:left w:val="nil"/>
              <w:bottom w:val="single" w:sz="4" w:space="0" w:color="auto"/>
              <w:right w:val="single" w:sz="4" w:space="0" w:color="auto"/>
            </w:tcBorders>
            <w:shd w:val="clear" w:color="auto" w:fill="auto"/>
            <w:noWrap/>
            <w:vAlign w:val="bottom"/>
            <w:hideMark/>
          </w:tcPr>
          <w:p w14:paraId="24CD2C1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male pelvic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6E20370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4EB0F5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-1.3894</w:t>
            </w:r>
          </w:p>
        </w:tc>
        <w:tc>
          <w:tcPr>
            <w:tcW w:w="1080" w:type="dxa"/>
            <w:tcBorders>
              <w:top w:val="nil"/>
              <w:left w:val="nil"/>
              <w:bottom w:val="single" w:sz="4" w:space="0" w:color="auto"/>
              <w:right w:val="single" w:sz="4" w:space="0" w:color="auto"/>
            </w:tcBorders>
            <w:shd w:val="clear" w:color="auto" w:fill="auto"/>
            <w:noWrap/>
            <w:vAlign w:val="bottom"/>
            <w:hideMark/>
          </w:tcPr>
          <w:p w14:paraId="28B908C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0.1445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D92714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92.4233</w:t>
            </w:r>
          </w:p>
        </w:tc>
        <w:tc>
          <w:tcPr>
            <w:tcW w:w="900" w:type="dxa"/>
            <w:tcBorders>
              <w:top w:val="nil"/>
              <w:left w:val="nil"/>
              <w:bottom w:val="single" w:sz="4" w:space="0" w:color="auto"/>
              <w:right w:val="single" w:sz="4" w:space="0" w:color="auto"/>
            </w:tcBorders>
            <w:shd w:val="clear" w:color="auto" w:fill="auto"/>
            <w:noWrap/>
            <w:vAlign w:val="bottom"/>
            <w:hideMark/>
          </w:tcPr>
          <w:p w14:paraId="56110A2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E4F66A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02D01F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mdrg_1202      </w:t>
            </w:r>
          </w:p>
        </w:tc>
        <w:tc>
          <w:tcPr>
            <w:tcW w:w="2800" w:type="dxa"/>
            <w:tcBorders>
              <w:top w:val="nil"/>
              <w:left w:val="nil"/>
              <w:bottom w:val="single" w:sz="4" w:space="0" w:color="auto"/>
              <w:right w:val="single" w:sz="4" w:space="0" w:color="auto"/>
            </w:tcBorders>
            <w:shd w:val="clear" w:color="auto" w:fill="auto"/>
            <w:noWrap/>
            <w:vAlign w:val="bottom"/>
            <w:hideMark/>
          </w:tcPr>
          <w:p w14:paraId="39B1B9E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Penis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723488F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47817B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-0.9246</w:t>
            </w:r>
          </w:p>
        </w:tc>
        <w:tc>
          <w:tcPr>
            <w:tcW w:w="1080" w:type="dxa"/>
            <w:tcBorders>
              <w:top w:val="nil"/>
              <w:left w:val="nil"/>
              <w:bottom w:val="single" w:sz="4" w:space="0" w:color="auto"/>
              <w:right w:val="single" w:sz="4" w:space="0" w:color="auto"/>
            </w:tcBorders>
            <w:shd w:val="clear" w:color="auto" w:fill="auto"/>
            <w:noWrap/>
            <w:vAlign w:val="bottom"/>
            <w:hideMark/>
          </w:tcPr>
          <w:p w14:paraId="6E33B8F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0.3631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14B35D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6.4832</w:t>
            </w:r>
          </w:p>
        </w:tc>
        <w:tc>
          <w:tcPr>
            <w:tcW w:w="900" w:type="dxa"/>
            <w:tcBorders>
              <w:top w:val="nil"/>
              <w:left w:val="nil"/>
              <w:bottom w:val="single" w:sz="4" w:space="0" w:color="auto"/>
              <w:right w:val="single" w:sz="4" w:space="0" w:color="auto"/>
            </w:tcBorders>
            <w:shd w:val="clear" w:color="auto" w:fill="auto"/>
            <w:noWrap/>
            <w:vAlign w:val="bottom"/>
            <w:hideMark/>
          </w:tcPr>
          <w:p w14:paraId="4D5C705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0.0109</w:t>
            </w:r>
          </w:p>
        </w:tc>
      </w:tr>
      <w:tr w:rsidR="00BD3594" w:rsidRPr="00BD3594" w14:paraId="2975588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722818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mdrg_1203      </w:t>
            </w:r>
          </w:p>
        </w:tc>
        <w:tc>
          <w:tcPr>
            <w:tcW w:w="2800" w:type="dxa"/>
            <w:tcBorders>
              <w:top w:val="nil"/>
              <w:left w:val="nil"/>
              <w:bottom w:val="single" w:sz="4" w:space="0" w:color="auto"/>
              <w:right w:val="single" w:sz="4" w:space="0" w:color="auto"/>
            </w:tcBorders>
            <w:shd w:val="clear" w:color="auto" w:fill="auto"/>
            <w:noWrap/>
            <w:vAlign w:val="bottom"/>
            <w:hideMark/>
          </w:tcPr>
          <w:p w14:paraId="01CF853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Testes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1137386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E7A6BB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-1.1998</w:t>
            </w:r>
          </w:p>
        </w:tc>
        <w:tc>
          <w:tcPr>
            <w:tcW w:w="1080" w:type="dxa"/>
            <w:tcBorders>
              <w:top w:val="nil"/>
              <w:left w:val="nil"/>
              <w:bottom w:val="single" w:sz="4" w:space="0" w:color="auto"/>
              <w:right w:val="single" w:sz="4" w:space="0" w:color="auto"/>
            </w:tcBorders>
            <w:shd w:val="clear" w:color="auto" w:fill="auto"/>
            <w:noWrap/>
            <w:vAlign w:val="bottom"/>
            <w:hideMark/>
          </w:tcPr>
          <w:p w14:paraId="0983BFE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0.4168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E65A1A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8.2857</w:t>
            </w:r>
          </w:p>
        </w:tc>
        <w:tc>
          <w:tcPr>
            <w:tcW w:w="900" w:type="dxa"/>
            <w:tcBorders>
              <w:top w:val="nil"/>
              <w:left w:val="nil"/>
              <w:bottom w:val="single" w:sz="4" w:space="0" w:color="auto"/>
              <w:right w:val="single" w:sz="4" w:space="0" w:color="auto"/>
            </w:tcBorders>
            <w:shd w:val="clear" w:color="auto" w:fill="auto"/>
            <w:noWrap/>
            <w:vAlign w:val="bottom"/>
            <w:hideMark/>
          </w:tcPr>
          <w:p w14:paraId="3BF7B8B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0.0040</w:t>
            </w:r>
          </w:p>
        </w:tc>
      </w:tr>
      <w:tr w:rsidR="00BD3594" w:rsidRPr="00BD3594" w14:paraId="65693BB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5D156E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mdrg_1204      </w:t>
            </w:r>
          </w:p>
        </w:tc>
        <w:tc>
          <w:tcPr>
            <w:tcW w:w="2800" w:type="dxa"/>
            <w:tcBorders>
              <w:top w:val="nil"/>
              <w:left w:val="nil"/>
              <w:bottom w:val="single" w:sz="4" w:space="0" w:color="auto"/>
              <w:right w:val="single" w:sz="4" w:space="0" w:color="auto"/>
            </w:tcBorders>
            <w:shd w:val="clear" w:color="auto" w:fill="auto"/>
            <w:noWrap/>
            <w:vAlign w:val="bottom"/>
            <w:hideMark/>
          </w:tcPr>
          <w:p w14:paraId="1AFEE5E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Transurethral prostatectomy                       </w:t>
            </w:r>
          </w:p>
        </w:tc>
        <w:tc>
          <w:tcPr>
            <w:tcW w:w="630" w:type="dxa"/>
            <w:tcBorders>
              <w:top w:val="nil"/>
              <w:left w:val="nil"/>
              <w:bottom w:val="single" w:sz="4" w:space="0" w:color="auto"/>
              <w:right w:val="single" w:sz="4" w:space="0" w:color="auto"/>
            </w:tcBorders>
            <w:shd w:val="clear" w:color="auto" w:fill="auto"/>
            <w:noWrap/>
            <w:vAlign w:val="bottom"/>
            <w:hideMark/>
          </w:tcPr>
          <w:p w14:paraId="3FC6CBE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8890F7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-1.4496</w:t>
            </w:r>
          </w:p>
        </w:tc>
        <w:tc>
          <w:tcPr>
            <w:tcW w:w="1080" w:type="dxa"/>
            <w:tcBorders>
              <w:top w:val="nil"/>
              <w:left w:val="nil"/>
              <w:bottom w:val="single" w:sz="4" w:space="0" w:color="auto"/>
              <w:right w:val="single" w:sz="4" w:space="0" w:color="auto"/>
            </w:tcBorders>
            <w:shd w:val="clear" w:color="auto" w:fill="auto"/>
            <w:noWrap/>
            <w:vAlign w:val="bottom"/>
            <w:hideMark/>
          </w:tcPr>
          <w:p w14:paraId="4D2445E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0.1972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39B067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54.0361</w:t>
            </w:r>
          </w:p>
        </w:tc>
        <w:tc>
          <w:tcPr>
            <w:tcW w:w="900" w:type="dxa"/>
            <w:tcBorders>
              <w:top w:val="nil"/>
              <w:left w:val="nil"/>
              <w:bottom w:val="single" w:sz="4" w:space="0" w:color="auto"/>
              <w:right w:val="single" w:sz="4" w:space="0" w:color="auto"/>
            </w:tcBorders>
            <w:shd w:val="clear" w:color="auto" w:fill="auto"/>
            <w:noWrap/>
            <w:vAlign w:val="bottom"/>
            <w:hideMark/>
          </w:tcPr>
          <w:p w14:paraId="6D54B32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3ED078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1252BB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mdrg_1301      </w:t>
            </w:r>
          </w:p>
        </w:tc>
        <w:tc>
          <w:tcPr>
            <w:tcW w:w="2800" w:type="dxa"/>
            <w:tcBorders>
              <w:top w:val="nil"/>
              <w:left w:val="nil"/>
              <w:bottom w:val="single" w:sz="4" w:space="0" w:color="auto"/>
              <w:right w:val="single" w:sz="4" w:space="0" w:color="auto"/>
            </w:tcBorders>
            <w:shd w:val="clear" w:color="auto" w:fill="auto"/>
            <w:noWrap/>
            <w:vAlign w:val="bottom"/>
            <w:hideMark/>
          </w:tcPr>
          <w:p w14:paraId="5A0A902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Pelvic evisceration - rad hysterectomy            </w:t>
            </w:r>
          </w:p>
        </w:tc>
        <w:tc>
          <w:tcPr>
            <w:tcW w:w="630" w:type="dxa"/>
            <w:tcBorders>
              <w:top w:val="nil"/>
              <w:left w:val="nil"/>
              <w:bottom w:val="single" w:sz="4" w:space="0" w:color="auto"/>
              <w:right w:val="single" w:sz="4" w:space="0" w:color="auto"/>
            </w:tcBorders>
            <w:shd w:val="clear" w:color="auto" w:fill="auto"/>
            <w:noWrap/>
            <w:vAlign w:val="bottom"/>
            <w:hideMark/>
          </w:tcPr>
          <w:p w14:paraId="6247FF8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F21D69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-1.7228</w:t>
            </w:r>
          </w:p>
        </w:tc>
        <w:tc>
          <w:tcPr>
            <w:tcW w:w="1080" w:type="dxa"/>
            <w:tcBorders>
              <w:top w:val="nil"/>
              <w:left w:val="nil"/>
              <w:bottom w:val="single" w:sz="4" w:space="0" w:color="auto"/>
              <w:right w:val="single" w:sz="4" w:space="0" w:color="auto"/>
            </w:tcBorders>
            <w:shd w:val="clear" w:color="auto" w:fill="auto"/>
            <w:noWrap/>
            <w:vAlign w:val="bottom"/>
            <w:hideMark/>
          </w:tcPr>
          <w:p w14:paraId="50318FA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0.3226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860FA2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28.5224</w:t>
            </w:r>
          </w:p>
        </w:tc>
        <w:tc>
          <w:tcPr>
            <w:tcW w:w="900" w:type="dxa"/>
            <w:tcBorders>
              <w:top w:val="nil"/>
              <w:left w:val="nil"/>
              <w:bottom w:val="single" w:sz="4" w:space="0" w:color="auto"/>
              <w:right w:val="single" w:sz="4" w:space="0" w:color="auto"/>
            </w:tcBorders>
            <w:shd w:val="clear" w:color="auto" w:fill="auto"/>
            <w:noWrap/>
            <w:vAlign w:val="bottom"/>
            <w:hideMark/>
          </w:tcPr>
          <w:p w14:paraId="5B6A312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BCDD85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74695C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mdrg_1302      </w:t>
            </w:r>
          </w:p>
        </w:tc>
        <w:tc>
          <w:tcPr>
            <w:tcW w:w="2800" w:type="dxa"/>
            <w:tcBorders>
              <w:top w:val="nil"/>
              <w:left w:val="nil"/>
              <w:bottom w:val="single" w:sz="4" w:space="0" w:color="auto"/>
              <w:right w:val="single" w:sz="4" w:space="0" w:color="auto"/>
            </w:tcBorders>
            <w:shd w:val="clear" w:color="auto" w:fill="auto"/>
            <w:noWrap/>
            <w:vAlign w:val="bottom"/>
            <w:hideMark/>
          </w:tcPr>
          <w:p w14:paraId="39EC643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Uterine &amp; adnexa proc ovarian or adnexal malig    </w:t>
            </w:r>
          </w:p>
        </w:tc>
        <w:tc>
          <w:tcPr>
            <w:tcW w:w="630" w:type="dxa"/>
            <w:tcBorders>
              <w:top w:val="nil"/>
              <w:left w:val="nil"/>
              <w:bottom w:val="single" w:sz="4" w:space="0" w:color="auto"/>
              <w:right w:val="single" w:sz="4" w:space="0" w:color="auto"/>
            </w:tcBorders>
            <w:shd w:val="clear" w:color="auto" w:fill="auto"/>
            <w:noWrap/>
            <w:vAlign w:val="bottom"/>
            <w:hideMark/>
          </w:tcPr>
          <w:p w14:paraId="3CCE181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97E9F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-0.9227</w:t>
            </w:r>
          </w:p>
        </w:tc>
        <w:tc>
          <w:tcPr>
            <w:tcW w:w="1080" w:type="dxa"/>
            <w:tcBorders>
              <w:top w:val="nil"/>
              <w:left w:val="nil"/>
              <w:bottom w:val="single" w:sz="4" w:space="0" w:color="auto"/>
              <w:right w:val="single" w:sz="4" w:space="0" w:color="auto"/>
            </w:tcBorders>
            <w:shd w:val="clear" w:color="auto" w:fill="auto"/>
            <w:noWrap/>
            <w:vAlign w:val="bottom"/>
            <w:hideMark/>
          </w:tcPr>
          <w:p w14:paraId="19BF316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0.3076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6D6A8D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8.9988</w:t>
            </w:r>
          </w:p>
        </w:tc>
        <w:tc>
          <w:tcPr>
            <w:tcW w:w="900" w:type="dxa"/>
            <w:tcBorders>
              <w:top w:val="nil"/>
              <w:left w:val="nil"/>
              <w:bottom w:val="single" w:sz="4" w:space="0" w:color="auto"/>
              <w:right w:val="single" w:sz="4" w:space="0" w:color="auto"/>
            </w:tcBorders>
            <w:shd w:val="clear" w:color="auto" w:fill="auto"/>
            <w:noWrap/>
            <w:vAlign w:val="bottom"/>
            <w:hideMark/>
          </w:tcPr>
          <w:p w14:paraId="0418F0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0.0027</w:t>
            </w:r>
          </w:p>
        </w:tc>
      </w:tr>
      <w:tr w:rsidR="00BD3594" w:rsidRPr="00BD3594" w14:paraId="795754C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F0D2D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mdrg_1303      </w:t>
            </w:r>
          </w:p>
        </w:tc>
        <w:tc>
          <w:tcPr>
            <w:tcW w:w="2800" w:type="dxa"/>
            <w:tcBorders>
              <w:top w:val="nil"/>
              <w:left w:val="nil"/>
              <w:bottom w:val="single" w:sz="4" w:space="0" w:color="auto"/>
              <w:right w:val="single" w:sz="4" w:space="0" w:color="auto"/>
            </w:tcBorders>
            <w:shd w:val="clear" w:color="auto" w:fill="auto"/>
            <w:noWrap/>
            <w:vAlign w:val="bottom"/>
            <w:hideMark/>
          </w:tcPr>
          <w:p w14:paraId="5BD5C1D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Uterine adnexa proc non-ovarian/adnexal malig     </w:t>
            </w:r>
          </w:p>
        </w:tc>
        <w:tc>
          <w:tcPr>
            <w:tcW w:w="630" w:type="dxa"/>
            <w:tcBorders>
              <w:top w:val="nil"/>
              <w:left w:val="nil"/>
              <w:bottom w:val="single" w:sz="4" w:space="0" w:color="auto"/>
              <w:right w:val="single" w:sz="4" w:space="0" w:color="auto"/>
            </w:tcBorders>
            <w:shd w:val="clear" w:color="auto" w:fill="auto"/>
            <w:noWrap/>
            <w:vAlign w:val="bottom"/>
            <w:hideMark/>
          </w:tcPr>
          <w:p w14:paraId="327A74B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EDBF33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-1.7884</w:t>
            </w:r>
          </w:p>
        </w:tc>
        <w:tc>
          <w:tcPr>
            <w:tcW w:w="1080" w:type="dxa"/>
            <w:tcBorders>
              <w:top w:val="nil"/>
              <w:left w:val="nil"/>
              <w:bottom w:val="single" w:sz="4" w:space="0" w:color="auto"/>
              <w:right w:val="single" w:sz="4" w:space="0" w:color="auto"/>
            </w:tcBorders>
            <w:shd w:val="clear" w:color="auto" w:fill="auto"/>
            <w:noWrap/>
            <w:vAlign w:val="bottom"/>
            <w:hideMark/>
          </w:tcPr>
          <w:p w14:paraId="770D2B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0.3106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F3AE31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33.1530</w:t>
            </w:r>
          </w:p>
        </w:tc>
        <w:tc>
          <w:tcPr>
            <w:tcW w:w="900" w:type="dxa"/>
            <w:tcBorders>
              <w:top w:val="nil"/>
              <w:left w:val="nil"/>
              <w:bottom w:val="single" w:sz="4" w:space="0" w:color="auto"/>
              <w:right w:val="single" w:sz="4" w:space="0" w:color="auto"/>
            </w:tcBorders>
            <w:shd w:val="clear" w:color="auto" w:fill="auto"/>
            <w:noWrap/>
            <w:vAlign w:val="bottom"/>
            <w:hideMark/>
          </w:tcPr>
          <w:p w14:paraId="21273CE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208182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65D779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mdrg_1304      </w:t>
            </w:r>
          </w:p>
        </w:tc>
        <w:tc>
          <w:tcPr>
            <w:tcW w:w="2800" w:type="dxa"/>
            <w:tcBorders>
              <w:top w:val="nil"/>
              <w:left w:val="nil"/>
              <w:bottom w:val="single" w:sz="4" w:space="0" w:color="auto"/>
              <w:right w:val="single" w:sz="4" w:space="0" w:color="auto"/>
            </w:tcBorders>
            <w:shd w:val="clear" w:color="auto" w:fill="auto"/>
            <w:noWrap/>
            <w:vAlign w:val="bottom"/>
            <w:hideMark/>
          </w:tcPr>
          <w:p w14:paraId="6AC0E4F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Uterine &amp; adnexa proc for non-malignancy          </w:t>
            </w:r>
          </w:p>
        </w:tc>
        <w:tc>
          <w:tcPr>
            <w:tcW w:w="630" w:type="dxa"/>
            <w:tcBorders>
              <w:top w:val="nil"/>
              <w:left w:val="nil"/>
              <w:bottom w:val="single" w:sz="4" w:space="0" w:color="auto"/>
              <w:right w:val="single" w:sz="4" w:space="0" w:color="auto"/>
            </w:tcBorders>
            <w:shd w:val="clear" w:color="auto" w:fill="auto"/>
            <w:noWrap/>
            <w:vAlign w:val="bottom"/>
            <w:hideMark/>
          </w:tcPr>
          <w:p w14:paraId="051BE7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A923C3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-3.2187</w:t>
            </w:r>
          </w:p>
        </w:tc>
        <w:tc>
          <w:tcPr>
            <w:tcW w:w="1080" w:type="dxa"/>
            <w:tcBorders>
              <w:top w:val="nil"/>
              <w:left w:val="nil"/>
              <w:bottom w:val="single" w:sz="4" w:space="0" w:color="auto"/>
              <w:right w:val="single" w:sz="4" w:space="0" w:color="auto"/>
            </w:tcBorders>
            <w:shd w:val="clear" w:color="auto" w:fill="auto"/>
            <w:noWrap/>
            <w:vAlign w:val="bottom"/>
            <w:hideMark/>
          </w:tcPr>
          <w:p w14:paraId="771E032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0.3054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56C70F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111.0827</w:t>
            </w:r>
          </w:p>
        </w:tc>
        <w:tc>
          <w:tcPr>
            <w:tcW w:w="900" w:type="dxa"/>
            <w:tcBorders>
              <w:top w:val="nil"/>
              <w:left w:val="nil"/>
              <w:bottom w:val="single" w:sz="4" w:space="0" w:color="auto"/>
              <w:right w:val="single" w:sz="4" w:space="0" w:color="auto"/>
            </w:tcBorders>
            <w:shd w:val="clear" w:color="auto" w:fill="auto"/>
            <w:noWrap/>
            <w:vAlign w:val="bottom"/>
            <w:hideMark/>
          </w:tcPr>
          <w:p w14:paraId="3C37C1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062EEE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B94892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mdrg_1305      </w:t>
            </w:r>
          </w:p>
        </w:tc>
        <w:tc>
          <w:tcPr>
            <w:tcW w:w="2800" w:type="dxa"/>
            <w:tcBorders>
              <w:top w:val="nil"/>
              <w:left w:val="nil"/>
              <w:bottom w:val="single" w:sz="4" w:space="0" w:color="auto"/>
              <w:right w:val="single" w:sz="4" w:space="0" w:color="auto"/>
            </w:tcBorders>
            <w:shd w:val="clear" w:color="auto" w:fill="auto"/>
            <w:noWrap/>
            <w:vAlign w:val="bottom"/>
            <w:hideMark/>
          </w:tcPr>
          <w:p w14:paraId="1C5DB0D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DnC conization laparoscopy &amp; tubal interruption   </w:t>
            </w:r>
          </w:p>
        </w:tc>
        <w:tc>
          <w:tcPr>
            <w:tcW w:w="630" w:type="dxa"/>
            <w:tcBorders>
              <w:top w:val="nil"/>
              <w:left w:val="nil"/>
              <w:bottom w:val="single" w:sz="4" w:space="0" w:color="auto"/>
              <w:right w:val="single" w:sz="4" w:space="0" w:color="auto"/>
            </w:tcBorders>
            <w:shd w:val="clear" w:color="auto" w:fill="auto"/>
            <w:noWrap/>
            <w:vAlign w:val="bottom"/>
            <w:hideMark/>
          </w:tcPr>
          <w:p w14:paraId="51554F7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0D666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-2.4327</w:t>
            </w:r>
          </w:p>
        </w:tc>
        <w:tc>
          <w:tcPr>
            <w:tcW w:w="1080" w:type="dxa"/>
            <w:tcBorders>
              <w:top w:val="nil"/>
              <w:left w:val="nil"/>
              <w:bottom w:val="single" w:sz="4" w:space="0" w:color="auto"/>
              <w:right w:val="single" w:sz="4" w:space="0" w:color="auto"/>
            </w:tcBorders>
            <w:shd w:val="clear" w:color="auto" w:fill="auto"/>
            <w:noWrap/>
            <w:vAlign w:val="bottom"/>
            <w:hideMark/>
          </w:tcPr>
          <w:p w14:paraId="4C2C765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0.3491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0C4125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48.5627</w:t>
            </w:r>
          </w:p>
        </w:tc>
        <w:tc>
          <w:tcPr>
            <w:tcW w:w="900" w:type="dxa"/>
            <w:tcBorders>
              <w:top w:val="nil"/>
              <w:left w:val="nil"/>
              <w:bottom w:val="single" w:sz="4" w:space="0" w:color="auto"/>
              <w:right w:val="single" w:sz="4" w:space="0" w:color="auto"/>
            </w:tcBorders>
            <w:shd w:val="clear" w:color="auto" w:fill="auto"/>
            <w:noWrap/>
            <w:vAlign w:val="bottom"/>
            <w:hideMark/>
          </w:tcPr>
          <w:p w14:paraId="5D00525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D4761A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E73E8F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mdrg_1306      </w:t>
            </w:r>
          </w:p>
        </w:tc>
        <w:tc>
          <w:tcPr>
            <w:tcW w:w="2800" w:type="dxa"/>
            <w:tcBorders>
              <w:top w:val="nil"/>
              <w:left w:val="nil"/>
              <w:bottom w:val="single" w:sz="4" w:space="0" w:color="auto"/>
              <w:right w:val="single" w:sz="4" w:space="0" w:color="auto"/>
            </w:tcBorders>
            <w:shd w:val="clear" w:color="auto" w:fill="auto"/>
            <w:noWrap/>
            <w:vAlign w:val="bottom"/>
            <w:hideMark/>
          </w:tcPr>
          <w:p w14:paraId="5FBD058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Vagina cervix &amp; vulva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7188DB0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A48CD4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-3.2510</w:t>
            </w:r>
          </w:p>
        </w:tc>
        <w:tc>
          <w:tcPr>
            <w:tcW w:w="1080" w:type="dxa"/>
            <w:tcBorders>
              <w:top w:val="nil"/>
              <w:left w:val="nil"/>
              <w:bottom w:val="single" w:sz="4" w:space="0" w:color="auto"/>
              <w:right w:val="single" w:sz="4" w:space="0" w:color="auto"/>
            </w:tcBorders>
            <w:shd w:val="clear" w:color="auto" w:fill="auto"/>
            <w:noWrap/>
            <w:vAlign w:val="bottom"/>
            <w:hideMark/>
          </w:tcPr>
          <w:p w14:paraId="45F8F0B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0.3885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A3886D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70.0195</w:t>
            </w:r>
          </w:p>
        </w:tc>
        <w:tc>
          <w:tcPr>
            <w:tcW w:w="900" w:type="dxa"/>
            <w:tcBorders>
              <w:top w:val="nil"/>
              <w:left w:val="nil"/>
              <w:bottom w:val="single" w:sz="4" w:space="0" w:color="auto"/>
              <w:right w:val="single" w:sz="4" w:space="0" w:color="auto"/>
            </w:tcBorders>
            <w:shd w:val="clear" w:color="auto" w:fill="auto"/>
            <w:noWrap/>
            <w:vAlign w:val="bottom"/>
            <w:hideMark/>
          </w:tcPr>
          <w:p w14:paraId="6599831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641F17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67AEC8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mdrg_1307      </w:t>
            </w:r>
          </w:p>
        </w:tc>
        <w:tc>
          <w:tcPr>
            <w:tcW w:w="2800" w:type="dxa"/>
            <w:tcBorders>
              <w:top w:val="nil"/>
              <w:left w:val="nil"/>
              <w:bottom w:val="single" w:sz="4" w:space="0" w:color="auto"/>
              <w:right w:val="single" w:sz="4" w:space="0" w:color="auto"/>
            </w:tcBorders>
            <w:shd w:val="clear" w:color="auto" w:fill="auto"/>
            <w:noWrap/>
            <w:vAlign w:val="bottom"/>
            <w:hideMark/>
          </w:tcPr>
          <w:p w14:paraId="74D1109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Female reproductive system reconstructive         </w:t>
            </w:r>
          </w:p>
        </w:tc>
        <w:tc>
          <w:tcPr>
            <w:tcW w:w="630" w:type="dxa"/>
            <w:tcBorders>
              <w:top w:val="nil"/>
              <w:left w:val="nil"/>
              <w:bottom w:val="single" w:sz="4" w:space="0" w:color="auto"/>
              <w:right w:val="single" w:sz="4" w:space="0" w:color="auto"/>
            </w:tcBorders>
            <w:shd w:val="clear" w:color="auto" w:fill="auto"/>
            <w:noWrap/>
            <w:vAlign w:val="bottom"/>
            <w:hideMark/>
          </w:tcPr>
          <w:p w14:paraId="137591D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068FF6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-4.4391</w:t>
            </w:r>
          </w:p>
        </w:tc>
        <w:tc>
          <w:tcPr>
            <w:tcW w:w="1080" w:type="dxa"/>
            <w:tcBorders>
              <w:top w:val="nil"/>
              <w:left w:val="nil"/>
              <w:bottom w:val="single" w:sz="4" w:space="0" w:color="auto"/>
              <w:right w:val="single" w:sz="4" w:space="0" w:color="auto"/>
            </w:tcBorders>
            <w:shd w:val="clear" w:color="auto" w:fill="auto"/>
            <w:noWrap/>
            <w:vAlign w:val="bottom"/>
            <w:hideMark/>
          </w:tcPr>
          <w:p w14:paraId="771A2C5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0.5371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224DCD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68.2985</w:t>
            </w:r>
          </w:p>
        </w:tc>
        <w:tc>
          <w:tcPr>
            <w:tcW w:w="900" w:type="dxa"/>
            <w:tcBorders>
              <w:top w:val="nil"/>
              <w:left w:val="nil"/>
              <w:bottom w:val="single" w:sz="4" w:space="0" w:color="auto"/>
              <w:right w:val="single" w:sz="4" w:space="0" w:color="auto"/>
            </w:tcBorders>
            <w:shd w:val="clear" w:color="auto" w:fill="auto"/>
            <w:noWrap/>
            <w:vAlign w:val="bottom"/>
            <w:hideMark/>
          </w:tcPr>
          <w:p w14:paraId="1B3974C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0B7312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AD9A07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mdrg_1308      </w:t>
            </w:r>
          </w:p>
        </w:tc>
        <w:tc>
          <w:tcPr>
            <w:tcW w:w="2800" w:type="dxa"/>
            <w:tcBorders>
              <w:top w:val="nil"/>
              <w:left w:val="nil"/>
              <w:bottom w:val="single" w:sz="4" w:space="0" w:color="auto"/>
              <w:right w:val="single" w:sz="4" w:space="0" w:color="auto"/>
            </w:tcBorders>
            <w:shd w:val="clear" w:color="auto" w:fill="auto"/>
            <w:noWrap/>
            <w:vAlign w:val="bottom"/>
            <w:hideMark/>
          </w:tcPr>
          <w:p w14:paraId="79EE22E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female reproductive system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3FBE467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1A347B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-1.5271</w:t>
            </w:r>
          </w:p>
        </w:tc>
        <w:tc>
          <w:tcPr>
            <w:tcW w:w="1080" w:type="dxa"/>
            <w:tcBorders>
              <w:top w:val="nil"/>
              <w:left w:val="nil"/>
              <w:bottom w:val="single" w:sz="4" w:space="0" w:color="auto"/>
              <w:right w:val="single" w:sz="4" w:space="0" w:color="auto"/>
            </w:tcBorders>
            <w:shd w:val="clear" w:color="auto" w:fill="auto"/>
            <w:noWrap/>
            <w:vAlign w:val="bottom"/>
            <w:hideMark/>
          </w:tcPr>
          <w:p w14:paraId="7003C9B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0.3336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C5E6A3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20.9534</w:t>
            </w:r>
          </w:p>
        </w:tc>
        <w:tc>
          <w:tcPr>
            <w:tcW w:w="900" w:type="dxa"/>
            <w:tcBorders>
              <w:top w:val="nil"/>
              <w:left w:val="nil"/>
              <w:bottom w:val="single" w:sz="4" w:space="0" w:color="auto"/>
              <w:right w:val="single" w:sz="4" w:space="0" w:color="auto"/>
            </w:tcBorders>
            <w:shd w:val="clear" w:color="auto" w:fill="auto"/>
            <w:noWrap/>
            <w:vAlign w:val="bottom"/>
            <w:hideMark/>
          </w:tcPr>
          <w:p w14:paraId="2D1CB0C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43711B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EE5F4C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mdrg_1601      </w:t>
            </w:r>
          </w:p>
        </w:tc>
        <w:tc>
          <w:tcPr>
            <w:tcW w:w="2800" w:type="dxa"/>
            <w:tcBorders>
              <w:top w:val="nil"/>
              <w:left w:val="nil"/>
              <w:bottom w:val="single" w:sz="4" w:space="0" w:color="auto"/>
              <w:right w:val="single" w:sz="4" w:space="0" w:color="auto"/>
            </w:tcBorders>
            <w:shd w:val="clear" w:color="auto" w:fill="auto"/>
            <w:noWrap/>
            <w:vAlign w:val="bottom"/>
            <w:hideMark/>
          </w:tcPr>
          <w:p w14:paraId="66ECF61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Splenectomy                                       </w:t>
            </w:r>
          </w:p>
        </w:tc>
        <w:tc>
          <w:tcPr>
            <w:tcW w:w="630" w:type="dxa"/>
            <w:tcBorders>
              <w:top w:val="nil"/>
              <w:left w:val="nil"/>
              <w:bottom w:val="single" w:sz="4" w:space="0" w:color="auto"/>
              <w:right w:val="single" w:sz="4" w:space="0" w:color="auto"/>
            </w:tcBorders>
            <w:shd w:val="clear" w:color="auto" w:fill="auto"/>
            <w:noWrap/>
            <w:vAlign w:val="bottom"/>
            <w:hideMark/>
          </w:tcPr>
          <w:p w14:paraId="2BA9FB9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324C56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-1.3589</w:t>
            </w:r>
          </w:p>
        </w:tc>
        <w:tc>
          <w:tcPr>
            <w:tcW w:w="1080" w:type="dxa"/>
            <w:tcBorders>
              <w:top w:val="nil"/>
              <w:left w:val="nil"/>
              <w:bottom w:val="single" w:sz="4" w:space="0" w:color="auto"/>
              <w:right w:val="single" w:sz="4" w:space="0" w:color="auto"/>
            </w:tcBorders>
            <w:shd w:val="clear" w:color="auto" w:fill="auto"/>
            <w:noWrap/>
            <w:vAlign w:val="bottom"/>
            <w:hideMark/>
          </w:tcPr>
          <w:p w14:paraId="24B54D6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0.2369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A66DA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32.8960</w:t>
            </w:r>
          </w:p>
        </w:tc>
        <w:tc>
          <w:tcPr>
            <w:tcW w:w="900" w:type="dxa"/>
            <w:tcBorders>
              <w:top w:val="nil"/>
              <w:left w:val="nil"/>
              <w:bottom w:val="single" w:sz="4" w:space="0" w:color="auto"/>
              <w:right w:val="single" w:sz="4" w:space="0" w:color="auto"/>
            </w:tcBorders>
            <w:shd w:val="clear" w:color="auto" w:fill="auto"/>
            <w:noWrap/>
            <w:vAlign w:val="bottom"/>
            <w:hideMark/>
          </w:tcPr>
          <w:p w14:paraId="36E4024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059625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FAE6ED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mdrg_1602      </w:t>
            </w:r>
          </w:p>
        </w:tc>
        <w:tc>
          <w:tcPr>
            <w:tcW w:w="2800" w:type="dxa"/>
            <w:tcBorders>
              <w:top w:val="nil"/>
              <w:left w:val="nil"/>
              <w:bottom w:val="single" w:sz="4" w:space="0" w:color="auto"/>
              <w:right w:val="single" w:sz="4" w:space="0" w:color="auto"/>
            </w:tcBorders>
            <w:shd w:val="clear" w:color="auto" w:fill="auto"/>
            <w:noWrap/>
            <w:vAlign w:val="bottom"/>
            <w:hideMark/>
          </w:tcPr>
          <w:p w14:paraId="51E023F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O.R. proc of the blood &amp; blood forming      </w:t>
            </w:r>
          </w:p>
        </w:tc>
        <w:tc>
          <w:tcPr>
            <w:tcW w:w="630" w:type="dxa"/>
            <w:tcBorders>
              <w:top w:val="nil"/>
              <w:left w:val="nil"/>
              <w:bottom w:val="single" w:sz="4" w:space="0" w:color="auto"/>
              <w:right w:val="single" w:sz="4" w:space="0" w:color="auto"/>
            </w:tcBorders>
            <w:shd w:val="clear" w:color="auto" w:fill="auto"/>
            <w:noWrap/>
            <w:vAlign w:val="bottom"/>
            <w:hideMark/>
          </w:tcPr>
          <w:p w14:paraId="1ED1D65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3178B6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-2.2902</w:t>
            </w:r>
          </w:p>
        </w:tc>
        <w:tc>
          <w:tcPr>
            <w:tcW w:w="1080" w:type="dxa"/>
            <w:tcBorders>
              <w:top w:val="nil"/>
              <w:left w:val="nil"/>
              <w:bottom w:val="single" w:sz="4" w:space="0" w:color="auto"/>
              <w:right w:val="single" w:sz="4" w:space="0" w:color="auto"/>
            </w:tcBorders>
            <w:shd w:val="clear" w:color="auto" w:fill="auto"/>
            <w:noWrap/>
            <w:vAlign w:val="bottom"/>
            <w:hideMark/>
          </w:tcPr>
          <w:p w14:paraId="694B240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0.2870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2B1793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63.6580</w:t>
            </w:r>
          </w:p>
        </w:tc>
        <w:tc>
          <w:tcPr>
            <w:tcW w:w="900" w:type="dxa"/>
            <w:tcBorders>
              <w:top w:val="nil"/>
              <w:left w:val="nil"/>
              <w:bottom w:val="single" w:sz="4" w:space="0" w:color="auto"/>
              <w:right w:val="single" w:sz="4" w:space="0" w:color="auto"/>
            </w:tcBorders>
            <w:shd w:val="clear" w:color="auto" w:fill="auto"/>
            <w:noWrap/>
            <w:vAlign w:val="bottom"/>
            <w:hideMark/>
          </w:tcPr>
          <w:p w14:paraId="6D83B23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ED56AB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1DA8F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mdrg_1707      </w:t>
            </w:r>
          </w:p>
        </w:tc>
        <w:tc>
          <w:tcPr>
            <w:tcW w:w="2800" w:type="dxa"/>
            <w:tcBorders>
              <w:top w:val="nil"/>
              <w:left w:val="nil"/>
              <w:bottom w:val="single" w:sz="4" w:space="0" w:color="auto"/>
              <w:right w:val="single" w:sz="4" w:space="0" w:color="auto"/>
            </w:tcBorders>
            <w:shd w:val="clear" w:color="auto" w:fill="auto"/>
            <w:noWrap/>
            <w:vAlign w:val="bottom"/>
            <w:hideMark/>
          </w:tcPr>
          <w:p w14:paraId="7CE73EE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Lymphoma &amp; leukemia                               </w:t>
            </w:r>
          </w:p>
        </w:tc>
        <w:tc>
          <w:tcPr>
            <w:tcW w:w="630" w:type="dxa"/>
            <w:tcBorders>
              <w:top w:val="nil"/>
              <w:left w:val="nil"/>
              <w:bottom w:val="single" w:sz="4" w:space="0" w:color="auto"/>
              <w:right w:val="single" w:sz="4" w:space="0" w:color="auto"/>
            </w:tcBorders>
            <w:shd w:val="clear" w:color="auto" w:fill="auto"/>
            <w:noWrap/>
            <w:vAlign w:val="bottom"/>
            <w:hideMark/>
          </w:tcPr>
          <w:p w14:paraId="4E6603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A9AA9D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-0.3342</w:t>
            </w:r>
          </w:p>
        </w:tc>
        <w:tc>
          <w:tcPr>
            <w:tcW w:w="1080" w:type="dxa"/>
            <w:tcBorders>
              <w:top w:val="nil"/>
              <w:left w:val="nil"/>
              <w:bottom w:val="single" w:sz="4" w:space="0" w:color="auto"/>
              <w:right w:val="single" w:sz="4" w:space="0" w:color="auto"/>
            </w:tcBorders>
            <w:shd w:val="clear" w:color="auto" w:fill="auto"/>
            <w:noWrap/>
            <w:vAlign w:val="bottom"/>
            <w:hideMark/>
          </w:tcPr>
          <w:p w14:paraId="5A71C43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0.1597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982480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4.3781</w:t>
            </w:r>
          </w:p>
        </w:tc>
        <w:tc>
          <w:tcPr>
            <w:tcW w:w="900" w:type="dxa"/>
            <w:tcBorders>
              <w:top w:val="nil"/>
              <w:left w:val="nil"/>
              <w:bottom w:val="single" w:sz="4" w:space="0" w:color="auto"/>
              <w:right w:val="single" w:sz="4" w:space="0" w:color="auto"/>
            </w:tcBorders>
            <w:shd w:val="clear" w:color="auto" w:fill="auto"/>
            <w:noWrap/>
            <w:vAlign w:val="bottom"/>
            <w:hideMark/>
          </w:tcPr>
          <w:p w14:paraId="761215A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0.0364</w:t>
            </w:r>
          </w:p>
        </w:tc>
      </w:tr>
      <w:tr w:rsidR="00BD3594" w:rsidRPr="00BD3594" w14:paraId="2F2888F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C6C514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mdrg_1708      </w:t>
            </w:r>
          </w:p>
        </w:tc>
        <w:tc>
          <w:tcPr>
            <w:tcW w:w="2800" w:type="dxa"/>
            <w:tcBorders>
              <w:top w:val="nil"/>
              <w:left w:val="nil"/>
              <w:bottom w:val="single" w:sz="4" w:space="0" w:color="auto"/>
              <w:right w:val="single" w:sz="4" w:space="0" w:color="auto"/>
            </w:tcBorders>
            <w:shd w:val="clear" w:color="auto" w:fill="auto"/>
            <w:noWrap/>
            <w:vAlign w:val="bottom"/>
            <w:hideMark/>
          </w:tcPr>
          <w:p w14:paraId="7277570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Lymphoma &amp; non-acute leukemia                     </w:t>
            </w:r>
          </w:p>
        </w:tc>
        <w:tc>
          <w:tcPr>
            <w:tcW w:w="630" w:type="dxa"/>
            <w:tcBorders>
              <w:top w:val="nil"/>
              <w:left w:val="nil"/>
              <w:bottom w:val="single" w:sz="4" w:space="0" w:color="auto"/>
              <w:right w:val="single" w:sz="4" w:space="0" w:color="auto"/>
            </w:tcBorders>
            <w:shd w:val="clear" w:color="auto" w:fill="auto"/>
            <w:noWrap/>
            <w:vAlign w:val="bottom"/>
            <w:hideMark/>
          </w:tcPr>
          <w:p w14:paraId="67537F6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94AE7F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0.0641</w:t>
            </w:r>
          </w:p>
        </w:tc>
        <w:tc>
          <w:tcPr>
            <w:tcW w:w="1080" w:type="dxa"/>
            <w:tcBorders>
              <w:top w:val="nil"/>
              <w:left w:val="nil"/>
              <w:bottom w:val="single" w:sz="4" w:space="0" w:color="auto"/>
              <w:right w:val="single" w:sz="4" w:space="0" w:color="auto"/>
            </w:tcBorders>
            <w:shd w:val="clear" w:color="auto" w:fill="auto"/>
            <w:noWrap/>
            <w:vAlign w:val="bottom"/>
            <w:hideMark/>
          </w:tcPr>
          <w:p w14:paraId="19B0960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0.1310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678CBC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0.2395</w:t>
            </w:r>
          </w:p>
        </w:tc>
        <w:tc>
          <w:tcPr>
            <w:tcW w:w="900" w:type="dxa"/>
            <w:tcBorders>
              <w:top w:val="nil"/>
              <w:left w:val="nil"/>
              <w:bottom w:val="single" w:sz="4" w:space="0" w:color="auto"/>
              <w:right w:val="single" w:sz="4" w:space="0" w:color="auto"/>
            </w:tcBorders>
            <w:shd w:val="clear" w:color="auto" w:fill="auto"/>
            <w:noWrap/>
            <w:vAlign w:val="bottom"/>
            <w:hideMark/>
          </w:tcPr>
          <w:p w14:paraId="032EA2C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0.6246</w:t>
            </w:r>
          </w:p>
        </w:tc>
      </w:tr>
      <w:tr w:rsidR="00BD3594" w:rsidRPr="00BD3594" w14:paraId="7E2BB8E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11A195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lastRenderedPageBreak/>
              <w:t xml:space="preserve">mdrg_1801      </w:t>
            </w:r>
          </w:p>
        </w:tc>
        <w:tc>
          <w:tcPr>
            <w:tcW w:w="2800" w:type="dxa"/>
            <w:tcBorders>
              <w:top w:val="nil"/>
              <w:left w:val="nil"/>
              <w:bottom w:val="single" w:sz="4" w:space="0" w:color="auto"/>
              <w:right w:val="single" w:sz="4" w:space="0" w:color="auto"/>
            </w:tcBorders>
            <w:shd w:val="clear" w:color="auto" w:fill="auto"/>
            <w:noWrap/>
            <w:vAlign w:val="bottom"/>
            <w:hideMark/>
          </w:tcPr>
          <w:p w14:paraId="214AC0E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Infectious &amp; parasitic diseases w procedure       </w:t>
            </w:r>
          </w:p>
        </w:tc>
        <w:tc>
          <w:tcPr>
            <w:tcW w:w="630" w:type="dxa"/>
            <w:tcBorders>
              <w:top w:val="nil"/>
              <w:left w:val="nil"/>
              <w:bottom w:val="single" w:sz="4" w:space="0" w:color="auto"/>
              <w:right w:val="single" w:sz="4" w:space="0" w:color="auto"/>
            </w:tcBorders>
            <w:shd w:val="clear" w:color="auto" w:fill="auto"/>
            <w:noWrap/>
            <w:vAlign w:val="bottom"/>
            <w:hideMark/>
          </w:tcPr>
          <w:p w14:paraId="4BD7FEE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85B476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-1.0659</w:t>
            </w:r>
          </w:p>
        </w:tc>
        <w:tc>
          <w:tcPr>
            <w:tcW w:w="1080" w:type="dxa"/>
            <w:tcBorders>
              <w:top w:val="nil"/>
              <w:left w:val="nil"/>
              <w:bottom w:val="single" w:sz="4" w:space="0" w:color="auto"/>
              <w:right w:val="single" w:sz="4" w:space="0" w:color="auto"/>
            </w:tcBorders>
            <w:shd w:val="clear" w:color="auto" w:fill="auto"/>
            <w:noWrap/>
            <w:vAlign w:val="bottom"/>
            <w:hideMark/>
          </w:tcPr>
          <w:p w14:paraId="20CEFF9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0.0847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02F9D5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158.2643</w:t>
            </w:r>
          </w:p>
        </w:tc>
        <w:tc>
          <w:tcPr>
            <w:tcW w:w="900" w:type="dxa"/>
            <w:tcBorders>
              <w:top w:val="nil"/>
              <w:left w:val="nil"/>
              <w:bottom w:val="single" w:sz="4" w:space="0" w:color="auto"/>
              <w:right w:val="single" w:sz="4" w:space="0" w:color="auto"/>
            </w:tcBorders>
            <w:shd w:val="clear" w:color="auto" w:fill="auto"/>
            <w:noWrap/>
            <w:vAlign w:val="bottom"/>
            <w:hideMark/>
          </w:tcPr>
          <w:p w14:paraId="7DB404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123DE6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6234B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mdrg_1802      </w:t>
            </w:r>
          </w:p>
        </w:tc>
        <w:tc>
          <w:tcPr>
            <w:tcW w:w="2800" w:type="dxa"/>
            <w:tcBorders>
              <w:top w:val="nil"/>
              <w:left w:val="nil"/>
              <w:bottom w:val="single" w:sz="4" w:space="0" w:color="auto"/>
              <w:right w:val="single" w:sz="4" w:space="0" w:color="auto"/>
            </w:tcBorders>
            <w:shd w:val="clear" w:color="auto" w:fill="auto"/>
            <w:noWrap/>
            <w:vAlign w:val="bottom"/>
            <w:hideMark/>
          </w:tcPr>
          <w:p w14:paraId="488E0C0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Postoperative or post-traumatic infections        </w:t>
            </w:r>
          </w:p>
        </w:tc>
        <w:tc>
          <w:tcPr>
            <w:tcW w:w="630" w:type="dxa"/>
            <w:tcBorders>
              <w:top w:val="nil"/>
              <w:left w:val="nil"/>
              <w:bottom w:val="single" w:sz="4" w:space="0" w:color="auto"/>
              <w:right w:val="single" w:sz="4" w:space="0" w:color="auto"/>
            </w:tcBorders>
            <w:shd w:val="clear" w:color="auto" w:fill="auto"/>
            <w:noWrap/>
            <w:vAlign w:val="bottom"/>
            <w:hideMark/>
          </w:tcPr>
          <w:p w14:paraId="0C6F580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6900FC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-1.3481</w:t>
            </w:r>
          </w:p>
        </w:tc>
        <w:tc>
          <w:tcPr>
            <w:tcW w:w="1080" w:type="dxa"/>
            <w:tcBorders>
              <w:top w:val="nil"/>
              <w:left w:val="nil"/>
              <w:bottom w:val="single" w:sz="4" w:space="0" w:color="auto"/>
              <w:right w:val="single" w:sz="4" w:space="0" w:color="auto"/>
            </w:tcBorders>
            <w:shd w:val="clear" w:color="auto" w:fill="auto"/>
            <w:noWrap/>
            <w:vAlign w:val="bottom"/>
            <w:hideMark/>
          </w:tcPr>
          <w:p w14:paraId="7FBB2BD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0.1085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A8D1D4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154.4261</w:t>
            </w:r>
          </w:p>
        </w:tc>
        <w:tc>
          <w:tcPr>
            <w:tcW w:w="900" w:type="dxa"/>
            <w:tcBorders>
              <w:top w:val="nil"/>
              <w:left w:val="nil"/>
              <w:bottom w:val="single" w:sz="4" w:space="0" w:color="auto"/>
              <w:right w:val="single" w:sz="4" w:space="0" w:color="auto"/>
            </w:tcBorders>
            <w:shd w:val="clear" w:color="auto" w:fill="auto"/>
            <w:noWrap/>
            <w:vAlign w:val="bottom"/>
            <w:hideMark/>
          </w:tcPr>
          <w:p w14:paraId="22A8647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D1063F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81740A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mdrg_2101      </w:t>
            </w:r>
          </w:p>
        </w:tc>
        <w:tc>
          <w:tcPr>
            <w:tcW w:w="2800" w:type="dxa"/>
            <w:tcBorders>
              <w:top w:val="nil"/>
              <w:left w:val="nil"/>
              <w:bottom w:val="single" w:sz="4" w:space="0" w:color="auto"/>
              <w:right w:val="single" w:sz="4" w:space="0" w:color="auto"/>
            </w:tcBorders>
            <w:shd w:val="clear" w:color="auto" w:fill="auto"/>
            <w:noWrap/>
            <w:vAlign w:val="bottom"/>
            <w:hideMark/>
          </w:tcPr>
          <w:p w14:paraId="3F18F5F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Wound debridements for injuries                   </w:t>
            </w:r>
          </w:p>
        </w:tc>
        <w:tc>
          <w:tcPr>
            <w:tcW w:w="630" w:type="dxa"/>
            <w:tcBorders>
              <w:top w:val="nil"/>
              <w:left w:val="nil"/>
              <w:bottom w:val="single" w:sz="4" w:space="0" w:color="auto"/>
              <w:right w:val="single" w:sz="4" w:space="0" w:color="auto"/>
            </w:tcBorders>
            <w:shd w:val="clear" w:color="auto" w:fill="auto"/>
            <w:noWrap/>
            <w:vAlign w:val="bottom"/>
            <w:hideMark/>
          </w:tcPr>
          <w:p w14:paraId="3BA15C7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8647F7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-2.1844</w:t>
            </w:r>
          </w:p>
        </w:tc>
        <w:tc>
          <w:tcPr>
            <w:tcW w:w="1080" w:type="dxa"/>
            <w:tcBorders>
              <w:top w:val="nil"/>
              <w:left w:val="nil"/>
              <w:bottom w:val="single" w:sz="4" w:space="0" w:color="auto"/>
              <w:right w:val="single" w:sz="4" w:space="0" w:color="auto"/>
            </w:tcBorders>
            <w:shd w:val="clear" w:color="auto" w:fill="auto"/>
            <w:noWrap/>
            <w:vAlign w:val="bottom"/>
            <w:hideMark/>
          </w:tcPr>
          <w:p w14:paraId="0279FFD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0.2264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D57F91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93.0519</w:t>
            </w:r>
          </w:p>
        </w:tc>
        <w:tc>
          <w:tcPr>
            <w:tcW w:w="900" w:type="dxa"/>
            <w:tcBorders>
              <w:top w:val="nil"/>
              <w:left w:val="nil"/>
              <w:bottom w:val="single" w:sz="4" w:space="0" w:color="auto"/>
              <w:right w:val="single" w:sz="4" w:space="0" w:color="auto"/>
            </w:tcBorders>
            <w:shd w:val="clear" w:color="auto" w:fill="auto"/>
            <w:noWrap/>
            <w:vAlign w:val="bottom"/>
            <w:hideMark/>
          </w:tcPr>
          <w:p w14:paraId="52FC1DC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B0629C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D8E04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mdrg_2102      </w:t>
            </w:r>
          </w:p>
        </w:tc>
        <w:tc>
          <w:tcPr>
            <w:tcW w:w="2800" w:type="dxa"/>
            <w:tcBorders>
              <w:top w:val="nil"/>
              <w:left w:val="nil"/>
              <w:bottom w:val="single" w:sz="4" w:space="0" w:color="auto"/>
              <w:right w:val="single" w:sz="4" w:space="0" w:color="auto"/>
            </w:tcBorders>
            <w:shd w:val="clear" w:color="auto" w:fill="auto"/>
            <w:noWrap/>
            <w:vAlign w:val="bottom"/>
            <w:hideMark/>
          </w:tcPr>
          <w:p w14:paraId="632148A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Skin grafts for injuries                          </w:t>
            </w:r>
          </w:p>
        </w:tc>
        <w:tc>
          <w:tcPr>
            <w:tcW w:w="630" w:type="dxa"/>
            <w:tcBorders>
              <w:top w:val="nil"/>
              <w:left w:val="nil"/>
              <w:bottom w:val="single" w:sz="4" w:space="0" w:color="auto"/>
              <w:right w:val="single" w:sz="4" w:space="0" w:color="auto"/>
            </w:tcBorders>
            <w:shd w:val="clear" w:color="auto" w:fill="auto"/>
            <w:noWrap/>
            <w:vAlign w:val="bottom"/>
            <w:hideMark/>
          </w:tcPr>
          <w:p w14:paraId="0EEC28D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4E7D6F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-2.0398</w:t>
            </w:r>
          </w:p>
        </w:tc>
        <w:tc>
          <w:tcPr>
            <w:tcW w:w="1080" w:type="dxa"/>
            <w:tcBorders>
              <w:top w:val="nil"/>
              <w:left w:val="nil"/>
              <w:bottom w:val="single" w:sz="4" w:space="0" w:color="auto"/>
              <w:right w:val="single" w:sz="4" w:space="0" w:color="auto"/>
            </w:tcBorders>
            <w:shd w:val="clear" w:color="auto" w:fill="auto"/>
            <w:noWrap/>
            <w:vAlign w:val="bottom"/>
            <w:hideMark/>
          </w:tcPr>
          <w:p w14:paraId="1D2D815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0.2242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5C6C8E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82.7521</w:t>
            </w:r>
          </w:p>
        </w:tc>
        <w:tc>
          <w:tcPr>
            <w:tcW w:w="900" w:type="dxa"/>
            <w:tcBorders>
              <w:top w:val="nil"/>
              <w:left w:val="nil"/>
              <w:bottom w:val="single" w:sz="4" w:space="0" w:color="auto"/>
              <w:right w:val="single" w:sz="4" w:space="0" w:color="auto"/>
            </w:tcBorders>
            <w:shd w:val="clear" w:color="auto" w:fill="auto"/>
            <w:noWrap/>
            <w:vAlign w:val="bottom"/>
            <w:hideMark/>
          </w:tcPr>
          <w:p w14:paraId="6615526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E448ED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67DAFA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mdrg_2103      </w:t>
            </w:r>
          </w:p>
        </w:tc>
        <w:tc>
          <w:tcPr>
            <w:tcW w:w="2800" w:type="dxa"/>
            <w:tcBorders>
              <w:top w:val="nil"/>
              <w:left w:val="nil"/>
              <w:bottom w:val="single" w:sz="4" w:space="0" w:color="auto"/>
              <w:right w:val="single" w:sz="4" w:space="0" w:color="auto"/>
            </w:tcBorders>
            <w:shd w:val="clear" w:color="auto" w:fill="auto"/>
            <w:noWrap/>
            <w:vAlign w:val="bottom"/>
            <w:hideMark/>
          </w:tcPr>
          <w:p w14:paraId="6EC7826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Hand procedures for injuries                      </w:t>
            </w:r>
          </w:p>
        </w:tc>
        <w:tc>
          <w:tcPr>
            <w:tcW w:w="630" w:type="dxa"/>
            <w:tcBorders>
              <w:top w:val="nil"/>
              <w:left w:val="nil"/>
              <w:bottom w:val="single" w:sz="4" w:space="0" w:color="auto"/>
              <w:right w:val="single" w:sz="4" w:space="0" w:color="auto"/>
            </w:tcBorders>
            <w:shd w:val="clear" w:color="auto" w:fill="auto"/>
            <w:noWrap/>
            <w:vAlign w:val="bottom"/>
            <w:hideMark/>
          </w:tcPr>
          <w:p w14:paraId="76E1F41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55D23C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-3.6041</w:t>
            </w:r>
          </w:p>
        </w:tc>
        <w:tc>
          <w:tcPr>
            <w:tcW w:w="1080" w:type="dxa"/>
            <w:tcBorders>
              <w:top w:val="nil"/>
              <w:left w:val="nil"/>
              <w:bottom w:val="single" w:sz="4" w:space="0" w:color="auto"/>
              <w:right w:val="single" w:sz="4" w:space="0" w:color="auto"/>
            </w:tcBorders>
            <w:shd w:val="clear" w:color="auto" w:fill="auto"/>
            <w:noWrap/>
            <w:vAlign w:val="bottom"/>
            <w:hideMark/>
          </w:tcPr>
          <w:p w14:paraId="7132E0B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0.5188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7E3884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48.2556</w:t>
            </w:r>
          </w:p>
        </w:tc>
        <w:tc>
          <w:tcPr>
            <w:tcW w:w="900" w:type="dxa"/>
            <w:tcBorders>
              <w:top w:val="nil"/>
              <w:left w:val="nil"/>
              <w:bottom w:val="single" w:sz="4" w:space="0" w:color="auto"/>
              <w:right w:val="single" w:sz="4" w:space="0" w:color="auto"/>
            </w:tcBorders>
            <w:shd w:val="clear" w:color="auto" w:fill="auto"/>
            <w:noWrap/>
            <w:vAlign w:val="bottom"/>
            <w:hideMark/>
          </w:tcPr>
          <w:p w14:paraId="7EEFBD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4FADFE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728BDD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mdrg_2104      </w:t>
            </w:r>
          </w:p>
        </w:tc>
        <w:tc>
          <w:tcPr>
            <w:tcW w:w="2800" w:type="dxa"/>
            <w:tcBorders>
              <w:top w:val="nil"/>
              <w:left w:val="nil"/>
              <w:bottom w:val="single" w:sz="4" w:space="0" w:color="auto"/>
              <w:right w:val="single" w:sz="4" w:space="0" w:color="auto"/>
            </w:tcBorders>
            <w:shd w:val="clear" w:color="auto" w:fill="auto"/>
            <w:noWrap/>
            <w:vAlign w:val="bottom"/>
            <w:hideMark/>
          </w:tcPr>
          <w:p w14:paraId="31071AD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O.R. procedures for injuries                </w:t>
            </w:r>
          </w:p>
        </w:tc>
        <w:tc>
          <w:tcPr>
            <w:tcW w:w="630" w:type="dxa"/>
            <w:tcBorders>
              <w:top w:val="nil"/>
              <w:left w:val="nil"/>
              <w:bottom w:val="single" w:sz="4" w:space="0" w:color="auto"/>
              <w:right w:val="single" w:sz="4" w:space="0" w:color="auto"/>
            </w:tcBorders>
            <w:shd w:val="clear" w:color="auto" w:fill="auto"/>
            <w:noWrap/>
            <w:vAlign w:val="bottom"/>
            <w:hideMark/>
          </w:tcPr>
          <w:p w14:paraId="789CDB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4AF0E8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-2.1380</w:t>
            </w:r>
          </w:p>
        </w:tc>
        <w:tc>
          <w:tcPr>
            <w:tcW w:w="1080" w:type="dxa"/>
            <w:tcBorders>
              <w:top w:val="nil"/>
              <w:left w:val="nil"/>
              <w:bottom w:val="single" w:sz="4" w:space="0" w:color="auto"/>
              <w:right w:val="single" w:sz="4" w:space="0" w:color="auto"/>
            </w:tcBorders>
            <w:shd w:val="clear" w:color="auto" w:fill="auto"/>
            <w:noWrap/>
            <w:vAlign w:val="bottom"/>
            <w:hideMark/>
          </w:tcPr>
          <w:p w14:paraId="3ACD710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0.1521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67578B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197.5827</w:t>
            </w:r>
          </w:p>
        </w:tc>
        <w:tc>
          <w:tcPr>
            <w:tcW w:w="900" w:type="dxa"/>
            <w:tcBorders>
              <w:top w:val="nil"/>
              <w:left w:val="nil"/>
              <w:bottom w:val="single" w:sz="4" w:space="0" w:color="auto"/>
              <w:right w:val="single" w:sz="4" w:space="0" w:color="auto"/>
            </w:tcBorders>
            <w:shd w:val="clear" w:color="auto" w:fill="auto"/>
            <w:noWrap/>
            <w:vAlign w:val="bottom"/>
            <w:hideMark/>
          </w:tcPr>
          <w:p w14:paraId="13A53BF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4AFDF3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76B907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mdrg_2201      </w:t>
            </w:r>
          </w:p>
        </w:tc>
        <w:tc>
          <w:tcPr>
            <w:tcW w:w="2800" w:type="dxa"/>
            <w:tcBorders>
              <w:top w:val="nil"/>
              <w:left w:val="nil"/>
              <w:bottom w:val="single" w:sz="4" w:space="0" w:color="auto"/>
              <w:right w:val="single" w:sz="4" w:space="0" w:color="auto"/>
            </w:tcBorders>
            <w:shd w:val="clear" w:color="auto" w:fill="auto"/>
            <w:noWrap/>
            <w:vAlign w:val="bottom"/>
            <w:hideMark/>
          </w:tcPr>
          <w:p w14:paraId="2491AA8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Full thickness burn w skin graft or inhal inj     </w:t>
            </w:r>
          </w:p>
        </w:tc>
        <w:tc>
          <w:tcPr>
            <w:tcW w:w="630" w:type="dxa"/>
            <w:tcBorders>
              <w:top w:val="nil"/>
              <w:left w:val="nil"/>
              <w:bottom w:val="single" w:sz="4" w:space="0" w:color="auto"/>
              <w:right w:val="single" w:sz="4" w:space="0" w:color="auto"/>
            </w:tcBorders>
            <w:shd w:val="clear" w:color="auto" w:fill="auto"/>
            <w:noWrap/>
            <w:vAlign w:val="bottom"/>
            <w:hideMark/>
          </w:tcPr>
          <w:p w14:paraId="0348B91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7F1875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-2.1319</w:t>
            </w:r>
          </w:p>
        </w:tc>
        <w:tc>
          <w:tcPr>
            <w:tcW w:w="1080" w:type="dxa"/>
            <w:tcBorders>
              <w:top w:val="nil"/>
              <w:left w:val="nil"/>
              <w:bottom w:val="single" w:sz="4" w:space="0" w:color="auto"/>
              <w:right w:val="single" w:sz="4" w:space="0" w:color="auto"/>
            </w:tcBorders>
            <w:shd w:val="clear" w:color="auto" w:fill="auto"/>
            <w:noWrap/>
            <w:vAlign w:val="bottom"/>
            <w:hideMark/>
          </w:tcPr>
          <w:p w14:paraId="27E1E23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0.3018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FB0E92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49.8875</w:t>
            </w:r>
          </w:p>
        </w:tc>
        <w:tc>
          <w:tcPr>
            <w:tcW w:w="900" w:type="dxa"/>
            <w:tcBorders>
              <w:top w:val="nil"/>
              <w:left w:val="nil"/>
              <w:bottom w:val="single" w:sz="4" w:space="0" w:color="auto"/>
              <w:right w:val="single" w:sz="4" w:space="0" w:color="auto"/>
            </w:tcBorders>
            <w:shd w:val="clear" w:color="auto" w:fill="auto"/>
            <w:noWrap/>
            <w:vAlign w:val="bottom"/>
            <w:hideMark/>
          </w:tcPr>
          <w:p w14:paraId="60EDFA8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1B1D60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A12E4E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mdrg_2210      </w:t>
            </w:r>
          </w:p>
        </w:tc>
        <w:tc>
          <w:tcPr>
            <w:tcW w:w="2800" w:type="dxa"/>
            <w:tcBorders>
              <w:top w:val="nil"/>
              <w:left w:val="nil"/>
              <w:bottom w:val="single" w:sz="4" w:space="0" w:color="auto"/>
              <w:right w:val="single" w:sz="4" w:space="0" w:color="auto"/>
            </w:tcBorders>
            <w:shd w:val="clear" w:color="auto" w:fill="auto"/>
            <w:noWrap/>
            <w:vAlign w:val="bottom"/>
            <w:hideMark/>
          </w:tcPr>
          <w:p w14:paraId="11E3191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Extensive burns or full thickness burns           </w:t>
            </w:r>
          </w:p>
        </w:tc>
        <w:tc>
          <w:tcPr>
            <w:tcW w:w="630" w:type="dxa"/>
            <w:tcBorders>
              <w:top w:val="nil"/>
              <w:left w:val="nil"/>
              <w:bottom w:val="single" w:sz="4" w:space="0" w:color="auto"/>
              <w:right w:val="single" w:sz="4" w:space="0" w:color="auto"/>
            </w:tcBorders>
            <w:shd w:val="clear" w:color="auto" w:fill="auto"/>
            <w:noWrap/>
            <w:vAlign w:val="bottom"/>
            <w:hideMark/>
          </w:tcPr>
          <w:p w14:paraId="5045D47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1F53FB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-0.7971</w:t>
            </w:r>
          </w:p>
        </w:tc>
        <w:tc>
          <w:tcPr>
            <w:tcW w:w="1080" w:type="dxa"/>
            <w:tcBorders>
              <w:top w:val="nil"/>
              <w:left w:val="nil"/>
              <w:bottom w:val="single" w:sz="4" w:space="0" w:color="auto"/>
              <w:right w:val="single" w:sz="4" w:space="0" w:color="auto"/>
            </w:tcBorders>
            <w:shd w:val="clear" w:color="auto" w:fill="auto"/>
            <w:noWrap/>
            <w:vAlign w:val="bottom"/>
            <w:hideMark/>
          </w:tcPr>
          <w:p w14:paraId="5899F87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0.3454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5DDD4C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5.3265</w:t>
            </w:r>
          </w:p>
        </w:tc>
        <w:tc>
          <w:tcPr>
            <w:tcW w:w="900" w:type="dxa"/>
            <w:tcBorders>
              <w:top w:val="nil"/>
              <w:left w:val="nil"/>
              <w:bottom w:val="single" w:sz="4" w:space="0" w:color="auto"/>
              <w:right w:val="single" w:sz="4" w:space="0" w:color="auto"/>
            </w:tcBorders>
            <w:shd w:val="clear" w:color="auto" w:fill="auto"/>
            <w:noWrap/>
            <w:vAlign w:val="bottom"/>
            <w:hideMark/>
          </w:tcPr>
          <w:p w14:paraId="4A38D78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0.0210</w:t>
            </w:r>
          </w:p>
        </w:tc>
      </w:tr>
      <w:tr w:rsidR="00BD3594" w:rsidRPr="00BD3594" w14:paraId="54E333D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E6B840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mdrg_2301      </w:t>
            </w:r>
          </w:p>
        </w:tc>
        <w:tc>
          <w:tcPr>
            <w:tcW w:w="2800" w:type="dxa"/>
            <w:tcBorders>
              <w:top w:val="nil"/>
              <w:left w:val="nil"/>
              <w:bottom w:val="single" w:sz="4" w:space="0" w:color="auto"/>
              <w:right w:val="single" w:sz="4" w:space="0" w:color="auto"/>
            </w:tcBorders>
            <w:shd w:val="clear" w:color="auto" w:fill="auto"/>
            <w:noWrap/>
            <w:vAlign w:val="bottom"/>
            <w:hideMark/>
          </w:tcPr>
          <w:p w14:paraId="1DB606E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O.R. proc w diagnoses of other contact            </w:t>
            </w:r>
          </w:p>
        </w:tc>
        <w:tc>
          <w:tcPr>
            <w:tcW w:w="630" w:type="dxa"/>
            <w:tcBorders>
              <w:top w:val="nil"/>
              <w:left w:val="nil"/>
              <w:bottom w:val="single" w:sz="4" w:space="0" w:color="auto"/>
              <w:right w:val="single" w:sz="4" w:space="0" w:color="auto"/>
            </w:tcBorders>
            <w:shd w:val="clear" w:color="auto" w:fill="auto"/>
            <w:noWrap/>
            <w:vAlign w:val="bottom"/>
            <w:hideMark/>
          </w:tcPr>
          <w:p w14:paraId="6B34638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3DBED9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-2.9807</w:t>
            </w:r>
          </w:p>
        </w:tc>
        <w:tc>
          <w:tcPr>
            <w:tcW w:w="1080" w:type="dxa"/>
            <w:tcBorders>
              <w:top w:val="nil"/>
              <w:left w:val="nil"/>
              <w:bottom w:val="single" w:sz="4" w:space="0" w:color="auto"/>
              <w:right w:val="single" w:sz="4" w:space="0" w:color="auto"/>
            </w:tcBorders>
            <w:shd w:val="clear" w:color="auto" w:fill="auto"/>
            <w:noWrap/>
            <w:vAlign w:val="bottom"/>
            <w:hideMark/>
          </w:tcPr>
          <w:p w14:paraId="3735A95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0.7732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0AD79D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14.8629</w:t>
            </w:r>
          </w:p>
        </w:tc>
        <w:tc>
          <w:tcPr>
            <w:tcW w:w="900" w:type="dxa"/>
            <w:tcBorders>
              <w:top w:val="nil"/>
              <w:left w:val="nil"/>
              <w:bottom w:val="single" w:sz="4" w:space="0" w:color="auto"/>
              <w:right w:val="single" w:sz="4" w:space="0" w:color="auto"/>
            </w:tcBorders>
            <w:shd w:val="clear" w:color="auto" w:fill="auto"/>
            <w:noWrap/>
            <w:vAlign w:val="bottom"/>
            <w:hideMark/>
          </w:tcPr>
          <w:p w14:paraId="3A2913A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0.0001</w:t>
            </w:r>
          </w:p>
        </w:tc>
      </w:tr>
      <w:tr w:rsidR="00BD3594" w:rsidRPr="00BD3594" w14:paraId="59A98B9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B47F6C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mdrg_2407      </w:t>
            </w:r>
          </w:p>
        </w:tc>
        <w:tc>
          <w:tcPr>
            <w:tcW w:w="2800" w:type="dxa"/>
            <w:tcBorders>
              <w:top w:val="nil"/>
              <w:left w:val="nil"/>
              <w:bottom w:val="single" w:sz="4" w:space="0" w:color="auto"/>
              <w:right w:val="single" w:sz="4" w:space="0" w:color="auto"/>
            </w:tcBorders>
            <w:shd w:val="clear" w:color="auto" w:fill="auto"/>
            <w:noWrap/>
            <w:vAlign w:val="bottom"/>
            <w:hideMark/>
          </w:tcPr>
          <w:p w14:paraId="02D3E57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Limb reattachment  hip &amp; femur proc               </w:t>
            </w:r>
          </w:p>
        </w:tc>
        <w:tc>
          <w:tcPr>
            <w:tcW w:w="630" w:type="dxa"/>
            <w:tcBorders>
              <w:top w:val="nil"/>
              <w:left w:val="nil"/>
              <w:bottom w:val="single" w:sz="4" w:space="0" w:color="auto"/>
              <w:right w:val="single" w:sz="4" w:space="0" w:color="auto"/>
            </w:tcBorders>
            <w:shd w:val="clear" w:color="auto" w:fill="auto"/>
            <w:noWrap/>
            <w:vAlign w:val="bottom"/>
            <w:hideMark/>
          </w:tcPr>
          <w:p w14:paraId="1616317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C75518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1.4224</w:t>
            </w:r>
          </w:p>
        </w:tc>
        <w:tc>
          <w:tcPr>
            <w:tcW w:w="1080" w:type="dxa"/>
            <w:tcBorders>
              <w:top w:val="nil"/>
              <w:left w:val="nil"/>
              <w:bottom w:val="single" w:sz="4" w:space="0" w:color="auto"/>
              <w:right w:val="single" w:sz="4" w:space="0" w:color="auto"/>
            </w:tcBorders>
            <w:shd w:val="clear" w:color="auto" w:fill="auto"/>
            <w:noWrap/>
            <w:vAlign w:val="bottom"/>
            <w:hideMark/>
          </w:tcPr>
          <w:p w14:paraId="6BC616C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0.1057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9642B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181.0387</w:t>
            </w:r>
          </w:p>
        </w:tc>
        <w:tc>
          <w:tcPr>
            <w:tcW w:w="900" w:type="dxa"/>
            <w:tcBorders>
              <w:top w:val="nil"/>
              <w:left w:val="nil"/>
              <w:bottom w:val="single" w:sz="4" w:space="0" w:color="auto"/>
              <w:right w:val="single" w:sz="4" w:space="0" w:color="auto"/>
            </w:tcBorders>
            <w:shd w:val="clear" w:color="auto" w:fill="auto"/>
            <w:noWrap/>
            <w:vAlign w:val="bottom"/>
            <w:hideMark/>
          </w:tcPr>
          <w:p w14:paraId="02F705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696F63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85BF2B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mdrg_2408      </w:t>
            </w:r>
          </w:p>
        </w:tc>
        <w:tc>
          <w:tcPr>
            <w:tcW w:w="2800" w:type="dxa"/>
            <w:tcBorders>
              <w:top w:val="nil"/>
              <w:left w:val="nil"/>
              <w:bottom w:val="single" w:sz="4" w:space="0" w:color="auto"/>
              <w:right w:val="single" w:sz="4" w:space="0" w:color="auto"/>
            </w:tcBorders>
            <w:shd w:val="clear" w:color="auto" w:fill="auto"/>
            <w:noWrap/>
            <w:vAlign w:val="bottom"/>
            <w:hideMark/>
          </w:tcPr>
          <w:p w14:paraId="5A7A904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O.R. procedures for multiple sig tr         </w:t>
            </w:r>
          </w:p>
        </w:tc>
        <w:tc>
          <w:tcPr>
            <w:tcW w:w="630" w:type="dxa"/>
            <w:tcBorders>
              <w:top w:val="nil"/>
              <w:left w:val="nil"/>
              <w:bottom w:val="single" w:sz="4" w:space="0" w:color="auto"/>
              <w:right w:val="single" w:sz="4" w:space="0" w:color="auto"/>
            </w:tcBorders>
            <w:shd w:val="clear" w:color="auto" w:fill="auto"/>
            <w:noWrap/>
            <w:vAlign w:val="bottom"/>
            <w:hideMark/>
          </w:tcPr>
          <w:p w14:paraId="2AFD9FB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EE480C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1.2703</w:t>
            </w:r>
          </w:p>
        </w:tc>
        <w:tc>
          <w:tcPr>
            <w:tcW w:w="1080" w:type="dxa"/>
            <w:tcBorders>
              <w:top w:val="nil"/>
              <w:left w:val="nil"/>
              <w:bottom w:val="single" w:sz="4" w:space="0" w:color="auto"/>
              <w:right w:val="single" w:sz="4" w:space="0" w:color="auto"/>
            </w:tcBorders>
            <w:shd w:val="clear" w:color="auto" w:fill="auto"/>
            <w:noWrap/>
            <w:vAlign w:val="bottom"/>
            <w:hideMark/>
          </w:tcPr>
          <w:p w14:paraId="7F2E0C1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0.0998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492C3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161.8979</w:t>
            </w:r>
          </w:p>
        </w:tc>
        <w:tc>
          <w:tcPr>
            <w:tcW w:w="900" w:type="dxa"/>
            <w:tcBorders>
              <w:top w:val="nil"/>
              <w:left w:val="nil"/>
              <w:bottom w:val="single" w:sz="4" w:space="0" w:color="auto"/>
              <w:right w:val="single" w:sz="4" w:space="0" w:color="auto"/>
            </w:tcBorders>
            <w:shd w:val="clear" w:color="auto" w:fill="auto"/>
            <w:noWrap/>
            <w:vAlign w:val="bottom"/>
            <w:hideMark/>
          </w:tcPr>
          <w:p w14:paraId="2D61A8D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F00180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870084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mdrg_301       </w:t>
            </w:r>
          </w:p>
        </w:tc>
        <w:tc>
          <w:tcPr>
            <w:tcW w:w="2800" w:type="dxa"/>
            <w:tcBorders>
              <w:top w:val="nil"/>
              <w:left w:val="nil"/>
              <w:bottom w:val="single" w:sz="4" w:space="0" w:color="auto"/>
              <w:right w:val="single" w:sz="4" w:space="0" w:color="auto"/>
            </w:tcBorders>
            <w:shd w:val="clear" w:color="auto" w:fill="auto"/>
            <w:noWrap/>
            <w:vAlign w:val="bottom"/>
            <w:hideMark/>
          </w:tcPr>
          <w:p w14:paraId="3CFA480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Acute major eye infections                        </w:t>
            </w:r>
          </w:p>
        </w:tc>
        <w:tc>
          <w:tcPr>
            <w:tcW w:w="630" w:type="dxa"/>
            <w:tcBorders>
              <w:top w:val="nil"/>
              <w:left w:val="nil"/>
              <w:bottom w:val="single" w:sz="4" w:space="0" w:color="auto"/>
              <w:right w:val="single" w:sz="4" w:space="0" w:color="auto"/>
            </w:tcBorders>
            <w:shd w:val="clear" w:color="auto" w:fill="auto"/>
            <w:noWrap/>
            <w:vAlign w:val="bottom"/>
            <w:hideMark/>
          </w:tcPr>
          <w:p w14:paraId="68AA5C9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AAF904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-1.7501</w:t>
            </w:r>
          </w:p>
        </w:tc>
        <w:tc>
          <w:tcPr>
            <w:tcW w:w="1080" w:type="dxa"/>
            <w:tcBorders>
              <w:top w:val="nil"/>
              <w:left w:val="nil"/>
              <w:bottom w:val="single" w:sz="4" w:space="0" w:color="auto"/>
              <w:right w:val="single" w:sz="4" w:space="0" w:color="auto"/>
            </w:tcBorders>
            <w:shd w:val="clear" w:color="auto" w:fill="auto"/>
            <w:noWrap/>
            <w:vAlign w:val="bottom"/>
            <w:hideMark/>
          </w:tcPr>
          <w:p w14:paraId="6C3E07A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0.2740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2B9273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40.8001</w:t>
            </w:r>
          </w:p>
        </w:tc>
        <w:tc>
          <w:tcPr>
            <w:tcW w:w="900" w:type="dxa"/>
            <w:tcBorders>
              <w:top w:val="nil"/>
              <w:left w:val="nil"/>
              <w:bottom w:val="single" w:sz="4" w:space="0" w:color="auto"/>
              <w:right w:val="single" w:sz="4" w:space="0" w:color="auto"/>
            </w:tcBorders>
            <w:shd w:val="clear" w:color="auto" w:fill="auto"/>
            <w:noWrap/>
            <w:vAlign w:val="bottom"/>
            <w:hideMark/>
          </w:tcPr>
          <w:p w14:paraId="3421C7F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78E59F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1A7B11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mdrg_302       </w:t>
            </w:r>
          </w:p>
        </w:tc>
        <w:tc>
          <w:tcPr>
            <w:tcW w:w="2800" w:type="dxa"/>
            <w:tcBorders>
              <w:top w:val="nil"/>
              <w:left w:val="nil"/>
              <w:bottom w:val="single" w:sz="4" w:space="0" w:color="auto"/>
              <w:right w:val="single" w:sz="4" w:space="0" w:color="auto"/>
            </w:tcBorders>
            <w:shd w:val="clear" w:color="auto" w:fill="auto"/>
            <w:noWrap/>
            <w:vAlign w:val="bottom"/>
            <w:hideMark/>
          </w:tcPr>
          <w:p w14:paraId="6940CD2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ear  nose  mouth &amp; throat O.R.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760BA4F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7C56AD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-1.7744</w:t>
            </w:r>
          </w:p>
        </w:tc>
        <w:tc>
          <w:tcPr>
            <w:tcW w:w="1080" w:type="dxa"/>
            <w:tcBorders>
              <w:top w:val="nil"/>
              <w:left w:val="nil"/>
              <w:bottom w:val="single" w:sz="4" w:space="0" w:color="auto"/>
              <w:right w:val="single" w:sz="4" w:space="0" w:color="auto"/>
            </w:tcBorders>
            <w:shd w:val="clear" w:color="auto" w:fill="auto"/>
            <w:noWrap/>
            <w:vAlign w:val="bottom"/>
            <w:hideMark/>
          </w:tcPr>
          <w:p w14:paraId="2BA1319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0.3052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1F86C7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33.7988</w:t>
            </w:r>
          </w:p>
        </w:tc>
        <w:tc>
          <w:tcPr>
            <w:tcW w:w="900" w:type="dxa"/>
            <w:tcBorders>
              <w:top w:val="nil"/>
              <w:left w:val="nil"/>
              <w:bottom w:val="single" w:sz="4" w:space="0" w:color="auto"/>
              <w:right w:val="single" w:sz="4" w:space="0" w:color="auto"/>
            </w:tcBorders>
            <w:shd w:val="clear" w:color="auto" w:fill="auto"/>
            <w:noWrap/>
            <w:vAlign w:val="bottom"/>
            <w:hideMark/>
          </w:tcPr>
          <w:p w14:paraId="1266A9D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77EE4A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1D85A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mdrg_304       </w:t>
            </w:r>
          </w:p>
        </w:tc>
        <w:tc>
          <w:tcPr>
            <w:tcW w:w="2800" w:type="dxa"/>
            <w:tcBorders>
              <w:top w:val="nil"/>
              <w:left w:val="nil"/>
              <w:bottom w:val="single" w:sz="4" w:space="0" w:color="auto"/>
              <w:right w:val="single" w:sz="4" w:space="0" w:color="auto"/>
            </w:tcBorders>
            <w:shd w:val="clear" w:color="auto" w:fill="auto"/>
            <w:noWrap/>
            <w:vAlign w:val="bottom"/>
            <w:hideMark/>
          </w:tcPr>
          <w:p w14:paraId="369C873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Mouth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2DFB600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F9EF43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-1.5320</w:t>
            </w:r>
          </w:p>
        </w:tc>
        <w:tc>
          <w:tcPr>
            <w:tcW w:w="1080" w:type="dxa"/>
            <w:tcBorders>
              <w:top w:val="nil"/>
              <w:left w:val="nil"/>
              <w:bottom w:val="single" w:sz="4" w:space="0" w:color="auto"/>
              <w:right w:val="single" w:sz="4" w:space="0" w:color="auto"/>
            </w:tcBorders>
            <w:shd w:val="clear" w:color="auto" w:fill="auto"/>
            <w:noWrap/>
            <w:vAlign w:val="bottom"/>
            <w:hideMark/>
          </w:tcPr>
          <w:p w14:paraId="300B7A0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0.4279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3556A8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12.8197</w:t>
            </w:r>
          </w:p>
        </w:tc>
        <w:tc>
          <w:tcPr>
            <w:tcW w:w="900" w:type="dxa"/>
            <w:tcBorders>
              <w:top w:val="nil"/>
              <w:left w:val="nil"/>
              <w:bottom w:val="single" w:sz="4" w:space="0" w:color="auto"/>
              <w:right w:val="single" w:sz="4" w:space="0" w:color="auto"/>
            </w:tcBorders>
            <w:shd w:val="clear" w:color="auto" w:fill="auto"/>
            <w:noWrap/>
            <w:vAlign w:val="bottom"/>
            <w:hideMark/>
          </w:tcPr>
          <w:p w14:paraId="3EE3E2C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0.0003</w:t>
            </w:r>
          </w:p>
        </w:tc>
      </w:tr>
      <w:tr w:rsidR="00BD3594" w:rsidRPr="00BD3594" w14:paraId="587C0A2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A177D2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mdrg_305       </w:t>
            </w:r>
          </w:p>
        </w:tc>
        <w:tc>
          <w:tcPr>
            <w:tcW w:w="2800" w:type="dxa"/>
            <w:tcBorders>
              <w:top w:val="nil"/>
              <w:left w:val="nil"/>
              <w:bottom w:val="single" w:sz="4" w:space="0" w:color="auto"/>
              <w:right w:val="single" w:sz="4" w:space="0" w:color="auto"/>
            </w:tcBorders>
            <w:shd w:val="clear" w:color="auto" w:fill="auto"/>
            <w:noWrap/>
            <w:vAlign w:val="bottom"/>
            <w:hideMark/>
          </w:tcPr>
          <w:p w14:paraId="2229969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Salivary gland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3081F82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519512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-1.5616</w:t>
            </w:r>
          </w:p>
        </w:tc>
        <w:tc>
          <w:tcPr>
            <w:tcW w:w="1080" w:type="dxa"/>
            <w:tcBorders>
              <w:top w:val="nil"/>
              <w:left w:val="nil"/>
              <w:bottom w:val="single" w:sz="4" w:space="0" w:color="auto"/>
              <w:right w:val="single" w:sz="4" w:space="0" w:color="auto"/>
            </w:tcBorders>
            <w:shd w:val="clear" w:color="auto" w:fill="auto"/>
            <w:noWrap/>
            <w:vAlign w:val="bottom"/>
            <w:hideMark/>
          </w:tcPr>
          <w:p w14:paraId="374AF10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0.7188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10C70C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4.7191</w:t>
            </w:r>
          </w:p>
        </w:tc>
        <w:tc>
          <w:tcPr>
            <w:tcW w:w="900" w:type="dxa"/>
            <w:tcBorders>
              <w:top w:val="nil"/>
              <w:left w:val="nil"/>
              <w:bottom w:val="single" w:sz="4" w:space="0" w:color="auto"/>
              <w:right w:val="single" w:sz="4" w:space="0" w:color="auto"/>
            </w:tcBorders>
            <w:shd w:val="clear" w:color="auto" w:fill="auto"/>
            <w:noWrap/>
            <w:vAlign w:val="bottom"/>
            <w:hideMark/>
          </w:tcPr>
          <w:p w14:paraId="6550669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0.0298</w:t>
            </w:r>
          </w:p>
        </w:tc>
      </w:tr>
      <w:tr w:rsidR="00BD3594" w:rsidRPr="00BD3594" w14:paraId="7EACCBD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9DE0C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mdrg_401       </w:t>
            </w:r>
          </w:p>
        </w:tc>
        <w:tc>
          <w:tcPr>
            <w:tcW w:w="2800" w:type="dxa"/>
            <w:tcBorders>
              <w:top w:val="nil"/>
              <w:left w:val="nil"/>
              <w:bottom w:val="single" w:sz="4" w:space="0" w:color="auto"/>
              <w:right w:val="single" w:sz="4" w:space="0" w:color="auto"/>
            </w:tcBorders>
            <w:shd w:val="clear" w:color="auto" w:fill="auto"/>
            <w:noWrap/>
            <w:vAlign w:val="bottom"/>
            <w:hideMark/>
          </w:tcPr>
          <w:p w14:paraId="28C4A94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chest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1B9FD09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D1297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-1.9713</w:t>
            </w:r>
          </w:p>
        </w:tc>
        <w:tc>
          <w:tcPr>
            <w:tcW w:w="1080" w:type="dxa"/>
            <w:tcBorders>
              <w:top w:val="nil"/>
              <w:left w:val="nil"/>
              <w:bottom w:val="single" w:sz="4" w:space="0" w:color="auto"/>
              <w:right w:val="single" w:sz="4" w:space="0" w:color="auto"/>
            </w:tcBorders>
            <w:shd w:val="clear" w:color="auto" w:fill="auto"/>
            <w:noWrap/>
            <w:vAlign w:val="bottom"/>
            <w:hideMark/>
          </w:tcPr>
          <w:p w14:paraId="2D55CCD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0.0836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F9F3CC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555.6369</w:t>
            </w:r>
          </w:p>
        </w:tc>
        <w:tc>
          <w:tcPr>
            <w:tcW w:w="900" w:type="dxa"/>
            <w:tcBorders>
              <w:top w:val="nil"/>
              <w:left w:val="nil"/>
              <w:bottom w:val="single" w:sz="4" w:space="0" w:color="auto"/>
              <w:right w:val="single" w:sz="4" w:space="0" w:color="auto"/>
            </w:tcBorders>
            <w:shd w:val="clear" w:color="auto" w:fill="auto"/>
            <w:noWrap/>
            <w:vAlign w:val="bottom"/>
            <w:hideMark/>
          </w:tcPr>
          <w:p w14:paraId="2AEA6E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70F6A7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614B49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mdrg_402       </w:t>
            </w:r>
          </w:p>
        </w:tc>
        <w:tc>
          <w:tcPr>
            <w:tcW w:w="2800" w:type="dxa"/>
            <w:tcBorders>
              <w:top w:val="nil"/>
              <w:left w:val="nil"/>
              <w:bottom w:val="single" w:sz="4" w:space="0" w:color="auto"/>
              <w:right w:val="single" w:sz="4" w:space="0" w:color="auto"/>
            </w:tcBorders>
            <w:shd w:val="clear" w:color="auto" w:fill="auto"/>
            <w:noWrap/>
            <w:vAlign w:val="bottom"/>
            <w:hideMark/>
          </w:tcPr>
          <w:p w14:paraId="2362168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resp system O.R.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0507CA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6E05D9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-1.9591</w:t>
            </w:r>
          </w:p>
        </w:tc>
        <w:tc>
          <w:tcPr>
            <w:tcW w:w="1080" w:type="dxa"/>
            <w:tcBorders>
              <w:top w:val="nil"/>
              <w:left w:val="nil"/>
              <w:bottom w:val="single" w:sz="4" w:space="0" w:color="auto"/>
              <w:right w:val="single" w:sz="4" w:space="0" w:color="auto"/>
            </w:tcBorders>
            <w:shd w:val="clear" w:color="auto" w:fill="auto"/>
            <w:noWrap/>
            <w:vAlign w:val="bottom"/>
            <w:hideMark/>
          </w:tcPr>
          <w:p w14:paraId="387290F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0.0890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E3129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484.3703</w:t>
            </w:r>
          </w:p>
        </w:tc>
        <w:tc>
          <w:tcPr>
            <w:tcW w:w="900" w:type="dxa"/>
            <w:tcBorders>
              <w:top w:val="nil"/>
              <w:left w:val="nil"/>
              <w:bottom w:val="single" w:sz="4" w:space="0" w:color="auto"/>
              <w:right w:val="single" w:sz="4" w:space="0" w:color="auto"/>
            </w:tcBorders>
            <w:shd w:val="clear" w:color="auto" w:fill="auto"/>
            <w:noWrap/>
            <w:vAlign w:val="bottom"/>
            <w:hideMark/>
          </w:tcPr>
          <w:p w14:paraId="5F1C986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37BDC6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574B9F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mdrg_502       </w:t>
            </w:r>
          </w:p>
        </w:tc>
        <w:tc>
          <w:tcPr>
            <w:tcW w:w="2800" w:type="dxa"/>
            <w:tcBorders>
              <w:top w:val="nil"/>
              <w:left w:val="nil"/>
              <w:bottom w:val="single" w:sz="4" w:space="0" w:color="auto"/>
              <w:right w:val="single" w:sz="4" w:space="0" w:color="auto"/>
            </w:tcBorders>
            <w:shd w:val="clear" w:color="auto" w:fill="auto"/>
            <w:noWrap/>
            <w:vAlign w:val="bottom"/>
            <w:hideMark/>
          </w:tcPr>
          <w:p w14:paraId="7A0F04E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Perc cardiovasc proc w non-drug-eluting stent     </w:t>
            </w:r>
          </w:p>
        </w:tc>
        <w:tc>
          <w:tcPr>
            <w:tcW w:w="630" w:type="dxa"/>
            <w:tcBorders>
              <w:top w:val="nil"/>
              <w:left w:val="nil"/>
              <w:bottom w:val="single" w:sz="4" w:space="0" w:color="auto"/>
              <w:right w:val="single" w:sz="4" w:space="0" w:color="auto"/>
            </w:tcBorders>
            <w:shd w:val="clear" w:color="auto" w:fill="auto"/>
            <w:noWrap/>
            <w:vAlign w:val="bottom"/>
            <w:hideMark/>
          </w:tcPr>
          <w:p w14:paraId="2D3D144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B3EA36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-2.7420</w:t>
            </w:r>
          </w:p>
        </w:tc>
        <w:tc>
          <w:tcPr>
            <w:tcW w:w="1080" w:type="dxa"/>
            <w:tcBorders>
              <w:top w:val="nil"/>
              <w:left w:val="nil"/>
              <w:bottom w:val="single" w:sz="4" w:space="0" w:color="auto"/>
              <w:right w:val="single" w:sz="4" w:space="0" w:color="auto"/>
            </w:tcBorders>
            <w:shd w:val="clear" w:color="auto" w:fill="auto"/>
            <w:noWrap/>
            <w:vAlign w:val="bottom"/>
            <w:hideMark/>
          </w:tcPr>
          <w:p w14:paraId="4D0FA38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0.1239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C0218B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490.0206</w:t>
            </w:r>
          </w:p>
        </w:tc>
        <w:tc>
          <w:tcPr>
            <w:tcW w:w="900" w:type="dxa"/>
            <w:tcBorders>
              <w:top w:val="nil"/>
              <w:left w:val="nil"/>
              <w:bottom w:val="single" w:sz="4" w:space="0" w:color="auto"/>
              <w:right w:val="single" w:sz="4" w:space="0" w:color="auto"/>
            </w:tcBorders>
            <w:shd w:val="clear" w:color="auto" w:fill="auto"/>
            <w:noWrap/>
            <w:vAlign w:val="bottom"/>
            <w:hideMark/>
          </w:tcPr>
          <w:p w14:paraId="277BCD3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A0FCF8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1C2D16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mdrg_503       </w:t>
            </w:r>
          </w:p>
        </w:tc>
        <w:tc>
          <w:tcPr>
            <w:tcW w:w="2800" w:type="dxa"/>
            <w:tcBorders>
              <w:top w:val="nil"/>
              <w:left w:val="nil"/>
              <w:bottom w:val="single" w:sz="4" w:space="0" w:color="auto"/>
              <w:right w:val="single" w:sz="4" w:space="0" w:color="auto"/>
            </w:tcBorders>
            <w:shd w:val="clear" w:color="auto" w:fill="auto"/>
            <w:noWrap/>
            <w:vAlign w:val="bottom"/>
            <w:hideMark/>
          </w:tcPr>
          <w:p w14:paraId="39E7430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Cardiac valve &amp; oth maj cardiothoracic proc       </w:t>
            </w:r>
          </w:p>
        </w:tc>
        <w:tc>
          <w:tcPr>
            <w:tcW w:w="630" w:type="dxa"/>
            <w:tcBorders>
              <w:top w:val="nil"/>
              <w:left w:val="nil"/>
              <w:bottom w:val="single" w:sz="4" w:space="0" w:color="auto"/>
              <w:right w:val="single" w:sz="4" w:space="0" w:color="auto"/>
            </w:tcBorders>
            <w:shd w:val="clear" w:color="auto" w:fill="auto"/>
            <w:noWrap/>
            <w:vAlign w:val="bottom"/>
            <w:hideMark/>
          </w:tcPr>
          <w:p w14:paraId="7803B77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1A1379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-1.6849</w:t>
            </w:r>
          </w:p>
        </w:tc>
        <w:tc>
          <w:tcPr>
            <w:tcW w:w="1080" w:type="dxa"/>
            <w:tcBorders>
              <w:top w:val="nil"/>
              <w:left w:val="nil"/>
              <w:bottom w:val="single" w:sz="4" w:space="0" w:color="auto"/>
              <w:right w:val="single" w:sz="4" w:space="0" w:color="auto"/>
            </w:tcBorders>
            <w:shd w:val="clear" w:color="auto" w:fill="auto"/>
            <w:noWrap/>
            <w:vAlign w:val="bottom"/>
            <w:hideMark/>
          </w:tcPr>
          <w:p w14:paraId="60DEE8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0.0791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29538B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453.7381</w:t>
            </w:r>
          </w:p>
        </w:tc>
        <w:tc>
          <w:tcPr>
            <w:tcW w:w="900" w:type="dxa"/>
            <w:tcBorders>
              <w:top w:val="nil"/>
              <w:left w:val="nil"/>
              <w:bottom w:val="single" w:sz="4" w:space="0" w:color="auto"/>
              <w:right w:val="single" w:sz="4" w:space="0" w:color="auto"/>
            </w:tcBorders>
            <w:shd w:val="clear" w:color="auto" w:fill="auto"/>
            <w:noWrap/>
            <w:vAlign w:val="bottom"/>
            <w:hideMark/>
          </w:tcPr>
          <w:p w14:paraId="11ACB7B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76AFA5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B9939C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mdrg_504       </w:t>
            </w:r>
          </w:p>
        </w:tc>
        <w:tc>
          <w:tcPr>
            <w:tcW w:w="2800" w:type="dxa"/>
            <w:tcBorders>
              <w:top w:val="nil"/>
              <w:left w:val="nil"/>
              <w:bottom w:val="single" w:sz="4" w:space="0" w:color="auto"/>
              <w:right w:val="single" w:sz="4" w:space="0" w:color="auto"/>
            </w:tcBorders>
            <w:shd w:val="clear" w:color="auto" w:fill="auto"/>
            <w:noWrap/>
            <w:vAlign w:val="bottom"/>
            <w:hideMark/>
          </w:tcPr>
          <w:p w14:paraId="004B131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Cardiac defibrillator implant                     </w:t>
            </w:r>
          </w:p>
        </w:tc>
        <w:tc>
          <w:tcPr>
            <w:tcW w:w="630" w:type="dxa"/>
            <w:tcBorders>
              <w:top w:val="nil"/>
              <w:left w:val="nil"/>
              <w:bottom w:val="single" w:sz="4" w:space="0" w:color="auto"/>
              <w:right w:val="single" w:sz="4" w:space="0" w:color="auto"/>
            </w:tcBorders>
            <w:shd w:val="clear" w:color="auto" w:fill="auto"/>
            <w:noWrap/>
            <w:vAlign w:val="bottom"/>
            <w:hideMark/>
          </w:tcPr>
          <w:p w14:paraId="5B2813E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B8F4CE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-2.4273</w:t>
            </w:r>
          </w:p>
        </w:tc>
        <w:tc>
          <w:tcPr>
            <w:tcW w:w="1080" w:type="dxa"/>
            <w:tcBorders>
              <w:top w:val="nil"/>
              <w:left w:val="nil"/>
              <w:bottom w:val="single" w:sz="4" w:space="0" w:color="auto"/>
              <w:right w:val="single" w:sz="4" w:space="0" w:color="auto"/>
            </w:tcBorders>
            <w:shd w:val="clear" w:color="auto" w:fill="auto"/>
            <w:noWrap/>
            <w:vAlign w:val="bottom"/>
            <w:hideMark/>
          </w:tcPr>
          <w:p w14:paraId="3385D13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0.1224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FB83DF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393.5079</w:t>
            </w:r>
          </w:p>
        </w:tc>
        <w:tc>
          <w:tcPr>
            <w:tcW w:w="900" w:type="dxa"/>
            <w:tcBorders>
              <w:top w:val="nil"/>
              <w:left w:val="nil"/>
              <w:bottom w:val="single" w:sz="4" w:space="0" w:color="auto"/>
              <w:right w:val="single" w:sz="4" w:space="0" w:color="auto"/>
            </w:tcBorders>
            <w:shd w:val="clear" w:color="auto" w:fill="auto"/>
            <w:noWrap/>
            <w:vAlign w:val="bottom"/>
            <w:hideMark/>
          </w:tcPr>
          <w:p w14:paraId="4A2EFB4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C6AE2B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E126E6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mdrg_505       </w:t>
            </w:r>
          </w:p>
        </w:tc>
        <w:tc>
          <w:tcPr>
            <w:tcW w:w="2800" w:type="dxa"/>
            <w:tcBorders>
              <w:top w:val="nil"/>
              <w:left w:val="nil"/>
              <w:bottom w:val="single" w:sz="4" w:space="0" w:color="auto"/>
              <w:right w:val="single" w:sz="4" w:space="0" w:color="auto"/>
            </w:tcBorders>
            <w:shd w:val="clear" w:color="auto" w:fill="auto"/>
            <w:noWrap/>
            <w:vAlign w:val="bottom"/>
            <w:hideMark/>
          </w:tcPr>
          <w:p w14:paraId="1422A2B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cardiothoracic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0FC80D0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8A8D69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-1.6255</w:t>
            </w:r>
          </w:p>
        </w:tc>
        <w:tc>
          <w:tcPr>
            <w:tcW w:w="1080" w:type="dxa"/>
            <w:tcBorders>
              <w:top w:val="nil"/>
              <w:left w:val="nil"/>
              <w:bottom w:val="single" w:sz="4" w:space="0" w:color="auto"/>
              <w:right w:val="single" w:sz="4" w:space="0" w:color="auto"/>
            </w:tcBorders>
            <w:shd w:val="clear" w:color="auto" w:fill="auto"/>
            <w:noWrap/>
            <w:vAlign w:val="bottom"/>
            <w:hideMark/>
          </w:tcPr>
          <w:p w14:paraId="503DC4F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0.1785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CB9E43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82.9056</w:t>
            </w:r>
          </w:p>
        </w:tc>
        <w:tc>
          <w:tcPr>
            <w:tcW w:w="900" w:type="dxa"/>
            <w:tcBorders>
              <w:top w:val="nil"/>
              <w:left w:val="nil"/>
              <w:bottom w:val="single" w:sz="4" w:space="0" w:color="auto"/>
              <w:right w:val="single" w:sz="4" w:space="0" w:color="auto"/>
            </w:tcBorders>
            <w:shd w:val="clear" w:color="auto" w:fill="auto"/>
            <w:noWrap/>
            <w:vAlign w:val="bottom"/>
            <w:hideMark/>
          </w:tcPr>
          <w:p w14:paraId="3275CD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455A2F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B88F8A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mdrg_506       </w:t>
            </w:r>
          </w:p>
        </w:tc>
        <w:tc>
          <w:tcPr>
            <w:tcW w:w="2800" w:type="dxa"/>
            <w:tcBorders>
              <w:top w:val="nil"/>
              <w:left w:val="nil"/>
              <w:bottom w:val="single" w:sz="4" w:space="0" w:color="auto"/>
              <w:right w:val="single" w:sz="4" w:space="0" w:color="auto"/>
            </w:tcBorders>
            <w:shd w:val="clear" w:color="auto" w:fill="auto"/>
            <w:noWrap/>
            <w:vAlign w:val="bottom"/>
            <w:hideMark/>
          </w:tcPr>
          <w:p w14:paraId="30B7D48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Coronary bypass w PTCA                            </w:t>
            </w:r>
          </w:p>
        </w:tc>
        <w:tc>
          <w:tcPr>
            <w:tcW w:w="630" w:type="dxa"/>
            <w:tcBorders>
              <w:top w:val="nil"/>
              <w:left w:val="nil"/>
              <w:bottom w:val="single" w:sz="4" w:space="0" w:color="auto"/>
              <w:right w:val="single" w:sz="4" w:space="0" w:color="auto"/>
            </w:tcBorders>
            <w:shd w:val="clear" w:color="auto" w:fill="auto"/>
            <w:noWrap/>
            <w:vAlign w:val="bottom"/>
            <w:hideMark/>
          </w:tcPr>
          <w:p w14:paraId="1761A2F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7B6196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-1.2387</w:t>
            </w:r>
          </w:p>
        </w:tc>
        <w:tc>
          <w:tcPr>
            <w:tcW w:w="1080" w:type="dxa"/>
            <w:tcBorders>
              <w:top w:val="nil"/>
              <w:left w:val="nil"/>
              <w:bottom w:val="single" w:sz="4" w:space="0" w:color="auto"/>
              <w:right w:val="single" w:sz="4" w:space="0" w:color="auto"/>
            </w:tcBorders>
            <w:shd w:val="clear" w:color="auto" w:fill="auto"/>
            <w:noWrap/>
            <w:vAlign w:val="bottom"/>
            <w:hideMark/>
          </w:tcPr>
          <w:p w14:paraId="3FFA44D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0.1938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F2EADB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40.8648</w:t>
            </w:r>
          </w:p>
        </w:tc>
        <w:tc>
          <w:tcPr>
            <w:tcW w:w="900" w:type="dxa"/>
            <w:tcBorders>
              <w:top w:val="nil"/>
              <w:left w:val="nil"/>
              <w:bottom w:val="single" w:sz="4" w:space="0" w:color="auto"/>
              <w:right w:val="single" w:sz="4" w:space="0" w:color="auto"/>
            </w:tcBorders>
            <w:shd w:val="clear" w:color="auto" w:fill="auto"/>
            <w:noWrap/>
            <w:vAlign w:val="bottom"/>
            <w:hideMark/>
          </w:tcPr>
          <w:p w14:paraId="3CCB0A4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E8128D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45932B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mdrg_507       </w:t>
            </w:r>
          </w:p>
        </w:tc>
        <w:tc>
          <w:tcPr>
            <w:tcW w:w="2800" w:type="dxa"/>
            <w:tcBorders>
              <w:top w:val="nil"/>
              <w:left w:val="nil"/>
              <w:bottom w:val="single" w:sz="4" w:space="0" w:color="auto"/>
              <w:right w:val="single" w:sz="4" w:space="0" w:color="auto"/>
            </w:tcBorders>
            <w:shd w:val="clear" w:color="auto" w:fill="auto"/>
            <w:noWrap/>
            <w:vAlign w:val="bottom"/>
            <w:hideMark/>
          </w:tcPr>
          <w:p w14:paraId="1CFBB30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Coronary bypass w cardiac cath                    </w:t>
            </w:r>
          </w:p>
        </w:tc>
        <w:tc>
          <w:tcPr>
            <w:tcW w:w="630" w:type="dxa"/>
            <w:tcBorders>
              <w:top w:val="nil"/>
              <w:left w:val="nil"/>
              <w:bottom w:val="single" w:sz="4" w:space="0" w:color="auto"/>
              <w:right w:val="single" w:sz="4" w:space="0" w:color="auto"/>
            </w:tcBorders>
            <w:shd w:val="clear" w:color="auto" w:fill="auto"/>
            <w:noWrap/>
            <w:vAlign w:val="bottom"/>
            <w:hideMark/>
          </w:tcPr>
          <w:p w14:paraId="7F0F186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12949D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-1.7959</w:t>
            </w:r>
          </w:p>
        </w:tc>
        <w:tc>
          <w:tcPr>
            <w:tcW w:w="1080" w:type="dxa"/>
            <w:tcBorders>
              <w:top w:val="nil"/>
              <w:left w:val="nil"/>
              <w:bottom w:val="single" w:sz="4" w:space="0" w:color="auto"/>
              <w:right w:val="single" w:sz="4" w:space="0" w:color="auto"/>
            </w:tcBorders>
            <w:shd w:val="clear" w:color="auto" w:fill="auto"/>
            <w:noWrap/>
            <w:vAlign w:val="bottom"/>
            <w:hideMark/>
          </w:tcPr>
          <w:p w14:paraId="2801BB8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0.0797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5850E4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507.1579</w:t>
            </w:r>
          </w:p>
        </w:tc>
        <w:tc>
          <w:tcPr>
            <w:tcW w:w="900" w:type="dxa"/>
            <w:tcBorders>
              <w:top w:val="nil"/>
              <w:left w:val="nil"/>
              <w:bottom w:val="single" w:sz="4" w:space="0" w:color="auto"/>
              <w:right w:val="single" w:sz="4" w:space="0" w:color="auto"/>
            </w:tcBorders>
            <w:shd w:val="clear" w:color="auto" w:fill="auto"/>
            <w:noWrap/>
            <w:vAlign w:val="bottom"/>
            <w:hideMark/>
          </w:tcPr>
          <w:p w14:paraId="3C80A6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62EF73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C078E0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mdrg_509       </w:t>
            </w:r>
          </w:p>
        </w:tc>
        <w:tc>
          <w:tcPr>
            <w:tcW w:w="2800" w:type="dxa"/>
            <w:tcBorders>
              <w:top w:val="nil"/>
              <w:left w:val="nil"/>
              <w:bottom w:val="single" w:sz="4" w:space="0" w:color="auto"/>
              <w:right w:val="single" w:sz="4" w:space="0" w:color="auto"/>
            </w:tcBorders>
            <w:shd w:val="clear" w:color="auto" w:fill="auto"/>
            <w:noWrap/>
            <w:vAlign w:val="bottom"/>
            <w:hideMark/>
          </w:tcPr>
          <w:p w14:paraId="38DF790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Amputation for circ sys disorders                 </w:t>
            </w:r>
          </w:p>
        </w:tc>
        <w:tc>
          <w:tcPr>
            <w:tcW w:w="630" w:type="dxa"/>
            <w:tcBorders>
              <w:top w:val="nil"/>
              <w:left w:val="nil"/>
              <w:bottom w:val="single" w:sz="4" w:space="0" w:color="auto"/>
              <w:right w:val="single" w:sz="4" w:space="0" w:color="auto"/>
            </w:tcBorders>
            <w:shd w:val="clear" w:color="auto" w:fill="auto"/>
            <w:noWrap/>
            <w:vAlign w:val="bottom"/>
            <w:hideMark/>
          </w:tcPr>
          <w:p w14:paraId="7033EC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312F83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-1.7187</w:t>
            </w:r>
          </w:p>
        </w:tc>
        <w:tc>
          <w:tcPr>
            <w:tcW w:w="1080" w:type="dxa"/>
            <w:tcBorders>
              <w:top w:val="nil"/>
              <w:left w:val="nil"/>
              <w:bottom w:val="single" w:sz="4" w:space="0" w:color="auto"/>
              <w:right w:val="single" w:sz="4" w:space="0" w:color="auto"/>
            </w:tcBorders>
            <w:shd w:val="clear" w:color="auto" w:fill="auto"/>
            <w:noWrap/>
            <w:vAlign w:val="bottom"/>
            <w:hideMark/>
          </w:tcPr>
          <w:p w14:paraId="59C9EBB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0.1123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265989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234.1448</w:t>
            </w:r>
          </w:p>
        </w:tc>
        <w:tc>
          <w:tcPr>
            <w:tcW w:w="900" w:type="dxa"/>
            <w:tcBorders>
              <w:top w:val="nil"/>
              <w:left w:val="nil"/>
              <w:bottom w:val="single" w:sz="4" w:space="0" w:color="auto"/>
              <w:right w:val="single" w:sz="4" w:space="0" w:color="auto"/>
            </w:tcBorders>
            <w:shd w:val="clear" w:color="auto" w:fill="auto"/>
            <w:noWrap/>
            <w:vAlign w:val="bottom"/>
            <w:hideMark/>
          </w:tcPr>
          <w:p w14:paraId="7E9C888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BCDDA7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2CFC89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mdrg_510       </w:t>
            </w:r>
          </w:p>
        </w:tc>
        <w:tc>
          <w:tcPr>
            <w:tcW w:w="2800" w:type="dxa"/>
            <w:tcBorders>
              <w:top w:val="nil"/>
              <w:left w:val="nil"/>
              <w:bottom w:val="single" w:sz="4" w:space="0" w:color="auto"/>
              <w:right w:val="single" w:sz="4" w:space="0" w:color="auto"/>
            </w:tcBorders>
            <w:shd w:val="clear" w:color="auto" w:fill="auto"/>
            <w:noWrap/>
            <w:vAlign w:val="bottom"/>
            <w:hideMark/>
          </w:tcPr>
          <w:p w14:paraId="584EEBC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Permanent cardiac pacemaker implant               </w:t>
            </w:r>
          </w:p>
        </w:tc>
        <w:tc>
          <w:tcPr>
            <w:tcW w:w="630" w:type="dxa"/>
            <w:tcBorders>
              <w:top w:val="nil"/>
              <w:left w:val="nil"/>
              <w:bottom w:val="single" w:sz="4" w:space="0" w:color="auto"/>
              <w:right w:val="single" w:sz="4" w:space="0" w:color="auto"/>
            </w:tcBorders>
            <w:shd w:val="clear" w:color="auto" w:fill="auto"/>
            <w:noWrap/>
            <w:vAlign w:val="bottom"/>
            <w:hideMark/>
          </w:tcPr>
          <w:p w14:paraId="66B7D72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5C502C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-2.4365</w:t>
            </w:r>
          </w:p>
        </w:tc>
        <w:tc>
          <w:tcPr>
            <w:tcW w:w="1080" w:type="dxa"/>
            <w:tcBorders>
              <w:top w:val="nil"/>
              <w:left w:val="nil"/>
              <w:bottom w:val="single" w:sz="4" w:space="0" w:color="auto"/>
              <w:right w:val="single" w:sz="4" w:space="0" w:color="auto"/>
            </w:tcBorders>
            <w:shd w:val="clear" w:color="auto" w:fill="auto"/>
            <w:noWrap/>
            <w:vAlign w:val="bottom"/>
            <w:hideMark/>
          </w:tcPr>
          <w:p w14:paraId="6208547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0.1652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49C968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217.4377</w:t>
            </w:r>
          </w:p>
        </w:tc>
        <w:tc>
          <w:tcPr>
            <w:tcW w:w="900" w:type="dxa"/>
            <w:tcBorders>
              <w:top w:val="nil"/>
              <w:left w:val="nil"/>
              <w:bottom w:val="single" w:sz="4" w:space="0" w:color="auto"/>
              <w:right w:val="single" w:sz="4" w:space="0" w:color="auto"/>
            </w:tcBorders>
            <w:shd w:val="clear" w:color="auto" w:fill="auto"/>
            <w:noWrap/>
            <w:vAlign w:val="bottom"/>
            <w:hideMark/>
          </w:tcPr>
          <w:p w14:paraId="3648396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8092E1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343B33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mdrg_511       </w:t>
            </w:r>
          </w:p>
        </w:tc>
        <w:tc>
          <w:tcPr>
            <w:tcW w:w="2800" w:type="dxa"/>
            <w:tcBorders>
              <w:top w:val="nil"/>
              <w:left w:val="nil"/>
              <w:bottom w:val="single" w:sz="4" w:space="0" w:color="auto"/>
              <w:right w:val="single" w:sz="4" w:space="0" w:color="auto"/>
            </w:tcBorders>
            <w:shd w:val="clear" w:color="auto" w:fill="auto"/>
            <w:noWrap/>
            <w:vAlign w:val="bottom"/>
            <w:hideMark/>
          </w:tcPr>
          <w:p w14:paraId="0740367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Perc cardiovasc proc w drug-eluting stent         </w:t>
            </w:r>
          </w:p>
        </w:tc>
        <w:tc>
          <w:tcPr>
            <w:tcW w:w="630" w:type="dxa"/>
            <w:tcBorders>
              <w:top w:val="nil"/>
              <w:left w:val="nil"/>
              <w:bottom w:val="single" w:sz="4" w:space="0" w:color="auto"/>
              <w:right w:val="single" w:sz="4" w:space="0" w:color="auto"/>
            </w:tcBorders>
            <w:shd w:val="clear" w:color="auto" w:fill="auto"/>
            <w:noWrap/>
            <w:vAlign w:val="bottom"/>
            <w:hideMark/>
          </w:tcPr>
          <w:p w14:paraId="4575CD6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355599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-3.2142</w:t>
            </w:r>
          </w:p>
        </w:tc>
        <w:tc>
          <w:tcPr>
            <w:tcW w:w="1080" w:type="dxa"/>
            <w:tcBorders>
              <w:top w:val="nil"/>
              <w:left w:val="nil"/>
              <w:bottom w:val="single" w:sz="4" w:space="0" w:color="auto"/>
              <w:right w:val="single" w:sz="4" w:space="0" w:color="auto"/>
            </w:tcBorders>
            <w:shd w:val="clear" w:color="auto" w:fill="auto"/>
            <w:noWrap/>
            <w:vAlign w:val="bottom"/>
            <w:hideMark/>
          </w:tcPr>
          <w:p w14:paraId="0C5A845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0.0908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792F37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1252.7636</w:t>
            </w:r>
          </w:p>
        </w:tc>
        <w:tc>
          <w:tcPr>
            <w:tcW w:w="900" w:type="dxa"/>
            <w:tcBorders>
              <w:top w:val="nil"/>
              <w:left w:val="nil"/>
              <w:bottom w:val="single" w:sz="4" w:space="0" w:color="auto"/>
              <w:right w:val="single" w:sz="4" w:space="0" w:color="auto"/>
            </w:tcBorders>
            <w:shd w:val="clear" w:color="auto" w:fill="auto"/>
            <w:noWrap/>
            <w:vAlign w:val="bottom"/>
            <w:hideMark/>
          </w:tcPr>
          <w:p w14:paraId="2B91EBA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01CE0E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33A27C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lastRenderedPageBreak/>
              <w:t xml:space="preserve">mdrg_513       </w:t>
            </w:r>
          </w:p>
        </w:tc>
        <w:tc>
          <w:tcPr>
            <w:tcW w:w="2800" w:type="dxa"/>
            <w:tcBorders>
              <w:top w:val="nil"/>
              <w:left w:val="nil"/>
              <w:bottom w:val="single" w:sz="4" w:space="0" w:color="auto"/>
              <w:right w:val="single" w:sz="4" w:space="0" w:color="auto"/>
            </w:tcBorders>
            <w:shd w:val="clear" w:color="auto" w:fill="auto"/>
            <w:noWrap/>
            <w:vAlign w:val="bottom"/>
            <w:hideMark/>
          </w:tcPr>
          <w:p w14:paraId="591608E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Perc cardiovasc proc w/o coronary artery stent    </w:t>
            </w:r>
          </w:p>
        </w:tc>
        <w:tc>
          <w:tcPr>
            <w:tcW w:w="630" w:type="dxa"/>
            <w:tcBorders>
              <w:top w:val="nil"/>
              <w:left w:val="nil"/>
              <w:bottom w:val="single" w:sz="4" w:space="0" w:color="auto"/>
              <w:right w:val="single" w:sz="4" w:space="0" w:color="auto"/>
            </w:tcBorders>
            <w:shd w:val="clear" w:color="auto" w:fill="auto"/>
            <w:noWrap/>
            <w:vAlign w:val="bottom"/>
            <w:hideMark/>
          </w:tcPr>
          <w:p w14:paraId="3D60D53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6E19C5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-2.6817</w:t>
            </w:r>
          </w:p>
        </w:tc>
        <w:tc>
          <w:tcPr>
            <w:tcW w:w="1080" w:type="dxa"/>
            <w:tcBorders>
              <w:top w:val="nil"/>
              <w:left w:val="nil"/>
              <w:bottom w:val="single" w:sz="4" w:space="0" w:color="auto"/>
              <w:right w:val="single" w:sz="4" w:space="0" w:color="auto"/>
            </w:tcBorders>
            <w:shd w:val="clear" w:color="auto" w:fill="auto"/>
            <w:noWrap/>
            <w:vAlign w:val="bottom"/>
            <w:hideMark/>
          </w:tcPr>
          <w:p w14:paraId="58388AC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0.1213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C2FE8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488.3835</w:t>
            </w:r>
          </w:p>
        </w:tc>
        <w:tc>
          <w:tcPr>
            <w:tcW w:w="900" w:type="dxa"/>
            <w:tcBorders>
              <w:top w:val="nil"/>
              <w:left w:val="nil"/>
              <w:bottom w:val="single" w:sz="4" w:space="0" w:color="auto"/>
              <w:right w:val="single" w:sz="4" w:space="0" w:color="auto"/>
            </w:tcBorders>
            <w:shd w:val="clear" w:color="auto" w:fill="auto"/>
            <w:noWrap/>
            <w:vAlign w:val="bottom"/>
            <w:hideMark/>
          </w:tcPr>
          <w:p w14:paraId="24F0ACA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E56C6F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EECF46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mdrg_514       </w:t>
            </w:r>
          </w:p>
        </w:tc>
        <w:tc>
          <w:tcPr>
            <w:tcW w:w="2800" w:type="dxa"/>
            <w:tcBorders>
              <w:top w:val="nil"/>
              <w:left w:val="nil"/>
              <w:bottom w:val="single" w:sz="4" w:space="0" w:color="auto"/>
              <w:right w:val="single" w:sz="4" w:space="0" w:color="auto"/>
            </w:tcBorders>
            <w:shd w:val="clear" w:color="auto" w:fill="auto"/>
            <w:noWrap/>
            <w:vAlign w:val="bottom"/>
            <w:hideMark/>
          </w:tcPr>
          <w:p w14:paraId="53680DB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vascular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59E4306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222AFD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-2.1306</w:t>
            </w:r>
          </w:p>
        </w:tc>
        <w:tc>
          <w:tcPr>
            <w:tcW w:w="1080" w:type="dxa"/>
            <w:tcBorders>
              <w:top w:val="nil"/>
              <w:left w:val="nil"/>
              <w:bottom w:val="single" w:sz="4" w:space="0" w:color="auto"/>
              <w:right w:val="single" w:sz="4" w:space="0" w:color="auto"/>
            </w:tcBorders>
            <w:shd w:val="clear" w:color="auto" w:fill="auto"/>
            <w:noWrap/>
            <w:vAlign w:val="bottom"/>
            <w:hideMark/>
          </w:tcPr>
          <w:p w14:paraId="27C0E10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0.0852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D8601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625.6172</w:t>
            </w:r>
          </w:p>
        </w:tc>
        <w:tc>
          <w:tcPr>
            <w:tcW w:w="900" w:type="dxa"/>
            <w:tcBorders>
              <w:top w:val="nil"/>
              <w:left w:val="nil"/>
              <w:bottom w:val="single" w:sz="4" w:space="0" w:color="auto"/>
              <w:right w:val="single" w:sz="4" w:space="0" w:color="auto"/>
            </w:tcBorders>
            <w:shd w:val="clear" w:color="auto" w:fill="auto"/>
            <w:noWrap/>
            <w:vAlign w:val="bottom"/>
            <w:hideMark/>
          </w:tcPr>
          <w:p w14:paraId="0902753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F2DCEE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21B0C3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mdrg_515       </w:t>
            </w:r>
          </w:p>
        </w:tc>
        <w:tc>
          <w:tcPr>
            <w:tcW w:w="2800" w:type="dxa"/>
            <w:tcBorders>
              <w:top w:val="nil"/>
              <w:left w:val="nil"/>
              <w:bottom w:val="single" w:sz="4" w:space="0" w:color="auto"/>
              <w:right w:val="single" w:sz="4" w:space="0" w:color="auto"/>
            </w:tcBorders>
            <w:shd w:val="clear" w:color="auto" w:fill="auto"/>
            <w:noWrap/>
            <w:vAlign w:val="bottom"/>
            <w:hideMark/>
          </w:tcPr>
          <w:p w14:paraId="02AFFC0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Upper limb &amp; toe amputation                       </w:t>
            </w:r>
          </w:p>
        </w:tc>
        <w:tc>
          <w:tcPr>
            <w:tcW w:w="630" w:type="dxa"/>
            <w:tcBorders>
              <w:top w:val="nil"/>
              <w:left w:val="nil"/>
              <w:bottom w:val="single" w:sz="4" w:space="0" w:color="auto"/>
              <w:right w:val="single" w:sz="4" w:space="0" w:color="auto"/>
            </w:tcBorders>
            <w:shd w:val="clear" w:color="auto" w:fill="auto"/>
            <w:noWrap/>
            <w:vAlign w:val="bottom"/>
            <w:hideMark/>
          </w:tcPr>
          <w:p w14:paraId="3463BFC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1C01F9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-2.4288</w:t>
            </w:r>
          </w:p>
        </w:tc>
        <w:tc>
          <w:tcPr>
            <w:tcW w:w="1080" w:type="dxa"/>
            <w:tcBorders>
              <w:top w:val="nil"/>
              <w:left w:val="nil"/>
              <w:bottom w:val="single" w:sz="4" w:space="0" w:color="auto"/>
              <w:right w:val="single" w:sz="4" w:space="0" w:color="auto"/>
            </w:tcBorders>
            <w:shd w:val="clear" w:color="auto" w:fill="auto"/>
            <w:noWrap/>
            <w:vAlign w:val="bottom"/>
            <w:hideMark/>
          </w:tcPr>
          <w:p w14:paraId="7288B17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0.2510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10D9C6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93.6017</w:t>
            </w:r>
          </w:p>
        </w:tc>
        <w:tc>
          <w:tcPr>
            <w:tcW w:w="900" w:type="dxa"/>
            <w:tcBorders>
              <w:top w:val="nil"/>
              <w:left w:val="nil"/>
              <w:bottom w:val="single" w:sz="4" w:space="0" w:color="auto"/>
              <w:right w:val="single" w:sz="4" w:space="0" w:color="auto"/>
            </w:tcBorders>
            <w:shd w:val="clear" w:color="auto" w:fill="auto"/>
            <w:noWrap/>
            <w:vAlign w:val="bottom"/>
            <w:hideMark/>
          </w:tcPr>
          <w:p w14:paraId="02367B8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E1E8DF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B671F4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mdrg_516       </w:t>
            </w:r>
          </w:p>
        </w:tc>
        <w:tc>
          <w:tcPr>
            <w:tcW w:w="2800" w:type="dxa"/>
            <w:tcBorders>
              <w:top w:val="nil"/>
              <w:left w:val="nil"/>
              <w:bottom w:val="single" w:sz="4" w:space="0" w:color="auto"/>
              <w:right w:val="single" w:sz="4" w:space="0" w:color="auto"/>
            </w:tcBorders>
            <w:shd w:val="clear" w:color="auto" w:fill="auto"/>
            <w:noWrap/>
            <w:vAlign w:val="bottom"/>
            <w:hideMark/>
          </w:tcPr>
          <w:p w14:paraId="5E27266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Cardiac pacemaker device replacement              </w:t>
            </w:r>
          </w:p>
        </w:tc>
        <w:tc>
          <w:tcPr>
            <w:tcW w:w="630" w:type="dxa"/>
            <w:tcBorders>
              <w:top w:val="nil"/>
              <w:left w:val="nil"/>
              <w:bottom w:val="single" w:sz="4" w:space="0" w:color="auto"/>
              <w:right w:val="single" w:sz="4" w:space="0" w:color="auto"/>
            </w:tcBorders>
            <w:shd w:val="clear" w:color="auto" w:fill="auto"/>
            <w:noWrap/>
            <w:vAlign w:val="bottom"/>
            <w:hideMark/>
          </w:tcPr>
          <w:p w14:paraId="1EFA22A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D11231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-3.2909</w:t>
            </w:r>
          </w:p>
        </w:tc>
        <w:tc>
          <w:tcPr>
            <w:tcW w:w="1080" w:type="dxa"/>
            <w:tcBorders>
              <w:top w:val="nil"/>
              <w:left w:val="nil"/>
              <w:bottom w:val="single" w:sz="4" w:space="0" w:color="auto"/>
              <w:right w:val="single" w:sz="4" w:space="0" w:color="auto"/>
            </w:tcBorders>
            <w:shd w:val="clear" w:color="auto" w:fill="auto"/>
            <w:noWrap/>
            <w:vAlign w:val="bottom"/>
            <w:hideMark/>
          </w:tcPr>
          <w:p w14:paraId="157BCD7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0.5812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98663B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32.0652</w:t>
            </w:r>
          </w:p>
        </w:tc>
        <w:tc>
          <w:tcPr>
            <w:tcW w:w="900" w:type="dxa"/>
            <w:tcBorders>
              <w:top w:val="nil"/>
              <w:left w:val="nil"/>
              <w:bottom w:val="single" w:sz="4" w:space="0" w:color="auto"/>
              <w:right w:val="single" w:sz="4" w:space="0" w:color="auto"/>
            </w:tcBorders>
            <w:shd w:val="clear" w:color="auto" w:fill="auto"/>
            <w:noWrap/>
            <w:vAlign w:val="bottom"/>
            <w:hideMark/>
          </w:tcPr>
          <w:p w14:paraId="43AC254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64D3FD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39755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mdrg_517       </w:t>
            </w:r>
          </w:p>
        </w:tc>
        <w:tc>
          <w:tcPr>
            <w:tcW w:w="2800" w:type="dxa"/>
            <w:tcBorders>
              <w:top w:val="nil"/>
              <w:left w:val="nil"/>
              <w:bottom w:val="single" w:sz="4" w:space="0" w:color="auto"/>
              <w:right w:val="single" w:sz="4" w:space="0" w:color="auto"/>
            </w:tcBorders>
            <w:shd w:val="clear" w:color="auto" w:fill="auto"/>
            <w:noWrap/>
            <w:vAlign w:val="bottom"/>
            <w:hideMark/>
          </w:tcPr>
          <w:p w14:paraId="7857ED1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Cardiac pacemaker revision                        </w:t>
            </w:r>
          </w:p>
        </w:tc>
        <w:tc>
          <w:tcPr>
            <w:tcW w:w="630" w:type="dxa"/>
            <w:tcBorders>
              <w:top w:val="nil"/>
              <w:left w:val="nil"/>
              <w:bottom w:val="single" w:sz="4" w:space="0" w:color="auto"/>
              <w:right w:val="single" w:sz="4" w:space="0" w:color="auto"/>
            </w:tcBorders>
            <w:shd w:val="clear" w:color="auto" w:fill="auto"/>
            <w:noWrap/>
            <w:vAlign w:val="bottom"/>
            <w:hideMark/>
          </w:tcPr>
          <w:p w14:paraId="60304F3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85B0D1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-1.9891</w:t>
            </w:r>
          </w:p>
        </w:tc>
        <w:tc>
          <w:tcPr>
            <w:tcW w:w="1080" w:type="dxa"/>
            <w:tcBorders>
              <w:top w:val="nil"/>
              <w:left w:val="nil"/>
              <w:bottom w:val="single" w:sz="4" w:space="0" w:color="auto"/>
              <w:right w:val="single" w:sz="4" w:space="0" w:color="auto"/>
            </w:tcBorders>
            <w:shd w:val="clear" w:color="auto" w:fill="auto"/>
            <w:noWrap/>
            <w:vAlign w:val="bottom"/>
            <w:hideMark/>
          </w:tcPr>
          <w:p w14:paraId="1812736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0.1964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6E2829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102.5808</w:t>
            </w:r>
          </w:p>
        </w:tc>
        <w:tc>
          <w:tcPr>
            <w:tcW w:w="900" w:type="dxa"/>
            <w:tcBorders>
              <w:top w:val="nil"/>
              <w:left w:val="nil"/>
              <w:bottom w:val="single" w:sz="4" w:space="0" w:color="auto"/>
              <w:right w:val="single" w:sz="4" w:space="0" w:color="auto"/>
            </w:tcBorders>
            <w:shd w:val="clear" w:color="auto" w:fill="auto"/>
            <w:noWrap/>
            <w:vAlign w:val="bottom"/>
            <w:hideMark/>
          </w:tcPr>
          <w:p w14:paraId="0AB9004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F84FBD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C97325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mdrg_519       </w:t>
            </w:r>
          </w:p>
        </w:tc>
        <w:tc>
          <w:tcPr>
            <w:tcW w:w="2800" w:type="dxa"/>
            <w:tcBorders>
              <w:top w:val="nil"/>
              <w:left w:val="nil"/>
              <w:bottom w:val="single" w:sz="4" w:space="0" w:color="auto"/>
              <w:right w:val="single" w:sz="4" w:space="0" w:color="auto"/>
            </w:tcBorders>
            <w:shd w:val="clear" w:color="auto" w:fill="auto"/>
            <w:noWrap/>
            <w:vAlign w:val="bottom"/>
            <w:hideMark/>
          </w:tcPr>
          <w:p w14:paraId="1F71EFD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circulatory system O.R.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710A0D1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9A47E2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-2.5212</w:t>
            </w:r>
          </w:p>
        </w:tc>
        <w:tc>
          <w:tcPr>
            <w:tcW w:w="1080" w:type="dxa"/>
            <w:tcBorders>
              <w:top w:val="nil"/>
              <w:left w:val="nil"/>
              <w:bottom w:val="single" w:sz="4" w:space="0" w:color="auto"/>
              <w:right w:val="single" w:sz="4" w:space="0" w:color="auto"/>
            </w:tcBorders>
            <w:shd w:val="clear" w:color="auto" w:fill="auto"/>
            <w:noWrap/>
            <w:vAlign w:val="bottom"/>
            <w:hideMark/>
          </w:tcPr>
          <w:p w14:paraId="268949F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0.1459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BE70C0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298.7615</w:t>
            </w:r>
          </w:p>
        </w:tc>
        <w:tc>
          <w:tcPr>
            <w:tcW w:w="900" w:type="dxa"/>
            <w:tcBorders>
              <w:top w:val="nil"/>
              <w:left w:val="nil"/>
              <w:bottom w:val="single" w:sz="4" w:space="0" w:color="auto"/>
              <w:right w:val="single" w:sz="4" w:space="0" w:color="auto"/>
            </w:tcBorders>
            <w:shd w:val="clear" w:color="auto" w:fill="auto"/>
            <w:noWrap/>
            <w:vAlign w:val="bottom"/>
            <w:hideMark/>
          </w:tcPr>
          <w:p w14:paraId="69C5421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4C9F2A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BBF3E2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mdrg_601       </w:t>
            </w:r>
          </w:p>
        </w:tc>
        <w:tc>
          <w:tcPr>
            <w:tcW w:w="2800" w:type="dxa"/>
            <w:tcBorders>
              <w:top w:val="nil"/>
              <w:left w:val="nil"/>
              <w:bottom w:val="single" w:sz="4" w:space="0" w:color="auto"/>
              <w:right w:val="single" w:sz="4" w:space="0" w:color="auto"/>
            </w:tcBorders>
            <w:shd w:val="clear" w:color="auto" w:fill="auto"/>
            <w:noWrap/>
            <w:vAlign w:val="bottom"/>
            <w:hideMark/>
          </w:tcPr>
          <w:p w14:paraId="32BF409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Stomach  esophageal &amp; duodenal                    </w:t>
            </w:r>
          </w:p>
        </w:tc>
        <w:tc>
          <w:tcPr>
            <w:tcW w:w="630" w:type="dxa"/>
            <w:tcBorders>
              <w:top w:val="nil"/>
              <w:left w:val="nil"/>
              <w:bottom w:val="single" w:sz="4" w:space="0" w:color="auto"/>
              <w:right w:val="single" w:sz="4" w:space="0" w:color="auto"/>
            </w:tcBorders>
            <w:shd w:val="clear" w:color="auto" w:fill="auto"/>
            <w:noWrap/>
            <w:vAlign w:val="bottom"/>
            <w:hideMark/>
          </w:tcPr>
          <w:p w14:paraId="6E1DE16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B5E2D7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-1.8190</w:t>
            </w:r>
          </w:p>
        </w:tc>
        <w:tc>
          <w:tcPr>
            <w:tcW w:w="1080" w:type="dxa"/>
            <w:tcBorders>
              <w:top w:val="nil"/>
              <w:left w:val="nil"/>
              <w:bottom w:val="single" w:sz="4" w:space="0" w:color="auto"/>
              <w:right w:val="single" w:sz="4" w:space="0" w:color="auto"/>
            </w:tcBorders>
            <w:shd w:val="clear" w:color="auto" w:fill="auto"/>
            <w:noWrap/>
            <w:vAlign w:val="bottom"/>
            <w:hideMark/>
          </w:tcPr>
          <w:p w14:paraId="3703662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0.0782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873C9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540.8606</w:t>
            </w:r>
          </w:p>
        </w:tc>
        <w:tc>
          <w:tcPr>
            <w:tcW w:w="900" w:type="dxa"/>
            <w:tcBorders>
              <w:top w:val="nil"/>
              <w:left w:val="nil"/>
              <w:bottom w:val="single" w:sz="4" w:space="0" w:color="auto"/>
              <w:right w:val="single" w:sz="4" w:space="0" w:color="auto"/>
            </w:tcBorders>
            <w:shd w:val="clear" w:color="auto" w:fill="auto"/>
            <w:noWrap/>
            <w:vAlign w:val="bottom"/>
            <w:hideMark/>
          </w:tcPr>
          <w:p w14:paraId="2D10B3A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FD59AE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26DCAD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mdrg_602       </w:t>
            </w:r>
          </w:p>
        </w:tc>
        <w:tc>
          <w:tcPr>
            <w:tcW w:w="2800" w:type="dxa"/>
            <w:tcBorders>
              <w:top w:val="nil"/>
              <w:left w:val="nil"/>
              <w:bottom w:val="single" w:sz="4" w:space="0" w:color="auto"/>
              <w:right w:val="single" w:sz="4" w:space="0" w:color="auto"/>
            </w:tcBorders>
            <w:shd w:val="clear" w:color="auto" w:fill="auto"/>
            <w:noWrap/>
            <w:vAlign w:val="bottom"/>
            <w:hideMark/>
          </w:tcPr>
          <w:p w14:paraId="490BE83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small &amp; large bowel proce                   </w:t>
            </w:r>
          </w:p>
        </w:tc>
        <w:tc>
          <w:tcPr>
            <w:tcW w:w="630" w:type="dxa"/>
            <w:tcBorders>
              <w:top w:val="nil"/>
              <w:left w:val="nil"/>
              <w:bottom w:val="single" w:sz="4" w:space="0" w:color="auto"/>
              <w:right w:val="single" w:sz="4" w:space="0" w:color="auto"/>
            </w:tcBorders>
            <w:shd w:val="clear" w:color="auto" w:fill="auto"/>
            <w:noWrap/>
            <w:vAlign w:val="bottom"/>
            <w:hideMark/>
          </w:tcPr>
          <w:p w14:paraId="68D913D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ADC4D3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-1.8828</w:t>
            </w:r>
          </w:p>
        </w:tc>
        <w:tc>
          <w:tcPr>
            <w:tcW w:w="1080" w:type="dxa"/>
            <w:tcBorders>
              <w:top w:val="nil"/>
              <w:left w:val="nil"/>
              <w:bottom w:val="single" w:sz="4" w:space="0" w:color="auto"/>
              <w:right w:val="single" w:sz="4" w:space="0" w:color="auto"/>
            </w:tcBorders>
            <w:shd w:val="clear" w:color="auto" w:fill="auto"/>
            <w:noWrap/>
            <w:vAlign w:val="bottom"/>
            <w:hideMark/>
          </w:tcPr>
          <w:p w14:paraId="208A425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0.0686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31EFE7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753.0419</w:t>
            </w:r>
          </w:p>
        </w:tc>
        <w:tc>
          <w:tcPr>
            <w:tcW w:w="900" w:type="dxa"/>
            <w:tcBorders>
              <w:top w:val="nil"/>
              <w:left w:val="nil"/>
              <w:bottom w:val="single" w:sz="4" w:space="0" w:color="auto"/>
              <w:right w:val="single" w:sz="4" w:space="0" w:color="auto"/>
            </w:tcBorders>
            <w:shd w:val="clear" w:color="auto" w:fill="auto"/>
            <w:noWrap/>
            <w:vAlign w:val="bottom"/>
            <w:hideMark/>
          </w:tcPr>
          <w:p w14:paraId="0714B0F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DCE8F4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0A5032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mdrg_603       </w:t>
            </w:r>
          </w:p>
        </w:tc>
        <w:tc>
          <w:tcPr>
            <w:tcW w:w="2800" w:type="dxa"/>
            <w:tcBorders>
              <w:top w:val="nil"/>
              <w:left w:val="nil"/>
              <w:bottom w:val="single" w:sz="4" w:space="0" w:color="auto"/>
              <w:right w:val="single" w:sz="4" w:space="0" w:color="auto"/>
            </w:tcBorders>
            <w:shd w:val="clear" w:color="auto" w:fill="auto"/>
            <w:noWrap/>
            <w:vAlign w:val="bottom"/>
            <w:hideMark/>
          </w:tcPr>
          <w:p w14:paraId="5576206B" w14:textId="0CF563F6" w:rsidR="00045BCE" w:rsidRPr="0020491E" w:rsidRDefault="00BD3594"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Rectal resection </w:t>
            </w:r>
            <w:r w:rsidR="00045BCE" w:rsidRPr="0020491E">
              <w:rPr>
                <w:rFonts w:ascii="Calibri" w:eastAsia="Times New Roman" w:hAnsi="Calibri" w:cs="Times New Roman"/>
                <w:color w:val="0000FF"/>
              </w:rPr>
              <w:t xml:space="preserve">                            </w:t>
            </w:r>
          </w:p>
        </w:tc>
        <w:tc>
          <w:tcPr>
            <w:tcW w:w="630" w:type="dxa"/>
            <w:tcBorders>
              <w:top w:val="nil"/>
              <w:left w:val="nil"/>
              <w:bottom w:val="single" w:sz="4" w:space="0" w:color="auto"/>
              <w:right w:val="single" w:sz="4" w:space="0" w:color="auto"/>
            </w:tcBorders>
            <w:shd w:val="clear" w:color="auto" w:fill="auto"/>
            <w:noWrap/>
            <w:vAlign w:val="bottom"/>
            <w:hideMark/>
          </w:tcPr>
          <w:p w14:paraId="2FC6866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E1E36E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-2.4953</w:t>
            </w:r>
          </w:p>
        </w:tc>
        <w:tc>
          <w:tcPr>
            <w:tcW w:w="1080" w:type="dxa"/>
            <w:tcBorders>
              <w:top w:val="nil"/>
              <w:left w:val="nil"/>
              <w:bottom w:val="single" w:sz="4" w:space="0" w:color="auto"/>
              <w:right w:val="single" w:sz="4" w:space="0" w:color="auto"/>
            </w:tcBorders>
            <w:shd w:val="clear" w:color="auto" w:fill="auto"/>
            <w:noWrap/>
            <w:vAlign w:val="bottom"/>
            <w:hideMark/>
          </w:tcPr>
          <w:p w14:paraId="182D9CA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0.1371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8DE9C7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331.3630</w:t>
            </w:r>
          </w:p>
        </w:tc>
        <w:tc>
          <w:tcPr>
            <w:tcW w:w="900" w:type="dxa"/>
            <w:tcBorders>
              <w:top w:val="nil"/>
              <w:left w:val="nil"/>
              <w:bottom w:val="single" w:sz="4" w:space="0" w:color="auto"/>
              <w:right w:val="single" w:sz="4" w:space="0" w:color="auto"/>
            </w:tcBorders>
            <w:shd w:val="clear" w:color="auto" w:fill="auto"/>
            <w:noWrap/>
            <w:vAlign w:val="bottom"/>
            <w:hideMark/>
          </w:tcPr>
          <w:p w14:paraId="7F24474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D7AB28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5AC08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mdrg_604       </w:t>
            </w:r>
          </w:p>
        </w:tc>
        <w:tc>
          <w:tcPr>
            <w:tcW w:w="2800" w:type="dxa"/>
            <w:tcBorders>
              <w:top w:val="nil"/>
              <w:left w:val="nil"/>
              <w:bottom w:val="single" w:sz="4" w:space="0" w:color="auto"/>
              <w:right w:val="single" w:sz="4" w:space="0" w:color="auto"/>
            </w:tcBorders>
            <w:shd w:val="clear" w:color="auto" w:fill="auto"/>
            <w:noWrap/>
            <w:vAlign w:val="bottom"/>
            <w:hideMark/>
          </w:tcPr>
          <w:p w14:paraId="7C99B870" w14:textId="7B603886" w:rsidR="00045BCE" w:rsidRPr="0020491E" w:rsidRDefault="00045BCE" w:rsidP="00BD3594">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Peritoneal adhesiolysis </w:t>
            </w:r>
          </w:p>
        </w:tc>
        <w:tc>
          <w:tcPr>
            <w:tcW w:w="630" w:type="dxa"/>
            <w:tcBorders>
              <w:top w:val="nil"/>
              <w:left w:val="nil"/>
              <w:bottom w:val="single" w:sz="4" w:space="0" w:color="auto"/>
              <w:right w:val="single" w:sz="4" w:space="0" w:color="auto"/>
            </w:tcBorders>
            <w:shd w:val="clear" w:color="auto" w:fill="auto"/>
            <w:noWrap/>
            <w:vAlign w:val="bottom"/>
            <w:hideMark/>
          </w:tcPr>
          <w:p w14:paraId="30458B0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6F2C25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-2.0364</w:t>
            </w:r>
          </w:p>
        </w:tc>
        <w:tc>
          <w:tcPr>
            <w:tcW w:w="1080" w:type="dxa"/>
            <w:tcBorders>
              <w:top w:val="nil"/>
              <w:left w:val="nil"/>
              <w:bottom w:val="single" w:sz="4" w:space="0" w:color="auto"/>
              <w:right w:val="single" w:sz="4" w:space="0" w:color="auto"/>
            </w:tcBorders>
            <w:shd w:val="clear" w:color="auto" w:fill="auto"/>
            <w:noWrap/>
            <w:vAlign w:val="bottom"/>
            <w:hideMark/>
          </w:tcPr>
          <w:p w14:paraId="5A164BA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0.0852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4626E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571.9076</w:t>
            </w:r>
          </w:p>
        </w:tc>
        <w:tc>
          <w:tcPr>
            <w:tcW w:w="900" w:type="dxa"/>
            <w:tcBorders>
              <w:top w:val="nil"/>
              <w:left w:val="nil"/>
              <w:bottom w:val="single" w:sz="4" w:space="0" w:color="auto"/>
              <w:right w:val="single" w:sz="4" w:space="0" w:color="auto"/>
            </w:tcBorders>
            <w:shd w:val="clear" w:color="auto" w:fill="auto"/>
            <w:noWrap/>
            <w:vAlign w:val="bottom"/>
            <w:hideMark/>
          </w:tcPr>
          <w:p w14:paraId="6F44CD0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D69819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720B4C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mdrg_605       </w:t>
            </w:r>
          </w:p>
        </w:tc>
        <w:tc>
          <w:tcPr>
            <w:tcW w:w="2800" w:type="dxa"/>
            <w:tcBorders>
              <w:top w:val="nil"/>
              <w:left w:val="nil"/>
              <w:bottom w:val="single" w:sz="4" w:space="0" w:color="auto"/>
              <w:right w:val="single" w:sz="4" w:space="0" w:color="auto"/>
            </w:tcBorders>
            <w:shd w:val="clear" w:color="auto" w:fill="auto"/>
            <w:noWrap/>
            <w:vAlign w:val="bottom"/>
            <w:hideMark/>
          </w:tcPr>
          <w:p w14:paraId="2CC4CD5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Appendectomy w complicated principal diag         </w:t>
            </w:r>
          </w:p>
        </w:tc>
        <w:tc>
          <w:tcPr>
            <w:tcW w:w="630" w:type="dxa"/>
            <w:tcBorders>
              <w:top w:val="nil"/>
              <w:left w:val="nil"/>
              <w:bottom w:val="single" w:sz="4" w:space="0" w:color="auto"/>
              <w:right w:val="single" w:sz="4" w:space="0" w:color="auto"/>
            </w:tcBorders>
            <w:shd w:val="clear" w:color="auto" w:fill="auto"/>
            <w:noWrap/>
            <w:vAlign w:val="bottom"/>
            <w:hideMark/>
          </w:tcPr>
          <w:p w14:paraId="1505D37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B8EBF7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-3.1089</w:t>
            </w:r>
          </w:p>
        </w:tc>
        <w:tc>
          <w:tcPr>
            <w:tcW w:w="1080" w:type="dxa"/>
            <w:tcBorders>
              <w:top w:val="nil"/>
              <w:left w:val="nil"/>
              <w:bottom w:val="single" w:sz="4" w:space="0" w:color="auto"/>
              <w:right w:val="single" w:sz="4" w:space="0" w:color="auto"/>
            </w:tcBorders>
            <w:shd w:val="clear" w:color="auto" w:fill="auto"/>
            <w:noWrap/>
            <w:vAlign w:val="bottom"/>
            <w:hideMark/>
          </w:tcPr>
          <w:p w14:paraId="4E552C4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0.1546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48F672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404.2923</w:t>
            </w:r>
          </w:p>
        </w:tc>
        <w:tc>
          <w:tcPr>
            <w:tcW w:w="900" w:type="dxa"/>
            <w:tcBorders>
              <w:top w:val="nil"/>
              <w:left w:val="nil"/>
              <w:bottom w:val="single" w:sz="4" w:space="0" w:color="auto"/>
              <w:right w:val="single" w:sz="4" w:space="0" w:color="auto"/>
            </w:tcBorders>
            <w:shd w:val="clear" w:color="auto" w:fill="auto"/>
            <w:noWrap/>
            <w:vAlign w:val="bottom"/>
            <w:hideMark/>
          </w:tcPr>
          <w:p w14:paraId="7C75C73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3F2C0A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39C952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mdrg_606       </w:t>
            </w:r>
          </w:p>
        </w:tc>
        <w:tc>
          <w:tcPr>
            <w:tcW w:w="2800" w:type="dxa"/>
            <w:tcBorders>
              <w:top w:val="nil"/>
              <w:left w:val="nil"/>
              <w:bottom w:val="single" w:sz="4" w:space="0" w:color="auto"/>
              <w:right w:val="single" w:sz="4" w:space="0" w:color="auto"/>
            </w:tcBorders>
            <w:shd w:val="clear" w:color="auto" w:fill="auto"/>
            <w:noWrap/>
            <w:vAlign w:val="bottom"/>
            <w:hideMark/>
          </w:tcPr>
          <w:p w14:paraId="0913E91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Appendectomy w/o complicated principal diag       </w:t>
            </w:r>
          </w:p>
        </w:tc>
        <w:tc>
          <w:tcPr>
            <w:tcW w:w="630" w:type="dxa"/>
            <w:tcBorders>
              <w:top w:val="nil"/>
              <w:left w:val="nil"/>
              <w:bottom w:val="single" w:sz="4" w:space="0" w:color="auto"/>
              <w:right w:val="single" w:sz="4" w:space="0" w:color="auto"/>
            </w:tcBorders>
            <w:shd w:val="clear" w:color="auto" w:fill="auto"/>
            <w:noWrap/>
            <w:vAlign w:val="bottom"/>
            <w:hideMark/>
          </w:tcPr>
          <w:p w14:paraId="5BE105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29BB3B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-4.4727</w:t>
            </w:r>
          </w:p>
        </w:tc>
        <w:tc>
          <w:tcPr>
            <w:tcW w:w="1080" w:type="dxa"/>
            <w:tcBorders>
              <w:top w:val="nil"/>
              <w:left w:val="nil"/>
              <w:bottom w:val="single" w:sz="4" w:space="0" w:color="auto"/>
              <w:right w:val="single" w:sz="4" w:space="0" w:color="auto"/>
            </w:tcBorders>
            <w:shd w:val="clear" w:color="auto" w:fill="auto"/>
            <w:noWrap/>
            <w:vAlign w:val="bottom"/>
            <w:hideMark/>
          </w:tcPr>
          <w:p w14:paraId="0A498B1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0.2071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26A63A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466.3873</w:t>
            </w:r>
          </w:p>
        </w:tc>
        <w:tc>
          <w:tcPr>
            <w:tcW w:w="900" w:type="dxa"/>
            <w:tcBorders>
              <w:top w:val="nil"/>
              <w:left w:val="nil"/>
              <w:bottom w:val="single" w:sz="4" w:space="0" w:color="auto"/>
              <w:right w:val="single" w:sz="4" w:space="0" w:color="auto"/>
            </w:tcBorders>
            <w:shd w:val="clear" w:color="auto" w:fill="auto"/>
            <w:noWrap/>
            <w:vAlign w:val="bottom"/>
            <w:hideMark/>
          </w:tcPr>
          <w:p w14:paraId="067EA7A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50B09B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2D4D03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mdrg_607       </w:t>
            </w:r>
          </w:p>
        </w:tc>
        <w:tc>
          <w:tcPr>
            <w:tcW w:w="2800" w:type="dxa"/>
            <w:tcBorders>
              <w:top w:val="nil"/>
              <w:left w:val="nil"/>
              <w:bottom w:val="single" w:sz="4" w:space="0" w:color="auto"/>
              <w:right w:val="single" w:sz="4" w:space="0" w:color="auto"/>
            </w:tcBorders>
            <w:shd w:val="clear" w:color="auto" w:fill="auto"/>
            <w:noWrap/>
            <w:vAlign w:val="bottom"/>
            <w:hideMark/>
          </w:tcPr>
          <w:p w14:paraId="4944546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Minor small &amp; large bowel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5D67A4E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C2DFA7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-2.7722</w:t>
            </w:r>
          </w:p>
        </w:tc>
        <w:tc>
          <w:tcPr>
            <w:tcW w:w="1080" w:type="dxa"/>
            <w:tcBorders>
              <w:top w:val="nil"/>
              <w:left w:val="nil"/>
              <w:bottom w:val="single" w:sz="4" w:space="0" w:color="auto"/>
              <w:right w:val="single" w:sz="4" w:space="0" w:color="auto"/>
            </w:tcBorders>
            <w:shd w:val="clear" w:color="auto" w:fill="auto"/>
            <w:noWrap/>
            <w:vAlign w:val="bottom"/>
            <w:hideMark/>
          </w:tcPr>
          <w:p w14:paraId="3AEDE10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0.1613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2DE75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295.4891</w:t>
            </w:r>
          </w:p>
        </w:tc>
        <w:tc>
          <w:tcPr>
            <w:tcW w:w="900" w:type="dxa"/>
            <w:tcBorders>
              <w:top w:val="nil"/>
              <w:left w:val="nil"/>
              <w:bottom w:val="single" w:sz="4" w:space="0" w:color="auto"/>
              <w:right w:val="single" w:sz="4" w:space="0" w:color="auto"/>
            </w:tcBorders>
            <w:shd w:val="clear" w:color="auto" w:fill="auto"/>
            <w:noWrap/>
            <w:vAlign w:val="bottom"/>
            <w:hideMark/>
          </w:tcPr>
          <w:p w14:paraId="3B4F876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BC5DC7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381406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mdrg_608       </w:t>
            </w:r>
          </w:p>
        </w:tc>
        <w:tc>
          <w:tcPr>
            <w:tcW w:w="2800" w:type="dxa"/>
            <w:tcBorders>
              <w:top w:val="nil"/>
              <w:left w:val="nil"/>
              <w:bottom w:val="single" w:sz="4" w:space="0" w:color="auto"/>
              <w:right w:val="single" w:sz="4" w:space="0" w:color="auto"/>
            </w:tcBorders>
            <w:shd w:val="clear" w:color="auto" w:fill="auto"/>
            <w:noWrap/>
            <w:vAlign w:val="bottom"/>
            <w:hideMark/>
          </w:tcPr>
          <w:p w14:paraId="509141E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Anal &amp; stomal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6F993BF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49F3E4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-3.4385</w:t>
            </w:r>
          </w:p>
        </w:tc>
        <w:tc>
          <w:tcPr>
            <w:tcW w:w="1080" w:type="dxa"/>
            <w:tcBorders>
              <w:top w:val="nil"/>
              <w:left w:val="nil"/>
              <w:bottom w:val="single" w:sz="4" w:space="0" w:color="auto"/>
              <w:right w:val="single" w:sz="4" w:space="0" w:color="auto"/>
            </w:tcBorders>
            <w:shd w:val="clear" w:color="auto" w:fill="auto"/>
            <w:noWrap/>
            <w:vAlign w:val="bottom"/>
            <w:hideMark/>
          </w:tcPr>
          <w:p w14:paraId="4C256D9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0.1884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2E9B8A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332.9490</w:t>
            </w:r>
          </w:p>
        </w:tc>
        <w:tc>
          <w:tcPr>
            <w:tcW w:w="900" w:type="dxa"/>
            <w:tcBorders>
              <w:top w:val="nil"/>
              <w:left w:val="nil"/>
              <w:bottom w:val="single" w:sz="4" w:space="0" w:color="auto"/>
              <w:right w:val="single" w:sz="4" w:space="0" w:color="auto"/>
            </w:tcBorders>
            <w:shd w:val="clear" w:color="auto" w:fill="auto"/>
            <w:noWrap/>
            <w:vAlign w:val="bottom"/>
            <w:hideMark/>
          </w:tcPr>
          <w:p w14:paraId="6B5DE27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873403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0A807D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mdrg_609       </w:t>
            </w:r>
          </w:p>
        </w:tc>
        <w:tc>
          <w:tcPr>
            <w:tcW w:w="2800" w:type="dxa"/>
            <w:tcBorders>
              <w:top w:val="nil"/>
              <w:left w:val="nil"/>
              <w:bottom w:val="single" w:sz="4" w:space="0" w:color="auto"/>
              <w:right w:val="single" w:sz="4" w:space="0" w:color="auto"/>
            </w:tcBorders>
            <w:shd w:val="clear" w:color="auto" w:fill="auto"/>
            <w:noWrap/>
            <w:vAlign w:val="bottom"/>
            <w:hideMark/>
          </w:tcPr>
          <w:p w14:paraId="0942976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Inguinal &amp; femoral hernia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5AB8314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746395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-2.8022</w:t>
            </w:r>
          </w:p>
        </w:tc>
        <w:tc>
          <w:tcPr>
            <w:tcW w:w="1080" w:type="dxa"/>
            <w:tcBorders>
              <w:top w:val="nil"/>
              <w:left w:val="nil"/>
              <w:bottom w:val="single" w:sz="4" w:space="0" w:color="auto"/>
              <w:right w:val="single" w:sz="4" w:space="0" w:color="auto"/>
            </w:tcBorders>
            <w:shd w:val="clear" w:color="auto" w:fill="auto"/>
            <w:noWrap/>
            <w:vAlign w:val="bottom"/>
            <w:hideMark/>
          </w:tcPr>
          <w:p w14:paraId="0C13B22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0.1585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AA738D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312.4779</w:t>
            </w:r>
          </w:p>
        </w:tc>
        <w:tc>
          <w:tcPr>
            <w:tcW w:w="900" w:type="dxa"/>
            <w:tcBorders>
              <w:top w:val="nil"/>
              <w:left w:val="nil"/>
              <w:bottom w:val="single" w:sz="4" w:space="0" w:color="auto"/>
              <w:right w:val="single" w:sz="4" w:space="0" w:color="auto"/>
            </w:tcBorders>
            <w:shd w:val="clear" w:color="auto" w:fill="auto"/>
            <w:noWrap/>
            <w:vAlign w:val="bottom"/>
            <w:hideMark/>
          </w:tcPr>
          <w:p w14:paraId="2C3BAD4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77E8AC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873DD3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mdrg_610       </w:t>
            </w:r>
          </w:p>
        </w:tc>
        <w:tc>
          <w:tcPr>
            <w:tcW w:w="2800" w:type="dxa"/>
            <w:tcBorders>
              <w:top w:val="nil"/>
              <w:left w:val="nil"/>
              <w:bottom w:val="single" w:sz="4" w:space="0" w:color="auto"/>
              <w:right w:val="single" w:sz="4" w:space="0" w:color="auto"/>
            </w:tcBorders>
            <w:shd w:val="clear" w:color="auto" w:fill="auto"/>
            <w:noWrap/>
            <w:vAlign w:val="bottom"/>
            <w:hideMark/>
          </w:tcPr>
          <w:p w14:paraId="1FF97EC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Hernia procedures except inguinal &amp; femoral       </w:t>
            </w:r>
          </w:p>
        </w:tc>
        <w:tc>
          <w:tcPr>
            <w:tcW w:w="630" w:type="dxa"/>
            <w:tcBorders>
              <w:top w:val="nil"/>
              <w:left w:val="nil"/>
              <w:bottom w:val="single" w:sz="4" w:space="0" w:color="auto"/>
              <w:right w:val="single" w:sz="4" w:space="0" w:color="auto"/>
            </w:tcBorders>
            <w:shd w:val="clear" w:color="auto" w:fill="auto"/>
            <w:noWrap/>
            <w:vAlign w:val="bottom"/>
            <w:hideMark/>
          </w:tcPr>
          <w:p w14:paraId="4180D02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5BDABA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-2.4488</w:t>
            </w:r>
          </w:p>
        </w:tc>
        <w:tc>
          <w:tcPr>
            <w:tcW w:w="1080" w:type="dxa"/>
            <w:tcBorders>
              <w:top w:val="nil"/>
              <w:left w:val="nil"/>
              <w:bottom w:val="single" w:sz="4" w:space="0" w:color="auto"/>
              <w:right w:val="single" w:sz="4" w:space="0" w:color="auto"/>
            </w:tcBorders>
            <w:shd w:val="clear" w:color="auto" w:fill="auto"/>
            <w:noWrap/>
            <w:vAlign w:val="bottom"/>
            <w:hideMark/>
          </w:tcPr>
          <w:p w14:paraId="586DFB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0.0993</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E67AF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607.5484</w:t>
            </w:r>
          </w:p>
        </w:tc>
        <w:tc>
          <w:tcPr>
            <w:tcW w:w="900" w:type="dxa"/>
            <w:tcBorders>
              <w:top w:val="nil"/>
              <w:left w:val="nil"/>
              <w:bottom w:val="single" w:sz="4" w:space="0" w:color="auto"/>
              <w:right w:val="single" w:sz="4" w:space="0" w:color="auto"/>
            </w:tcBorders>
            <w:shd w:val="clear" w:color="auto" w:fill="auto"/>
            <w:noWrap/>
            <w:vAlign w:val="bottom"/>
            <w:hideMark/>
          </w:tcPr>
          <w:p w14:paraId="3AD34EB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72D1F41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C9DFFA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mdrg_611       </w:t>
            </w:r>
          </w:p>
        </w:tc>
        <w:tc>
          <w:tcPr>
            <w:tcW w:w="2800" w:type="dxa"/>
            <w:tcBorders>
              <w:top w:val="nil"/>
              <w:left w:val="nil"/>
              <w:bottom w:val="single" w:sz="4" w:space="0" w:color="auto"/>
              <w:right w:val="single" w:sz="4" w:space="0" w:color="auto"/>
            </w:tcBorders>
            <w:shd w:val="clear" w:color="auto" w:fill="auto"/>
            <w:noWrap/>
            <w:vAlign w:val="bottom"/>
            <w:hideMark/>
          </w:tcPr>
          <w:p w14:paraId="4464A47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digestive system O.R.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640584E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2C8637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-2.0970</w:t>
            </w:r>
          </w:p>
        </w:tc>
        <w:tc>
          <w:tcPr>
            <w:tcW w:w="1080" w:type="dxa"/>
            <w:tcBorders>
              <w:top w:val="nil"/>
              <w:left w:val="nil"/>
              <w:bottom w:val="single" w:sz="4" w:space="0" w:color="auto"/>
              <w:right w:val="single" w:sz="4" w:space="0" w:color="auto"/>
            </w:tcBorders>
            <w:shd w:val="clear" w:color="auto" w:fill="auto"/>
            <w:noWrap/>
            <w:vAlign w:val="bottom"/>
            <w:hideMark/>
          </w:tcPr>
          <w:p w14:paraId="1C9BB18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0.1006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BF578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434.8410</w:t>
            </w:r>
          </w:p>
        </w:tc>
        <w:tc>
          <w:tcPr>
            <w:tcW w:w="900" w:type="dxa"/>
            <w:tcBorders>
              <w:top w:val="nil"/>
              <w:left w:val="nil"/>
              <w:bottom w:val="single" w:sz="4" w:space="0" w:color="auto"/>
              <w:right w:val="single" w:sz="4" w:space="0" w:color="auto"/>
            </w:tcBorders>
            <w:shd w:val="clear" w:color="auto" w:fill="auto"/>
            <w:noWrap/>
            <w:vAlign w:val="bottom"/>
            <w:hideMark/>
          </w:tcPr>
          <w:p w14:paraId="33161FE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713417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8F2CF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mdrg_701       </w:t>
            </w:r>
          </w:p>
        </w:tc>
        <w:tc>
          <w:tcPr>
            <w:tcW w:w="2800" w:type="dxa"/>
            <w:tcBorders>
              <w:top w:val="nil"/>
              <w:left w:val="nil"/>
              <w:bottom w:val="single" w:sz="4" w:space="0" w:color="auto"/>
              <w:right w:val="single" w:sz="4" w:space="0" w:color="auto"/>
            </w:tcBorders>
            <w:shd w:val="clear" w:color="auto" w:fill="auto"/>
            <w:noWrap/>
            <w:vAlign w:val="bottom"/>
            <w:hideMark/>
          </w:tcPr>
          <w:p w14:paraId="3EBDDD1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Pancreas  liver &amp; shunt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14D8C7C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B75DFA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-1.8510</w:t>
            </w:r>
          </w:p>
        </w:tc>
        <w:tc>
          <w:tcPr>
            <w:tcW w:w="1080" w:type="dxa"/>
            <w:tcBorders>
              <w:top w:val="nil"/>
              <w:left w:val="nil"/>
              <w:bottom w:val="single" w:sz="4" w:space="0" w:color="auto"/>
              <w:right w:val="single" w:sz="4" w:space="0" w:color="auto"/>
            </w:tcBorders>
            <w:shd w:val="clear" w:color="auto" w:fill="auto"/>
            <w:noWrap/>
            <w:vAlign w:val="bottom"/>
            <w:hideMark/>
          </w:tcPr>
          <w:p w14:paraId="541133B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0.1328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2FA334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194.1806</w:t>
            </w:r>
          </w:p>
        </w:tc>
        <w:tc>
          <w:tcPr>
            <w:tcW w:w="900" w:type="dxa"/>
            <w:tcBorders>
              <w:top w:val="nil"/>
              <w:left w:val="nil"/>
              <w:bottom w:val="single" w:sz="4" w:space="0" w:color="auto"/>
              <w:right w:val="single" w:sz="4" w:space="0" w:color="auto"/>
            </w:tcBorders>
            <w:shd w:val="clear" w:color="auto" w:fill="auto"/>
            <w:noWrap/>
            <w:vAlign w:val="bottom"/>
            <w:hideMark/>
          </w:tcPr>
          <w:p w14:paraId="438EC47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92EF98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8C2B22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mdrg_702       </w:t>
            </w:r>
          </w:p>
        </w:tc>
        <w:tc>
          <w:tcPr>
            <w:tcW w:w="2800" w:type="dxa"/>
            <w:tcBorders>
              <w:top w:val="nil"/>
              <w:left w:val="nil"/>
              <w:bottom w:val="single" w:sz="4" w:space="0" w:color="auto"/>
              <w:right w:val="single" w:sz="4" w:space="0" w:color="auto"/>
            </w:tcBorders>
            <w:shd w:val="clear" w:color="auto" w:fill="auto"/>
            <w:noWrap/>
            <w:vAlign w:val="bottom"/>
            <w:hideMark/>
          </w:tcPr>
          <w:p w14:paraId="0039E9D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Biliary tract proc except only cholecyst          </w:t>
            </w:r>
          </w:p>
        </w:tc>
        <w:tc>
          <w:tcPr>
            <w:tcW w:w="630" w:type="dxa"/>
            <w:tcBorders>
              <w:top w:val="nil"/>
              <w:left w:val="nil"/>
              <w:bottom w:val="single" w:sz="4" w:space="0" w:color="auto"/>
              <w:right w:val="single" w:sz="4" w:space="0" w:color="auto"/>
            </w:tcBorders>
            <w:shd w:val="clear" w:color="auto" w:fill="auto"/>
            <w:noWrap/>
            <w:vAlign w:val="bottom"/>
            <w:hideMark/>
          </w:tcPr>
          <w:p w14:paraId="48CCF59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9F6477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-2.0498</w:t>
            </w:r>
          </w:p>
        </w:tc>
        <w:tc>
          <w:tcPr>
            <w:tcW w:w="1080" w:type="dxa"/>
            <w:tcBorders>
              <w:top w:val="nil"/>
              <w:left w:val="nil"/>
              <w:bottom w:val="single" w:sz="4" w:space="0" w:color="auto"/>
              <w:right w:val="single" w:sz="4" w:space="0" w:color="auto"/>
            </w:tcBorders>
            <w:shd w:val="clear" w:color="auto" w:fill="auto"/>
            <w:noWrap/>
            <w:vAlign w:val="bottom"/>
            <w:hideMark/>
          </w:tcPr>
          <w:p w14:paraId="7820B5D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0.2166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9EDAF1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89.5895</w:t>
            </w:r>
          </w:p>
        </w:tc>
        <w:tc>
          <w:tcPr>
            <w:tcW w:w="900" w:type="dxa"/>
            <w:tcBorders>
              <w:top w:val="nil"/>
              <w:left w:val="nil"/>
              <w:bottom w:val="single" w:sz="4" w:space="0" w:color="auto"/>
              <w:right w:val="single" w:sz="4" w:space="0" w:color="auto"/>
            </w:tcBorders>
            <w:shd w:val="clear" w:color="auto" w:fill="auto"/>
            <w:noWrap/>
            <w:vAlign w:val="bottom"/>
            <w:hideMark/>
          </w:tcPr>
          <w:p w14:paraId="4E62A3B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FD8CE9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A2747F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mdrg_703       </w:t>
            </w:r>
          </w:p>
        </w:tc>
        <w:tc>
          <w:tcPr>
            <w:tcW w:w="2800" w:type="dxa"/>
            <w:tcBorders>
              <w:top w:val="nil"/>
              <w:left w:val="nil"/>
              <w:bottom w:val="single" w:sz="4" w:space="0" w:color="auto"/>
              <w:right w:val="single" w:sz="4" w:space="0" w:color="auto"/>
            </w:tcBorders>
            <w:shd w:val="clear" w:color="auto" w:fill="auto"/>
            <w:noWrap/>
            <w:vAlign w:val="bottom"/>
            <w:hideMark/>
          </w:tcPr>
          <w:p w14:paraId="2FFFE69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Cholecystectomy w c.d.e.                          </w:t>
            </w:r>
          </w:p>
        </w:tc>
        <w:tc>
          <w:tcPr>
            <w:tcW w:w="630" w:type="dxa"/>
            <w:tcBorders>
              <w:top w:val="nil"/>
              <w:left w:val="nil"/>
              <w:bottom w:val="single" w:sz="4" w:space="0" w:color="auto"/>
              <w:right w:val="single" w:sz="4" w:space="0" w:color="auto"/>
            </w:tcBorders>
            <w:shd w:val="clear" w:color="auto" w:fill="auto"/>
            <w:noWrap/>
            <w:vAlign w:val="bottom"/>
            <w:hideMark/>
          </w:tcPr>
          <w:p w14:paraId="073DA98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39DCA9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-2.9038</w:t>
            </w:r>
          </w:p>
        </w:tc>
        <w:tc>
          <w:tcPr>
            <w:tcW w:w="1080" w:type="dxa"/>
            <w:tcBorders>
              <w:top w:val="nil"/>
              <w:left w:val="nil"/>
              <w:bottom w:val="single" w:sz="4" w:space="0" w:color="auto"/>
              <w:right w:val="single" w:sz="4" w:space="0" w:color="auto"/>
            </w:tcBorders>
            <w:shd w:val="clear" w:color="auto" w:fill="auto"/>
            <w:noWrap/>
            <w:vAlign w:val="bottom"/>
            <w:hideMark/>
          </w:tcPr>
          <w:p w14:paraId="3771797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0.4248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74E959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46.7198</w:t>
            </w:r>
          </w:p>
        </w:tc>
        <w:tc>
          <w:tcPr>
            <w:tcW w:w="900" w:type="dxa"/>
            <w:tcBorders>
              <w:top w:val="nil"/>
              <w:left w:val="nil"/>
              <w:bottom w:val="single" w:sz="4" w:space="0" w:color="auto"/>
              <w:right w:val="single" w:sz="4" w:space="0" w:color="auto"/>
            </w:tcBorders>
            <w:shd w:val="clear" w:color="auto" w:fill="auto"/>
            <w:noWrap/>
            <w:vAlign w:val="bottom"/>
            <w:hideMark/>
          </w:tcPr>
          <w:p w14:paraId="3CCC976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E5E3F0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B7B3D7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mdrg_704       </w:t>
            </w:r>
          </w:p>
        </w:tc>
        <w:tc>
          <w:tcPr>
            <w:tcW w:w="2800" w:type="dxa"/>
            <w:tcBorders>
              <w:top w:val="nil"/>
              <w:left w:val="nil"/>
              <w:bottom w:val="single" w:sz="4" w:space="0" w:color="auto"/>
              <w:right w:val="single" w:sz="4" w:space="0" w:color="auto"/>
            </w:tcBorders>
            <w:shd w:val="clear" w:color="auto" w:fill="auto"/>
            <w:noWrap/>
            <w:vAlign w:val="bottom"/>
            <w:hideMark/>
          </w:tcPr>
          <w:p w14:paraId="11F1F5A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Cholecystectomy except by laparoscope             </w:t>
            </w:r>
          </w:p>
        </w:tc>
        <w:tc>
          <w:tcPr>
            <w:tcW w:w="630" w:type="dxa"/>
            <w:tcBorders>
              <w:top w:val="nil"/>
              <w:left w:val="nil"/>
              <w:bottom w:val="single" w:sz="4" w:space="0" w:color="auto"/>
              <w:right w:val="single" w:sz="4" w:space="0" w:color="auto"/>
            </w:tcBorders>
            <w:shd w:val="clear" w:color="auto" w:fill="auto"/>
            <w:noWrap/>
            <w:vAlign w:val="bottom"/>
            <w:hideMark/>
          </w:tcPr>
          <w:p w14:paraId="0A6A692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F4FDFD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-2.6571</w:t>
            </w:r>
          </w:p>
        </w:tc>
        <w:tc>
          <w:tcPr>
            <w:tcW w:w="1080" w:type="dxa"/>
            <w:tcBorders>
              <w:top w:val="nil"/>
              <w:left w:val="nil"/>
              <w:bottom w:val="single" w:sz="4" w:space="0" w:color="auto"/>
              <w:right w:val="single" w:sz="4" w:space="0" w:color="auto"/>
            </w:tcBorders>
            <w:shd w:val="clear" w:color="auto" w:fill="auto"/>
            <w:noWrap/>
            <w:vAlign w:val="bottom"/>
            <w:hideMark/>
          </w:tcPr>
          <w:p w14:paraId="264A440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0.1668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A21422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253.7459</w:t>
            </w:r>
          </w:p>
        </w:tc>
        <w:tc>
          <w:tcPr>
            <w:tcW w:w="900" w:type="dxa"/>
            <w:tcBorders>
              <w:top w:val="nil"/>
              <w:left w:val="nil"/>
              <w:bottom w:val="single" w:sz="4" w:space="0" w:color="auto"/>
              <w:right w:val="single" w:sz="4" w:space="0" w:color="auto"/>
            </w:tcBorders>
            <w:shd w:val="clear" w:color="auto" w:fill="auto"/>
            <w:noWrap/>
            <w:vAlign w:val="bottom"/>
            <w:hideMark/>
          </w:tcPr>
          <w:p w14:paraId="38F371B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3E9D81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A4458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mdrg_705       </w:t>
            </w:r>
          </w:p>
        </w:tc>
        <w:tc>
          <w:tcPr>
            <w:tcW w:w="2800" w:type="dxa"/>
            <w:tcBorders>
              <w:top w:val="nil"/>
              <w:left w:val="nil"/>
              <w:bottom w:val="single" w:sz="4" w:space="0" w:color="auto"/>
              <w:right w:val="single" w:sz="4" w:space="0" w:color="auto"/>
            </w:tcBorders>
            <w:shd w:val="clear" w:color="auto" w:fill="auto"/>
            <w:noWrap/>
            <w:vAlign w:val="bottom"/>
            <w:hideMark/>
          </w:tcPr>
          <w:p w14:paraId="290B69F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Laparoscopic cholecystectomy                      </w:t>
            </w:r>
          </w:p>
        </w:tc>
        <w:tc>
          <w:tcPr>
            <w:tcW w:w="630" w:type="dxa"/>
            <w:tcBorders>
              <w:top w:val="nil"/>
              <w:left w:val="nil"/>
              <w:bottom w:val="single" w:sz="4" w:space="0" w:color="auto"/>
              <w:right w:val="single" w:sz="4" w:space="0" w:color="auto"/>
            </w:tcBorders>
            <w:shd w:val="clear" w:color="auto" w:fill="auto"/>
            <w:noWrap/>
            <w:vAlign w:val="bottom"/>
            <w:hideMark/>
          </w:tcPr>
          <w:p w14:paraId="35ECE52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C1EBF8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-3.8349</w:t>
            </w:r>
          </w:p>
        </w:tc>
        <w:tc>
          <w:tcPr>
            <w:tcW w:w="1080" w:type="dxa"/>
            <w:tcBorders>
              <w:top w:val="nil"/>
              <w:left w:val="nil"/>
              <w:bottom w:val="single" w:sz="4" w:space="0" w:color="auto"/>
              <w:right w:val="single" w:sz="4" w:space="0" w:color="auto"/>
            </w:tcBorders>
            <w:shd w:val="clear" w:color="auto" w:fill="auto"/>
            <w:noWrap/>
            <w:vAlign w:val="bottom"/>
            <w:hideMark/>
          </w:tcPr>
          <w:p w14:paraId="22A6CC7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0.1377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3FF38C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775.6323</w:t>
            </w:r>
          </w:p>
        </w:tc>
        <w:tc>
          <w:tcPr>
            <w:tcW w:w="900" w:type="dxa"/>
            <w:tcBorders>
              <w:top w:val="nil"/>
              <w:left w:val="nil"/>
              <w:bottom w:val="single" w:sz="4" w:space="0" w:color="auto"/>
              <w:right w:val="single" w:sz="4" w:space="0" w:color="auto"/>
            </w:tcBorders>
            <w:shd w:val="clear" w:color="auto" w:fill="auto"/>
            <w:noWrap/>
            <w:vAlign w:val="bottom"/>
            <w:hideMark/>
          </w:tcPr>
          <w:p w14:paraId="213185E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9F577C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D13AB8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mdrg_706       </w:t>
            </w:r>
          </w:p>
        </w:tc>
        <w:tc>
          <w:tcPr>
            <w:tcW w:w="2800" w:type="dxa"/>
            <w:tcBorders>
              <w:top w:val="nil"/>
              <w:left w:val="nil"/>
              <w:bottom w:val="single" w:sz="4" w:space="0" w:color="auto"/>
              <w:right w:val="single" w:sz="4" w:space="0" w:color="auto"/>
            </w:tcBorders>
            <w:shd w:val="clear" w:color="auto" w:fill="auto"/>
            <w:noWrap/>
            <w:vAlign w:val="bottom"/>
            <w:hideMark/>
          </w:tcPr>
          <w:p w14:paraId="36A8CE6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Hepatobiliary diagnostic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05026C1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8FA0D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-2.4405</w:t>
            </w:r>
          </w:p>
        </w:tc>
        <w:tc>
          <w:tcPr>
            <w:tcW w:w="1080" w:type="dxa"/>
            <w:tcBorders>
              <w:top w:val="nil"/>
              <w:left w:val="nil"/>
              <w:bottom w:val="single" w:sz="4" w:space="0" w:color="auto"/>
              <w:right w:val="single" w:sz="4" w:space="0" w:color="auto"/>
            </w:tcBorders>
            <w:shd w:val="clear" w:color="auto" w:fill="auto"/>
            <w:noWrap/>
            <w:vAlign w:val="bottom"/>
            <w:hideMark/>
          </w:tcPr>
          <w:p w14:paraId="3BF2D11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0.2526</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D4D531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93.3692</w:t>
            </w:r>
          </w:p>
        </w:tc>
        <w:tc>
          <w:tcPr>
            <w:tcW w:w="900" w:type="dxa"/>
            <w:tcBorders>
              <w:top w:val="nil"/>
              <w:left w:val="nil"/>
              <w:bottom w:val="single" w:sz="4" w:space="0" w:color="auto"/>
              <w:right w:val="single" w:sz="4" w:space="0" w:color="auto"/>
            </w:tcBorders>
            <w:shd w:val="clear" w:color="auto" w:fill="auto"/>
            <w:noWrap/>
            <w:vAlign w:val="bottom"/>
            <w:hideMark/>
          </w:tcPr>
          <w:p w14:paraId="4A78DE5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7DF322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902046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mdrg_707       </w:t>
            </w:r>
          </w:p>
        </w:tc>
        <w:tc>
          <w:tcPr>
            <w:tcW w:w="2800" w:type="dxa"/>
            <w:tcBorders>
              <w:top w:val="nil"/>
              <w:left w:val="nil"/>
              <w:bottom w:val="single" w:sz="4" w:space="0" w:color="auto"/>
              <w:right w:val="single" w:sz="4" w:space="0" w:color="auto"/>
            </w:tcBorders>
            <w:shd w:val="clear" w:color="auto" w:fill="auto"/>
            <w:noWrap/>
            <w:vAlign w:val="bottom"/>
            <w:hideMark/>
          </w:tcPr>
          <w:p w14:paraId="5D6F08A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hepatobiliary or pancreas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07ACD66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CA9E31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-2.2476</w:t>
            </w:r>
          </w:p>
        </w:tc>
        <w:tc>
          <w:tcPr>
            <w:tcW w:w="1080" w:type="dxa"/>
            <w:tcBorders>
              <w:top w:val="nil"/>
              <w:left w:val="nil"/>
              <w:bottom w:val="single" w:sz="4" w:space="0" w:color="auto"/>
              <w:right w:val="single" w:sz="4" w:space="0" w:color="auto"/>
            </w:tcBorders>
            <w:shd w:val="clear" w:color="auto" w:fill="auto"/>
            <w:noWrap/>
            <w:vAlign w:val="bottom"/>
            <w:hideMark/>
          </w:tcPr>
          <w:p w14:paraId="6C78DF1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0.2284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414308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96.8388</w:t>
            </w:r>
          </w:p>
        </w:tc>
        <w:tc>
          <w:tcPr>
            <w:tcW w:w="900" w:type="dxa"/>
            <w:tcBorders>
              <w:top w:val="nil"/>
              <w:left w:val="nil"/>
              <w:bottom w:val="single" w:sz="4" w:space="0" w:color="auto"/>
              <w:right w:val="single" w:sz="4" w:space="0" w:color="auto"/>
            </w:tcBorders>
            <w:shd w:val="clear" w:color="auto" w:fill="auto"/>
            <w:noWrap/>
            <w:vAlign w:val="bottom"/>
            <w:hideMark/>
          </w:tcPr>
          <w:p w14:paraId="45959E1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AFDE7B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949CF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mdrg_7701      </w:t>
            </w:r>
          </w:p>
        </w:tc>
        <w:tc>
          <w:tcPr>
            <w:tcW w:w="2800" w:type="dxa"/>
            <w:tcBorders>
              <w:top w:val="nil"/>
              <w:left w:val="nil"/>
              <w:bottom w:val="single" w:sz="4" w:space="0" w:color="auto"/>
              <w:right w:val="single" w:sz="4" w:space="0" w:color="auto"/>
            </w:tcBorders>
            <w:shd w:val="clear" w:color="auto" w:fill="auto"/>
            <w:noWrap/>
            <w:vAlign w:val="bottom"/>
            <w:hideMark/>
          </w:tcPr>
          <w:p w14:paraId="2855DD6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Heart transplant or implant heart assist sys      </w:t>
            </w:r>
          </w:p>
        </w:tc>
        <w:tc>
          <w:tcPr>
            <w:tcW w:w="630" w:type="dxa"/>
            <w:tcBorders>
              <w:top w:val="nil"/>
              <w:left w:val="nil"/>
              <w:bottom w:val="single" w:sz="4" w:space="0" w:color="auto"/>
              <w:right w:val="single" w:sz="4" w:space="0" w:color="auto"/>
            </w:tcBorders>
            <w:shd w:val="clear" w:color="auto" w:fill="auto"/>
            <w:noWrap/>
            <w:vAlign w:val="bottom"/>
            <w:hideMark/>
          </w:tcPr>
          <w:p w14:paraId="011AE0E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F32D1C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-0.4843</w:t>
            </w:r>
          </w:p>
        </w:tc>
        <w:tc>
          <w:tcPr>
            <w:tcW w:w="1080" w:type="dxa"/>
            <w:tcBorders>
              <w:top w:val="nil"/>
              <w:left w:val="nil"/>
              <w:bottom w:val="single" w:sz="4" w:space="0" w:color="auto"/>
              <w:right w:val="single" w:sz="4" w:space="0" w:color="auto"/>
            </w:tcBorders>
            <w:shd w:val="clear" w:color="auto" w:fill="auto"/>
            <w:noWrap/>
            <w:vAlign w:val="bottom"/>
            <w:hideMark/>
          </w:tcPr>
          <w:p w14:paraId="5BA6097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0.1400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BC7227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11.9676</w:t>
            </w:r>
          </w:p>
        </w:tc>
        <w:tc>
          <w:tcPr>
            <w:tcW w:w="900" w:type="dxa"/>
            <w:tcBorders>
              <w:top w:val="nil"/>
              <w:left w:val="nil"/>
              <w:bottom w:val="single" w:sz="4" w:space="0" w:color="auto"/>
              <w:right w:val="single" w:sz="4" w:space="0" w:color="auto"/>
            </w:tcBorders>
            <w:shd w:val="clear" w:color="auto" w:fill="auto"/>
            <w:noWrap/>
            <w:vAlign w:val="bottom"/>
            <w:hideMark/>
          </w:tcPr>
          <w:p w14:paraId="71829E4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0.0005</w:t>
            </w:r>
          </w:p>
        </w:tc>
      </w:tr>
      <w:tr w:rsidR="00BD3594" w:rsidRPr="00BD3594" w14:paraId="3761065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9AF826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lastRenderedPageBreak/>
              <w:t xml:space="preserve">mdrg_7702      </w:t>
            </w:r>
          </w:p>
        </w:tc>
        <w:tc>
          <w:tcPr>
            <w:tcW w:w="2800" w:type="dxa"/>
            <w:tcBorders>
              <w:top w:val="nil"/>
              <w:left w:val="nil"/>
              <w:bottom w:val="single" w:sz="4" w:space="0" w:color="auto"/>
              <w:right w:val="single" w:sz="4" w:space="0" w:color="auto"/>
            </w:tcBorders>
            <w:shd w:val="clear" w:color="auto" w:fill="auto"/>
            <w:noWrap/>
            <w:vAlign w:val="bottom"/>
            <w:hideMark/>
          </w:tcPr>
          <w:p w14:paraId="1D2A1C88" w14:textId="3A7025A0" w:rsidR="00045BCE" w:rsidRPr="0020491E" w:rsidRDefault="00045BCE" w:rsidP="00BD3594">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Liver transplant </w:t>
            </w:r>
          </w:p>
        </w:tc>
        <w:tc>
          <w:tcPr>
            <w:tcW w:w="630" w:type="dxa"/>
            <w:tcBorders>
              <w:top w:val="nil"/>
              <w:left w:val="nil"/>
              <w:bottom w:val="single" w:sz="4" w:space="0" w:color="auto"/>
              <w:right w:val="single" w:sz="4" w:space="0" w:color="auto"/>
            </w:tcBorders>
            <w:shd w:val="clear" w:color="auto" w:fill="auto"/>
            <w:noWrap/>
            <w:vAlign w:val="bottom"/>
            <w:hideMark/>
          </w:tcPr>
          <w:p w14:paraId="73955D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4423D9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-2.0613</w:t>
            </w:r>
          </w:p>
        </w:tc>
        <w:tc>
          <w:tcPr>
            <w:tcW w:w="1080" w:type="dxa"/>
            <w:tcBorders>
              <w:top w:val="nil"/>
              <w:left w:val="nil"/>
              <w:bottom w:val="single" w:sz="4" w:space="0" w:color="auto"/>
              <w:right w:val="single" w:sz="4" w:space="0" w:color="auto"/>
            </w:tcBorders>
            <w:shd w:val="clear" w:color="auto" w:fill="auto"/>
            <w:noWrap/>
            <w:vAlign w:val="bottom"/>
            <w:hideMark/>
          </w:tcPr>
          <w:p w14:paraId="3C41D60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0.2034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4BD5E6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102.7390</w:t>
            </w:r>
          </w:p>
        </w:tc>
        <w:tc>
          <w:tcPr>
            <w:tcW w:w="900" w:type="dxa"/>
            <w:tcBorders>
              <w:top w:val="nil"/>
              <w:left w:val="nil"/>
              <w:bottom w:val="single" w:sz="4" w:space="0" w:color="auto"/>
              <w:right w:val="single" w:sz="4" w:space="0" w:color="auto"/>
            </w:tcBorders>
            <w:shd w:val="clear" w:color="auto" w:fill="auto"/>
            <w:noWrap/>
            <w:vAlign w:val="bottom"/>
            <w:hideMark/>
          </w:tcPr>
          <w:p w14:paraId="2FDC742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B8A712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03CE8F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mdrg_7703      </w:t>
            </w:r>
          </w:p>
        </w:tc>
        <w:tc>
          <w:tcPr>
            <w:tcW w:w="2800" w:type="dxa"/>
            <w:tcBorders>
              <w:top w:val="nil"/>
              <w:left w:val="nil"/>
              <w:bottom w:val="single" w:sz="4" w:space="0" w:color="auto"/>
              <w:right w:val="single" w:sz="4" w:space="0" w:color="auto"/>
            </w:tcBorders>
            <w:shd w:val="clear" w:color="auto" w:fill="auto"/>
            <w:noWrap/>
            <w:vAlign w:val="bottom"/>
            <w:hideMark/>
          </w:tcPr>
          <w:p w14:paraId="5BC2D9E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Lung transplant                                   </w:t>
            </w:r>
          </w:p>
        </w:tc>
        <w:tc>
          <w:tcPr>
            <w:tcW w:w="630" w:type="dxa"/>
            <w:tcBorders>
              <w:top w:val="nil"/>
              <w:left w:val="nil"/>
              <w:bottom w:val="single" w:sz="4" w:space="0" w:color="auto"/>
              <w:right w:val="single" w:sz="4" w:space="0" w:color="auto"/>
            </w:tcBorders>
            <w:shd w:val="clear" w:color="auto" w:fill="auto"/>
            <w:noWrap/>
            <w:vAlign w:val="bottom"/>
            <w:hideMark/>
          </w:tcPr>
          <w:p w14:paraId="5D2F0C6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0FC75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-0.6787</w:t>
            </w:r>
          </w:p>
        </w:tc>
        <w:tc>
          <w:tcPr>
            <w:tcW w:w="1080" w:type="dxa"/>
            <w:tcBorders>
              <w:top w:val="nil"/>
              <w:left w:val="nil"/>
              <w:bottom w:val="single" w:sz="4" w:space="0" w:color="auto"/>
              <w:right w:val="single" w:sz="4" w:space="0" w:color="auto"/>
            </w:tcBorders>
            <w:shd w:val="clear" w:color="auto" w:fill="auto"/>
            <w:noWrap/>
            <w:vAlign w:val="bottom"/>
            <w:hideMark/>
          </w:tcPr>
          <w:p w14:paraId="202E1F8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0.1991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47BB22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11.6179</w:t>
            </w:r>
          </w:p>
        </w:tc>
        <w:tc>
          <w:tcPr>
            <w:tcW w:w="900" w:type="dxa"/>
            <w:tcBorders>
              <w:top w:val="nil"/>
              <w:left w:val="nil"/>
              <w:bottom w:val="single" w:sz="4" w:space="0" w:color="auto"/>
              <w:right w:val="single" w:sz="4" w:space="0" w:color="auto"/>
            </w:tcBorders>
            <w:shd w:val="clear" w:color="auto" w:fill="auto"/>
            <w:noWrap/>
            <w:vAlign w:val="bottom"/>
            <w:hideMark/>
          </w:tcPr>
          <w:p w14:paraId="386DE8D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0.0007</w:t>
            </w:r>
          </w:p>
        </w:tc>
      </w:tr>
      <w:tr w:rsidR="00BD3594" w:rsidRPr="00BD3594" w14:paraId="62DE1B2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924827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mdrg_801       </w:t>
            </w:r>
          </w:p>
        </w:tc>
        <w:tc>
          <w:tcPr>
            <w:tcW w:w="2800" w:type="dxa"/>
            <w:tcBorders>
              <w:top w:val="nil"/>
              <w:left w:val="nil"/>
              <w:bottom w:val="single" w:sz="4" w:space="0" w:color="auto"/>
              <w:right w:val="single" w:sz="4" w:space="0" w:color="auto"/>
            </w:tcBorders>
            <w:shd w:val="clear" w:color="auto" w:fill="auto"/>
            <w:noWrap/>
            <w:vAlign w:val="bottom"/>
            <w:hideMark/>
          </w:tcPr>
          <w:p w14:paraId="48AF0FF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Combined anterior/posterior spinal fusion         </w:t>
            </w:r>
          </w:p>
        </w:tc>
        <w:tc>
          <w:tcPr>
            <w:tcW w:w="630" w:type="dxa"/>
            <w:tcBorders>
              <w:top w:val="nil"/>
              <w:left w:val="nil"/>
              <w:bottom w:val="single" w:sz="4" w:space="0" w:color="auto"/>
              <w:right w:val="single" w:sz="4" w:space="0" w:color="auto"/>
            </w:tcBorders>
            <w:shd w:val="clear" w:color="auto" w:fill="auto"/>
            <w:noWrap/>
            <w:vAlign w:val="bottom"/>
            <w:hideMark/>
          </w:tcPr>
          <w:p w14:paraId="7F052C2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47CE7A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-1.6308</w:t>
            </w:r>
          </w:p>
        </w:tc>
        <w:tc>
          <w:tcPr>
            <w:tcW w:w="1080" w:type="dxa"/>
            <w:tcBorders>
              <w:top w:val="nil"/>
              <w:left w:val="nil"/>
              <w:bottom w:val="single" w:sz="4" w:space="0" w:color="auto"/>
              <w:right w:val="single" w:sz="4" w:space="0" w:color="auto"/>
            </w:tcBorders>
            <w:shd w:val="clear" w:color="auto" w:fill="auto"/>
            <w:noWrap/>
            <w:vAlign w:val="bottom"/>
            <w:hideMark/>
          </w:tcPr>
          <w:p w14:paraId="46CFF71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0.1107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34800A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216.9013</w:t>
            </w:r>
          </w:p>
        </w:tc>
        <w:tc>
          <w:tcPr>
            <w:tcW w:w="900" w:type="dxa"/>
            <w:tcBorders>
              <w:top w:val="nil"/>
              <w:left w:val="nil"/>
              <w:bottom w:val="single" w:sz="4" w:space="0" w:color="auto"/>
              <w:right w:val="single" w:sz="4" w:space="0" w:color="auto"/>
            </w:tcBorders>
            <w:shd w:val="clear" w:color="auto" w:fill="auto"/>
            <w:noWrap/>
            <w:vAlign w:val="bottom"/>
            <w:hideMark/>
          </w:tcPr>
          <w:p w14:paraId="6C4D0C4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7DB291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DC462B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mdrg_802       </w:t>
            </w:r>
          </w:p>
        </w:tc>
        <w:tc>
          <w:tcPr>
            <w:tcW w:w="2800" w:type="dxa"/>
            <w:tcBorders>
              <w:top w:val="nil"/>
              <w:left w:val="nil"/>
              <w:bottom w:val="single" w:sz="4" w:space="0" w:color="auto"/>
              <w:right w:val="single" w:sz="4" w:space="0" w:color="auto"/>
            </w:tcBorders>
            <w:shd w:val="clear" w:color="auto" w:fill="auto"/>
            <w:noWrap/>
            <w:vAlign w:val="bottom"/>
            <w:hideMark/>
          </w:tcPr>
          <w:p w14:paraId="720CAFA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Spinal fus exc cerv w spinal curv/malig/infec     </w:t>
            </w:r>
          </w:p>
        </w:tc>
        <w:tc>
          <w:tcPr>
            <w:tcW w:w="630" w:type="dxa"/>
            <w:tcBorders>
              <w:top w:val="nil"/>
              <w:left w:val="nil"/>
              <w:bottom w:val="single" w:sz="4" w:space="0" w:color="auto"/>
              <w:right w:val="single" w:sz="4" w:space="0" w:color="auto"/>
            </w:tcBorders>
            <w:shd w:val="clear" w:color="auto" w:fill="auto"/>
            <w:noWrap/>
            <w:vAlign w:val="bottom"/>
            <w:hideMark/>
          </w:tcPr>
          <w:p w14:paraId="6BBB35C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80A7E8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-1.1376</w:t>
            </w:r>
          </w:p>
        </w:tc>
        <w:tc>
          <w:tcPr>
            <w:tcW w:w="1080" w:type="dxa"/>
            <w:tcBorders>
              <w:top w:val="nil"/>
              <w:left w:val="nil"/>
              <w:bottom w:val="single" w:sz="4" w:space="0" w:color="auto"/>
              <w:right w:val="single" w:sz="4" w:space="0" w:color="auto"/>
            </w:tcBorders>
            <w:shd w:val="clear" w:color="auto" w:fill="auto"/>
            <w:noWrap/>
            <w:vAlign w:val="bottom"/>
            <w:hideMark/>
          </w:tcPr>
          <w:p w14:paraId="15A541F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0.1098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FE12FD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107.3083</w:t>
            </w:r>
          </w:p>
        </w:tc>
        <w:tc>
          <w:tcPr>
            <w:tcW w:w="900" w:type="dxa"/>
            <w:tcBorders>
              <w:top w:val="nil"/>
              <w:left w:val="nil"/>
              <w:bottom w:val="single" w:sz="4" w:space="0" w:color="auto"/>
              <w:right w:val="single" w:sz="4" w:space="0" w:color="auto"/>
            </w:tcBorders>
            <w:shd w:val="clear" w:color="auto" w:fill="auto"/>
            <w:noWrap/>
            <w:vAlign w:val="bottom"/>
            <w:hideMark/>
          </w:tcPr>
          <w:p w14:paraId="7CF46BD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65CC34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DC46AE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mdrg_803       </w:t>
            </w:r>
          </w:p>
        </w:tc>
        <w:tc>
          <w:tcPr>
            <w:tcW w:w="2800" w:type="dxa"/>
            <w:tcBorders>
              <w:top w:val="nil"/>
              <w:left w:val="nil"/>
              <w:bottom w:val="single" w:sz="4" w:space="0" w:color="auto"/>
              <w:right w:val="single" w:sz="4" w:space="0" w:color="auto"/>
            </w:tcBorders>
            <w:shd w:val="clear" w:color="auto" w:fill="auto"/>
            <w:noWrap/>
            <w:vAlign w:val="bottom"/>
            <w:hideMark/>
          </w:tcPr>
          <w:p w14:paraId="3345794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Spinal fusion except cervical                     </w:t>
            </w:r>
          </w:p>
        </w:tc>
        <w:tc>
          <w:tcPr>
            <w:tcW w:w="630" w:type="dxa"/>
            <w:tcBorders>
              <w:top w:val="nil"/>
              <w:left w:val="nil"/>
              <w:bottom w:val="single" w:sz="4" w:space="0" w:color="auto"/>
              <w:right w:val="single" w:sz="4" w:space="0" w:color="auto"/>
            </w:tcBorders>
            <w:shd w:val="clear" w:color="auto" w:fill="auto"/>
            <w:noWrap/>
            <w:vAlign w:val="bottom"/>
            <w:hideMark/>
          </w:tcPr>
          <w:p w14:paraId="0B4996F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1307DB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-2.4295</w:t>
            </w:r>
          </w:p>
        </w:tc>
        <w:tc>
          <w:tcPr>
            <w:tcW w:w="1080" w:type="dxa"/>
            <w:tcBorders>
              <w:top w:val="nil"/>
              <w:left w:val="nil"/>
              <w:bottom w:val="single" w:sz="4" w:space="0" w:color="auto"/>
              <w:right w:val="single" w:sz="4" w:space="0" w:color="auto"/>
            </w:tcBorders>
            <w:shd w:val="clear" w:color="auto" w:fill="auto"/>
            <w:noWrap/>
            <w:vAlign w:val="bottom"/>
            <w:hideMark/>
          </w:tcPr>
          <w:p w14:paraId="5C5360A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0.0911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5AF764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711.1304</w:t>
            </w:r>
          </w:p>
        </w:tc>
        <w:tc>
          <w:tcPr>
            <w:tcW w:w="900" w:type="dxa"/>
            <w:tcBorders>
              <w:top w:val="nil"/>
              <w:left w:val="nil"/>
              <w:bottom w:val="single" w:sz="4" w:space="0" w:color="auto"/>
              <w:right w:val="single" w:sz="4" w:space="0" w:color="auto"/>
            </w:tcBorders>
            <w:shd w:val="clear" w:color="auto" w:fill="auto"/>
            <w:noWrap/>
            <w:vAlign w:val="bottom"/>
            <w:hideMark/>
          </w:tcPr>
          <w:p w14:paraId="37586D1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0DF1913"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FBD153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mdrg_804       </w:t>
            </w:r>
          </w:p>
        </w:tc>
        <w:tc>
          <w:tcPr>
            <w:tcW w:w="2800" w:type="dxa"/>
            <w:tcBorders>
              <w:top w:val="nil"/>
              <w:left w:val="nil"/>
              <w:bottom w:val="single" w:sz="4" w:space="0" w:color="auto"/>
              <w:right w:val="single" w:sz="4" w:space="0" w:color="auto"/>
            </w:tcBorders>
            <w:shd w:val="clear" w:color="auto" w:fill="auto"/>
            <w:noWrap/>
            <w:vAlign w:val="bottom"/>
            <w:hideMark/>
          </w:tcPr>
          <w:p w14:paraId="53E3102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Bilateral or multiple major joint procs           </w:t>
            </w:r>
          </w:p>
        </w:tc>
        <w:tc>
          <w:tcPr>
            <w:tcW w:w="630" w:type="dxa"/>
            <w:tcBorders>
              <w:top w:val="nil"/>
              <w:left w:val="nil"/>
              <w:bottom w:val="single" w:sz="4" w:space="0" w:color="auto"/>
              <w:right w:val="single" w:sz="4" w:space="0" w:color="auto"/>
            </w:tcBorders>
            <w:shd w:val="clear" w:color="auto" w:fill="auto"/>
            <w:noWrap/>
            <w:vAlign w:val="bottom"/>
            <w:hideMark/>
          </w:tcPr>
          <w:p w14:paraId="48EFA51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2C9C9BE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-1.5441</w:t>
            </w:r>
          </w:p>
        </w:tc>
        <w:tc>
          <w:tcPr>
            <w:tcW w:w="1080" w:type="dxa"/>
            <w:tcBorders>
              <w:top w:val="nil"/>
              <w:left w:val="nil"/>
              <w:bottom w:val="single" w:sz="4" w:space="0" w:color="auto"/>
              <w:right w:val="single" w:sz="4" w:space="0" w:color="auto"/>
            </w:tcBorders>
            <w:shd w:val="clear" w:color="auto" w:fill="auto"/>
            <w:noWrap/>
            <w:vAlign w:val="bottom"/>
            <w:hideMark/>
          </w:tcPr>
          <w:p w14:paraId="0F14AF4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0.1061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794F48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211.9112</w:t>
            </w:r>
          </w:p>
        </w:tc>
        <w:tc>
          <w:tcPr>
            <w:tcW w:w="900" w:type="dxa"/>
            <w:tcBorders>
              <w:top w:val="nil"/>
              <w:left w:val="nil"/>
              <w:bottom w:val="single" w:sz="4" w:space="0" w:color="auto"/>
              <w:right w:val="single" w:sz="4" w:space="0" w:color="auto"/>
            </w:tcBorders>
            <w:shd w:val="clear" w:color="auto" w:fill="auto"/>
            <w:noWrap/>
            <w:vAlign w:val="bottom"/>
            <w:hideMark/>
          </w:tcPr>
          <w:p w14:paraId="1875F90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62B0BC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9D1A2B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mdrg_805       </w:t>
            </w:r>
          </w:p>
        </w:tc>
        <w:tc>
          <w:tcPr>
            <w:tcW w:w="2800" w:type="dxa"/>
            <w:tcBorders>
              <w:top w:val="nil"/>
              <w:left w:val="nil"/>
              <w:bottom w:val="single" w:sz="4" w:space="0" w:color="auto"/>
              <w:right w:val="single" w:sz="4" w:space="0" w:color="auto"/>
            </w:tcBorders>
            <w:shd w:val="clear" w:color="auto" w:fill="auto"/>
            <w:noWrap/>
            <w:vAlign w:val="bottom"/>
            <w:hideMark/>
          </w:tcPr>
          <w:p w14:paraId="4A5C9595"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Wnd debrid &amp; skn grft exc hand  for musculo       </w:t>
            </w:r>
          </w:p>
        </w:tc>
        <w:tc>
          <w:tcPr>
            <w:tcW w:w="630" w:type="dxa"/>
            <w:tcBorders>
              <w:top w:val="nil"/>
              <w:left w:val="nil"/>
              <w:bottom w:val="single" w:sz="4" w:space="0" w:color="auto"/>
              <w:right w:val="single" w:sz="4" w:space="0" w:color="auto"/>
            </w:tcBorders>
            <w:shd w:val="clear" w:color="auto" w:fill="auto"/>
            <w:noWrap/>
            <w:vAlign w:val="bottom"/>
            <w:hideMark/>
          </w:tcPr>
          <w:p w14:paraId="5CE35C9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9630A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-2.0722</w:t>
            </w:r>
          </w:p>
        </w:tc>
        <w:tc>
          <w:tcPr>
            <w:tcW w:w="1080" w:type="dxa"/>
            <w:tcBorders>
              <w:top w:val="nil"/>
              <w:left w:val="nil"/>
              <w:bottom w:val="single" w:sz="4" w:space="0" w:color="auto"/>
              <w:right w:val="single" w:sz="4" w:space="0" w:color="auto"/>
            </w:tcBorders>
            <w:shd w:val="clear" w:color="auto" w:fill="auto"/>
            <w:noWrap/>
            <w:vAlign w:val="bottom"/>
            <w:hideMark/>
          </w:tcPr>
          <w:p w14:paraId="079028B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0.1107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075983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350.4738</w:t>
            </w:r>
          </w:p>
        </w:tc>
        <w:tc>
          <w:tcPr>
            <w:tcW w:w="900" w:type="dxa"/>
            <w:tcBorders>
              <w:top w:val="nil"/>
              <w:left w:val="nil"/>
              <w:bottom w:val="single" w:sz="4" w:space="0" w:color="auto"/>
              <w:right w:val="single" w:sz="4" w:space="0" w:color="auto"/>
            </w:tcBorders>
            <w:shd w:val="clear" w:color="auto" w:fill="auto"/>
            <w:noWrap/>
            <w:vAlign w:val="bottom"/>
            <w:hideMark/>
          </w:tcPr>
          <w:p w14:paraId="7A5C68B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DA193B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C709C1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mdrg_806       </w:t>
            </w:r>
          </w:p>
        </w:tc>
        <w:tc>
          <w:tcPr>
            <w:tcW w:w="2800" w:type="dxa"/>
            <w:tcBorders>
              <w:top w:val="nil"/>
              <w:left w:val="nil"/>
              <w:bottom w:val="single" w:sz="4" w:space="0" w:color="auto"/>
              <w:right w:val="single" w:sz="4" w:space="0" w:color="auto"/>
            </w:tcBorders>
            <w:shd w:val="clear" w:color="auto" w:fill="auto"/>
            <w:noWrap/>
            <w:vAlign w:val="bottom"/>
            <w:hideMark/>
          </w:tcPr>
          <w:p w14:paraId="0721691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Revision of hip or knee replacement               </w:t>
            </w:r>
          </w:p>
        </w:tc>
        <w:tc>
          <w:tcPr>
            <w:tcW w:w="630" w:type="dxa"/>
            <w:tcBorders>
              <w:top w:val="nil"/>
              <w:left w:val="nil"/>
              <w:bottom w:val="single" w:sz="4" w:space="0" w:color="auto"/>
              <w:right w:val="single" w:sz="4" w:space="0" w:color="auto"/>
            </w:tcBorders>
            <w:shd w:val="clear" w:color="auto" w:fill="auto"/>
            <w:noWrap/>
            <w:vAlign w:val="bottom"/>
            <w:hideMark/>
          </w:tcPr>
          <w:p w14:paraId="27CA451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5C96F1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-2.2587</w:t>
            </w:r>
          </w:p>
        </w:tc>
        <w:tc>
          <w:tcPr>
            <w:tcW w:w="1080" w:type="dxa"/>
            <w:tcBorders>
              <w:top w:val="nil"/>
              <w:left w:val="nil"/>
              <w:bottom w:val="single" w:sz="4" w:space="0" w:color="auto"/>
              <w:right w:val="single" w:sz="4" w:space="0" w:color="auto"/>
            </w:tcBorders>
            <w:shd w:val="clear" w:color="auto" w:fill="auto"/>
            <w:noWrap/>
            <w:vAlign w:val="bottom"/>
            <w:hideMark/>
          </w:tcPr>
          <w:p w14:paraId="6BB819E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0.0985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0C77F0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525.9427</w:t>
            </w:r>
          </w:p>
        </w:tc>
        <w:tc>
          <w:tcPr>
            <w:tcW w:w="900" w:type="dxa"/>
            <w:tcBorders>
              <w:top w:val="nil"/>
              <w:left w:val="nil"/>
              <w:bottom w:val="single" w:sz="4" w:space="0" w:color="auto"/>
              <w:right w:val="single" w:sz="4" w:space="0" w:color="auto"/>
            </w:tcBorders>
            <w:shd w:val="clear" w:color="auto" w:fill="auto"/>
            <w:noWrap/>
            <w:vAlign w:val="bottom"/>
            <w:hideMark/>
          </w:tcPr>
          <w:p w14:paraId="505FFE0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0CEED9AC"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AAC6AF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mdrg_807       </w:t>
            </w:r>
          </w:p>
        </w:tc>
        <w:tc>
          <w:tcPr>
            <w:tcW w:w="2800" w:type="dxa"/>
            <w:tcBorders>
              <w:top w:val="nil"/>
              <w:left w:val="nil"/>
              <w:bottom w:val="single" w:sz="4" w:space="0" w:color="auto"/>
              <w:right w:val="single" w:sz="4" w:space="0" w:color="auto"/>
            </w:tcBorders>
            <w:shd w:val="clear" w:color="auto" w:fill="auto"/>
            <w:noWrap/>
            <w:vAlign w:val="bottom"/>
            <w:hideMark/>
          </w:tcPr>
          <w:p w14:paraId="138F270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joint replacement or reattachment           </w:t>
            </w:r>
          </w:p>
        </w:tc>
        <w:tc>
          <w:tcPr>
            <w:tcW w:w="630" w:type="dxa"/>
            <w:tcBorders>
              <w:top w:val="nil"/>
              <w:left w:val="nil"/>
              <w:bottom w:val="single" w:sz="4" w:space="0" w:color="auto"/>
              <w:right w:val="single" w:sz="4" w:space="0" w:color="auto"/>
            </w:tcBorders>
            <w:shd w:val="clear" w:color="auto" w:fill="auto"/>
            <w:noWrap/>
            <w:vAlign w:val="bottom"/>
            <w:hideMark/>
          </w:tcPr>
          <w:p w14:paraId="75D9B12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B6D1A8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-2.4109</w:t>
            </w:r>
          </w:p>
        </w:tc>
        <w:tc>
          <w:tcPr>
            <w:tcW w:w="1080" w:type="dxa"/>
            <w:tcBorders>
              <w:top w:val="nil"/>
              <w:left w:val="nil"/>
              <w:bottom w:val="single" w:sz="4" w:space="0" w:color="auto"/>
              <w:right w:val="single" w:sz="4" w:space="0" w:color="auto"/>
            </w:tcBorders>
            <w:shd w:val="clear" w:color="auto" w:fill="auto"/>
            <w:noWrap/>
            <w:vAlign w:val="bottom"/>
            <w:hideMark/>
          </w:tcPr>
          <w:p w14:paraId="63A06BD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0.0817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C56D28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871.3145</w:t>
            </w:r>
          </w:p>
        </w:tc>
        <w:tc>
          <w:tcPr>
            <w:tcW w:w="900" w:type="dxa"/>
            <w:tcBorders>
              <w:top w:val="nil"/>
              <w:left w:val="nil"/>
              <w:bottom w:val="single" w:sz="4" w:space="0" w:color="auto"/>
              <w:right w:val="single" w:sz="4" w:space="0" w:color="auto"/>
            </w:tcBorders>
            <w:shd w:val="clear" w:color="auto" w:fill="auto"/>
            <w:noWrap/>
            <w:vAlign w:val="bottom"/>
            <w:hideMark/>
          </w:tcPr>
          <w:p w14:paraId="49D8602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C7F1B7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22152D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mdrg_808       </w:t>
            </w:r>
          </w:p>
        </w:tc>
        <w:tc>
          <w:tcPr>
            <w:tcW w:w="2800" w:type="dxa"/>
            <w:tcBorders>
              <w:top w:val="nil"/>
              <w:left w:val="nil"/>
              <w:bottom w:val="single" w:sz="4" w:space="0" w:color="auto"/>
              <w:right w:val="single" w:sz="4" w:space="0" w:color="auto"/>
            </w:tcBorders>
            <w:shd w:val="clear" w:color="auto" w:fill="auto"/>
            <w:noWrap/>
            <w:vAlign w:val="bottom"/>
            <w:hideMark/>
          </w:tcPr>
          <w:p w14:paraId="13747E51" w14:textId="34C66727" w:rsidR="00045BCE" w:rsidRPr="0020491E" w:rsidRDefault="00045BCE" w:rsidP="00BD3594">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Cervical spinal fusion                       </w:t>
            </w:r>
          </w:p>
        </w:tc>
        <w:tc>
          <w:tcPr>
            <w:tcW w:w="630" w:type="dxa"/>
            <w:tcBorders>
              <w:top w:val="nil"/>
              <w:left w:val="nil"/>
              <w:bottom w:val="single" w:sz="4" w:space="0" w:color="auto"/>
              <w:right w:val="single" w:sz="4" w:space="0" w:color="auto"/>
            </w:tcBorders>
            <w:shd w:val="clear" w:color="auto" w:fill="auto"/>
            <w:noWrap/>
            <w:vAlign w:val="bottom"/>
            <w:hideMark/>
          </w:tcPr>
          <w:p w14:paraId="771EAC5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EC640F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-3.4341</w:t>
            </w:r>
          </w:p>
        </w:tc>
        <w:tc>
          <w:tcPr>
            <w:tcW w:w="1080" w:type="dxa"/>
            <w:tcBorders>
              <w:top w:val="nil"/>
              <w:left w:val="nil"/>
              <w:bottom w:val="single" w:sz="4" w:space="0" w:color="auto"/>
              <w:right w:val="single" w:sz="4" w:space="0" w:color="auto"/>
            </w:tcBorders>
            <w:shd w:val="clear" w:color="auto" w:fill="auto"/>
            <w:noWrap/>
            <w:vAlign w:val="bottom"/>
            <w:hideMark/>
          </w:tcPr>
          <w:p w14:paraId="46B67EB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0.1189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2284DF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834.2653</w:t>
            </w:r>
          </w:p>
        </w:tc>
        <w:tc>
          <w:tcPr>
            <w:tcW w:w="900" w:type="dxa"/>
            <w:tcBorders>
              <w:top w:val="nil"/>
              <w:left w:val="nil"/>
              <w:bottom w:val="single" w:sz="4" w:space="0" w:color="auto"/>
              <w:right w:val="single" w:sz="4" w:space="0" w:color="auto"/>
            </w:tcBorders>
            <w:shd w:val="clear" w:color="auto" w:fill="auto"/>
            <w:noWrap/>
            <w:vAlign w:val="bottom"/>
            <w:hideMark/>
          </w:tcPr>
          <w:p w14:paraId="3F43862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2686E9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34DFAD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mdrg_809       </w:t>
            </w:r>
          </w:p>
        </w:tc>
        <w:tc>
          <w:tcPr>
            <w:tcW w:w="2800" w:type="dxa"/>
            <w:tcBorders>
              <w:top w:val="nil"/>
              <w:left w:val="nil"/>
              <w:bottom w:val="single" w:sz="4" w:space="0" w:color="auto"/>
              <w:right w:val="single" w:sz="4" w:space="0" w:color="auto"/>
            </w:tcBorders>
            <w:shd w:val="clear" w:color="auto" w:fill="auto"/>
            <w:noWrap/>
            <w:vAlign w:val="bottom"/>
            <w:hideMark/>
          </w:tcPr>
          <w:p w14:paraId="719C52E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Amputation for musculoskeletal sys                </w:t>
            </w:r>
          </w:p>
        </w:tc>
        <w:tc>
          <w:tcPr>
            <w:tcW w:w="630" w:type="dxa"/>
            <w:tcBorders>
              <w:top w:val="nil"/>
              <w:left w:val="nil"/>
              <w:bottom w:val="single" w:sz="4" w:space="0" w:color="auto"/>
              <w:right w:val="single" w:sz="4" w:space="0" w:color="auto"/>
            </w:tcBorders>
            <w:shd w:val="clear" w:color="auto" w:fill="auto"/>
            <w:noWrap/>
            <w:vAlign w:val="bottom"/>
            <w:hideMark/>
          </w:tcPr>
          <w:p w14:paraId="152486F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55A63B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-2.3886</w:t>
            </w:r>
          </w:p>
        </w:tc>
        <w:tc>
          <w:tcPr>
            <w:tcW w:w="1080" w:type="dxa"/>
            <w:tcBorders>
              <w:top w:val="nil"/>
              <w:left w:val="nil"/>
              <w:bottom w:val="single" w:sz="4" w:space="0" w:color="auto"/>
              <w:right w:val="single" w:sz="4" w:space="0" w:color="auto"/>
            </w:tcBorders>
            <w:shd w:val="clear" w:color="auto" w:fill="auto"/>
            <w:noWrap/>
            <w:vAlign w:val="bottom"/>
            <w:hideMark/>
          </w:tcPr>
          <w:p w14:paraId="67AFF68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0.1639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490DEA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212.3057</w:t>
            </w:r>
          </w:p>
        </w:tc>
        <w:tc>
          <w:tcPr>
            <w:tcW w:w="900" w:type="dxa"/>
            <w:tcBorders>
              <w:top w:val="nil"/>
              <w:left w:val="nil"/>
              <w:bottom w:val="single" w:sz="4" w:space="0" w:color="auto"/>
              <w:right w:val="single" w:sz="4" w:space="0" w:color="auto"/>
            </w:tcBorders>
            <w:shd w:val="clear" w:color="auto" w:fill="auto"/>
            <w:noWrap/>
            <w:vAlign w:val="bottom"/>
            <w:hideMark/>
          </w:tcPr>
          <w:p w14:paraId="24BB599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A570D50"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B6758F1"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mdrg_810       </w:t>
            </w:r>
          </w:p>
        </w:tc>
        <w:tc>
          <w:tcPr>
            <w:tcW w:w="2800" w:type="dxa"/>
            <w:tcBorders>
              <w:top w:val="nil"/>
              <w:left w:val="nil"/>
              <w:bottom w:val="single" w:sz="4" w:space="0" w:color="auto"/>
              <w:right w:val="single" w:sz="4" w:space="0" w:color="auto"/>
            </w:tcBorders>
            <w:shd w:val="clear" w:color="auto" w:fill="auto"/>
            <w:noWrap/>
            <w:vAlign w:val="bottom"/>
            <w:hideMark/>
          </w:tcPr>
          <w:p w14:paraId="06CBF75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Biopsies of musculoskeletal system                </w:t>
            </w:r>
          </w:p>
        </w:tc>
        <w:tc>
          <w:tcPr>
            <w:tcW w:w="630" w:type="dxa"/>
            <w:tcBorders>
              <w:top w:val="nil"/>
              <w:left w:val="nil"/>
              <w:bottom w:val="single" w:sz="4" w:space="0" w:color="auto"/>
              <w:right w:val="single" w:sz="4" w:space="0" w:color="auto"/>
            </w:tcBorders>
            <w:shd w:val="clear" w:color="auto" w:fill="auto"/>
            <w:noWrap/>
            <w:vAlign w:val="bottom"/>
            <w:hideMark/>
          </w:tcPr>
          <w:p w14:paraId="59DC534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4742EC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-2.2951</w:t>
            </w:r>
          </w:p>
        </w:tc>
        <w:tc>
          <w:tcPr>
            <w:tcW w:w="1080" w:type="dxa"/>
            <w:tcBorders>
              <w:top w:val="nil"/>
              <w:left w:val="nil"/>
              <w:bottom w:val="single" w:sz="4" w:space="0" w:color="auto"/>
              <w:right w:val="single" w:sz="4" w:space="0" w:color="auto"/>
            </w:tcBorders>
            <w:shd w:val="clear" w:color="auto" w:fill="auto"/>
            <w:noWrap/>
            <w:vAlign w:val="bottom"/>
            <w:hideMark/>
          </w:tcPr>
          <w:p w14:paraId="28343E0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0.1262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73D289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330.7007</w:t>
            </w:r>
          </w:p>
        </w:tc>
        <w:tc>
          <w:tcPr>
            <w:tcW w:w="900" w:type="dxa"/>
            <w:tcBorders>
              <w:top w:val="nil"/>
              <w:left w:val="nil"/>
              <w:bottom w:val="single" w:sz="4" w:space="0" w:color="auto"/>
              <w:right w:val="single" w:sz="4" w:space="0" w:color="auto"/>
            </w:tcBorders>
            <w:shd w:val="clear" w:color="auto" w:fill="auto"/>
            <w:noWrap/>
            <w:vAlign w:val="bottom"/>
            <w:hideMark/>
          </w:tcPr>
          <w:p w14:paraId="004B786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FA00DB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8A6A69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mdrg_811       </w:t>
            </w:r>
          </w:p>
        </w:tc>
        <w:tc>
          <w:tcPr>
            <w:tcW w:w="2800" w:type="dxa"/>
            <w:tcBorders>
              <w:top w:val="nil"/>
              <w:left w:val="nil"/>
              <w:bottom w:val="single" w:sz="4" w:space="0" w:color="auto"/>
              <w:right w:val="single" w:sz="4" w:space="0" w:color="auto"/>
            </w:tcBorders>
            <w:shd w:val="clear" w:color="auto" w:fill="auto"/>
            <w:noWrap/>
            <w:vAlign w:val="bottom"/>
            <w:hideMark/>
          </w:tcPr>
          <w:p w14:paraId="1C5269C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Hip &amp; femur procedures except major joint         </w:t>
            </w:r>
          </w:p>
        </w:tc>
        <w:tc>
          <w:tcPr>
            <w:tcW w:w="630" w:type="dxa"/>
            <w:tcBorders>
              <w:top w:val="nil"/>
              <w:left w:val="nil"/>
              <w:bottom w:val="single" w:sz="4" w:space="0" w:color="auto"/>
              <w:right w:val="single" w:sz="4" w:space="0" w:color="auto"/>
            </w:tcBorders>
            <w:shd w:val="clear" w:color="auto" w:fill="auto"/>
            <w:noWrap/>
            <w:vAlign w:val="bottom"/>
            <w:hideMark/>
          </w:tcPr>
          <w:p w14:paraId="20B1504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D61DB8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-1.9509</w:t>
            </w:r>
          </w:p>
        </w:tc>
        <w:tc>
          <w:tcPr>
            <w:tcW w:w="1080" w:type="dxa"/>
            <w:tcBorders>
              <w:top w:val="nil"/>
              <w:left w:val="nil"/>
              <w:bottom w:val="single" w:sz="4" w:space="0" w:color="auto"/>
              <w:right w:val="single" w:sz="4" w:space="0" w:color="auto"/>
            </w:tcBorders>
            <w:shd w:val="clear" w:color="auto" w:fill="auto"/>
            <w:noWrap/>
            <w:vAlign w:val="bottom"/>
            <w:hideMark/>
          </w:tcPr>
          <w:p w14:paraId="3E30CB0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0.0850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0E9895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526.4460</w:t>
            </w:r>
          </w:p>
        </w:tc>
        <w:tc>
          <w:tcPr>
            <w:tcW w:w="900" w:type="dxa"/>
            <w:tcBorders>
              <w:top w:val="nil"/>
              <w:left w:val="nil"/>
              <w:bottom w:val="single" w:sz="4" w:space="0" w:color="auto"/>
              <w:right w:val="single" w:sz="4" w:space="0" w:color="auto"/>
            </w:tcBorders>
            <w:shd w:val="clear" w:color="auto" w:fill="auto"/>
            <w:noWrap/>
            <w:vAlign w:val="bottom"/>
            <w:hideMark/>
          </w:tcPr>
          <w:p w14:paraId="4A4762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472689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A3ADAA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mdrg_812       </w:t>
            </w:r>
          </w:p>
        </w:tc>
        <w:tc>
          <w:tcPr>
            <w:tcW w:w="2800" w:type="dxa"/>
            <w:tcBorders>
              <w:top w:val="nil"/>
              <w:left w:val="nil"/>
              <w:bottom w:val="single" w:sz="4" w:space="0" w:color="auto"/>
              <w:right w:val="single" w:sz="4" w:space="0" w:color="auto"/>
            </w:tcBorders>
            <w:shd w:val="clear" w:color="auto" w:fill="auto"/>
            <w:noWrap/>
            <w:vAlign w:val="bottom"/>
            <w:hideMark/>
          </w:tcPr>
          <w:p w14:paraId="2EE41DB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joint &amp; limb reattachment                   </w:t>
            </w:r>
          </w:p>
        </w:tc>
        <w:tc>
          <w:tcPr>
            <w:tcW w:w="630" w:type="dxa"/>
            <w:tcBorders>
              <w:top w:val="nil"/>
              <w:left w:val="nil"/>
              <w:bottom w:val="single" w:sz="4" w:space="0" w:color="auto"/>
              <w:right w:val="single" w:sz="4" w:space="0" w:color="auto"/>
            </w:tcBorders>
            <w:shd w:val="clear" w:color="auto" w:fill="auto"/>
            <w:noWrap/>
            <w:vAlign w:val="bottom"/>
            <w:hideMark/>
          </w:tcPr>
          <w:p w14:paraId="005449B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C9D150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-3.2298</w:t>
            </w:r>
          </w:p>
        </w:tc>
        <w:tc>
          <w:tcPr>
            <w:tcW w:w="1080" w:type="dxa"/>
            <w:tcBorders>
              <w:top w:val="nil"/>
              <w:left w:val="nil"/>
              <w:bottom w:val="single" w:sz="4" w:space="0" w:color="auto"/>
              <w:right w:val="single" w:sz="4" w:space="0" w:color="auto"/>
            </w:tcBorders>
            <w:shd w:val="clear" w:color="auto" w:fill="auto"/>
            <w:noWrap/>
            <w:vAlign w:val="bottom"/>
            <w:hideMark/>
          </w:tcPr>
          <w:p w14:paraId="713D5B3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0.1312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9E0CD0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605.8434</w:t>
            </w:r>
          </w:p>
        </w:tc>
        <w:tc>
          <w:tcPr>
            <w:tcW w:w="900" w:type="dxa"/>
            <w:tcBorders>
              <w:top w:val="nil"/>
              <w:left w:val="nil"/>
              <w:bottom w:val="single" w:sz="4" w:space="0" w:color="auto"/>
              <w:right w:val="single" w:sz="4" w:space="0" w:color="auto"/>
            </w:tcBorders>
            <w:shd w:val="clear" w:color="auto" w:fill="auto"/>
            <w:noWrap/>
            <w:vAlign w:val="bottom"/>
            <w:hideMark/>
          </w:tcPr>
          <w:p w14:paraId="202772F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E1C93D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42424A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mdrg_813       </w:t>
            </w:r>
          </w:p>
        </w:tc>
        <w:tc>
          <w:tcPr>
            <w:tcW w:w="2800" w:type="dxa"/>
            <w:tcBorders>
              <w:top w:val="nil"/>
              <w:left w:val="nil"/>
              <w:bottom w:val="single" w:sz="4" w:space="0" w:color="auto"/>
              <w:right w:val="single" w:sz="4" w:space="0" w:color="auto"/>
            </w:tcBorders>
            <w:shd w:val="clear" w:color="auto" w:fill="auto"/>
            <w:noWrap/>
            <w:vAlign w:val="bottom"/>
            <w:hideMark/>
          </w:tcPr>
          <w:p w14:paraId="099FF24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Knee procedures w pdx of infection                </w:t>
            </w:r>
          </w:p>
        </w:tc>
        <w:tc>
          <w:tcPr>
            <w:tcW w:w="630" w:type="dxa"/>
            <w:tcBorders>
              <w:top w:val="nil"/>
              <w:left w:val="nil"/>
              <w:bottom w:val="single" w:sz="4" w:space="0" w:color="auto"/>
              <w:right w:val="single" w:sz="4" w:space="0" w:color="auto"/>
            </w:tcBorders>
            <w:shd w:val="clear" w:color="auto" w:fill="auto"/>
            <w:noWrap/>
            <w:vAlign w:val="bottom"/>
            <w:hideMark/>
          </w:tcPr>
          <w:p w14:paraId="581EDAD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2BF7C9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-2.5749</w:t>
            </w:r>
          </w:p>
        </w:tc>
        <w:tc>
          <w:tcPr>
            <w:tcW w:w="1080" w:type="dxa"/>
            <w:tcBorders>
              <w:top w:val="nil"/>
              <w:left w:val="nil"/>
              <w:bottom w:val="single" w:sz="4" w:space="0" w:color="auto"/>
              <w:right w:val="single" w:sz="4" w:space="0" w:color="auto"/>
            </w:tcBorders>
            <w:shd w:val="clear" w:color="auto" w:fill="auto"/>
            <w:noWrap/>
            <w:vAlign w:val="bottom"/>
            <w:hideMark/>
          </w:tcPr>
          <w:p w14:paraId="771CB0E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0.1940</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2BBA99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176.1050</w:t>
            </w:r>
          </w:p>
        </w:tc>
        <w:tc>
          <w:tcPr>
            <w:tcW w:w="900" w:type="dxa"/>
            <w:tcBorders>
              <w:top w:val="nil"/>
              <w:left w:val="nil"/>
              <w:bottom w:val="single" w:sz="4" w:space="0" w:color="auto"/>
              <w:right w:val="single" w:sz="4" w:space="0" w:color="auto"/>
            </w:tcBorders>
            <w:shd w:val="clear" w:color="auto" w:fill="auto"/>
            <w:noWrap/>
            <w:vAlign w:val="bottom"/>
            <w:hideMark/>
          </w:tcPr>
          <w:p w14:paraId="1466FDA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AED70E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960086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mdrg_814       </w:t>
            </w:r>
          </w:p>
        </w:tc>
        <w:tc>
          <w:tcPr>
            <w:tcW w:w="2800" w:type="dxa"/>
            <w:tcBorders>
              <w:top w:val="nil"/>
              <w:left w:val="nil"/>
              <w:bottom w:val="single" w:sz="4" w:space="0" w:color="auto"/>
              <w:right w:val="single" w:sz="4" w:space="0" w:color="auto"/>
            </w:tcBorders>
            <w:shd w:val="clear" w:color="auto" w:fill="auto"/>
            <w:noWrap/>
            <w:vAlign w:val="bottom"/>
            <w:hideMark/>
          </w:tcPr>
          <w:p w14:paraId="342F2FD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Knee procedures w/o pdx of infection              </w:t>
            </w:r>
          </w:p>
        </w:tc>
        <w:tc>
          <w:tcPr>
            <w:tcW w:w="630" w:type="dxa"/>
            <w:tcBorders>
              <w:top w:val="nil"/>
              <w:left w:val="nil"/>
              <w:bottom w:val="single" w:sz="4" w:space="0" w:color="auto"/>
              <w:right w:val="single" w:sz="4" w:space="0" w:color="auto"/>
            </w:tcBorders>
            <w:shd w:val="clear" w:color="auto" w:fill="auto"/>
            <w:noWrap/>
            <w:vAlign w:val="bottom"/>
            <w:hideMark/>
          </w:tcPr>
          <w:p w14:paraId="114AE51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014417C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-2.6819</w:t>
            </w:r>
          </w:p>
        </w:tc>
        <w:tc>
          <w:tcPr>
            <w:tcW w:w="1080" w:type="dxa"/>
            <w:tcBorders>
              <w:top w:val="nil"/>
              <w:left w:val="nil"/>
              <w:bottom w:val="single" w:sz="4" w:space="0" w:color="auto"/>
              <w:right w:val="single" w:sz="4" w:space="0" w:color="auto"/>
            </w:tcBorders>
            <w:shd w:val="clear" w:color="auto" w:fill="auto"/>
            <w:noWrap/>
            <w:vAlign w:val="bottom"/>
            <w:hideMark/>
          </w:tcPr>
          <w:p w14:paraId="2C50CE0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0.1705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2FD179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247.2878</w:t>
            </w:r>
          </w:p>
        </w:tc>
        <w:tc>
          <w:tcPr>
            <w:tcW w:w="900" w:type="dxa"/>
            <w:tcBorders>
              <w:top w:val="nil"/>
              <w:left w:val="nil"/>
              <w:bottom w:val="single" w:sz="4" w:space="0" w:color="auto"/>
              <w:right w:val="single" w:sz="4" w:space="0" w:color="auto"/>
            </w:tcBorders>
            <w:shd w:val="clear" w:color="auto" w:fill="auto"/>
            <w:noWrap/>
            <w:vAlign w:val="bottom"/>
            <w:hideMark/>
          </w:tcPr>
          <w:p w14:paraId="327E1B6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32C5BF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2113E7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mdrg_815       </w:t>
            </w:r>
          </w:p>
        </w:tc>
        <w:tc>
          <w:tcPr>
            <w:tcW w:w="2800" w:type="dxa"/>
            <w:tcBorders>
              <w:top w:val="nil"/>
              <w:left w:val="nil"/>
              <w:bottom w:val="single" w:sz="4" w:space="0" w:color="auto"/>
              <w:right w:val="single" w:sz="4" w:space="0" w:color="auto"/>
            </w:tcBorders>
            <w:shd w:val="clear" w:color="auto" w:fill="auto"/>
            <w:noWrap/>
            <w:vAlign w:val="bottom"/>
            <w:hideMark/>
          </w:tcPr>
          <w:p w14:paraId="1A9777E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Back &amp; neck proc exc spinal fusion                </w:t>
            </w:r>
          </w:p>
        </w:tc>
        <w:tc>
          <w:tcPr>
            <w:tcW w:w="630" w:type="dxa"/>
            <w:tcBorders>
              <w:top w:val="nil"/>
              <w:left w:val="nil"/>
              <w:bottom w:val="single" w:sz="4" w:space="0" w:color="auto"/>
              <w:right w:val="single" w:sz="4" w:space="0" w:color="auto"/>
            </w:tcBorders>
            <w:shd w:val="clear" w:color="auto" w:fill="auto"/>
            <w:noWrap/>
            <w:vAlign w:val="bottom"/>
            <w:hideMark/>
          </w:tcPr>
          <w:p w14:paraId="3FDF880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D7317D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-3.0030</w:t>
            </w:r>
          </w:p>
        </w:tc>
        <w:tc>
          <w:tcPr>
            <w:tcW w:w="1080" w:type="dxa"/>
            <w:tcBorders>
              <w:top w:val="nil"/>
              <w:left w:val="nil"/>
              <w:bottom w:val="single" w:sz="4" w:space="0" w:color="auto"/>
              <w:right w:val="single" w:sz="4" w:space="0" w:color="auto"/>
            </w:tcBorders>
            <w:shd w:val="clear" w:color="auto" w:fill="auto"/>
            <w:noWrap/>
            <w:vAlign w:val="bottom"/>
            <w:hideMark/>
          </w:tcPr>
          <w:p w14:paraId="43675B8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0.1064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F2EB5E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796.0842</w:t>
            </w:r>
          </w:p>
        </w:tc>
        <w:tc>
          <w:tcPr>
            <w:tcW w:w="900" w:type="dxa"/>
            <w:tcBorders>
              <w:top w:val="nil"/>
              <w:left w:val="nil"/>
              <w:bottom w:val="single" w:sz="4" w:space="0" w:color="auto"/>
              <w:right w:val="single" w:sz="4" w:space="0" w:color="auto"/>
            </w:tcBorders>
            <w:shd w:val="clear" w:color="auto" w:fill="auto"/>
            <w:noWrap/>
            <w:vAlign w:val="bottom"/>
            <w:hideMark/>
          </w:tcPr>
          <w:p w14:paraId="6E04A49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38F9C0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7D1552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mdrg_816       </w:t>
            </w:r>
          </w:p>
        </w:tc>
        <w:tc>
          <w:tcPr>
            <w:tcW w:w="2800" w:type="dxa"/>
            <w:tcBorders>
              <w:top w:val="nil"/>
              <w:left w:val="nil"/>
              <w:bottom w:val="single" w:sz="4" w:space="0" w:color="auto"/>
              <w:right w:val="single" w:sz="4" w:space="0" w:color="auto"/>
            </w:tcBorders>
            <w:shd w:val="clear" w:color="auto" w:fill="auto"/>
            <w:noWrap/>
            <w:vAlign w:val="bottom"/>
            <w:hideMark/>
          </w:tcPr>
          <w:p w14:paraId="54BD3A2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Lower extrem &amp; humer proc                         </w:t>
            </w:r>
          </w:p>
        </w:tc>
        <w:tc>
          <w:tcPr>
            <w:tcW w:w="630" w:type="dxa"/>
            <w:tcBorders>
              <w:top w:val="nil"/>
              <w:left w:val="nil"/>
              <w:bottom w:val="single" w:sz="4" w:space="0" w:color="auto"/>
              <w:right w:val="single" w:sz="4" w:space="0" w:color="auto"/>
            </w:tcBorders>
            <w:shd w:val="clear" w:color="auto" w:fill="auto"/>
            <w:noWrap/>
            <w:vAlign w:val="bottom"/>
            <w:hideMark/>
          </w:tcPr>
          <w:p w14:paraId="7A6D84D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68F458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-2.6531</w:t>
            </w:r>
          </w:p>
        </w:tc>
        <w:tc>
          <w:tcPr>
            <w:tcW w:w="1080" w:type="dxa"/>
            <w:tcBorders>
              <w:top w:val="nil"/>
              <w:left w:val="nil"/>
              <w:bottom w:val="single" w:sz="4" w:space="0" w:color="auto"/>
              <w:right w:val="single" w:sz="4" w:space="0" w:color="auto"/>
            </w:tcBorders>
            <w:shd w:val="clear" w:color="auto" w:fill="auto"/>
            <w:noWrap/>
            <w:vAlign w:val="bottom"/>
            <w:hideMark/>
          </w:tcPr>
          <w:p w14:paraId="516A9F0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0.0975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263099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740.8094</w:t>
            </w:r>
          </w:p>
        </w:tc>
        <w:tc>
          <w:tcPr>
            <w:tcW w:w="900" w:type="dxa"/>
            <w:tcBorders>
              <w:top w:val="nil"/>
              <w:left w:val="nil"/>
              <w:bottom w:val="single" w:sz="4" w:space="0" w:color="auto"/>
              <w:right w:val="single" w:sz="4" w:space="0" w:color="auto"/>
            </w:tcBorders>
            <w:shd w:val="clear" w:color="auto" w:fill="auto"/>
            <w:noWrap/>
            <w:vAlign w:val="bottom"/>
            <w:hideMark/>
          </w:tcPr>
          <w:p w14:paraId="2C729A2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ED9D23B"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761F10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mdrg_817       </w:t>
            </w:r>
          </w:p>
        </w:tc>
        <w:tc>
          <w:tcPr>
            <w:tcW w:w="2800" w:type="dxa"/>
            <w:tcBorders>
              <w:top w:val="nil"/>
              <w:left w:val="nil"/>
              <w:bottom w:val="single" w:sz="4" w:space="0" w:color="auto"/>
              <w:right w:val="single" w:sz="4" w:space="0" w:color="auto"/>
            </w:tcBorders>
            <w:shd w:val="clear" w:color="auto" w:fill="auto"/>
            <w:noWrap/>
            <w:vAlign w:val="bottom"/>
            <w:hideMark/>
          </w:tcPr>
          <w:p w14:paraId="036807F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Local excision &amp; removal int fix devices          </w:t>
            </w:r>
          </w:p>
        </w:tc>
        <w:tc>
          <w:tcPr>
            <w:tcW w:w="630" w:type="dxa"/>
            <w:tcBorders>
              <w:top w:val="nil"/>
              <w:left w:val="nil"/>
              <w:bottom w:val="single" w:sz="4" w:space="0" w:color="auto"/>
              <w:right w:val="single" w:sz="4" w:space="0" w:color="auto"/>
            </w:tcBorders>
            <w:shd w:val="clear" w:color="auto" w:fill="auto"/>
            <w:noWrap/>
            <w:vAlign w:val="bottom"/>
            <w:hideMark/>
          </w:tcPr>
          <w:p w14:paraId="490541C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9BA377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-3.1469</w:t>
            </w:r>
          </w:p>
        </w:tc>
        <w:tc>
          <w:tcPr>
            <w:tcW w:w="1080" w:type="dxa"/>
            <w:tcBorders>
              <w:top w:val="nil"/>
              <w:left w:val="nil"/>
              <w:bottom w:val="single" w:sz="4" w:space="0" w:color="auto"/>
              <w:right w:val="single" w:sz="4" w:space="0" w:color="auto"/>
            </w:tcBorders>
            <w:shd w:val="clear" w:color="auto" w:fill="auto"/>
            <w:noWrap/>
            <w:vAlign w:val="bottom"/>
            <w:hideMark/>
          </w:tcPr>
          <w:p w14:paraId="27EF33A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0.1807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E9CD8C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303.3972</w:t>
            </w:r>
          </w:p>
        </w:tc>
        <w:tc>
          <w:tcPr>
            <w:tcW w:w="900" w:type="dxa"/>
            <w:tcBorders>
              <w:top w:val="nil"/>
              <w:left w:val="nil"/>
              <w:bottom w:val="single" w:sz="4" w:space="0" w:color="auto"/>
              <w:right w:val="single" w:sz="4" w:space="0" w:color="auto"/>
            </w:tcBorders>
            <w:shd w:val="clear" w:color="auto" w:fill="auto"/>
            <w:noWrap/>
            <w:vAlign w:val="bottom"/>
            <w:hideMark/>
          </w:tcPr>
          <w:p w14:paraId="0234CE4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0F06E2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62FEDF"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mdrg_818       </w:t>
            </w:r>
          </w:p>
        </w:tc>
        <w:tc>
          <w:tcPr>
            <w:tcW w:w="2800" w:type="dxa"/>
            <w:tcBorders>
              <w:top w:val="nil"/>
              <w:left w:val="nil"/>
              <w:bottom w:val="single" w:sz="4" w:space="0" w:color="auto"/>
              <w:right w:val="single" w:sz="4" w:space="0" w:color="auto"/>
            </w:tcBorders>
            <w:shd w:val="clear" w:color="auto" w:fill="auto"/>
            <w:noWrap/>
            <w:vAlign w:val="bottom"/>
            <w:hideMark/>
          </w:tcPr>
          <w:p w14:paraId="01D88EE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Local excision &amp; removal int fix devices          </w:t>
            </w:r>
          </w:p>
        </w:tc>
        <w:tc>
          <w:tcPr>
            <w:tcW w:w="630" w:type="dxa"/>
            <w:tcBorders>
              <w:top w:val="nil"/>
              <w:left w:val="nil"/>
              <w:bottom w:val="single" w:sz="4" w:space="0" w:color="auto"/>
              <w:right w:val="single" w:sz="4" w:space="0" w:color="auto"/>
            </w:tcBorders>
            <w:shd w:val="clear" w:color="auto" w:fill="auto"/>
            <w:noWrap/>
            <w:vAlign w:val="bottom"/>
            <w:hideMark/>
          </w:tcPr>
          <w:p w14:paraId="6BEED7E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4DCDA2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-2.2297</w:t>
            </w:r>
          </w:p>
        </w:tc>
        <w:tc>
          <w:tcPr>
            <w:tcW w:w="1080" w:type="dxa"/>
            <w:tcBorders>
              <w:top w:val="nil"/>
              <w:left w:val="nil"/>
              <w:bottom w:val="single" w:sz="4" w:space="0" w:color="auto"/>
              <w:right w:val="single" w:sz="4" w:space="0" w:color="auto"/>
            </w:tcBorders>
            <w:shd w:val="clear" w:color="auto" w:fill="auto"/>
            <w:noWrap/>
            <w:vAlign w:val="bottom"/>
            <w:hideMark/>
          </w:tcPr>
          <w:p w14:paraId="67A943C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0.2707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39B46E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67.8452</w:t>
            </w:r>
          </w:p>
        </w:tc>
        <w:tc>
          <w:tcPr>
            <w:tcW w:w="900" w:type="dxa"/>
            <w:tcBorders>
              <w:top w:val="nil"/>
              <w:left w:val="nil"/>
              <w:bottom w:val="single" w:sz="4" w:space="0" w:color="auto"/>
              <w:right w:val="single" w:sz="4" w:space="0" w:color="auto"/>
            </w:tcBorders>
            <w:shd w:val="clear" w:color="auto" w:fill="auto"/>
            <w:noWrap/>
            <w:vAlign w:val="bottom"/>
            <w:hideMark/>
          </w:tcPr>
          <w:p w14:paraId="56FBB23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5966BE5"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2BD976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mdrg_819       </w:t>
            </w:r>
          </w:p>
        </w:tc>
        <w:tc>
          <w:tcPr>
            <w:tcW w:w="2800" w:type="dxa"/>
            <w:tcBorders>
              <w:top w:val="nil"/>
              <w:left w:val="nil"/>
              <w:bottom w:val="single" w:sz="4" w:space="0" w:color="auto"/>
              <w:right w:val="single" w:sz="4" w:space="0" w:color="auto"/>
            </w:tcBorders>
            <w:shd w:val="clear" w:color="auto" w:fill="auto"/>
            <w:noWrap/>
            <w:vAlign w:val="bottom"/>
            <w:hideMark/>
          </w:tcPr>
          <w:p w14:paraId="6E66BCE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Soft tissue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7669223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A52520D"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-2.7400</w:t>
            </w:r>
          </w:p>
        </w:tc>
        <w:tc>
          <w:tcPr>
            <w:tcW w:w="1080" w:type="dxa"/>
            <w:tcBorders>
              <w:top w:val="nil"/>
              <w:left w:val="nil"/>
              <w:bottom w:val="single" w:sz="4" w:space="0" w:color="auto"/>
              <w:right w:val="single" w:sz="4" w:space="0" w:color="auto"/>
            </w:tcBorders>
            <w:shd w:val="clear" w:color="auto" w:fill="auto"/>
            <w:noWrap/>
            <w:vAlign w:val="bottom"/>
            <w:hideMark/>
          </w:tcPr>
          <w:p w14:paraId="03228DE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0.1428</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FA972F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368.1118</w:t>
            </w:r>
          </w:p>
        </w:tc>
        <w:tc>
          <w:tcPr>
            <w:tcW w:w="900" w:type="dxa"/>
            <w:tcBorders>
              <w:top w:val="nil"/>
              <w:left w:val="nil"/>
              <w:bottom w:val="single" w:sz="4" w:space="0" w:color="auto"/>
              <w:right w:val="single" w:sz="4" w:space="0" w:color="auto"/>
            </w:tcBorders>
            <w:shd w:val="clear" w:color="auto" w:fill="auto"/>
            <w:noWrap/>
            <w:vAlign w:val="bottom"/>
            <w:hideMark/>
          </w:tcPr>
          <w:p w14:paraId="02AD18A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0DE5FBD"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6B60BC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mdrg_820       </w:t>
            </w:r>
          </w:p>
        </w:tc>
        <w:tc>
          <w:tcPr>
            <w:tcW w:w="2800" w:type="dxa"/>
            <w:tcBorders>
              <w:top w:val="nil"/>
              <w:left w:val="nil"/>
              <w:bottom w:val="single" w:sz="4" w:space="0" w:color="auto"/>
              <w:right w:val="single" w:sz="4" w:space="0" w:color="auto"/>
            </w:tcBorders>
            <w:shd w:val="clear" w:color="auto" w:fill="auto"/>
            <w:noWrap/>
            <w:vAlign w:val="bottom"/>
            <w:hideMark/>
          </w:tcPr>
          <w:p w14:paraId="00EDDA9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Foot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3FE850F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E75DED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-3.1483</w:t>
            </w:r>
          </w:p>
        </w:tc>
        <w:tc>
          <w:tcPr>
            <w:tcW w:w="1080" w:type="dxa"/>
            <w:tcBorders>
              <w:top w:val="nil"/>
              <w:left w:val="nil"/>
              <w:bottom w:val="single" w:sz="4" w:space="0" w:color="auto"/>
              <w:right w:val="single" w:sz="4" w:space="0" w:color="auto"/>
            </w:tcBorders>
            <w:shd w:val="clear" w:color="auto" w:fill="auto"/>
            <w:noWrap/>
            <w:vAlign w:val="bottom"/>
            <w:hideMark/>
          </w:tcPr>
          <w:p w14:paraId="1AF34A6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0.2277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27B33C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191.2020</w:t>
            </w:r>
          </w:p>
        </w:tc>
        <w:tc>
          <w:tcPr>
            <w:tcW w:w="900" w:type="dxa"/>
            <w:tcBorders>
              <w:top w:val="nil"/>
              <w:left w:val="nil"/>
              <w:bottom w:val="single" w:sz="4" w:space="0" w:color="auto"/>
              <w:right w:val="single" w:sz="4" w:space="0" w:color="auto"/>
            </w:tcBorders>
            <w:shd w:val="clear" w:color="auto" w:fill="auto"/>
            <w:noWrap/>
            <w:vAlign w:val="bottom"/>
            <w:hideMark/>
          </w:tcPr>
          <w:p w14:paraId="4B7D4C2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4978153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E0BA6A9"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mdrg_821       </w:t>
            </w:r>
          </w:p>
        </w:tc>
        <w:tc>
          <w:tcPr>
            <w:tcW w:w="2800" w:type="dxa"/>
            <w:tcBorders>
              <w:top w:val="nil"/>
              <w:left w:val="nil"/>
              <w:bottom w:val="single" w:sz="4" w:space="0" w:color="auto"/>
              <w:right w:val="single" w:sz="4" w:space="0" w:color="auto"/>
            </w:tcBorders>
            <w:shd w:val="clear" w:color="auto" w:fill="auto"/>
            <w:noWrap/>
            <w:vAlign w:val="bottom"/>
            <w:hideMark/>
          </w:tcPr>
          <w:p w14:paraId="7005626E"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thumb or joint                              </w:t>
            </w:r>
          </w:p>
        </w:tc>
        <w:tc>
          <w:tcPr>
            <w:tcW w:w="630" w:type="dxa"/>
            <w:tcBorders>
              <w:top w:val="nil"/>
              <w:left w:val="nil"/>
              <w:bottom w:val="single" w:sz="4" w:space="0" w:color="auto"/>
              <w:right w:val="single" w:sz="4" w:space="0" w:color="auto"/>
            </w:tcBorders>
            <w:shd w:val="clear" w:color="auto" w:fill="auto"/>
            <w:noWrap/>
            <w:vAlign w:val="bottom"/>
            <w:hideMark/>
          </w:tcPr>
          <w:p w14:paraId="199E094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5ED6B13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-3.5616</w:t>
            </w:r>
          </w:p>
        </w:tc>
        <w:tc>
          <w:tcPr>
            <w:tcW w:w="1080" w:type="dxa"/>
            <w:tcBorders>
              <w:top w:val="nil"/>
              <w:left w:val="nil"/>
              <w:bottom w:val="single" w:sz="4" w:space="0" w:color="auto"/>
              <w:right w:val="single" w:sz="4" w:space="0" w:color="auto"/>
            </w:tcBorders>
            <w:shd w:val="clear" w:color="auto" w:fill="auto"/>
            <w:noWrap/>
            <w:vAlign w:val="bottom"/>
            <w:hideMark/>
          </w:tcPr>
          <w:p w14:paraId="6D5AB08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0.7119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B33016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25.0265</w:t>
            </w:r>
          </w:p>
        </w:tc>
        <w:tc>
          <w:tcPr>
            <w:tcW w:w="900" w:type="dxa"/>
            <w:tcBorders>
              <w:top w:val="nil"/>
              <w:left w:val="nil"/>
              <w:bottom w:val="single" w:sz="4" w:space="0" w:color="auto"/>
              <w:right w:val="single" w:sz="4" w:space="0" w:color="auto"/>
            </w:tcBorders>
            <w:shd w:val="clear" w:color="auto" w:fill="auto"/>
            <w:noWrap/>
            <w:vAlign w:val="bottom"/>
            <w:hideMark/>
          </w:tcPr>
          <w:p w14:paraId="7ECAE9C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F049FBA"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ED2E494"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mdrg_822       </w:t>
            </w:r>
          </w:p>
        </w:tc>
        <w:tc>
          <w:tcPr>
            <w:tcW w:w="2800" w:type="dxa"/>
            <w:tcBorders>
              <w:top w:val="nil"/>
              <w:left w:val="nil"/>
              <w:bottom w:val="single" w:sz="4" w:space="0" w:color="auto"/>
              <w:right w:val="single" w:sz="4" w:space="0" w:color="auto"/>
            </w:tcBorders>
            <w:shd w:val="clear" w:color="auto" w:fill="auto"/>
            <w:noWrap/>
            <w:vAlign w:val="bottom"/>
            <w:hideMark/>
          </w:tcPr>
          <w:p w14:paraId="1B97D67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Major shoulder or elbow joint procedures          </w:t>
            </w:r>
          </w:p>
        </w:tc>
        <w:tc>
          <w:tcPr>
            <w:tcW w:w="630" w:type="dxa"/>
            <w:tcBorders>
              <w:top w:val="nil"/>
              <w:left w:val="nil"/>
              <w:bottom w:val="single" w:sz="4" w:space="0" w:color="auto"/>
              <w:right w:val="single" w:sz="4" w:space="0" w:color="auto"/>
            </w:tcBorders>
            <w:shd w:val="clear" w:color="auto" w:fill="auto"/>
            <w:noWrap/>
            <w:vAlign w:val="bottom"/>
            <w:hideMark/>
          </w:tcPr>
          <w:p w14:paraId="2B0A43E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43DBDE1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-2.6603</w:t>
            </w:r>
          </w:p>
        </w:tc>
        <w:tc>
          <w:tcPr>
            <w:tcW w:w="1080" w:type="dxa"/>
            <w:tcBorders>
              <w:top w:val="nil"/>
              <w:left w:val="nil"/>
              <w:bottom w:val="single" w:sz="4" w:space="0" w:color="auto"/>
              <w:right w:val="single" w:sz="4" w:space="0" w:color="auto"/>
            </w:tcBorders>
            <w:shd w:val="clear" w:color="auto" w:fill="auto"/>
            <w:noWrap/>
            <w:vAlign w:val="bottom"/>
            <w:hideMark/>
          </w:tcPr>
          <w:p w14:paraId="64E4FFA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0.3867</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402FE8C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47.3191</w:t>
            </w:r>
          </w:p>
        </w:tc>
        <w:tc>
          <w:tcPr>
            <w:tcW w:w="900" w:type="dxa"/>
            <w:tcBorders>
              <w:top w:val="nil"/>
              <w:left w:val="nil"/>
              <w:bottom w:val="single" w:sz="4" w:space="0" w:color="auto"/>
              <w:right w:val="single" w:sz="4" w:space="0" w:color="auto"/>
            </w:tcBorders>
            <w:shd w:val="clear" w:color="auto" w:fill="auto"/>
            <w:noWrap/>
            <w:vAlign w:val="bottom"/>
            <w:hideMark/>
          </w:tcPr>
          <w:p w14:paraId="09020EF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11FD82D9"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F706A6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mdrg_824       </w:t>
            </w:r>
          </w:p>
        </w:tc>
        <w:tc>
          <w:tcPr>
            <w:tcW w:w="2800" w:type="dxa"/>
            <w:tcBorders>
              <w:top w:val="nil"/>
              <w:left w:val="nil"/>
              <w:bottom w:val="single" w:sz="4" w:space="0" w:color="auto"/>
              <w:right w:val="single" w:sz="4" w:space="0" w:color="auto"/>
            </w:tcBorders>
            <w:shd w:val="clear" w:color="auto" w:fill="auto"/>
            <w:noWrap/>
            <w:vAlign w:val="bottom"/>
            <w:hideMark/>
          </w:tcPr>
          <w:p w14:paraId="76AFB8DA"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Shoulder elbow or forearm proc                    </w:t>
            </w:r>
          </w:p>
        </w:tc>
        <w:tc>
          <w:tcPr>
            <w:tcW w:w="630" w:type="dxa"/>
            <w:tcBorders>
              <w:top w:val="nil"/>
              <w:left w:val="nil"/>
              <w:bottom w:val="single" w:sz="4" w:space="0" w:color="auto"/>
              <w:right w:val="single" w:sz="4" w:space="0" w:color="auto"/>
            </w:tcBorders>
            <w:shd w:val="clear" w:color="auto" w:fill="auto"/>
            <w:noWrap/>
            <w:vAlign w:val="bottom"/>
            <w:hideMark/>
          </w:tcPr>
          <w:p w14:paraId="4E537A8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391810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-3.2033</w:t>
            </w:r>
          </w:p>
        </w:tc>
        <w:tc>
          <w:tcPr>
            <w:tcW w:w="1080" w:type="dxa"/>
            <w:tcBorders>
              <w:top w:val="nil"/>
              <w:left w:val="nil"/>
              <w:bottom w:val="single" w:sz="4" w:space="0" w:color="auto"/>
              <w:right w:val="single" w:sz="4" w:space="0" w:color="auto"/>
            </w:tcBorders>
            <w:shd w:val="clear" w:color="auto" w:fill="auto"/>
            <w:noWrap/>
            <w:vAlign w:val="bottom"/>
            <w:hideMark/>
          </w:tcPr>
          <w:p w14:paraId="301116B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0.1939</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AA1EE8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272.8594</w:t>
            </w:r>
          </w:p>
        </w:tc>
        <w:tc>
          <w:tcPr>
            <w:tcW w:w="900" w:type="dxa"/>
            <w:tcBorders>
              <w:top w:val="nil"/>
              <w:left w:val="nil"/>
              <w:bottom w:val="single" w:sz="4" w:space="0" w:color="auto"/>
              <w:right w:val="single" w:sz="4" w:space="0" w:color="auto"/>
            </w:tcBorders>
            <w:shd w:val="clear" w:color="auto" w:fill="auto"/>
            <w:noWrap/>
            <w:vAlign w:val="bottom"/>
            <w:hideMark/>
          </w:tcPr>
          <w:p w14:paraId="5149A9A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CD696F2"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916DE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lastRenderedPageBreak/>
              <w:t xml:space="preserve">mdrg_825       </w:t>
            </w:r>
          </w:p>
        </w:tc>
        <w:tc>
          <w:tcPr>
            <w:tcW w:w="2800" w:type="dxa"/>
            <w:tcBorders>
              <w:top w:val="nil"/>
              <w:left w:val="nil"/>
              <w:bottom w:val="single" w:sz="4" w:space="0" w:color="auto"/>
              <w:right w:val="single" w:sz="4" w:space="0" w:color="auto"/>
            </w:tcBorders>
            <w:shd w:val="clear" w:color="auto" w:fill="auto"/>
            <w:noWrap/>
            <w:vAlign w:val="bottom"/>
            <w:hideMark/>
          </w:tcPr>
          <w:p w14:paraId="77317A0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Hand or wrist proc                                </w:t>
            </w:r>
          </w:p>
        </w:tc>
        <w:tc>
          <w:tcPr>
            <w:tcW w:w="630" w:type="dxa"/>
            <w:tcBorders>
              <w:top w:val="nil"/>
              <w:left w:val="nil"/>
              <w:bottom w:val="single" w:sz="4" w:space="0" w:color="auto"/>
              <w:right w:val="single" w:sz="4" w:space="0" w:color="auto"/>
            </w:tcBorders>
            <w:shd w:val="clear" w:color="auto" w:fill="auto"/>
            <w:noWrap/>
            <w:vAlign w:val="bottom"/>
            <w:hideMark/>
          </w:tcPr>
          <w:p w14:paraId="4022385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BD8B35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-4.0345</w:t>
            </w:r>
          </w:p>
        </w:tc>
        <w:tc>
          <w:tcPr>
            <w:tcW w:w="1080" w:type="dxa"/>
            <w:tcBorders>
              <w:top w:val="nil"/>
              <w:left w:val="nil"/>
              <w:bottom w:val="single" w:sz="4" w:space="0" w:color="auto"/>
              <w:right w:val="single" w:sz="4" w:space="0" w:color="auto"/>
            </w:tcBorders>
            <w:shd w:val="clear" w:color="auto" w:fill="auto"/>
            <w:noWrap/>
            <w:vAlign w:val="bottom"/>
            <w:hideMark/>
          </w:tcPr>
          <w:p w14:paraId="4364872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0.4161</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02A2349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94.0180</w:t>
            </w:r>
          </w:p>
        </w:tc>
        <w:tc>
          <w:tcPr>
            <w:tcW w:w="900" w:type="dxa"/>
            <w:tcBorders>
              <w:top w:val="nil"/>
              <w:left w:val="nil"/>
              <w:bottom w:val="single" w:sz="4" w:space="0" w:color="auto"/>
              <w:right w:val="single" w:sz="4" w:space="0" w:color="auto"/>
            </w:tcBorders>
            <w:shd w:val="clear" w:color="auto" w:fill="auto"/>
            <w:noWrap/>
            <w:vAlign w:val="bottom"/>
            <w:hideMark/>
          </w:tcPr>
          <w:p w14:paraId="23C878F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629B1CF"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F699742"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mdrg_826       </w:t>
            </w:r>
          </w:p>
        </w:tc>
        <w:tc>
          <w:tcPr>
            <w:tcW w:w="2800" w:type="dxa"/>
            <w:tcBorders>
              <w:top w:val="nil"/>
              <w:left w:val="nil"/>
              <w:bottom w:val="single" w:sz="4" w:space="0" w:color="auto"/>
              <w:right w:val="single" w:sz="4" w:space="0" w:color="auto"/>
            </w:tcBorders>
            <w:shd w:val="clear" w:color="auto" w:fill="auto"/>
            <w:noWrap/>
            <w:vAlign w:val="bottom"/>
            <w:hideMark/>
          </w:tcPr>
          <w:p w14:paraId="00DC948D"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musculoskelet sys &amp; conn tiss proc          </w:t>
            </w:r>
          </w:p>
        </w:tc>
        <w:tc>
          <w:tcPr>
            <w:tcW w:w="630" w:type="dxa"/>
            <w:tcBorders>
              <w:top w:val="nil"/>
              <w:left w:val="nil"/>
              <w:bottom w:val="single" w:sz="4" w:space="0" w:color="auto"/>
              <w:right w:val="single" w:sz="4" w:space="0" w:color="auto"/>
            </w:tcBorders>
            <w:shd w:val="clear" w:color="auto" w:fill="auto"/>
            <w:noWrap/>
            <w:vAlign w:val="bottom"/>
            <w:hideMark/>
          </w:tcPr>
          <w:p w14:paraId="293B82F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B1C423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-2.4057</w:t>
            </w:r>
          </w:p>
        </w:tc>
        <w:tc>
          <w:tcPr>
            <w:tcW w:w="1080" w:type="dxa"/>
            <w:tcBorders>
              <w:top w:val="nil"/>
              <w:left w:val="nil"/>
              <w:bottom w:val="single" w:sz="4" w:space="0" w:color="auto"/>
              <w:right w:val="single" w:sz="4" w:space="0" w:color="auto"/>
            </w:tcBorders>
            <w:shd w:val="clear" w:color="auto" w:fill="auto"/>
            <w:noWrap/>
            <w:vAlign w:val="bottom"/>
            <w:hideMark/>
          </w:tcPr>
          <w:p w14:paraId="3624AFA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0.1205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3872708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398.7629</w:t>
            </w:r>
          </w:p>
        </w:tc>
        <w:tc>
          <w:tcPr>
            <w:tcW w:w="900" w:type="dxa"/>
            <w:tcBorders>
              <w:top w:val="nil"/>
              <w:left w:val="nil"/>
              <w:bottom w:val="single" w:sz="4" w:space="0" w:color="auto"/>
              <w:right w:val="single" w:sz="4" w:space="0" w:color="auto"/>
            </w:tcBorders>
            <w:shd w:val="clear" w:color="auto" w:fill="auto"/>
            <w:noWrap/>
            <w:vAlign w:val="bottom"/>
            <w:hideMark/>
          </w:tcPr>
          <w:p w14:paraId="1954D2D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8A07BEE"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975060"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mdrg_8899      </w:t>
            </w:r>
          </w:p>
        </w:tc>
        <w:tc>
          <w:tcPr>
            <w:tcW w:w="2800" w:type="dxa"/>
            <w:tcBorders>
              <w:top w:val="nil"/>
              <w:left w:val="nil"/>
              <w:bottom w:val="single" w:sz="4" w:space="0" w:color="auto"/>
              <w:right w:val="single" w:sz="4" w:space="0" w:color="auto"/>
            </w:tcBorders>
            <w:shd w:val="clear" w:color="auto" w:fill="auto"/>
            <w:noWrap/>
            <w:vAlign w:val="bottom"/>
            <w:hideMark/>
          </w:tcPr>
          <w:p w14:paraId="0FF36E9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Non-Extensive O.R. Proc Unrelated to PDX          </w:t>
            </w:r>
          </w:p>
        </w:tc>
        <w:tc>
          <w:tcPr>
            <w:tcW w:w="630" w:type="dxa"/>
            <w:tcBorders>
              <w:top w:val="nil"/>
              <w:left w:val="nil"/>
              <w:bottom w:val="single" w:sz="4" w:space="0" w:color="auto"/>
              <w:right w:val="single" w:sz="4" w:space="0" w:color="auto"/>
            </w:tcBorders>
            <w:shd w:val="clear" w:color="auto" w:fill="auto"/>
            <w:noWrap/>
            <w:vAlign w:val="bottom"/>
            <w:hideMark/>
          </w:tcPr>
          <w:p w14:paraId="08E61FB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7F5ADA2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-2.2699</w:t>
            </w:r>
          </w:p>
        </w:tc>
        <w:tc>
          <w:tcPr>
            <w:tcW w:w="1080" w:type="dxa"/>
            <w:tcBorders>
              <w:top w:val="nil"/>
              <w:left w:val="nil"/>
              <w:bottom w:val="single" w:sz="4" w:space="0" w:color="auto"/>
              <w:right w:val="single" w:sz="4" w:space="0" w:color="auto"/>
            </w:tcBorders>
            <w:shd w:val="clear" w:color="auto" w:fill="auto"/>
            <w:noWrap/>
            <w:vAlign w:val="bottom"/>
            <w:hideMark/>
          </w:tcPr>
          <w:p w14:paraId="5B6F4ED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0.0604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582FD3E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1411.4042</w:t>
            </w:r>
          </w:p>
        </w:tc>
        <w:tc>
          <w:tcPr>
            <w:tcW w:w="900" w:type="dxa"/>
            <w:tcBorders>
              <w:top w:val="nil"/>
              <w:left w:val="nil"/>
              <w:bottom w:val="single" w:sz="4" w:space="0" w:color="auto"/>
              <w:right w:val="single" w:sz="4" w:space="0" w:color="auto"/>
            </w:tcBorders>
            <w:shd w:val="clear" w:color="auto" w:fill="auto"/>
            <w:noWrap/>
            <w:vAlign w:val="bottom"/>
            <w:hideMark/>
          </w:tcPr>
          <w:p w14:paraId="3DE0802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32E4BC1"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BF42A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mdrg_901       </w:t>
            </w:r>
          </w:p>
        </w:tc>
        <w:tc>
          <w:tcPr>
            <w:tcW w:w="2800" w:type="dxa"/>
            <w:tcBorders>
              <w:top w:val="nil"/>
              <w:left w:val="nil"/>
              <w:bottom w:val="single" w:sz="4" w:space="0" w:color="auto"/>
              <w:right w:val="single" w:sz="4" w:space="0" w:color="auto"/>
            </w:tcBorders>
            <w:shd w:val="clear" w:color="auto" w:fill="auto"/>
            <w:noWrap/>
            <w:vAlign w:val="bottom"/>
            <w:hideMark/>
          </w:tcPr>
          <w:p w14:paraId="176D282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Skin graft &amp;/or debrid for skn ulcer or cellulitis</w:t>
            </w:r>
          </w:p>
        </w:tc>
        <w:tc>
          <w:tcPr>
            <w:tcW w:w="630" w:type="dxa"/>
            <w:tcBorders>
              <w:top w:val="nil"/>
              <w:left w:val="nil"/>
              <w:bottom w:val="single" w:sz="4" w:space="0" w:color="auto"/>
              <w:right w:val="single" w:sz="4" w:space="0" w:color="auto"/>
            </w:tcBorders>
            <w:shd w:val="clear" w:color="auto" w:fill="auto"/>
            <w:noWrap/>
            <w:vAlign w:val="bottom"/>
            <w:hideMark/>
          </w:tcPr>
          <w:p w14:paraId="51A978F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D937D8A"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-2.4763</w:t>
            </w:r>
          </w:p>
        </w:tc>
        <w:tc>
          <w:tcPr>
            <w:tcW w:w="1080" w:type="dxa"/>
            <w:tcBorders>
              <w:top w:val="nil"/>
              <w:left w:val="nil"/>
              <w:bottom w:val="single" w:sz="4" w:space="0" w:color="auto"/>
              <w:right w:val="single" w:sz="4" w:space="0" w:color="auto"/>
            </w:tcBorders>
            <w:shd w:val="clear" w:color="auto" w:fill="auto"/>
            <w:noWrap/>
            <w:vAlign w:val="bottom"/>
            <w:hideMark/>
          </w:tcPr>
          <w:p w14:paraId="4E440C18"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0.2382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2390E364"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108.0504</w:t>
            </w:r>
          </w:p>
        </w:tc>
        <w:tc>
          <w:tcPr>
            <w:tcW w:w="900" w:type="dxa"/>
            <w:tcBorders>
              <w:top w:val="nil"/>
              <w:left w:val="nil"/>
              <w:bottom w:val="single" w:sz="4" w:space="0" w:color="auto"/>
              <w:right w:val="single" w:sz="4" w:space="0" w:color="auto"/>
            </w:tcBorders>
            <w:shd w:val="clear" w:color="auto" w:fill="auto"/>
            <w:noWrap/>
            <w:vAlign w:val="bottom"/>
            <w:hideMark/>
          </w:tcPr>
          <w:p w14:paraId="087031A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5A10B866"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1D14C3"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mdrg_902       </w:t>
            </w:r>
          </w:p>
        </w:tc>
        <w:tc>
          <w:tcPr>
            <w:tcW w:w="2800" w:type="dxa"/>
            <w:tcBorders>
              <w:top w:val="nil"/>
              <w:left w:val="nil"/>
              <w:bottom w:val="single" w:sz="4" w:space="0" w:color="auto"/>
              <w:right w:val="single" w:sz="4" w:space="0" w:color="auto"/>
            </w:tcBorders>
            <w:shd w:val="clear" w:color="auto" w:fill="auto"/>
            <w:noWrap/>
            <w:vAlign w:val="bottom"/>
            <w:hideMark/>
          </w:tcPr>
          <w:p w14:paraId="20B25B07"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Skin graft &amp;/or debrid exc for skin ulcer         </w:t>
            </w:r>
          </w:p>
        </w:tc>
        <w:tc>
          <w:tcPr>
            <w:tcW w:w="630" w:type="dxa"/>
            <w:tcBorders>
              <w:top w:val="nil"/>
              <w:left w:val="nil"/>
              <w:bottom w:val="single" w:sz="4" w:space="0" w:color="auto"/>
              <w:right w:val="single" w:sz="4" w:space="0" w:color="auto"/>
            </w:tcBorders>
            <w:shd w:val="clear" w:color="auto" w:fill="auto"/>
            <w:noWrap/>
            <w:vAlign w:val="bottom"/>
            <w:hideMark/>
          </w:tcPr>
          <w:p w14:paraId="755ADB6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99F0F2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-2.1898</w:t>
            </w:r>
          </w:p>
        </w:tc>
        <w:tc>
          <w:tcPr>
            <w:tcW w:w="1080" w:type="dxa"/>
            <w:tcBorders>
              <w:top w:val="nil"/>
              <w:left w:val="nil"/>
              <w:bottom w:val="single" w:sz="4" w:space="0" w:color="auto"/>
              <w:right w:val="single" w:sz="4" w:space="0" w:color="auto"/>
            </w:tcBorders>
            <w:shd w:val="clear" w:color="auto" w:fill="auto"/>
            <w:noWrap/>
            <w:vAlign w:val="bottom"/>
            <w:hideMark/>
          </w:tcPr>
          <w:p w14:paraId="261508D6"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0.2884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000C00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57.6372</w:t>
            </w:r>
          </w:p>
        </w:tc>
        <w:tc>
          <w:tcPr>
            <w:tcW w:w="900" w:type="dxa"/>
            <w:tcBorders>
              <w:top w:val="nil"/>
              <w:left w:val="nil"/>
              <w:bottom w:val="single" w:sz="4" w:space="0" w:color="auto"/>
              <w:right w:val="single" w:sz="4" w:space="0" w:color="auto"/>
            </w:tcBorders>
            <w:shd w:val="clear" w:color="auto" w:fill="auto"/>
            <w:noWrap/>
            <w:vAlign w:val="bottom"/>
            <w:hideMark/>
          </w:tcPr>
          <w:p w14:paraId="07D38E8F"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688F9AB7"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E7F009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mdrg_903       </w:t>
            </w:r>
          </w:p>
        </w:tc>
        <w:tc>
          <w:tcPr>
            <w:tcW w:w="2800" w:type="dxa"/>
            <w:tcBorders>
              <w:top w:val="nil"/>
              <w:left w:val="nil"/>
              <w:bottom w:val="single" w:sz="4" w:space="0" w:color="auto"/>
              <w:right w:val="single" w:sz="4" w:space="0" w:color="auto"/>
            </w:tcBorders>
            <w:shd w:val="clear" w:color="auto" w:fill="auto"/>
            <w:noWrap/>
            <w:vAlign w:val="bottom"/>
            <w:hideMark/>
          </w:tcPr>
          <w:p w14:paraId="79466B08"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Other skin  subcut tiss &amp; breast                  </w:t>
            </w:r>
          </w:p>
        </w:tc>
        <w:tc>
          <w:tcPr>
            <w:tcW w:w="630" w:type="dxa"/>
            <w:tcBorders>
              <w:top w:val="nil"/>
              <w:left w:val="nil"/>
              <w:bottom w:val="single" w:sz="4" w:space="0" w:color="auto"/>
              <w:right w:val="single" w:sz="4" w:space="0" w:color="auto"/>
            </w:tcBorders>
            <w:shd w:val="clear" w:color="auto" w:fill="auto"/>
            <w:noWrap/>
            <w:vAlign w:val="bottom"/>
            <w:hideMark/>
          </w:tcPr>
          <w:p w14:paraId="1D850B5E"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1411D99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-2.9103</w:t>
            </w:r>
          </w:p>
        </w:tc>
        <w:tc>
          <w:tcPr>
            <w:tcW w:w="1080" w:type="dxa"/>
            <w:tcBorders>
              <w:top w:val="nil"/>
              <w:left w:val="nil"/>
              <w:bottom w:val="single" w:sz="4" w:space="0" w:color="auto"/>
              <w:right w:val="single" w:sz="4" w:space="0" w:color="auto"/>
            </w:tcBorders>
            <w:shd w:val="clear" w:color="auto" w:fill="auto"/>
            <w:noWrap/>
            <w:vAlign w:val="bottom"/>
            <w:hideMark/>
          </w:tcPr>
          <w:p w14:paraId="0BD41693"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0.2334</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6272ADC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155.5140</w:t>
            </w:r>
          </w:p>
        </w:tc>
        <w:tc>
          <w:tcPr>
            <w:tcW w:w="900" w:type="dxa"/>
            <w:tcBorders>
              <w:top w:val="nil"/>
              <w:left w:val="nil"/>
              <w:bottom w:val="single" w:sz="4" w:space="0" w:color="auto"/>
              <w:right w:val="single" w:sz="4" w:space="0" w:color="auto"/>
            </w:tcBorders>
            <w:shd w:val="clear" w:color="auto" w:fill="auto"/>
            <w:noWrap/>
            <w:vAlign w:val="bottom"/>
            <w:hideMark/>
          </w:tcPr>
          <w:p w14:paraId="6481F48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358EBF4"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2F41FC"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mdrg_904       </w:t>
            </w:r>
          </w:p>
        </w:tc>
        <w:tc>
          <w:tcPr>
            <w:tcW w:w="2800" w:type="dxa"/>
            <w:tcBorders>
              <w:top w:val="nil"/>
              <w:left w:val="nil"/>
              <w:bottom w:val="single" w:sz="4" w:space="0" w:color="auto"/>
              <w:right w:val="single" w:sz="4" w:space="0" w:color="auto"/>
            </w:tcBorders>
            <w:shd w:val="clear" w:color="auto" w:fill="auto"/>
            <w:noWrap/>
            <w:vAlign w:val="bottom"/>
            <w:hideMark/>
          </w:tcPr>
          <w:p w14:paraId="780342C6"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Mastectomy for malignancy                         </w:t>
            </w:r>
          </w:p>
        </w:tc>
        <w:tc>
          <w:tcPr>
            <w:tcW w:w="630" w:type="dxa"/>
            <w:tcBorders>
              <w:top w:val="nil"/>
              <w:left w:val="nil"/>
              <w:bottom w:val="single" w:sz="4" w:space="0" w:color="auto"/>
              <w:right w:val="single" w:sz="4" w:space="0" w:color="auto"/>
            </w:tcBorders>
            <w:shd w:val="clear" w:color="auto" w:fill="auto"/>
            <w:noWrap/>
            <w:vAlign w:val="bottom"/>
            <w:hideMark/>
          </w:tcPr>
          <w:p w14:paraId="3025AB27"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3023CF82"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-3.1344</w:t>
            </w:r>
          </w:p>
        </w:tc>
        <w:tc>
          <w:tcPr>
            <w:tcW w:w="1080" w:type="dxa"/>
            <w:tcBorders>
              <w:top w:val="nil"/>
              <w:left w:val="nil"/>
              <w:bottom w:val="single" w:sz="4" w:space="0" w:color="auto"/>
              <w:right w:val="single" w:sz="4" w:space="0" w:color="auto"/>
            </w:tcBorders>
            <w:shd w:val="clear" w:color="auto" w:fill="auto"/>
            <w:noWrap/>
            <w:vAlign w:val="bottom"/>
            <w:hideMark/>
          </w:tcPr>
          <w:p w14:paraId="68DC8DFC"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0.3262</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703FDBA1"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92.3472</w:t>
            </w:r>
          </w:p>
        </w:tc>
        <w:tc>
          <w:tcPr>
            <w:tcW w:w="900" w:type="dxa"/>
            <w:tcBorders>
              <w:top w:val="nil"/>
              <w:left w:val="nil"/>
              <w:bottom w:val="single" w:sz="4" w:space="0" w:color="auto"/>
              <w:right w:val="single" w:sz="4" w:space="0" w:color="auto"/>
            </w:tcBorders>
            <w:shd w:val="clear" w:color="auto" w:fill="auto"/>
            <w:noWrap/>
            <w:vAlign w:val="bottom"/>
            <w:hideMark/>
          </w:tcPr>
          <w:p w14:paraId="5CD99C9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23B15CA8" w14:textId="77777777" w:rsidTr="003B58EA">
        <w:trPr>
          <w:gridAfter w:val="4"/>
          <w:wAfter w:w="3598" w:type="dxa"/>
          <w:trHeight w:val="300"/>
        </w:trPr>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560B1B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mdrg_905       </w:t>
            </w:r>
          </w:p>
        </w:tc>
        <w:tc>
          <w:tcPr>
            <w:tcW w:w="2800" w:type="dxa"/>
            <w:tcBorders>
              <w:top w:val="nil"/>
              <w:left w:val="nil"/>
              <w:bottom w:val="single" w:sz="4" w:space="0" w:color="auto"/>
              <w:right w:val="single" w:sz="4" w:space="0" w:color="auto"/>
            </w:tcBorders>
            <w:shd w:val="clear" w:color="auto" w:fill="auto"/>
            <w:noWrap/>
            <w:vAlign w:val="bottom"/>
            <w:hideMark/>
          </w:tcPr>
          <w:p w14:paraId="098F0E5B" w14:textId="77777777" w:rsidR="00045BCE" w:rsidRPr="0020491E" w:rsidRDefault="00045BCE" w:rsidP="00045BCE">
            <w:pPr>
              <w:spacing w:after="0" w:line="240" w:lineRule="auto"/>
              <w:rPr>
                <w:rFonts w:ascii="Calibri" w:eastAsia="Times New Roman" w:hAnsi="Calibri" w:cs="Times New Roman"/>
                <w:color w:val="0000FF"/>
              </w:rPr>
            </w:pPr>
            <w:r w:rsidRPr="0020491E">
              <w:rPr>
                <w:rFonts w:ascii="Calibri" w:eastAsia="Times New Roman" w:hAnsi="Calibri" w:cs="Times New Roman"/>
                <w:color w:val="0000FF"/>
              </w:rPr>
              <w:t xml:space="preserve">Breast biopsy  local excision                     </w:t>
            </w:r>
          </w:p>
        </w:tc>
        <w:tc>
          <w:tcPr>
            <w:tcW w:w="630" w:type="dxa"/>
            <w:tcBorders>
              <w:top w:val="nil"/>
              <w:left w:val="nil"/>
              <w:bottom w:val="single" w:sz="4" w:space="0" w:color="auto"/>
              <w:right w:val="single" w:sz="4" w:space="0" w:color="auto"/>
            </w:tcBorders>
            <w:shd w:val="clear" w:color="auto" w:fill="auto"/>
            <w:noWrap/>
            <w:vAlign w:val="bottom"/>
            <w:hideMark/>
          </w:tcPr>
          <w:p w14:paraId="50266E1B"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1</w:t>
            </w:r>
          </w:p>
        </w:tc>
        <w:tc>
          <w:tcPr>
            <w:tcW w:w="1170" w:type="dxa"/>
            <w:tcBorders>
              <w:top w:val="nil"/>
              <w:left w:val="nil"/>
              <w:bottom w:val="single" w:sz="4" w:space="0" w:color="auto"/>
              <w:right w:val="single" w:sz="4" w:space="0" w:color="auto"/>
            </w:tcBorders>
            <w:shd w:val="clear" w:color="auto" w:fill="auto"/>
            <w:noWrap/>
            <w:vAlign w:val="bottom"/>
            <w:hideMark/>
          </w:tcPr>
          <w:p w14:paraId="6D5AF2B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-2.8499</w:t>
            </w:r>
          </w:p>
        </w:tc>
        <w:tc>
          <w:tcPr>
            <w:tcW w:w="1080" w:type="dxa"/>
            <w:tcBorders>
              <w:top w:val="nil"/>
              <w:left w:val="nil"/>
              <w:bottom w:val="single" w:sz="4" w:space="0" w:color="auto"/>
              <w:right w:val="single" w:sz="4" w:space="0" w:color="auto"/>
            </w:tcBorders>
            <w:shd w:val="clear" w:color="auto" w:fill="auto"/>
            <w:noWrap/>
            <w:vAlign w:val="bottom"/>
            <w:hideMark/>
          </w:tcPr>
          <w:p w14:paraId="551E9925"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0.3885</w:t>
            </w:r>
          </w:p>
        </w:tc>
        <w:tc>
          <w:tcPr>
            <w:tcW w:w="1352" w:type="dxa"/>
            <w:gridSpan w:val="2"/>
            <w:tcBorders>
              <w:top w:val="nil"/>
              <w:left w:val="nil"/>
              <w:bottom w:val="single" w:sz="4" w:space="0" w:color="auto"/>
              <w:right w:val="single" w:sz="4" w:space="0" w:color="auto"/>
            </w:tcBorders>
            <w:shd w:val="clear" w:color="auto" w:fill="auto"/>
            <w:noWrap/>
            <w:vAlign w:val="bottom"/>
            <w:hideMark/>
          </w:tcPr>
          <w:p w14:paraId="11E5F6B0"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53.8104</w:t>
            </w:r>
          </w:p>
        </w:tc>
        <w:tc>
          <w:tcPr>
            <w:tcW w:w="900" w:type="dxa"/>
            <w:tcBorders>
              <w:top w:val="nil"/>
              <w:left w:val="nil"/>
              <w:bottom w:val="single" w:sz="4" w:space="0" w:color="auto"/>
              <w:right w:val="single" w:sz="4" w:space="0" w:color="auto"/>
            </w:tcBorders>
            <w:shd w:val="clear" w:color="auto" w:fill="auto"/>
            <w:noWrap/>
            <w:vAlign w:val="bottom"/>
            <w:hideMark/>
          </w:tcPr>
          <w:p w14:paraId="3E357409" w14:textId="77777777" w:rsidR="00045BCE" w:rsidRPr="0020491E" w:rsidRDefault="00045BCE" w:rsidP="00E05AE7">
            <w:pPr>
              <w:spacing w:after="0" w:line="240" w:lineRule="auto"/>
              <w:jc w:val="center"/>
              <w:rPr>
                <w:rFonts w:ascii="Calibri" w:eastAsia="Times New Roman" w:hAnsi="Calibri" w:cs="Times New Roman"/>
                <w:color w:val="0000FF"/>
              </w:rPr>
            </w:pPr>
            <w:r w:rsidRPr="0020491E">
              <w:rPr>
                <w:rFonts w:ascii="Calibri" w:eastAsia="Times New Roman" w:hAnsi="Calibri" w:cs="Times New Roman"/>
                <w:color w:val="0000FF"/>
              </w:rPr>
              <w:t>&lt;.0001</w:t>
            </w:r>
          </w:p>
        </w:tc>
      </w:tr>
      <w:tr w:rsidR="00BD3594" w:rsidRPr="00BD3594" w14:paraId="3DE5F303" w14:textId="77777777" w:rsidTr="003B58EA">
        <w:trPr>
          <w:trHeight w:val="300"/>
        </w:trPr>
        <w:tc>
          <w:tcPr>
            <w:tcW w:w="7788" w:type="dxa"/>
            <w:gridSpan w:val="6"/>
            <w:tcBorders>
              <w:left w:val="nil"/>
              <w:bottom w:val="nil"/>
            </w:tcBorders>
            <w:shd w:val="clear" w:color="auto" w:fill="auto"/>
            <w:noWrap/>
            <w:vAlign w:val="bottom"/>
            <w:hideMark/>
          </w:tcPr>
          <w:p w14:paraId="663C5546" w14:textId="77777777" w:rsidR="00045BCE" w:rsidRPr="0020491E" w:rsidRDefault="00045BCE" w:rsidP="00E05AE7">
            <w:pPr>
              <w:spacing w:before="120" w:after="0" w:line="240" w:lineRule="auto"/>
              <w:rPr>
                <w:rFonts w:ascii="Calibri" w:eastAsia="Times New Roman" w:hAnsi="Calibri" w:cs="Times New Roman"/>
                <w:color w:val="0000FF"/>
              </w:rPr>
            </w:pPr>
            <w:r w:rsidRPr="0020491E">
              <w:rPr>
                <w:rFonts w:ascii="Calibri" w:eastAsia="Times New Roman" w:hAnsi="Calibri" w:cs="Times New Roman"/>
                <w:color w:val="0000FF"/>
              </w:rPr>
              <w:t>c-statistic = .751</w:t>
            </w:r>
          </w:p>
        </w:tc>
        <w:tc>
          <w:tcPr>
            <w:tcW w:w="1122" w:type="dxa"/>
            <w:tcBorders>
              <w:bottom w:val="nil"/>
              <w:right w:val="nil"/>
            </w:tcBorders>
            <w:shd w:val="clear" w:color="auto" w:fill="auto"/>
            <w:noWrap/>
            <w:vAlign w:val="bottom"/>
            <w:hideMark/>
          </w:tcPr>
          <w:p w14:paraId="33A039C5" w14:textId="77777777" w:rsidR="00045BCE" w:rsidRPr="0020491E" w:rsidRDefault="00045BCE" w:rsidP="00E05AE7">
            <w:pPr>
              <w:spacing w:after="0" w:line="240" w:lineRule="auto"/>
              <w:jc w:val="center"/>
              <w:rPr>
                <w:rFonts w:ascii="Calibri" w:eastAsia="Times New Roman" w:hAnsi="Calibri" w:cs="Times New Roman"/>
                <w:color w:val="0000FF"/>
              </w:rPr>
            </w:pPr>
          </w:p>
        </w:tc>
        <w:tc>
          <w:tcPr>
            <w:tcW w:w="1038" w:type="dxa"/>
            <w:gridSpan w:val="2"/>
            <w:tcBorders>
              <w:top w:val="nil"/>
              <w:left w:val="nil"/>
              <w:bottom w:val="nil"/>
              <w:right w:val="nil"/>
            </w:tcBorders>
            <w:shd w:val="clear" w:color="auto" w:fill="auto"/>
            <w:noWrap/>
            <w:vAlign w:val="bottom"/>
            <w:hideMark/>
          </w:tcPr>
          <w:p w14:paraId="24D4FE27" w14:textId="77777777" w:rsidR="00045BCE" w:rsidRPr="0020491E" w:rsidRDefault="00045BCE" w:rsidP="00E05AE7">
            <w:pPr>
              <w:spacing w:after="0" w:line="240" w:lineRule="auto"/>
              <w:jc w:val="center"/>
              <w:rPr>
                <w:rFonts w:ascii="Times New Roman" w:eastAsia="Times New Roman" w:hAnsi="Times New Roman" w:cs="Times New Roman"/>
                <w:color w:val="0000FF"/>
                <w:sz w:val="20"/>
                <w:szCs w:val="20"/>
              </w:rPr>
            </w:pPr>
          </w:p>
        </w:tc>
        <w:tc>
          <w:tcPr>
            <w:tcW w:w="1100" w:type="dxa"/>
            <w:tcBorders>
              <w:top w:val="nil"/>
              <w:left w:val="nil"/>
              <w:bottom w:val="nil"/>
              <w:right w:val="nil"/>
            </w:tcBorders>
            <w:shd w:val="clear" w:color="auto" w:fill="auto"/>
            <w:noWrap/>
            <w:vAlign w:val="bottom"/>
            <w:hideMark/>
          </w:tcPr>
          <w:p w14:paraId="1A26F1DE" w14:textId="77777777" w:rsidR="00045BCE" w:rsidRPr="0020491E" w:rsidRDefault="00045BCE" w:rsidP="00045BCE">
            <w:pPr>
              <w:spacing w:after="0" w:line="240" w:lineRule="auto"/>
              <w:rPr>
                <w:rFonts w:ascii="Times New Roman" w:eastAsia="Times New Roman" w:hAnsi="Times New Roman" w:cs="Times New Roman"/>
                <w:color w:val="0000FF"/>
                <w:sz w:val="20"/>
                <w:szCs w:val="20"/>
              </w:rPr>
            </w:pPr>
          </w:p>
        </w:tc>
        <w:tc>
          <w:tcPr>
            <w:tcW w:w="1260" w:type="dxa"/>
            <w:tcBorders>
              <w:top w:val="nil"/>
              <w:left w:val="nil"/>
              <w:bottom w:val="nil"/>
              <w:right w:val="nil"/>
            </w:tcBorders>
            <w:shd w:val="clear" w:color="auto" w:fill="auto"/>
            <w:noWrap/>
            <w:vAlign w:val="bottom"/>
            <w:hideMark/>
          </w:tcPr>
          <w:p w14:paraId="63198100" w14:textId="77777777" w:rsidR="00045BCE" w:rsidRPr="00BD3594" w:rsidRDefault="00045BCE" w:rsidP="00045BCE">
            <w:pPr>
              <w:spacing w:after="0" w:line="240" w:lineRule="auto"/>
              <w:rPr>
                <w:rFonts w:ascii="Times New Roman" w:eastAsia="Times New Roman" w:hAnsi="Times New Roman" w:cs="Times New Roman"/>
                <w:color w:val="0432FF"/>
                <w:sz w:val="20"/>
                <w:szCs w:val="20"/>
              </w:rPr>
            </w:pPr>
          </w:p>
        </w:tc>
        <w:tc>
          <w:tcPr>
            <w:tcW w:w="1100" w:type="dxa"/>
            <w:tcBorders>
              <w:top w:val="nil"/>
              <w:left w:val="nil"/>
              <w:bottom w:val="nil"/>
              <w:right w:val="nil"/>
            </w:tcBorders>
            <w:shd w:val="clear" w:color="auto" w:fill="auto"/>
            <w:noWrap/>
            <w:vAlign w:val="bottom"/>
            <w:hideMark/>
          </w:tcPr>
          <w:p w14:paraId="6476D568" w14:textId="77777777" w:rsidR="00045BCE" w:rsidRPr="00BD3594" w:rsidRDefault="00045BCE" w:rsidP="00045BCE">
            <w:pPr>
              <w:spacing w:after="0" w:line="240" w:lineRule="auto"/>
              <w:rPr>
                <w:rFonts w:ascii="Times New Roman" w:eastAsia="Times New Roman" w:hAnsi="Times New Roman" w:cs="Times New Roman"/>
                <w:color w:val="0432FF"/>
                <w:sz w:val="20"/>
                <w:szCs w:val="20"/>
              </w:rPr>
            </w:pPr>
          </w:p>
        </w:tc>
      </w:tr>
    </w:tbl>
    <w:p w14:paraId="6F07A77A" w14:textId="653C07C3" w:rsidR="00DF63AB" w:rsidRDefault="00DF63AB" w:rsidP="00342FBD">
      <w:pPr>
        <w:pStyle w:val="Default"/>
        <w:rPr>
          <w:rFonts w:asciiTheme="minorHAnsi" w:hAnsiTheme="minorHAnsi" w:cs="Calibri"/>
          <w:color w:val="0000FF"/>
          <w:sz w:val="22"/>
          <w:szCs w:val="22"/>
        </w:rPr>
      </w:pPr>
    </w:p>
    <w:p w14:paraId="34F0B86F" w14:textId="6FAE6A6B" w:rsidR="00D95FED" w:rsidRPr="00F14E45" w:rsidRDefault="00D95FED" w:rsidP="00F14E45">
      <w:pPr>
        <w:autoSpaceDE w:val="0"/>
        <w:autoSpaceDN w:val="0"/>
        <w:adjustRightInd w:val="0"/>
        <w:spacing w:after="0" w:line="240" w:lineRule="auto"/>
        <w:rPr>
          <w:rFonts w:cstheme="minorHAnsi"/>
          <w:b/>
          <w:bCs/>
        </w:rPr>
      </w:pPr>
      <w:r w:rsidRPr="00784C78">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11E04BED" w14:textId="37D396CB" w:rsidR="00D95FED" w:rsidRPr="00F14E45" w:rsidRDefault="00D95FED" w:rsidP="00F14E45">
      <w:pPr>
        <w:autoSpaceDE w:val="0"/>
        <w:autoSpaceDN w:val="0"/>
        <w:adjustRightInd w:val="0"/>
        <w:spacing w:before="120" w:after="120" w:line="240" w:lineRule="auto"/>
        <w:rPr>
          <w:rFonts w:cstheme="minorHAnsi"/>
          <w:color w:val="0000FF"/>
        </w:rPr>
      </w:pPr>
      <w:r w:rsidRPr="00784C78">
        <w:rPr>
          <w:rStyle w:val="NQFformChar"/>
        </w:rPr>
        <w:t>Not applicable (see above)</w:t>
      </w:r>
    </w:p>
    <w:p w14:paraId="6889782C" w14:textId="58E18266"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F14E45">
        <w:rPr>
          <w:rFonts w:cstheme="minorHAnsi"/>
          <w:bCs/>
        </w:rPr>
        <w:t>)</w:t>
      </w:r>
    </w:p>
    <w:p w14:paraId="491D2F97" w14:textId="5D9121C9" w:rsidR="00791297" w:rsidRPr="00F14E45" w:rsidRDefault="00791297" w:rsidP="00F14E45">
      <w:pPr>
        <w:spacing w:before="120" w:after="120" w:line="240" w:lineRule="auto"/>
        <w:rPr>
          <w:rFonts w:ascii="Calibri" w:hAnsi="Calibri" w:cs="Calibri"/>
          <w:color w:val="0000FF"/>
        </w:rPr>
      </w:pPr>
      <w:r w:rsidRPr="00F14E45">
        <w:rPr>
          <w:rStyle w:val="NQFformChar"/>
        </w:rPr>
        <w:t>This analysis evaluates how strongly the risk adjustment model is associated with the event of interest. The measure of discrimination, how well the risk adjustment model distinguishes events from non-events, is the c-statistic</w:t>
      </w:r>
      <w:r w:rsidR="0067575C" w:rsidRPr="00F14E45">
        <w:rPr>
          <w:rStyle w:val="NQFformChar"/>
        </w:rPr>
        <w:t xml:space="preserve"> (also known as the area under a receiver operating characteristic curve)</w:t>
      </w:r>
      <w:r w:rsidRPr="00F14E45">
        <w:rPr>
          <w:rStyle w:val="NQFformChar"/>
        </w:rPr>
        <w:t>.  The c-statistic is computed by assigning each observation a predicted probability of the outcome from the risk-adjustment model</w:t>
      </w:r>
      <w:r w:rsidR="0067575C" w:rsidRPr="00F14E45">
        <w:rPr>
          <w:rStyle w:val="NQFformChar"/>
        </w:rPr>
        <w:t>,</w:t>
      </w:r>
      <w:r w:rsidRPr="00F14E45">
        <w:rPr>
          <w:rStyle w:val="NQFformChar"/>
        </w:rPr>
        <w:t xml:space="preserve"> based on the value of the observ</w:t>
      </w:r>
      <w:r w:rsidR="0067575C" w:rsidRPr="00F14E45">
        <w:rPr>
          <w:rStyle w:val="NQFformChar"/>
        </w:rPr>
        <w:t>ed</w:t>
      </w:r>
      <w:r w:rsidRPr="00F14E45">
        <w:rPr>
          <w:rStyle w:val="NQFformChar"/>
        </w:rPr>
        <w:t xml:space="preserve"> covariates </w:t>
      </w:r>
      <w:r w:rsidR="0067575C" w:rsidRPr="00F14E45">
        <w:rPr>
          <w:rStyle w:val="NQFformChar"/>
        </w:rPr>
        <w:t xml:space="preserve">and the parameter estimates </w:t>
      </w:r>
      <w:r w:rsidRPr="00F14E45">
        <w:rPr>
          <w:rStyle w:val="NQFformChar"/>
        </w:rPr>
        <w:t xml:space="preserve">from the risk-adjustment model.  Two copies of the dataset are sorted, first from highest to lowest predicted probability and second from lowest to highest predicted probability. </w:t>
      </w:r>
      <w:r w:rsidR="0067575C" w:rsidRPr="00F14E45">
        <w:rPr>
          <w:rStyle w:val="NQFformChar"/>
        </w:rPr>
        <w:t xml:space="preserve">Random sampling is used to </w:t>
      </w:r>
      <w:r w:rsidRPr="00F14E45">
        <w:rPr>
          <w:rStyle w:val="NQFformChar"/>
        </w:rPr>
        <w:t>create a set of pair</w:t>
      </w:r>
      <w:r w:rsidR="0067575C" w:rsidRPr="00F14E45">
        <w:rPr>
          <w:rStyle w:val="NQFformChar"/>
        </w:rPr>
        <w:t>ed</w:t>
      </w:r>
      <w:r w:rsidRPr="00F14E45">
        <w:rPr>
          <w:rStyle w:val="NQFformChar"/>
        </w:rPr>
        <w:t xml:space="preserve">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w:t>
      </w:r>
      <w:r w:rsidR="0067575C" w:rsidRPr="00F14E45">
        <w:rPr>
          <w:rStyle w:val="NQFformChar"/>
        </w:rPr>
        <w:t xml:space="preserve">observation without the </w:t>
      </w:r>
      <w:r w:rsidRPr="00F14E45">
        <w:rPr>
          <w:rStyle w:val="NQFformChar"/>
        </w:rPr>
        <w:t xml:space="preserve">event. C-statistics above 0.70 and below 0.80 have moderate discrimination. Above 0.80 the discrimination is high. We did not employ common “goodness of fit” tests because these tests tend to be </w:t>
      </w:r>
      <w:r w:rsidR="0067575C" w:rsidRPr="00F14E45">
        <w:rPr>
          <w:rStyle w:val="NQFformChar"/>
        </w:rPr>
        <w:t>un</w:t>
      </w:r>
      <w:r w:rsidRPr="00F14E45">
        <w:rPr>
          <w:rStyle w:val="NQFformChar"/>
        </w:rPr>
        <w:t>informative with large samples.</w:t>
      </w:r>
    </w:p>
    <w:p w14:paraId="54E016C1" w14:textId="3FE78B1A" w:rsidR="001D29E7" w:rsidRPr="00F14E45" w:rsidRDefault="00791297" w:rsidP="00F14E45">
      <w:pPr>
        <w:pStyle w:val="NQFform"/>
        <w:spacing w:after="120"/>
      </w:pPr>
      <w:r w:rsidRPr="00F14E45">
        <w:t xml:space="preserve">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w:t>
      </w:r>
      <w:r w:rsidR="00F14E45">
        <w:t>rates across the risk spectrum.</w:t>
      </w:r>
    </w:p>
    <w:p w14:paraId="60F19DA0" w14:textId="77777777" w:rsidR="00F14E45"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84C78">
        <w:rPr>
          <w:rFonts w:cstheme="minorHAnsi"/>
          <w:b/>
          <w:bCs/>
          <w:i/>
        </w:rPr>
        <w:t>If</w:t>
      </w:r>
      <w:r w:rsidR="00743E46" w:rsidRPr="00784C78">
        <w:rPr>
          <w:rFonts w:cstheme="minorHAnsi"/>
          <w:b/>
          <w:bCs/>
          <w:i/>
        </w:rPr>
        <w:t xml:space="preserve"> stratified, skip to </w:t>
      </w:r>
      <w:hyperlink w:anchor="question2b49" w:history="1">
        <w:r w:rsidR="00743E46" w:rsidRPr="00784C78">
          <w:rPr>
            <w:rStyle w:val="Style2"/>
            <w:rFonts w:cstheme="minorHAnsi"/>
            <w:b/>
            <w:bCs/>
            <w:i/>
          </w:rPr>
          <w:t>2b4.9</w:t>
        </w:r>
      </w:hyperlink>
    </w:p>
    <w:p w14:paraId="7C545241" w14:textId="77777777" w:rsidR="00A45AFE" w:rsidRDefault="00A45AFE" w:rsidP="00092566">
      <w:pPr>
        <w:autoSpaceDE w:val="0"/>
        <w:autoSpaceDN w:val="0"/>
        <w:adjustRightInd w:val="0"/>
        <w:spacing w:after="0" w:line="240" w:lineRule="auto"/>
        <w:rPr>
          <w:rFonts w:cstheme="minorHAnsi"/>
          <w:b/>
          <w:bCs/>
        </w:rPr>
      </w:pPr>
    </w:p>
    <w:p w14:paraId="2064D593" w14:textId="35BB831E" w:rsidR="00A45AFE"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349DD043" w14:textId="24DE925F" w:rsidR="006A4239" w:rsidRPr="00FC3E6F" w:rsidRDefault="00BD3594" w:rsidP="00D94E5D">
      <w:pPr>
        <w:spacing w:after="0" w:line="240" w:lineRule="auto"/>
        <w:rPr>
          <w:rFonts w:cstheme="minorHAnsi"/>
          <w:b/>
          <w:bCs/>
          <w:color w:val="0432FF"/>
        </w:rPr>
      </w:pPr>
      <w:r w:rsidRPr="00FC3E6F">
        <w:rPr>
          <w:b/>
          <w:bCs/>
          <w:color w:val="0432FF"/>
        </w:rPr>
        <w:t>Table 7</w:t>
      </w:r>
      <w:r w:rsidR="006A4239" w:rsidRPr="00FC3E6F">
        <w:rPr>
          <w:b/>
          <w:bCs/>
          <w:color w:val="0432FF"/>
        </w:rPr>
        <w:t xml:space="preserve">. Risk adjustment Model Discrimination and Calibration </w:t>
      </w:r>
      <w:r w:rsidR="00182311" w:rsidRPr="00FC3E6F">
        <w:rPr>
          <w:b/>
          <w:color w:val="0432FF"/>
        </w:rPr>
        <w:t>PSI 12 Perioperative Pulmonary Embolism and Deep Vein Thrombosis Rate</w:t>
      </w:r>
      <w:r w:rsidR="00182311" w:rsidRPr="00FC3E6F">
        <w:rPr>
          <w:b/>
          <w:bCs/>
          <w:color w:val="0432FF"/>
        </w:rPr>
        <w:t xml:space="preserve"> </w:t>
      </w:r>
      <w:r w:rsidR="005C2D51">
        <w:rPr>
          <w:b/>
          <w:bCs/>
          <w:color w:val="0432FF"/>
        </w:rPr>
        <w:t xml:space="preserve">in </w:t>
      </w:r>
      <w:r w:rsidR="00813C7D">
        <w:rPr>
          <w:b/>
          <w:bCs/>
          <w:color w:val="0432FF"/>
        </w:rPr>
        <w:t xml:space="preserve">in 2-year Pooled </w:t>
      </w:r>
      <w:r w:rsidR="005C2D51">
        <w:rPr>
          <w:b/>
          <w:bCs/>
          <w:color w:val="0432FF"/>
        </w:rPr>
        <w:t>Data</w:t>
      </w:r>
      <w:r w:rsidR="00C76BF8">
        <w:rPr>
          <w:b/>
          <w:bCs/>
          <w:color w:val="0432FF"/>
        </w:rPr>
        <w:t xml:space="preserve"> </w:t>
      </w:r>
      <w:r w:rsidR="0066279F">
        <w:rPr>
          <w:b/>
          <w:bCs/>
          <w:color w:val="0432FF"/>
        </w:rPr>
        <w:t>(</w:t>
      </w:r>
      <w:r w:rsidR="00C76BF8">
        <w:rPr>
          <w:b/>
          <w:bCs/>
          <w:color w:val="0432FF"/>
        </w:rPr>
        <w:t>2012-2013</w:t>
      </w:r>
      <w:r w:rsidR="0066279F">
        <w:rPr>
          <w:b/>
          <w:bCs/>
          <w:color w:val="0432FF"/>
        </w:rPr>
        <w:t>)</w:t>
      </w:r>
    </w:p>
    <w:tbl>
      <w:tblPr>
        <w:tblW w:w="8997" w:type="dxa"/>
        <w:tblLook w:val="04A0" w:firstRow="1" w:lastRow="0" w:firstColumn="1" w:lastColumn="0" w:noHBand="0" w:noVBand="1"/>
      </w:tblPr>
      <w:tblGrid>
        <w:gridCol w:w="1440"/>
        <w:gridCol w:w="1980"/>
        <w:gridCol w:w="1980"/>
        <w:gridCol w:w="1890"/>
        <w:gridCol w:w="1707"/>
      </w:tblGrid>
      <w:tr w:rsidR="00A45AFE" w14:paraId="6FC8432E" w14:textId="77777777" w:rsidTr="001D431D">
        <w:trPr>
          <w:trHeight w:val="952"/>
        </w:trPr>
        <w:tc>
          <w:tcPr>
            <w:tcW w:w="1440" w:type="dxa"/>
            <w:tcBorders>
              <w:top w:val="single" w:sz="8" w:space="0" w:color="000000"/>
              <w:left w:val="nil"/>
              <w:bottom w:val="single" w:sz="8" w:space="0" w:color="000000"/>
              <w:right w:val="nil"/>
            </w:tcBorders>
            <w:shd w:val="clear" w:color="auto" w:fill="D9D9D9"/>
            <w:vAlign w:val="center"/>
            <w:hideMark/>
          </w:tcPr>
          <w:p w14:paraId="13667CFE" w14:textId="77777777" w:rsidR="00A45AFE" w:rsidRDefault="00A45AFE" w:rsidP="00A45AFE">
            <w:pPr>
              <w:rPr>
                <w:rFonts w:ascii="Calibri" w:eastAsia="Times New Roman" w:hAnsi="Calibri"/>
                <w:b/>
                <w:bCs/>
                <w:color w:val="0000FF"/>
              </w:rPr>
            </w:pPr>
            <w:r>
              <w:rPr>
                <w:rFonts w:ascii="Calibri" w:eastAsia="Times New Roman" w:hAnsi="Calibri"/>
                <w:b/>
                <w:bCs/>
                <w:color w:val="0000FF"/>
              </w:rPr>
              <w:t>Predicted Rate Decile</w:t>
            </w:r>
          </w:p>
        </w:tc>
        <w:tc>
          <w:tcPr>
            <w:tcW w:w="1980" w:type="dxa"/>
            <w:tcBorders>
              <w:top w:val="single" w:sz="8" w:space="0" w:color="000000"/>
              <w:left w:val="nil"/>
              <w:bottom w:val="single" w:sz="4" w:space="0" w:color="auto"/>
              <w:right w:val="nil"/>
            </w:tcBorders>
            <w:shd w:val="clear" w:color="auto" w:fill="D9D9D9"/>
            <w:vAlign w:val="center"/>
            <w:hideMark/>
          </w:tcPr>
          <w:p w14:paraId="5DD5C808" w14:textId="3C7732E4" w:rsidR="00A45AFE" w:rsidRDefault="00A45AFE" w:rsidP="00A45AFE">
            <w:pPr>
              <w:rPr>
                <w:rFonts w:ascii="Calibri" w:eastAsia="Times New Roman" w:hAnsi="Calibri"/>
                <w:b/>
                <w:bCs/>
                <w:color w:val="0000FF"/>
              </w:rPr>
            </w:pPr>
            <w:r>
              <w:rPr>
                <w:rFonts w:ascii="Calibri" w:eastAsia="Times New Roman" w:hAnsi="Calibri"/>
                <w:b/>
                <w:bCs/>
                <w:color w:val="0000FF"/>
              </w:rPr>
              <w:t>Number of Discharges per Decile</w:t>
            </w:r>
          </w:p>
        </w:tc>
        <w:tc>
          <w:tcPr>
            <w:tcW w:w="1980" w:type="dxa"/>
            <w:tcBorders>
              <w:top w:val="single" w:sz="8" w:space="0" w:color="000000"/>
              <w:left w:val="nil"/>
              <w:bottom w:val="single" w:sz="8" w:space="0" w:color="000000"/>
              <w:right w:val="nil"/>
            </w:tcBorders>
            <w:shd w:val="clear" w:color="auto" w:fill="D9D9D9"/>
            <w:vAlign w:val="center"/>
            <w:hideMark/>
          </w:tcPr>
          <w:p w14:paraId="6D67B7BD" w14:textId="1BF67A00" w:rsidR="00A45AFE" w:rsidRDefault="00A45AFE" w:rsidP="00A45AFE">
            <w:pPr>
              <w:rPr>
                <w:rFonts w:ascii="Calibri" w:eastAsia="Times New Roman" w:hAnsi="Calibri"/>
                <w:b/>
                <w:bCs/>
                <w:color w:val="0000FF"/>
              </w:rPr>
            </w:pPr>
            <w:r>
              <w:rPr>
                <w:rFonts w:ascii="Calibri" w:eastAsia="Times New Roman" w:hAnsi="Calibri"/>
                <w:b/>
                <w:bCs/>
                <w:color w:val="0000FF"/>
              </w:rPr>
              <w:t>Predicted Rate (per 1,000 surgical discharges)</w:t>
            </w:r>
          </w:p>
        </w:tc>
        <w:tc>
          <w:tcPr>
            <w:tcW w:w="1890" w:type="dxa"/>
            <w:tcBorders>
              <w:top w:val="single" w:sz="8" w:space="0" w:color="000000"/>
              <w:left w:val="nil"/>
              <w:bottom w:val="single" w:sz="8" w:space="0" w:color="000000"/>
              <w:right w:val="nil"/>
            </w:tcBorders>
            <w:shd w:val="clear" w:color="auto" w:fill="D9D9D9"/>
            <w:vAlign w:val="center"/>
            <w:hideMark/>
          </w:tcPr>
          <w:p w14:paraId="3F00CFE3" w14:textId="11B6C307" w:rsidR="00A45AFE" w:rsidRPr="00A45AFE" w:rsidRDefault="00A45AFE" w:rsidP="00A45AFE">
            <w:pPr>
              <w:rPr>
                <w:rFonts w:ascii="Calibri" w:eastAsia="Times New Roman" w:hAnsi="Calibri"/>
                <w:b/>
                <w:bCs/>
                <w:color w:val="0000FF"/>
                <w:w w:val="95"/>
              </w:rPr>
            </w:pPr>
            <w:r>
              <w:rPr>
                <w:rFonts w:ascii="Calibri" w:eastAsia="Times New Roman" w:hAnsi="Calibri"/>
                <w:b/>
                <w:bCs/>
                <w:color w:val="0000FF"/>
                <w:w w:val="95"/>
              </w:rPr>
              <w:t>Observed Rate (per 1,000 surgical discharges)</w:t>
            </w:r>
          </w:p>
        </w:tc>
        <w:tc>
          <w:tcPr>
            <w:tcW w:w="1707" w:type="dxa"/>
            <w:tcBorders>
              <w:top w:val="single" w:sz="8" w:space="0" w:color="000000"/>
              <w:left w:val="nil"/>
              <w:bottom w:val="single" w:sz="8" w:space="0" w:color="000000"/>
              <w:right w:val="nil"/>
            </w:tcBorders>
            <w:shd w:val="clear" w:color="auto" w:fill="D9D9D9"/>
            <w:vAlign w:val="center"/>
            <w:hideMark/>
          </w:tcPr>
          <w:p w14:paraId="1D34059E" w14:textId="3C231730" w:rsidR="00A45AFE" w:rsidRDefault="00A45AFE" w:rsidP="00A45AFE">
            <w:pPr>
              <w:rPr>
                <w:rFonts w:ascii="Calibri" w:eastAsia="Times New Roman" w:hAnsi="Calibri"/>
                <w:b/>
                <w:bCs/>
                <w:color w:val="0000FF"/>
              </w:rPr>
            </w:pPr>
            <w:r>
              <w:rPr>
                <w:rFonts w:ascii="Calibri" w:eastAsia="Times New Roman" w:hAnsi="Calibri"/>
                <w:b/>
                <w:bCs/>
                <w:color w:val="0000FF"/>
              </w:rPr>
              <w:t>Observed to Predicted Ratio</w:t>
            </w:r>
          </w:p>
        </w:tc>
      </w:tr>
      <w:tr w:rsidR="0053601A" w14:paraId="66E10E77" w14:textId="77777777" w:rsidTr="00450AFF">
        <w:trPr>
          <w:trHeight w:hRule="exact" w:val="340"/>
        </w:trPr>
        <w:tc>
          <w:tcPr>
            <w:tcW w:w="1440" w:type="dxa"/>
            <w:tcBorders>
              <w:top w:val="nil"/>
              <w:left w:val="nil"/>
              <w:bottom w:val="nil"/>
              <w:right w:val="nil"/>
            </w:tcBorders>
            <w:shd w:val="clear" w:color="auto" w:fill="auto"/>
            <w:vAlign w:val="center"/>
            <w:hideMark/>
          </w:tcPr>
          <w:p w14:paraId="2BF1E6AD" w14:textId="51E89325" w:rsidR="0053601A" w:rsidRDefault="0053601A" w:rsidP="00A45AFE">
            <w:pPr>
              <w:rPr>
                <w:rFonts w:ascii="Calibri" w:eastAsia="Times New Roman" w:hAnsi="Calibri"/>
                <w:color w:val="0000FF"/>
              </w:rPr>
            </w:pPr>
            <w:r>
              <w:rPr>
                <w:rFonts w:ascii="Calibri" w:eastAsia="Times New Roman" w:hAnsi="Calibri"/>
                <w:color w:val="0000FF"/>
              </w:rPr>
              <w:t>1 (lowest)</w:t>
            </w:r>
          </w:p>
        </w:tc>
        <w:tc>
          <w:tcPr>
            <w:tcW w:w="1980" w:type="dxa"/>
            <w:tcBorders>
              <w:top w:val="single" w:sz="4" w:space="0" w:color="auto"/>
              <w:left w:val="nil"/>
              <w:bottom w:val="nil"/>
              <w:right w:val="nil"/>
            </w:tcBorders>
            <w:shd w:val="clear" w:color="auto" w:fill="auto"/>
            <w:vAlign w:val="bottom"/>
            <w:hideMark/>
          </w:tcPr>
          <w:p w14:paraId="7A2B5595" w14:textId="5799FE1D"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1,138,612</w:t>
            </w:r>
          </w:p>
        </w:tc>
        <w:tc>
          <w:tcPr>
            <w:tcW w:w="1980" w:type="dxa"/>
            <w:tcBorders>
              <w:top w:val="nil"/>
              <w:left w:val="nil"/>
              <w:bottom w:val="nil"/>
              <w:right w:val="nil"/>
            </w:tcBorders>
            <w:shd w:val="clear" w:color="auto" w:fill="auto"/>
            <w:vAlign w:val="bottom"/>
            <w:hideMark/>
          </w:tcPr>
          <w:p w14:paraId="6B7F340E" w14:textId="7862CA79"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0.5156</w:t>
            </w:r>
          </w:p>
        </w:tc>
        <w:tc>
          <w:tcPr>
            <w:tcW w:w="1890" w:type="dxa"/>
            <w:tcBorders>
              <w:top w:val="nil"/>
              <w:left w:val="nil"/>
              <w:bottom w:val="nil"/>
              <w:right w:val="nil"/>
            </w:tcBorders>
            <w:shd w:val="clear" w:color="auto" w:fill="auto"/>
            <w:vAlign w:val="bottom"/>
            <w:hideMark/>
          </w:tcPr>
          <w:p w14:paraId="09FCF1E7" w14:textId="40AD98CB"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0.3794</w:t>
            </w:r>
          </w:p>
        </w:tc>
        <w:tc>
          <w:tcPr>
            <w:tcW w:w="1707" w:type="dxa"/>
            <w:tcBorders>
              <w:top w:val="nil"/>
              <w:left w:val="nil"/>
              <w:bottom w:val="single" w:sz="8" w:space="0" w:color="000000"/>
              <w:right w:val="nil"/>
            </w:tcBorders>
            <w:shd w:val="clear" w:color="auto" w:fill="auto"/>
            <w:vAlign w:val="bottom"/>
            <w:hideMark/>
          </w:tcPr>
          <w:p w14:paraId="47D8E549" w14:textId="419A89BD"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0.736</w:t>
            </w:r>
          </w:p>
        </w:tc>
      </w:tr>
      <w:tr w:rsidR="0053601A" w14:paraId="047DBBB2"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62F4C91D" w14:textId="77777777" w:rsidR="0053601A" w:rsidRDefault="0053601A" w:rsidP="00A45AFE">
            <w:pPr>
              <w:rPr>
                <w:rFonts w:ascii="Calibri" w:eastAsia="Times New Roman" w:hAnsi="Calibri"/>
                <w:color w:val="0000FF"/>
              </w:rPr>
            </w:pPr>
            <w:r>
              <w:rPr>
                <w:rFonts w:ascii="Calibri" w:eastAsia="Times New Roman" w:hAnsi="Calibri"/>
                <w:color w:val="0000FF"/>
              </w:rPr>
              <w:t>2</w:t>
            </w:r>
          </w:p>
        </w:tc>
        <w:tc>
          <w:tcPr>
            <w:tcW w:w="1980" w:type="dxa"/>
            <w:tcBorders>
              <w:top w:val="single" w:sz="8" w:space="0" w:color="000000"/>
              <w:left w:val="nil"/>
              <w:bottom w:val="nil"/>
              <w:right w:val="nil"/>
            </w:tcBorders>
            <w:shd w:val="clear" w:color="auto" w:fill="auto"/>
            <w:vAlign w:val="bottom"/>
            <w:hideMark/>
          </w:tcPr>
          <w:p w14:paraId="63D44E3A" w14:textId="64BE9CB0"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62C9E81A" w14:textId="06C25AC6"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0.8409</w:t>
            </w:r>
          </w:p>
        </w:tc>
        <w:tc>
          <w:tcPr>
            <w:tcW w:w="1890" w:type="dxa"/>
            <w:tcBorders>
              <w:top w:val="single" w:sz="8" w:space="0" w:color="000000"/>
              <w:left w:val="nil"/>
              <w:bottom w:val="nil"/>
              <w:right w:val="nil"/>
            </w:tcBorders>
            <w:shd w:val="clear" w:color="auto" w:fill="auto"/>
            <w:vAlign w:val="bottom"/>
            <w:hideMark/>
          </w:tcPr>
          <w:p w14:paraId="76DA0FE6" w14:textId="32A02BBC"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0.7281</w:t>
            </w:r>
          </w:p>
        </w:tc>
        <w:tc>
          <w:tcPr>
            <w:tcW w:w="1707" w:type="dxa"/>
            <w:tcBorders>
              <w:top w:val="nil"/>
              <w:left w:val="nil"/>
              <w:bottom w:val="single" w:sz="8" w:space="0" w:color="000000"/>
              <w:right w:val="nil"/>
            </w:tcBorders>
            <w:shd w:val="clear" w:color="auto" w:fill="auto"/>
            <w:vAlign w:val="bottom"/>
            <w:hideMark/>
          </w:tcPr>
          <w:p w14:paraId="26A0DE52" w14:textId="207B6E23"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0.866</w:t>
            </w:r>
          </w:p>
        </w:tc>
      </w:tr>
      <w:tr w:rsidR="0053601A" w14:paraId="6F7FEC3D"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66964F36" w14:textId="77777777" w:rsidR="0053601A" w:rsidRDefault="0053601A" w:rsidP="00A45AFE">
            <w:pPr>
              <w:rPr>
                <w:rFonts w:ascii="Calibri" w:eastAsia="Times New Roman" w:hAnsi="Calibri"/>
                <w:color w:val="0000FF"/>
              </w:rPr>
            </w:pPr>
            <w:r>
              <w:rPr>
                <w:rFonts w:ascii="Calibri" w:eastAsia="Times New Roman" w:hAnsi="Calibri"/>
                <w:color w:val="0000FF"/>
              </w:rPr>
              <w:t>3</w:t>
            </w:r>
          </w:p>
        </w:tc>
        <w:tc>
          <w:tcPr>
            <w:tcW w:w="1980" w:type="dxa"/>
            <w:tcBorders>
              <w:top w:val="single" w:sz="8" w:space="0" w:color="000000"/>
              <w:left w:val="nil"/>
              <w:bottom w:val="nil"/>
              <w:right w:val="nil"/>
            </w:tcBorders>
            <w:shd w:val="clear" w:color="auto" w:fill="auto"/>
            <w:vAlign w:val="bottom"/>
            <w:hideMark/>
          </w:tcPr>
          <w:p w14:paraId="2F69C99F" w14:textId="4E8A6720"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0868AE09" w14:textId="43001CC7"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1.2150</w:t>
            </w:r>
          </w:p>
        </w:tc>
        <w:tc>
          <w:tcPr>
            <w:tcW w:w="1890" w:type="dxa"/>
            <w:tcBorders>
              <w:top w:val="single" w:sz="8" w:space="0" w:color="000000"/>
              <w:left w:val="nil"/>
              <w:bottom w:val="nil"/>
              <w:right w:val="nil"/>
            </w:tcBorders>
            <w:shd w:val="clear" w:color="auto" w:fill="auto"/>
            <w:vAlign w:val="bottom"/>
            <w:hideMark/>
          </w:tcPr>
          <w:p w14:paraId="32E93782" w14:textId="6485CEE2"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1.1584</w:t>
            </w:r>
          </w:p>
        </w:tc>
        <w:tc>
          <w:tcPr>
            <w:tcW w:w="1707" w:type="dxa"/>
            <w:tcBorders>
              <w:top w:val="nil"/>
              <w:left w:val="nil"/>
              <w:bottom w:val="single" w:sz="8" w:space="0" w:color="000000"/>
              <w:right w:val="nil"/>
            </w:tcBorders>
            <w:shd w:val="clear" w:color="auto" w:fill="auto"/>
            <w:vAlign w:val="bottom"/>
            <w:hideMark/>
          </w:tcPr>
          <w:p w14:paraId="38033E75" w14:textId="53022204"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0.953</w:t>
            </w:r>
          </w:p>
        </w:tc>
      </w:tr>
      <w:tr w:rsidR="0053601A" w14:paraId="5F48EF9C"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1996C2EB" w14:textId="77777777" w:rsidR="0053601A" w:rsidRDefault="0053601A" w:rsidP="00A45AFE">
            <w:pPr>
              <w:rPr>
                <w:rFonts w:ascii="Calibri" w:eastAsia="Times New Roman" w:hAnsi="Calibri"/>
                <w:color w:val="0000FF"/>
              </w:rPr>
            </w:pPr>
            <w:r>
              <w:rPr>
                <w:rFonts w:ascii="Calibri" w:eastAsia="Times New Roman" w:hAnsi="Calibri"/>
                <w:color w:val="0000FF"/>
              </w:rPr>
              <w:t>4</w:t>
            </w:r>
          </w:p>
        </w:tc>
        <w:tc>
          <w:tcPr>
            <w:tcW w:w="1980" w:type="dxa"/>
            <w:tcBorders>
              <w:top w:val="single" w:sz="8" w:space="0" w:color="000000"/>
              <w:left w:val="nil"/>
              <w:bottom w:val="nil"/>
              <w:right w:val="nil"/>
            </w:tcBorders>
            <w:shd w:val="clear" w:color="auto" w:fill="auto"/>
            <w:vAlign w:val="bottom"/>
            <w:hideMark/>
          </w:tcPr>
          <w:p w14:paraId="47C0746F" w14:textId="0AE212C9"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3D3F8F9B" w14:textId="35B58509"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1.7430</w:t>
            </w:r>
          </w:p>
        </w:tc>
        <w:tc>
          <w:tcPr>
            <w:tcW w:w="1890" w:type="dxa"/>
            <w:tcBorders>
              <w:top w:val="single" w:sz="8" w:space="0" w:color="000000"/>
              <w:left w:val="nil"/>
              <w:bottom w:val="nil"/>
              <w:right w:val="nil"/>
            </w:tcBorders>
            <w:shd w:val="clear" w:color="auto" w:fill="auto"/>
            <w:vAlign w:val="bottom"/>
            <w:hideMark/>
          </w:tcPr>
          <w:p w14:paraId="4A74F983" w14:textId="70BC234B"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1.7556</w:t>
            </w:r>
          </w:p>
        </w:tc>
        <w:tc>
          <w:tcPr>
            <w:tcW w:w="1707" w:type="dxa"/>
            <w:tcBorders>
              <w:top w:val="nil"/>
              <w:left w:val="nil"/>
              <w:bottom w:val="single" w:sz="8" w:space="0" w:color="000000"/>
              <w:right w:val="nil"/>
            </w:tcBorders>
            <w:shd w:val="clear" w:color="auto" w:fill="auto"/>
            <w:vAlign w:val="bottom"/>
            <w:hideMark/>
          </w:tcPr>
          <w:p w14:paraId="0494E605" w14:textId="13016C18"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1.007</w:t>
            </w:r>
          </w:p>
        </w:tc>
      </w:tr>
      <w:tr w:rsidR="0053601A" w14:paraId="43D6F41E"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0C1D0A71" w14:textId="77777777" w:rsidR="0053601A" w:rsidRDefault="0053601A" w:rsidP="00A45AFE">
            <w:pPr>
              <w:rPr>
                <w:rFonts w:ascii="Calibri" w:eastAsia="Times New Roman" w:hAnsi="Calibri"/>
                <w:color w:val="0000FF"/>
              </w:rPr>
            </w:pPr>
            <w:r>
              <w:rPr>
                <w:rFonts w:ascii="Calibri" w:eastAsia="Times New Roman" w:hAnsi="Calibri"/>
                <w:color w:val="0000FF"/>
              </w:rPr>
              <w:t>5</w:t>
            </w:r>
          </w:p>
        </w:tc>
        <w:tc>
          <w:tcPr>
            <w:tcW w:w="1980" w:type="dxa"/>
            <w:tcBorders>
              <w:top w:val="single" w:sz="8" w:space="0" w:color="000000"/>
              <w:left w:val="nil"/>
              <w:bottom w:val="nil"/>
              <w:right w:val="nil"/>
            </w:tcBorders>
            <w:shd w:val="clear" w:color="auto" w:fill="auto"/>
            <w:vAlign w:val="bottom"/>
            <w:hideMark/>
          </w:tcPr>
          <w:p w14:paraId="51265190" w14:textId="6BED4C1F"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4613EA36" w14:textId="2F9AD930"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2.3928</w:t>
            </w:r>
          </w:p>
        </w:tc>
        <w:tc>
          <w:tcPr>
            <w:tcW w:w="1890" w:type="dxa"/>
            <w:tcBorders>
              <w:top w:val="single" w:sz="8" w:space="0" w:color="000000"/>
              <w:left w:val="nil"/>
              <w:bottom w:val="nil"/>
              <w:right w:val="nil"/>
            </w:tcBorders>
            <w:shd w:val="clear" w:color="auto" w:fill="auto"/>
            <w:vAlign w:val="bottom"/>
            <w:hideMark/>
          </w:tcPr>
          <w:p w14:paraId="050CFED9" w14:textId="03918391"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2.3432</w:t>
            </w:r>
          </w:p>
        </w:tc>
        <w:tc>
          <w:tcPr>
            <w:tcW w:w="1707" w:type="dxa"/>
            <w:tcBorders>
              <w:top w:val="nil"/>
              <w:left w:val="nil"/>
              <w:bottom w:val="single" w:sz="8" w:space="0" w:color="000000"/>
              <w:right w:val="nil"/>
            </w:tcBorders>
            <w:shd w:val="clear" w:color="auto" w:fill="auto"/>
            <w:vAlign w:val="bottom"/>
            <w:hideMark/>
          </w:tcPr>
          <w:p w14:paraId="5E998D84" w14:textId="0921EEE4"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0.979</w:t>
            </w:r>
          </w:p>
        </w:tc>
      </w:tr>
      <w:tr w:rsidR="0053601A" w14:paraId="4E700A47" w14:textId="77777777" w:rsidTr="00450AFF">
        <w:trPr>
          <w:trHeight w:hRule="exact" w:val="389"/>
        </w:trPr>
        <w:tc>
          <w:tcPr>
            <w:tcW w:w="1440" w:type="dxa"/>
            <w:tcBorders>
              <w:top w:val="single" w:sz="8" w:space="0" w:color="000000"/>
              <w:left w:val="nil"/>
              <w:bottom w:val="nil"/>
              <w:right w:val="nil"/>
            </w:tcBorders>
            <w:shd w:val="clear" w:color="auto" w:fill="auto"/>
            <w:vAlign w:val="center"/>
            <w:hideMark/>
          </w:tcPr>
          <w:p w14:paraId="286003B5" w14:textId="77777777" w:rsidR="0053601A" w:rsidRDefault="0053601A" w:rsidP="00A45AFE">
            <w:pPr>
              <w:rPr>
                <w:rFonts w:ascii="Calibri" w:eastAsia="Times New Roman" w:hAnsi="Calibri"/>
                <w:color w:val="0000FF"/>
              </w:rPr>
            </w:pPr>
            <w:r>
              <w:rPr>
                <w:rFonts w:ascii="Calibri" w:eastAsia="Times New Roman" w:hAnsi="Calibri"/>
                <w:color w:val="0000FF"/>
              </w:rPr>
              <w:t>6</w:t>
            </w:r>
          </w:p>
        </w:tc>
        <w:tc>
          <w:tcPr>
            <w:tcW w:w="1980" w:type="dxa"/>
            <w:tcBorders>
              <w:top w:val="single" w:sz="8" w:space="0" w:color="000000"/>
              <w:left w:val="nil"/>
              <w:bottom w:val="nil"/>
              <w:right w:val="nil"/>
            </w:tcBorders>
            <w:shd w:val="clear" w:color="auto" w:fill="auto"/>
            <w:vAlign w:val="bottom"/>
            <w:hideMark/>
          </w:tcPr>
          <w:p w14:paraId="067B044F" w14:textId="3859496F"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3860FE1A" w14:textId="769AA9A2"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2.9339</w:t>
            </w:r>
          </w:p>
        </w:tc>
        <w:tc>
          <w:tcPr>
            <w:tcW w:w="1890" w:type="dxa"/>
            <w:tcBorders>
              <w:top w:val="single" w:sz="8" w:space="0" w:color="000000"/>
              <w:left w:val="nil"/>
              <w:bottom w:val="nil"/>
              <w:right w:val="nil"/>
            </w:tcBorders>
            <w:shd w:val="clear" w:color="auto" w:fill="auto"/>
            <w:vAlign w:val="bottom"/>
            <w:hideMark/>
          </w:tcPr>
          <w:p w14:paraId="7C00F625" w14:textId="62328B0B"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2.9554</w:t>
            </w:r>
          </w:p>
        </w:tc>
        <w:tc>
          <w:tcPr>
            <w:tcW w:w="1707" w:type="dxa"/>
            <w:tcBorders>
              <w:top w:val="nil"/>
              <w:left w:val="nil"/>
              <w:bottom w:val="single" w:sz="8" w:space="0" w:color="000000"/>
              <w:right w:val="nil"/>
            </w:tcBorders>
            <w:shd w:val="clear" w:color="auto" w:fill="auto"/>
            <w:vAlign w:val="bottom"/>
            <w:hideMark/>
          </w:tcPr>
          <w:p w14:paraId="4BEFED51" w14:textId="370638FE"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1.007</w:t>
            </w:r>
          </w:p>
        </w:tc>
      </w:tr>
      <w:tr w:rsidR="0053601A" w14:paraId="3B385C2C"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3B471511" w14:textId="77777777" w:rsidR="0053601A" w:rsidRDefault="0053601A" w:rsidP="00A45AFE">
            <w:pPr>
              <w:rPr>
                <w:rFonts w:ascii="Calibri" w:eastAsia="Times New Roman" w:hAnsi="Calibri"/>
                <w:color w:val="0000FF"/>
              </w:rPr>
            </w:pPr>
            <w:r>
              <w:rPr>
                <w:rFonts w:ascii="Calibri" w:eastAsia="Times New Roman" w:hAnsi="Calibri"/>
                <w:color w:val="0000FF"/>
              </w:rPr>
              <w:t>7</w:t>
            </w:r>
          </w:p>
        </w:tc>
        <w:tc>
          <w:tcPr>
            <w:tcW w:w="1980" w:type="dxa"/>
            <w:tcBorders>
              <w:top w:val="single" w:sz="8" w:space="0" w:color="000000"/>
              <w:left w:val="nil"/>
              <w:bottom w:val="nil"/>
              <w:right w:val="nil"/>
            </w:tcBorders>
            <w:shd w:val="clear" w:color="auto" w:fill="auto"/>
            <w:vAlign w:val="bottom"/>
            <w:hideMark/>
          </w:tcPr>
          <w:p w14:paraId="31000DC2" w14:textId="1AC32F89"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6A1CAA7C" w14:textId="12B83A3E"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3.4817</w:t>
            </w:r>
          </w:p>
        </w:tc>
        <w:tc>
          <w:tcPr>
            <w:tcW w:w="1890" w:type="dxa"/>
            <w:tcBorders>
              <w:top w:val="single" w:sz="8" w:space="0" w:color="000000"/>
              <w:left w:val="nil"/>
              <w:bottom w:val="nil"/>
              <w:right w:val="nil"/>
            </w:tcBorders>
            <w:shd w:val="clear" w:color="auto" w:fill="auto"/>
            <w:vAlign w:val="bottom"/>
            <w:hideMark/>
          </w:tcPr>
          <w:p w14:paraId="68C53D2C" w14:textId="336BE832"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3.5447</w:t>
            </w:r>
          </w:p>
        </w:tc>
        <w:tc>
          <w:tcPr>
            <w:tcW w:w="1707" w:type="dxa"/>
            <w:tcBorders>
              <w:top w:val="nil"/>
              <w:left w:val="nil"/>
              <w:bottom w:val="single" w:sz="8" w:space="0" w:color="000000"/>
              <w:right w:val="nil"/>
            </w:tcBorders>
            <w:shd w:val="clear" w:color="auto" w:fill="auto"/>
            <w:vAlign w:val="bottom"/>
            <w:hideMark/>
          </w:tcPr>
          <w:p w14:paraId="71C8B0ED" w14:textId="1782438C"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1.018</w:t>
            </w:r>
          </w:p>
        </w:tc>
      </w:tr>
      <w:tr w:rsidR="0053601A" w14:paraId="132284F0"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7C34E95C" w14:textId="77777777" w:rsidR="0053601A" w:rsidRDefault="0053601A" w:rsidP="00A45AFE">
            <w:pPr>
              <w:rPr>
                <w:rFonts w:ascii="Calibri" w:eastAsia="Times New Roman" w:hAnsi="Calibri"/>
                <w:color w:val="0000FF"/>
              </w:rPr>
            </w:pPr>
            <w:r>
              <w:rPr>
                <w:rFonts w:ascii="Calibri" w:eastAsia="Times New Roman" w:hAnsi="Calibri"/>
                <w:color w:val="0000FF"/>
              </w:rPr>
              <w:t>8</w:t>
            </w:r>
          </w:p>
        </w:tc>
        <w:tc>
          <w:tcPr>
            <w:tcW w:w="1980" w:type="dxa"/>
            <w:tcBorders>
              <w:top w:val="single" w:sz="8" w:space="0" w:color="000000"/>
              <w:left w:val="nil"/>
              <w:bottom w:val="nil"/>
              <w:right w:val="nil"/>
            </w:tcBorders>
            <w:shd w:val="clear" w:color="auto" w:fill="auto"/>
            <w:vAlign w:val="bottom"/>
            <w:hideMark/>
          </w:tcPr>
          <w:p w14:paraId="14E96569" w14:textId="170F4194"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58E431B4" w14:textId="7FFF6F20"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4.2860</w:t>
            </w:r>
          </w:p>
        </w:tc>
        <w:tc>
          <w:tcPr>
            <w:tcW w:w="1890" w:type="dxa"/>
            <w:tcBorders>
              <w:top w:val="single" w:sz="8" w:space="0" w:color="000000"/>
              <w:left w:val="nil"/>
              <w:bottom w:val="nil"/>
              <w:right w:val="nil"/>
            </w:tcBorders>
            <w:shd w:val="clear" w:color="auto" w:fill="auto"/>
            <w:vAlign w:val="bottom"/>
            <w:hideMark/>
          </w:tcPr>
          <w:p w14:paraId="4553A7F2" w14:textId="78B9CE9B"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4.4783</w:t>
            </w:r>
          </w:p>
        </w:tc>
        <w:tc>
          <w:tcPr>
            <w:tcW w:w="1707" w:type="dxa"/>
            <w:tcBorders>
              <w:top w:val="nil"/>
              <w:left w:val="nil"/>
              <w:bottom w:val="single" w:sz="8" w:space="0" w:color="000000"/>
              <w:right w:val="nil"/>
            </w:tcBorders>
            <w:shd w:val="clear" w:color="auto" w:fill="auto"/>
            <w:vAlign w:val="bottom"/>
            <w:hideMark/>
          </w:tcPr>
          <w:p w14:paraId="355EDBC9" w14:textId="00D5A3A7"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1.045</w:t>
            </w:r>
          </w:p>
        </w:tc>
      </w:tr>
      <w:tr w:rsidR="0053601A" w14:paraId="3DB7C6B5"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2E52B9A4" w14:textId="77777777" w:rsidR="0053601A" w:rsidRDefault="0053601A" w:rsidP="00A45AFE">
            <w:pPr>
              <w:rPr>
                <w:rFonts w:ascii="Calibri" w:eastAsia="Times New Roman" w:hAnsi="Calibri"/>
                <w:color w:val="0000FF"/>
              </w:rPr>
            </w:pPr>
            <w:r>
              <w:rPr>
                <w:rFonts w:ascii="Calibri" w:eastAsia="Times New Roman" w:hAnsi="Calibri"/>
                <w:color w:val="0000FF"/>
              </w:rPr>
              <w:t>9</w:t>
            </w:r>
          </w:p>
        </w:tc>
        <w:tc>
          <w:tcPr>
            <w:tcW w:w="1980" w:type="dxa"/>
            <w:tcBorders>
              <w:top w:val="single" w:sz="8" w:space="0" w:color="000000"/>
              <w:left w:val="nil"/>
              <w:bottom w:val="nil"/>
              <w:right w:val="nil"/>
            </w:tcBorders>
            <w:shd w:val="clear" w:color="auto" w:fill="auto"/>
            <w:vAlign w:val="bottom"/>
            <w:hideMark/>
          </w:tcPr>
          <w:p w14:paraId="36A882E0" w14:textId="113FF58E"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79B18AFC" w14:textId="10F3E5B7"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5.7039</w:t>
            </w:r>
          </w:p>
        </w:tc>
        <w:tc>
          <w:tcPr>
            <w:tcW w:w="1890" w:type="dxa"/>
            <w:tcBorders>
              <w:top w:val="single" w:sz="8" w:space="0" w:color="000000"/>
              <w:left w:val="nil"/>
              <w:bottom w:val="nil"/>
              <w:right w:val="nil"/>
            </w:tcBorders>
            <w:shd w:val="clear" w:color="auto" w:fill="auto"/>
            <w:vAlign w:val="bottom"/>
            <w:hideMark/>
          </w:tcPr>
          <w:p w14:paraId="2B2DEDEB" w14:textId="28367572"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6.2655</w:t>
            </w:r>
          </w:p>
        </w:tc>
        <w:tc>
          <w:tcPr>
            <w:tcW w:w="1707" w:type="dxa"/>
            <w:tcBorders>
              <w:top w:val="nil"/>
              <w:left w:val="nil"/>
              <w:bottom w:val="single" w:sz="8" w:space="0" w:color="000000"/>
              <w:right w:val="nil"/>
            </w:tcBorders>
            <w:shd w:val="clear" w:color="auto" w:fill="auto"/>
            <w:vAlign w:val="bottom"/>
            <w:hideMark/>
          </w:tcPr>
          <w:p w14:paraId="1C0D1A54" w14:textId="7493ED52"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1.098</w:t>
            </w:r>
          </w:p>
        </w:tc>
      </w:tr>
      <w:tr w:rsidR="0053601A" w14:paraId="4F101A36" w14:textId="77777777" w:rsidTr="00450AFF">
        <w:trPr>
          <w:trHeight w:hRule="exact" w:val="340"/>
        </w:trPr>
        <w:tc>
          <w:tcPr>
            <w:tcW w:w="1440" w:type="dxa"/>
            <w:tcBorders>
              <w:top w:val="single" w:sz="8" w:space="0" w:color="000000"/>
              <w:left w:val="nil"/>
              <w:bottom w:val="nil"/>
              <w:right w:val="nil"/>
            </w:tcBorders>
            <w:shd w:val="clear" w:color="auto" w:fill="auto"/>
            <w:vAlign w:val="center"/>
            <w:hideMark/>
          </w:tcPr>
          <w:p w14:paraId="4E4EDE73" w14:textId="3266C0A6" w:rsidR="0053601A" w:rsidRDefault="0053601A" w:rsidP="00A45AFE">
            <w:pPr>
              <w:rPr>
                <w:rFonts w:ascii="Calibri" w:eastAsia="Times New Roman" w:hAnsi="Calibri"/>
                <w:color w:val="0000FF"/>
              </w:rPr>
            </w:pPr>
            <w:r>
              <w:rPr>
                <w:rFonts w:ascii="Calibri" w:eastAsia="Times New Roman" w:hAnsi="Calibri"/>
                <w:color w:val="0000FF"/>
              </w:rPr>
              <w:t>10 (highest)</w:t>
            </w:r>
          </w:p>
        </w:tc>
        <w:tc>
          <w:tcPr>
            <w:tcW w:w="1980" w:type="dxa"/>
            <w:tcBorders>
              <w:top w:val="single" w:sz="8" w:space="0" w:color="000000"/>
              <w:left w:val="nil"/>
              <w:bottom w:val="nil"/>
              <w:right w:val="nil"/>
            </w:tcBorders>
            <w:shd w:val="clear" w:color="auto" w:fill="auto"/>
            <w:vAlign w:val="bottom"/>
            <w:hideMark/>
          </w:tcPr>
          <w:p w14:paraId="42B8D3AB" w14:textId="46A9ACC2"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1,138,613</w:t>
            </w:r>
          </w:p>
        </w:tc>
        <w:tc>
          <w:tcPr>
            <w:tcW w:w="1980" w:type="dxa"/>
            <w:tcBorders>
              <w:top w:val="single" w:sz="8" w:space="0" w:color="000000"/>
              <w:left w:val="nil"/>
              <w:bottom w:val="nil"/>
              <w:right w:val="nil"/>
            </w:tcBorders>
            <w:shd w:val="clear" w:color="auto" w:fill="auto"/>
            <w:vAlign w:val="bottom"/>
            <w:hideMark/>
          </w:tcPr>
          <w:p w14:paraId="479D248E" w14:textId="4866FC61"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13.3531</w:t>
            </w:r>
          </w:p>
        </w:tc>
        <w:tc>
          <w:tcPr>
            <w:tcW w:w="1890" w:type="dxa"/>
            <w:tcBorders>
              <w:top w:val="single" w:sz="8" w:space="0" w:color="000000"/>
              <w:left w:val="nil"/>
              <w:bottom w:val="nil"/>
              <w:right w:val="nil"/>
            </w:tcBorders>
            <w:shd w:val="clear" w:color="auto" w:fill="auto"/>
            <w:vAlign w:val="bottom"/>
            <w:hideMark/>
          </w:tcPr>
          <w:p w14:paraId="729048D4" w14:textId="6888B05A"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14.4211</w:t>
            </w:r>
          </w:p>
        </w:tc>
        <w:tc>
          <w:tcPr>
            <w:tcW w:w="1707" w:type="dxa"/>
            <w:tcBorders>
              <w:top w:val="nil"/>
              <w:left w:val="nil"/>
              <w:bottom w:val="single" w:sz="8" w:space="0" w:color="000000"/>
              <w:right w:val="nil"/>
            </w:tcBorders>
            <w:shd w:val="clear" w:color="auto" w:fill="auto"/>
            <w:vAlign w:val="bottom"/>
            <w:hideMark/>
          </w:tcPr>
          <w:p w14:paraId="2446E6C7" w14:textId="2B737387" w:rsidR="0053601A" w:rsidRPr="0053601A" w:rsidRDefault="0053601A" w:rsidP="00A45AFE">
            <w:pPr>
              <w:rPr>
                <w:rFonts w:ascii="Calibri" w:eastAsia="Times New Roman" w:hAnsi="Calibri"/>
                <w:color w:val="0432FF"/>
              </w:rPr>
            </w:pPr>
            <w:r w:rsidRPr="0053601A">
              <w:rPr>
                <w:rFonts w:ascii="Calibri" w:eastAsia="Times New Roman" w:hAnsi="Calibri"/>
                <w:color w:val="0432FF"/>
              </w:rPr>
              <w:t>1.080</w:t>
            </w:r>
          </w:p>
        </w:tc>
      </w:tr>
      <w:tr w:rsidR="00A45AFE" w14:paraId="6B53678C" w14:textId="77777777" w:rsidTr="009D2B7A">
        <w:trPr>
          <w:trHeight w:hRule="exact" w:val="320"/>
        </w:trPr>
        <w:tc>
          <w:tcPr>
            <w:tcW w:w="8997" w:type="dxa"/>
            <w:gridSpan w:val="5"/>
            <w:tcBorders>
              <w:top w:val="single" w:sz="8" w:space="0" w:color="000000"/>
              <w:left w:val="nil"/>
              <w:bottom w:val="nil"/>
              <w:right w:val="nil"/>
            </w:tcBorders>
            <w:shd w:val="clear" w:color="000000" w:fill="C0C0C0"/>
            <w:vAlign w:val="center"/>
            <w:hideMark/>
          </w:tcPr>
          <w:p w14:paraId="40F2D05D" w14:textId="59599162" w:rsidR="00A45AFE" w:rsidRDefault="00A45AFE" w:rsidP="001D431D">
            <w:pPr>
              <w:shd w:val="clear" w:color="auto" w:fill="D9D9D9"/>
              <w:rPr>
                <w:rFonts w:ascii="Calibri" w:eastAsia="Times New Roman" w:hAnsi="Calibri"/>
                <w:color w:val="0000FF"/>
              </w:rPr>
            </w:pPr>
            <w:r>
              <w:rPr>
                <w:rFonts w:ascii="Calibri" w:eastAsia="Times New Roman" w:hAnsi="Calibri"/>
                <w:color w:val="0000FF"/>
              </w:rPr>
              <w:t>C-Statistic      0.751</w:t>
            </w:r>
          </w:p>
          <w:p w14:paraId="570C3543" w14:textId="0A643285" w:rsidR="00A45AFE" w:rsidRDefault="00A45AFE">
            <w:pPr>
              <w:rPr>
                <w:rFonts w:ascii="Calibri" w:eastAsia="Times New Roman" w:hAnsi="Calibri"/>
                <w:color w:val="0000FF"/>
              </w:rPr>
            </w:pPr>
            <w:r>
              <w:rPr>
                <w:rFonts w:ascii="Calibri" w:eastAsia="Times New Roman" w:hAnsi="Calibri"/>
                <w:color w:val="0000FF"/>
              </w:rPr>
              <w:t> </w:t>
            </w:r>
          </w:p>
          <w:p w14:paraId="2B16DD98" w14:textId="273FD647" w:rsidR="00A45AFE" w:rsidRDefault="00A45AFE">
            <w:pPr>
              <w:rPr>
                <w:rFonts w:ascii="Calibri" w:eastAsia="Times New Roman" w:hAnsi="Calibri"/>
                <w:color w:val="0000FF"/>
              </w:rPr>
            </w:pPr>
            <w:r>
              <w:rPr>
                <w:rFonts w:ascii="Calibri" w:eastAsia="Times New Roman" w:hAnsi="Calibri"/>
                <w:color w:val="0000FF"/>
              </w:rPr>
              <w:t> </w:t>
            </w:r>
          </w:p>
          <w:p w14:paraId="25092815" w14:textId="140F5404" w:rsidR="00A45AFE" w:rsidRDefault="00A45AFE">
            <w:pPr>
              <w:rPr>
                <w:rFonts w:ascii="Calibri" w:eastAsia="Times New Roman" w:hAnsi="Calibri"/>
                <w:color w:val="0000FF"/>
              </w:rPr>
            </w:pPr>
            <w:r>
              <w:rPr>
                <w:rFonts w:ascii="Calibri" w:eastAsia="Times New Roman" w:hAnsi="Calibri"/>
                <w:color w:val="0000FF"/>
              </w:rPr>
              <w:t> </w:t>
            </w:r>
          </w:p>
        </w:tc>
      </w:tr>
    </w:tbl>
    <w:p w14:paraId="0B97F596" w14:textId="77777777" w:rsidR="00450AFF" w:rsidRPr="00054100" w:rsidRDefault="00450AFF" w:rsidP="00450AFF">
      <w:pPr>
        <w:pStyle w:val="FormText"/>
        <w:rPr>
          <w:rFonts w:cstheme="minorHAnsi"/>
          <w:bCs/>
          <w:sz w:val="20"/>
          <w:szCs w:val="20"/>
        </w:rPr>
      </w:pPr>
      <w:r w:rsidRPr="0067287E">
        <w:rPr>
          <w:color w:val="0432FF"/>
          <w:sz w:val="20"/>
          <w:szCs w:val="20"/>
        </w:rPr>
        <w:t xml:space="preserve">Source: HCUP State Inpatient Databases (SID). Healthcare Cost and Utilization Project (HCUP). </w:t>
      </w:r>
      <w:r>
        <w:rPr>
          <w:color w:val="0432FF"/>
          <w:sz w:val="20"/>
          <w:szCs w:val="20"/>
        </w:rPr>
        <w:t xml:space="preserve">2012 - </w:t>
      </w:r>
      <w:r w:rsidRPr="0067287E">
        <w:rPr>
          <w:color w:val="0432FF"/>
          <w:sz w:val="20"/>
          <w:szCs w:val="20"/>
        </w:rPr>
        <w:t>2013. Agency for</w:t>
      </w:r>
      <w:r w:rsidRPr="0067287E">
        <w:rPr>
          <w:color w:val="0432FF"/>
          <w:w w:val="99"/>
          <w:sz w:val="20"/>
          <w:szCs w:val="20"/>
        </w:rPr>
        <w:t xml:space="preserve"> </w:t>
      </w:r>
      <w:r w:rsidRPr="004E0F49">
        <w:rPr>
          <w:sz w:val="20"/>
          <w:szCs w:val="20"/>
        </w:rPr>
        <w:t xml:space="preserve">Healthcare Research and Quality, Rockville, MD. </w:t>
      </w:r>
      <w:r w:rsidRPr="004E0F49">
        <w:rPr>
          <w:rFonts w:ascii="Calibri" w:hAnsi="Calibri" w:cs="Calibri"/>
          <w:sz w:val="20"/>
          <w:szCs w:val="20"/>
        </w:rPr>
        <w:t>www.h</w:t>
      </w:r>
      <w:r>
        <w:rPr>
          <w:rFonts w:ascii="Calibri" w:hAnsi="Calibri" w:cs="Calibri"/>
          <w:sz w:val="20"/>
          <w:szCs w:val="20"/>
        </w:rPr>
        <w:t>cup-us.ahrq.gov</w:t>
      </w:r>
      <w:r w:rsidRPr="004E0F49">
        <w:rPr>
          <w:sz w:val="20"/>
          <w:szCs w:val="20"/>
        </w:rPr>
        <w:t xml:space="preserve"> (AHRQ QI Software</w:t>
      </w:r>
      <w:r w:rsidRPr="004E0F49">
        <w:rPr>
          <w:w w:val="99"/>
          <w:sz w:val="20"/>
          <w:szCs w:val="20"/>
        </w:rPr>
        <w:t xml:space="preserve"> </w:t>
      </w:r>
      <w:r w:rsidRPr="004E0F49">
        <w:rPr>
          <w:sz w:val="20"/>
          <w:szCs w:val="20"/>
        </w:rPr>
        <w:t>Version 6.0)</w:t>
      </w:r>
    </w:p>
    <w:p w14:paraId="33D5D1AA" w14:textId="77777777" w:rsidR="001D29E7" w:rsidRDefault="001D29E7" w:rsidP="00092566">
      <w:pPr>
        <w:autoSpaceDE w:val="0"/>
        <w:autoSpaceDN w:val="0"/>
        <w:adjustRightInd w:val="0"/>
        <w:spacing w:after="0" w:line="240" w:lineRule="auto"/>
        <w:rPr>
          <w:rFonts w:cstheme="minorHAnsi"/>
          <w:b/>
          <w:bCs/>
        </w:rPr>
      </w:pPr>
    </w:p>
    <w:p w14:paraId="599E4336" w14:textId="0B83C11F"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182311">
        <w:rPr>
          <w:rFonts w:cstheme="minorHAnsi"/>
          <w:bCs/>
        </w:rPr>
        <w:t xml:space="preserve">:  </w:t>
      </w:r>
    </w:p>
    <w:p w14:paraId="398CB22C" w14:textId="3A6D784E" w:rsidR="009320C8" w:rsidRPr="00F14E45" w:rsidRDefault="00BD3594" w:rsidP="00A60BF7">
      <w:pPr>
        <w:autoSpaceDE w:val="0"/>
        <w:autoSpaceDN w:val="0"/>
        <w:adjustRightInd w:val="0"/>
        <w:spacing w:before="120" w:after="120" w:line="240" w:lineRule="auto"/>
        <w:outlineLvl w:val="0"/>
        <w:rPr>
          <w:rFonts w:ascii="Calibri" w:hAnsi="Calibri" w:cs="Calibri"/>
          <w:color w:val="0000FF"/>
        </w:rPr>
      </w:pPr>
      <w:r>
        <w:rPr>
          <w:rFonts w:ascii="Calibri" w:hAnsi="Calibri" w:cs="Calibri"/>
          <w:color w:val="0000FF"/>
        </w:rPr>
        <w:t>See Table 7</w:t>
      </w:r>
      <w:r w:rsidR="00F14E45">
        <w:rPr>
          <w:rFonts w:ascii="Calibri" w:hAnsi="Calibri" w:cs="Calibri"/>
          <w:color w:val="0000FF"/>
        </w:rPr>
        <w:t xml:space="preserve"> in 2b4.6</w:t>
      </w:r>
    </w:p>
    <w:p w14:paraId="27854A42" w14:textId="6967425E" w:rsidR="00743E46" w:rsidRPr="00F14E45" w:rsidRDefault="00743E46" w:rsidP="00F14E45">
      <w:pPr>
        <w:autoSpaceDE w:val="0"/>
        <w:autoSpaceDN w:val="0"/>
        <w:adjustRightInd w:val="0"/>
        <w:spacing w:before="120" w:after="120" w:line="240" w:lineRule="auto"/>
        <w:rPr>
          <w:rFonts w:cstheme="minorHAnsi"/>
          <w:bCs/>
          <w:color w:val="0000FF"/>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545758">
        <w:rPr>
          <w:rFonts w:cstheme="minorHAnsi"/>
          <w:bCs/>
          <w:color w:val="0000FF"/>
        </w:rPr>
        <w:t>See calibration by decile in Table 7 in 2b4.6</w:t>
      </w:r>
    </w:p>
    <w:p w14:paraId="72DDBF1C" w14:textId="022670D3" w:rsidR="00092566" w:rsidRDefault="00743E46" w:rsidP="009320C8">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9282254" w14:textId="4473ECFF" w:rsidR="009320C8" w:rsidRPr="00F14E45" w:rsidRDefault="00F14E45" w:rsidP="00A60BF7">
      <w:pPr>
        <w:autoSpaceDE w:val="0"/>
        <w:autoSpaceDN w:val="0"/>
        <w:adjustRightInd w:val="0"/>
        <w:spacing w:before="120" w:after="120" w:line="240" w:lineRule="auto"/>
        <w:outlineLvl w:val="0"/>
        <w:rPr>
          <w:rFonts w:cstheme="minorHAnsi"/>
          <w:bCs/>
          <w:color w:val="0000FF"/>
        </w:rPr>
      </w:pPr>
      <w:r>
        <w:rPr>
          <w:rFonts w:cstheme="minorHAnsi"/>
          <w:bCs/>
          <w:color w:val="0000FF"/>
        </w:rPr>
        <w:t>Not applicable</w:t>
      </w:r>
    </w:p>
    <w:p w14:paraId="0517F07F" w14:textId="142C0466" w:rsidR="000C6B33" w:rsidRPr="006A4239" w:rsidRDefault="00743E46" w:rsidP="00F14E45">
      <w:pPr>
        <w:autoSpaceDE w:val="0"/>
        <w:autoSpaceDN w:val="0"/>
        <w:adjustRightInd w:val="0"/>
        <w:spacing w:after="120" w:line="240" w:lineRule="auto"/>
        <w:rPr>
          <w:rFonts w:cs="Times New Roman"/>
          <w:color w:val="0000FF"/>
          <w:sz w:val="20"/>
          <w:szCs w:val="20"/>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F14E45">
        <w:rPr>
          <w:rFonts w:cstheme="minorHAnsi"/>
          <w:bCs/>
        </w:rPr>
        <w:t>)</w:t>
      </w:r>
    </w:p>
    <w:p w14:paraId="79955CDF" w14:textId="42C24253" w:rsidR="009320C8" w:rsidRPr="00917E55" w:rsidRDefault="0067575C" w:rsidP="00917E55">
      <w:pPr>
        <w:autoSpaceDE w:val="0"/>
        <w:autoSpaceDN w:val="0"/>
        <w:adjustRightInd w:val="0"/>
        <w:spacing w:after="120" w:line="240" w:lineRule="auto"/>
        <w:rPr>
          <w:rFonts w:ascii="Calibri" w:hAnsi="Calibri" w:cstheme="minorHAnsi"/>
          <w:bCs/>
          <w:color w:val="0000FF"/>
        </w:rPr>
      </w:pPr>
      <w:r w:rsidRPr="002C35D9">
        <w:rPr>
          <w:rFonts w:ascii="Calibri" w:hAnsi="Calibri" w:cstheme="minorHAnsi"/>
          <w:bCs/>
          <w:color w:val="0000FF"/>
        </w:rPr>
        <w:t xml:space="preserve">The risk-adjustment model has </w:t>
      </w:r>
      <w:r>
        <w:rPr>
          <w:rFonts w:ascii="Calibri" w:hAnsi="Calibri" w:cstheme="minorHAnsi"/>
          <w:bCs/>
          <w:color w:val="0000FF"/>
        </w:rPr>
        <w:t xml:space="preserve">moderately </w:t>
      </w:r>
      <w:r w:rsidRPr="002C35D9">
        <w:rPr>
          <w:rFonts w:ascii="Calibri" w:hAnsi="Calibri" w:cstheme="minorHAnsi"/>
          <w:bCs/>
          <w:color w:val="0000FF"/>
        </w:rPr>
        <w:t>high discrimination, based on a c statistic of 0.</w:t>
      </w:r>
      <w:r>
        <w:rPr>
          <w:rFonts w:ascii="Calibri" w:hAnsi="Calibri" w:cstheme="minorHAnsi"/>
          <w:bCs/>
          <w:color w:val="0000FF"/>
        </w:rPr>
        <w:t>751</w:t>
      </w:r>
      <w:r w:rsidRPr="002C35D9">
        <w:rPr>
          <w:rFonts w:ascii="Calibri" w:hAnsi="Calibri" w:cstheme="minorHAnsi"/>
          <w:bCs/>
          <w:color w:val="0000FF"/>
        </w:rPr>
        <w:t xml:space="preserve"> (i.e., in </w:t>
      </w:r>
      <w:r>
        <w:rPr>
          <w:rFonts w:ascii="Calibri" w:hAnsi="Calibri" w:cstheme="minorHAnsi"/>
          <w:bCs/>
          <w:color w:val="0000FF"/>
        </w:rPr>
        <w:t>75</w:t>
      </w:r>
      <w:r w:rsidRPr="002C35D9">
        <w:rPr>
          <w:rFonts w:ascii="Calibri" w:hAnsi="Calibri" w:cstheme="minorHAnsi"/>
          <w:bCs/>
          <w:color w:val="0000FF"/>
        </w:rPr>
        <w:t xml:space="preserve">% of randomly selected pairs of discordant observations, the patient who experienced PSI </w:t>
      </w:r>
      <w:r>
        <w:rPr>
          <w:rFonts w:ascii="Calibri" w:hAnsi="Calibri" w:cstheme="minorHAnsi"/>
          <w:bCs/>
          <w:color w:val="0000FF"/>
        </w:rPr>
        <w:t>12</w:t>
      </w:r>
      <w:r w:rsidRPr="002C35D9">
        <w:rPr>
          <w:rFonts w:ascii="Calibri" w:hAnsi="Calibri" w:cstheme="minorHAnsi"/>
          <w:bCs/>
          <w:color w:val="0000FF"/>
        </w:rPr>
        <w:t xml:space="preserve"> had a higher probability of experiencing the event than the patient who did not).</w:t>
      </w:r>
      <w:r>
        <w:rPr>
          <w:rFonts w:ascii="Calibri" w:hAnsi="Calibri" w:cstheme="minorHAnsi"/>
          <w:bCs/>
          <w:color w:val="0000FF"/>
        </w:rPr>
        <w:t xml:space="preserve">  </w:t>
      </w:r>
      <w:r w:rsidR="009320C8">
        <w:rPr>
          <w:rFonts w:ascii="Calibri" w:hAnsi="Calibri" w:cstheme="minorHAnsi"/>
          <w:bCs/>
          <w:color w:val="0000FF"/>
        </w:rPr>
        <w:t xml:space="preserve">A model that is well calibrated will have observed values similar to predicted values across the predicted value deciles.  This indicator is well calibrated, as the observed to predicted </w:t>
      </w:r>
      <w:r>
        <w:rPr>
          <w:rFonts w:ascii="Calibri" w:hAnsi="Calibri" w:cstheme="minorHAnsi"/>
          <w:bCs/>
          <w:color w:val="0000FF"/>
        </w:rPr>
        <w:t xml:space="preserve">ratio </w:t>
      </w:r>
      <w:r w:rsidR="009320C8">
        <w:rPr>
          <w:rFonts w:ascii="Calibri" w:hAnsi="Calibri" w:cstheme="minorHAnsi"/>
          <w:bCs/>
          <w:color w:val="0000FF"/>
        </w:rPr>
        <w:t xml:space="preserve">values across the deciles range </w:t>
      </w:r>
      <w:r w:rsidR="009320C8" w:rsidRPr="0065793B">
        <w:rPr>
          <w:rFonts w:ascii="Calibri" w:hAnsi="Calibri" w:cstheme="minorHAnsi"/>
          <w:bCs/>
          <w:color w:val="0000FF"/>
        </w:rPr>
        <w:t xml:space="preserve">between </w:t>
      </w:r>
      <w:r w:rsidR="0053601A">
        <w:rPr>
          <w:rFonts w:ascii="Calibri" w:hAnsi="Calibri" w:cstheme="minorHAnsi"/>
          <w:bCs/>
          <w:color w:val="0000FF"/>
        </w:rPr>
        <w:t>0.87</w:t>
      </w:r>
      <w:r w:rsidR="009320C8" w:rsidRPr="0065793B">
        <w:rPr>
          <w:rFonts w:ascii="Calibri" w:hAnsi="Calibri" w:cstheme="minorHAnsi"/>
          <w:bCs/>
          <w:color w:val="0000FF"/>
        </w:rPr>
        <w:t xml:space="preserve"> </w:t>
      </w:r>
      <w:r>
        <w:rPr>
          <w:rFonts w:ascii="Calibri" w:hAnsi="Calibri" w:cstheme="minorHAnsi"/>
          <w:bCs/>
          <w:color w:val="0000FF"/>
        </w:rPr>
        <w:t>to</w:t>
      </w:r>
      <w:r w:rsidR="0053601A">
        <w:rPr>
          <w:rFonts w:ascii="Calibri" w:hAnsi="Calibri" w:cstheme="minorHAnsi"/>
          <w:bCs/>
          <w:color w:val="0000FF"/>
        </w:rPr>
        <w:t xml:space="preserve"> 1.09 </w:t>
      </w:r>
      <w:r w:rsidR="009320C8" w:rsidRPr="0065793B">
        <w:rPr>
          <w:rFonts w:ascii="Calibri" w:hAnsi="Calibri" w:cstheme="minorHAnsi"/>
          <w:bCs/>
          <w:color w:val="0000FF"/>
        </w:rPr>
        <w:t>for all dec</w:t>
      </w:r>
      <w:r w:rsidR="009320C8">
        <w:rPr>
          <w:rFonts w:ascii="Calibri" w:hAnsi="Calibri" w:cstheme="minorHAnsi"/>
          <w:bCs/>
          <w:color w:val="0000FF"/>
        </w:rPr>
        <w:t xml:space="preserve">iles except the lowest decile. For </w:t>
      </w:r>
      <w:r>
        <w:rPr>
          <w:rFonts w:ascii="Calibri" w:hAnsi="Calibri" w:cstheme="minorHAnsi"/>
          <w:bCs/>
          <w:color w:val="0000FF"/>
        </w:rPr>
        <w:t xml:space="preserve">patients </w:t>
      </w:r>
      <w:r w:rsidR="009320C8">
        <w:rPr>
          <w:rFonts w:ascii="Calibri" w:hAnsi="Calibri" w:cstheme="minorHAnsi"/>
          <w:bCs/>
          <w:color w:val="0000FF"/>
        </w:rPr>
        <w:t xml:space="preserve">with </w:t>
      </w:r>
      <w:r w:rsidR="00181AD3">
        <w:rPr>
          <w:rFonts w:ascii="Calibri" w:hAnsi="Calibri" w:cstheme="minorHAnsi"/>
          <w:bCs/>
          <w:color w:val="0000FF"/>
        </w:rPr>
        <w:t xml:space="preserve">very </w:t>
      </w:r>
      <w:r w:rsidR="009320C8">
        <w:rPr>
          <w:rFonts w:ascii="Calibri" w:hAnsi="Calibri" w:cstheme="minorHAnsi"/>
          <w:bCs/>
          <w:color w:val="0000FF"/>
        </w:rPr>
        <w:t>low predicted rates</w:t>
      </w:r>
      <w:r w:rsidR="00181AD3">
        <w:rPr>
          <w:rFonts w:ascii="Calibri" w:hAnsi="Calibri" w:cstheme="minorHAnsi"/>
          <w:bCs/>
          <w:color w:val="0000FF"/>
        </w:rPr>
        <w:t>,</w:t>
      </w:r>
      <w:r w:rsidR="009320C8">
        <w:rPr>
          <w:rFonts w:ascii="Calibri" w:hAnsi="Calibri" w:cstheme="minorHAnsi"/>
          <w:bCs/>
          <w:color w:val="0000FF"/>
        </w:rPr>
        <w:t xml:space="preserve"> the </w:t>
      </w:r>
      <w:r w:rsidR="009320C8">
        <w:rPr>
          <w:rFonts w:ascii="Calibri" w:hAnsi="Calibri" w:cstheme="minorHAnsi"/>
          <w:bCs/>
          <w:color w:val="0000FF"/>
        </w:rPr>
        <w:lastRenderedPageBreak/>
        <w:t xml:space="preserve">relative difference between observed and predicted values is greater, </w:t>
      </w:r>
      <w:r>
        <w:rPr>
          <w:rFonts w:ascii="Calibri" w:hAnsi="Calibri" w:cstheme="minorHAnsi"/>
          <w:bCs/>
          <w:color w:val="0000FF"/>
        </w:rPr>
        <w:t>but not particularly concerning due to the very small number of events that occur in this risk stratum</w:t>
      </w:r>
      <w:r w:rsidR="009320C8">
        <w:rPr>
          <w:rFonts w:ascii="Calibri" w:hAnsi="Calibri" w:cstheme="minorHAnsi"/>
          <w:bCs/>
          <w:color w:val="0000FF"/>
        </w:rPr>
        <w:t>.</w:t>
      </w:r>
    </w:p>
    <w:p w14:paraId="13123B14" w14:textId="77777777" w:rsidR="00021170" w:rsidRPr="009B1A15" w:rsidRDefault="009B1A15" w:rsidP="009B1A15">
      <w:pPr>
        <w:spacing w:after="0" w:line="240" w:lineRule="auto"/>
        <w:rPr>
          <w:rFonts w:cstheme="minorHAnsi"/>
        </w:rPr>
      </w:pPr>
      <w:r w:rsidRPr="00784C78">
        <w:rPr>
          <w:rFonts w:cstheme="minorHAnsi"/>
          <w:b/>
        </w:rPr>
        <w:t>2b4.11.</w:t>
      </w:r>
      <w:r w:rsidRPr="00784C78">
        <w:rPr>
          <w:rFonts w:cstheme="minorHAnsi"/>
        </w:rPr>
        <w:t xml:space="preserve"> </w:t>
      </w:r>
      <w:r w:rsidR="00092566" w:rsidRPr="00784C78">
        <w:rPr>
          <w:rFonts w:cstheme="minorHAnsi"/>
          <w:b/>
        </w:rPr>
        <w:t>Optional</w:t>
      </w:r>
      <w:r w:rsidRPr="00784C78">
        <w:rPr>
          <w:rFonts w:cstheme="minorHAnsi"/>
          <w:b/>
        </w:rPr>
        <w:t xml:space="preserve"> Additional Testing</w:t>
      </w:r>
      <w:r w:rsidR="004756E1" w:rsidRPr="00784C78">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974F115" w14:textId="1F74C438" w:rsidR="00DF028A" w:rsidRPr="00917E55" w:rsidRDefault="00D61410" w:rsidP="00D61410">
      <w:pPr>
        <w:autoSpaceDE w:val="0"/>
        <w:autoSpaceDN w:val="0"/>
        <w:adjustRightInd w:val="0"/>
        <w:spacing w:after="0" w:line="240" w:lineRule="auto"/>
        <w:rPr>
          <w:rFonts w:cstheme="minorHAnsi"/>
          <w:bCs/>
        </w:rPr>
      </w:pPr>
      <w:r>
        <w:rPr>
          <w:rFonts w:cstheme="minorHAnsi"/>
          <w:bCs/>
        </w:rPr>
        <w:t>_______________________</w:t>
      </w:r>
      <w:bookmarkStart w:id="14" w:name="section2b5"/>
      <w:bookmarkEnd w:id="14"/>
    </w:p>
    <w:p w14:paraId="62629927" w14:textId="68344CD8" w:rsidR="00D61410" w:rsidRPr="00A25024" w:rsidRDefault="00D61410" w:rsidP="00D61410">
      <w:pPr>
        <w:autoSpaceDE w:val="0"/>
        <w:autoSpaceDN w:val="0"/>
        <w:adjustRightInd w:val="0"/>
        <w:spacing w:after="0" w:line="240" w:lineRule="auto"/>
        <w:rPr>
          <w:rFonts w:cstheme="minorHAnsi"/>
          <w:b/>
          <w:bCs/>
        </w:rPr>
      </w:pPr>
      <w:r w:rsidRPr="00A25024">
        <w:rPr>
          <w:rFonts w:cstheme="minorHAnsi"/>
          <w:b/>
          <w:bCs/>
        </w:rPr>
        <w:t>2b5. IDENTIFICATION OF STATISTICALLY SIGNIFICANT &amp; MEANINGFUL DIFFERENCES IN PERFORMANCE</w:t>
      </w:r>
    </w:p>
    <w:p w14:paraId="2816C9AC" w14:textId="6F52C1AD" w:rsidR="009D33FD" w:rsidRPr="00F14E45" w:rsidRDefault="00D61410" w:rsidP="00F14E45">
      <w:pPr>
        <w:autoSpaceDE w:val="0"/>
        <w:autoSpaceDN w:val="0"/>
        <w:adjustRightInd w:val="0"/>
        <w:spacing w:after="120" w:line="240" w:lineRule="auto"/>
        <w:rPr>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641C719A" w14:textId="0212B410" w:rsidR="002A6F19" w:rsidRDefault="002A6F19" w:rsidP="00F14E45">
      <w:pPr>
        <w:pStyle w:val="NQFform"/>
        <w:spacing w:after="120"/>
      </w:pPr>
      <w:r>
        <w:t>This analysis assesses the probability that a hospital is higher or lower than a benchmark or threshold, given hospital size. It reflects whether the indicator can discriminate the best performing hospitals from the lower performi</w:t>
      </w:r>
      <w:r w:rsidR="00F14E45">
        <w:t xml:space="preserve">ng hospitals. </w:t>
      </w:r>
    </w:p>
    <w:p w14:paraId="04F543FF" w14:textId="370FB8A7" w:rsidR="001F4AD4" w:rsidRDefault="002A6F19" w:rsidP="00917E55">
      <w:pPr>
        <w:pStyle w:val="NQFform"/>
        <w:spacing w:after="120"/>
      </w:pPr>
      <w:r>
        <w:t>For this analysis, “benchmark” refers to the smoothed indicator rate based on the 20</w:t>
      </w:r>
      <w:r>
        <w:rPr>
          <w:vertAlign w:val="superscript"/>
        </w:rPr>
        <w:t>th</w:t>
      </w:r>
      <w:r>
        <w:t xml:space="preserve"> percentile of the reference population (i.e., 20% of hospitals have a lower mortality rate or better performance). “Threshold” refers to the indicator rate based on the 80</w:t>
      </w:r>
      <w:r>
        <w:rPr>
          <w:vertAlign w:val="superscript"/>
        </w:rPr>
        <w:t>th</w:t>
      </w:r>
      <w:r>
        <w:t xml:space="preserve"> percentile (i.e., 80% have lower mor</w:t>
      </w:r>
      <w:r w:rsidR="00F14E45">
        <w:t xml:space="preserve">tality or better performance). </w:t>
      </w:r>
      <w:r w:rsidR="001B23CA" w:rsidRPr="001B23CA">
        <w:rPr>
          <w:rFonts w:ascii="Calibri" w:hAnsi="Calibri"/>
        </w:rPr>
        <w:t>Assuming an underlying Gamma distribution for the smoothed rates of the measure, the benchmark and threshold values are identified using population reference rates and signal variances computed from the entire AHRQ QI POA Reference Population.  Hospital-level 90% confidence limits for smoothed rates are also computed from the Gamma distribution.</w:t>
      </w:r>
    </w:p>
    <w:p w14:paraId="6353AC0D" w14:textId="503E4C20" w:rsidR="002A6F19" w:rsidRDefault="002A6F19" w:rsidP="00917E55">
      <w:pPr>
        <w:pStyle w:val="NQFform"/>
        <w:spacing w:after="120"/>
      </w:pPr>
      <w: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r>
        <w:rPr>
          <w:vertAlign w:val="superscript"/>
        </w:rPr>
        <w:t>2</w:t>
      </w:r>
      <w: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hospital rate is better or worse than the Benchmark and Threshold rates with 95% probability.  This provides a 95% confidence interval for the Benchmark and Threshold rate.  </w:t>
      </w:r>
    </w:p>
    <w:p w14:paraId="42BFFFAB" w14:textId="561E6FB0" w:rsidR="002A6F19" w:rsidRDefault="00BD3594" w:rsidP="00917E55">
      <w:pPr>
        <w:pStyle w:val="NQFform"/>
        <w:spacing w:after="120"/>
        <w:rPr>
          <w:bCs/>
        </w:rPr>
      </w:pPr>
      <w:r>
        <w:t>Table 8</w:t>
      </w:r>
      <w:r w:rsidR="002A6F19" w:rsidRPr="009D33FD">
        <w:t xml:space="preserve"> reports</w:t>
      </w:r>
      <w:r w:rsidR="002A6F19">
        <w:t xml:space="preserve"> the proportion of hospitals above </w:t>
      </w:r>
      <w:r w:rsidR="00A900FC">
        <w:t xml:space="preserve">(better than) </w:t>
      </w:r>
      <w:r w:rsidR="002A6F19">
        <w:t>and below</w:t>
      </w:r>
      <w:r w:rsidR="00A900FC">
        <w:t xml:space="preserve"> (worse than)</w:t>
      </w:r>
      <w:r w:rsidR="002A6F19">
        <w:t xml:space="preserve"> the Benchmark and Threshold rates and the proportion not classified as either above or below. The proportion of hospitals not classified as either better or worse have rates that fall within the 95% confidence interval.</w:t>
      </w:r>
      <w:r w:rsidR="002A6F19" w:rsidRPr="00A25024">
        <w:rPr>
          <w:bCs/>
        </w:rPr>
        <w:t xml:space="preserve"> </w:t>
      </w:r>
    </w:p>
    <w:p w14:paraId="68AFA520" w14:textId="77777777" w:rsidR="003B58EA" w:rsidRPr="00A25024" w:rsidRDefault="003B58EA" w:rsidP="00917E55">
      <w:pPr>
        <w:pStyle w:val="NQFform"/>
        <w:spacing w:after="120"/>
        <w:rPr>
          <w:bCs/>
        </w:rPr>
      </w:pPr>
      <w:bookmarkStart w:id="15" w:name="_GoBack"/>
      <w:bookmarkEnd w:id="15"/>
    </w:p>
    <w:p w14:paraId="786BCD1B" w14:textId="3A173E57" w:rsidR="003B58EA" w:rsidRDefault="00D61410" w:rsidP="00917E55">
      <w:pPr>
        <w:spacing w:after="120"/>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00892B20">
        <w:rPr>
          <w:rFonts w:cstheme="minorHAnsi"/>
          <w:bCs/>
        </w:rPr>
        <w:t>)</w:t>
      </w:r>
      <w:r w:rsidR="003B58EA">
        <w:rPr>
          <w:rFonts w:cstheme="minorHAnsi"/>
          <w:bCs/>
        </w:rPr>
        <w:br w:type="page"/>
      </w:r>
    </w:p>
    <w:p w14:paraId="46ECAC4A" w14:textId="70489C18" w:rsidR="000C6B33" w:rsidRPr="003B58EA" w:rsidRDefault="000C6B33" w:rsidP="001F4AD4">
      <w:pPr>
        <w:rPr>
          <w:rFonts w:cstheme="minorHAnsi"/>
          <w:bCs/>
          <w:color w:val="0000FF"/>
        </w:rPr>
      </w:pPr>
      <w:r w:rsidRPr="003B58EA">
        <w:rPr>
          <w:b/>
          <w:color w:val="0000FF"/>
        </w:rPr>
        <w:lastRenderedPageBreak/>
        <w:t>T</w:t>
      </w:r>
      <w:r w:rsidR="00BD3594" w:rsidRPr="003B58EA">
        <w:rPr>
          <w:b/>
          <w:color w:val="0000FF"/>
        </w:rPr>
        <w:t>able 8</w:t>
      </w:r>
      <w:r w:rsidRPr="003B58EA">
        <w:rPr>
          <w:b/>
          <w:color w:val="0000FF"/>
        </w:rPr>
        <w:t xml:space="preserve">. Performance Categories by Hospital Size Decile </w:t>
      </w:r>
      <w:r w:rsidR="009D33FD" w:rsidRPr="003B58EA">
        <w:rPr>
          <w:b/>
          <w:color w:val="0000FF"/>
        </w:rPr>
        <w:t>PSI</w:t>
      </w:r>
      <w:r w:rsidR="00DB3CD2" w:rsidRPr="003B58EA">
        <w:rPr>
          <w:b/>
          <w:color w:val="0000FF"/>
        </w:rPr>
        <w:t xml:space="preserve"> </w:t>
      </w:r>
      <w:r w:rsidR="009D33FD" w:rsidRPr="003B58EA">
        <w:rPr>
          <w:b/>
          <w:color w:val="0000FF"/>
        </w:rPr>
        <w:t>12 Postoperative Pulmonary Embolism and Deep Vein Thrombosis Rate</w:t>
      </w:r>
      <w:r w:rsidR="001707F5" w:rsidRPr="003B58EA">
        <w:rPr>
          <w:b/>
          <w:color w:val="0000FF"/>
        </w:rPr>
        <w:t xml:space="preserve"> Usi</w:t>
      </w:r>
      <w:r w:rsidR="003F7CE2" w:rsidRPr="003B58EA">
        <w:rPr>
          <w:b/>
          <w:color w:val="0000FF"/>
        </w:rPr>
        <w:t xml:space="preserve">ng </w:t>
      </w:r>
      <w:r w:rsidR="00813C7D" w:rsidRPr="003B58EA">
        <w:rPr>
          <w:b/>
          <w:color w:val="0000FF"/>
        </w:rPr>
        <w:t xml:space="preserve">in 2-year Pooled </w:t>
      </w:r>
      <w:r w:rsidR="003F7CE2" w:rsidRPr="003B58EA">
        <w:rPr>
          <w:b/>
          <w:color w:val="0000FF"/>
        </w:rPr>
        <w:t>Data (</w:t>
      </w:r>
      <w:r w:rsidR="001707F5" w:rsidRPr="003B58EA">
        <w:rPr>
          <w:b/>
          <w:color w:val="0000FF"/>
        </w:rPr>
        <w:t>2012-2013</w:t>
      </w:r>
      <w:r w:rsidR="003F7CE2" w:rsidRPr="003B58EA">
        <w:rPr>
          <w:b/>
          <w:color w:val="0000FF"/>
        </w:rPr>
        <w:t>)</w:t>
      </w:r>
    </w:p>
    <w:tbl>
      <w:tblPr>
        <w:tblW w:w="10308" w:type="dxa"/>
        <w:tblInd w:w="-275" w:type="dxa"/>
        <w:tblLook w:val="04A0" w:firstRow="1" w:lastRow="0" w:firstColumn="1" w:lastColumn="0" w:noHBand="0" w:noVBand="1"/>
      </w:tblPr>
      <w:tblGrid>
        <w:gridCol w:w="1087"/>
        <w:gridCol w:w="983"/>
        <w:gridCol w:w="1324"/>
        <w:gridCol w:w="1121"/>
        <w:gridCol w:w="1121"/>
        <w:gridCol w:w="1215"/>
        <w:gridCol w:w="1121"/>
        <w:gridCol w:w="1121"/>
        <w:gridCol w:w="1215"/>
      </w:tblGrid>
      <w:tr w:rsidR="003B58EA" w:rsidRPr="003B58EA" w14:paraId="13DDB076" w14:textId="77777777" w:rsidTr="001D431D">
        <w:trPr>
          <w:trHeight w:val="300"/>
          <w:tblHeader/>
        </w:trPr>
        <w:tc>
          <w:tcPr>
            <w:tcW w:w="1087" w:type="dxa"/>
            <w:tcBorders>
              <w:top w:val="single" w:sz="4" w:space="0" w:color="auto"/>
              <w:left w:val="single" w:sz="4" w:space="0" w:color="auto"/>
              <w:bottom w:val="single" w:sz="4" w:space="0" w:color="auto"/>
              <w:right w:val="nil"/>
            </w:tcBorders>
            <w:shd w:val="clear" w:color="auto" w:fill="D9D9D9"/>
            <w:noWrap/>
            <w:vAlign w:val="bottom"/>
            <w:hideMark/>
          </w:tcPr>
          <w:p w14:paraId="009A6263" w14:textId="77777777" w:rsidR="000C6B33" w:rsidRPr="003B58EA" w:rsidRDefault="000C6B33" w:rsidP="000B534B">
            <w:pPr>
              <w:pStyle w:val="NQFform"/>
              <w:rPr>
                <w:rFonts w:eastAsia="Times New Roman" w:cs="Times New Roman"/>
                <w:b/>
                <w:sz w:val="20"/>
              </w:rPr>
            </w:pPr>
            <w:r w:rsidRPr="003B58EA">
              <w:rPr>
                <w:rFonts w:eastAsia="Times New Roman" w:cs="Times New Roman"/>
                <w:b/>
                <w:sz w:val="20"/>
              </w:rPr>
              <w:t> </w:t>
            </w:r>
          </w:p>
        </w:tc>
        <w:tc>
          <w:tcPr>
            <w:tcW w:w="983" w:type="dxa"/>
            <w:tcBorders>
              <w:top w:val="single" w:sz="4" w:space="0" w:color="auto"/>
              <w:left w:val="nil"/>
              <w:bottom w:val="single" w:sz="4" w:space="0" w:color="auto"/>
              <w:right w:val="nil"/>
            </w:tcBorders>
            <w:shd w:val="clear" w:color="auto" w:fill="D9D9D9"/>
            <w:noWrap/>
            <w:vAlign w:val="center"/>
            <w:hideMark/>
          </w:tcPr>
          <w:p w14:paraId="3DBD18BA" w14:textId="77777777" w:rsidR="000C6B33" w:rsidRPr="003B58EA" w:rsidRDefault="000C6B33" w:rsidP="000B534B">
            <w:pPr>
              <w:pStyle w:val="NQFform"/>
              <w:rPr>
                <w:rFonts w:eastAsia="Times New Roman" w:cs="Times New Roman"/>
                <w:b/>
                <w:bCs/>
                <w:sz w:val="20"/>
              </w:rPr>
            </w:pPr>
            <w:r w:rsidRPr="003B58EA">
              <w:rPr>
                <w:rFonts w:eastAsia="Times New Roman" w:cs="Times New Roman"/>
                <w:b/>
                <w:bCs/>
                <w:sz w:val="20"/>
              </w:rPr>
              <w:t xml:space="preserve"> </w:t>
            </w:r>
          </w:p>
        </w:tc>
        <w:tc>
          <w:tcPr>
            <w:tcW w:w="1324" w:type="dxa"/>
            <w:tcBorders>
              <w:top w:val="single" w:sz="4" w:space="0" w:color="auto"/>
              <w:left w:val="nil"/>
              <w:bottom w:val="single" w:sz="4" w:space="0" w:color="auto"/>
              <w:right w:val="single" w:sz="4" w:space="0" w:color="auto"/>
            </w:tcBorders>
            <w:shd w:val="clear" w:color="auto" w:fill="D9D9D9"/>
            <w:noWrap/>
            <w:vAlign w:val="center"/>
            <w:hideMark/>
          </w:tcPr>
          <w:p w14:paraId="1A6A6A38" w14:textId="77777777" w:rsidR="000C6B33" w:rsidRPr="003B58EA" w:rsidRDefault="000C6B33" w:rsidP="000B534B">
            <w:pPr>
              <w:pStyle w:val="NQFform"/>
              <w:rPr>
                <w:rFonts w:eastAsia="Times New Roman" w:cs="Times New Roman"/>
                <w:b/>
                <w:bCs/>
                <w:sz w:val="20"/>
              </w:rPr>
            </w:pPr>
            <w:r w:rsidRPr="003B58EA">
              <w:rPr>
                <w:rFonts w:eastAsia="Times New Roman" w:cs="Times New Roman"/>
                <w:b/>
                <w:bCs/>
                <w:sz w:val="20"/>
              </w:rPr>
              <w:t xml:space="preserve"> </w:t>
            </w:r>
          </w:p>
        </w:tc>
        <w:tc>
          <w:tcPr>
            <w:tcW w:w="3457"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79B2B1" w14:textId="77777777" w:rsidR="000C6B33" w:rsidRPr="003B58EA" w:rsidRDefault="000C6B33" w:rsidP="000B534B">
            <w:pPr>
              <w:pStyle w:val="NQFform"/>
              <w:rPr>
                <w:rFonts w:eastAsia="Times New Roman" w:cs="Times New Roman"/>
                <w:b/>
                <w:bCs/>
                <w:sz w:val="20"/>
              </w:rPr>
            </w:pPr>
            <w:r w:rsidRPr="003B58EA">
              <w:rPr>
                <w:rFonts w:eastAsia="Times New Roman" w:cs="Times New Roman"/>
                <w:b/>
                <w:bCs/>
                <w:sz w:val="20"/>
              </w:rPr>
              <w:t>Benchmark </w:t>
            </w:r>
          </w:p>
        </w:tc>
        <w:tc>
          <w:tcPr>
            <w:tcW w:w="3457"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C93405" w14:textId="77777777" w:rsidR="000C6B33" w:rsidRPr="003B58EA" w:rsidRDefault="000C6B33" w:rsidP="000B534B">
            <w:pPr>
              <w:pStyle w:val="NQFform"/>
              <w:rPr>
                <w:rFonts w:eastAsia="Times New Roman" w:cs="Times New Roman"/>
                <w:b/>
                <w:sz w:val="20"/>
              </w:rPr>
            </w:pPr>
            <w:r w:rsidRPr="003B58EA">
              <w:rPr>
                <w:rFonts w:eastAsia="Times New Roman" w:cs="Times New Roman"/>
                <w:b/>
                <w:bCs/>
                <w:sz w:val="20"/>
              </w:rPr>
              <w:t>Threshold</w:t>
            </w:r>
            <w:r w:rsidRPr="003B58EA">
              <w:rPr>
                <w:rFonts w:eastAsia="Times New Roman" w:cs="Times New Roman"/>
                <w:b/>
                <w:sz w:val="20"/>
              </w:rPr>
              <w:t> </w:t>
            </w:r>
          </w:p>
        </w:tc>
      </w:tr>
      <w:tr w:rsidR="003B58EA" w:rsidRPr="003B58EA" w14:paraId="63157AF3" w14:textId="77777777" w:rsidTr="001D431D">
        <w:trPr>
          <w:trHeight w:val="1465"/>
          <w:tblHead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C75019"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Size Decile</w:t>
            </w:r>
          </w:p>
        </w:tc>
        <w:tc>
          <w:tcPr>
            <w:tcW w:w="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588F86"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Number of Hospitals</w:t>
            </w:r>
          </w:p>
        </w:tc>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86C33F"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Average Number of Denominator</w:t>
            </w:r>
          </w:p>
          <w:p w14:paraId="4FFD313C"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Discharges Per Hospital</w:t>
            </w:r>
          </w:p>
        </w:tc>
        <w:tc>
          <w:tcPr>
            <w:tcW w:w="1121" w:type="dxa"/>
            <w:tcBorders>
              <w:top w:val="single" w:sz="4" w:space="0" w:color="auto"/>
              <w:left w:val="single" w:sz="4" w:space="0" w:color="auto"/>
              <w:bottom w:val="single" w:sz="4" w:space="0" w:color="auto"/>
              <w:right w:val="nil"/>
            </w:tcBorders>
            <w:shd w:val="clear" w:color="auto" w:fill="D9D9D9"/>
            <w:vAlign w:val="center"/>
            <w:hideMark/>
          </w:tcPr>
          <w:p w14:paraId="3F56B379"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Proportion Better</w:t>
            </w:r>
          </w:p>
        </w:tc>
        <w:tc>
          <w:tcPr>
            <w:tcW w:w="1121" w:type="dxa"/>
            <w:tcBorders>
              <w:top w:val="single" w:sz="4" w:space="0" w:color="auto"/>
              <w:left w:val="nil"/>
              <w:bottom w:val="single" w:sz="4" w:space="0" w:color="auto"/>
              <w:right w:val="nil"/>
            </w:tcBorders>
            <w:shd w:val="clear" w:color="auto" w:fill="D9D9D9"/>
            <w:vAlign w:val="center"/>
            <w:hideMark/>
          </w:tcPr>
          <w:p w14:paraId="7C2FF947"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Proportion Worse</w:t>
            </w:r>
          </w:p>
        </w:tc>
        <w:tc>
          <w:tcPr>
            <w:tcW w:w="1215" w:type="dxa"/>
            <w:tcBorders>
              <w:top w:val="single" w:sz="4" w:space="0" w:color="auto"/>
              <w:left w:val="nil"/>
              <w:bottom w:val="single" w:sz="4" w:space="0" w:color="auto"/>
              <w:right w:val="single" w:sz="4" w:space="0" w:color="auto"/>
            </w:tcBorders>
            <w:shd w:val="clear" w:color="auto" w:fill="D9D9D9"/>
            <w:vAlign w:val="center"/>
            <w:hideMark/>
          </w:tcPr>
          <w:p w14:paraId="577B0E34"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 xml:space="preserve">Proportion Unclassified </w:t>
            </w:r>
          </w:p>
        </w:tc>
        <w:tc>
          <w:tcPr>
            <w:tcW w:w="1121" w:type="dxa"/>
            <w:tcBorders>
              <w:top w:val="single" w:sz="4" w:space="0" w:color="auto"/>
              <w:left w:val="single" w:sz="4" w:space="0" w:color="auto"/>
              <w:bottom w:val="single" w:sz="4" w:space="0" w:color="auto"/>
              <w:right w:val="nil"/>
            </w:tcBorders>
            <w:shd w:val="clear" w:color="auto" w:fill="D9D9D9"/>
            <w:vAlign w:val="center"/>
            <w:hideMark/>
          </w:tcPr>
          <w:p w14:paraId="26DCD302"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Proportion Better</w:t>
            </w:r>
          </w:p>
        </w:tc>
        <w:tc>
          <w:tcPr>
            <w:tcW w:w="1121" w:type="dxa"/>
            <w:tcBorders>
              <w:top w:val="single" w:sz="4" w:space="0" w:color="auto"/>
              <w:left w:val="nil"/>
              <w:bottom w:val="single" w:sz="4" w:space="0" w:color="auto"/>
              <w:right w:val="nil"/>
            </w:tcBorders>
            <w:shd w:val="clear" w:color="auto" w:fill="D9D9D9"/>
            <w:vAlign w:val="center"/>
            <w:hideMark/>
          </w:tcPr>
          <w:p w14:paraId="0097BFB5"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Proportion Worse</w:t>
            </w:r>
          </w:p>
        </w:tc>
        <w:tc>
          <w:tcPr>
            <w:tcW w:w="1215" w:type="dxa"/>
            <w:tcBorders>
              <w:top w:val="single" w:sz="4" w:space="0" w:color="auto"/>
              <w:left w:val="nil"/>
              <w:bottom w:val="single" w:sz="4" w:space="0" w:color="auto"/>
              <w:right w:val="single" w:sz="4" w:space="0" w:color="auto"/>
            </w:tcBorders>
            <w:shd w:val="clear" w:color="auto" w:fill="D9D9D9"/>
            <w:vAlign w:val="center"/>
            <w:hideMark/>
          </w:tcPr>
          <w:p w14:paraId="58A23D46" w14:textId="77777777" w:rsidR="000C6B33" w:rsidRPr="003B58EA" w:rsidRDefault="000C6B33" w:rsidP="000B534B">
            <w:pPr>
              <w:pStyle w:val="NQFform"/>
              <w:rPr>
                <w:rFonts w:eastAsia="Times New Roman" w:cs="Times New Roman"/>
                <w:b/>
                <w:bCs/>
                <w:sz w:val="20"/>
                <w:szCs w:val="16"/>
              </w:rPr>
            </w:pPr>
            <w:r w:rsidRPr="003B58EA">
              <w:rPr>
                <w:rFonts w:eastAsia="Times New Roman" w:cs="Times New Roman"/>
                <w:b/>
                <w:bCs/>
                <w:sz w:val="20"/>
                <w:szCs w:val="16"/>
              </w:rPr>
              <w:t xml:space="preserve">Proportion Unclassified </w:t>
            </w:r>
          </w:p>
        </w:tc>
      </w:tr>
      <w:tr w:rsidR="003B58EA" w:rsidRPr="003B58EA" w14:paraId="779A3BB7" w14:textId="77777777" w:rsidTr="001D431D">
        <w:trPr>
          <w:trHeight w:val="289"/>
        </w:trPr>
        <w:tc>
          <w:tcPr>
            <w:tcW w:w="1087" w:type="dxa"/>
            <w:tcBorders>
              <w:top w:val="single" w:sz="4" w:space="0" w:color="auto"/>
              <w:left w:val="single" w:sz="4" w:space="0" w:color="auto"/>
              <w:bottom w:val="nil"/>
              <w:right w:val="nil"/>
            </w:tcBorders>
            <w:noWrap/>
            <w:vAlign w:val="bottom"/>
            <w:hideMark/>
          </w:tcPr>
          <w:p w14:paraId="4A1A9D62" w14:textId="5F4DDC27" w:rsidR="001707F5" w:rsidRPr="003B58EA" w:rsidRDefault="001707F5" w:rsidP="00917E55">
            <w:pPr>
              <w:pStyle w:val="NQFform"/>
              <w:jc w:val="center"/>
            </w:pPr>
            <w:r w:rsidRPr="003B58EA">
              <w:t>1 (smallest)</w:t>
            </w:r>
          </w:p>
        </w:tc>
        <w:tc>
          <w:tcPr>
            <w:tcW w:w="983" w:type="dxa"/>
            <w:tcBorders>
              <w:top w:val="single" w:sz="4" w:space="0" w:color="auto"/>
              <w:left w:val="nil"/>
              <w:bottom w:val="nil"/>
              <w:right w:val="nil"/>
            </w:tcBorders>
            <w:noWrap/>
            <w:vAlign w:val="bottom"/>
          </w:tcPr>
          <w:p w14:paraId="7A14A206" w14:textId="3E99DE39" w:rsidR="001707F5" w:rsidRPr="003B58EA" w:rsidRDefault="001707F5" w:rsidP="000B534B">
            <w:pPr>
              <w:pStyle w:val="NQFform"/>
            </w:pPr>
            <w:r w:rsidRPr="003B58EA">
              <w:rPr>
                <w:rFonts w:ascii="Calibri" w:eastAsia="Times New Roman" w:hAnsi="Calibri"/>
              </w:rPr>
              <w:t>357</w:t>
            </w:r>
          </w:p>
        </w:tc>
        <w:tc>
          <w:tcPr>
            <w:tcW w:w="1324" w:type="dxa"/>
            <w:tcBorders>
              <w:top w:val="single" w:sz="4" w:space="0" w:color="auto"/>
              <w:left w:val="nil"/>
              <w:bottom w:val="nil"/>
              <w:right w:val="single" w:sz="4" w:space="0" w:color="auto"/>
            </w:tcBorders>
            <w:noWrap/>
            <w:vAlign w:val="bottom"/>
          </w:tcPr>
          <w:p w14:paraId="0498AFD4" w14:textId="7D2D144A" w:rsidR="001707F5" w:rsidRPr="003B58EA" w:rsidRDefault="001707F5" w:rsidP="000B534B">
            <w:pPr>
              <w:pStyle w:val="NQFform"/>
            </w:pPr>
            <w:r w:rsidRPr="003B58EA">
              <w:rPr>
                <w:rFonts w:ascii="Calibri" w:eastAsia="Times New Roman" w:hAnsi="Calibri"/>
              </w:rPr>
              <w:t>45.3</w:t>
            </w:r>
          </w:p>
        </w:tc>
        <w:tc>
          <w:tcPr>
            <w:tcW w:w="1121" w:type="dxa"/>
            <w:tcBorders>
              <w:top w:val="single" w:sz="4" w:space="0" w:color="auto"/>
              <w:left w:val="single" w:sz="4" w:space="0" w:color="auto"/>
              <w:bottom w:val="nil"/>
              <w:right w:val="nil"/>
            </w:tcBorders>
            <w:noWrap/>
            <w:vAlign w:val="bottom"/>
          </w:tcPr>
          <w:p w14:paraId="709DFDDA" w14:textId="046E5535" w:rsidR="001707F5" w:rsidRPr="003B58EA" w:rsidRDefault="001707F5" w:rsidP="000B534B">
            <w:pPr>
              <w:pStyle w:val="NQFform"/>
            </w:pPr>
            <w:r w:rsidRPr="003B58EA">
              <w:rPr>
                <w:rFonts w:ascii="Calibri" w:eastAsia="Times New Roman" w:hAnsi="Calibri"/>
              </w:rPr>
              <w:t>0.0000</w:t>
            </w:r>
          </w:p>
        </w:tc>
        <w:tc>
          <w:tcPr>
            <w:tcW w:w="1121" w:type="dxa"/>
            <w:tcBorders>
              <w:top w:val="single" w:sz="4" w:space="0" w:color="auto"/>
              <w:left w:val="nil"/>
              <w:bottom w:val="nil"/>
              <w:right w:val="nil"/>
            </w:tcBorders>
            <w:noWrap/>
            <w:vAlign w:val="bottom"/>
          </w:tcPr>
          <w:p w14:paraId="782089FB" w14:textId="5A31A1D3" w:rsidR="001707F5" w:rsidRPr="003B58EA" w:rsidRDefault="001707F5" w:rsidP="000B534B">
            <w:pPr>
              <w:pStyle w:val="NQFform"/>
            </w:pPr>
            <w:r w:rsidRPr="003B58EA">
              <w:rPr>
                <w:rFonts w:ascii="Calibri" w:eastAsia="Times New Roman" w:hAnsi="Calibri"/>
              </w:rPr>
              <w:t>0.0112</w:t>
            </w:r>
          </w:p>
        </w:tc>
        <w:tc>
          <w:tcPr>
            <w:tcW w:w="1215" w:type="dxa"/>
            <w:tcBorders>
              <w:top w:val="single" w:sz="4" w:space="0" w:color="auto"/>
              <w:left w:val="nil"/>
              <w:bottom w:val="nil"/>
              <w:right w:val="single" w:sz="4" w:space="0" w:color="auto"/>
            </w:tcBorders>
            <w:noWrap/>
            <w:vAlign w:val="bottom"/>
          </w:tcPr>
          <w:p w14:paraId="135A50B5" w14:textId="278CD8B7" w:rsidR="001707F5" w:rsidRPr="003B58EA" w:rsidRDefault="001707F5" w:rsidP="000B534B">
            <w:pPr>
              <w:pStyle w:val="NQFform"/>
            </w:pPr>
            <w:r w:rsidRPr="003B58EA">
              <w:rPr>
                <w:rFonts w:ascii="Calibri" w:eastAsia="Times New Roman" w:hAnsi="Calibri"/>
              </w:rPr>
              <w:t>0.9888</w:t>
            </w:r>
          </w:p>
        </w:tc>
        <w:tc>
          <w:tcPr>
            <w:tcW w:w="1121" w:type="dxa"/>
            <w:tcBorders>
              <w:top w:val="single" w:sz="4" w:space="0" w:color="auto"/>
              <w:left w:val="single" w:sz="4" w:space="0" w:color="auto"/>
              <w:bottom w:val="nil"/>
              <w:right w:val="nil"/>
            </w:tcBorders>
            <w:noWrap/>
            <w:vAlign w:val="bottom"/>
          </w:tcPr>
          <w:p w14:paraId="0AD6E03C" w14:textId="217D205F" w:rsidR="001707F5" w:rsidRPr="003B58EA" w:rsidRDefault="001707F5" w:rsidP="000B534B">
            <w:pPr>
              <w:pStyle w:val="NQFform"/>
            </w:pPr>
            <w:r w:rsidRPr="003B58EA">
              <w:rPr>
                <w:rFonts w:ascii="Calibri" w:eastAsia="Times New Roman" w:hAnsi="Calibri"/>
              </w:rPr>
              <w:t>0.0000</w:t>
            </w:r>
          </w:p>
        </w:tc>
        <w:tc>
          <w:tcPr>
            <w:tcW w:w="1121" w:type="dxa"/>
            <w:tcBorders>
              <w:top w:val="single" w:sz="4" w:space="0" w:color="auto"/>
              <w:left w:val="nil"/>
              <w:bottom w:val="nil"/>
              <w:right w:val="nil"/>
            </w:tcBorders>
            <w:noWrap/>
            <w:vAlign w:val="bottom"/>
          </w:tcPr>
          <w:p w14:paraId="70652547" w14:textId="032222BF" w:rsidR="001707F5" w:rsidRPr="003B58EA" w:rsidRDefault="001707F5" w:rsidP="000B534B">
            <w:pPr>
              <w:pStyle w:val="NQFform"/>
            </w:pPr>
            <w:r w:rsidRPr="003B58EA">
              <w:rPr>
                <w:rFonts w:ascii="Calibri" w:eastAsia="Times New Roman" w:hAnsi="Calibri"/>
              </w:rPr>
              <w:t>0.0000</w:t>
            </w:r>
          </w:p>
        </w:tc>
        <w:tc>
          <w:tcPr>
            <w:tcW w:w="1215" w:type="dxa"/>
            <w:tcBorders>
              <w:top w:val="single" w:sz="4" w:space="0" w:color="auto"/>
              <w:left w:val="nil"/>
              <w:bottom w:val="nil"/>
              <w:right w:val="single" w:sz="4" w:space="0" w:color="auto"/>
            </w:tcBorders>
            <w:noWrap/>
            <w:vAlign w:val="bottom"/>
          </w:tcPr>
          <w:p w14:paraId="7353F992" w14:textId="1FCDE849" w:rsidR="001707F5" w:rsidRPr="003B58EA" w:rsidRDefault="001707F5" w:rsidP="000B534B">
            <w:pPr>
              <w:pStyle w:val="NQFform"/>
            </w:pPr>
            <w:r w:rsidRPr="003B58EA">
              <w:rPr>
                <w:rFonts w:ascii="Calibri" w:eastAsia="Times New Roman" w:hAnsi="Calibri"/>
              </w:rPr>
              <w:t>1.0000</w:t>
            </w:r>
          </w:p>
        </w:tc>
      </w:tr>
      <w:tr w:rsidR="003B58EA" w:rsidRPr="003B58EA" w14:paraId="43E4CF4A" w14:textId="77777777" w:rsidTr="001D431D">
        <w:trPr>
          <w:trHeight w:val="289"/>
        </w:trPr>
        <w:tc>
          <w:tcPr>
            <w:tcW w:w="1087" w:type="dxa"/>
            <w:tcBorders>
              <w:top w:val="nil"/>
              <w:left w:val="single" w:sz="4" w:space="0" w:color="auto"/>
              <w:bottom w:val="nil"/>
              <w:right w:val="nil"/>
            </w:tcBorders>
            <w:noWrap/>
            <w:vAlign w:val="bottom"/>
            <w:hideMark/>
          </w:tcPr>
          <w:p w14:paraId="72F1C80C" w14:textId="77777777" w:rsidR="001707F5" w:rsidRPr="003B58EA" w:rsidRDefault="001707F5" w:rsidP="00917E55">
            <w:pPr>
              <w:pStyle w:val="NQFform"/>
              <w:jc w:val="center"/>
            </w:pPr>
            <w:r w:rsidRPr="003B58EA">
              <w:t>2</w:t>
            </w:r>
          </w:p>
        </w:tc>
        <w:tc>
          <w:tcPr>
            <w:tcW w:w="983" w:type="dxa"/>
            <w:noWrap/>
            <w:vAlign w:val="bottom"/>
          </w:tcPr>
          <w:p w14:paraId="40947C34" w14:textId="0A951FD0" w:rsidR="001707F5" w:rsidRPr="003B58EA" w:rsidRDefault="001707F5" w:rsidP="000B534B">
            <w:pPr>
              <w:pStyle w:val="NQFform"/>
            </w:pPr>
            <w:r w:rsidRPr="003B58EA">
              <w:rPr>
                <w:rFonts w:ascii="Calibri" w:eastAsia="Times New Roman" w:hAnsi="Calibri"/>
              </w:rPr>
              <w:t>358</w:t>
            </w:r>
          </w:p>
        </w:tc>
        <w:tc>
          <w:tcPr>
            <w:tcW w:w="1324" w:type="dxa"/>
            <w:tcBorders>
              <w:top w:val="nil"/>
              <w:left w:val="nil"/>
              <w:bottom w:val="nil"/>
              <w:right w:val="single" w:sz="4" w:space="0" w:color="auto"/>
            </w:tcBorders>
            <w:noWrap/>
            <w:vAlign w:val="bottom"/>
          </w:tcPr>
          <w:p w14:paraId="1B6DBCDF" w14:textId="03AC3B58" w:rsidR="001707F5" w:rsidRPr="003B58EA" w:rsidRDefault="001707F5" w:rsidP="000B534B">
            <w:pPr>
              <w:pStyle w:val="NQFform"/>
            </w:pPr>
            <w:r w:rsidRPr="003B58EA">
              <w:rPr>
                <w:rFonts w:ascii="Calibri" w:eastAsia="Times New Roman" w:hAnsi="Calibri"/>
              </w:rPr>
              <w:t>228.5</w:t>
            </w:r>
          </w:p>
        </w:tc>
        <w:tc>
          <w:tcPr>
            <w:tcW w:w="1121" w:type="dxa"/>
            <w:tcBorders>
              <w:top w:val="nil"/>
              <w:left w:val="single" w:sz="4" w:space="0" w:color="auto"/>
              <w:bottom w:val="nil"/>
              <w:right w:val="nil"/>
            </w:tcBorders>
            <w:noWrap/>
            <w:vAlign w:val="bottom"/>
          </w:tcPr>
          <w:p w14:paraId="5BF372A7" w14:textId="5BC6DCA7"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258260FD" w14:textId="1AC87355" w:rsidR="001707F5" w:rsidRPr="003B58EA" w:rsidRDefault="001707F5" w:rsidP="000B534B">
            <w:pPr>
              <w:pStyle w:val="NQFform"/>
            </w:pPr>
            <w:r w:rsidRPr="003B58EA">
              <w:rPr>
                <w:rFonts w:ascii="Calibri" w:eastAsia="Times New Roman" w:hAnsi="Calibri"/>
              </w:rPr>
              <w:t>0.0754</w:t>
            </w:r>
          </w:p>
        </w:tc>
        <w:tc>
          <w:tcPr>
            <w:tcW w:w="1215" w:type="dxa"/>
            <w:tcBorders>
              <w:top w:val="nil"/>
              <w:left w:val="nil"/>
              <w:bottom w:val="nil"/>
              <w:right w:val="single" w:sz="4" w:space="0" w:color="auto"/>
            </w:tcBorders>
            <w:noWrap/>
            <w:vAlign w:val="bottom"/>
          </w:tcPr>
          <w:p w14:paraId="15CF881B" w14:textId="0ACE74E8" w:rsidR="001707F5" w:rsidRPr="003B58EA" w:rsidRDefault="001707F5" w:rsidP="000B534B">
            <w:pPr>
              <w:pStyle w:val="NQFform"/>
            </w:pPr>
            <w:r w:rsidRPr="003B58EA">
              <w:rPr>
                <w:rFonts w:ascii="Calibri" w:eastAsia="Times New Roman" w:hAnsi="Calibri"/>
              </w:rPr>
              <w:t>0.9246</w:t>
            </w:r>
          </w:p>
        </w:tc>
        <w:tc>
          <w:tcPr>
            <w:tcW w:w="1121" w:type="dxa"/>
            <w:tcBorders>
              <w:top w:val="nil"/>
              <w:left w:val="single" w:sz="4" w:space="0" w:color="auto"/>
              <w:bottom w:val="nil"/>
              <w:right w:val="nil"/>
            </w:tcBorders>
            <w:noWrap/>
            <w:vAlign w:val="bottom"/>
          </w:tcPr>
          <w:p w14:paraId="55A51E24" w14:textId="7C72E043"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3A823CF8" w14:textId="054E9412" w:rsidR="001707F5" w:rsidRPr="003B58EA" w:rsidRDefault="001707F5" w:rsidP="000B534B">
            <w:pPr>
              <w:pStyle w:val="NQFform"/>
            </w:pPr>
            <w:r w:rsidRPr="003B58EA">
              <w:rPr>
                <w:rFonts w:ascii="Calibri" w:eastAsia="Times New Roman" w:hAnsi="Calibri"/>
              </w:rPr>
              <w:t>0.0000</w:t>
            </w:r>
          </w:p>
        </w:tc>
        <w:tc>
          <w:tcPr>
            <w:tcW w:w="1215" w:type="dxa"/>
            <w:tcBorders>
              <w:top w:val="nil"/>
              <w:left w:val="nil"/>
              <w:bottom w:val="nil"/>
              <w:right w:val="single" w:sz="4" w:space="0" w:color="auto"/>
            </w:tcBorders>
            <w:noWrap/>
            <w:vAlign w:val="bottom"/>
          </w:tcPr>
          <w:p w14:paraId="3169D388" w14:textId="551E31D6" w:rsidR="001707F5" w:rsidRPr="003B58EA" w:rsidRDefault="001707F5" w:rsidP="000B534B">
            <w:pPr>
              <w:pStyle w:val="NQFform"/>
            </w:pPr>
            <w:r w:rsidRPr="003B58EA">
              <w:rPr>
                <w:rFonts w:ascii="Calibri" w:eastAsia="Times New Roman" w:hAnsi="Calibri"/>
              </w:rPr>
              <w:t>1.0000</w:t>
            </w:r>
          </w:p>
        </w:tc>
      </w:tr>
      <w:tr w:rsidR="003B58EA" w:rsidRPr="003B58EA" w14:paraId="18EEED33" w14:textId="77777777" w:rsidTr="001D431D">
        <w:trPr>
          <w:trHeight w:val="289"/>
        </w:trPr>
        <w:tc>
          <w:tcPr>
            <w:tcW w:w="1087" w:type="dxa"/>
            <w:tcBorders>
              <w:top w:val="nil"/>
              <w:left w:val="single" w:sz="4" w:space="0" w:color="auto"/>
              <w:bottom w:val="nil"/>
              <w:right w:val="nil"/>
            </w:tcBorders>
            <w:noWrap/>
            <w:vAlign w:val="bottom"/>
            <w:hideMark/>
          </w:tcPr>
          <w:p w14:paraId="3BF11D47" w14:textId="77777777" w:rsidR="001707F5" w:rsidRPr="003B58EA" w:rsidRDefault="001707F5" w:rsidP="00917E55">
            <w:pPr>
              <w:pStyle w:val="NQFform"/>
              <w:jc w:val="center"/>
            </w:pPr>
            <w:r w:rsidRPr="003B58EA">
              <w:t>3</w:t>
            </w:r>
          </w:p>
        </w:tc>
        <w:tc>
          <w:tcPr>
            <w:tcW w:w="983" w:type="dxa"/>
            <w:noWrap/>
            <w:vAlign w:val="bottom"/>
          </w:tcPr>
          <w:p w14:paraId="2BFD0D01" w14:textId="55124876" w:rsidR="001707F5" w:rsidRPr="003B58EA" w:rsidRDefault="001707F5" w:rsidP="000B534B">
            <w:pPr>
              <w:pStyle w:val="NQFform"/>
            </w:pPr>
            <w:r w:rsidRPr="003B58EA">
              <w:rPr>
                <w:rFonts w:ascii="Calibri" w:eastAsia="Times New Roman" w:hAnsi="Calibri"/>
              </w:rPr>
              <w:t>357</w:t>
            </w:r>
          </w:p>
        </w:tc>
        <w:tc>
          <w:tcPr>
            <w:tcW w:w="1324" w:type="dxa"/>
            <w:tcBorders>
              <w:top w:val="nil"/>
              <w:left w:val="nil"/>
              <w:bottom w:val="nil"/>
              <w:right w:val="single" w:sz="4" w:space="0" w:color="auto"/>
            </w:tcBorders>
            <w:noWrap/>
            <w:vAlign w:val="bottom"/>
          </w:tcPr>
          <w:p w14:paraId="25E89B88" w14:textId="017606F9" w:rsidR="001707F5" w:rsidRPr="003B58EA" w:rsidRDefault="001707F5" w:rsidP="000B534B">
            <w:pPr>
              <w:pStyle w:val="NQFform"/>
            </w:pPr>
            <w:r w:rsidRPr="003B58EA">
              <w:rPr>
                <w:rFonts w:ascii="Calibri" w:eastAsia="Times New Roman" w:hAnsi="Calibri"/>
              </w:rPr>
              <w:t>541.9</w:t>
            </w:r>
          </w:p>
        </w:tc>
        <w:tc>
          <w:tcPr>
            <w:tcW w:w="1121" w:type="dxa"/>
            <w:tcBorders>
              <w:top w:val="nil"/>
              <w:left w:val="single" w:sz="4" w:space="0" w:color="auto"/>
              <w:bottom w:val="nil"/>
              <w:right w:val="nil"/>
            </w:tcBorders>
            <w:noWrap/>
            <w:vAlign w:val="bottom"/>
          </w:tcPr>
          <w:p w14:paraId="67A384C6" w14:textId="2C565EF2"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07298E01" w14:textId="78DD435E" w:rsidR="001707F5" w:rsidRPr="003B58EA" w:rsidRDefault="001707F5" w:rsidP="000B534B">
            <w:pPr>
              <w:pStyle w:val="NQFform"/>
            </w:pPr>
            <w:r w:rsidRPr="003B58EA">
              <w:rPr>
                <w:rFonts w:ascii="Calibri" w:eastAsia="Times New Roman" w:hAnsi="Calibri"/>
              </w:rPr>
              <w:t>0.1457</w:t>
            </w:r>
          </w:p>
        </w:tc>
        <w:tc>
          <w:tcPr>
            <w:tcW w:w="1215" w:type="dxa"/>
            <w:tcBorders>
              <w:top w:val="nil"/>
              <w:left w:val="nil"/>
              <w:bottom w:val="nil"/>
              <w:right w:val="single" w:sz="4" w:space="0" w:color="auto"/>
            </w:tcBorders>
            <w:noWrap/>
            <w:vAlign w:val="bottom"/>
          </w:tcPr>
          <w:p w14:paraId="60396952" w14:textId="35C93E87" w:rsidR="001707F5" w:rsidRPr="003B58EA" w:rsidRDefault="001707F5" w:rsidP="000B534B">
            <w:pPr>
              <w:pStyle w:val="NQFform"/>
            </w:pPr>
            <w:r w:rsidRPr="003B58EA">
              <w:rPr>
                <w:rFonts w:ascii="Calibri" w:eastAsia="Times New Roman" w:hAnsi="Calibri"/>
              </w:rPr>
              <w:t>0.8543</w:t>
            </w:r>
          </w:p>
        </w:tc>
        <w:tc>
          <w:tcPr>
            <w:tcW w:w="1121" w:type="dxa"/>
            <w:tcBorders>
              <w:top w:val="nil"/>
              <w:left w:val="single" w:sz="4" w:space="0" w:color="auto"/>
              <w:bottom w:val="nil"/>
              <w:right w:val="nil"/>
            </w:tcBorders>
            <w:noWrap/>
            <w:vAlign w:val="bottom"/>
          </w:tcPr>
          <w:p w14:paraId="158A4808" w14:textId="6F9C3A24" w:rsidR="001707F5" w:rsidRPr="003B58EA" w:rsidRDefault="001707F5" w:rsidP="000B534B">
            <w:pPr>
              <w:pStyle w:val="NQFform"/>
            </w:pPr>
            <w:r w:rsidRPr="003B58EA">
              <w:rPr>
                <w:rFonts w:ascii="Calibri" w:eastAsia="Times New Roman" w:hAnsi="Calibri"/>
              </w:rPr>
              <w:t>0.0056</w:t>
            </w:r>
          </w:p>
        </w:tc>
        <w:tc>
          <w:tcPr>
            <w:tcW w:w="1121" w:type="dxa"/>
            <w:noWrap/>
            <w:vAlign w:val="bottom"/>
          </w:tcPr>
          <w:p w14:paraId="74FA1B31" w14:textId="683D4DFA" w:rsidR="001707F5" w:rsidRPr="003B58EA" w:rsidRDefault="001707F5" w:rsidP="000B534B">
            <w:pPr>
              <w:pStyle w:val="NQFform"/>
            </w:pPr>
            <w:r w:rsidRPr="003B58EA">
              <w:rPr>
                <w:rFonts w:ascii="Calibri" w:eastAsia="Times New Roman" w:hAnsi="Calibri"/>
              </w:rPr>
              <w:t>0.0000</w:t>
            </w:r>
          </w:p>
        </w:tc>
        <w:tc>
          <w:tcPr>
            <w:tcW w:w="1215" w:type="dxa"/>
            <w:tcBorders>
              <w:top w:val="nil"/>
              <w:left w:val="nil"/>
              <w:bottom w:val="nil"/>
              <w:right w:val="single" w:sz="4" w:space="0" w:color="auto"/>
            </w:tcBorders>
            <w:noWrap/>
            <w:vAlign w:val="bottom"/>
          </w:tcPr>
          <w:p w14:paraId="39F22129" w14:textId="0286BBB7" w:rsidR="001707F5" w:rsidRPr="003B58EA" w:rsidRDefault="001707F5" w:rsidP="000B534B">
            <w:pPr>
              <w:pStyle w:val="NQFform"/>
            </w:pPr>
            <w:r w:rsidRPr="003B58EA">
              <w:rPr>
                <w:rFonts w:ascii="Calibri" w:eastAsia="Times New Roman" w:hAnsi="Calibri"/>
              </w:rPr>
              <w:t>0.9944</w:t>
            </w:r>
          </w:p>
        </w:tc>
      </w:tr>
      <w:tr w:rsidR="003B58EA" w:rsidRPr="003B58EA" w14:paraId="199EDBF6" w14:textId="77777777" w:rsidTr="001D431D">
        <w:trPr>
          <w:trHeight w:val="289"/>
        </w:trPr>
        <w:tc>
          <w:tcPr>
            <w:tcW w:w="1087" w:type="dxa"/>
            <w:tcBorders>
              <w:top w:val="nil"/>
              <w:left w:val="single" w:sz="4" w:space="0" w:color="auto"/>
              <w:bottom w:val="nil"/>
              <w:right w:val="nil"/>
            </w:tcBorders>
            <w:noWrap/>
            <w:vAlign w:val="bottom"/>
            <w:hideMark/>
          </w:tcPr>
          <w:p w14:paraId="210E860F" w14:textId="77777777" w:rsidR="001707F5" w:rsidRPr="003B58EA" w:rsidRDefault="001707F5" w:rsidP="00917E55">
            <w:pPr>
              <w:pStyle w:val="NQFform"/>
              <w:jc w:val="center"/>
            </w:pPr>
            <w:r w:rsidRPr="003B58EA">
              <w:t>4</w:t>
            </w:r>
          </w:p>
        </w:tc>
        <w:tc>
          <w:tcPr>
            <w:tcW w:w="983" w:type="dxa"/>
            <w:noWrap/>
            <w:vAlign w:val="bottom"/>
          </w:tcPr>
          <w:p w14:paraId="4539C0B2" w14:textId="66957A69" w:rsidR="001707F5" w:rsidRPr="003B58EA" w:rsidRDefault="001707F5" w:rsidP="000B534B">
            <w:pPr>
              <w:pStyle w:val="NQFform"/>
            </w:pPr>
            <w:r w:rsidRPr="003B58EA">
              <w:rPr>
                <w:rFonts w:ascii="Calibri" w:eastAsia="Times New Roman" w:hAnsi="Calibri"/>
              </w:rPr>
              <w:t>358</w:t>
            </w:r>
          </w:p>
        </w:tc>
        <w:tc>
          <w:tcPr>
            <w:tcW w:w="1324" w:type="dxa"/>
            <w:tcBorders>
              <w:top w:val="nil"/>
              <w:left w:val="nil"/>
              <w:bottom w:val="nil"/>
              <w:right w:val="single" w:sz="4" w:space="0" w:color="auto"/>
            </w:tcBorders>
            <w:noWrap/>
            <w:vAlign w:val="bottom"/>
          </w:tcPr>
          <w:p w14:paraId="53A23EEF" w14:textId="1F60615D" w:rsidR="001707F5" w:rsidRPr="003B58EA" w:rsidRDefault="001707F5" w:rsidP="000B534B">
            <w:pPr>
              <w:pStyle w:val="NQFform"/>
            </w:pPr>
            <w:r w:rsidRPr="003B58EA">
              <w:rPr>
                <w:rFonts w:ascii="Calibri" w:eastAsia="Times New Roman" w:hAnsi="Calibri"/>
              </w:rPr>
              <w:t>998.3</w:t>
            </w:r>
          </w:p>
        </w:tc>
        <w:tc>
          <w:tcPr>
            <w:tcW w:w="1121" w:type="dxa"/>
            <w:tcBorders>
              <w:top w:val="nil"/>
              <w:left w:val="single" w:sz="4" w:space="0" w:color="auto"/>
              <w:bottom w:val="nil"/>
              <w:right w:val="nil"/>
            </w:tcBorders>
            <w:noWrap/>
            <w:vAlign w:val="bottom"/>
          </w:tcPr>
          <w:p w14:paraId="1255419A" w14:textId="14869640"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6BC25E33" w14:textId="2939701E" w:rsidR="001707F5" w:rsidRPr="003B58EA" w:rsidRDefault="001707F5" w:rsidP="000B534B">
            <w:pPr>
              <w:pStyle w:val="NQFform"/>
            </w:pPr>
            <w:r w:rsidRPr="003B58EA">
              <w:rPr>
                <w:rFonts w:ascii="Calibri" w:eastAsia="Times New Roman" w:hAnsi="Calibri"/>
              </w:rPr>
              <w:t>0.1899</w:t>
            </w:r>
          </w:p>
        </w:tc>
        <w:tc>
          <w:tcPr>
            <w:tcW w:w="1215" w:type="dxa"/>
            <w:tcBorders>
              <w:top w:val="nil"/>
              <w:left w:val="nil"/>
              <w:bottom w:val="nil"/>
              <w:right w:val="single" w:sz="4" w:space="0" w:color="auto"/>
            </w:tcBorders>
            <w:noWrap/>
            <w:vAlign w:val="bottom"/>
          </w:tcPr>
          <w:p w14:paraId="1AA4BFA5" w14:textId="585217B6" w:rsidR="001707F5" w:rsidRPr="003B58EA" w:rsidRDefault="001707F5" w:rsidP="000B534B">
            <w:pPr>
              <w:pStyle w:val="NQFform"/>
            </w:pPr>
            <w:r w:rsidRPr="003B58EA">
              <w:rPr>
                <w:rFonts w:ascii="Calibri" w:eastAsia="Times New Roman" w:hAnsi="Calibri"/>
              </w:rPr>
              <w:t>0.8101</w:t>
            </w:r>
          </w:p>
        </w:tc>
        <w:tc>
          <w:tcPr>
            <w:tcW w:w="1121" w:type="dxa"/>
            <w:tcBorders>
              <w:top w:val="nil"/>
              <w:left w:val="single" w:sz="4" w:space="0" w:color="auto"/>
              <w:bottom w:val="nil"/>
              <w:right w:val="nil"/>
            </w:tcBorders>
            <w:noWrap/>
            <w:vAlign w:val="bottom"/>
          </w:tcPr>
          <w:p w14:paraId="3D58CCD2" w14:textId="0C577D74" w:rsidR="001707F5" w:rsidRPr="003B58EA" w:rsidRDefault="001707F5" w:rsidP="000B534B">
            <w:pPr>
              <w:pStyle w:val="NQFform"/>
            </w:pPr>
            <w:r w:rsidRPr="003B58EA">
              <w:rPr>
                <w:rFonts w:ascii="Calibri" w:eastAsia="Times New Roman" w:hAnsi="Calibri"/>
              </w:rPr>
              <w:t>0.2235</w:t>
            </w:r>
          </w:p>
        </w:tc>
        <w:tc>
          <w:tcPr>
            <w:tcW w:w="1121" w:type="dxa"/>
            <w:noWrap/>
            <w:vAlign w:val="bottom"/>
          </w:tcPr>
          <w:p w14:paraId="12B670C1" w14:textId="7580D835" w:rsidR="001707F5" w:rsidRPr="003B58EA" w:rsidRDefault="001707F5" w:rsidP="000B534B">
            <w:pPr>
              <w:pStyle w:val="NQFform"/>
            </w:pPr>
            <w:r w:rsidRPr="003B58EA">
              <w:rPr>
                <w:rFonts w:ascii="Calibri" w:eastAsia="Times New Roman" w:hAnsi="Calibri"/>
              </w:rPr>
              <w:t>0.0000</w:t>
            </w:r>
          </w:p>
        </w:tc>
        <w:tc>
          <w:tcPr>
            <w:tcW w:w="1215" w:type="dxa"/>
            <w:tcBorders>
              <w:top w:val="nil"/>
              <w:left w:val="nil"/>
              <w:bottom w:val="nil"/>
              <w:right w:val="single" w:sz="4" w:space="0" w:color="auto"/>
            </w:tcBorders>
            <w:noWrap/>
            <w:vAlign w:val="bottom"/>
          </w:tcPr>
          <w:p w14:paraId="7C105521" w14:textId="167AC6C1" w:rsidR="001707F5" w:rsidRPr="003B58EA" w:rsidRDefault="001707F5" w:rsidP="000B534B">
            <w:pPr>
              <w:pStyle w:val="NQFform"/>
            </w:pPr>
            <w:r w:rsidRPr="003B58EA">
              <w:rPr>
                <w:rFonts w:ascii="Calibri" w:eastAsia="Times New Roman" w:hAnsi="Calibri"/>
              </w:rPr>
              <w:t>0.7765</w:t>
            </w:r>
          </w:p>
        </w:tc>
      </w:tr>
      <w:tr w:rsidR="003B58EA" w:rsidRPr="003B58EA" w14:paraId="77CF1AA6" w14:textId="77777777" w:rsidTr="001D431D">
        <w:trPr>
          <w:trHeight w:val="289"/>
        </w:trPr>
        <w:tc>
          <w:tcPr>
            <w:tcW w:w="1087" w:type="dxa"/>
            <w:tcBorders>
              <w:top w:val="nil"/>
              <w:left w:val="single" w:sz="4" w:space="0" w:color="auto"/>
              <w:bottom w:val="nil"/>
              <w:right w:val="nil"/>
            </w:tcBorders>
            <w:noWrap/>
            <w:vAlign w:val="bottom"/>
            <w:hideMark/>
          </w:tcPr>
          <w:p w14:paraId="7E692157" w14:textId="77777777" w:rsidR="001707F5" w:rsidRPr="003B58EA" w:rsidRDefault="001707F5" w:rsidP="00917E55">
            <w:pPr>
              <w:pStyle w:val="NQFform"/>
              <w:jc w:val="center"/>
            </w:pPr>
            <w:r w:rsidRPr="003B58EA">
              <w:t>5</w:t>
            </w:r>
          </w:p>
        </w:tc>
        <w:tc>
          <w:tcPr>
            <w:tcW w:w="983" w:type="dxa"/>
            <w:noWrap/>
            <w:vAlign w:val="bottom"/>
          </w:tcPr>
          <w:p w14:paraId="2230F08E" w14:textId="2DBFD0E3" w:rsidR="001707F5" w:rsidRPr="003B58EA" w:rsidRDefault="001707F5" w:rsidP="000B534B">
            <w:pPr>
              <w:pStyle w:val="NQFform"/>
            </w:pPr>
            <w:r w:rsidRPr="003B58EA">
              <w:rPr>
                <w:rFonts w:ascii="Calibri" w:eastAsia="Times New Roman" w:hAnsi="Calibri"/>
              </w:rPr>
              <w:t>357</w:t>
            </w:r>
          </w:p>
        </w:tc>
        <w:tc>
          <w:tcPr>
            <w:tcW w:w="1324" w:type="dxa"/>
            <w:tcBorders>
              <w:top w:val="nil"/>
              <w:left w:val="nil"/>
              <w:bottom w:val="nil"/>
              <w:right w:val="single" w:sz="4" w:space="0" w:color="auto"/>
            </w:tcBorders>
            <w:noWrap/>
            <w:vAlign w:val="bottom"/>
          </w:tcPr>
          <w:p w14:paraId="4A894B48" w14:textId="276E8152" w:rsidR="001707F5" w:rsidRPr="003B58EA" w:rsidRDefault="001707F5" w:rsidP="000B534B">
            <w:pPr>
              <w:pStyle w:val="NQFform"/>
            </w:pPr>
            <w:r w:rsidRPr="003B58EA">
              <w:rPr>
                <w:rFonts w:ascii="Calibri" w:eastAsia="Times New Roman" w:hAnsi="Calibri"/>
              </w:rPr>
              <w:t>1,608.1</w:t>
            </w:r>
          </w:p>
        </w:tc>
        <w:tc>
          <w:tcPr>
            <w:tcW w:w="1121" w:type="dxa"/>
            <w:tcBorders>
              <w:top w:val="nil"/>
              <w:left w:val="single" w:sz="4" w:space="0" w:color="auto"/>
              <w:bottom w:val="nil"/>
              <w:right w:val="nil"/>
            </w:tcBorders>
            <w:noWrap/>
            <w:vAlign w:val="bottom"/>
          </w:tcPr>
          <w:p w14:paraId="1019DEE1" w14:textId="76E0C485"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4B88096C" w14:textId="5DFD8A06" w:rsidR="001707F5" w:rsidRPr="003B58EA" w:rsidRDefault="001707F5" w:rsidP="000B534B">
            <w:pPr>
              <w:pStyle w:val="NQFform"/>
            </w:pPr>
            <w:r w:rsidRPr="003B58EA">
              <w:rPr>
                <w:rFonts w:ascii="Calibri" w:eastAsia="Times New Roman" w:hAnsi="Calibri"/>
              </w:rPr>
              <w:t>0.2465</w:t>
            </w:r>
          </w:p>
        </w:tc>
        <w:tc>
          <w:tcPr>
            <w:tcW w:w="1215" w:type="dxa"/>
            <w:tcBorders>
              <w:top w:val="nil"/>
              <w:left w:val="nil"/>
              <w:bottom w:val="nil"/>
              <w:right w:val="single" w:sz="4" w:space="0" w:color="auto"/>
            </w:tcBorders>
            <w:noWrap/>
            <w:vAlign w:val="bottom"/>
          </w:tcPr>
          <w:p w14:paraId="3CDE4A1A" w14:textId="6F62133B" w:rsidR="001707F5" w:rsidRPr="003B58EA" w:rsidRDefault="001707F5" w:rsidP="000B534B">
            <w:pPr>
              <w:pStyle w:val="NQFform"/>
            </w:pPr>
            <w:r w:rsidRPr="003B58EA">
              <w:rPr>
                <w:rFonts w:ascii="Calibri" w:eastAsia="Times New Roman" w:hAnsi="Calibri"/>
              </w:rPr>
              <w:t>0.7535</w:t>
            </w:r>
          </w:p>
        </w:tc>
        <w:tc>
          <w:tcPr>
            <w:tcW w:w="1121" w:type="dxa"/>
            <w:tcBorders>
              <w:top w:val="nil"/>
              <w:left w:val="single" w:sz="4" w:space="0" w:color="auto"/>
              <w:bottom w:val="nil"/>
              <w:right w:val="nil"/>
            </w:tcBorders>
            <w:noWrap/>
            <w:vAlign w:val="bottom"/>
          </w:tcPr>
          <w:p w14:paraId="36CDA76E" w14:textId="34C4D5E7" w:rsidR="001707F5" w:rsidRPr="003B58EA" w:rsidRDefault="001707F5" w:rsidP="000B534B">
            <w:pPr>
              <w:pStyle w:val="NQFform"/>
            </w:pPr>
            <w:r w:rsidRPr="003B58EA">
              <w:rPr>
                <w:rFonts w:ascii="Calibri" w:eastAsia="Times New Roman" w:hAnsi="Calibri"/>
              </w:rPr>
              <w:t>0.3725</w:t>
            </w:r>
          </w:p>
        </w:tc>
        <w:tc>
          <w:tcPr>
            <w:tcW w:w="1121" w:type="dxa"/>
            <w:noWrap/>
            <w:vAlign w:val="bottom"/>
          </w:tcPr>
          <w:p w14:paraId="0A9CF497" w14:textId="30268FF0" w:rsidR="001707F5" w:rsidRPr="003B58EA" w:rsidRDefault="001707F5" w:rsidP="000B534B">
            <w:pPr>
              <w:pStyle w:val="NQFform"/>
            </w:pPr>
            <w:r w:rsidRPr="003B58EA">
              <w:rPr>
                <w:rFonts w:ascii="Calibri" w:eastAsia="Times New Roman" w:hAnsi="Calibri"/>
              </w:rPr>
              <w:t>0.0140</w:t>
            </w:r>
          </w:p>
        </w:tc>
        <w:tc>
          <w:tcPr>
            <w:tcW w:w="1215" w:type="dxa"/>
            <w:tcBorders>
              <w:top w:val="nil"/>
              <w:left w:val="nil"/>
              <w:bottom w:val="nil"/>
              <w:right w:val="single" w:sz="4" w:space="0" w:color="auto"/>
            </w:tcBorders>
            <w:noWrap/>
            <w:vAlign w:val="bottom"/>
          </w:tcPr>
          <w:p w14:paraId="425FFF3A" w14:textId="2E5BF83D" w:rsidR="001707F5" w:rsidRPr="003B58EA" w:rsidRDefault="001707F5" w:rsidP="000B534B">
            <w:pPr>
              <w:pStyle w:val="NQFform"/>
            </w:pPr>
            <w:r w:rsidRPr="003B58EA">
              <w:rPr>
                <w:rFonts w:ascii="Calibri" w:eastAsia="Times New Roman" w:hAnsi="Calibri"/>
              </w:rPr>
              <w:t>0.6134</w:t>
            </w:r>
          </w:p>
        </w:tc>
      </w:tr>
      <w:tr w:rsidR="003B58EA" w:rsidRPr="003B58EA" w14:paraId="00C01888" w14:textId="77777777" w:rsidTr="001D431D">
        <w:trPr>
          <w:trHeight w:val="289"/>
        </w:trPr>
        <w:tc>
          <w:tcPr>
            <w:tcW w:w="1087" w:type="dxa"/>
            <w:tcBorders>
              <w:top w:val="nil"/>
              <w:left w:val="single" w:sz="4" w:space="0" w:color="auto"/>
              <w:bottom w:val="nil"/>
              <w:right w:val="nil"/>
            </w:tcBorders>
            <w:noWrap/>
            <w:vAlign w:val="bottom"/>
            <w:hideMark/>
          </w:tcPr>
          <w:p w14:paraId="5F3E568D" w14:textId="77777777" w:rsidR="001707F5" w:rsidRPr="003B58EA" w:rsidRDefault="001707F5" w:rsidP="00917E55">
            <w:pPr>
              <w:pStyle w:val="NQFform"/>
              <w:jc w:val="center"/>
            </w:pPr>
            <w:r w:rsidRPr="003B58EA">
              <w:t>6</w:t>
            </w:r>
          </w:p>
        </w:tc>
        <w:tc>
          <w:tcPr>
            <w:tcW w:w="983" w:type="dxa"/>
            <w:noWrap/>
            <w:vAlign w:val="bottom"/>
          </w:tcPr>
          <w:p w14:paraId="758B4FFD" w14:textId="07936C21" w:rsidR="001707F5" w:rsidRPr="003B58EA" w:rsidRDefault="001707F5" w:rsidP="000B534B">
            <w:pPr>
              <w:pStyle w:val="NQFform"/>
            </w:pPr>
            <w:r w:rsidRPr="003B58EA">
              <w:rPr>
                <w:rFonts w:ascii="Calibri" w:eastAsia="Times New Roman" w:hAnsi="Calibri"/>
              </w:rPr>
              <w:t>358</w:t>
            </w:r>
          </w:p>
        </w:tc>
        <w:tc>
          <w:tcPr>
            <w:tcW w:w="1324" w:type="dxa"/>
            <w:tcBorders>
              <w:top w:val="nil"/>
              <w:left w:val="nil"/>
              <w:bottom w:val="nil"/>
              <w:right w:val="single" w:sz="4" w:space="0" w:color="auto"/>
            </w:tcBorders>
            <w:noWrap/>
            <w:vAlign w:val="bottom"/>
          </w:tcPr>
          <w:p w14:paraId="7C8884E8" w14:textId="6A53BCFD" w:rsidR="001707F5" w:rsidRPr="003B58EA" w:rsidRDefault="001707F5" w:rsidP="000B534B">
            <w:pPr>
              <w:pStyle w:val="NQFform"/>
            </w:pPr>
            <w:r w:rsidRPr="003B58EA">
              <w:rPr>
                <w:rFonts w:ascii="Calibri" w:eastAsia="Times New Roman" w:hAnsi="Calibri"/>
              </w:rPr>
              <w:t>2,372.7</w:t>
            </w:r>
          </w:p>
        </w:tc>
        <w:tc>
          <w:tcPr>
            <w:tcW w:w="1121" w:type="dxa"/>
            <w:tcBorders>
              <w:top w:val="nil"/>
              <w:left w:val="single" w:sz="4" w:space="0" w:color="auto"/>
              <w:bottom w:val="nil"/>
              <w:right w:val="nil"/>
            </w:tcBorders>
            <w:noWrap/>
            <w:vAlign w:val="bottom"/>
          </w:tcPr>
          <w:p w14:paraId="1C5FBCFB" w14:textId="1BD9D397"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1FE1B709" w14:textId="53BE6052" w:rsidR="001707F5" w:rsidRPr="003B58EA" w:rsidRDefault="001707F5" w:rsidP="000B534B">
            <w:pPr>
              <w:pStyle w:val="NQFform"/>
            </w:pPr>
            <w:r w:rsidRPr="003B58EA">
              <w:rPr>
                <w:rFonts w:ascii="Calibri" w:eastAsia="Times New Roman" w:hAnsi="Calibri"/>
              </w:rPr>
              <w:t>0.3436</w:t>
            </w:r>
          </w:p>
        </w:tc>
        <w:tc>
          <w:tcPr>
            <w:tcW w:w="1215" w:type="dxa"/>
            <w:tcBorders>
              <w:top w:val="nil"/>
              <w:left w:val="nil"/>
              <w:bottom w:val="nil"/>
              <w:right w:val="single" w:sz="4" w:space="0" w:color="auto"/>
            </w:tcBorders>
            <w:noWrap/>
            <w:vAlign w:val="bottom"/>
          </w:tcPr>
          <w:p w14:paraId="3137A38B" w14:textId="1FE85A16" w:rsidR="001707F5" w:rsidRPr="003B58EA" w:rsidRDefault="001707F5" w:rsidP="000B534B">
            <w:pPr>
              <w:pStyle w:val="NQFform"/>
            </w:pPr>
            <w:r w:rsidRPr="003B58EA">
              <w:rPr>
                <w:rFonts w:ascii="Calibri" w:eastAsia="Times New Roman" w:hAnsi="Calibri"/>
              </w:rPr>
              <w:t>0.6564</w:t>
            </w:r>
          </w:p>
        </w:tc>
        <w:tc>
          <w:tcPr>
            <w:tcW w:w="1121" w:type="dxa"/>
            <w:tcBorders>
              <w:top w:val="nil"/>
              <w:left w:val="single" w:sz="4" w:space="0" w:color="auto"/>
              <w:bottom w:val="nil"/>
              <w:right w:val="nil"/>
            </w:tcBorders>
            <w:noWrap/>
            <w:vAlign w:val="bottom"/>
          </w:tcPr>
          <w:p w14:paraId="3E89EC14" w14:textId="12C21F8E" w:rsidR="001707F5" w:rsidRPr="003B58EA" w:rsidRDefault="001707F5" w:rsidP="000B534B">
            <w:pPr>
              <w:pStyle w:val="NQFform"/>
            </w:pPr>
            <w:r w:rsidRPr="003B58EA">
              <w:rPr>
                <w:rFonts w:ascii="Calibri" w:eastAsia="Times New Roman" w:hAnsi="Calibri"/>
              </w:rPr>
              <w:t>0.4553</w:t>
            </w:r>
          </w:p>
        </w:tc>
        <w:tc>
          <w:tcPr>
            <w:tcW w:w="1121" w:type="dxa"/>
            <w:noWrap/>
            <w:vAlign w:val="bottom"/>
          </w:tcPr>
          <w:p w14:paraId="4C329A46" w14:textId="2F38AF00" w:rsidR="001707F5" w:rsidRPr="003B58EA" w:rsidRDefault="001707F5" w:rsidP="000B534B">
            <w:pPr>
              <w:pStyle w:val="NQFform"/>
            </w:pPr>
            <w:r w:rsidRPr="003B58EA">
              <w:rPr>
                <w:rFonts w:ascii="Calibri" w:eastAsia="Times New Roman" w:hAnsi="Calibri"/>
              </w:rPr>
              <w:t>0.0196</w:t>
            </w:r>
          </w:p>
        </w:tc>
        <w:tc>
          <w:tcPr>
            <w:tcW w:w="1215" w:type="dxa"/>
            <w:tcBorders>
              <w:top w:val="nil"/>
              <w:left w:val="nil"/>
              <w:bottom w:val="nil"/>
              <w:right w:val="single" w:sz="4" w:space="0" w:color="auto"/>
            </w:tcBorders>
            <w:noWrap/>
            <w:vAlign w:val="bottom"/>
          </w:tcPr>
          <w:p w14:paraId="4C55558E" w14:textId="5483089F" w:rsidR="001707F5" w:rsidRPr="003B58EA" w:rsidRDefault="001707F5" w:rsidP="000B534B">
            <w:pPr>
              <w:pStyle w:val="NQFform"/>
            </w:pPr>
            <w:r w:rsidRPr="003B58EA">
              <w:rPr>
                <w:rFonts w:ascii="Calibri" w:eastAsia="Times New Roman" w:hAnsi="Calibri"/>
              </w:rPr>
              <w:t>0.5251</w:t>
            </w:r>
          </w:p>
        </w:tc>
      </w:tr>
      <w:tr w:rsidR="003B58EA" w:rsidRPr="003B58EA" w14:paraId="51F3AA97" w14:textId="77777777" w:rsidTr="001D431D">
        <w:trPr>
          <w:trHeight w:val="289"/>
        </w:trPr>
        <w:tc>
          <w:tcPr>
            <w:tcW w:w="1087" w:type="dxa"/>
            <w:tcBorders>
              <w:top w:val="nil"/>
              <w:left w:val="single" w:sz="4" w:space="0" w:color="auto"/>
              <w:bottom w:val="nil"/>
              <w:right w:val="nil"/>
            </w:tcBorders>
            <w:noWrap/>
            <w:vAlign w:val="bottom"/>
            <w:hideMark/>
          </w:tcPr>
          <w:p w14:paraId="6479DB1E" w14:textId="77777777" w:rsidR="001707F5" w:rsidRPr="003B58EA" w:rsidRDefault="001707F5" w:rsidP="00917E55">
            <w:pPr>
              <w:pStyle w:val="NQFform"/>
              <w:jc w:val="center"/>
            </w:pPr>
            <w:r w:rsidRPr="003B58EA">
              <w:t>7</w:t>
            </w:r>
          </w:p>
        </w:tc>
        <w:tc>
          <w:tcPr>
            <w:tcW w:w="983" w:type="dxa"/>
            <w:noWrap/>
            <w:vAlign w:val="bottom"/>
          </w:tcPr>
          <w:p w14:paraId="31D7F334" w14:textId="7AF36F56" w:rsidR="001707F5" w:rsidRPr="003B58EA" w:rsidRDefault="001707F5" w:rsidP="000B534B">
            <w:pPr>
              <w:pStyle w:val="NQFform"/>
            </w:pPr>
            <w:r w:rsidRPr="003B58EA">
              <w:rPr>
                <w:rFonts w:ascii="Calibri" w:eastAsia="Times New Roman" w:hAnsi="Calibri"/>
              </w:rPr>
              <w:t>358</w:t>
            </w:r>
          </w:p>
        </w:tc>
        <w:tc>
          <w:tcPr>
            <w:tcW w:w="1324" w:type="dxa"/>
            <w:tcBorders>
              <w:top w:val="nil"/>
              <w:left w:val="nil"/>
              <w:bottom w:val="nil"/>
              <w:right w:val="single" w:sz="4" w:space="0" w:color="auto"/>
            </w:tcBorders>
            <w:noWrap/>
            <w:vAlign w:val="bottom"/>
          </w:tcPr>
          <w:p w14:paraId="4499E702" w14:textId="5C4CDC2E" w:rsidR="001707F5" w:rsidRPr="003B58EA" w:rsidRDefault="001707F5" w:rsidP="000B534B">
            <w:pPr>
              <w:pStyle w:val="NQFform"/>
            </w:pPr>
            <w:r w:rsidRPr="003B58EA">
              <w:rPr>
                <w:rFonts w:ascii="Calibri" w:eastAsia="Times New Roman" w:hAnsi="Calibri"/>
              </w:rPr>
              <w:t>3,302.9</w:t>
            </w:r>
          </w:p>
        </w:tc>
        <w:tc>
          <w:tcPr>
            <w:tcW w:w="1121" w:type="dxa"/>
            <w:tcBorders>
              <w:top w:val="nil"/>
              <w:left w:val="single" w:sz="4" w:space="0" w:color="auto"/>
              <w:bottom w:val="nil"/>
              <w:right w:val="nil"/>
            </w:tcBorders>
            <w:noWrap/>
            <w:vAlign w:val="bottom"/>
          </w:tcPr>
          <w:p w14:paraId="5F401EC0" w14:textId="3BF301A0"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39E8A296" w14:textId="27536691" w:rsidR="001707F5" w:rsidRPr="003B58EA" w:rsidRDefault="001707F5" w:rsidP="000B534B">
            <w:pPr>
              <w:pStyle w:val="NQFform"/>
            </w:pPr>
            <w:r w:rsidRPr="003B58EA">
              <w:rPr>
                <w:rFonts w:ascii="Calibri" w:eastAsia="Times New Roman" w:hAnsi="Calibri"/>
              </w:rPr>
              <w:t>0.4190</w:t>
            </w:r>
          </w:p>
        </w:tc>
        <w:tc>
          <w:tcPr>
            <w:tcW w:w="1215" w:type="dxa"/>
            <w:tcBorders>
              <w:top w:val="nil"/>
              <w:left w:val="nil"/>
              <w:bottom w:val="nil"/>
              <w:right w:val="single" w:sz="4" w:space="0" w:color="auto"/>
            </w:tcBorders>
            <w:noWrap/>
            <w:vAlign w:val="bottom"/>
          </w:tcPr>
          <w:p w14:paraId="2CB2317B" w14:textId="25323679" w:rsidR="001707F5" w:rsidRPr="003B58EA" w:rsidRDefault="001707F5" w:rsidP="000B534B">
            <w:pPr>
              <w:pStyle w:val="NQFform"/>
            </w:pPr>
            <w:r w:rsidRPr="003B58EA">
              <w:rPr>
                <w:rFonts w:ascii="Calibri" w:eastAsia="Times New Roman" w:hAnsi="Calibri"/>
              </w:rPr>
              <w:t>0.5810</w:t>
            </w:r>
          </w:p>
        </w:tc>
        <w:tc>
          <w:tcPr>
            <w:tcW w:w="1121" w:type="dxa"/>
            <w:tcBorders>
              <w:top w:val="nil"/>
              <w:left w:val="single" w:sz="4" w:space="0" w:color="auto"/>
              <w:bottom w:val="nil"/>
              <w:right w:val="nil"/>
            </w:tcBorders>
            <w:noWrap/>
            <w:vAlign w:val="bottom"/>
          </w:tcPr>
          <w:p w14:paraId="4B20FF1E" w14:textId="1B3EA3B8" w:rsidR="001707F5" w:rsidRPr="003B58EA" w:rsidRDefault="001707F5" w:rsidP="000B534B">
            <w:pPr>
              <w:pStyle w:val="NQFform"/>
            </w:pPr>
            <w:r w:rsidRPr="003B58EA">
              <w:rPr>
                <w:rFonts w:ascii="Calibri" w:eastAsia="Times New Roman" w:hAnsi="Calibri"/>
              </w:rPr>
              <w:t>0.4888</w:t>
            </w:r>
          </w:p>
        </w:tc>
        <w:tc>
          <w:tcPr>
            <w:tcW w:w="1121" w:type="dxa"/>
            <w:noWrap/>
            <w:vAlign w:val="bottom"/>
          </w:tcPr>
          <w:p w14:paraId="4BE80E05" w14:textId="36639944" w:rsidR="001707F5" w:rsidRPr="003B58EA" w:rsidRDefault="001707F5" w:rsidP="000B534B">
            <w:pPr>
              <w:pStyle w:val="NQFform"/>
            </w:pPr>
            <w:r w:rsidRPr="003B58EA">
              <w:rPr>
                <w:rFonts w:ascii="Calibri" w:eastAsia="Times New Roman" w:hAnsi="Calibri"/>
              </w:rPr>
              <w:t>0.0335</w:t>
            </w:r>
          </w:p>
        </w:tc>
        <w:tc>
          <w:tcPr>
            <w:tcW w:w="1215" w:type="dxa"/>
            <w:tcBorders>
              <w:top w:val="nil"/>
              <w:left w:val="nil"/>
              <w:bottom w:val="nil"/>
              <w:right w:val="single" w:sz="4" w:space="0" w:color="auto"/>
            </w:tcBorders>
            <w:noWrap/>
            <w:vAlign w:val="bottom"/>
          </w:tcPr>
          <w:p w14:paraId="206EB3C7" w14:textId="41C561ED" w:rsidR="001707F5" w:rsidRPr="003B58EA" w:rsidRDefault="001707F5" w:rsidP="000B534B">
            <w:pPr>
              <w:pStyle w:val="NQFform"/>
            </w:pPr>
            <w:r w:rsidRPr="003B58EA">
              <w:rPr>
                <w:rFonts w:ascii="Calibri" w:eastAsia="Times New Roman" w:hAnsi="Calibri"/>
              </w:rPr>
              <w:t>0.4777</w:t>
            </w:r>
          </w:p>
        </w:tc>
      </w:tr>
      <w:tr w:rsidR="003B58EA" w:rsidRPr="003B58EA" w14:paraId="01F36716" w14:textId="77777777" w:rsidTr="001D431D">
        <w:trPr>
          <w:trHeight w:val="289"/>
        </w:trPr>
        <w:tc>
          <w:tcPr>
            <w:tcW w:w="1087" w:type="dxa"/>
            <w:tcBorders>
              <w:top w:val="nil"/>
              <w:left w:val="single" w:sz="4" w:space="0" w:color="auto"/>
              <w:bottom w:val="nil"/>
              <w:right w:val="nil"/>
            </w:tcBorders>
            <w:noWrap/>
            <w:vAlign w:val="bottom"/>
            <w:hideMark/>
          </w:tcPr>
          <w:p w14:paraId="0BE43FC5" w14:textId="77777777" w:rsidR="001707F5" w:rsidRPr="003B58EA" w:rsidRDefault="001707F5" w:rsidP="00917E55">
            <w:pPr>
              <w:pStyle w:val="NQFform"/>
              <w:jc w:val="center"/>
            </w:pPr>
            <w:r w:rsidRPr="003B58EA">
              <w:t>8</w:t>
            </w:r>
          </w:p>
        </w:tc>
        <w:tc>
          <w:tcPr>
            <w:tcW w:w="983" w:type="dxa"/>
            <w:noWrap/>
            <w:vAlign w:val="bottom"/>
          </w:tcPr>
          <w:p w14:paraId="4E6F2508" w14:textId="64FE7CAB" w:rsidR="001707F5" w:rsidRPr="003B58EA" w:rsidRDefault="001707F5" w:rsidP="000B534B">
            <w:pPr>
              <w:pStyle w:val="NQFform"/>
            </w:pPr>
            <w:r w:rsidRPr="003B58EA">
              <w:rPr>
                <w:rFonts w:ascii="Calibri" w:eastAsia="Times New Roman" w:hAnsi="Calibri"/>
              </w:rPr>
              <w:t>357</w:t>
            </w:r>
          </w:p>
        </w:tc>
        <w:tc>
          <w:tcPr>
            <w:tcW w:w="1324" w:type="dxa"/>
            <w:tcBorders>
              <w:top w:val="nil"/>
              <w:left w:val="nil"/>
              <w:bottom w:val="nil"/>
              <w:right w:val="single" w:sz="4" w:space="0" w:color="auto"/>
            </w:tcBorders>
            <w:noWrap/>
            <w:vAlign w:val="bottom"/>
          </w:tcPr>
          <w:p w14:paraId="18EC9427" w14:textId="62515F72" w:rsidR="001707F5" w:rsidRPr="003B58EA" w:rsidRDefault="001707F5" w:rsidP="000B534B">
            <w:pPr>
              <w:pStyle w:val="NQFform"/>
            </w:pPr>
            <w:r w:rsidRPr="003B58EA">
              <w:rPr>
                <w:rFonts w:ascii="Calibri" w:eastAsia="Times New Roman" w:hAnsi="Calibri"/>
              </w:rPr>
              <w:t>4,548.3</w:t>
            </w:r>
          </w:p>
        </w:tc>
        <w:tc>
          <w:tcPr>
            <w:tcW w:w="1121" w:type="dxa"/>
            <w:tcBorders>
              <w:top w:val="nil"/>
              <w:left w:val="single" w:sz="4" w:space="0" w:color="auto"/>
              <w:bottom w:val="nil"/>
              <w:right w:val="nil"/>
            </w:tcBorders>
            <w:noWrap/>
            <w:vAlign w:val="bottom"/>
          </w:tcPr>
          <w:p w14:paraId="46FC5364" w14:textId="11BDFC81" w:rsidR="001707F5" w:rsidRPr="003B58EA" w:rsidRDefault="001707F5" w:rsidP="000B534B">
            <w:pPr>
              <w:pStyle w:val="NQFform"/>
            </w:pPr>
            <w:r w:rsidRPr="003B58EA">
              <w:rPr>
                <w:rFonts w:ascii="Calibri" w:eastAsia="Times New Roman" w:hAnsi="Calibri"/>
              </w:rPr>
              <w:t>0.0000</w:t>
            </w:r>
          </w:p>
        </w:tc>
        <w:tc>
          <w:tcPr>
            <w:tcW w:w="1121" w:type="dxa"/>
            <w:noWrap/>
            <w:vAlign w:val="bottom"/>
          </w:tcPr>
          <w:p w14:paraId="5917F825" w14:textId="6F037E2B" w:rsidR="001707F5" w:rsidRPr="003B58EA" w:rsidRDefault="001707F5" w:rsidP="000B534B">
            <w:pPr>
              <w:pStyle w:val="NQFform"/>
            </w:pPr>
            <w:r w:rsidRPr="003B58EA">
              <w:rPr>
                <w:rFonts w:ascii="Calibri" w:eastAsia="Times New Roman" w:hAnsi="Calibri"/>
              </w:rPr>
              <w:t>0.5210</w:t>
            </w:r>
          </w:p>
        </w:tc>
        <w:tc>
          <w:tcPr>
            <w:tcW w:w="1215" w:type="dxa"/>
            <w:tcBorders>
              <w:top w:val="nil"/>
              <w:left w:val="nil"/>
              <w:bottom w:val="nil"/>
              <w:right w:val="single" w:sz="4" w:space="0" w:color="auto"/>
            </w:tcBorders>
            <w:noWrap/>
            <w:vAlign w:val="bottom"/>
          </w:tcPr>
          <w:p w14:paraId="079794F6" w14:textId="10D54D49" w:rsidR="001707F5" w:rsidRPr="003B58EA" w:rsidRDefault="001707F5" w:rsidP="000B534B">
            <w:pPr>
              <w:pStyle w:val="NQFform"/>
            </w:pPr>
            <w:r w:rsidRPr="003B58EA">
              <w:rPr>
                <w:rFonts w:ascii="Calibri" w:eastAsia="Times New Roman" w:hAnsi="Calibri"/>
              </w:rPr>
              <w:t>0.4790</w:t>
            </w:r>
          </w:p>
        </w:tc>
        <w:tc>
          <w:tcPr>
            <w:tcW w:w="1121" w:type="dxa"/>
            <w:tcBorders>
              <w:top w:val="nil"/>
              <w:left w:val="single" w:sz="4" w:space="0" w:color="auto"/>
              <w:bottom w:val="nil"/>
              <w:right w:val="nil"/>
            </w:tcBorders>
            <w:noWrap/>
            <w:vAlign w:val="bottom"/>
          </w:tcPr>
          <w:p w14:paraId="5D3A5BF6" w14:textId="1B1F5F5C" w:rsidR="001707F5" w:rsidRPr="003B58EA" w:rsidRDefault="001707F5" w:rsidP="000B534B">
            <w:pPr>
              <w:pStyle w:val="NQFform"/>
            </w:pPr>
            <w:r w:rsidRPr="003B58EA">
              <w:rPr>
                <w:rFonts w:ascii="Calibri" w:eastAsia="Times New Roman" w:hAnsi="Calibri"/>
              </w:rPr>
              <w:t>0.5210</w:t>
            </w:r>
          </w:p>
        </w:tc>
        <w:tc>
          <w:tcPr>
            <w:tcW w:w="1121" w:type="dxa"/>
            <w:noWrap/>
            <w:vAlign w:val="bottom"/>
          </w:tcPr>
          <w:p w14:paraId="22E6C7DB" w14:textId="3B59456E" w:rsidR="001707F5" w:rsidRPr="003B58EA" w:rsidRDefault="001707F5" w:rsidP="000B534B">
            <w:pPr>
              <w:pStyle w:val="NQFform"/>
            </w:pPr>
            <w:r w:rsidRPr="003B58EA">
              <w:rPr>
                <w:rFonts w:ascii="Calibri" w:eastAsia="Times New Roman" w:hAnsi="Calibri"/>
              </w:rPr>
              <w:t>0.0532</w:t>
            </w:r>
          </w:p>
        </w:tc>
        <w:tc>
          <w:tcPr>
            <w:tcW w:w="1215" w:type="dxa"/>
            <w:tcBorders>
              <w:top w:val="nil"/>
              <w:left w:val="nil"/>
              <w:bottom w:val="nil"/>
              <w:right w:val="single" w:sz="4" w:space="0" w:color="auto"/>
            </w:tcBorders>
            <w:noWrap/>
            <w:vAlign w:val="bottom"/>
          </w:tcPr>
          <w:p w14:paraId="0A8DEE16" w14:textId="4A1AE7EC" w:rsidR="001707F5" w:rsidRPr="003B58EA" w:rsidRDefault="001707F5" w:rsidP="000B534B">
            <w:pPr>
              <w:pStyle w:val="NQFform"/>
            </w:pPr>
            <w:r w:rsidRPr="003B58EA">
              <w:rPr>
                <w:rFonts w:ascii="Calibri" w:eastAsia="Times New Roman" w:hAnsi="Calibri"/>
              </w:rPr>
              <w:t>0.4258</w:t>
            </w:r>
          </w:p>
        </w:tc>
      </w:tr>
      <w:tr w:rsidR="003B58EA" w:rsidRPr="003B58EA" w14:paraId="54CF6929" w14:textId="77777777" w:rsidTr="001D431D">
        <w:trPr>
          <w:trHeight w:val="289"/>
        </w:trPr>
        <w:tc>
          <w:tcPr>
            <w:tcW w:w="1087" w:type="dxa"/>
            <w:tcBorders>
              <w:top w:val="nil"/>
              <w:left w:val="single" w:sz="4" w:space="0" w:color="auto"/>
              <w:bottom w:val="nil"/>
              <w:right w:val="nil"/>
            </w:tcBorders>
            <w:noWrap/>
            <w:vAlign w:val="bottom"/>
            <w:hideMark/>
          </w:tcPr>
          <w:p w14:paraId="71C66718" w14:textId="77777777" w:rsidR="001707F5" w:rsidRPr="003B58EA" w:rsidRDefault="001707F5" w:rsidP="00917E55">
            <w:pPr>
              <w:pStyle w:val="NQFform"/>
              <w:jc w:val="center"/>
            </w:pPr>
            <w:r w:rsidRPr="003B58EA">
              <w:t>9</w:t>
            </w:r>
          </w:p>
        </w:tc>
        <w:tc>
          <w:tcPr>
            <w:tcW w:w="983" w:type="dxa"/>
            <w:noWrap/>
            <w:vAlign w:val="bottom"/>
          </w:tcPr>
          <w:p w14:paraId="636DF516" w14:textId="09052CDF" w:rsidR="001707F5" w:rsidRPr="003B58EA" w:rsidRDefault="001707F5" w:rsidP="000B534B">
            <w:pPr>
              <w:pStyle w:val="NQFform"/>
            </w:pPr>
            <w:r w:rsidRPr="003B58EA">
              <w:rPr>
                <w:rFonts w:ascii="Calibri" w:eastAsia="Times New Roman" w:hAnsi="Calibri"/>
              </w:rPr>
              <w:t>358</w:t>
            </w:r>
          </w:p>
        </w:tc>
        <w:tc>
          <w:tcPr>
            <w:tcW w:w="1324" w:type="dxa"/>
            <w:tcBorders>
              <w:top w:val="nil"/>
              <w:left w:val="nil"/>
              <w:bottom w:val="nil"/>
              <w:right w:val="single" w:sz="4" w:space="0" w:color="auto"/>
            </w:tcBorders>
            <w:noWrap/>
            <w:vAlign w:val="bottom"/>
          </w:tcPr>
          <w:p w14:paraId="0C603705" w14:textId="0CE8CA35" w:rsidR="001707F5" w:rsidRPr="003B58EA" w:rsidRDefault="001707F5" w:rsidP="000B534B">
            <w:pPr>
              <w:pStyle w:val="NQFform"/>
            </w:pPr>
            <w:r w:rsidRPr="003B58EA">
              <w:rPr>
                <w:rFonts w:ascii="Calibri" w:eastAsia="Times New Roman" w:hAnsi="Calibri"/>
              </w:rPr>
              <w:t>6,561.0</w:t>
            </w:r>
          </w:p>
        </w:tc>
        <w:tc>
          <w:tcPr>
            <w:tcW w:w="1121" w:type="dxa"/>
            <w:tcBorders>
              <w:top w:val="nil"/>
              <w:left w:val="single" w:sz="4" w:space="0" w:color="auto"/>
              <w:bottom w:val="nil"/>
              <w:right w:val="nil"/>
            </w:tcBorders>
            <w:noWrap/>
            <w:vAlign w:val="bottom"/>
          </w:tcPr>
          <w:p w14:paraId="622B6F1D" w14:textId="3936769B" w:rsidR="001707F5" w:rsidRPr="003B58EA" w:rsidRDefault="001707F5" w:rsidP="000B534B">
            <w:pPr>
              <w:pStyle w:val="NQFform"/>
            </w:pPr>
            <w:r w:rsidRPr="003B58EA">
              <w:rPr>
                <w:rFonts w:ascii="Calibri" w:eastAsia="Times New Roman" w:hAnsi="Calibri"/>
              </w:rPr>
              <w:t>0.0056</w:t>
            </w:r>
          </w:p>
        </w:tc>
        <w:tc>
          <w:tcPr>
            <w:tcW w:w="1121" w:type="dxa"/>
            <w:noWrap/>
            <w:vAlign w:val="bottom"/>
          </w:tcPr>
          <w:p w14:paraId="3752A37F" w14:textId="7A4ECCC5" w:rsidR="001707F5" w:rsidRPr="003B58EA" w:rsidRDefault="001707F5" w:rsidP="000B534B">
            <w:pPr>
              <w:pStyle w:val="NQFform"/>
            </w:pPr>
            <w:r w:rsidRPr="003B58EA">
              <w:rPr>
                <w:rFonts w:ascii="Calibri" w:eastAsia="Times New Roman" w:hAnsi="Calibri"/>
              </w:rPr>
              <w:t>0.5642</w:t>
            </w:r>
          </w:p>
        </w:tc>
        <w:tc>
          <w:tcPr>
            <w:tcW w:w="1215" w:type="dxa"/>
            <w:tcBorders>
              <w:top w:val="nil"/>
              <w:left w:val="nil"/>
              <w:bottom w:val="nil"/>
              <w:right w:val="single" w:sz="4" w:space="0" w:color="auto"/>
            </w:tcBorders>
            <w:noWrap/>
            <w:vAlign w:val="bottom"/>
          </w:tcPr>
          <w:p w14:paraId="7857118E" w14:textId="31BDD559" w:rsidR="001707F5" w:rsidRPr="003B58EA" w:rsidRDefault="001707F5" w:rsidP="000B534B">
            <w:pPr>
              <w:pStyle w:val="NQFform"/>
            </w:pPr>
            <w:r w:rsidRPr="003B58EA">
              <w:rPr>
                <w:rFonts w:ascii="Calibri" w:eastAsia="Times New Roman" w:hAnsi="Calibri"/>
              </w:rPr>
              <w:t>0.4302</w:t>
            </w:r>
          </w:p>
        </w:tc>
        <w:tc>
          <w:tcPr>
            <w:tcW w:w="1121" w:type="dxa"/>
            <w:tcBorders>
              <w:top w:val="nil"/>
              <w:left w:val="single" w:sz="4" w:space="0" w:color="auto"/>
              <w:bottom w:val="nil"/>
              <w:right w:val="nil"/>
            </w:tcBorders>
            <w:noWrap/>
            <w:vAlign w:val="bottom"/>
          </w:tcPr>
          <w:p w14:paraId="3F496D4C" w14:textId="762F34B7" w:rsidR="001707F5" w:rsidRPr="003B58EA" w:rsidRDefault="001707F5" w:rsidP="000B534B">
            <w:pPr>
              <w:pStyle w:val="NQFform"/>
            </w:pPr>
            <w:r w:rsidRPr="003B58EA">
              <w:rPr>
                <w:rFonts w:ascii="Calibri" w:eastAsia="Times New Roman" w:hAnsi="Calibri"/>
              </w:rPr>
              <w:t>0.5726</w:t>
            </w:r>
          </w:p>
        </w:tc>
        <w:tc>
          <w:tcPr>
            <w:tcW w:w="1121" w:type="dxa"/>
            <w:noWrap/>
            <w:vAlign w:val="bottom"/>
          </w:tcPr>
          <w:p w14:paraId="7EF2C80F" w14:textId="65BD2480" w:rsidR="001707F5" w:rsidRPr="003B58EA" w:rsidRDefault="001707F5" w:rsidP="000B534B">
            <w:pPr>
              <w:pStyle w:val="NQFform"/>
            </w:pPr>
            <w:r w:rsidRPr="003B58EA">
              <w:rPr>
                <w:rFonts w:ascii="Calibri" w:eastAsia="Times New Roman" w:hAnsi="Calibri"/>
              </w:rPr>
              <w:t>0.0754</w:t>
            </w:r>
          </w:p>
        </w:tc>
        <w:tc>
          <w:tcPr>
            <w:tcW w:w="1215" w:type="dxa"/>
            <w:tcBorders>
              <w:top w:val="nil"/>
              <w:left w:val="nil"/>
              <w:bottom w:val="nil"/>
              <w:right w:val="single" w:sz="4" w:space="0" w:color="auto"/>
            </w:tcBorders>
            <w:noWrap/>
            <w:vAlign w:val="bottom"/>
          </w:tcPr>
          <w:p w14:paraId="42F1E448" w14:textId="197A9657" w:rsidR="001707F5" w:rsidRPr="003B58EA" w:rsidRDefault="001707F5" w:rsidP="000B534B">
            <w:pPr>
              <w:pStyle w:val="NQFform"/>
            </w:pPr>
            <w:r w:rsidRPr="003B58EA">
              <w:rPr>
                <w:rFonts w:ascii="Calibri" w:eastAsia="Times New Roman" w:hAnsi="Calibri"/>
              </w:rPr>
              <w:t>0.3520</w:t>
            </w:r>
          </w:p>
        </w:tc>
      </w:tr>
      <w:tr w:rsidR="003B58EA" w:rsidRPr="003B58EA" w14:paraId="4B53B836" w14:textId="77777777" w:rsidTr="001D431D">
        <w:trPr>
          <w:trHeight w:val="300"/>
        </w:trPr>
        <w:tc>
          <w:tcPr>
            <w:tcW w:w="1087" w:type="dxa"/>
            <w:tcBorders>
              <w:top w:val="nil"/>
              <w:left w:val="single" w:sz="4" w:space="0" w:color="auto"/>
              <w:bottom w:val="single" w:sz="4" w:space="0" w:color="auto"/>
              <w:right w:val="nil"/>
            </w:tcBorders>
            <w:noWrap/>
            <w:vAlign w:val="bottom"/>
            <w:hideMark/>
          </w:tcPr>
          <w:p w14:paraId="34021CEB" w14:textId="49039E02" w:rsidR="001707F5" w:rsidRPr="003B58EA" w:rsidRDefault="001707F5" w:rsidP="00917E55">
            <w:pPr>
              <w:pStyle w:val="NQFform"/>
              <w:jc w:val="center"/>
            </w:pPr>
            <w:r w:rsidRPr="003B58EA">
              <w:t>10 (largest)</w:t>
            </w:r>
          </w:p>
        </w:tc>
        <w:tc>
          <w:tcPr>
            <w:tcW w:w="983" w:type="dxa"/>
            <w:tcBorders>
              <w:top w:val="nil"/>
              <w:left w:val="nil"/>
              <w:bottom w:val="single" w:sz="4" w:space="0" w:color="auto"/>
              <w:right w:val="nil"/>
            </w:tcBorders>
            <w:noWrap/>
            <w:vAlign w:val="bottom"/>
          </w:tcPr>
          <w:p w14:paraId="501C20BD" w14:textId="30F9CBDD" w:rsidR="001707F5" w:rsidRPr="003B58EA" w:rsidRDefault="001707F5" w:rsidP="000B534B">
            <w:pPr>
              <w:pStyle w:val="NQFform"/>
            </w:pPr>
            <w:r w:rsidRPr="003B58EA">
              <w:rPr>
                <w:rFonts w:ascii="Calibri" w:eastAsia="Times New Roman" w:hAnsi="Calibri"/>
              </w:rPr>
              <w:t>357</w:t>
            </w:r>
          </w:p>
        </w:tc>
        <w:tc>
          <w:tcPr>
            <w:tcW w:w="1324" w:type="dxa"/>
            <w:tcBorders>
              <w:top w:val="nil"/>
              <w:left w:val="nil"/>
              <w:bottom w:val="single" w:sz="4" w:space="0" w:color="auto"/>
              <w:right w:val="single" w:sz="4" w:space="0" w:color="auto"/>
            </w:tcBorders>
            <w:noWrap/>
            <w:vAlign w:val="bottom"/>
          </w:tcPr>
          <w:p w14:paraId="6220C36E" w14:textId="1F52524B" w:rsidR="001707F5" w:rsidRPr="003B58EA" w:rsidRDefault="001707F5" w:rsidP="000B534B">
            <w:pPr>
              <w:pStyle w:val="NQFform"/>
            </w:pPr>
            <w:r w:rsidRPr="003B58EA">
              <w:rPr>
                <w:rFonts w:ascii="Calibri" w:eastAsia="Times New Roman" w:hAnsi="Calibri"/>
              </w:rPr>
              <w:t>11,648.9</w:t>
            </w:r>
          </w:p>
        </w:tc>
        <w:tc>
          <w:tcPr>
            <w:tcW w:w="1121" w:type="dxa"/>
            <w:tcBorders>
              <w:top w:val="nil"/>
              <w:left w:val="single" w:sz="4" w:space="0" w:color="auto"/>
              <w:bottom w:val="single" w:sz="4" w:space="0" w:color="auto"/>
              <w:right w:val="nil"/>
            </w:tcBorders>
            <w:noWrap/>
            <w:vAlign w:val="bottom"/>
          </w:tcPr>
          <w:p w14:paraId="1DF64BD3" w14:textId="0FFFB658" w:rsidR="001707F5" w:rsidRPr="003B58EA" w:rsidRDefault="001707F5" w:rsidP="000B534B">
            <w:pPr>
              <w:pStyle w:val="NQFform"/>
            </w:pPr>
            <w:r w:rsidRPr="003B58EA">
              <w:rPr>
                <w:rFonts w:ascii="Calibri" w:eastAsia="Times New Roman" w:hAnsi="Calibri"/>
              </w:rPr>
              <w:t>0.0028</w:t>
            </w:r>
          </w:p>
        </w:tc>
        <w:tc>
          <w:tcPr>
            <w:tcW w:w="1121" w:type="dxa"/>
            <w:tcBorders>
              <w:top w:val="nil"/>
              <w:left w:val="nil"/>
              <w:bottom w:val="single" w:sz="4" w:space="0" w:color="auto"/>
              <w:right w:val="nil"/>
            </w:tcBorders>
            <w:noWrap/>
            <w:vAlign w:val="bottom"/>
          </w:tcPr>
          <w:p w14:paraId="0CC7909B" w14:textId="6E38C5A3" w:rsidR="001707F5" w:rsidRPr="003B58EA" w:rsidRDefault="001707F5" w:rsidP="000B534B">
            <w:pPr>
              <w:pStyle w:val="NQFform"/>
            </w:pPr>
            <w:r w:rsidRPr="003B58EA">
              <w:rPr>
                <w:rFonts w:ascii="Calibri" w:eastAsia="Times New Roman" w:hAnsi="Calibri"/>
              </w:rPr>
              <w:t>0.7759</w:t>
            </w:r>
          </w:p>
        </w:tc>
        <w:tc>
          <w:tcPr>
            <w:tcW w:w="1215" w:type="dxa"/>
            <w:tcBorders>
              <w:top w:val="nil"/>
              <w:left w:val="nil"/>
              <w:bottom w:val="single" w:sz="4" w:space="0" w:color="auto"/>
              <w:right w:val="single" w:sz="4" w:space="0" w:color="auto"/>
            </w:tcBorders>
            <w:noWrap/>
            <w:vAlign w:val="bottom"/>
          </w:tcPr>
          <w:p w14:paraId="5F035190" w14:textId="70BF9077" w:rsidR="001707F5" w:rsidRPr="003B58EA" w:rsidRDefault="001707F5" w:rsidP="000B534B">
            <w:pPr>
              <w:pStyle w:val="NQFform"/>
            </w:pPr>
            <w:r w:rsidRPr="003B58EA">
              <w:rPr>
                <w:rFonts w:ascii="Calibri" w:eastAsia="Times New Roman" w:hAnsi="Calibri"/>
              </w:rPr>
              <w:t>0.2213</w:t>
            </w:r>
          </w:p>
        </w:tc>
        <w:tc>
          <w:tcPr>
            <w:tcW w:w="1121" w:type="dxa"/>
            <w:tcBorders>
              <w:top w:val="nil"/>
              <w:left w:val="single" w:sz="4" w:space="0" w:color="auto"/>
              <w:bottom w:val="single" w:sz="4" w:space="0" w:color="auto"/>
              <w:right w:val="nil"/>
            </w:tcBorders>
            <w:noWrap/>
            <w:vAlign w:val="bottom"/>
          </w:tcPr>
          <w:p w14:paraId="1D5CF78D" w14:textId="6C2B4A8E" w:rsidR="001707F5" w:rsidRPr="003B58EA" w:rsidRDefault="001707F5" w:rsidP="000B534B">
            <w:pPr>
              <w:pStyle w:val="NQFform"/>
            </w:pPr>
            <w:r w:rsidRPr="003B58EA">
              <w:rPr>
                <w:rFonts w:ascii="Calibri" w:eastAsia="Times New Roman" w:hAnsi="Calibri"/>
              </w:rPr>
              <w:t>0.5266</w:t>
            </w:r>
          </w:p>
        </w:tc>
        <w:tc>
          <w:tcPr>
            <w:tcW w:w="1121" w:type="dxa"/>
            <w:tcBorders>
              <w:top w:val="nil"/>
              <w:left w:val="nil"/>
              <w:bottom w:val="single" w:sz="4" w:space="0" w:color="auto"/>
              <w:right w:val="nil"/>
            </w:tcBorders>
            <w:noWrap/>
            <w:vAlign w:val="bottom"/>
          </w:tcPr>
          <w:p w14:paraId="1291A7D4" w14:textId="248643D7" w:rsidR="001707F5" w:rsidRPr="003B58EA" w:rsidRDefault="001707F5" w:rsidP="000B534B">
            <w:pPr>
              <w:pStyle w:val="NQFform"/>
            </w:pPr>
            <w:r w:rsidRPr="003B58EA">
              <w:rPr>
                <w:rFonts w:ascii="Calibri" w:eastAsia="Times New Roman" w:hAnsi="Calibri"/>
              </w:rPr>
              <w:t>0.1289</w:t>
            </w:r>
          </w:p>
        </w:tc>
        <w:tc>
          <w:tcPr>
            <w:tcW w:w="1215" w:type="dxa"/>
            <w:tcBorders>
              <w:top w:val="nil"/>
              <w:left w:val="nil"/>
              <w:bottom w:val="single" w:sz="4" w:space="0" w:color="auto"/>
              <w:right w:val="single" w:sz="4" w:space="0" w:color="auto"/>
            </w:tcBorders>
            <w:noWrap/>
            <w:vAlign w:val="bottom"/>
          </w:tcPr>
          <w:p w14:paraId="78E02E0E" w14:textId="6F3AFFAB" w:rsidR="001707F5" w:rsidRPr="003B58EA" w:rsidRDefault="001707F5" w:rsidP="000B534B">
            <w:pPr>
              <w:pStyle w:val="NQFform"/>
            </w:pPr>
            <w:r w:rsidRPr="003B58EA">
              <w:rPr>
                <w:rFonts w:ascii="Calibri" w:eastAsia="Times New Roman" w:hAnsi="Calibri"/>
              </w:rPr>
              <w:t>0.3445</w:t>
            </w:r>
          </w:p>
        </w:tc>
      </w:tr>
      <w:tr w:rsidR="003B58EA" w:rsidRPr="003B58EA" w14:paraId="3211AEAA" w14:textId="77777777" w:rsidTr="001D431D">
        <w:trPr>
          <w:trHeight w:val="300"/>
        </w:trPr>
        <w:tc>
          <w:tcPr>
            <w:tcW w:w="1087" w:type="dxa"/>
            <w:tcBorders>
              <w:top w:val="single" w:sz="4" w:space="0" w:color="auto"/>
              <w:left w:val="single" w:sz="4" w:space="0" w:color="auto"/>
              <w:bottom w:val="single" w:sz="4" w:space="0" w:color="auto"/>
              <w:right w:val="nil"/>
            </w:tcBorders>
            <w:noWrap/>
            <w:vAlign w:val="bottom"/>
            <w:hideMark/>
          </w:tcPr>
          <w:p w14:paraId="65CEC376" w14:textId="77777777" w:rsidR="001707F5" w:rsidRPr="003B58EA" w:rsidRDefault="001707F5" w:rsidP="000B534B">
            <w:pPr>
              <w:pStyle w:val="NQFform"/>
            </w:pPr>
            <w:r w:rsidRPr="003B58EA">
              <w:t>Overall</w:t>
            </w:r>
          </w:p>
        </w:tc>
        <w:tc>
          <w:tcPr>
            <w:tcW w:w="983" w:type="dxa"/>
            <w:tcBorders>
              <w:top w:val="single" w:sz="4" w:space="0" w:color="auto"/>
              <w:left w:val="nil"/>
              <w:bottom w:val="single" w:sz="4" w:space="0" w:color="auto"/>
              <w:right w:val="nil"/>
            </w:tcBorders>
            <w:noWrap/>
            <w:vAlign w:val="bottom"/>
          </w:tcPr>
          <w:p w14:paraId="482D6986" w14:textId="57C740DD" w:rsidR="001707F5" w:rsidRPr="003B58EA" w:rsidRDefault="001707F5" w:rsidP="000B534B">
            <w:pPr>
              <w:pStyle w:val="NQFform"/>
            </w:pPr>
            <w:r w:rsidRPr="003B58EA">
              <w:rPr>
                <w:rFonts w:ascii="Calibri" w:eastAsia="Times New Roman" w:hAnsi="Calibri"/>
              </w:rPr>
              <w:t>3,575</w:t>
            </w:r>
          </w:p>
        </w:tc>
        <w:tc>
          <w:tcPr>
            <w:tcW w:w="1324" w:type="dxa"/>
            <w:tcBorders>
              <w:top w:val="single" w:sz="4" w:space="0" w:color="auto"/>
              <w:left w:val="nil"/>
              <w:bottom w:val="single" w:sz="4" w:space="0" w:color="auto"/>
              <w:right w:val="single" w:sz="4" w:space="0" w:color="auto"/>
            </w:tcBorders>
            <w:noWrap/>
            <w:vAlign w:val="bottom"/>
          </w:tcPr>
          <w:p w14:paraId="1136037D" w14:textId="12B91BA3" w:rsidR="001707F5" w:rsidRPr="003B58EA" w:rsidRDefault="001707F5" w:rsidP="000B534B">
            <w:pPr>
              <w:pStyle w:val="NQFform"/>
            </w:pPr>
            <w:r w:rsidRPr="003B58EA">
              <w:rPr>
                <w:rFonts w:ascii="Calibri" w:eastAsia="Times New Roman" w:hAnsi="Calibri"/>
              </w:rPr>
              <w:t>3,184.9</w:t>
            </w:r>
          </w:p>
        </w:tc>
        <w:tc>
          <w:tcPr>
            <w:tcW w:w="1121" w:type="dxa"/>
            <w:tcBorders>
              <w:top w:val="single" w:sz="4" w:space="0" w:color="auto"/>
              <w:left w:val="single" w:sz="4" w:space="0" w:color="auto"/>
              <w:bottom w:val="single" w:sz="4" w:space="0" w:color="auto"/>
              <w:right w:val="nil"/>
            </w:tcBorders>
            <w:noWrap/>
            <w:vAlign w:val="bottom"/>
          </w:tcPr>
          <w:p w14:paraId="603082AA" w14:textId="7D1BFA49" w:rsidR="001707F5" w:rsidRPr="003B58EA" w:rsidRDefault="001707F5" w:rsidP="000B534B">
            <w:pPr>
              <w:pStyle w:val="NQFform"/>
            </w:pPr>
            <w:r w:rsidRPr="003B58EA">
              <w:rPr>
                <w:rFonts w:ascii="Calibri" w:eastAsia="Times New Roman" w:hAnsi="Calibri"/>
              </w:rPr>
              <w:t>0.0008</w:t>
            </w:r>
          </w:p>
        </w:tc>
        <w:tc>
          <w:tcPr>
            <w:tcW w:w="1121" w:type="dxa"/>
            <w:tcBorders>
              <w:top w:val="single" w:sz="4" w:space="0" w:color="auto"/>
              <w:left w:val="nil"/>
              <w:bottom w:val="single" w:sz="4" w:space="0" w:color="auto"/>
              <w:right w:val="nil"/>
            </w:tcBorders>
            <w:noWrap/>
            <w:vAlign w:val="bottom"/>
          </w:tcPr>
          <w:p w14:paraId="40118CB3" w14:textId="69C49C5D" w:rsidR="001707F5" w:rsidRPr="003B58EA" w:rsidRDefault="001707F5" w:rsidP="000B534B">
            <w:pPr>
              <w:pStyle w:val="NQFform"/>
            </w:pPr>
            <w:r w:rsidRPr="003B58EA">
              <w:rPr>
                <w:rFonts w:ascii="Calibri" w:eastAsia="Times New Roman" w:hAnsi="Calibri"/>
              </w:rPr>
              <w:t>0.3292</w:t>
            </w:r>
          </w:p>
        </w:tc>
        <w:tc>
          <w:tcPr>
            <w:tcW w:w="1215" w:type="dxa"/>
            <w:tcBorders>
              <w:top w:val="single" w:sz="4" w:space="0" w:color="auto"/>
              <w:left w:val="nil"/>
              <w:bottom w:val="single" w:sz="4" w:space="0" w:color="auto"/>
              <w:right w:val="single" w:sz="4" w:space="0" w:color="auto"/>
            </w:tcBorders>
            <w:noWrap/>
            <w:vAlign w:val="bottom"/>
          </w:tcPr>
          <w:p w14:paraId="7C4F79CD" w14:textId="05236296" w:rsidR="001707F5" w:rsidRPr="003B58EA" w:rsidRDefault="001707F5" w:rsidP="000B534B">
            <w:pPr>
              <w:pStyle w:val="NQFform"/>
            </w:pPr>
            <w:r w:rsidRPr="003B58EA">
              <w:rPr>
                <w:rFonts w:ascii="Calibri" w:eastAsia="Times New Roman" w:hAnsi="Calibri"/>
              </w:rPr>
              <w:t>0.6699</w:t>
            </w:r>
          </w:p>
        </w:tc>
        <w:tc>
          <w:tcPr>
            <w:tcW w:w="1121" w:type="dxa"/>
            <w:tcBorders>
              <w:top w:val="single" w:sz="4" w:space="0" w:color="auto"/>
              <w:left w:val="single" w:sz="4" w:space="0" w:color="auto"/>
              <w:bottom w:val="single" w:sz="4" w:space="0" w:color="auto"/>
              <w:right w:val="nil"/>
            </w:tcBorders>
            <w:noWrap/>
            <w:vAlign w:val="bottom"/>
          </w:tcPr>
          <w:p w14:paraId="1000B851" w14:textId="72EC47BE" w:rsidR="001707F5" w:rsidRPr="003B58EA" w:rsidRDefault="001707F5" w:rsidP="000B534B">
            <w:pPr>
              <w:pStyle w:val="NQFform"/>
            </w:pPr>
            <w:r w:rsidRPr="003B58EA">
              <w:rPr>
                <w:rFonts w:ascii="Calibri" w:eastAsia="Times New Roman" w:hAnsi="Calibri"/>
              </w:rPr>
              <w:t>0.3166</w:t>
            </w:r>
          </w:p>
        </w:tc>
        <w:tc>
          <w:tcPr>
            <w:tcW w:w="1121" w:type="dxa"/>
            <w:tcBorders>
              <w:top w:val="single" w:sz="4" w:space="0" w:color="auto"/>
              <w:left w:val="nil"/>
              <w:bottom w:val="single" w:sz="4" w:space="0" w:color="auto"/>
              <w:right w:val="nil"/>
            </w:tcBorders>
            <w:noWrap/>
            <w:vAlign w:val="bottom"/>
          </w:tcPr>
          <w:p w14:paraId="06ABC53C" w14:textId="427BFFE3" w:rsidR="001707F5" w:rsidRPr="003B58EA" w:rsidRDefault="001707F5" w:rsidP="000B534B">
            <w:pPr>
              <w:pStyle w:val="NQFform"/>
            </w:pPr>
            <w:r w:rsidRPr="003B58EA">
              <w:rPr>
                <w:rFonts w:ascii="Calibri" w:eastAsia="Times New Roman" w:hAnsi="Calibri"/>
              </w:rPr>
              <w:t>0.0324</w:t>
            </w:r>
          </w:p>
        </w:tc>
        <w:tc>
          <w:tcPr>
            <w:tcW w:w="1215" w:type="dxa"/>
            <w:tcBorders>
              <w:top w:val="single" w:sz="4" w:space="0" w:color="auto"/>
              <w:left w:val="nil"/>
              <w:bottom w:val="single" w:sz="4" w:space="0" w:color="auto"/>
              <w:right w:val="single" w:sz="4" w:space="0" w:color="auto"/>
            </w:tcBorders>
            <w:noWrap/>
            <w:vAlign w:val="bottom"/>
          </w:tcPr>
          <w:p w14:paraId="06BA3F0E" w14:textId="7207441B" w:rsidR="001707F5" w:rsidRPr="003B58EA" w:rsidRDefault="001707F5" w:rsidP="000B534B">
            <w:pPr>
              <w:pStyle w:val="NQFform"/>
            </w:pPr>
            <w:r w:rsidRPr="003B58EA">
              <w:rPr>
                <w:rFonts w:ascii="Calibri" w:eastAsia="Times New Roman" w:hAnsi="Calibri"/>
              </w:rPr>
              <w:t>0.6509</w:t>
            </w:r>
          </w:p>
        </w:tc>
      </w:tr>
    </w:tbl>
    <w:p w14:paraId="07C32FDC" w14:textId="042E9F0A" w:rsidR="00D61410" w:rsidRPr="003B58EA" w:rsidRDefault="00450AFF" w:rsidP="00450AFF">
      <w:pPr>
        <w:pStyle w:val="FormText"/>
        <w:rPr>
          <w:rFonts w:cstheme="minorHAnsi"/>
          <w:bCs/>
          <w:sz w:val="20"/>
          <w:szCs w:val="20"/>
        </w:rPr>
      </w:pPr>
      <w:r w:rsidRPr="003B58EA">
        <w:rPr>
          <w:sz w:val="20"/>
          <w:szCs w:val="20"/>
        </w:rPr>
        <w:t>Source: HCUP State Inpatient Databases (SID). Healthcare Cost and Utilization Project (HCUP). 2012 - 2013. Agency for</w:t>
      </w:r>
      <w:r w:rsidRPr="003B58EA">
        <w:rPr>
          <w:w w:val="99"/>
          <w:sz w:val="20"/>
          <w:szCs w:val="20"/>
        </w:rPr>
        <w:t xml:space="preserve"> </w:t>
      </w:r>
      <w:r w:rsidRPr="003B58EA">
        <w:rPr>
          <w:sz w:val="20"/>
          <w:szCs w:val="20"/>
        </w:rPr>
        <w:t xml:space="preserve">Healthcare Research and Quality, Rockville, MD. </w:t>
      </w:r>
      <w:r w:rsidRPr="003B58EA">
        <w:rPr>
          <w:rFonts w:ascii="Calibri" w:hAnsi="Calibri" w:cs="Calibri"/>
          <w:sz w:val="20"/>
          <w:szCs w:val="20"/>
        </w:rPr>
        <w:t>www.hcup-us.ahrq.gov</w:t>
      </w:r>
      <w:r w:rsidRPr="003B58EA">
        <w:rPr>
          <w:sz w:val="20"/>
          <w:szCs w:val="20"/>
        </w:rPr>
        <w:t xml:space="preserve"> (AHRQ QI Software</w:t>
      </w:r>
      <w:r w:rsidRPr="003B58EA">
        <w:rPr>
          <w:w w:val="99"/>
          <w:sz w:val="20"/>
          <w:szCs w:val="20"/>
        </w:rPr>
        <w:t xml:space="preserve"> </w:t>
      </w:r>
      <w:r w:rsidRPr="003B58EA">
        <w:rPr>
          <w:sz w:val="20"/>
          <w:szCs w:val="20"/>
        </w:rPr>
        <w:t>Version 6.0)</w:t>
      </w:r>
      <w:r w:rsidR="000C6B33" w:rsidRPr="003B58EA">
        <w:rPr>
          <w:bCs/>
        </w:rPr>
        <w:br/>
      </w:r>
    </w:p>
    <w:p w14:paraId="09C705FE" w14:textId="20693C94" w:rsidR="000C6B33" w:rsidRPr="006A4239" w:rsidRDefault="00D61410" w:rsidP="000C6B33">
      <w:pPr>
        <w:autoSpaceDE w:val="0"/>
        <w:autoSpaceDN w:val="0"/>
        <w:adjustRightInd w:val="0"/>
        <w:spacing w:after="0" w:line="240" w:lineRule="auto"/>
        <w:rPr>
          <w:rFonts w:cs="Times New Roman"/>
          <w:color w:val="0000FF"/>
          <w:sz w:val="20"/>
          <w:szCs w:val="20"/>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00F909CE">
        <w:rPr>
          <w:rFonts w:cstheme="minorHAnsi"/>
          <w:bCs/>
        </w:rPr>
        <w:t>)</w:t>
      </w:r>
    </w:p>
    <w:p w14:paraId="660FCDD5" w14:textId="77777777" w:rsidR="00D61410" w:rsidRDefault="00D61410" w:rsidP="00D61410">
      <w:pPr>
        <w:autoSpaceDE w:val="0"/>
        <w:autoSpaceDN w:val="0"/>
        <w:adjustRightInd w:val="0"/>
        <w:spacing w:after="0" w:line="240" w:lineRule="auto"/>
        <w:rPr>
          <w:rFonts w:cstheme="minorHAnsi"/>
          <w:bCs/>
        </w:rPr>
      </w:pPr>
    </w:p>
    <w:p w14:paraId="3BA28BA5" w14:textId="22C865AE" w:rsidR="0000708B" w:rsidRPr="00A25024" w:rsidRDefault="00A00DE1" w:rsidP="00D61410">
      <w:pPr>
        <w:autoSpaceDE w:val="0"/>
        <w:autoSpaceDN w:val="0"/>
        <w:adjustRightInd w:val="0"/>
        <w:spacing w:after="0" w:line="240" w:lineRule="auto"/>
        <w:rPr>
          <w:rFonts w:cstheme="minorHAnsi"/>
          <w:bCs/>
        </w:rPr>
      </w:pPr>
      <w:r>
        <w:rPr>
          <w:rFonts w:ascii="Calibri" w:hAnsi="Calibri" w:cstheme="minorHAnsi"/>
          <w:color w:val="0000FF"/>
        </w:rPr>
        <w:t xml:space="preserve">Over all </w:t>
      </w:r>
      <w:r w:rsidRPr="00AF1293">
        <w:rPr>
          <w:rFonts w:ascii="Calibri" w:hAnsi="Calibri" w:cstheme="minorHAnsi"/>
          <w:color w:val="0000FF"/>
        </w:rPr>
        <w:t>hospitals, t</w:t>
      </w:r>
      <w:r w:rsidR="0000708B" w:rsidRPr="00AF1293">
        <w:rPr>
          <w:rFonts w:ascii="Calibri" w:hAnsi="Calibri" w:cstheme="minorHAnsi"/>
          <w:color w:val="0000FF"/>
        </w:rPr>
        <w:t xml:space="preserve">his indicator has </w:t>
      </w:r>
      <w:r w:rsidRPr="00AF1293">
        <w:rPr>
          <w:rFonts w:ascii="Calibri" w:hAnsi="Calibri" w:cstheme="minorHAnsi"/>
          <w:color w:val="0000FF"/>
        </w:rPr>
        <w:t xml:space="preserve">modest </w:t>
      </w:r>
      <w:r w:rsidR="0000708B" w:rsidRPr="00AF1293">
        <w:rPr>
          <w:rFonts w:ascii="Calibri" w:hAnsi="Calibri" w:cstheme="minorHAnsi"/>
          <w:color w:val="0000FF"/>
        </w:rPr>
        <w:t xml:space="preserve">discrimination </w:t>
      </w:r>
      <w:r w:rsidRPr="00AF1293">
        <w:rPr>
          <w:rFonts w:ascii="Calibri" w:hAnsi="Calibri" w:cstheme="minorHAnsi"/>
          <w:color w:val="0000FF"/>
        </w:rPr>
        <w:t>for</w:t>
      </w:r>
      <w:r w:rsidR="0000708B" w:rsidRPr="00AF1293">
        <w:rPr>
          <w:rFonts w:ascii="Calibri" w:hAnsi="Calibri" w:cstheme="minorHAnsi"/>
          <w:color w:val="0000FF"/>
        </w:rPr>
        <w:t xml:space="preserve"> identify</w:t>
      </w:r>
      <w:r w:rsidRPr="00AF1293">
        <w:rPr>
          <w:rFonts w:ascii="Calibri" w:hAnsi="Calibri" w:cstheme="minorHAnsi"/>
          <w:color w:val="0000FF"/>
        </w:rPr>
        <w:t>ing</w:t>
      </w:r>
      <w:r w:rsidR="0000708B" w:rsidRPr="00AF1293">
        <w:rPr>
          <w:rFonts w:ascii="Calibri" w:hAnsi="Calibri" w:cstheme="minorHAnsi"/>
          <w:color w:val="0000FF"/>
        </w:rPr>
        <w:t xml:space="preserve"> low </w:t>
      </w:r>
      <w:r w:rsidRPr="00AF1293">
        <w:rPr>
          <w:rFonts w:ascii="Calibri" w:hAnsi="Calibri" w:cstheme="minorHAnsi"/>
          <w:color w:val="0000FF"/>
        </w:rPr>
        <w:t xml:space="preserve">or high </w:t>
      </w:r>
      <w:r w:rsidR="0000708B" w:rsidRPr="00AF1293">
        <w:rPr>
          <w:rFonts w:ascii="Calibri" w:hAnsi="Calibri" w:cstheme="minorHAnsi"/>
          <w:color w:val="0000FF"/>
        </w:rPr>
        <w:t xml:space="preserve">performing hospitals; </w:t>
      </w:r>
      <w:r w:rsidRPr="00AF1293">
        <w:rPr>
          <w:rFonts w:ascii="Calibri" w:hAnsi="Calibri" w:cstheme="minorHAnsi"/>
          <w:color w:val="0000FF"/>
        </w:rPr>
        <w:t>35</w:t>
      </w:r>
      <w:r w:rsidR="0000708B" w:rsidRPr="00AF1293">
        <w:rPr>
          <w:rFonts w:ascii="Calibri" w:hAnsi="Calibri" w:cstheme="minorHAnsi"/>
          <w:color w:val="0000FF"/>
        </w:rPr>
        <w:t>% of hospitals can be classified as better or worse than the threshold (the percentage classified as either above or</w:t>
      </w:r>
      <w:r w:rsidR="0000708B" w:rsidRPr="001D4B4D">
        <w:rPr>
          <w:rFonts w:ascii="Calibri" w:hAnsi="Calibri" w:cstheme="minorHAnsi"/>
          <w:color w:val="0000FF"/>
        </w:rPr>
        <w:t xml:space="preserve"> below the threshold)</w:t>
      </w:r>
      <w:r w:rsidR="00710B98">
        <w:rPr>
          <w:rFonts w:ascii="Calibri" w:hAnsi="Calibri" w:cstheme="minorHAnsi"/>
          <w:color w:val="0000FF"/>
        </w:rPr>
        <w:t xml:space="preserve"> and 33</w:t>
      </w:r>
      <w:r>
        <w:rPr>
          <w:rFonts w:ascii="Calibri" w:hAnsi="Calibri" w:cstheme="minorHAnsi"/>
          <w:color w:val="0000FF"/>
        </w:rPr>
        <w:t>% better or worse than the benchmark (the percentage classified as either above or below the benchmark)</w:t>
      </w:r>
      <w:r w:rsidR="0000708B" w:rsidRPr="001D4B4D">
        <w:rPr>
          <w:rFonts w:ascii="Calibri" w:hAnsi="Calibri" w:cstheme="minorHAnsi"/>
          <w:color w:val="0000FF"/>
        </w:rPr>
        <w:t xml:space="preserve">. </w:t>
      </w:r>
      <w:r>
        <w:rPr>
          <w:rFonts w:ascii="Calibri" w:hAnsi="Calibri" w:cstheme="minorHAnsi"/>
          <w:color w:val="0000FF"/>
        </w:rPr>
        <w:t xml:space="preserve">However, as hospital size increases, the discrimination also increases such that </w:t>
      </w:r>
      <w:r w:rsidR="00AF1293">
        <w:rPr>
          <w:rFonts w:ascii="Calibri" w:hAnsi="Calibri" w:cstheme="minorHAnsi"/>
          <w:color w:val="0000FF"/>
        </w:rPr>
        <w:t>for hospitals in the largest 3 deciles the alg</w:t>
      </w:r>
      <w:r w:rsidR="00710B98">
        <w:rPr>
          <w:rFonts w:ascii="Calibri" w:hAnsi="Calibri" w:cstheme="minorHAnsi"/>
          <w:color w:val="0000FF"/>
        </w:rPr>
        <w:t>orithm classifies 57</w:t>
      </w:r>
      <w:r w:rsidR="00AF1293">
        <w:rPr>
          <w:rFonts w:ascii="Calibri" w:hAnsi="Calibri" w:cstheme="minorHAnsi"/>
          <w:color w:val="0000FF"/>
        </w:rPr>
        <w:t>% - 66% of hospitals</w:t>
      </w:r>
      <w:r w:rsidR="00710B98">
        <w:rPr>
          <w:rFonts w:ascii="Calibri" w:hAnsi="Calibri" w:cstheme="minorHAnsi"/>
          <w:color w:val="0000FF"/>
        </w:rPr>
        <w:t xml:space="preserve"> against the threshold and 52%-7</w:t>
      </w:r>
      <w:r w:rsidR="00AF1293">
        <w:rPr>
          <w:rFonts w:ascii="Calibri" w:hAnsi="Calibri" w:cstheme="minorHAnsi"/>
          <w:color w:val="0000FF"/>
        </w:rPr>
        <w:t>8% of hospitals against the benchmark</w:t>
      </w:r>
      <w:r w:rsidR="0000708B" w:rsidRPr="001D4B4D">
        <w:rPr>
          <w:rFonts w:ascii="Calibri" w:hAnsi="Calibri" w:cstheme="minorHAnsi"/>
          <w:color w:val="0000FF"/>
        </w:rPr>
        <w:t>.</w:t>
      </w:r>
      <w:r w:rsidR="0000708B">
        <w:rPr>
          <w:rFonts w:ascii="Calibri" w:hAnsi="Calibri" w:cstheme="minorHAnsi"/>
          <w:b/>
          <w:color w:val="0000FF"/>
        </w:rPr>
        <w:t xml:space="preserve">  </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20491E">
      <w:pPr>
        <w:autoSpaceDE w:val="0"/>
        <w:autoSpaceDN w:val="0"/>
        <w:adjustRightInd w:val="0"/>
        <w:spacing w:before="120"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A60BF7">
      <w:pPr>
        <w:spacing w:after="0" w:line="240" w:lineRule="auto"/>
        <w:outlineLvl w:val="0"/>
        <w:rPr>
          <w:rFonts w:cstheme="minorHAnsi"/>
          <w:b/>
          <w:bCs/>
        </w:rPr>
      </w:pPr>
      <w:r w:rsidRPr="0082084F">
        <w:rPr>
          <w:rFonts w:cstheme="minorHAnsi"/>
          <w:b/>
          <w:bCs/>
          <w:i/>
        </w:rPr>
        <w:t xml:space="preserve">If only one set of specifications, this section can be </w:t>
      </w:r>
      <w:r w:rsidR="00BE592D" w:rsidRPr="0082084F">
        <w:rPr>
          <w:rFonts w:cstheme="minorHAnsi"/>
          <w:b/>
          <w:bCs/>
          <w:i/>
        </w:rPr>
        <w:t>skipped</w:t>
      </w:r>
      <w:r w:rsidR="00BE592D" w:rsidRPr="00094E93">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2CD320A5" w14:textId="77777777" w:rsidR="0020491E" w:rsidRDefault="002B2116" w:rsidP="0020491E">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w:t>
      </w:r>
      <w:r w:rsidR="00F1412B" w:rsidRPr="005133A2">
        <w:rPr>
          <w:rFonts w:ascii="Calibri-BoldItalic" w:eastAsiaTheme="minorHAnsi" w:hAnsi="Calibri-BoldItalic" w:cs="Calibri-BoldItalic"/>
          <w:b/>
          <w:bCs/>
          <w:i/>
          <w:iCs/>
        </w:rPr>
        <w:lastRenderedPageBreak/>
        <w:t>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667C29EB" w14:textId="04903F25" w:rsidR="0000708B" w:rsidRPr="0020491E" w:rsidRDefault="0020491E" w:rsidP="00A60BF7">
      <w:pPr>
        <w:autoSpaceDE w:val="0"/>
        <w:autoSpaceDN w:val="0"/>
        <w:adjustRightInd w:val="0"/>
        <w:spacing w:before="120" w:after="120" w:line="240" w:lineRule="auto"/>
        <w:outlineLvl w:val="0"/>
        <w:rPr>
          <w:rFonts w:cstheme="minorHAnsi"/>
          <w:bCs/>
          <w:i/>
        </w:rPr>
      </w:pPr>
      <w:r>
        <w:rPr>
          <w:rFonts w:cstheme="minorHAnsi"/>
          <w:bCs/>
          <w:color w:val="0000FF"/>
        </w:rPr>
        <w:t>N</w:t>
      </w:r>
      <w:r w:rsidR="0000708B">
        <w:rPr>
          <w:rFonts w:cstheme="minorHAnsi"/>
          <w:bCs/>
          <w:color w:val="0000FF"/>
        </w:rPr>
        <w:t>ot applicable</w:t>
      </w:r>
    </w:p>
    <w:p w14:paraId="2C9E5BAB" w14:textId="517C0936" w:rsidR="0000708B" w:rsidRPr="00545B00" w:rsidRDefault="00E1508F" w:rsidP="00545B00">
      <w:pPr>
        <w:autoSpaceDE w:val="0"/>
        <w:autoSpaceDN w:val="0"/>
        <w:adjustRightInd w:val="0"/>
        <w:spacing w:after="12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0708B">
        <w:rPr>
          <w:rFonts w:cstheme="minorHAnsi"/>
          <w:bCs/>
        </w:rPr>
        <w:t>)</w:t>
      </w:r>
      <w:r w:rsidR="0000708B">
        <w:rPr>
          <w:rFonts w:cstheme="minorHAnsi"/>
          <w:bCs/>
        </w:rPr>
        <w:br/>
      </w:r>
      <w:r w:rsidR="0000708B">
        <w:rPr>
          <w:rFonts w:cstheme="minorHAnsi"/>
          <w:bCs/>
          <w:color w:val="0000FF"/>
        </w:rPr>
        <w:t>Not applicable</w:t>
      </w:r>
    </w:p>
    <w:p w14:paraId="7BFB608A" w14:textId="6AC1E89A" w:rsidR="0000708B" w:rsidRPr="00545B00" w:rsidRDefault="00E1508F" w:rsidP="00545B00">
      <w:pPr>
        <w:autoSpaceDE w:val="0"/>
        <w:autoSpaceDN w:val="0"/>
        <w:adjustRightInd w:val="0"/>
        <w:spacing w:after="120" w:line="240" w:lineRule="auto"/>
        <w:rPr>
          <w:rFonts w:cstheme="minorHAnsi"/>
          <w:bCs/>
          <w:color w:val="0000FF"/>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00708B">
        <w:rPr>
          <w:rFonts w:cstheme="minorHAnsi"/>
          <w:bCs/>
          <w:color w:val="0000FF"/>
        </w:rPr>
        <w:t>Not applicable</w:t>
      </w:r>
    </w:p>
    <w:p w14:paraId="07D50D8A" w14:textId="522F6D03"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00708B">
        <w:rPr>
          <w:rFonts w:cstheme="minorHAnsi"/>
          <w:bCs/>
          <w:color w:val="0000FF"/>
        </w:rPr>
        <w:t>Not applicable</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14C7F146" w14:textId="7D11207E" w:rsidR="000C6B33" w:rsidRDefault="008F7E67" w:rsidP="00545B00">
      <w:pPr>
        <w:autoSpaceDE w:val="0"/>
        <w:autoSpaceDN w:val="0"/>
        <w:adjustRightInd w:val="0"/>
        <w:spacing w:after="12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00708B">
        <w:rPr>
          <w:rFonts w:cstheme="minorHAnsi"/>
          <w:bCs/>
        </w:rPr>
        <w:t>)</w:t>
      </w:r>
    </w:p>
    <w:p w14:paraId="0EEA770E" w14:textId="4B5602B0" w:rsidR="008F7E67" w:rsidRDefault="0000708B" w:rsidP="0000708B">
      <w:pPr>
        <w:autoSpaceDE w:val="0"/>
        <w:autoSpaceDN w:val="0"/>
        <w:adjustRightInd w:val="0"/>
        <w:spacing w:after="0" w:line="240" w:lineRule="auto"/>
        <w:rPr>
          <w:rFonts w:cstheme="minorHAnsi"/>
          <w:bCs/>
          <w:color w:val="0000FF"/>
        </w:rPr>
      </w:pPr>
      <w:r>
        <w:rPr>
          <w:rFonts w:cstheme="minorHAnsi"/>
          <w:bCs/>
          <w:color w:val="0000FF"/>
        </w:rPr>
        <w:t>The AHRQ QIs use frequently reported administrative data variables</w:t>
      </w:r>
      <w:r w:rsidR="009D33FD">
        <w:rPr>
          <w:rFonts w:cstheme="minorHAnsi"/>
          <w:bCs/>
          <w:color w:val="0000FF"/>
        </w:rPr>
        <w:t>. PSI 12</w:t>
      </w:r>
      <w:r>
        <w:rPr>
          <w:rFonts w:cstheme="minorHAnsi"/>
          <w:bCs/>
          <w:color w:val="0000FF"/>
        </w:rPr>
        <w:t xml:space="preserve"> excludes cases with missing discharge disposition, age, sex, discharge quarter, discharge year, and principal diagnosis. These variables are required for indicator construction and are required of all hospital discharge records. The </w:t>
      </w:r>
      <w:r w:rsidR="0067575C">
        <w:rPr>
          <w:rFonts w:cstheme="minorHAnsi"/>
          <w:bCs/>
          <w:color w:val="0000FF"/>
        </w:rPr>
        <w:t>frequency</w:t>
      </w:r>
      <w:r>
        <w:rPr>
          <w:rFonts w:cstheme="minorHAnsi"/>
          <w:bCs/>
          <w:color w:val="0000FF"/>
        </w:rPr>
        <w:t xml:space="preserve"> of missing data for each variable is available by state and year from the AHRQ HCUP website (</w:t>
      </w:r>
      <w:hyperlink r:id="rId16" w:history="1">
        <w:r>
          <w:rPr>
            <w:rStyle w:val="Style2"/>
            <w:rFonts w:cstheme="minorHAnsi"/>
            <w:bCs/>
          </w:rPr>
          <w:t>http://www.hcup-us.ahrq.gov/cdstats/cdstats_search.jsp</w:t>
        </w:r>
      </w:hyperlink>
      <w:r>
        <w:rPr>
          <w:rFonts w:cstheme="minorHAnsi"/>
          <w:bCs/>
          <w:color w:val="0000FF"/>
        </w:rPr>
        <w:t>).</w:t>
      </w:r>
    </w:p>
    <w:p w14:paraId="3003A774" w14:textId="77777777" w:rsidR="0000708B" w:rsidRPr="00A25024" w:rsidRDefault="0000708B" w:rsidP="0000708B">
      <w:pPr>
        <w:autoSpaceDE w:val="0"/>
        <w:autoSpaceDN w:val="0"/>
        <w:adjustRightInd w:val="0"/>
        <w:spacing w:after="0" w:line="240" w:lineRule="auto"/>
        <w:rPr>
          <w:rFonts w:cstheme="minorHAnsi"/>
          <w:bCs/>
        </w:rPr>
      </w:pPr>
    </w:p>
    <w:p w14:paraId="53E61B91" w14:textId="43369BF9" w:rsidR="008F7E67" w:rsidRDefault="008F7E67" w:rsidP="00545B00">
      <w:pPr>
        <w:autoSpaceDE w:val="0"/>
        <w:autoSpaceDN w:val="0"/>
        <w:adjustRightInd w:val="0"/>
        <w:spacing w:after="12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545B00">
        <w:rPr>
          <w:rFonts w:cstheme="minorHAnsi"/>
          <w:bCs/>
        </w:rPr>
        <w:t>)</w:t>
      </w:r>
    </w:p>
    <w:p w14:paraId="3DBC6E74" w14:textId="70C1F55D" w:rsidR="008F7E67" w:rsidRDefault="0000708B" w:rsidP="008F7E67">
      <w:pPr>
        <w:autoSpaceDE w:val="0"/>
        <w:autoSpaceDN w:val="0"/>
        <w:adjustRightInd w:val="0"/>
        <w:spacing w:after="0" w:line="240" w:lineRule="auto"/>
        <w:rPr>
          <w:rFonts w:cstheme="minorHAnsi"/>
          <w:bCs/>
          <w:color w:val="0000FF"/>
        </w:rPr>
      </w:pPr>
      <w:r>
        <w:rPr>
          <w:rFonts w:cstheme="minorHAnsi"/>
          <w:bCs/>
          <w:color w:val="0000FF"/>
        </w:rPr>
        <w:t xml:space="preserve">For these variables, </w:t>
      </w:r>
      <w:r w:rsidR="0067575C">
        <w:rPr>
          <w:rFonts w:cstheme="minorHAnsi"/>
          <w:bCs/>
          <w:color w:val="0000FF"/>
        </w:rPr>
        <w:t>frequencies</w:t>
      </w:r>
      <w:r>
        <w:rPr>
          <w:rFonts w:cstheme="minorHAnsi"/>
          <w:bCs/>
          <w:color w:val="0000FF"/>
        </w:rPr>
        <w:t xml:space="preserve"> of missing data are typically less than 1% of the state database. It is unlikely the bias would occur from such a low </w:t>
      </w:r>
      <w:r w:rsidR="0067575C">
        <w:rPr>
          <w:rFonts w:cstheme="minorHAnsi"/>
          <w:bCs/>
          <w:color w:val="0000FF"/>
        </w:rPr>
        <w:t>frequency</w:t>
      </w:r>
      <w:r>
        <w:rPr>
          <w:rFonts w:cstheme="minorHAnsi"/>
          <w:bCs/>
          <w:color w:val="0000FF"/>
        </w:rPr>
        <w:t xml:space="preserve"> of missing data.</w:t>
      </w:r>
    </w:p>
    <w:p w14:paraId="0D0EB652" w14:textId="77777777" w:rsidR="00403E88" w:rsidRPr="00E1508F" w:rsidRDefault="00403E88"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4B9EE3E0" w14:textId="77777777" w:rsidR="00C7158C" w:rsidRDefault="00C7158C" w:rsidP="00545B00">
      <w:pPr>
        <w:autoSpaceDE w:val="0"/>
        <w:autoSpaceDN w:val="0"/>
        <w:adjustRightInd w:val="0"/>
        <w:spacing w:after="120" w:line="240" w:lineRule="auto"/>
        <w:rPr>
          <w:rFonts w:cstheme="minorHAnsi"/>
          <w:bCs/>
          <w:color w:val="0000FF"/>
        </w:rPr>
      </w:pPr>
    </w:p>
    <w:p w14:paraId="1BDB878E" w14:textId="42F367FC" w:rsidR="00BA053B" w:rsidRPr="005560E7" w:rsidRDefault="0000708B" w:rsidP="00545B00">
      <w:pPr>
        <w:autoSpaceDE w:val="0"/>
        <w:autoSpaceDN w:val="0"/>
        <w:adjustRightInd w:val="0"/>
        <w:spacing w:after="120" w:line="240" w:lineRule="auto"/>
        <w:rPr>
          <w:rFonts w:cstheme="minorHAnsi"/>
          <w:bCs/>
        </w:rPr>
      </w:pPr>
      <w:r>
        <w:rPr>
          <w:rFonts w:cstheme="minorHAnsi"/>
          <w:bCs/>
          <w:color w:val="0000FF"/>
        </w:rPr>
        <w:t xml:space="preserve">Exclusion of cases </w:t>
      </w:r>
      <w:r w:rsidR="0067575C">
        <w:rPr>
          <w:rFonts w:cstheme="minorHAnsi"/>
          <w:bCs/>
          <w:color w:val="0000FF"/>
        </w:rPr>
        <w:t xml:space="preserve">with </w:t>
      </w:r>
      <w:r>
        <w:rPr>
          <w:rFonts w:cstheme="minorHAnsi"/>
          <w:bCs/>
          <w:color w:val="0000FF"/>
        </w:rPr>
        <w:t xml:space="preserve">missing data </w:t>
      </w:r>
      <w:r w:rsidR="0067575C">
        <w:rPr>
          <w:rFonts w:cstheme="minorHAnsi"/>
          <w:bCs/>
          <w:color w:val="0000FF"/>
        </w:rPr>
        <w:t xml:space="preserve">for these variables </w:t>
      </w:r>
      <w:r>
        <w:rPr>
          <w:rFonts w:cstheme="minorHAnsi"/>
          <w:bCs/>
          <w:color w:val="0000FF"/>
        </w:rPr>
        <w:t>is appropriate.</w:t>
      </w:r>
    </w:p>
    <w:sectPr w:rsidR="00BA053B" w:rsidRPr="005560E7" w:rsidSect="00583ED6">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1E957" w14:textId="77777777" w:rsidR="00524BDF" w:rsidRDefault="00524BDF" w:rsidP="005C73CA">
      <w:pPr>
        <w:spacing w:after="0" w:line="240" w:lineRule="auto"/>
      </w:pPr>
      <w:r>
        <w:separator/>
      </w:r>
    </w:p>
  </w:endnote>
  <w:endnote w:type="continuationSeparator" w:id="0">
    <w:p w14:paraId="340F1BA3" w14:textId="77777777" w:rsidR="00524BDF" w:rsidRDefault="00524BD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Times New Roman"/>
    <w:charset w:val="00"/>
    <w:family w:val="auto"/>
    <w:pitch w:val="variable"/>
    <w:sig w:usb0="00000001" w:usb1="4000ACFF" w:usb2="00000001" w:usb3="00000000" w:csb0="0000019F" w:csb1="00000000"/>
  </w:font>
  <w:font w:name="Calibri-BoldItalic">
    <w:altName w:val="Times New Roman"/>
    <w:charset w:val="00"/>
    <w:family w:val="auto"/>
    <w:pitch w:val="variable"/>
    <w:sig w:usb0="00000001"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8F65F" w14:textId="02E5F1DF" w:rsidR="00524BDF" w:rsidRDefault="00524BDF">
    <w:r>
      <w:t>Version 6.5 5/1/2015</w:t>
    </w:r>
    <w:r>
      <w:ptab w:relativeTo="margin" w:alignment="right" w:leader="none"/>
    </w:r>
    <w:r>
      <w:fldChar w:fldCharType="begin"/>
    </w:r>
    <w:r>
      <w:instrText xml:space="preserve"> PAGE   \* MERGEFORMAT </w:instrText>
    </w:r>
    <w:r>
      <w:fldChar w:fldCharType="separate"/>
    </w:r>
    <w:r w:rsidR="003B58EA">
      <w:rPr>
        <w:noProof/>
      </w:rPr>
      <w:t>24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A698B" w14:textId="77777777" w:rsidR="00524BDF" w:rsidRDefault="00524BDF" w:rsidP="005C73CA">
      <w:pPr>
        <w:spacing w:after="0" w:line="240" w:lineRule="auto"/>
      </w:pPr>
      <w:r>
        <w:separator/>
      </w:r>
    </w:p>
  </w:footnote>
  <w:footnote w:type="continuationSeparator" w:id="0">
    <w:p w14:paraId="4F6C1288" w14:textId="77777777" w:rsidR="00524BDF" w:rsidRDefault="00524BDF" w:rsidP="005C73CA">
      <w:pPr>
        <w:spacing w:after="0" w:line="240" w:lineRule="auto"/>
      </w:pPr>
      <w:r>
        <w:continuationSeparator/>
      </w:r>
    </w:p>
  </w:footnote>
  <w:footnote w:id="1">
    <w:p w14:paraId="583CBA67" w14:textId="5D6BC29D" w:rsidR="00524BDF" w:rsidRPr="001120E6" w:rsidRDefault="00524BDF" w:rsidP="005C3D1D">
      <w:pPr>
        <w:pStyle w:val="FormText"/>
        <w:rPr>
          <w:sz w:val="20"/>
          <w:szCs w:val="20"/>
        </w:rPr>
      </w:pPr>
      <w:r w:rsidRPr="001120E6">
        <w:rPr>
          <w:rStyle w:val="Heading4Char"/>
          <w:color w:val="0000FF"/>
          <w:sz w:val="20"/>
          <w:szCs w:val="20"/>
          <w:vertAlign w:val="superscript"/>
        </w:rPr>
        <w:footnoteRef/>
      </w:r>
      <w:r w:rsidRPr="001120E6">
        <w:rPr>
          <w:sz w:val="20"/>
          <w:szCs w:val="20"/>
        </w:rPr>
        <w:t xml:space="preserve">HCUP State Inpatient Databases (SID). Healthcare Cost and Utilization Project (HCUP). 2011-2013. Agency for Healthcare Research and Quality, Rockville, MD. </w:t>
      </w:r>
      <w:hyperlink r:id="rId1" w:history="1">
        <w:r w:rsidRPr="001120E6">
          <w:rPr>
            <w:sz w:val="20"/>
            <w:szCs w:val="20"/>
          </w:rPr>
          <w:t>www.hcup-us.ahrq.gov/sidoverview.jsp</w:t>
        </w:r>
      </w:hyperlink>
      <w:r w:rsidRPr="001120E6">
        <w:rPr>
          <w:sz w:val="20"/>
          <w:szCs w:val="20"/>
        </w:rPr>
        <w:t xml:space="preserve">. (AHRQ QI Software Version 6.0) </w:t>
      </w:r>
    </w:p>
  </w:footnote>
  <w:footnote w:id="2">
    <w:p w14:paraId="2CC7DE7B" w14:textId="77777777" w:rsidR="00524BDF" w:rsidRPr="00B126B9" w:rsidRDefault="00524BDF" w:rsidP="007D4388">
      <w:pPr>
        <w:pStyle w:val="Default"/>
        <w:rPr>
          <w:rFonts w:ascii="Calibri" w:hAnsi="Calibri" w:cs="Arial"/>
          <w:color w:val="FF0000"/>
          <w:sz w:val="20"/>
          <w:szCs w:val="20"/>
        </w:rPr>
      </w:pPr>
      <w:r w:rsidRPr="001120E6">
        <w:rPr>
          <w:rStyle w:val="Heading4Char"/>
          <w:rFonts w:ascii="Calibri" w:hAnsi="Calibri"/>
          <w:color w:val="0000FF"/>
          <w:sz w:val="20"/>
          <w:szCs w:val="20"/>
          <w:vertAlign w:val="superscript"/>
        </w:rPr>
        <w:footnoteRef/>
      </w:r>
      <w:r w:rsidRPr="001120E6">
        <w:rPr>
          <w:rFonts w:ascii="Calibri" w:hAnsi="Calibri"/>
          <w:color w:val="0000FF"/>
          <w:sz w:val="20"/>
          <w:szCs w:val="20"/>
          <w:vertAlign w:val="superscript"/>
        </w:rPr>
        <w:t xml:space="preserve"> </w:t>
      </w:r>
      <w:r w:rsidRPr="001120E6">
        <w:rPr>
          <w:rFonts w:ascii="Calibri" w:hAnsi="Calibri"/>
          <w:color w:val="0000FF"/>
          <w:spacing w:val="1"/>
          <w:sz w:val="20"/>
          <w:szCs w:val="20"/>
        </w:rPr>
        <w:t>P</w:t>
      </w:r>
      <w:r w:rsidRPr="001120E6">
        <w:rPr>
          <w:rFonts w:ascii="Calibri" w:hAnsi="Calibri"/>
          <w:color w:val="0000FF"/>
          <w:sz w:val="20"/>
          <w:szCs w:val="20"/>
        </w:rPr>
        <w:t>re</w:t>
      </w:r>
      <w:r w:rsidRPr="001120E6">
        <w:rPr>
          <w:rFonts w:ascii="Calibri" w:hAnsi="Calibri"/>
          <w:color w:val="0000FF"/>
          <w:spacing w:val="-2"/>
          <w:sz w:val="20"/>
          <w:szCs w:val="20"/>
        </w:rPr>
        <w:t>s</w:t>
      </w:r>
      <w:r w:rsidRPr="001120E6">
        <w:rPr>
          <w:rFonts w:ascii="Calibri" w:hAnsi="Calibri"/>
          <w:color w:val="0000FF"/>
          <w:sz w:val="20"/>
          <w:szCs w:val="20"/>
        </w:rPr>
        <w:t>e</w:t>
      </w:r>
      <w:r w:rsidRPr="001120E6">
        <w:rPr>
          <w:rFonts w:ascii="Calibri" w:hAnsi="Calibri"/>
          <w:color w:val="0000FF"/>
          <w:spacing w:val="-1"/>
          <w:sz w:val="20"/>
          <w:szCs w:val="20"/>
        </w:rPr>
        <w:t>n</w:t>
      </w:r>
      <w:r w:rsidRPr="001120E6">
        <w:rPr>
          <w:rFonts w:ascii="Calibri" w:hAnsi="Calibri"/>
          <w:color w:val="0000FF"/>
          <w:sz w:val="20"/>
          <w:szCs w:val="20"/>
        </w:rPr>
        <w:t>t-</w:t>
      </w:r>
      <w:r w:rsidRPr="001120E6">
        <w:rPr>
          <w:rFonts w:ascii="Calibri" w:hAnsi="Calibri"/>
          <w:color w:val="0000FF"/>
          <w:spacing w:val="1"/>
          <w:sz w:val="20"/>
          <w:szCs w:val="20"/>
        </w:rPr>
        <w:t>o</w:t>
      </w:r>
      <w:r w:rsidRPr="001120E6">
        <w:rPr>
          <w:rFonts w:ascii="Calibri" w:hAnsi="Calibri"/>
          <w:color w:val="0000FF"/>
          <w:sz w:val="20"/>
          <w:szCs w:val="20"/>
        </w:rPr>
        <w:t>n -</w:t>
      </w:r>
      <w:r w:rsidRPr="001120E6">
        <w:rPr>
          <w:rFonts w:ascii="Calibri" w:hAnsi="Calibri"/>
          <w:color w:val="0000FF"/>
          <w:spacing w:val="-1"/>
          <w:sz w:val="20"/>
          <w:szCs w:val="20"/>
        </w:rPr>
        <w:t>A</w:t>
      </w:r>
      <w:r w:rsidRPr="001120E6">
        <w:rPr>
          <w:rFonts w:ascii="Calibri" w:hAnsi="Calibri"/>
          <w:color w:val="0000FF"/>
          <w:spacing w:val="-3"/>
          <w:sz w:val="20"/>
          <w:szCs w:val="20"/>
        </w:rPr>
        <w:t>d</w:t>
      </w:r>
      <w:r w:rsidRPr="001120E6">
        <w:rPr>
          <w:rFonts w:ascii="Calibri" w:hAnsi="Calibri"/>
          <w:color w:val="0000FF"/>
          <w:spacing w:val="1"/>
          <w:sz w:val="20"/>
          <w:szCs w:val="20"/>
        </w:rPr>
        <w:t>m</w:t>
      </w:r>
      <w:r w:rsidRPr="001120E6">
        <w:rPr>
          <w:rFonts w:ascii="Calibri" w:hAnsi="Calibri"/>
          <w:color w:val="0000FF"/>
          <w:sz w:val="20"/>
          <w:szCs w:val="20"/>
        </w:rPr>
        <w:t>iss</w:t>
      </w:r>
      <w:r w:rsidRPr="001120E6">
        <w:rPr>
          <w:rFonts w:ascii="Calibri" w:hAnsi="Calibri"/>
          <w:color w:val="0000FF"/>
          <w:spacing w:val="-3"/>
          <w:sz w:val="20"/>
          <w:szCs w:val="20"/>
        </w:rPr>
        <w:t>i</w:t>
      </w:r>
      <w:r w:rsidRPr="001120E6">
        <w:rPr>
          <w:rFonts w:ascii="Calibri" w:hAnsi="Calibri"/>
          <w:color w:val="0000FF"/>
          <w:spacing w:val="1"/>
          <w:sz w:val="20"/>
          <w:szCs w:val="20"/>
        </w:rPr>
        <w:t>o</w:t>
      </w:r>
      <w:r w:rsidRPr="001120E6">
        <w:rPr>
          <w:rFonts w:ascii="Calibri" w:hAnsi="Calibri"/>
          <w:color w:val="0000FF"/>
          <w:sz w:val="20"/>
          <w:szCs w:val="20"/>
        </w:rPr>
        <w:t>n w</w:t>
      </w:r>
      <w:r w:rsidRPr="001120E6">
        <w:rPr>
          <w:rFonts w:ascii="Calibri" w:hAnsi="Calibri"/>
          <w:color w:val="0000FF"/>
          <w:spacing w:val="-3"/>
          <w:sz w:val="20"/>
          <w:szCs w:val="20"/>
        </w:rPr>
        <w:t>a</w:t>
      </w:r>
      <w:r w:rsidRPr="001120E6">
        <w:rPr>
          <w:rFonts w:ascii="Calibri" w:hAnsi="Calibri"/>
          <w:color w:val="0000FF"/>
          <w:sz w:val="20"/>
          <w:szCs w:val="20"/>
        </w:rPr>
        <w:t>s</w:t>
      </w:r>
      <w:r w:rsidRPr="001120E6">
        <w:rPr>
          <w:rFonts w:ascii="Calibri" w:hAnsi="Calibri"/>
          <w:color w:val="0000FF"/>
          <w:spacing w:val="-2"/>
          <w:sz w:val="20"/>
          <w:szCs w:val="20"/>
        </w:rPr>
        <w:t xml:space="preserve"> </w:t>
      </w:r>
      <w:r w:rsidRPr="001120E6">
        <w:rPr>
          <w:rFonts w:ascii="Calibri" w:hAnsi="Calibri"/>
          <w:color w:val="0000FF"/>
          <w:sz w:val="20"/>
          <w:szCs w:val="20"/>
        </w:rPr>
        <w:t>a</w:t>
      </w:r>
      <w:r w:rsidRPr="001120E6">
        <w:rPr>
          <w:rFonts w:ascii="Calibri" w:hAnsi="Calibri"/>
          <w:color w:val="0000FF"/>
          <w:spacing w:val="-1"/>
          <w:sz w:val="20"/>
          <w:szCs w:val="20"/>
        </w:rPr>
        <w:t>dd</w:t>
      </w:r>
      <w:r w:rsidRPr="001120E6">
        <w:rPr>
          <w:rFonts w:ascii="Calibri" w:hAnsi="Calibri"/>
          <w:color w:val="0000FF"/>
          <w:sz w:val="20"/>
          <w:szCs w:val="20"/>
        </w:rPr>
        <w:t>ed as</w:t>
      </w:r>
      <w:r w:rsidRPr="001120E6">
        <w:rPr>
          <w:rFonts w:ascii="Calibri" w:hAnsi="Calibri"/>
          <w:color w:val="0000FF"/>
          <w:spacing w:val="1"/>
          <w:sz w:val="20"/>
          <w:szCs w:val="20"/>
        </w:rPr>
        <w:t xml:space="preserve"> </w:t>
      </w:r>
      <w:r w:rsidRPr="001120E6">
        <w:rPr>
          <w:rFonts w:ascii="Calibri" w:hAnsi="Calibri"/>
          <w:color w:val="0000FF"/>
          <w:sz w:val="20"/>
          <w:szCs w:val="20"/>
        </w:rPr>
        <w:t xml:space="preserve">a </w:t>
      </w:r>
      <w:r w:rsidRPr="001120E6">
        <w:rPr>
          <w:rFonts w:ascii="Calibri" w:hAnsi="Calibri"/>
          <w:color w:val="0000FF"/>
          <w:spacing w:val="-1"/>
          <w:sz w:val="20"/>
          <w:szCs w:val="20"/>
        </w:rPr>
        <w:t>d</w:t>
      </w:r>
      <w:r w:rsidRPr="001120E6">
        <w:rPr>
          <w:rFonts w:ascii="Calibri" w:hAnsi="Calibri"/>
          <w:color w:val="0000FF"/>
          <w:spacing w:val="-3"/>
          <w:sz w:val="20"/>
          <w:szCs w:val="20"/>
        </w:rPr>
        <w:t>a</w:t>
      </w:r>
      <w:r w:rsidRPr="001120E6">
        <w:rPr>
          <w:rFonts w:ascii="Calibri" w:hAnsi="Calibri"/>
          <w:color w:val="0000FF"/>
          <w:sz w:val="20"/>
          <w:szCs w:val="20"/>
        </w:rPr>
        <w:t>ta e</w:t>
      </w:r>
      <w:r w:rsidRPr="001120E6">
        <w:rPr>
          <w:rFonts w:ascii="Calibri" w:hAnsi="Calibri"/>
          <w:color w:val="0000FF"/>
          <w:spacing w:val="-3"/>
          <w:sz w:val="20"/>
          <w:szCs w:val="20"/>
        </w:rPr>
        <w:t>l</w:t>
      </w:r>
      <w:r w:rsidRPr="001120E6">
        <w:rPr>
          <w:rFonts w:ascii="Calibri" w:hAnsi="Calibri"/>
          <w:color w:val="0000FF"/>
          <w:sz w:val="20"/>
          <w:szCs w:val="20"/>
        </w:rPr>
        <w:t>e</w:t>
      </w:r>
      <w:r w:rsidRPr="001120E6">
        <w:rPr>
          <w:rFonts w:ascii="Calibri" w:hAnsi="Calibri"/>
          <w:color w:val="0000FF"/>
          <w:spacing w:val="-1"/>
          <w:sz w:val="20"/>
          <w:szCs w:val="20"/>
        </w:rPr>
        <w:t>m</w:t>
      </w:r>
      <w:r w:rsidRPr="001120E6">
        <w:rPr>
          <w:rFonts w:ascii="Calibri" w:hAnsi="Calibri"/>
          <w:color w:val="0000FF"/>
          <w:sz w:val="20"/>
          <w:szCs w:val="20"/>
        </w:rPr>
        <w:t>e</w:t>
      </w:r>
      <w:r w:rsidRPr="001120E6">
        <w:rPr>
          <w:rFonts w:ascii="Calibri" w:hAnsi="Calibri"/>
          <w:color w:val="0000FF"/>
          <w:spacing w:val="-1"/>
          <w:sz w:val="20"/>
          <w:szCs w:val="20"/>
        </w:rPr>
        <w:t>n</w:t>
      </w:r>
      <w:r w:rsidRPr="001120E6">
        <w:rPr>
          <w:rFonts w:ascii="Calibri" w:hAnsi="Calibri"/>
          <w:color w:val="0000FF"/>
          <w:sz w:val="20"/>
          <w:szCs w:val="20"/>
        </w:rPr>
        <w:t>t</w:t>
      </w:r>
      <w:r w:rsidRPr="001120E6">
        <w:rPr>
          <w:rFonts w:ascii="Calibri" w:hAnsi="Calibri"/>
          <w:color w:val="0000FF"/>
          <w:spacing w:val="-1"/>
          <w:sz w:val="20"/>
          <w:szCs w:val="20"/>
        </w:rPr>
        <w:t xml:space="preserve"> </w:t>
      </w:r>
      <w:r w:rsidRPr="001120E6">
        <w:rPr>
          <w:rFonts w:ascii="Calibri" w:hAnsi="Calibri"/>
          <w:color w:val="0000FF"/>
          <w:spacing w:val="-2"/>
          <w:sz w:val="20"/>
          <w:szCs w:val="20"/>
        </w:rPr>
        <w:t>t</w:t>
      </w:r>
      <w:r w:rsidRPr="001120E6">
        <w:rPr>
          <w:rFonts w:ascii="Calibri" w:hAnsi="Calibri"/>
          <w:color w:val="0000FF"/>
          <w:sz w:val="20"/>
          <w:szCs w:val="20"/>
        </w:rPr>
        <w:t>o</w:t>
      </w:r>
      <w:r w:rsidRPr="001120E6">
        <w:rPr>
          <w:rFonts w:ascii="Calibri" w:hAnsi="Calibri"/>
          <w:color w:val="0000FF"/>
          <w:spacing w:val="2"/>
          <w:sz w:val="20"/>
          <w:szCs w:val="20"/>
        </w:rPr>
        <w:t xml:space="preserve"> </w:t>
      </w:r>
      <w:r w:rsidRPr="001120E6">
        <w:rPr>
          <w:rFonts w:ascii="Calibri" w:hAnsi="Calibri"/>
          <w:color w:val="0000FF"/>
          <w:sz w:val="20"/>
          <w:szCs w:val="20"/>
        </w:rPr>
        <w:t>t</w:t>
      </w:r>
      <w:r w:rsidRPr="001120E6">
        <w:rPr>
          <w:rFonts w:ascii="Calibri" w:hAnsi="Calibri"/>
          <w:color w:val="0000FF"/>
          <w:spacing w:val="-1"/>
          <w:sz w:val="20"/>
          <w:szCs w:val="20"/>
        </w:rPr>
        <w:t>h</w:t>
      </w:r>
      <w:r w:rsidRPr="001120E6">
        <w:rPr>
          <w:rFonts w:ascii="Calibri" w:hAnsi="Calibri"/>
          <w:color w:val="0000FF"/>
          <w:sz w:val="20"/>
          <w:szCs w:val="20"/>
        </w:rPr>
        <w:t>e</w:t>
      </w:r>
      <w:r w:rsidRPr="001120E6">
        <w:rPr>
          <w:rFonts w:ascii="Calibri" w:hAnsi="Calibri"/>
          <w:color w:val="0000FF"/>
          <w:spacing w:val="-1"/>
          <w:sz w:val="20"/>
          <w:szCs w:val="20"/>
        </w:rPr>
        <w:t xml:space="preserve"> un</w:t>
      </w:r>
      <w:r w:rsidRPr="001120E6">
        <w:rPr>
          <w:rFonts w:ascii="Calibri" w:hAnsi="Calibri"/>
          <w:color w:val="0000FF"/>
          <w:sz w:val="20"/>
          <w:szCs w:val="20"/>
        </w:rPr>
        <w:t>if</w:t>
      </w:r>
      <w:r w:rsidRPr="001120E6">
        <w:rPr>
          <w:rFonts w:ascii="Calibri" w:hAnsi="Calibri"/>
          <w:color w:val="0000FF"/>
          <w:spacing w:val="1"/>
          <w:sz w:val="20"/>
          <w:szCs w:val="20"/>
        </w:rPr>
        <w:t>o</w:t>
      </w:r>
      <w:r w:rsidRPr="001120E6">
        <w:rPr>
          <w:rFonts w:ascii="Calibri" w:hAnsi="Calibri"/>
          <w:color w:val="0000FF"/>
          <w:spacing w:val="-3"/>
          <w:sz w:val="20"/>
          <w:szCs w:val="20"/>
        </w:rPr>
        <w:t>r</w:t>
      </w:r>
      <w:r w:rsidRPr="001120E6">
        <w:rPr>
          <w:rFonts w:ascii="Calibri" w:hAnsi="Calibri"/>
          <w:color w:val="0000FF"/>
          <w:sz w:val="20"/>
          <w:szCs w:val="20"/>
        </w:rPr>
        <w:t>m</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b</w:t>
      </w:r>
      <w:r w:rsidRPr="001120E6">
        <w:rPr>
          <w:rFonts w:ascii="Calibri" w:hAnsi="Calibri"/>
          <w:color w:val="0000FF"/>
          <w:sz w:val="20"/>
          <w:szCs w:val="20"/>
        </w:rPr>
        <w:t xml:space="preserve">ill </w:t>
      </w:r>
      <w:r w:rsidRPr="001120E6">
        <w:rPr>
          <w:rFonts w:ascii="Calibri" w:hAnsi="Calibri"/>
          <w:color w:val="0000FF"/>
          <w:spacing w:val="-3"/>
          <w:sz w:val="20"/>
          <w:szCs w:val="20"/>
        </w:rPr>
        <w:t>f</w:t>
      </w:r>
      <w:r w:rsidRPr="001120E6">
        <w:rPr>
          <w:rFonts w:ascii="Calibri" w:hAnsi="Calibri"/>
          <w:color w:val="0000FF"/>
          <w:spacing w:val="1"/>
          <w:sz w:val="20"/>
          <w:szCs w:val="20"/>
        </w:rPr>
        <w:t>o</w:t>
      </w:r>
      <w:r w:rsidRPr="001120E6">
        <w:rPr>
          <w:rFonts w:ascii="Calibri" w:hAnsi="Calibri"/>
          <w:color w:val="0000FF"/>
          <w:spacing w:val="-3"/>
          <w:sz w:val="20"/>
          <w:szCs w:val="20"/>
        </w:rPr>
        <w:t>r</w:t>
      </w:r>
      <w:r w:rsidRPr="001120E6">
        <w:rPr>
          <w:rFonts w:ascii="Calibri" w:hAnsi="Calibri"/>
          <w:color w:val="0000FF"/>
          <w:sz w:val="20"/>
          <w:szCs w:val="20"/>
        </w:rPr>
        <w:t>m</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w:t>
      </w:r>
      <w:r w:rsidRPr="001120E6">
        <w:rPr>
          <w:rFonts w:ascii="Calibri" w:hAnsi="Calibri"/>
          <w:color w:val="0000FF"/>
          <w:sz w:val="20"/>
          <w:szCs w:val="20"/>
        </w:rPr>
        <w:t>U</w:t>
      </w:r>
      <w:r w:rsidRPr="001120E6">
        <w:rPr>
          <w:rFonts w:ascii="Calibri" w:hAnsi="Calibri"/>
          <w:color w:val="0000FF"/>
          <w:spacing w:val="-2"/>
          <w:sz w:val="20"/>
          <w:szCs w:val="20"/>
        </w:rPr>
        <w:t>B</w:t>
      </w:r>
      <w:r w:rsidRPr="001120E6">
        <w:rPr>
          <w:rFonts w:ascii="Calibri" w:hAnsi="Calibri"/>
          <w:color w:val="0000FF"/>
          <w:sz w:val="20"/>
          <w:szCs w:val="20"/>
        </w:rPr>
        <w:t>-</w:t>
      </w:r>
      <w:r w:rsidRPr="001120E6">
        <w:rPr>
          <w:rFonts w:ascii="Calibri" w:hAnsi="Calibri"/>
          <w:color w:val="0000FF"/>
          <w:spacing w:val="1"/>
          <w:sz w:val="20"/>
          <w:szCs w:val="20"/>
        </w:rPr>
        <w:t>04</w:t>
      </w:r>
      <w:r w:rsidRPr="001120E6">
        <w:rPr>
          <w:rFonts w:ascii="Calibri" w:hAnsi="Calibri"/>
          <w:color w:val="0000FF"/>
          <w:sz w:val="20"/>
          <w:szCs w:val="20"/>
        </w:rPr>
        <w:t>)</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e</w:t>
      </w:r>
      <w:r w:rsidRPr="001120E6">
        <w:rPr>
          <w:rFonts w:ascii="Calibri" w:hAnsi="Calibri"/>
          <w:color w:val="0000FF"/>
          <w:sz w:val="20"/>
          <w:szCs w:val="20"/>
        </w:rPr>
        <w:t>ff</w:t>
      </w:r>
      <w:r w:rsidRPr="001120E6">
        <w:rPr>
          <w:rFonts w:ascii="Calibri" w:hAnsi="Calibri"/>
          <w:color w:val="0000FF"/>
          <w:spacing w:val="-2"/>
          <w:sz w:val="20"/>
          <w:szCs w:val="20"/>
        </w:rPr>
        <w:t>e</w:t>
      </w:r>
      <w:r w:rsidRPr="001120E6">
        <w:rPr>
          <w:rFonts w:ascii="Calibri" w:hAnsi="Calibri"/>
          <w:color w:val="0000FF"/>
          <w:sz w:val="20"/>
          <w:szCs w:val="20"/>
        </w:rPr>
        <w:t>cti</w:t>
      </w:r>
      <w:r w:rsidRPr="001120E6">
        <w:rPr>
          <w:rFonts w:ascii="Calibri" w:hAnsi="Calibri"/>
          <w:color w:val="0000FF"/>
          <w:spacing w:val="-1"/>
          <w:sz w:val="20"/>
          <w:szCs w:val="20"/>
        </w:rPr>
        <w:t>v</w:t>
      </w:r>
      <w:r w:rsidRPr="001120E6">
        <w:rPr>
          <w:rFonts w:ascii="Calibri" w:hAnsi="Calibri"/>
          <w:color w:val="0000FF"/>
          <w:sz w:val="20"/>
          <w:szCs w:val="20"/>
        </w:rPr>
        <w:t>e</w:t>
      </w:r>
      <w:r w:rsidRPr="001120E6">
        <w:rPr>
          <w:rFonts w:ascii="Calibri" w:hAnsi="Calibri"/>
          <w:color w:val="0000FF"/>
          <w:spacing w:val="1"/>
          <w:sz w:val="20"/>
          <w:szCs w:val="20"/>
        </w:rPr>
        <w:t xml:space="preserve"> </w:t>
      </w:r>
      <w:r w:rsidRPr="001120E6">
        <w:rPr>
          <w:rFonts w:ascii="Calibri" w:hAnsi="Calibri"/>
          <w:color w:val="0000FF"/>
          <w:spacing w:val="-2"/>
          <w:sz w:val="20"/>
          <w:szCs w:val="20"/>
        </w:rPr>
        <w:t>O</w:t>
      </w:r>
      <w:r w:rsidRPr="001120E6">
        <w:rPr>
          <w:rFonts w:ascii="Calibri" w:hAnsi="Calibri"/>
          <w:color w:val="0000FF"/>
          <w:sz w:val="20"/>
          <w:szCs w:val="20"/>
        </w:rPr>
        <w:t>c</w:t>
      </w:r>
      <w:r w:rsidRPr="001120E6">
        <w:rPr>
          <w:rFonts w:ascii="Calibri" w:hAnsi="Calibri"/>
          <w:color w:val="0000FF"/>
          <w:spacing w:val="-2"/>
          <w:sz w:val="20"/>
          <w:szCs w:val="20"/>
        </w:rPr>
        <w:t>t</w:t>
      </w:r>
      <w:r w:rsidRPr="001120E6">
        <w:rPr>
          <w:rFonts w:ascii="Calibri" w:hAnsi="Calibri"/>
          <w:color w:val="0000FF"/>
          <w:spacing w:val="1"/>
          <w:sz w:val="20"/>
          <w:szCs w:val="20"/>
        </w:rPr>
        <w:t>o</w:t>
      </w:r>
      <w:r w:rsidRPr="001120E6">
        <w:rPr>
          <w:rFonts w:ascii="Calibri" w:hAnsi="Calibri"/>
          <w:color w:val="0000FF"/>
          <w:spacing w:val="-1"/>
          <w:sz w:val="20"/>
          <w:szCs w:val="20"/>
        </w:rPr>
        <w:t>b</w:t>
      </w:r>
      <w:r w:rsidRPr="001120E6">
        <w:rPr>
          <w:rFonts w:ascii="Calibri" w:hAnsi="Calibri"/>
          <w:color w:val="0000FF"/>
          <w:spacing w:val="1"/>
          <w:sz w:val="20"/>
          <w:szCs w:val="20"/>
        </w:rPr>
        <w:t>e</w:t>
      </w:r>
      <w:r w:rsidRPr="001120E6">
        <w:rPr>
          <w:rFonts w:ascii="Calibri" w:hAnsi="Calibri"/>
          <w:color w:val="0000FF"/>
          <w:sz w:val="20"/>
          <w:szCs w:val="20"/>
        </w:rPr>
        <w:t xml:space="preserve">r </w:t>
      </w:r>
      <w:r w:rsidRPr="001120E6">
        <w:rPr>
          <w:rFonts w:ascii="Calibri" w:hAnsi="Calibri"/>
          <w:color w:val="0000FF"/>
          <w:spacing w:val="1"/>
          <w:sz w:val="20"/>
          <w:szCs w:val="20"/>
        </w:rPr>
        <w:t>1</w:t>
      </w:r>
      <w:r w:rsidRPr="001120E6">
        <w:rPr>
          <w:rFonts w:ascii="Calibri" w:hAnsi="Calibri"/>
          <w:color w:val="0000FF"/>
          <w:sz w:val="20"/>
          <w:szCs w:val="20"/>
        </w:rPr>
        <w:t>,</w:t>
      </w:r>
      <w:r w:rsidRPr="001120E6">
        <w:rPr>
          <w:rFonts w:ascii="Calibri" w:hAnsi="Calibri"/>
          <w:color w:val="0000FF"/>
          <w:spacing w:val="1"/>
          <w:sz w:val="20"/>
          <w:szCs w:val="20"/>
        </w:rPr>
        <w:t xml:space="preserve"> </w:t>
      </w:r>
      <w:r w:rsidRPr="001120E6">
        <w:rPr>
          <w:rFonts w:ascii="Calibri" w:hAnsi="Calibri"/>
          <w:color w:val="0000FF"/>
          <w:spacing w:val="-2"/>
          <w:sz w:val="20"/>
          <w:szCs w:val="20"/>
        </w:rPr>
        <w:t>20</w:t>
      </w:r>
      <w:r w:rsidRPr="001120E6">
        <w:rPr>
          <w:rFonts w:ascii="Calibri" w:hAnsi="Calibri"/>
          <w:color w:val="0000FF"/>
          <w:spacing w:val="1"/>
          <w:sz w:val="20"/>
          <w:szCs w:val="20"/>
        </w:rPr>
        <w:t>07</w:t>
      </w:r>
      <w:r w:rsidRPr="001120E6">
        <w:rPr>
          <w:rFonts w:ascii="Calibri" w:hAnsi="Calibri"/>
          <w:color w:val="0000FF"/>
          <w:sz w:val="20"/>
          <w:szCs w:val="20"/>
        </w:rPr>
        <w:t>,</w:t>
      </w:r>
      <w:r w:rsidRPr="001120E6">
        <w:rPr>
          <w:rFonts w:ascii="Calibri" w:hAnsi="Calibri"/>
          <w:color w:val="0000FF"/>
          <w:spacing w:val="-2"/>
          <w:sz w:val="20"/>
          <w:szCs w:val="20"/>
        </w:rPr>
        <w:t xml:space="preserve"> </w:t>
      </w:r>
      <w:r w:rsidRPr="001120E6">
        <w:rPr>
          <w:rFonts w:ascii="Calibri" w:hAnsi="Calibri"/>
          <w:color w:val="0000FF"/>
          <w:sz w:val="20"/>
          <w:szCs w:val="20"/>
        </w:rPr>
        <w:t>a</w:t>
      </w:r>
      <w:r w:rsidRPr="001120E6">
        <w:rPr>
          <w:rFonts w:ascii="Calibri" w:hAnsi="Calibri"/>
          <w:color w:val="0000FF"/>
          <w:spacing w:val="-1"/>
          <w:sz w:val="20"/>
          <w:szCs w:val="20"/>
        </w:rPr>
        <w:t>n</w:t>
      </w:r>
      <w:r w:rsidRPr="001120E6">
        <w:rPr>
          <w:rFonts w:ascii="Calibri" w:hAnsi="Calibri"/>
          <w:color w:val="0000FF"/>
          <w:sz w:val="20"/>
          <w:szCs w:val="20"/>
        </w:rPr>
        <w:t xml:space="preserve">d </w:t>
      </w:r>
      <w:r w:rsidRPr="001120E6">
        <w:rPr>
          <w:rFonts w:ascii="Calibri" w:hAnsi="Calibri"/>
          <w:color w:val="0000FF"/>
          <w:spacing w:val="-1"/>
          <w:sz w:val="20"/>
          <w:szCs w:val="20"/>
        </w:rPr>
        <w:t>h</w:t>
      </w:r>
      <w:r w:rsidRPr="001120E6">
        <w:rPr>
          <w:rFonts w:ascii="Calibri" w:hAnsi="Calibri"/>
          <w:color w:val="0000FF"/>
          <w:spacing w:val="1"/>
          <w:sz w:val="20"/>
          <w:szCs w:val="20"/>
        </w:rPr>
        <w:t>o</w:t>
      </w:r>
      <w:r w:rsidRPr="001120E6">
        <w:rPr>
          <w:rFonts w:ascii="Calibri" w:hAnsi="Calibri"/>
          <w:color w:val="0000FF"/>
          <w:sz w:val="20"/>
          <w:szCs w:val="20"/>
        </w:rPr>
        <w:t>s</w:t>
      </w:r>
      <w:r w:rsidRPr="001120E6">
        <w:rPr>
          <w:rFonts w:ascii="Calibri" w:hAnsi="Calibri"/>
          <w:color w:val="0000FF"/>
          <w:spacing w:val="-1"/>
          <w:sz w:val="20"/>
          <w:szCs w:val="20"/>
        </w:rPr>
        <w:t>p</w:t>
      </w:r>
      <w:r w:rsidRPr="001120E6">
        <w:rPr>
          <w:rFonts w:ascii="Calibri" w:hAnsi="Calibri"/>
          <w:color w:val="0000FF"/>
          <w:sz w:val="20"/>
          <w:szCs w:val="20"/>
        </w:rPr>
        <w:t>itals</w:t>
      </w:r>
      <w:r w:rsidRPr="001120E6">
        <w:rPr>
          <w:rFonts w:ascii="Calibri" w:hAnsi="Calibri"/>
          <w:color w:val="0000FF"/>
          <w:spacing w:val="-2"/>
          <w:sz w:val="20"/>
          <w:szCs w:val="20"/>
        </w:rPr>
        <w:t xml:space="preserve"> </w:t>
      </w:r>
      <w:r w:rsidRPr="001120E6">
        <w:rPr>
          <w:rFonts w:ascii="Calibri" w:hAnsi="Calibri"/>
          <w:color w:val="0000FF"/>
          <w:sz w:val="20"/>
          <w:szCs w:val="20"/>
        </w:rPr>
        <w:t>i</w:t>
      </w:r>
      <w:r w:rsidRPr="001120E6">
        <w:rPr>
          <w:rFonts w:ascii="Calibri" w:hAnsi="Calibri"/>
          <w:color w:val="0000FF"/>
          <w:spacing w:val="-1"/>
          <w:sz w:val="20"/>
          <w:szCs w:val="20"/>
        </w:rPr>
        <w:t>n</w:t>
      </w:r>
      <w:r w:rsidRPr="001120E6">
        <w:rPr>
          <w:rFonts w:ascii="Calibri" w:hAnsi="Calibri"/>
          <w:color w:val="0000FF"/>
          <w:sz w:val="20"/>
          <w:szCs w:val="20"/>
        </w:rPr>
        <w:t>c</w:t>
      </w:r>
      <w:r w:rsidRPr="001120E6">
        <w:rPr>
          <w:rFonts w:ascii="Calibri" w:hAnsi="Calibri"/>
          <w:color w:val="0000FF"/>
          <w:spacing w:val="-1"/>
          <w:sz w:val="20"/>
          <w:szCs w:val="20"/>
        </w:rPr>
        <w:t>u</w:t>
      </w:r>
      <w:r w:rsidRPr="001120E6">
        <w:rPr>
          <w:rFonts w:ascii="Calibri" w:hAnsi="Calibri"/>
          <w:color w:val="0000FF"/>
          <w:spacing w:val="-3"/>
          <w:sz w:val="20"/>
          <w:szCs w:val="20"/>
        </w:rPr>
        <w:t>r</w:t>
      </w:r>
      <w:r w:rsidRPr="001120E6">
        <w:rPr>
          <w:rFonts w:ascii="Calibri" w:hAnsi="Calibri"/>
          <w:color w:val="0000FF"/>
          <w:sz w:val="20"/>
          <w:szCs w:val="20"/>
        </w:rPr>
        <w:t>r</w:t>
      </w:r>
      <w:r w:rsidRPr="001120E6">
        <w:rPr>
          <w:rFonts w:ascii="Calibri" w:hAnsi="Calibri"/>
          <w:color w:val="0000FF"/>
          <w:spacing w:val="1"/>
          <w:sz w:val="20"/>
          <w:szCs w:val="20"/>
        </w:rPr>
        <w:t>e</w:t>
      </w:r>
      <w:r w:rsidRPr="001120E6">
        <w:rPr>
          <w:rFonts w:ascii="Calibri" w:hAnsi="Calibri"/>
          <w:color w:val="0000FF"/>
          <w:sz w:val="20"/>
          <w:szCs w:val="20"/>
        </w:rPr>
        <w:t xml:space="preserve">d a </w:t>
      </w:r>
      <w:r w:rsidRPr="001120E6">
        <w:rPr>
          <w:rFonts w:ascii="Calibri" w:hAnsi="Calibri"/>
          <w:color w:val="0000FF"/>
          <w:spacing w:val="-1"/>
          <w:sz w:val="20"/>
          <w:szCs w:val="20"/>
        </w:rPr>
        <w:t>p</w:t>
      </w:r>
      <w:r w:rsidRPr="001120E6">
        <w:rPr>
          <w:rFonts w:ascii="Calibri" w:hAnsi="Calibri"/>
          <w:color w:val="0000FF"/>
          <w:sz w:val="20"/>
          <w:szCs w:val="20"/>
        </w:rPr>
        <w:t>a</w:t>
      </w:r>
      <w:r w:rsidRPr="001120E6">
        <w:rPr>
          <w:rFonts w:ascii="Calibri" w:hAnsi="Calibri"/>
          <w:color w:val="0000FF"/>
          <w:spacing w:val="-2"/>
          <w:sz w:val="20"/>
          <w:szCs w:val="20"/>
        </w:rPr>
        <w:t>y</w:t>
      </w:r>
      <w:r w:rsidRPr="001120E6">
        <w:rPr>
          <w:rFonts w:ascii="Calibri" w:hAnsi="Calibri"/>
          <w:color w:val="0000FF"/>
          <w:spacing w:val="1"/>
          <w:sz w:val="20"/>
          <w:szCs w:val="20"/>
        </w:rPr>
        <w:t>me</w:t>
      </w:r>
      <w:r w:rsidRPr="001120E6">
        <w:rPr>
          <w:rFonts w:ascii="Calibri" w:hAnsi="Calibri"/>
          <w:color w:val="0000FF"/>
          <w:spacing w:val="-3"/>
          <w:sz w:val="20"/>
          <w:szCs w:val="20"/>
        </w:rPr>
        <w:t>n</w:t>
      </w:r>
      <w:r w:rsidRPr="001120E6">
        <w:rPr>
          <w:rFonts w:ascii="Calibri" w:hAnsi="Calibri"/>
          <w:color w:val="0000FF"/>
          <w:sz w:val="20"/>
          <w:szCs w:val="20"/>
        </w:rPr>
        <w:t>t</w:t>
      </w:r>
      <w:r w:rsidRPr="001120E6">
        <w:rPr>
          <w:rFonts w:ascii="Calibri" w:hAnsi="Calibri"/>
          <w:color w:val="0000FF"/>
          <w:spacing w:val="1"/>
          <w:sz w:val="20"/>
          <w:szCs w:val="20"/>
        </w:rPr>
        <w:t xml:space="preserve"> </w:t>
      </w:r>
      <w:r w:rsidRPr="001120E6">
        <w:rPr>
          <w:rFonts w:ascii="Calibri" w:hAnsi="Calibri"/>
          <w:color w:val="0000FF"/>
          <w:spacing w:val="-1"/>
          <w:sz w:val="20"/>
          <w:szCs w:val="20"/>
        </w:rPr>
        <w:t>p</w:t>
      </w:r>
      <w:r w:rsidRPr="001120E6">
        <w:rPr>
          <w:rFonts w:ascii="Calibri" w:hAnsi="Calibri"/>
          <w:color w:val="0000FF"/>
          <w:spacing w:val="1"/>
          <w:sz w:val="20"/>
          <w:szCs w:val="20"/>
        </w:rPr>
        <w:t>e</w:t>
      </w:r>
      <w:r w:rsidRPr="001120E6">
        <w:rPr>
          <w:rFonts w:ascii="Calibri" w:hAnsi="Calibri"/>
          <w:color w:val="0000FF"/>
          <w:spacing w:val="-1"/>
          <w:sz w:val="20"/>
          <w:szCs w:val="20"/>
        </w:rPr>
        <w:t>n</w:t>
      </w:r>
      <w:r w:rsidRPr="001120E6">
        <w:rPr>
          <w:rFonts w:ascii="Calibri" w:hAnsi="Calibri"/>
          <w:color w:val="0000FF"/>
          <w:sz w:val="20"/>
          <w:szCs w:val="20"/>
        </w:rPr>
        <w:t>al</w:t>
      </w:r>
      <w:r w:rsidRPr="001120E6">
        <w:rPr>
          <w:rFonts w:ascii="Calibri" w:hAnsi="Calibri"/>
          <w:color w:val="0000FF"/>
          <w:spacing w:val="-2"/>
          <w:sz w:val="20"/>
          <w:szCs w:val="20"/>
        </w:rPr>
        <w:t>t</w:t>
      </w:r>
      <w:r w:rsidRPr="001120E6">
        <w:rPr>
          <w:rFonts w:ascii="Calibri" w:hAnsi="Calibri"/>
          <w:color w:val="0000FF"/>
          <w:sz w:val="20"/>
          <w:szCs w:val="20"/>
        </w:rPr>
        <w:t>y</w:t>
      </w:r>
      <w:r w:rsidRPr="001120E6">
        <w:rPr>
          <w:rFonts w:ascii="Calibri" w:hAnsi="Calibri"/>
          <w:color w:val="0000FF"/>
          <w:spacing w:val="1"/>
          <w:sz w:val="20"/>
          <w:szCs w:val="20"/>
        </w:rPr>
        <w:t xml:space="preserve"> </w:t>
      </w:r>
      <w:r w:rsidRPr="001120E6">
        <w:rPr>
          <w:rFonts w:ascii="Calibri" w:hAnsi="Calibri"/>
          <w:color w:val="0000FF"/>
          <w:spacing w:val="-3"/>
          <w:sz w:val="20"/>
          <w:szCs w:val="20"/>
        </w:rPr>
        <w:t>f</w:t>
      </w:r>
      <w:r w:rsidRPr="001120E6">
        <w:rPr>
          <w:rFonts w:ascii="Calibri" w:hAnsi="Calibri"/>
          <w:color w:val="0000FF"/>
          <w:spacing w:val="1"/>
          <w:sz w:val="20"/>
          <w:szCs w:val="20"/>
        </w:rPr>
        <w:t>o</w:t>
      </w:r>
      <w:r w:rsidRPr="001120E6">
        <w:rPr>
          <w:rFonts w:ascii="Calibri" w:hAnsi="Calibri"/>
          <w:color w:val="0000FF"/>
          <w:sz w:val="20"/>
          <w:szCs w:val="20"/>
        </w:rPr>
        <w:t>r</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n</w:t>
      </w:r>
      <w:r w:rsidRPr="001120E6">
        <w:rPr>
          <w:rFonts w:ascii="Calibri" w:hAnsi="Calibri"/>
          <w:color w:val="0000FF"/>
          <w:spacing w:val="1"/>
          <w:sz w:val="20"/>
          <w:szCs w:val="20"/>
        </w:rPr>
        <w:t>o</w:t>
      </w:r>
      <w:r w:rsidRPr="001120E6">
        <w:rPr>
          <w:rFonts w:ascii="Calibri" w:hAnsi="Calibri"/>
          <w:color w:val="0000FF"/>
          <w:sz w:val="20"/>
          <w:szCs w:val="20"/>
        </w:rPr>
        <w:t>t</w:t>
      </w:r>
      <w:r w:rsidRPr="001120E6">
        <w:rPr>
          <w:rFonts w:ascii="Calibri" w:hAnsi="Calibri"/>
          <w:color w:val="0000FF"/>
          <w:spacing w:val="1"/>
          <w:sz w:val="20"/>
          <w:szCs w:val="20"/>
        </w:rPr>
        <w:t xml:space="preserve"> </w:t>
      </w:r>
      <w:r w:rsidRPr="001120E6">
        <w:rPr>
          <w:rFonts w:ascii="Calibri" w:hAnsi="Calibri"/>
          <w:color w:val="0000FF"/>
          <w:sz w:val="20"/>
          <w:szCs w:val="20"/>
        </w:rPr>
        <w:t>i</w:t>
      </w:r>
      <w:r w:rsidRPr="001120E6">
        <w:rPr>
          <w:rFonts w:ascii="Calibri" w:hAnsi="Calibri"/>
          <w:color w:val="0000FF"/>
          <w:spacing w:val="-1"/>
          <w:sz w:val="20"/>
          <w:szCs w:val="20"/>
        </w:rPr>
        <w:t>n</w:t>
      </w:r>
      <w:r w:rsidRPr="001120E6">
        <w:rPr>
          <w:rFonts w:ascii="Calibri" w:hAnsi="Calibri"/>
          <w:color w:val="0000FF"/>
          <w:sz w:val="20"/>
          <w:szCs w:val="20"/>
        </w:rPr>
        <w:t>cl</w:t>
      </w:r>
      <w:r w:rsidRPr="001120E6">
        <w:rPr>
          <w:rFonts w:ascii="Calibri" w:hAnsi="Calibri"/>
          <w:color w:val="0000FF"/>
          <w:spacing w:val="-1"/>
          <w:sz w:val="20"/>
          <w:szCs w:val="20"/>
        </w:rPr>
        <w:t>ud</w:t>
      </w:r>
      <w:r w:rsidRPr="001120E6">
        <w:rPr>
          <w:rFonts w:ascii="Calibri" w:hAnsi="Calibri"/>
          <w:color w:val="0000FF"/>
          <w:sz w:val="20"/>
          <w:szCs w:val="20"/>
        </w:rPr>
        <w:t>i</w:t>
      </w:r>
      <w:r w:rsidRPr="001120E6">
        <w:rPr>
          <w:rFonts w:ascii="Calibri" w:hAnsi="Calibri"/>
          <w:color w:val="0000FF"/>
          <w:spacing w:val="-1"/>
          <w:sz w:val="20"/>
          <w:szCs w:val="20"/>
        </w:rPr>
        <w:t>n</w:t>
      </w:r>
      <w:r w:rsidRPr="001120E6">
        <w:rPr>
          <w:rFonts w:ascii="Calibri" w:hAnsi="Calibri"/>
          <w:color w:val="0000FF"/>
          <w:sz w:val="20"/>
          <w:szCs w:val="20"/>
        </w:rPr>
        <w:t xml:space="preserve">g </w:t>
      </w:r>
      <w:r w:rsidRPr="001120E6">
        <w:rPr>
          <w:rFonts w:ascii="Calibri" w:hAnsi="Calibri"/>
          <w:color w:val="0000FF"/>
          <w:spacing w:val="-1"/>
          <w:sz w:val="20"/>
          <w:szCs w:val="20"/>
        </w:rPr>
        <w:t>P</w:t>
      </w:r>
      <w:r w:rsidRPr="001120E6">
        <w:rPr>
          <w:rFonts w:ascii="Calibri" w:hAnsi="Calibri"/>
          <w:color w:val="0000FF"/>
          <w:sz w:val="20"/>
          <w:szCs w:val="20"/>
        </w:rPr>
        <w:t xml:space="preserve">OA </w:t>
      </w:r>
      <w:r w:rsidRPr="001120E6">
        <w:rPr>
          <w:rFonts w:ascii="Calibri" w:hAnsi="Calibri"/>
          <w:color w:val="0000FF"/>
          <w:spacing w:val="1"/>
          <w:sz w:val="20"/>
          <w:szCs w:val="20"/>
        </w:rPr>
        <w:t>o</w:t>
      </w:r>
      <w:r w:rsidRPr="001120E6">
        <w:rPr>
          <w:rFonts w:ascii="Calibri" w:hAnsi="Calibri"/>
          <w:color w:val="0000FF"/>
          <w:sz w:val="20"/>
          <w:szCs w:val="20"/>
        </w:rPr>
        <w:t>n</w:t>
      </w:r>
      <w:r w:rsidRPr="001120E6">
        <w:rPr>
          <w:rFonts w:ascii="Calibri" w:hAnsi="Calibri"/>
          <w:color w:val="0000FF"/>
          <w:spacing w:val="-3"/>
          <w:sz w:val="20"/>
          <w:szCs w:val="20"/>
        </w:rPr>
        <w:t xml:space="preserve"> </w:t>
      </w:r>
      <w:r w:rsidRPr="001120E6">
        <w:rPr>
          <w:rFonts w:ascii="Calibri" w:hAnsi="Calibri"/>
          <w:color w:val="0000FF"/>
          <w:spacing w:val="-2"/>
          <w:sz w:val="20"/>
          <w:szCs w:val="20"/>
        </w:rPr>
        <w:t>M</w:t>
      </w:r>
      <w:r w:rsidRPr="001120E6">
        <w:rPr>
          <w:rFonts w:ascii="Calibri" w:hAnsi="Calibri"/>
          <w:color w:val="0000FF"/>
          <w:spacing w:val="1"/>
          <w:sz w:val="20"/>
          <w:szCs w:val="20"/>
        </w:rPr>
        <w:t>e</w:t>
      </w:r>
      <w:r w:rsidRPr="001120E6">
        <w:rPr>
          <w:rFonts w:ascii="Calibri" w:hAnsi="Calibri"/>
          <w:color w:val="0000FF"/>
          <w:spacing w:val="-1"/>
          <w:sz w:val="20"/>
          <w:szCs w:val="20"/>
        </w:rPr>
        <w:t>d</w:t>
      </w:r>
      <w:r w:rsidRPr="001120E6">
        <w:rPr>
          <w:rFonts w:ascii="Calibri" w:hAnsi="Calibri"/>
          <w:color w:val="0000FF"/>
          <w:sz w:val="20"/>
          <w:szCs w:val="20"/>
        </w:rPr>
        <w:t>icare</w:t>
      </w:r>
      <w:r w:rsidRPr="001120E6">
        <w:rPr>
          <w:rFonts w:ascii="Calibri" w:hAnsi="Calibri"/>
          <w:color w:val="0000FF"/>
          <w:spacing w:val="1"/>
          <w:sz w:val="20"/>
          <w:szCs w:val="20"/>
        </w:rPr>
        <w:t xml:space="preserve"> </w:t>
      </w:r>
      <w:r w:rsidRPr="001120E6">
        <w:rPr>
          <w:rFonts w:ascii="Calibri" w:hAnsi="Calibri"/>
          <w:color w:val="0000FF"/>
          <w:sz w:val="20"/>
          <w:szCs w:val="20"/>
        </w:rPr>
        <w:t>r</w:t>
      </w:r>
      <w:r w:rsidRPr="001120E6">
        <w:rPr>
          <w:rFonts w:ascii="Calibri" w:hAnsi="Calibri"/>
          <w:color w:val="0000FF"/>
          <w:spacing w:val="-2"/>
          <w:sz w:val="20"/>
          <w:szCs w:val="20"/>
        </w:rPr>
        <w:t>e</w:t>
      </w:r>
      <w:r w:rsidRPr="001120E6">
        <w:rPr>
          <w:rFonts w:ascii="Calibri" w:hAnsi="Calibri"/>
          <w:color w:val="0000FF"/>
          <w:sz w:val="20"/>
          <w:szCs w:val="20"/>
        </w:rPr>
        <w:t>c</w:t>
      </w:r>
      <w:r w:rsidRPr="001120E6">
        <w:rPr>
          <w:rFonts w:ascii="Calibri" w:hAnsi="Calibri"/>
          <w:color w:val="0000FF"/>
          <w:spacing w:val="1"/>
          <w:sz w:val="20"/>
          <w:szCs w:val="20"/>
        </w:rPr>
        <w:t>o</w:t>
      </w:r>
      <w:r w:rsidRPr="001120E6">
        <w:rPr>
          <w:rFonts w:ascii="Calibri" w:hAnsi="Calibri"/>
          <w:color w:val="0000FF"/>
          <w:sz w:val="20"/>
          <w:szCs w:val="20"/>
        </w:rPr>
        <w:t>r</w:t>
      </w:r>
      <w:r w:rsidRPr="001120E6">
        <w:rPr>
          <w:rFonts w:ascii="Calibri" w:hAnsi="Calibri"/>
          <w:color w:val="0000FF"/>
          <w:spacing w:val="-1"/>
          <w:sz w:val="20"/>
          <w:szCs w:val="20"/>
        </w:rPr>
        <w:t>d</w:t>
      </w:r>
      <w:r w:rsidRPr="001120E6">
        <w:rPr>
          <w:rFonts w:ascii="Calibri" w:hAnsi="Calibri"/>
          <w:color w:val="0000FF"/>
          <w:sz w:val="20"/>
          <w:szCs w:val="20"/>
        </w:rPr>
        <w:t>s</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b</w:t>
      </w:r>
      <w:r w:rsidRPr="001120E6">
        <w:rPr>
          <w:rFonts w:ascii="Calibri" w:hAnsi="Calibri"/>
          <w:color w:val="0000FF"/>
          <w:spacing w:val="1"/>
          <w:sz w:val="20"/>
          <w:szCs w:val="20"/>
        </w:rPr>
        <w:t>e</w:t>
      </w:r>
      <w:r w:rsidRPr="001120E6">
        <w:rPr>
          <w:rFonts w:ascii="Calibri" w:hAnsi="Calibri"/>
          <w:color w:val="0000FF"/>
          <w:spacing w:val="-1"/>
          <w:sz w:val="20"/>
          <w:szCs w:val="20"/>
        </w:rPr>
        <w:t>g</w:t>
      </w:r>
      <w:r w:rsidRPr="001120E6">
        <w:rPr>
          <w:rFonts w:ascii="Calibri" w:hAnsi="Calibri"/>
          <w:color w:val="0000FF"/>
          <w:sz w:val="20"/>
          <w:szCs w:val="20"/>
        </w:rPr>
        <w:t>i</w:t>
      </w:r>
      <w:r w:rsidRPr="001120E6">
        <w:rPr>
          <w:rFonts w:ascii="Calibri" w:hAnsi="Calibri"/>
          <w:color w:val="0000FF"/>
          <w:spacing w:val="-1"/>
          <w:sz w:val="20"/>
          <w:szCs w:val="20"/>
        </w:rPr>
        <w:t>nn</w:t>
      </w:r>
      <w:r w:rsidRPr="001120E6">
        <w:rPr>
          <w:rFonts w:ascii="Calibri" w:hAnsi="Calibri"/>
          <w:color w:val="0000FF"/>
          <w:sz w:val="20"/>
          <w:szCs w:val="20"/>
        </w:rPr>
        <w:t>i</w:t>
      </w:r>
      <w:r w:rsidRPr="001120E6">
        <w:rPr>
          <w:rFonts w:ascii="Calibri" w:hAnsi="Calibri"/>
          <w:color w:val="0000FF"/>
          <w:spacing w:val="-1"/>
          <w:sz w:val="20"/>
          <w:szCs w:val="20"/>
        </w:rPr>
        <w:t>n</w:t>
      </w:r>
      <w:r w:rsidRPr="001120E6">
        <w:rPr>
          <w:rFonts w:ascii="Calibri" w:hAnsi="Calibri"/>
          <w:color w:val="0000FF"/>
          <w:sz w:val="20"/>
          <w:szCs w:val="20"/>
        </w:rPr>
        <w:t>g Oct</w:t>
      </w:r>
      <w:r w:rsidRPr="001120E6">
        <w:rPr>
          <w:rFonts w:ascii="Calibri" w:hAnsi="Calibri"/>
          <w:color w:val="0000FF"/>
          <w:spacing w:val="1"/>
          <w:sz w:val="20"/>
          <w:szCs w:val="20"/>
        </w:rPr>
        <w:t>o</w:t>
      </w:r>
      <w:r w:rsidRPr="001120E6">
        <w:rPr>
          <w:rFonts w:ascii="Calibri" w:hAnsi="Calibri"/>
          <w:color w:val="0000FF"/>
          <w:spacing w:val="-3"/>
          <w:sz w:val="20"/>
          <w:szCs w:val="20"/>
        </w:rPr>
        <w:t>b</w:t>
      </w:r>
      <w:r w:rsidRPr="001120E6">
        <w:rPr>
          <w:rFonts w:ascii="Calibri" w:hAnsi="Calibri"/>
          <w:color w:val="0000FF"/>
          <w:spacing w:val="1"/>
          <w:sz w:val="20"/>
          <w:szCs w:val="20"/>
        </w:rPr>
        <w:t>e</w:t>
      </w:r>
      <w:r w:rsidRPr="001120E6">
        <w:rPr>
          <w:rFonts w:ascii="Calibri" w:hAnsi="Calibri"/>
          <w:color w:val="0000FF"/>
          <w:sz w:val="20"/>
          <w:szCs w:val="20"/>
        </w:rPr>
        <w:t>r</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1</w:t>
      </w:r>
      <w:r w:rsidRPr="001120E6">
        <w:rPr>
          <w:rFonts w:ascii="Calibri" w:hAnsi="Calibri"/>
          <w:color w:val="0000FF"/>
          <w:sz w:val="20"/>
          <w:szCs w:val="20"/>
        </w:rPr>
        <w:t>,</w:t>
      </w:r>
      <w:r w:rsidRPr="001120E6">
        <w:rPr>
          <w:rFonts w:ascii="Calibri" w:hAnsi="Calibri"/>
          <w:color w:val="0000FF"/>
          <w:spacing w:val="1"/>
          <w:sz w:val="20"/>
          <w:szCs w:val="20"/>
        </w:rPr>
        <w:t xml:space="preserve"> </w:t>
      </w:r>
      <w:r w:rsidRPr="001120E6">
        <w:rPr>
          <w:rFonts w:ascii="Calibri" w:hAnsi="Calibri"/>
          <w:color w:val="0000FF"/>
          <w:spacing w:val="-2"/>
          <w:sz w:val="20"/>
          <w:szCs w:val="20"/>
        </w:rPr>
        <w:t>20</w:t>
      </w:r>
      <w:r w:rsidRPr="001120E6">
        <w:rPr>
          <w:rFonts w:ascii="Calibri" w:hAnsi="Calibri"/>
          <w:color w:val="0000FF"/>
          <w:spacing w:val="1"/>
          <w:sz w:val="20"/>
          <w:szCs w:val="20"/>
        </w:rPr>
        <w:t>08</w:t>
      </w:r>
      <w:r w:rsidRPr="001120E6">
        <w:rPr>
          <w:rFonts w:ascii="Calibri" w:hAnsi="Calibri"/>
          <w:color w:val="0000FF"/>
          <w:sz w:val="20"/>
          <w:szCs w:val="20"/>
        </w:rPr>
        <w:t xml:space="preserve">. </w:t>
      </w:r>
      <w:r w:rsidRPr="001120E6">
        <w:rPr>
          <w:rFonts w:ascii="Calibri" w:hAnsi="Calibri"/>
          <w:color w:val="0000FF"/>
          <w:spacing w:val="-2"/>
          <w:sz w:val="20"/>
          <w:szCs w:val="20"/>
        </w:rPr>
        <w:t>E</w:t>
      </w:r>
      <w:r w:rsidRPr="001120E6">
        <w:rPr>
          <w:rFonts w:ascii="Calibri" w:hAnsi="Calibri"/>
          <w:color w:val="0000FF"/>
          <w:sz w:val="20"/>
          <w:szCs w:val="20"/>
        </w:rPr>
        <w:t>ach</w:t>
      </w:r>
      <w:r w:rsidRPr="001120E6">
        <w:rPr>
          <w:rFonts w:ascii="Calibri" w:hAnsi="Calibri"/>
          <w:color w:val="0000FF"/>
          <w:spacing w:val="-3"/>
          <w:sz w:val="20"/>
          <w:szCs w:val="20"/>
        </w:rPr>
        <w:t xml:space="preserve"> </w:t>
      </w:r>
      <w:r w:rsidRPr="001120E6">
        <w:rPr>
          <w:rFonts w:ascii="Calibri" w:hAnsi="Calibri"/>
          <w:color w:val="0000FF"/>
          <w:spacing w:val="1"/>
          <w:sz w:val="20"/>
          <w:szCs w:val="20"/>
        </w:rPr>
        <w:t>o</w:t>
      </w:r>
      <w:r w:rsidRPr="001120E6">
        <w:rPr>
          <w:rFonts w:ascii="Calibri" w:hAnsi="Calibri"/>
          <w:color w:val="0000FF"/>
          <w:sz w:val="20"/>
          <w:szCs w:val="20"/>
        </w:rPr>
        <w:t>f t</w:t>
      </w:r>
      <w:r w:rsidRPr="001120E6">
        <w:rPr>
          <w:rFonts w:ascii="Calibri" w:hAnsi="Calibri"/>
          <w:color w:val="0000FF"/>
          <w:spacing w:val="-3"/>
          <w:sz w:val="20"/>
          <w:szCs w:val="20"/>
        </w:rPr>
        <w:t>h</w:t>
      </w:r>
      <w:r w:rsidRPr="001120E6">
        <w:rPr>
          <w:rFonts w:ascii="Calibri" w:hAnsi="Calibri"/>
          <w:color w:val="0000FF"/>
          <w:sz w:val="20"/>
          <w:szCs w:val="20"/>
        </w:rPr>
        <w:t>e</w:t>
      </w:r>
      <w:r w:rsidRPr="001120E6">
        <w:rPr>
          <w:rFonts w:ascii="Calibri" w:hAnsi="Calibri"/>
          <w:color w:val="0000FF"/>
          <w:spacing w:val="1"/>
          <w:sz w:val="20"/>
          <w:szCs w:val="20"/>
        </w:rPr>
        <w:t xml:space="preserve"> </w:t>
      </w:r>
      <w:r w:rsidRPr="001120E6">
        <w:rPr>
          <w:rFonts w:ascii="Calibri" w:hAnsi="Calibri"/>
          <w:color w:val="0000FF"/>
          <w:sz w:val="20"/>
          <w:szCs w:val="20"/>
        </w:rPr>
        <w:t>s</w:t>
      </w:r>
      <w:r w:rsidRPr="001120E6">
        <w:rPr>
          <w:rFonts w:ascii="Calibri" w:hAnsi="Calibri"/>
          <w:color w:val="0000FF"/>
          <w:spacing w:val="-2"/>
          <w:sz w:val="20"/>
          <w:szCs w:val="20"/>
        </w:rPr>
        <w:t>e</w:t>
      </w:r>
      <w:r w:rsidRPr="001120E6">
        <w:rPr>
          <w:rFonts w:ascii="Calibri" w:hAnsi="Calibri"/>
          <w:color w:val="0000FF"/>
          <w:spacing w:val="1"/>
          <w:sz w:val="20"/>
          <w:szCs w:val="20"/>
        </w:rPr>
        <w:t>ve</w:t>
      </w:r>
      <w:r w:rsidRPr="001120E6">
        <w:rPr>
          <w:rFonts w:ascii="Calibri" w:hAnsi="Calibri"/>
          <w:color w:val="0000FF"/>
          <w:sz w:val="20"/>
          <w:szCs w:val="20"/>
        </w:rPr>
        <w:t>ral</w:t>
      </w:r>
      <w:r w:rsidRPr="001120E6">
        <w:rPr>
          <w:rFonts w:ascii="Calibri" w:hAnsi="Calibri"/>
          <w:color w:val="0000FF"/>
          <w:spacing w:val="-2"/>
          <w:sz w:val="20"/>
          <w:szCs w:val="20"/>
        </w:rPr>
        <w:t xml:space="preserve"> </w:t>
      </w:r>
      <w:r w:rsidRPr="001120E6">
        <w:rPr>
          <w:rFonts w:ascii="Calibri" w:hAnsi="Calibri"/>
          <w:color w:val="0000FF"/>
          <w:spacing w:val="-1"/>
          <w:sz w:val="20"/>
          <w:szCs w:val="20"/>
        </w:rPr>
        <w:t>d</w:t>
      </w:r>
      <w:r w:rsidRPr="001120E6">
        <w:rPr>
          <w:rFonts w:ascii="Calibri" w:hAnsi="Calibri"/>
          <w:color w:val="0000FF"/>
          <w:sz w:val="20"/>
          <w:szCs w:val="20"/>
        </w:rPr>
        <w:t>ia</w:t>
      </w:r>
      <w:r w:rsidRPr="001120E6">
        <w:rPr>
          <w:rFonts w:ascii="Calibri" w:hAnsi="Calibri"/>
          <w:color w:val="0000FF"/>
          <w:spacing w:val="-1"/>
          <w:sz w:val="20"/>
          <w:szCs w:val="20"/>
        </w:rPr>
        <w:t>gn</w:t>
      </w:r>
      <w:r w:rsidRPr="001120E6">
        <w:rPr>
          <w:rFonts w:ascii="Calibri" w:hAnsi="Calibri"/>
          <w:color w:val="0000FF"/>
          <w:spacing w:val="1"/>
          <w:sz w:val="20"/>
          <w:szCs w:val="20"/>
        </w:rPr>
        <w:t>o</w:t>
      </w:r>
      <w:r w:rsidRPr="001120E6">
        <w:rPr>
          <w:rFonts w:ascii="Calibri" w:hAnsi="Calibri"/>
          <w:color w:val="0000FF"/>
          <w:sz w:val="20"/>
          <w:szCs w:val="20"/>
        </w:rPr>
        <w:t>s</w:t>
      </w:r>
      <w:r w:rsidRPr="001120E6">
        <w:rPr>
          <w:rFonts w:ascii="Calibri" w:hAnsi="Calibri"/>
          <w:color w:val="0000FF"/>
          <w:spacing w:val="1"/>
          <w:sz w:val="20"/>
          <w:szCs w:val="20"/>
        </w:rPr>
        <w:t>e</w:t>
      </w:r>
      <w:r w:rsidRPr="001120E6">
        <w:rPr>
          <w:rFonts w:ascii="Calibri" w:hAnsi="Calibri"/>
          <w:color w:val="0000FF"/>
          <w:sz w:val="20"/>
          <w:szCs w:val="20"/>
        </w:rPr>
        <w:t>s</w:t>
      </w:r>
      <w:r w:rsidRPr="001120E6">
        <w:rPr>
          <w:rFonts w:ascii="Calibri" w:hAnsi="Calibri"/>
          <w:color w:val="0000FF"/>
          <w:spacing w:val="-2"/>
          <w:sz w:val="20"/>
          <w:szCs w:val="20"/>
        </w:rPr>
        <w:t xml:space="preserve"> </w:t>
      </w:r>
      <w:r w:rsidRPr="001120E6">
        <w:rPr>
          <w:rFonts w:ascii="Calibri" w:hAnsi="Calibri"/>
          <w:color w:val="0000FF"/>
          <w:sz w:val="20"/>
          <w:szCs w:val="20"/>
        </w:rPr>
        <w:t xml:space="preserve">in a </w:t>
      </w:r>
      <w:r w:rsidRPr="001120E6">
        <w:rPr>
          <w:rFonts w:ascii="Calibri" w:hAnsi="Calibri"/>
          <w:color w:val="0000FF"/>
          <w:spacing w:val="-1"/>
          <w:sz w:val="20"/>
          <w:szCs w:val="20"/>
        </w:rPr>
        <w:t>d</w:t>
      </w:r>
      <w:r w:rsidRPr="001120E6">
        <w:rPr>
          <w:rFonts w:ascii="Calibri" w:hAnsi="Calibri"/>
          <w:color w:val="0000FF"/>
          <w:sz w:val="20"/>
          <w:szCs w:val="20"/>
        </w:rPr>
        <w:t>i</w:t>
      </w:r>
      <w:r w:rsidRPr="001120E6">
        <w:rPr>
          <w:rFonts w:ascii="Calibri" w:hAnsi="Calibri"/>
          <w:color w:val="0000FF"/>
          <w:spacing w:val="-2"/>
          <w:sz w:val="20"/>
          <w:szCs w:val="20"/>
        </w:rPr>
        <w:t>s</w:t>
      </w:r>
      <w:r w:rsidRPr="001120E6">
        <w:rPr>
          <w:rFonts w:ascii="Calibri" w:hAnsi="Calibri"/>
          <w:color w:val="0000FF"/>
          <w:sz w:val="20"/>
          <w:szCs w:val="20"/>
        </w:rPr>
        <w:t>c</w:t>
      </w:r>
      <w:r w:rsidRPr="001120E6">
        <w:rPr>
          <w:rFonts w:ascii="Calibri" w:hAnsi="Calibri"/>
          <w:color w:val="0000FF"/>
          <w:spacing w:val="-1"/>
          <w:sz w:val="20"/>
          <w:szCs w:val="20"/>
        </w:rPr>
        <w:t>h</w:t>
      </w:r>
      <w:r w:rsidRPr="001120E6">
        <w:rPr>
          <w:rFonts w:ascii="Calibri" w:hAnsi="Calibri"/>
          <w:color w:val="0000FF"/>
          <w:sz w:val="20"/>
          <w:szCs w:val="20"/>
        </w:rPr>
        <w:t>ar</w:t>
      </w:r>
      <w:r w:rsidRPr="001120E6">
        <w:rPr>
          <w:rFonts w:ascii="Calibri" w:hAnsi="Calibri"/>
          <w:color w:val="0000FF"/>
          <w:spacing w:val="-1"/>
          <w:sz w:val="20"/>
          <w:szCs w:val="20"/>
        </w:rPr>
        <w:t>g</w:t>
      </w:r>
      <w:r w:rsidRPr="001120E6">
        <w:rPr>
          <w:rFonts w:ascii="Calibri" w:hAnsi="Calibri"/>
          <w:color w:val="0000FF"/>
          <w:sz w:val="20"/>
          <w:szCs w:val="20"/>
        </w:rPr>
        <w:t>e</w:t>
      </w:r>
      <w:r w:rsidRPr="001120E6">
        <w:rPr>
          <w:rFonts w:ascii="Calibri" w:hAnsi="Calibri"/>
          <w:color w:val="0000FF"/>
          <w:spacing w:val="1"/>
          <w:sz w:val="20"/>
          <w:szCs w:val="20"/>
        </w:rPr>
        <w:t xml:space="preserve"> </w:t>
      </w:r>
      <w:r w:rsidRPr="001120E6">
        <w:rPr>
          <w:rFonts w:ascii="Calibri" w:hAnsi="Calibri"/>
          <w:color w:val="0000FF"/>
          <w:sz w:val="20"/>
          <w:szCs w:val="20"/>
        </w:rPr>
        <w:t>r</w:t>
      </w:r>
      <w:r w:rsidRPr="001120E6">
        <w:rPr>
          <w:rFonts w:ascii="Calibri" w:hAnsi="Calibri"/>
          <w:color w:val="0000FF"/>
          <w:spacing w:val="1"/>
          <w:sz w:val="20"/>
          <w:szCs w:val="20"/>
        </w:rPr>
        <w:t>e</w:t>
      </w:r>
      <w:r w:rsidRPr="001120E6">
        <w:rPr>
          <w:rFonts w:ascii="Calibri" w:hAnsi="Calibri"/>
          <w:color w:val="0000FF"/>
          <w:spacing w:val="-2"/>
          <w:sz w:val="20"/>
          <w:szCs w:val="20"/>
        </w:rPr>
        <w:t>c</w:t>
      </w:r>
      <w:r w:rsidRPr="001120E6">
        <w:rPr>
          <w:rFonts w:ascii="Calibri" w:hAnsi="Calibri"/>
          <w:color w:val="0000FF"/>
          <w:spacing w:val="1"/>
          <w:sz w:val="20"/>
          <w:szCs w:val="20"/>
        </w:rPr>
        <w:t>o</w:t>
      </w:r>
      <w:r w:rsidRPr="001120E6">
        <w:rPr>
          <w:rFonts w:ascii="Calibri" w:hAnsi="Calibri"/>
          <w:color w:val="0000FF"/>
          <w:sz w:val="20"/>
          <w:szCs w:val="20"/>
        </w:rPr>
        <w:t xml:space="preserve">rd </w:t>
      </w:r>
      <w:r w:rsidRPr="001120E6">
        <w:rPr>
          <w:rFonts w:ascii="Calibri" w:hAnsi="Calibri"/>
          <w:color w:val="0000FF"/>
          <w:spacing w:val="-2"/>
          <w:sz w:val="20"/>
          <w:szCs w:val="20"/>
        </w:rPr>
        <w:t>c</w:t>
      </w:r>
      <w:r w:rsidRPr="001120E6">
        <w:rPr>
          <w:rFonts w:ascii="Calibri" w:hAnsi="Calibri"/>
          <w:color w:val="0000FF"/>
          <w:sz w:val="20"/>
          <w:szCs w:val="20"/>
        </w:rPr>
        <w:t xml:space="preserve">an </w:t>
      </w:r>
      <w:r w:rsidRPr="001120E6">
        <w:rPr>
          <w:rFonts w:ascii="Calibri" w:hAnsi="Calibri"/>
          <w:color w:val="0000FF"/>
          <w:spacing w:val="-1"/>
          <w:sz w:val="20"/>
          <w:szCs w:val="20"/>
        </w:rPr>
        <w:t>b</w:t>
      </w:r>
      <w:r w:rsidRPr="001120E6">
        <w:rPr>
          <w:rFonts w:ascii="Calibri" w:hAnsi="Calibri"/>
          <w:color w:val="0000FF"/>
          <w:sz w:val="20"/>
          <w:szCs w:val="20"/>
        </w:rPr>
        <w:t>e</w:t>
      </w:r>
      <w:r w:rsidRPr="001120E6">
        <w:rPr>
          <w:rFonts w:ascii="Calibri" w:hAnsi="Calibri"/>
          <w:color w:val="0000FF"/>
          <w:spacing w:val="1"/>
          <w:sz w:val="20"/>
          <w:szCs w:val="20"/>
        </w:rPr>
        <w:t xml:space="preserve"> </w:t>
      </w:r>
      <w:r w:rsidRPr="001120E6">
        <w:rPr>
          <w:rFonts w:ascii="Calibri" w:hAnsi="Calibri"/>
          <w:color w:val="0000FF"/>
          <w:sz w:val="20"/>
          <w:szCs w:val="20"/>
        </w:rPr>
        <w:t>fla</w:t>
      </w:r>
      <w:r w:rsidRPr="001120E6">
        <w:rPr>
          <w:rFonts w:ascii="Calibri" w:hAnsi="Calibri"/>
          <w:color w:val="0000FF"/>
          <w:spacing w:val="-1"/>
          <w:sz w:val="20"/>
          <w:szCs w:val="20"/>
        </w:rPr>
        <w:t>g</w:t>
      </w:r>
      <w:r w:rsidRPr="001120E6">
        <w:rPr>
          <w:rFonts w:ascii="Calibri" w:hAnsi="Calibri"/>
          <w:color w:val="0000FF"/>
          <w:spacing w:val="-3"/>
          <w:sz w:val="20"/>
          <w:szCs w:val="20"/>
        </w:rPr>
        <w:t>g</w:t>
      </w:r>
      <w:r w:rsidRPr="001120E6">
        <w:rPr>
          <w:rFonts w:ascii="Calibri" w:hAnsi="Calibri"/>
          <w:color w:val="0000FF"/>
          <w:spacing w:val="1"/>
          <w:sz w:val="20"/>
          <w:szCs w:val="20"/>
        </w:rPr>
        <w:t>e</w:t>
      </w:r>
      <w:r w:rsidRPr="001120E6">
        <w:rPr>
          <w:rFonts w:ascii="Calibri" w:hAnsi="Calibri"/>
          <w:color w:val="0000FF"/>
          <w:sz w:val="20"/>
          <w:szCs w:val="20"/>
        </w:rPr>
        <w:t>d as</w:t>
      </w:r>
      <w:r w:rsidRPr="001120E6">
        <w:rPr>
          <w:rFonts w:ascii="Calibri" w:hAnsi="Calibri"/>
          <w:color w:val="0000FF"/>
          <w:spacing w:val="-1"/>
          <w:sz w:val="20"/>
          <w:szCs w:val="20"/>
        </w:rPr>
        <w:t xml:space="preserve"> </w:t>
      </w:r>
      <w:r w:rsidRPr="001120E6">
        <w:rPr>
          <w:rFonts w:ascii="Calibri" w:hAnsi="Calibri"/>
          <w:color w:val="0000FF"/>
          <w:spacing w:val="1"/>
          <w:sz w:val="20"/>
          <w:szCs w:val="20"/>
        </w:rPr>
        <w:t>“</w:t>
      </w:r>
      <w:r w:rsidRPr="001120E6">
        <w:rPr>
          <w:rFonts w:ascii="Calibri" w:hAnsi="Calibri"/>
          <w:color w:val="0000FF"/>
          <w:spacing w:val="-1"/>
          <w:sz w:val="20"/>
          <w:szCs w:val="20"/>
        </w:rPr>
        <w:t>p</w:t>
      </w:r>
      <w:r w:rsidRPr="001120E6">
        <w:rPr>
          <w:rFonts w:ascii="Calibri" w:hAnsi="Calibri"/>
          <w:color w:val="0000FF"/>
          <w:sz w:val="20"/>
          <w:szCs w:val="20"/>
        </w:rPr>
        <w:t>rese</w:t>
      </w:r>
      <w:r w:rsidRPr="001120E6">
        <w:rPr>
          <w:rFonts w:ascii="Calibri" w:hAnsi="Calibri"/>
          <w:color w:val="0000FF"/>
          <w:spacing w:val="-3"/>
          <w:sz w:val="20"/>
          <w:szCs w:val="20"/>
        </w:rPr>
        <w:t>n</w:t>
      </w:r>
      <w:r w:rsidRPr="001120E6">
        <w:rPr>
          <w:rFonts w:ascii="Calibri" w:hAnsi="Calibri"/>
          <w:color w:val="0000FF"/>
          <w:sz w:val="20"/>
          <w:szCs w:val="20"/>
        </w:rPr>
        <w:t>t</w:t>
      </w:r>
      <w:r w:rsidRPr="001120E6">
        <w:rPr>
          <w:rFonts w:ascii="Calibri" w:hAnsi="Calibri"/>
          <w:color w:val="0000FF"/>
          <w:spacing w:val="1"/>
          <w:sz w:val="20"/>
          <w:szCs w:val="20"/>
        </w:rPr>
        <w:t xml:space="preserve"> </w:t>
      </w:r>
      <w:r w:rsidRPr="001120E6">
        <w:rPr>
          <w:rFonts w:ascii="Calibri" w:hAnsi="Calibri"/>
          <w:color w:val="0000FF"/>
          <w:sz w:val="20"/>
          <w:szCs w:val="20"/>
        </w:rPr>
        <w:t>at</w:t>
      </w:r>
      <w:r w:rsidRPr="001120E6">
        <w:rPr>
          <w:rFonts w:ascii="Calibri" w:hAnsi="Calibri"/>
          <w:color w:val="0000FF"/>
          <w:spacing w:val="-1"/>
          <w:sz w:val="20"/>
          <w:szCs w:val="20"/>
        </w:rPr>
        <w:t xml:space="preserve"> </w:t>
      </w:r>
      <w:r w:rsidRPr="001120E6">
        <w:rPr>
          <w:rFonts w:ascii="Calibri" w:hAnsi="Calibri"/>
          <w:color w:val="0000FF"/>
          <w:sz w:val="20"/>
          <w:szCs w:val="20"/>
        </w:rPr>
        <w:t>t</w:t>
      </w:r>
      <w:r w:rsidRPr="001120E6">
        <w:rPr>
          <w:rFonts w:ascii="Calibri" w:hAnsi="Calibri"/>
          <w:color w:val="0000FF"/>
          <w:spacing w:val="-1"/>
          <w:sz w:val="20"/>
          <w:szCs w:val="20"/>
        </w:rPr>
        <w:t>h</w:t>
      </w:r>
      <w:r w:rsidRPr="001120E6">
        <w:rPr>
          <w:rFonts w:ascii="Calibri" w:hAnsi="Calibri"/>
          <w:color w:val="0000FF"/>
          <w:sz w:val="20"/>
          <w:szCs w:val="20"/>
        </w:rPr>
        <w:t>e ti</w:t>
      </w:r>
      <w:r w:rsidRPr="001120E6">
        <w:rPr>
          <w:rFonts w:ascii="Calibri" w:hAnsi="Calibri"/>
          <w:color w:val="0000FF"/>
          <w:spacing w:val="1"/>
          <w:sz w:val="20"/>
          <w:szCs w:val="20"/>
        </w:rPr>
        <w:t>m</w:t>
      </w:r>
      <w:r w:rsidRPr="001120E6">
        <w:rPr>
          <w:rFonts w:ascii="Calibri" w:hAnsi="Calibri"/>
          <w:color w:val="0000FF"/>
          <w:sz w:val="20"/>
          <w:szCs w:val="20"/>
        </w:rPr>
        <w:t>e</w:t>
      </w:r>
      <w:r w:rsidRPr="001120E6">
        <w:rPr>
          <w:rFonts w:ascii="Calibri" w:hAnsi="Calibri"/>
          <w:color w:val="0000FF"/>
          <w:spacing w:val="-1"/>
          <w:sz w:val="20"/>
          <w:szCs w:val="20"/>
        </w:rPr>
        <w:t xml:space="preserve"> </w:t>
      </w:r>
      <w:r w:rsidRPr="001120E6">
        <w:rPr>
          <w:rFonts w:ascii="Calibri" w:hAnsi="Calibri"/>
          <w:color w:val="0000FF"/>
          <w:sz w:val="20"/>
          <w:szCs w:val="20"/>
        </w:rPr>
        <w:t>t</w:t>
      </w:r>
      <w:r w:rsidRPr="001120E6">
        <w:rPr>
          <w:rFonts w:ascii="Calibri" w:hAnsi="Calibri"/>
          <w:color w:val="0000FF"/>
          <w:spacing w:val="-1"/>
          <w:sz w:val="20"/>
          <w:szCs w:val="20"/>
        </w:rPr>
        <w:t>h</w:t>
      </w:r>
      <w:r w:rsidRPr="001120E6">
        <w:rPr>
          <w:rFonts w:ascii="Calibri" w:hAnsi="Calibri"/>
          <w:color w:val="0000FF"/>
          <w:sz w:val="20"/>
          <w:szCs w:val="20"/>
        </w:rPr>
        <w:t>e</w:t>
      </w:r>
      <w:r w:rsidRPr="001120E6">
        <w:rPr>
          <w:rFonts w:ascii="Calibri" w:hAnsi="Calibri"/>
          <w:color w:val="0000FF"/>
          <w:spacing w:val="-1"/>
          <w:sz w:val="20"/>
          <w:szCs w:val="20"/>
        </w:rPr>
        <w:t xml:space="preserve"> </w:t>
      </w:r>
      <w:r w:rsidRPr="001120E6">
        <w:rPr>
          <w:rFonts w:ascii="Calibri" w:hAnsi="Calibri"/>
          <w:color w:val="0000FF"/>
          <w:spacing w:val="1"/>
          <w:sz w:val="20"/>
          <w:szCs w:val="20"/>
        </w:rPr>
        <w:t>o</w:t>
      </w:r>
      <w:r w:rsidRPr="001120E6">
        <w:rPr>
          <w:rFonts w:ascii="Calibri" w:hAnsi="Calibri"/>
          <w:color w:val="0000FF"/>
          <w:sz w:val="20"/>
          <w:szCs w:val="20"/>
        </w:rPr>
        <w:t>r</w:t>
      </w:r>
      <w:r w:rsidRPr="001120E6">
        <w:rPr>
          <w:rFonts w:ascii="Calibri" w:hAnsi="Calibri"/>
          <w:color w:val="0000FF"/>
          <w:spacing w:val="-1"/>
          <w:sz w:val="20"/>
          <w:szCs w:val="20"/>
        </w:rPr>
        <w:t>d</w:t>
      </w:r>
      <w:r w:rsidRPr="001120E6">
        <w:rPr>
          <w:rFonts w:ascii="Calibri" w:hAnsi="Calibri"/>
          <w:color w:val="0000FF"/>
          <w:spacing w:val="1"/>
          <w:sz w:val="20"/>
          <w:szCs w:val="20"/>
        </w:rPr>
        <w:t>e</w:t>
      </w:r>
      <w:r w:rsidRPr="001120E6">
        <w:rPr>
          <w:rFonts w:ascii="Calibri" w:hAnsi="Calibri"/>
          <w:color w:val="0000FF"/>
          <w:sz w:val="20"/>
          <w:szCs w:val="20"/>
        </w:rPr>
        <w:t>r</w:t>
      </w:r>
      <w:r w:rsidRPr="001120E6">
        <w:rPr>
          <w:rFonts w:ascii="Calibri" w:hAnsi="Calibri"/>
          <w:color w:val="0000FF"/>
          <w:spacing w:val="-2"/>
          <w:sz w:val="20"/>
          <w:szCs w:val="20"/>
        </w:rPr>
        <w:t xml:space="preserve"> </w:t>
      </w:r>
      <w:r w:rsidRPr="001120E6">
        <w:rPr>
          <w:rFonts w:ascii="Calibri" w:hAnsi="Calibri"/>
          <w:color w:val="0000FF"/>
          <w:sz w:val="20"/>
          <w:szCs w:val="20"/>
        </w:rPr>
        <w:t>f</w:t>
      </w:r>
      <w:r w:rsidRPr="001120E6">
        <w:rPr>
          <w:rFonts w:ascii="Calibri" w:hAnsi="Calibri"/>
          <w:color w:val="0000FF"/>
          <w:spacing w:val="1"/>
          <w:sz w:val="20"/>
          <w:szCs w:val="20"/>
        </w:rPr>
        <w:t>o</w:t>
      </w:r>
      <w:r w:rsidRPr="001120E6">
        <w:rPr>
          <w:rFonts w:ascii="Calibri" w:hAnsi="Calibri"/>
          <w:color w:val="0000FF"/>
          <w:sz w:val="20"/>
          <w:szCs w:val="20"/>
        </w:rPr>
        <w:t>r</w:t>
      </w:r>
      <w:r w:rsidRPr="001120E6">
        <w:rPr>
          <w:rFonts w:ascii="Calibri" w:hAnsi="Calibri"/>
          <w:color w:val="0000FF"/>
          <w:spacing w:val="-2"/>
          <w:sz w:val="20"/>
          <w:szCs w:val="20"/>
        </w:rPr>
        <w:t xml:space="preserve"> </w:t>
      </w:r>
      <w:r w:rsidRPr="001120E6">
        <w:rPr>
          <w:rFonts w:ascii="Calibri" w:hAnsi="Calibri"/>
          <w:color w:val="0000FF"/>
          <w:sz w:val="20"/>
          <w:szCs w:val="20"/>
        </w:rPr>
        <w:t>i</w:t>
      </w:r>
      <w:r w:rsidRPr="001120E6">
        <w:rPr>
          <w:rFonts w:ascii="Calibri" w:hAnsi="Calibri"/>
          <w:color w:val="0000FF"/>
          <w:spacing w:val="-1"/>
          <w:sz w:val="20"/>
          <w:szCs w:val="20"/>
        </w:rPr>
        <w:t>np</w:t>
      </w:r>
      <w:r w:rsidRPr="001120E6">
        <w:rPr>
          <w:rFonts w:ascii="Calibri" w:hAnsi="Calibri"/>
          <w:color w:val="0000FF"/>
          <w:sz w:val="20"/>
          <w:szCs w:val="20"/>
        </w:rPr>
        <w:t>atie</w:t>
      </w:r>
      <w:r w:rsidRPr="001120E6">
        <w:rPr>
          <w:rFonts w:ascii="Calibri" w:hAnsi="Calibri"/>
          <w:color w:val="0000FF"/>
          <w:spacing w:val="-3"/>
          <w:sz w:val="20"/>
          <w:szCs w:val="20"/>
        </w:rPr>
        <w:t>n</w:t>
      </w:r>
      <w:r w:rsidRPr="001120E6">
        <w:rPr>
          <w:rFonts w:ascii="Calibri" w:hAnsi="Calibri"/>
          <w:color w:val="0000FF"/>
          <w:sz w:val="20"/>
          <w:szCs w:val="20"/>
        </w:rPr>
        <w:t>t</w:t>
      </w:r>
      <w:r w:rsidRPr="001120E6">
        <w:rPr>
          <w:rFonts w:ascii="Calibri" w:hAnsi="Calibri"/>
          <w:color w:val="0000FF"/>
          <w:spacing w:val="1"/>
          <w:sz w:val="20"/>
          <w:szCs w:val="20"/>
        </w:rPr>
        <w:t xml:space="preserve"> </w:t>
      </w:r>
      <w:r w:rsidRPr="001120E6">
        <w:rPr>
          <w:rFonts w:ascii="Calibri" w:hAnsi="Calibri"/>
          <w:color w:val="0000FF"/>
          <w:sz w:val="20"/>
          <w:szCs w:val="20"/>
        </w:rPr>
        <w:t>a</w:t>
      </w:r>
      <w:r w:rsidRPr="001120E6">
        <w:rPr>
          <w:rFonts w:ascii="Calibri" w:hAnsi="Calibri"/>
          <w:color w:val="0000FF"/>
          <w:spacing w:val="-1"/>
          <w:sz w:val="20"/>
          <w:szCs w:val="20"/>
        </w:rPr>
        <w:t>d</w:t>
      </w:r>
      <w:r w:rsidRPr="001120E6">
        <w:rPr>
          <w:rFonts w:ascii="Calibri" w:hAnsi="Calibri"/>
          <w:color w:val="0000FF"/>
          <w:spacing w:val="1"/>
          <w:sz w:val="20"/>
          <w:szCs w:val="20"/>
        </w:rPr>
        <w:t>m</w:t>
      </w:r>
      <w:r w:rsidRPr="001120E6">
        <w:rPr>
          <w:rFonts w:ascii="Calibri" w:hAnsi="Calibri"/>
          <w:color w:val="0000FF"/>
          <w:sz w:val="20"/>
          <w:szCs w:val="20"/>
        </w:rPr>
        <w:t>i</w:t>
      </w:r>
      <w:r w:rsidRPr="001120E6">
        <w:rPr>
          <w:rFonts w:ascii="Calibri" w:hAnsi="Calibri"/>
          <w:color w:val="0000FF"/>
          <w:spacing w:val="-2"/>
          <w:sz w:val="20"/>
          <w:szCs w:val="20"/>
        </w:rPr>
        <w:t>s</w:t>
      </w:r>
      <w:r w:rsidRPr="001120E6">
        <w:rPr>
          <w:rFonts w:ascii="Calibri" w:hAnsi="Calibri"/>
          <w:color w:val="0000FF"/>
          <w:sz w:val="20"/>
          <w:szCs w:val="20"/>
        </w:rPr>
        <w:t>si</w:t>
      </w:r>
      <w:r w:rsidRPr="001120E6">
        <w:rPr>
          <w:rFonts w:ascii="Calibri" w:hAnsi="Calibri"/>
          <w:color w:val="0000FF"/>
          <w:spacing w:val="1"/>
          <w:sz w:val="20"/>
          <w:szCs w:val="20"/>
        </w:rPr>
        <w:t>o</w:t>
      </w:r>
      <w:r w:rsidRPr="001120E6">
        <w:rPr>
          <w:rFonts w:ascii="Calibri" w:hAnsi="Calibri"/>
          <w:color w:val="0000FF"/>
          <w:sz w:val="20"/>
          <w:szCs w:val="20"/>
        </w:rPr>
        <w:t>n</w:t>
      </w:r>
      <w:r w:rsidRPr="001120E6">
        <w:rPr>
          <w:rFonts w:ascii="Calibri" w:hAnsi="Calibri"/>
          <w:color w:val="0000FF"/>
          <w:spacing w:val="-3"/>
          <w:sz w:val="20"/>
          <w:szCs w:val="20"/>
        </w:rPr>
        <w:t xml:space="preserve"> </w:t>
      </w:r>
      <w:r w:rsidRPr="001120E6">
        <w:rPr>
          <w:rFonts w:ascii="Calibri" w:hAnsi="Calibri"/>
          <w:color w:val="0000FF"/>
          <w:spacing w:val="1"/>
          <w:sz w:val="20"/>
          <w:szCs w:val="20"/>
        </w:rPr>
        <w:t>o</w:t>
      </w:r>
      <w:r w:rsidRPr="001120E6">
        <w:rPr>
          <w:rFonts w:ascii="Calibri" w:hAnsi="Calibri"/>
          <w:color w:val="0000FF"/>
          <w:sz w:val="20"/>
          <w:szCs w:val="20"/>
        </w:rPr>
        <w:t>cc</w:t>
      </w:r>
      <w:r w:rsidRPr="001120E6">
        <w:rPr>
          <w:rFonts w:ascii="Calibri" w:hAnsi="Calibri"/>
          <w:color w:val="0000FF"/>
          <w:spacing w:val="-1"/>
          <w:sz w:val="20"/>
          <w:szCs w:val="20"/>
        </w:rPr>
        <w:t>u</w:t>
      </w:r>
      <w:r w:rsidRPr="001120E6">
        <w:rPr>
          <w:rFonts w:ascii="Calibri" w:hAnsi="Calibri"/>
          <w:color w:val="0000FF"/>
          <w:sz w:val="20"/>
          <w:szCs w:val="20"/>
        </w:rPr>
        <w:t>r</w:t>
      </w:r>
      <w:r w:rsidRPr="001120E6">
        <w:rPr>
          <w:rFonts w:ascii="Calibri" w:hAnsi="Calibri"/>
          <w:color w:val="0000FF"/>
          <w:spacing w:val="-2"/>
          <w:sz w:val="20"/>
          <w:szCs w:val="20"/>
        </w:rPr>
        <w:t>s</w:t>
      </w:r>
      <w:r w:rsidRPr="001120E6">
        <w:rPr>
          <w:rFonts w:ascii="Calibri" w:hAnsi="Calibri"/>
          <w:color w:val="0000FF"/>
          <w:spacing w:val="9"/>
          <w:sz w:val="20"/>
          <w:szCs w:val="20"/>
        </w:rPr>
        <w:t>”</w:t>
      </w:r>
      <w:r w:rsidRPr="001120E6">
        <w:rPr>
          <w:rFonts w:ascii="Calibri" w:eastAsia="Times New Roman" w:hAnsi="Calibri"/>
          <w:color w:val="0000FF"/>
          <w:spacing w:val="12"/>
          <w:position w:val="11"/>
          <w:sz w:val="20"/>
          <w:szCs w:val="20"/>
        </w:rPr>
        <w:t xml:space="preserve"> </w:t>
      </w:r>
      <w:r w:rsidRPr="001120E6">
        <w:rPr>
          <w:rFonts w:ascii="Calibri" w:hAnsi="Calibri"/>
          <w:color w:val="0000FF"/>
          <w:spacing w:val="1"/>
          <w:sz w:val="20"/>
          <w:szCs w:val="20"/>
        </w:rPr>
        <w:t>o</w:t>
      </w:r>
      <w:r w:rsidRPr="001120E6">
        <w:rPr>
          <w:rFonts w:ascii="Calibri" w:hAnsi="Calibri"/>
          <w:color w:val="0000FF"/>
          <w:sz w:val="20"/>
          <w:szCs w:val="20"/>
        </w:rPr>
        <w:t xml:space="preserve">r </w:t>
      </w:r>
      <w:r w:rsidRPr="001120E6">
        <w:rPr>
          <w:rFonts w:ascii="Calibri" w:hAnsi="Calibri"/>
          <w:color w:val="0000FF"/>
          <w:spacing w:val="-3"/>
          <w:sz w:val="20"/>
          <w:szCs w:val="20"/>
        </w:rPr>
        <w:t>n</w:t>
      </w:r>
      <w:r w:rsidRPr="001120E6">
        <w:rPr>
          <w:rFonts w:ascii="Calibri" w:hAnsi="Calibri"/>
          <w:color w:val="0000FF"/>
          <w:spacing w:val="1"/>
          <w:sz w:val="20"/>
          <w:szCs w:val="20"/>
        </w:rPr>
        <w:t>o</w:t>
      </w:r>
      <w:r w:rsidRPr="001120E6">
        <w:rPr>
          <w:rFonts w:ascii="Calibri" w:hAnsi="Calibri"/>
          <w:color w:val="0000FF"/>
          <w:sz w:val="20"/>
          <w:szCs w:val="20"/>
        </w:rPr>
        <w:t xml:space="preserve">t (see </w:t>
      </w:r>
      <w:r w:rsidRPr="001120E6">
        <w:rPr>
          <w:rFonts w:ascii="Calibri" w:hAnsi="Calibri" w:cs="Arial"/>
          <w:color w:val="0000FF"/>
          <w:sz w:val="20"/>
          <w:szCs w:val="20"/>
          <w:u w:val="single"/>
        </w:rPr>
        <w:t>http://www.cdc.gov/nchs/icd/icd9cm_addenda_guidelines.htm</w:t>
      </w:r>
      <w:r w:rsidRPr="001120E6">
        <w:rPr>
          <w:rStyle w:val="Style2"/>
          <w:rFonts w:ascii="Calibri" w:hAnsi="Calibri"/>
          <w:sz w:val="20"/>
          <w:szCs w:val="20"/>
        </w:rPr>
        <w:t>)</w:t>
      </w:r>
      <w:r w:rsidRPr="001120E6">
        <w:rPr>
          <w:rFonts w:ascii="Calibri" w:hAnsi="Calibri"/>
          <w:color w:val="0000FF"/>
          <w:sz w:val="20"/>
          <w:szCs w:val="20"/>
        </w:rPr>
        <w:t>.</w:t>
      </w:r>
    </w:p>
  </w:footnote>
  <w:footnote w:id="3">
    <w:p w14:paraId="12B7893D" w14:textId="258C0B5C" w:rsidR="00524BDF" w:rsidRPr="001120E6" w:rsidRDefault="00524BDF" w:rsidP="00B8060B">
      <w:pPr>
        <w:autoSpaceDE w:val="0"/>
        <w:autoSpaceDN w:val="0"/>
        <w:adjustRightInd w:val="0"/>
        <w:spacing w:after="0" w:line="240" w:lineRule="auto"/>
        <w:rPr>
          <w:rFonts w:cstheme="minorHAnsi"/>
          <w:bCs/>
          <w:color w:val="0000FF"/>
          <w:sz w:val="20"/>
          <w:szCs w:val="20"/>
        </w:rPr>
      </w:pPr>
      <w:r w:rsidRPr="001120E6">
        <w:rPr>
          <w:rStyle w:val="FootnoteReference"/>
          <w:color w:val="0000FF"/>
          <w:sz w:val="20"/>
          <w:szCs w:val="20"/>
        </w:rPr>
        <w:footnoteRef/>
      </w:r>
      <w:r w:rsidRPr="001120E6">
        <w:rPr>
          <w:sz w:val="20"/>
          <w:szCs w:val="20"/>
        </w:rPr>
        <w:t xml:space="preserve"> </w:t>
      </w:r>
      <w:r w:rsidRPr="001120E6">
        <w:rPr>
          <w:rFonts w:cstheme="minorHAnsi"/>
          <w:bCs/>
          <w:color w:val="0000FF"/>
          <w:sz w:val="20"/>
          <w:szCs w:val="20"/>
        </w:rPr>
        <w:t>McDonald KM, Romano PS, Geppert J, Davies SM, Duncan BW, Shojania KG. Measures of Patient Safety Based on Hospital Administrative Data: The Patient Safety Indicators. Technical Review Number 5. Rockville, MD: Agency for Healthcare Research and Quality, 2002</w:t>
      </w:r>
    </w:p>
  </w:footnote>
  <w:footnote w:id="4">
    <w:p w14:paraId="6A81B58F" w14:textId="66972D3A" w:rsidR="00524BDF" w:rsidRPr="009D6C5C" w:rsidRDefault="00524BDF" w:rsidP="005811B6">
      <w:pPr>
        <w:autoSpaceDE w:val="0"/>
        <w:autoSpaceDN w:val="0"/>
        <w:adjustRightInd w:val="0"/>
        <w:spacing w:after="0" w:line="240" w:lineRule="auto"/>
        <w:rPr>
          <w:rFonts w:cstheme="minorHAnsi"/>
          <w:bCs/>
          <w:color w:val="0000FF"/>
          <w:sz w:val="20"/>
          <w:szCs w:val="20"/>
        </w:rPr>
      </w:pPr>
      <w:r w:rsidRPr="009D6C5C">
        <w:rPr>
          <w:rStyle w:val="FootnoteReference"/>
          <w:color w:val="0000FF"/>
          <w:sz w:val="20"/>
          <w:szCs w:val="20"/>
        </w:rPr>
        <w:footnoteRef/>
      </w:r>
      <w:r w:rsidRPr="009D6C5C">
        <w:rPr>
          <w:color w:val="0000FF"/>
          <w:sz w:val="20"/>
          <w:szCs w:val="20"/>
        </w:rPr>
        <w:t xml:space="preserve"> </w:t>
      </w:r>
      <w:r w:rsidRPr="009D6C5C">
        <w:rPr>
          <w:rFonts w:cstheme="minorHAnsi"/>
          <w:bCs/>
          <w:color w:val="0000FF"/>
          <w:sz w:val="20"/>
          <w:szCs w:val="20"/>
        </w:rPr>
        <w:t>Kaafarani HM, Borzecki AM, Itani KM et al. Validity of selected Patient Safety Indicators: opportunities and concerns. J Am Coll Surg. 2011 Jun;212(6):924-34.</w:t>
      </w:r>
    </w:p>
  </w:footnote>
  <w:footnote w:id="5">
    <w:p w14:paraId="6CBB554A" w14:textId="248E10D5" w:rsidR="00524BDF" w:rsidRPr="001120E6" w:rsidRDefault="00524BDF">
      <w:pPr>
        <w:pStyle w:val="FootnoteText"/>
        <w:rPr>
          <w:rFonts w:asciiTheme="minorHAnsi" w:hAnsiTheme="minorHAnsi"/>
        </w:rPr>
      </w:pPr>
      <w:r w:rsidRPr="001120E6">
        <w:rPr>
          <w:rStyle w:val="FootnoteReference"/>
          <w:rFonts w:asciiTheme="minorHAnsi" w:hAnsiTheme="minorHAnsi"/>
        </w:rPr>
        <w:footnoteRef/>
      </w:r>
      <w:r w:rsidRPr="001120E6">
        <w:rPr>
          <w:rFonts w:asciiTheme="minorHAnsi" w:hAnsiTheme="minorHAnsi"/>
        </w:rPr>
        <w:t xml:space="preserve"> </w:t>
      </w:r>
      <w:r w:rsidRPr="001120E6">
        <w:rPr>
          <w:rFonts w:asciiTheme="minorHAnsi" w:hAnsiTheme="minorHAnsi" w:cs="Arial"/>
          <w:color w:val="0000FF"/>
        </w:rPr>
        <w:t>Rosen AK, Itani KMF, Cevasco M, et al. Validating the Patient Safety Indicators in the Veterans Health Administration. Med Care. 2012;50:74-85.</w:t>
      </w:r>
    </w:p>
  </w:footnote>
  <w:footnote w:id="6">
    <w:p w14:paraId="1BDB2C71" w14:textId="3DD05CB0" w:rsidR="00524BDF" w:rsidRPr="00F0103A" w:rsidRDefault="00524BDF">
      <w:pPr>
        <w:pStyle w:val="FootnoteText"/>
        <w:rPr>
          <w:rFonts w:asciiTheme="minorHAnsi" w:hAnsiTheme="minorHAnsi"/>
        </w:rPr>
      </w:pPr>
      <w:r w:rsidRPr="00F0103A">
        <w:rPr>
          <w:rStyle w:val="FootnoteReference"/>
          <w:rFonts w:asciiTheme="minorHAnsi" w:hAnsiTheme="minorHAnsi"/>
        </w:rPr>
        <w:footnoteRef/>
      </w:r>
      <w:r w:rsidRPr="00F0103A">
        <w:rPr>
          <w:rFonts w:asciiTheme="minorHAnsi" w:hAnsiTheme="minorHAnsi"/>
        </w:rPr>
        <w:t xml:space="preserve"> </w:t>
      </w:r>
      <w:r w:rsidRPr="00F0103A">
        <w:rPr>
          <w:rFonts w:asciiTheme="minorHAnsi" w:hAnsiTheme="minorHAnsi"/>
          <w:color w:val="0000FF"/>
        </w:rPr>
        <w:t xml:space="preserve">Winters BD, Bharmal A, Wilson RF, et al. Validity of the Agency for Health Care Research and Quality Patient Safety Indicators and the Centers for Medicare and Medicaid Hospital-acquired Conditions: A Systematic Review and Meta-Analysis. </w:t>
      </w:r>
      <w:r w:rsidRPr="00F0103A">
        <w:rPr>
          <w:rFonts w:asciiTheme="minorHAnsi" w:hAnsiTheme="minorHAnsi"/>
          <w:i/>
          <w:color w:val="0000FF"/>
        </w:rPr>
        <w:t xml:space="preserve">Medical Care. </w:t>
      </w:r>
      <w:r w:rsidRPr="00F0103A">
        <w:rPr>
          <w:rFonts w:asciiTheme="minorHAnsi" w:hAnsiTheme="minorHAnsi"/>
          <w:color w:val="0000FF"/>
        </w:rPr>
        <w:t>2016.</w:t>
      </w:r>
    </w:p>
  </w:footnote>
  <w:footnote w:id="7">
    <w:p w14:paraId="4F113228" w14:textId="25B08A22" w:rsidR="00524BDF" w:rsidRPr="001120E6" w:rsidRDefault="00524BDF" w:rsidP="00D361BF">
      <w:pPr>
        <w:pStyle w:val="EndNoteBibliography"/>
        <w:spacing w:after="0"/>
        <w:rPr>
          <w:rFonts w:asciiTheme="minorHAnsi" w:hAnsiTheme="minorHAnsi"/>
          <w:color w:val="0000FF"/>
          <w:sz w:val="20"/>
          <w:szCs w:val="20"/>
        </w:rPr>
      </w:pPr>
      <w:r w:rsidRPr="001120E6">
        <w:rPr>
          <w:rStyle w:val="FootnoteReference"/>
          <w:rFonts w:asciiTheme="minorHAnsi" w:hAnsiTheme="minorHAnsi"/>
          <w:color w:val="0000FF"/>
          <w:sz w:val="20"/>
          <w:szCs w:val="20"/>
        </w:rPr>
        <w:footnoteRef/>
      </w:r>
      <w:r w:rsidRPr="001120E6">
        <w:rPr>
          <w:rFonts w:asciiTheme="minorHAnsi" w:hAnsiTheme="minorHAnsi"/>
          <w:color w:val="0000FF"/>
          <w:sz w:val="20"/>
          <w:szCs w:val="20"/>
        </w:rPr>
        <w:t xml:space="preserve"> Sadeghi B, White RH, Maynard G, et al. Improved Coding of Postoperative Deep Vein Thrombosis and Pulmonary Embolism in Administrative Data (AHRQ Patient Safety Indicator 12) After Introduction of New ICD-9-CM Diagnosis Codes. </w:t>
      </w:r>
      <w:r w:rsidRPr="001120E6">
        <w:rPr>
          <w:rFonts w:asciiTheme="minorHAnsi" w:hAnsiTheme="minorHAnsi"/>
          <w:i/>
          <w:color w:val="0000FF"/>
          <w:sz w:val="20"/>
          <w:szCs w:val="20"/>
        </w:rPr>
        <w:t xml:space="preserve">Medical care. </w:t>
      </w:r>
      <w:r w:rsidRPr="001120E6">
        <w:rPr>
          <w:rFonts w:asciiTheme="minorHAnsi" w:hAnsiTheme="minorHAnsi"/>
          <w:color w:val="0000FF"/>
          <w:sz w:val="20"/>
          <w:szCs w:val="20"/>
        </w:rPr>
        <w:t>2015</w:t>
      </w:r>
      <w:r w:rsidRPr="00596145">
        <w:rPr>
          <w:rFonts w:asciiTheme="minorHAnsi" w:hAnsiTheme="minorHAnsi"/>
          <w:color w:val="0000FF"/>
          <w:sz w:val="20"/>
          <w:szCs w:val="20"/>
        </w:rPr>
        <w:t>; 53(5):e37-40.</w:t>
      </w:r>
    </w:p>
  </w:footnote>
  <w:footnote w:id="8">
    <w:p w14:paraId="3F002A56" w14:textId="521AE896" w:rsidR="00524BDF" w:rsidRPr="001120E6" w:rsidRDefault="00524BDF">
      <w:pPr>
        <w:pStyle w:val="FootnoteText"/>
        <w:rPr>
          <w:rFonts w:asciiTheme="minorHAnsi" w:hAnsiTheme="minorHAnsi"/>
          <w:color w:val="0000FF"/>
        </w:rPr>
      </w:pPr>
      <w:r w:rsidRPr="001120E6">
        <w:rPr>
          <w:rStyle w:val="FootnoteReference"/>
          <w:rFonts w:asciiTheme="minorHAnsi" w:hAnsiTheme="minorHAnsi"/>
          <w:color w:val="0000FF"/>
        </w:rPr>
        <w:footnoteRef/>
      </w:r>
      <w:r w:rsidRPr="001120E6">
        <w:rPr>
          <w:rFonts w:asciiTheme="minorHAnsi" w:hAnsiTheme="minorHAnsi"/>
          <w:color w:val="0000FF"/>
        </w:rPr>
        <w:t xml:space="preserve"> Ramanathan R, Leavell P, Wolfe LG, Duane TM. Agency for Healthcare Research and Quality patient safety indicators and mortality in surgical patients. </w:t>
      </w:r>
      <w:r w:rsidRPr="001120E6">
        <w:rPr>
          <w:rFonts w:asciiTheme="minorHAnsi" w:hAnsiTheme="minorHAnsi"/>
          <w:i/>
          <w:color w:val="0000FF"/>
        </w:rPr>
        <w:t xml:space="preserve">The American surgeon. </w:t>
      </w:r>
      <w:r w:rsidRPr="001120E6">
        <w:rPr>
          <w:rFonts w:asciiTheme="minorHAnsi" w:hAnsiTheme="minorHAnsi"/>
          <w:color w:val="0000FF"/>
        </w:rPr>
        <w:t>2014;80(8):801-804.</w:t>
      </w:r>
    </w:p>
  </w:footnote>
  <w:footnote w:id="9">
    <w:p w14:paraId="6B161624" w14:textId="21EADDBF" w:rsidR="00524BDF" w:rsidRPr="00D361BF" w:rsidRDefault="00524BDF">
      <w:pPr>
        <w:pStyle w:val="FootnoteText"/>
        <w:rPr>
          <w:rFonts w:asciiTheme="minorHAnsi" w:hAnsiTheme="minorHAnsi"/>
          <w:sz w:val="22"/>
          <w:szCs w:val="22"/>
        </w:rPr>
      </w:pPr>
      <w:r w:rsidRPr="001120E6">
        <w:rPr>
          <w:rStyle w:val="FootnoteReference"/>
          <w:rFonts w:asciiTheme="minorHAnsi" w:hAnsiTheme="minorHAnsi"/>
          <w:color w:val="0000FF"/>
        </w:rPr>
        <w:footnoteRef/>
      </w:r>
      <w:r w:rsidRPr="001120E6">
        <w:rPr>
          <w:rFonts w:asciiTheme="minorHAnsi" w:hAnsiTheme="minorHAnsi"/>
          <w:color w:val="0000FF"/>
        </w:rPr>
        <w:t xml:space="preserve"> Quan H, Eastwood C, Cunningham CT, et al. Validity of AHRQ patient safety indicators derived from ICD-10 hospital discharge abstract data (chart review study). </w:t>
      </w:r>
      <w:r w:rsidRPr="001120E6">
        <w:rPr>
          <w:rFonts w:asciiTheme="minorHAnsi" w:hAnsiTheme="minorHAnsi"/>
          <w:i/>
          <w:color w:val="0000FF"/>
        </w:rPr>
        <w:t xml:space="preserve">BMJ open. </w:t>
      </w:r>
      <w:r w:rsidRPr="001120E6">
        <w:rPr>
          <w:rFonts w:asciiTheme="minorHAnsi" w:hAnsiTheme="minorHAnsi"/>
          <w:color w:val="0000FF"/>
        </w:rPr>
        <w:t>2013;3(10):e003716.</w:t>
      </w:r>
    </w:p>
  </w:footnote>
  <w:footnote w:id="10">
    <w:p w14:paraId="7E99BB15" w14:textId="6E6E0AA9" w:rsidR="00524BDF" w:rsidRPr="001120E6" w:rsidRDefault="00524BDF">
      <w:pPr>
        <w:pStyle w:val="FootnoteText"/>
        <w:rPr>
          <w:rFonts w:asciiTheme="minorHAnsi" w:hAnsiTheme="minorHAnsi"/>
          <w:color w:val="0000FF"/>
        </w:rPr>
      </w:pPr>
      <w:r w:rsidRPr="001120E6">
        <w:rPr>
          <w:rStyle w:val="FootnoteReference"/>
          <w:rFonts w:asciiTheme="minorHAnsi" w:hAnsiTheme="minorHAnsi"/>
          <w:color w:val="0000FF"/>
        </w:rPr>
        <w:footnoteRef/>
      </w:r>
      <w:r w:rsidRPr="001120E6">
        <w:rPr>
          <w:rFonts w:asciiTheme="minorHAnsi" w:hAnsiTheme="minorHAnsi"/>
          <w:color w:val="0000FF"/>
        </w:rPr>
        <w:t xml:space="preserve"> Romano PS, Mull HJ, Rivard PE, et al. Validity of selected AHRQ patient safety indicators based on VA National Surgical Quality Improvement Program data. Health Serv Res. 2009 Feb;44(1):182–204</w:t>
      </w:r>
    </w:p>
  </w:footnote>
  <w:footnote w:id="11">
    <w:p w14:paraId="7FE373DB" w14:textId="4909E537" w:rsidR="00524BDF" w:rsidRPr="00D361BF" w:rsidRDefault="00524BDF">
      <w:pPr>
        <w:pStyle w:val="FootnoteText"/>
        <w:rPr>
          <w:rFonts w:asciiTheme="minorHAnsi" w:hAnsiTheme="minorHAnsi"/>
          <w:sz w:val="22"/>
          <w:szCs w:val="22"/>
        </w:rPr>
      </w:pPr>
      <w:r w:rsidRPr="001120E6">
        <w:rPr>
          <w:rStyle w:val="FootnoteReference"/>
          <w:rFonts w:asciiTheme="minorHAnsi" w:hAnsiTheme="minorHAnsi"/>
          <w:color w:val="0000FF"/>
        </w:rPr>
        <w:footnoteRef/>
      </w:r>
      <w:r w:rsidRPr="001120E6">
        <w:rPr>
          <w:rFonts w:asciiTheme="minorHAnsi" w:hAnsiTheme="minorHAnsi"/>
          <w:color w:val="0000FF"/>
        </w:rPr>
        <w:t xml:space="preserve"> Mull HJ, Borzecki AM, Loveland S, et al. Detecting adverse events in surgery: comparing events detected by the Veterans Health Administration Surgical Quality Improvement Program and the Patient Safety Indicators. </w:t>
      </w:r>
      <w:r w:rsidRPr="001120E6">
        <w:rPr>
          <w:rFonts w:asciiTheme="minorHAnsi" w:hAnsiTheme="minorHAnsi"/>
          <w:i/>
          <w:color w:val="0000FF"/>
        </w:rPr>
        <w:t xml:space="preserve">American journal of surgery. </w:t>
      </w:r>
      <w:r w:rsidRPr="001120E6">
        <w:rPr>
          <w:rFonts w:asciiTheme="minorHAnsi" w:hAnsiTheme="minorHAnsi"/>
          <w:color w:val="0000FF"/>
        </w:rPr>
        <w:t>2014;207(4):584-595.</w:t>
      </w:r>
    </w:p>
  </w:footnote>
  <w:footnote w:id="12">
    <w:p w14:paraId="4723613D" w14:textId="3915F86A" w:rsidR="00524BDF" w:rsidRPr="009D6C5C" w:rsidRDefault="00524BDF">
      <w:pPr>
        <w:pStyle w:val="FootnoteText"/>
        <w:rPr>
          <w:rFonts w:asciiTheme="minorHAnsi" w:hAnsiTheme="minorHAnsi"/>
          <w:color w:val="0000FF"/>
        </w:rPr>
      </w:pPr>
      <w:r w:rsidRPr="009D6C5C">
        <w:rPr>
          <w:rStyle w:val="FootnoteReference"/>
          <w:rFonts w:asciiTheme="minorHAnsi" w:hAnsiTheme="minorHAnsi"/>
          <w:color w:val="0000FF"/>
        </w:rPr>
        <w:footnoteRef/>
      </w:r>
      <w:r w:rsidRPr="009D6C5C">
        <w:rPr>
          <w:rFonts w:asciiTheme="minorHAnsi" w:hAnsiTheme="minorHAnsi"/>
          <w:color w:val="0000FF"/>
        </w:rPr>
        <w:t xml:space="preserve"> </w:t>
      </w:r>
      <w:r w:rsidRPr="001120E6">
        <w:rPr>
          <w:rFonts w:asciiTheme="minorHAnsi" w:hAnsiTheme="minorHAnsi"/>
          <w:color w:val="0000FF"/>
        </w:rPr>
        <w:t xml:space="preserve">Zakai NA, McClure LA. Racial differences in venous thromboembolism. </w:t>
      </w:r>
      <w:r w:rsidRPr="001120E6">
        <w:rPr>
          <w:rFonts w:asciiTheme="minorHAnsi" w:hAnsiTheme="minorHAnsi"/>
          <w:i/>
          <w:iCs/>
          <w:color w:val="0000FF"/>
        </w:rPr>
        <w:t xml:space="preserve">J Thromb Haemost. </w:t>
      </w:r>
      <w:r w:rsidRPr="001120E6">
        <w:rPr>
          <w:rFonts w:asciiTheme="minorHAnsi" w:hAnsiTheme="minorHAnsi"/>
          <w:color w:val="0000FF"/>
        </w:rPr>
        <w:t>2011;9(10):1877-1882.</w:t>
      </w:r>
    </w:p>
  </w:footnote>
  <w:footnote w:id="13">
    <w:p w14:paraId="147F8BC7" w14:textId="0D539AC7" w:rsidR="00524BDF" w:rsidRDefault="00524BDF">
      <w:pPr>
        <w:pStyle w:val="FootnoteText"/>
      </w:pPr>
      <w:r w:rsidRPr="009D6C5C">
        <w:rPr>
          <w:rStyle w:val="FootnoteReference"/>
          <w:rFonts w:asciiTheme="minorHAnsi" w:hAnsiTheme="minorHAnsi"/>
          <w:color w:val="0000FF"/>
        </w:rPr>
        <w:footnoteRef/>
      </w:r>
      <w:r w:rsidRPr="009D6C5C">
        <w:rPr>
          <w:rFonts w:asciiTheme="minorHAnsi" w:hAnsiTheme="minorHAnsi"/>
          <w:color w:val="0000FF"/>
        </w:rPr>
        <w:t xml:space="preserve"> </w:t>
      </w:r>
      <w:r w:rsidRPr="001120E6">
        <w:rPr>
          <w:rFonts w:asciiTheme="minorHAnsi" w:hAnsiTheme="minorHAnsi"/>
          <w:color w:val="0000FF"/>
        </w:rPr>
        <w:t xml:space="preserve">White RH, Keenan CR. Effects of race and ethnicity on the incidence of venous thromboembolism. </w:t>
      </w:r>
      <w:r w:rsidRPr="001120E6">
        <w:rPr>
          <w:rFonts w:asciiTheme="minorHAnsi" w:hAnsiTheme="minorHAnsi"/>
          <w:i/>
          <w:iCs/>
          <w:color w:val="0000FF"/>
        </w:rPr>
        <w:t xml:space="preserve">Thromb Res. </w:t>
      </w:r>
      <w:r w:rsidRPr="001120E6">
        <w:rPr>
          <w:rFonts w:asciiTheme="minorHAnsi" w:hAnsiTheme="minorHAnsi"/>
          <w:color w:val="0000FF"/>
        </w:rPr>
        <w:t>2009;123 Suppl 4:S11-17.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8AB25" w14:textId="18783095" w:rsidR="00524BDF" w:rsidRPr="00105D8B" w:rsidRDefault="00524BDF" w:rsidP="00105D8B">
    <w:pPr>
      <w:pStyle w:val="Foot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66840"/>
    <w:multiLevelType w:val="multilevel"/>
    <w:tmpl w:val="5EBA73A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5D44D4"/>
    <w:multiLevelType w:val="hybridMultilevel"/>
    <w:tmpl w:val="D9E24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4C0422"/>
    <w:multiLevelType w:val="hybridMultilevel"/>
    <w:tmpl w:val="DFE27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4F32A3"/>
    <w:multiLevelType w:val="hybridMultilevel"/>
    <w:tmpl w:val="F202F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697246"/>
    <w:multiLevelType w:val="hybridMultilevel"/>
    <w:tmpl w:val="8E249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34746"/>
    <w:multiLevelType w:val="hybridMultilevel"/>
    <w:tmpl w:val="91E45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4"/>
  </w:num>
  <w:num w:numId="3">
    <w:abstractNumId w:val="3"/>
  </w:num>
  <w:num w:numId="4">
    <w:abstractNumId w:val="7"/>
  </w:num>
  <w:num w:numId="5">
    <w:abstractNumId w:val="2"/>
  </w:num>
  <w:num w:numId="6">
    <w:abstractNumId w:val="1"/>
  </w:num>
  <w:num w:numId="7">
    <w:abstractNumId w:val="4"/>
  </w:num>
  <w:num w:numId="8">
    <w:abstractNumId w:val="26"/>
  </w:num>
  <w:num w:numId="9">
    <w:abstractNumId w:val="12"/>
  </w:num>
  <w:num w:numId="10">
    <w:abstractNumId w:val="32"/>
  </w:num>
  <w:num w:numId="11">
    <w:abstractNumId w:val="15"/>
  </w:num>
  <w:num w:numId="12">
    <w:abstractNumId w:val="29"/>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9"/>
  </w:num>
  <w:num w:numId="17">
    <w:abstractNumId w:val="31"/>
  </w:num>
  <w:num w:numId="18">
    <w:abstractNumId w:val="28"/>
  </w:num>
  <w:num w:numId="19">
    <w:abstractNumId w:val="27"/>
  </w:num>
  <w:num w:numId="20">
    <w:abstractNumId w:val="21"/>
  </w:num>
  <w:num w:numId="21">
    <w:abstractNumId w:val="25"/>
  </w:num>
  <w:num w:numId="22">
    <w:abstractNumId w:val="19"/>
  </w:num>
  <w:num w:numId="23">
    <w:abstractNumId w:val="8"/>
  </w:num>
  <w:num w:numId="24">
    <w:abstractNumId w:val="17"/>
  </w:num>
  <w:num w:numId="25">
    <w:abstractNumId w:val="16"/>
  </w:num>
  <w:num w:numId="26">
    <w:abstractNumId w:val="33"/>
  </w:num>
  <w:num w:numId="27">
    <w:abstractNumId w:val="0"/>
  </w:num>
  <w:num w:numId="28">
    <w:abstractNumId w:val="11"/>
  </w:num>
  <w:num w:numId="29">
    <w:abstractNumId w:val="22"/>
  </w:num>
  <w:num w:numId="30">
    <w:abstractNumId w:val="18"/>
    <w:lvlOverride w:ilvl="0">
      <w:startOverride w:val="1"/>
    </w:lvlOverride>
    <w:lvlOverride w:ilvl="1"/>
    <w:lvlOverride w:ilvl="2"/>
    <w:lvlOverride w:ilvl="3"/>
    <w:lvlOverride w:ilvl="4"/>
    <w:lvlOverride w:ilvl="5"/>
    <w:lvlOverride w:ilvl="6"/>
    <w:lvlOverride w:ilvl="7"/>
    <w:lvlOverride w:ilvl="8"/>
  </w:num>
  <w:num w:numId="31">
    <w:abstractNumId w:val="20"/>
  </w:num>
  <w:num w:numId="32">
    <w:abstractNumId w:val="13"/>
  </w:num>
  <w:num w:numId="33">
    <w:abstractNumId w:val="34"/>
  </w:num>
  <w:num w:numId="34">
    <w:abstractNumId w:val="3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0708B"/>
    <w:rsid w:val="0001094F"/>
    <w:rsid w:val="00013515"/>
    <w:rsid w:val="00016EC1"/>
    <w:rsid w:val="00021170"/>
    <w:rsid w:val="0002128B"/>
    <w:rsid w:val="00023630"/>
    <w:rsid w:val="00024DFD"/>
    <w:rsid w:val="00027AB8"/>
    <w:rsid w:val="00030523"/>
    <w:rsid w:val="000309DD"/>
    <w:rsid w:val="00031414"/>
    <w:rsid w:val="00033038"/>
    <w:rsid w:val="0003310B"/>
    <w:rsid w:val="00033D63"/>
    <w:rsid w:val="0003436F"/>
    <w:rsid w:val="00034829"/>
    <w:rsid w:val="000414E8"/>
    <w:rsid w:val="00044ED9"/>
    <w:rsid w:val="0004593A"/>
    <w:rsid w:val="00045BCE"/>
    <w:rsid w:val="00050A3E"/>
    <w:rsid w:val="00050ABE"/>
    <w:rsid w:val="00052A6F"/>
    <w:rsid w:val="00053F02"/>
    <w:rsid w:val="00054100"/>
    <w:rsid w:val="00055CC9"/>
    <w:rsid w:val="0005612B"/>
    <w:rsid w:val="000574AB"/>
    <w:rsid w:val="0006147A"/>
    <w:rsid w:val="00067E29"/>
    <w:rsid w:val="00074FB3"/>
    <w:rsid w:val="000775F8"/>
    <w:rsid w:val="00080CF7"/>
    <w:rsid w:val="00083C84"/>
    <w:rsid w:val="000851B2"/>
    <w:rsid w:val="00085FAB"/>
    <w:rsid w:val="000873AB"/>
    <w:rsid w:val="000903A9"/>
    <w:rsid w:val="000904FE"/>
    <w:rsid w:val="00092566"/>
    <w:rsid w:val="00094E93"/>
    <w:rsid w:val="0009549E"/>
    <w:rsid w:val="000968F8"/>
    <w:rsid w:val="00097012"/>
    <w:rsid w:val="000A5388"/>
    <w:rsid w:val="000B032A"/>
    <w:rsid w:val="000B2DF7"/>
    <w:rsid w:val="000B3880"/>
    <w:rsid w:val="000B534B"/>
    <w:rsid w:val="000C0FF8"/>
    <w:rsid w:val="000C6B33"/>
    <w:rsid w:val="000C736C"/>
    <w:rsid w:val="000D2325"/>
    <w:rsid w:val="000D7948"/>
    <w:rsid w:val="000D7C84"/>
    <w:rsid w:val="000E4E13"/>
    <w:rsid w:val="000E78F6"/>
    <w:rsid w:val="000F034A"/>
    <w:rsid w:val="000F06B5"/>
    <w:rsid w:val="000F39E9"/>
    <w:rsid w:val="00103388"/>
    <w:rsid w:val="00104B45"/>
    <w:rsid w:val="00105D8B"/>
    <w:rsid w:val="001120E6"/>
    <w:rsid w:val="00113130"/>
    <w:rsid w:val="0011342F"/>
    <w:rsid w:val="001202E9"/>
    <w:rsid w:val="001222DB"/>
    <w:rsid w:val="0012454F"/>
    <w:rsid w:val="00125273"/>
    <w:rsid w:val="0012575E"/>
    <w:rsid w:val="00125A88"/>
    <w:rsid w:val="00127C06"/>
    <w:rsid w:val="001358E5"/>
    <w:rsid w:val="00144364"/>
    <w:rsid w:val="00144F80"/>
    <w:rsid w:val="00145149"/>
    <w:rsid w:val="00145D4F"/>
    <w:rsid w:val="0014773C"/>
    <w:rsid w:val="00160131"/>
    <w:rsid w:val="00162A6A"/>
    <w:rsid w:val="001707F5"/>
    <w:rsid w:val="0017696D"/>
    <w:rsid w:val="00177AD3"/>
    <w:rsid w:val="00180D67"/>
    <w:rsid w:val="00181AD3"/>
    <w:rsid w:val="00182311"/>
    <w:rsid w:val="001848FC"/>
    <w:rsid w:val="00193F21"/>
    <w:rsid w:val="001969C5"/>
    <w:rsid w:val="001A2FA4"/>
    <w:rsid w:val="001A6CDD"/>
    <w:rsid w:val="001B23CA"/>
    <w:rsid w:val="001B305C"/>
    <w:rsid w:val="001B35EE"/>
    <w:rsid w:val="001B7915"/>
    <w:rsid w:val="001C12EE"/>
    <w:rsid w:val="001C2262"/>
    <w:rsid w:val="001C59F9"/>
    <w:rsid w:val="001C6F85"/>
    <w:rsid w:val="001C7B02"/>
    <w:rsid w:val="001D29E7"/>
    <w:rsid w:val="001D431D"/>
    <w:rsid w:val="001E27A3"/>
    <w:rsid w:val="001E4DD4"/>
    <w:rsid w:val="001E69DC"/>
    <w:rsid w:val="001E7FF0"/>
    <w:rsid w:val="001F169D"/>
    <w:rsid w:val="001F1DA1"/>
    <w:rsid w:val="001F45DD"/>
    <w:rsid w:val="001F4AD4"/>
    <w:rsid w:val="001F6F93"/>
    <w:rsid w:val="001F7A20"/>
    <w:rsid w:val="0020491E"/>
    <w:rsid w:val="002078F4"/>
    <w:rsid w:val="00207E1C"/>
    <w:rsid w:val="0021054A"/>
    <w:rsid w:val="0021195A"/>
    <w:rsid w:val="00213383"/>
    <w:rsid w:val="00220250"/>
    <w:rsid w:val="00224107"/>
    <w:rsid w:val="0022691B"/>
    <w:rsid w:val="00232163"/>
    <w:rsid w:val="002376F8"/>
    <w:rsid w:val="002408E4"/>
    <w:rsid w:val="00241591"/>
    <w:rsid w:val="00250B4F"/>
    <w:rsid w:val="0025762F"/>
    <w:rsid w:val="00257FFE"/>
    <w:rsid w:val="002673C1"/>
    <w:rsid w:val="0028114D"/>
    <w:rsid w:val="00287649"/>
    <w:rsid w:val="00287E84"/>
    <w:rsid w:val="0029286C"/>
    <w:rsid w:val="0029300E"/>
    <w:rsid w:val="00297F44"/>
    <w:rsid w:val="002A46F1"/>
    <w:rsid w:val="002A6F19"/>
    <w:rsid w:val="002B0C3A"/>
    <w:rsid w:val="002B124C"/>
    <w:rsid w:val="002B1C4D"/>
    <w:rsid w:val="002B2116"/>
    <w:rsid w:val="002B2D9B"/>
    <w:rsid w:val="002B5016"/>
    <w:rsid w:val="002B742C"/>
    <w:rsid w:val="002B7F4D"/>
    <w:rsid w:val="002C122F"/>
    <w:rsid w:val="002C285C"/>
    <w:rsid w:val="002C7BE4"/>
    <w:rsid w:val="002D03CD"/>
    <w:rsid w:val="002D417D"/>
    <w:rsid w:val="002D5E5D"/>
    <w:rsid w:val="002E59F7"/>
    <w:rsid w:val="002E78A0"/>
    <w:rsid w:val="002F0A52"/>
    <w:rsid w:val="002F2687"/>
    <w:rsid w:val="002F48E1"/>
    <w:rsid w:val="002F4F3B"/>
    <w:rsid w:val="00301901"/>
    <w:rsid w:val="00304C86"/>
    <w:rsid w:val="003059EB"/>
    <w:rsid w:val="0030614A"/>
    <w:rsid w:val="00310C5A"/>
    <w:rsid w:val="003116AC"/>
    <w:rsid w:val="00315567"/>
    <w:rsid w:val="00330144"/>
    <w:rsid w:val="00333F27"/>
    <w:rsid w:val="00337BAF"/>
    <w:rsid w:val="00341E0E"/>
    <w:rsid w:val="00342FBD"/>
    <w:rsid w:val="003454CA"/>
    <w:rsid w:val="00345CBA"/>
    <w:rsid w:val="00346245"/>
    <w:rsid w:val="00346791"/>
    <w:rsid w:val="00356267"/>
    <w:rsid w:val="00356BAD"/>
    <w:rsid w:val="003605B4"/>
    <w:rsid w:val="003609E1"/>
    <w:rsid w:val="00361390"/>
    <w:rsid w:val="003627AC"/>
    <w:rsid w:val="00364496"/>
    <w:rsid w:val="00366914"/>
    <w:rsid w:val="00367725"/>
    <w:rsid w:val="00371585"/>
    <w:rsid w:val="00371660"/>
    <w:rsid w:val="00372E6A"/>
    <w:rsid w:val="00372FE3"/>
    <w:rsid w:val="003730E6"/>
    <w:rsid w:val="00374A2E"/>
    <w:rsid w:val="003755CB"/>
    <w:rsid w:val="00383F85"/>
    <w:rsid w:val="00387BA1"/>
    <w:rsid w:val="00394A6E"/>
    <w:rsid w:val="00397628"/>
    <w:rsid w:val="003A306C"/>
    <w:rsid w:val="003A7B31"/>
    <w:rsid w:val="003A7DE7"/>
    <w:rsid w:val="003B1006"/>
    <w:rsid w:val="003B1138"/>
    <w:rsid w:val="003B58EA"/>
    <w:rsid w:val="003C1323"/>
    <w:rsid w:val="003C33C3"/>
    <w:rsid w:val="003C5F11"/>
    <w:rsid w:val="003D294B"/>
    <w:rsid w:val="003D6401"/>
    <w:rsid w:val="003E1863"/>
    <w:rsid w:val="003F7CE2"/>
    <w:rsid w:val="00403E88"/>
    <w:rsid w:val="0041606D"/>
    <w:rsid w:val="00416962"/>
    <w:rsid w:val="00427228"/>
    <w:rsid w:val="00433E4F"/>
    <w:rsid w:val="004348CC"/>
    <w:rsid w:val="00434AB1"/>
    <w:rsid w:val="00450AFF"/>
    <w:rsid w:val="00454137"/>
    <w:rsid w:val="00462159"/>
    <w:rsid w:val="004648B0"/>
    <w:rsid w:val="004658FF"/>
    <w:rsid w:val="0047332C"/>
    <w:rsid w:val="00474599"/>
    <w:rsid w:val="00474E2A"/>
    <w:rsid w:val="00474ED7"/>
    <w:rsid w:val="004756E1"/>
    <w:rsid w:val="00476892"/>
    <w:rsid w:val="00476B4E"/>
    <w:rsid w:val="0048008A"/>
    <w:rsid w:val="00483E94"/>
    <w:rsid w:val="00484120"/>
    <w:rsid w:val="004853A0"/>
    <w:rsid w:val="0049264A"/>
    <w:rsid w:val="004932D7"/>
    <w:rsid w:val="00496725"/>
    <w:rsid w:val="00496B5F"/>
    <w:rsid w:val="004A2E10"/>
    <w:rsid w:val="004A6E67"/>
    <w:rsid w:val="004B17FF"/>
    <w:rsid w:val="004B1BA0"/>
    <w:rsid w:val="004B588C"/>
    <w:rsid w:val="004B6CEE"/>
    <w:rsid w:val="004C2443"/>
    <w:rsid w:val="004C29A6"/>
    <w:rsid w:val="004C498F"/>
    <w:rsid w:val="004C5D29"/>
    <w:rsid w:val="004C681A"/>
    <w:rsid w:val="004D1147"/>
    <w:rsid w:val="004D4D8A"/>
    <w:rsid w:val="004E0F49"/>
    <w:rsid w:val="004E3624"/>
    <w:rsid w:val="004F343A"/>
    <w:rsid w:val="004F68EE"/>
    <w:rsid w:val="005038D5"/>
    <w:rsid w:val="00503BEF"/>
    <w:rsid w:val="00511BA4"/>
    <w:rsid w:val="005149E7"/>
    <w:rsid w:val="005232D6"/>
    <w:rsid w:val="00523580"/>
    <w:rsid w:val="00524BDF"/>
    <w:rsid w:val="00525D0A"/>
    <w:rsid w:val="00532F7A"/>
    <w:rsid w:val="005333CC"/>
    <w:rsid w:val="005348E6"/>
    <w:rsid w:val="0053601A"/>
    <w:rsid w:val="005363F1"/>
    <w:rsid w:val="00537C1B"/>
    <w:rsid w:val="00541437"/>
    <w:rsid w:val="00545758"/>
    <w:rsid w:val="00545B00"/>
    <w:rsid w:val="0055007C"/>
    <w:rsid w:val="00550D71"/>
    <w:rsid w:val="00550DD0"/>
    <w:rsid w:val="00554922"/>
    <w:rsid w:val="00555282"/>
    <w:rsid w:val="005560E7"/>
    <w:rsid w:val="005612CC"/>
    <w:rsid w:val="0056195C"/>
    <w:rsid w:val="00563029"/>
    <w:rsid w:val="005668C7"/>
    <w:rsid w:val="00566BE5"/>
    <w:rsid w:val="00567BAD"/>
    <w:rsid w:val="00567D12"/>
    <w:rsid w:val="00576062"/>
    <w:rsid w:val="005811B6"/>
    <w:rsid w:val="00583ED6"/>
    <w:rsid w:val="005862A0"/>
    <w:rsid w:val="00590099"/>
    <w:rsid w:val="005937D4"/>
    <w:rsid w:val="0059559F"/>
    <w:rsid w:val="00596145"/>
    <w:rsid w:val="005A49FF"/>
    <w:rsid w:val="005A6B0C"/>
    <w:rsid w:val="005A7634"/>
    <w:rsid w:val="005B09AF"/>
    <w:rsid w:val="005B376C"/>
    <w:rsid w:val="005B5D6D"/>
    <w:rsid w:val="005B6F04"/>
    <w:rsid w:val="005C0447"/>
    <w:rsid w:val="005C0DCE"/>
    <w:rsid w:val="005C17C5"/>
    <w:rsid w:val="005C2D51"/>
    <w:rsid w:val="005C31F8"/>
    <w:rsid w:val="005C3569"/>
    <w:rsid w:val="005C3814"/>
    <w:rsid w:val="005C3D1D"/>
    <w:rsid w:val="005C5AA6"/>
    <w:rsid w:val="005C739F"/>
    <w:rsid w:val="005C73CA"/>
    <w:rsid w:val="005D23F8"/>
    <w:rsid w:val="005D4768"/>
    <w:rsid w:val="005D56E5"/>
    <w:rsid w:val="005E2CAB"/>
    <w:rsid w:val="005E429E"/>
    <w:rsid w:val="005F1C00"/>
    <w:rsid w:val="005F1F28"/>
    <w:rsid w:val="00601ED4"/>
    <w:rsid w:val="006030BC"/>
    <w:rsid w:val="00612866"/>
    <w:rsid w:val="00612C35"/>
    <w:rsid w:val="006161F3"/>
    <w:rsid w:val="00616EB5"/>
    <w:rsid w:val="006267DF"/>
    <w:rsid w:val="006269D4"/>
    <w:rsid w:val="00627287"/>
    <w:rsid w:val="006327D8"/>
    <w:rsid w:val="006406CF"/>
    <w:rsid w:val="0064070A"/>
    <w:rsid w:val="00643A01"/>
    <w:rsid w:val="00646C99"/>
    <w:rsid w:val="006574D2"/>
    <w:rsid w:val="0065793B"/>
    <w:rsid w:val="0066279F"/>
    <w:rsid w:val="00663563"/>
    <w:rsid w:val="006676D4"/>
    <w:rsid w:val="00675535"/>
    <w:rsid w:val="0067575C"/>
    <w:rsid w:val="00675E77"/>
    <w:rsid w:val="00681359"/>
    <w:rsid w:val="0069157C"/>
    <w:rsid w:val="0069531E"/>
    <w:rsid w:val="00696262"/>
    <w:rsid w:val="006A4239"/>
    <w:rsid w:val="006A7419"/>
    <w:rsid w:val="006C3A4F"/>
    <w:rsid w:val="006C4845"/>
    <w:rsid w:val="006C6D37"/>
    <w:rsid w:val="006D09EA"/>
    <w:rsid w:val="006D1FC8"/>
    <w:rsid w:val="006D6BC1"/>
    <w:rsid w:val="006E2BFC"/>
    <w:rsid w:val="006E5C57"/>
    <w:rsid w:val="006F1C07"/>
    <w:rsid w:val="006F22A5"/>
    <w:rsid w:val="006F6ECA"/>
    <w:rsid w:val="006F7995"/>
    <w:rsid w:val="00700E1D"/>
    <w:rsid w:val="0070181E"/>
    <w:rsid w:val="007020FD"/>
    <w:rsid w:val="00702C73"/>
    <w:rsid w:val="0070517C"/>
    <w:rsid w:val="007076C7"/>
    <w:rsid w:val="00710B98"/>
    <w:rsid w:val="00713394"/>
    <w:rsid w:val="00714340"/>
    <w:rsid w:val="0071556E"/>
    <w:rsid w:val="00716C6E"/>
    <w:rsid w:val="00720F8C"/>
    <w:rsid w:val="00724677"/>
    <w:rsid w:val="00725AC2"/>
    <w:rsid w:val="00732880"/>
    <w:rsid w:val="007376EA"/>
    <w:rsid w:val="007416B9"/>
    <w:rsid w:val="007422FD"/>
    <w:rsid w:val="00743E46"/>
    <w:rsid w:val="00747C45"/>
    <w:rsid w:val="00753EA4"/>
    <w:rsid w:val="00754BF1"/>
    <w:rsid w:val="00756FDB"/>
    <w:rsid w:val="007629B6"/>
    <w:rsid w:val="007665BF"/>
    <w:rsid w:val="00770372"/>
    <w:rsid w:val="00771B2A"/>
    <w:rsid w:val="007724C1"/>
    <w:rsid w:val="007757CE"/>
    <w:rsid w:val="00775800"/>
    <w:rsid w:val="00783DBB"/>
    <w:rsid w:val="00784C78"/>
    <w:rsid w:val="00787310"/>
    <w:rsid w:val="00791297"/>
    <w:rsid w:val="0079180E"/>
    <w:rsid w:val="007950CC"/>
    <w:rsid w:val="0079538B"/>
    <w:rsid w:val="007961B8"/>
    <w:rsid w:val="00797624"/>
    <w:rsid w:val="007A4828"/>
    <w:rsid w:val="007A56E0"/>
    <w:rsid w:val="007B093D"/>
    <w:rsid w:val="007B2069"/>
    <w:rsid w:val="007C04A1"/>
    <w:rsid w:val="007C21FA"/>
    <w:rsid w:val="007C43CD"/>
    <w:rsid w:val="007C471F"/>
    <w:rsid w:val="007D13B1"/>
    <w:rsid w:val="007D4351"/>
    <w:rsid w:val="007D4388"/>
    <w:rsid w:val="007D5828"/>
    <w:rsid w:val="007D7019"/>
    <w:rsid w:val="007D77F1"/>
    <w:rsid w:val="007E18DB"/>
    <w:rsid w:val="007E39ED"/>
    <w:rsid w:val="007E4AC2"/>
    <w:rsid w:val="007E601B"/>
    <w:rsid w:val="007E6F1C"/>
    <w:rsid w:val="007F4937"/>
    <w:rsid w:val="00804C69"/>
    <w:rsid w:val="0080711D"/>
    <w:rsid w:val="008124D8"/>
    <w:rsid w:val="00813C7D"/>
    <w:rsid w:val="008155CD"/>
    <w:rsid w:val="0082084F"/>
    <w:rsid w:val="00822844"/>
    <w:rsid w:val="008233C0"/>
    <w:rsid w:val="00823AEC"/>
    <w:rsid w:val="008261A7"/>
    <w:rsid w:val="00833325"/>
    <w:rsid w:val="008355E8"/>
    <w:rsid w:val="00840767"/>
    <w:rsid w:val="00840A41"/>
    <w:rsid w:val="0084195C"/>
    <w:rsid w:val="00842F3C"/>
    <w:rsid w:val="00843EC4"/>
    <w:rsid w:val="00847DA0"/>
    <w:rsid w:val="008505D1"/>
    <w:rsid w:val="00855158"/>
    <w:rsid w:val="00857EE8"/>
    <w:rsid w:val="0086012A"/>
    <w:rsid w:val="0086464B"/>
    <w:rsid w:val="008647FC"/>
    <w:rsid w:val="00864CA8"/>
    <w:rsid w:val="00865E2D"/>
    <w:rsid w:val="00870E6C"/>
    <w:rsid w:val="00871BEB"/>
    <w:rsid w:val="00872924"/>
    <w:rsid w:val="00872F9A"/>
    <w:rsid w:val="00875846"/>
    <w:rsid w:val="00877584"/>
    <w:rsid w:val="00877FFC"/>
    <w:rsid w:val="00884486"/>
    <w:rsid w:val="00884F6C"/>
    <w:rsid w:val="008871A9"/>
    <w:rsid w:val="00887BDA"/>
    <w:rsid w:val="008916BA"/>
    <w:rsid w:val="00892176"/>
    <w:rsid w:val="00892B20"/>
    <w:rsid w:val="008A1DB7"/>
    <w:rsid w:val="008A36E3"/>
    <w:rsid w:val="008A389B"/>
    <w:rsid w:val="008A403A"/>
    <w:rsid w:val="008A4C13"/>
    <w:rsid w:val="008A65F7"/>
    <w:rsid w:val="008B2B1E"/>
    <w:rsid w:val="008B604D"/>
    <w:rsid w:val="008C14C8"/>
    <w:rsid w:val="008C54A9"/>
    <w:rsid w:val="008C59E0"/>
    <w:rsid w:val="008E67C3"/>
    <w:rsid w:val="008F222A"/>
    <w:rsid w:val="008F589F"/>
    <w:rsid w:val="008F64F4"/>
    <w:rsid w:val="008F76A9"/>
    <w:rsid w:val="008F7E67"/>
    <w:rsid w:val="00900DBF"/>
    <w:rsid w:val="009022FA"/>
    <w:rsid w:val="00902940"/>
    <w:rsid w:val="009048B9"/>
    <w:rsid w:val="00904E91"/>
    <w:rsid w:val="009103F5"/>
    <w:rsid w:val="00915886"/>
    <w:rsid w:val="00917E55"/>
    <w:rsid w:val="009206DD"/>
    <w:rsid w:val="009214DC"/>
    <w:rsid w:val="00927027"/>
    <w:rsid w:val="009320C8"/>
    <w:rsid w:val="009344BA"/>
    <w:rsid w:val="00937B29"/>
    <w:rsid w:val="00946E61"/>
    <w:rsid w:val="00947F78"/>
    <w:rsid w:val="00950620"/>
    <w:rsid w:val="00953234"/>
    <w:rsid w:val="00956831"/>
    <w:rsid w:val="00961EAF"/>
    <w:rsid w:val="0096278F"/>
    <w:rsid w:val="009627C7"/>
    <w:rsid w:val="00965EB9"/>
    <w:rsid w:val="00966C3A"/>
    <w:rsid w:val="009672BE"/>
    <w:rsid w:val="009726E1"/>
    <w:rsid w:val="009726E2"/>
    <w:rsid w:val="00972A04"/>
    <w:rsid w:val="00977591"/>
    <w:rsid w:val="00980E75"/>
    <w:rsid w:val="00990D46"/>
    <w:rsid w:val="009923D2"/>
    <w:rsid w:val="00994BE0"/>
    <w:rsid w:val="009A25B1"/>
    <w:rsid w:val="009A4608"/>
    <w:rsid w:val="009A6A57"/>
    <w:rsid w:val="009A70BF"/>
    <w:rsid w:val="009B1A15"/>
    <w:rsid w:val="009C0852"/>
    <w:rsid w:val="009C13CA"/>
    <w:rsid w:val="009C1829"/>
    <w:rsid w:val="009C32C6"/>
    <w:rsid w:val="009C5CC2"/>
    <w:rsid w:val="009C665F"/>
    <w:rsid w:val="009D2B7A"/>
    <w:rsid w:val="009D33FD"/>
    <w:rsid w:val="009D6C5C"/>
    <w:rsid w:val="009D7E38"/>
    <w:rsid w:val="009E095B"/>
    <w:rsid w:val="009E1846"/>
    <w:rsid w:val="009E1C1E"/>
    <w:rsid w:val="009E78FF"/>
    <w:rsid w:val="00A00DE1"/>
    <w:rsid w:val="00A01494"/>
    <w:rsid w:val="00A224BE"/>
    <w:rsid w:val="00A22FA9"/>
    <w:rsid w:val="00A24770"/>
    <w:rsid w:val="00A25024"/>
    <w:rsid w:val="00A35F8F"/>
    <w:rsid w:val="00A41377"/>
    <w:rsid w:val="00A4263D"/>
    <w:rsid w:val="00A45AFE"/>
    <w:rsid w:val="00A509B8"/>
    <w:rsid w:val="00A52AB9"/>
    <w:rsid w:val="00A52B39"/>
    <w:rsid w:val="00A536FB"/>
    <w:rsid w:val="00A5475E"/>
    <w:rsid w:val="00A60BF7"/>
    <w:rsid w:val="00A6210B"/>
    <w:rsid w:val="00A64EBF"/>
    <w:rsid w:val="00A71200"/>
    <w:rsid w:val="00A7323A"/>
    <w:rsid w:val="00A76D3C"/>
    <w:rsid w:val="00A8140E"/>
    <w:rsid w:val="00A831B4"/>
    <w:rsid w:val="00A8659D"/>
    <w:rsid w:val="00A900FC"/>
    <w:rsid w:val="00A920C1"/>
    <w:rsid w:val="00A97798"/>
    <w:rsid w:val="00AA5028"/>
    <w:rsid w:val="00AA5213"/>
    <w:rsid w:val="00AA65A6"/>
    <w:rsid w:val="00AB37DB"/>
    <w:rsid w:val="00AC185D"/>
    <w:rsid w:val="00AC1D8E"/>
    <w:rsid w:val="00AC48FA"/>
    <w:rsid w:val="00AC490C"/>
    <w:rsid w:val="00AC6C00"/>
    <w:rsid w:val="00AD0240"/>
    <w:rsid w:val="00AD4137"/>
    <w:rsid w:val="00AF1293"/>
    <w:rsid w:val="00AF4569"/>
    <w:rsid w:val="00AF7A84"/>
    <w:rsid w:val="00B037BA"/>
    <w:rsid w:val="00B12050"/>
    <w:rsid w:val="00B124F8"/>
    <w:rsid w:val="00B20139"/>
    <w:rsid w:val="00B218DA"/>
    <w:rsid w:val="00B342FA"/>
    <w:rsid w:val="00B353C8"/>
    <w:rsid w:val="00B50CBE"/>
    <w:rsid w:val="00B53E8B"/>
    <w:rsid w:val="00B632FB"/>
    <w:rsid w:val="00B72FE1"/>
    <w:rsid w:val="00B7649C"/>
    <w:rsid w:val="00B774D2"/>
    <w:rsid w:val="00B8015A"/>
    <w:rsid w:val="00B8060B"/>
    <w:rsid w:val="00B82A57"/>
    <w:rsid w:val="00B841B8"/>
    <w:rsid w:val="00B917B9"/>
    <w:rsid w:val="00B93B01"/>
    <w:rsid w:val="00B97D96"/>
    <w:rsid w:val="00BA053B"/>
    <w:rsid w:val="00BA18EB"/>
    <w:rsid w:val="00BA49F5"/>
    <w:rsid w:val="00BB35AE"/>
    <w:rsid w:val="00BB4E63"/>
    <w:rsid w:val="00BB6277"/>
    <w:rsid w:val="00BC03A1"/>
    <w:rsid w:val="00BC0D25"/>
    <w:rsid w:val="00BC55D2"/>
    <w:rsid w:val="00BC6753"/>
    <w:rsid w:val="00BD2505"/>
    <w:rsid w:val="00BD3594"/>
    <w:rsid w:val="00BD3DAE"/>
    <w:rsid w:val="00BE0E7C"/>
    <w:rsid w:val="00BE592D"/>
    <w:rsid w:val="00BF52B0"/>
    <w:rsid w:val="00BF5697"/>
    <w:rsid w:val="00BF69B4"/>
    <w:rsid w:val="00C01D33"/>
    <w:rsid w:val="00C14CCC"/>
    <w:rsid w:val="00C1695E"/>
    <w:rsid w:val="00C21063"/>
    <w:rsid w:val="00C22C1C"/>
    <w:rsid w:val="00C326DA"/>
    <w:rsid w:val="00C33F2E"/>
    <w:rsid w:val="00C34936"/>
    <w:rsid w:val="00C34C14"/>
    <w:rsid w:val="00C355B9"/>
    <w:rsid w:val="00C401C4"/>
    <w:rsid w:val="00C41680"/>
    <w:rsid w:val="00C54D19"/>
    <w:rsid w:val="00C60A25"/>
    <w:rsid w:val="00C61382"/>
    <w:rsid w:val="00C7158C"/>
    <w:rsid w:val="00C765C5"/>
    <w:rsid w:val="00C76BF8"/>
    <w:rsid w:val="00C81D49"/>
    <w:rsid w:val="00C82479"/>
    <w:rsid w:val="00C867F0"/>
    <w:rsid w:val="00CA0224"/>
    <w:rsid w:val="00CA06D8"/>
    <w:rsid w:val="00CA345A"/>
    <w:rsid w:val="00CA475F"/>
    <w:rsid w:val="00CB26E6"/>
    <w:rsid w:val="00CB47C4"/>
    <w:rsid w:val="00CB49FF"/>
    <w:rsid w:val="00CC02CF"/>
    <w:rsid w:val="00CC0704"/>
    <w:rsid w:val="00CC086A"/>
    <w:rsid w:val="00CD0AD2"/>
    <w:rsid w:val="00CD0F66"/>
    <w:rsid w:val="00CD220C"/>
    <w:rsid w:val="00CD364B"/>
    <w:rsid w:val="00CE17F0"/>
    <w:rsid w:val="00CE23B8"/>
    <w:rsid w:val="00CE4C23"/>
    <w:rsid w:val="00CE50D7"/>
    <w:rsid w:val="00CF4CBE"/>
    <w:rsid w:val="00D00344"/>
    <w:rsid w:val="00D049A5"/>
    <w:rsid w:val="00D10BC4"/>
    <w:rsid w:val="00D110B3"/>
    <w:rsid w:val="00D1321D"/>
    <w:rsid w:val="00D1349A"/>
    <w:rsid w:val="00D136B0"/>
    <w:rsid w:val="00D1754D"/>
    <w:rsid w:val="00D178BE"/>
    <w:rsid w:val="00D213C2"/>
    <w:rsid w:val="00D2223F"/>
    <w:rsid w:val="00D274A4"/>
    <w:rsid w:val="00D277AF"/>
    <w:rsid w:val="00D31163"/>
    <w:rsid w:val="00D320B1"/>
    <w:rsid w:val="00D33AFD"/>
    <w:rsid w:val="00D361BF"/>
    <w:rsid w:val="00D36489"/>
    <w:rsid w:val="00D42195"/>
    <w:rsid w:val="00D50704"/>
    <w:rsid w:val="00D5760A"/>
    <w:rsid w:val="00D6039E"/>
    <w:rsid w:val="00D61410"/>
    <w:rsid w:val="00D628E9"/>
    <w:rsid w:val="00D77198"/>
    <w:rsid w:val="00D8181D"/>
    <w:rsid w:val="00D86118"/>
    <w:rsid w:val="00D86D7F"/>
    <w:rsid w:val="00D86DE1"/>
    <w:rsid w:val="00D94E5D"/>
    <w:rsid w:val="00D95FED"/>
    <w:rsid w:val="00D968D8"/>
    <w:rsid w:val="00D97F3F"/>
    <w:rsid w:val="00DA0103"/>
    <w:rsid w:val="00DA22D3"/>
    <w:rsid w:val="00DA3E9E"/>
    <w:rsid w:val="00DA5341"/>
    <w:rsid w:val="00DA563D"/>
    <w:rsid w:val="00DA7277"/>
    <w:rsid w:val="00DB3627"/>
    <w:rsid w:val="00DB3CD2"/>
    <w:rsid w:val="00DB4724"/>
    <w:rsid w:val="00DB6944"/>
    <w:rsid w:val="00DC4746"/>
    <w:rsid w:val="00DE7149"/>
    <w:rsid w:val="00DE7FF8"/>
    <w:rsid w:val="00DF028A"/>
    <w:rsid w:val="00DF63AB"/>
    <w:rsid w:val="00E0314C"/>
    <w:rsid w:val="00E05AE7"/>
    <w:rsid w:val="00E14B5F"/>
    <w:rsid w:val="00E1508F"/>
    <w:rsid w:val="00E261DF"/>
    <w:rsid w:val="00E27240"/>
    <w:rsid w:val="00E27EDD"/>
    <w:rsid w:val="00E30584"/>
    <w:rsid w:val="00E310B9"/>
    <w:rsid w:val="00E37E1B"/>
    <w:rsid w:val="00E562C0"/>
    <w:rsid w:val="00E672D6"/>
    <w:rsid w:val="00E70F8E"/>
    <w:rsid w:val="00E752E6"/>
    <w:rsid w:val="00E76024"/>
    <w:rsid w:val="00E83F30"/>
    <w:rsid w:val="00E856A2"/>
    <w:rsid w:val="00E85D22"/>
    <w:rsid w:val="00E9518A"/>
    <w:rsid w:val="00E967AD"/>
    <w:rsid w:val="00E96884"/>
    <w:rsid w:val="00EA5435"/>
    <w:rsid w:val="00EA5F47"/>
    <w:rsid w:val="00EB455E"/>
    <w:rsid w:val="00EC79DE"/>
    <w:rsid w:val="00ED4ACE"/>
    <w:rsid w:val="00ED7108"/>
    <w:rsid w:val="00EE483D"/>
    <w:rsid w:val="00EE4D35"/>
    <w:rsid w:val="00EE756C"/>
    <w:rsid w:val="00EE7BBB"/>
    <w:rsid w:val="00EF2DA7"/>
    <w:rsid w:val="00F0103A"/>
    <w:rsid w:val="00F0733E"/>
    <w:rsid w:val="00F1412B"/>
    <w:rsid w:val="00F14E45"/>
    <w:rsid w:val="00F15BFA"/>
    <w:rsid w:val="00F27088"/>
    <w:rsid w:val="00F435AA"/>
    <w:rsid w:val="00F51CF7"/>
    <w:rsid w:val="00F55F31"/>
    <w:rsid w:val="00F5738A"/>
    <w:rsid w:val="00F60CFE"/>
    <w:rsid w:val="00F612D4"/>
    <w:rsid w:val="00F7586B"/>
    <w:rsid w:val="00F77F1D"/>
    <w:rsid w:val="00F87CCB"/>
    <w:rsid w:val="00F909CE"/>
    <w:rsid w:val="00F91A52"/>
    <w:rsid w:val="00FA48C7"/>
    <w:rsid w:val="00FB3596"/>
    <w:rsid w:val="00FB51FB"/>
    <w:rsid w:val="00FB73C1"/>
    <w:rsid w:val="00FC3E6F"/>
    <w:rsid w:val="00FE70E7"/>
    <w:rsid w:val="00FF15DF"/>
    <w:rsid w:val="00FF686F"/>
    <w:rsid w:val="00FF6ED6"/>
    <w:rsid w:val="00FF7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523698A"/>
  <w15:docId w15:val="{11148628-4A41-48AE-B7E8-FB44FBFE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D2223F"/>
    <w:pPr>
      <w:ind w:left="720"/>
      <w:contextualSpacing/>
    </w:pPr>
  </w:style>
  <w:style w:type="character" w:customStyle="1" w:styleId="ListParagraphChar">
    <w:name w:val="List Paragraph Char"/>
    <w:basedOn w:val="DefaultParagraphFont"/>
    <w:link w:val="ListParagraph"/>
    <w:uiPriority w:val="34"/>
    <w:locked/>
    <w:rsid w:val="00663563"/>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nhideWhenUsed/>
    <w:rsid w:val="002376F8"/>
    <w:rPr>
      <w:sz w:val="16"/>
      <w:szCs w:val="16"/>
    </w:rPr>
  </w:style>
  <w:style w:type="paragraph" w:styleId="CommentText">
    <w:name w:val="annotation text"/>
    <w:basedOn w:val="Normal"/>
    <w:link w:val="CommentTextChar"/>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B353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QFMeasureStyle">
    <w:name w:val="NQF Measure Style"/>
    <w:basedOn w:val="Normal"/>
    <w:link w:val="NQFMeasureStyleChar"/>
    <w:qFormat/>
    <w:rsid w:val="00B353C8"/>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B353C8"/>
    <w:rPr>
      <w:rFonts w:ascii="Calibri" w:eastAsiaTheme="minorHAnsi" w:hAnsi="Calibri"/>
      <w:color w:val="0000FF"/>
    </w:rPr>
  </w:style>
  <w:style w:type="character" w:customStyle="1" w:styleId="NQFformChar">
    <w:name w:val="NQFform Char"/>
    <w:basedOn w:val="DefaultParagraphFont"/>
    <w:link w:val="NQFform"/>
    <w:locked/>
    <w:rsid w:val="00DA5341"/>
    <w:rPr>
      <w:rFonts w:cstheme="minorHAnsi"/>
      <w:color w:val="0000FF"/>
    </w:rPr>
  </w:style>
  <w:style w:type="paragraph" w:customStyle="1" w:styleId="NQFform">
    <w:name w:val="NQFform"/>
    <w:basedOn w:val="Normal"/>
    <w:link w:val="NQFformChar"/>
    <w:qFormat/>
    <w:rsid w:val="00DA534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DA5341"/>
    <w:pPr>
      <w:widowControl w:val="0"/>
      <w:spacing w:after="0" w:line="240" w:lineRule="auto"/>
    </w:pPr>
    <w:rPr>
      <w:rFonts w:eastAsiaTheme="minorHAnsi"/>
    </w:rPr>
  </w:style>
  <w:style w:type="character" w:customStyle="1" w:styleId="FormTextChar">
    <w:name w:val="FormText Char"/>
    <w:basedOn w:val="DefaultParagraphFont"/>
    <w:link w:val="FormText"/>
    <w:locked/>
    <w:rsid w:val="00D86D7F"/>
    <w:rPr>
      <w:color w:val="0000FF"/>
    </w:rPr>
  </w:style>
  <w:style w:type="paragraph" w:customStyle="1" w:styleId="FormText">
    <w:name w:val="FormText"/>
    <w:basedOn w:val="Normal"/>
    <w:link w:val="FormTextChar"/>
    <w:qFormat/>
    <w:rsid w:val="00D86D7F"/>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2A6F19"/>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2A6F19"/>
    <w:rPr>
      <w:rFonts w:ascii="Times New Roman" w:eastAsia="Times New Roman" w:hAnsi="Times New Roman"/>
    </w:rPr>
  </w:style>
  <w:style w:type="paragraph" w:customStyle="1" w:styleId="Table">
    <w:name w:val="Table"/>
    <w:basedOn w:val="Caption"/>
    <w:rsid w:val="00E83F30"/>
    <w:pPr>
      <w:spacing w:before="120" w:after="120"/>
      <w:jc w:val="both"/>
    </w:pPr>
    <w:rPr>
      <w:rFonts w:ascii="Arial" w:eastAsia="Times New Roman" w:hAnsi="Arial" w:cs="Times New Roman"/>
      <w:color w:val="auto"/>
      <w:sz w:val="20"/>
      <w:szCs w:val="20"/>
    </w:rPr>
  </w:style>
  <w:style w:type="paragraph" w:styleId="Caption">
    <w:name w:val="caption"/>
    <w:basedOn w:val="Normal"/>
    <w:next w:val="Normal"/>
    <w:uiPriority w:val="35"/>
    <w:semiHidden/>
    <w:unhideWhenUsed/>
    <w:qFormat/>
    <w:rsid w:val="00E83F30"/>
    <w:pPr>
      <w:spacing w:line="240" w:lineRule="auto"/>
    </w:pPr>
    <w:rPr>
      <w:b/>
      <w:bCs/>
      <w:color w:val="4F81BD" w:themeColor="accent1"/>
      <w:sz w:val="18"/>
      <w:szCs w:val="18"/>
    </w:rPr>
  </w:style>
  <w:style w:type="paragraph" w:customStyle="1" w:styleId="Level4">
    <w:name w:val="Level 4"/>
    <w:basedOn w:val="Table"/>
    <w:rsid w:val="00E83F30"/>
    <w:pPr>
      <w:spacing w:before="0" w:after="0"/>
    </w:pPr>
  </w:style>
  <w:style w:type="character" w:customStyle="1" w:styleId="h22">
    <w:name w:val="h22"/>
    <w:basedOn w:val="DefaultParagraphFont"/>
    <w:rsid w:val="001C59F9"/>
    <w:rPr>
      <w:b/>
      <w:bCs/>
    </w:rPr>
  </w:style>
  <w:style w:type="paragraph" w:customStyle="1" w:styleId="EndNoteBibliography">
    <w:name w:val="EndNote Bibliography"/>
    <w:basedOn w:val="Normal"/>
    <w:link w:val="EndNoteBibliographyChar"/>
    <w:rsid w:val="00567BAD"/>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567BAD"/>
    <w:rPr>
      <w:rFonts w:ascii="Calibri" w:eastAsiaTheme="minorHAnsi" w:hAnsi="Calibri" w:cs="Calibri"/>
      <w:noProof/>
    </w:rPr>
  </w:style>
  <w:style w:type="paragraph" w:styleId="PlainText">
    <w:name w:val="Plain Text"/>
    <w:basedOn w:val="Normal"/>
    <w:link w:val="PlainTextChar"/>
    <w:uiPriority w:val="99"/>
    <w:semiHidden/>
    <w:unhideWhenUsed/>
    <w:rsid w:val="008C14C8"/>
    <w:pPr>
      <w:spacing w:after="0" w:line="240" w:lineRule="auto"/>
    </w:pPr>
    <w:rPr>
      <w:rFonts w:ascii="Calibri" w:eastAsiaTheme="minorHAnsi" w:hAnsi="Calibri" w:cs="Times New Roman"/>
    </w:rPr>
  </w:style>
  <w:style w:type="character" w:customStyle="1" w:styleId="PlainTextChar">
    <w:name w:val="Plain Text Char"/>
    <w:basedOn w:val="DefaultParagraphFont"/>
    <w:link w:val="PlainText"/>
    <w:uiPriority w:val="99"/>
    <w:semiHidden/>
    <w:rsid w:val="008C14C8"/>
    <w:rPr>
      <w:rFonts w:ascii="Calibri" w:eastAsiaTheme="minorHAnsi" w:hAnsi="Calibri" w:cs="Times New Roman"/>
    </w:rPr>
  </w:style>
  <w:style w:type="character" w:customStyle="1" w:styleId="tgc">
    <w:name w:val="_tgc"/>
    <w:basedOn w:val="DefaultParagraphFont"/>
    <w:rsid w:val="005C3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70835">
      <w:bodyDiv w:val="1"/>
      <w:marLeft w:val="0"/>
      <w:marRight w:val="0"/>
      <w:marTop w:val="0"/>
      <w:marBottom w:val="0"/>
      <w:divBdr>
        <w:top w:val="none" w:sz="0" w:space="0" w:color="auto"/>
        <w:left w:val="none" w:sz="0" w:space="0" w:color="auto"/>
        <w:bottom w:val="none" w:sz="0" w:space="0" w:color="auto"/>
        <w:right w:val="none" w:sz="0" w:space="0" w:color="auto"/>
      </w:divBdr>
    </w:div>
    <w:div w:id="44646199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9222607">
      <w:bodyDiv w:val="1"/>
      <w:marLeft w:val="0"/>
      <w:marRight w:val="0"/>
      <w:marTop w:val="0"/>
      <w:marBottom w:val="0"/>
      <w:divBdr>
        <w:top w:val="none" w:sz="0" w:space="0" w:color="auto"/>
        <w:left w:val="none" w:sz="0" w:space="0" w:color="auto"/>
        <w:bottom w:val="none" w:sz="0" w:space="0" w:color="auto"/>
        <w:right w:val="none" w:sz="0" w:space="0" w:color="auto"/>
      </w:divBdr>
    </w:div>
    <w:div w:id="553274064">
      <w:bodyDiv w:val="1"/>
      <w:marLeft w:val="0"/>
      <w:marRight w:val="0"/>
      <w:marTop w:val="0"/>
      <w:marBottom w:val="0"/>
      <w:divBdr>
        <w:top w:val="none" w:sz="0" w:space="0" w:color="auto"/>
        <w:left w:val="none" w:sz="0" w:space="0" w:color="auto"/>
        <w:bottom w:val="none" w:sz="0" w:space="0" w:color="auto"/>
        <w:right w:val="none" w:sz="0" w:space="0" w:color="auto"/>
      </w:divBdr>
    </w:div>
    <w:div w:id="591819543">
      <w:bodyDiv w:val="1"/>
      <w:marLeft w:val="0"/>
      <w:marRight w:val="0"/>
      <w:marTop w:val="0"/>
      <w:marBottom w:val="0"/>
      <w:divBdr>
        <w:top w:val="none" w:sz="0" w:space="0" w:color="auto"/>
        <w:left w:val="none" w:sz="0" w:space="0" w:color="auto"/>
        <w:bottom w:val="none" w:sz="0" w:space="0" w:color="auto"/>
        <w:right w:val="none" w:sz="0" w:space="0" w:color="auto"/>
      </w:divBdr>
    </w:div>
    <w:div w:id="619150678">
      <w:bodyDiv w:val="1"/>
      <w:marLeft w:val="0"/>
      <w:marRight w:val="0"/>
      <w:marTop w:val="0"/>
      <w:marBottom w:val="0"/>
      <w:divBdr>
        <w:top w:val="none" w:sz="0" w:space="0" w:color="auto"/>
        <w:left w:val="none" w:sz="0" w:space="0" w:color="auto"/>
        <w:bottom w:val="none" w:sz="0" w:space="0" w:color="auto"/>
        <w:right w:val="none" w:sz="0" w:space="0" w:color="auto"/>
      </w:divBdr>
    </w:div>
    <w:div w:id="1022899433">
      <w:bodyDiv w:val="1"/>
      <w:marLeft w:val="0"/>
      <w:marRight w:val="0"/>
      <w:marTop w:val="0"/>
      <w:marBottom w:val="0"/>
      <w:divBdr>
        <w:top w:val="none" w:sz="0" w:space="0" w:color="auto"/>
        <w:left w:val="none" w:sz="0" w:space="0" w:color="auto"/>
        <w:bottom w:val="none" w:sz="0" w:space="0" w:color="auto"/>
        <w:right w:val="none" w:sz="0" w:space="0" w:color="auto"/>
      </w:divBdr>
    </w:div>
    <w:div w:id="1103917597">
      <w:bodyDiv w:val="1"/>
      <w:marLeft w:val="0"/>
      <w:marRight w:val="0"/>
      <w:marTop w:val="0"/>
      <w:marBottom w:val="0"/>
      <w:divBdr>
        <w:top w:val="none" w:sz="0" w:space="0" w:color="auto"/>
        <w:left w:val="none" w:sz="0" w:space="0" w:color="auto"/>
        <w:bottom w:val="none" w:sz="0" w:space="0" w:color="auto"/>
        <w:right w:val="none" w:sz="0" w:space="0" w:color="auto"/>
      </w:divBdr>
    </w:div>
    <w:div w:id="1196038394">
      <w:bodyDiv w:val="1"/>
      <w:marLeft w:val="0"/>
      <w:marRight w:val="0"/>
      <w:marTop w:val="0"/>
      <w:marBottom w:val="0"/>
      <w:divBdr>
        <w:top w:val="none" w:sz="0" w:space="0" w:color="auto"/>
        <w:left w:val="none" w:sz="0" w:space="0" w:color="auto"/>
        <w:bottom w:val="none" w:sz="0" w:space="0" w:color="auto"/>
        <w:right w:val="none" w:sz="0" w:space="0" w:color="auto"/>
      </w:divBdr>
    </w:div>
    <w:div w:id="1230965948">
      <w:bodyDiv w:val="1"/>
      <w:marLeft w:val="0"/>
      <w:marRight w:val="0"/>
      <w:marTop w:val="0"/>
      <w:marBottom w:val="0"/>
      <w:divBdr>
        <w:top w:val="none" w:sz="0" w:space="0" w:color="auto"/>
        <w:left w:val="none" w:sz="0" w:space="0" w:color="auto"/>
        <w:bottom w:val="none" w:sz="0" w:space="0" w:color="auto"/>
        <w:right w:val="none" w:sz="0" w:space="0" w:color="auto"/>
      </w:divBdr>
    </w:div>
    <w:div w:id="1284582864">
      <w:bodyDiv w:val="1"/>
      <w:marLeft w:val="0"/>
      <w:marRight w:val="0"/>
      <w:marTop w:val="0"/>
      <w:marBottom w:val="0"/>
      <w:divBdr>
        <w:top w:val="none" w:sz="0" w:space="0" w:color="auto"/>
        <w:left w:val="none" w:sz="0" w:space="0" w:color="auto"/>
        <w:bottom w:val="none" w:sz="0" w:space="0" w:color="auto"/>
        <w:right w:val="none" w:sz="0" w:space="0" w:color="auto"/>
      </w:divBdr>
    </w:div>
    <w:div w:id="130588998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8206761">
      <w:bodyDiv w:val="1"/>
      <w:marLeft w:val="0"/>
      <w:marRight w:val="0"/>
      <w:marTop w:val="0"/>
      <w:marBottom w:val="0"/>
      <w:divBdr>
        <w:top w:val="none" w:sz="0" w:space="0" w:color="auto"/>
        <w:left w:val="none" w:sz="0" w:space="0" w:color="auto"/>
        <w:bottom w:val="none" w:sz="0" w:space="0" w:color="auto"/>
        <w:right w:val="none" w:sz="0" w:space="0" w:color="auto"/>
      </w:divBdr>
    </w:div>
    <w:div w:id="1507282280">
      <w:bodyDiv w:val="1"/>
      <w:marLeft w:val="0"/>
      <w:marRight w:val="0"/>
      <w:marTop w:val="0"/>
      <w:marBottom w:val="0"/>
      <w:divBdr>
        <w:top w:val="none" w:sz="0" w:space="0" w:color="auto"/>
        <w:left w:val="none" w:sz="0" w:space="0" w:color="auto"/>
        <w:bottom w:val="none" w:sz="0" w:space="0" w:color="auto"/>
        <w:right w:val="none" w:sz="0" w:space="0" w:color="auto"/>
      </w:divBdr>
    </w:div>
    <w:div w:id="1569533410">
      <w:bodyDiv w:val="1"/>
      <w:marLeft w:val="0"/>
      <w:marRight w:val="0"/>
      <w:marTop w:val="0"/>
      <w:marBottom w:val="0"/>
      <w:divBdr>
        <w:top w:val="none" w:sz="0" w:space="0" w:color="auto"/>
        <w:left w:val="none" w:sz="0" w:space="0" w:color="auto"/>
        <w:bottom w:val="none" w:sz="0" w:space="0" w:color="auto"/>
        <w:right w:val="none" w:sz="0" w:space="0" w:color="auto"/>
      </w:divBdr>
    </w:div>
    <w:div w:id="1592549455">
      <w:bodyDiv w:val="1"/>
      <w:marLeft w:val="0"/>
      <w:marRight w:val="0"/>
      <w:marTop w:val="0"/>
      <w:marBottom w:val="0"/>
      <w:divBdr>
        <w:top w:val="none" w:sz="0" w:space="0" w:color="auto"/>
        <w:left w:val="none" w:sz="0" w:space="0" w:color="auto"/>
        <w:bottom w:val="none" w:sz="0" w:space="0" w:color="auto"/>
        <w:right w:val="none" w:sz="0" w:space="0" w:color="auto"/>
      </w:divBdr>
    </w:div>
    <w:div w:id="1755665573">
      <w:bodyDiv w:val="1"/>
      <w:marLeft w:val="0"/>
      <w:marRight w:val="0"/>
      <w:marTop w:val="0"/>
      <w:marBottom w:val="0"/>
      <w:divBdr>
        <w:top w:val="none" w:sz="0" w:space="0" w:color="auto"/>
        <w:left w:val="none" w:sz="0" w:space="0" w:color="auto"/>
        <w:bottom w:val="none" w:sz="0" w:space="0" w:color="auto"/>
        <w:right w:val="none" w:sz="0" w:space="0" w:color="auto"/>
      </w:divBdr>
    </w:div>
    <w:div w:id="1804693694">
      <w:bodyDiv w:val="1"/>
      <w:marLeft w:val="0"/>
      <w:marRight w:val="0"/>
      <w:marTop w:val="0"/>
      <w:marBottom w:val="0"/>
      <w:divBdr>
        <w:top w:val="none" w:sz="0" w:space="0" w:color="auto"/>
        <w:left w:val="none" w:sz="0" w:space="0" w:color="auto"/>
        <w:bottom w:val="none" w:sz="0" w:space="0" w:color="auto"/>
        <w:right w:val="none" w:sz="0" w:space="0" w:color="auto"/>
      </w:divBdr>
    </w:div>
    <w:div w:id="1898861668">
      <w:bodyDiv w:val="1"/>
      <w:marLeft w:val="0"/>
      <w:marRight w:val="0"/>
      <w:marTop w:val="0"/>
      <w:marBottom w:val="0"/>
      <w:divBdr>
        <w:top w:val="none" w:sz="0" w:space="0" w:color="auto"/>
        <w:left w:val="none" w:sz="0" w:space="0" w:color="auto"/>
        <w:bottom w:val="none" w:sz="0" w:space="0" w:color="auto"/>
        <w:right w:val="none" w:sz="0" w:space="0" w:color="auto"/>
      </w:divBdr>
    </w:div>
    <w:div w:id="1904366799">
      <w:bodyDiv w:val="1"/>
      <w:marLeft w:val="0"/>
      <w:marRight w:val="0"/>
      <w:marTop w:val="0"/>
      <w:marBottom w:val="0"/>
      <w:divBdr>
        <w:top w:val="none" w:sz="0" w:space="0" w:color="auto"/>
        <w:left w:val="none" w:sz="0" w:space="0" w:color="auto"/>
        <w:bottom w:val="none" w:sz="0" w:space="0" w:color="auto"/>
        <w:right w:val="none" w:sz="0" w:space="0" w:color="auto"/>
      </w:divBdr>
    </w:div>
    <w:div w:id="197416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hcup-us.ahrq.gov/cdstats/cdstats_search.jsp"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chive.ahrq.gov/clinic/tp/hospdatp.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archive.ahrq.gov/clinic/tp/hospdatp.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hcup-us.ahrq.gov/sidoverview.j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Times New Roman"/>
    <w:charset w:val="00"/>
    <w:family w:val="auto"/>
    <w:pitch w:val="variable"/>
    <w:sig w:usb0="00000001" w:usb1="4000ACFF" w:usb2="00000001" w:usb3="00000000" w:csb0="0000019F" w:csb1="00000000"/>
  </w:font>
  <w:font w:name="Calibri-BoldItalic">
    <w:altName w:val="Times New Roman"/>
    <w:charset w:val="00"/>
    <w:family w:val="auto"/>
    <w:pitch w:val="variable"/>
    <w:sig w:usb0="00000001"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auto"/>
    <w:pitch w:val="variable"/>
    <w:sig w:usb0="800002E7" w:usb1="2AC7FCFF" w:usb2="00000012" w:usb3="00000000" w:csb0="0002009F" w:csb1="00000000"/>
  </w:font>
  <w:font w:name="Yu Gothic Light">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4AE3"/>
    <w:rsid w:val="00020770"/>
    <w:rsid w:val="00021F89"/>
    <w:rsid w:val="00027159"/>
    <w:rsid w:val="00041BDF"/>
    <w:rsid w:val="00045CE2"/>
    <w:rsid w:val="00080E74"/>
    <w:rsid w:val="000D6E6C"/>
    <w:rsid w:val="000E229F"/>
    <w:rsid w:val="00121955"/>
    <w:rsid w:val="00127222"/>
    <w:rsid w:val="001736D7"/>
    <w:rsid w:val="00190AF4"/>
    <w:rsid w:val="00223FA3"/>
    <w:rsid w:val="00241B7D"/>
    <w:rsid w:val="002835F1"/>
    <w:rsid w:val="002A288F"/>
    <w:rsid w:val="002B20FA"/>
    <w:rsid w:val="002C65A7"/>
    <w:rsid w:val="002F052A"/>
    <w:rsid w:val="00350176"/>
    <w:rsid w:val="003563DF"/>
    <w:rsid w:val="003840F0"/>
    <w:rsid w:val="00401CF4"/>
    <w:rsid w:val="00430413"/>
    <w:rsid w:val="00437537"/>
    <w:rsid w:val="004827C8"/>
    <w:rsid w:val="004D785E"/>
    <w:rsid w:val="004E4EE0"/>
    <w:rsid w:val="0053654E"/>
    <w:rsid w:val="005607A0"/>
    <w:rsid w:val="005A059A"/>
    <w:rsid w:val="00632A7E"/>
    <w:rsid w:val="00632AB6"/>
    <w:rsid w:val="00695CAB"/>
    <w:rsid w:val="006E7FED"/>
    <w:rsid w:val="006F3683"/>
    <w:rsid w:val="00730B33"/>
    <w:rsid w:val="00745D98"/>
    <w:rsid w:val="00772B2A"/>
    <w:rsid w:val="00786C8C"/>
    <w:rsid w:val="007C1A78"/>
    <w:rsid w:val="007C672A"/>
    <w:rsid w:val="007D4368"/>
    <w:rsid w:val="00822666"/>
    <w:rsid w:val="00823ECC"/>
    <w:rsid w:val="00826796"/>
    <w:rsid w:val="0084785C"/>
    <w:rsid w:val="00866C97"/>
    <w:rsid w:val="009001BC"/>
    <w:rsid w:val="009017AE"/>
    <w:rsid w:val="00912013"/>
    <w:rsid w:val="009B2EEE"/>
    <w:rsid w:val="009C542D"/>
    <w:rsid w:val="00A01A18"/>
    <w:rsid w:val="00A95183"/>
    <w:rsid w:val="00AB4AF7"/>
    <w:rsid w:val="00AD7C4F"/>
    <w:rsid w:val="00B445F5"/>
    <w:rsid w:val="00BD40CB"/>
    <w:rsid w:val="00BD74BD"/>
    <w:rsid w:val="00C362A2"/>
    <w:rsid w:val="00C90121"/>
    <w:rsid w:val="00CA1FE8"/>
    <w:rsid w:val="00CA344F"/>
    <w:rsid w:val="00CF05FB"/>
    <w:rsid w:val="00D1676E"/>
    <w:rsid w:val="00D21F8E"/>
    <w:rsid w:val="00DC0246"/>
    <w:rsid w:val="00E6518A"/>
    <w:rsid w:val="00F12C3E"/>
    <w:rsid w:val="00F540AB"/>
    <w:rsid w:val="00F915BA"/>
    <w:rsid w:val="00FC769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openxmlformats.org/package/2006/metadata/core-properties"/>
    <ds:schemaRef ds:uri="http://schemas.microsoft.com/office/infopath/2007/PartnerControls"/>
    <ds:schemaRef ds:uri="836b82f1-340d-495e-85b5-201c5296619a"/>
    <ds:schemaRef ds:uri="http://schemas.microsoft.com/office/2006/documentManagement/types"/>
    <ds:schemaRef ds:uri="http://purl.org/dc/terms/"/>
    <ds:schemaRef ds:uri="http://purl.org/dc/elements/1.1/"/>
    <ds:schemaRef ds:uri="http://purl.org/dc/dcmitype/"/>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E26BA8D1-57D1-4EEC-A27B-7ED558895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11907</Words>
  <Characters>67871</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79619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Rachel Moericke</cp:lastModifiedBy>
  <cp:revision>3</cp:revision>
  <cp:lastPrinted>2015-06-27T18:34:00Z</cp:lastPrinted>
  <dcterms:created xsi:type="dcterms:W3CDTF">2016-05-13T21:02:00Z</dcterms:created>
  <dcterms:modified xsi:type="dcterms:W3CDTF">2016-05-13T21:22:00Z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