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EC" w:rsidRDefault="00F8228E" w:rsidP="00F8228E">
      <w:pPr>
        <w:shd w:val="clear" w:color="auto" w:fill="D9D9D9" w:themeFill="background1" w:themeFillShade="D9"/>
        <w:rPr>
          <w:rFonts w:eastAsia="Times New Roman"/>
          <w:b/>
          <w:color w:val="000099"/>
        </w:rPr>
      </w:pPr>
      <w:r w:rsidRPr="00B1487C">
        <w:rPr>
          <w:rFonts w:eastAsia="Times New Roman"/>
          <w:b/>
          <w:color w:val="000099"/>
        </w:rPr>
        <w:t>S.15. Detailed risk model specifications</w:t>
      </w:r>
    </w:p>
    <w:p w:rsidR="00F8228E" w:rsidRDefault="00F8228E"/>
    <w:p w:rsidR="00F8228E" w:rsidRPr="00620DAA" w:rsidRDefault="00745D75" w:rsidP="00745D75">
      <w:pPr>
        <w:jc w:val="both"/>
        <w:rPr>
          <w:rFonts w:eastAsia="Times New Roman"/>
        </w:rPr>
      </w:pPr>
      <w:r>
        <w:rPr>
          <w:noProof/>
        </w:rPr>
        <w:drawing>
          <wp:inline distT="0" distB="0" distL="0" distR="0" wp14:anchorId="65404960" wp14:editId="6C3670EF">
            <wp:extent cx="3383280" cy="5087704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83280" cy="5087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28E" w:rsidRDefault="00F8228E" w:rsidP="00F8228E">
      <w:pPr>
        <w:rPr>
          <w:rFonts w:eastAsia="Times New Roman"/>
        </w:rPr>
      </w:pPr>
    </w:p>
    <w:p w:rsidR="00F8228E" w:rsidRDefault="00AD40BE" w:rsidP="00F8228E">
      <w:pPr>
        <w:rPr>
          <w:rFonts w:eastAsia="Times New Roman"/>
        </w:rPr>
      </w:pPr>
      <w:r>
        <w:rPr>
          <w:noProof/>
        </w:rPr>
        <w:lastRenderedPageBreak/>
        <w:drawing>
          <wp:inline distT="0" distB="0" distL="0" distR="0" wp14:anchorId="13E995C1" wp14:editId="67DB8BAC">
            <wp:extent cx="3457575" cy="57150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0BE" w:rsidRPr="00FA2613" w:rsidRDefault="00AD40BE" w:rsidP="00F8228E">
      <w:pPr>
        <w:rPr>
          <w:rFonts w:eastAsia="Times New Roman"/>
        </w:rPr>
      </w:pPr>
    </w:p>
    <w:p w:rsidR="00AD40BE" w:rsidRPr="00AD40BE" w:rsidRDefault="00AD40BE" w:rsidP="00AD40BE">
      <w:pPr>
        <w:rPr>
          <w:rFonts w:eastAsia="Times New Roman"/>
          <w:u w:val="single"/>
        </w:rPr>
      </w:pPr>
      <w:r w:rsidRPr="00AD40BE">
        <w:rPr>
          <w:rFonts w:eastAsia="Times New Roman"/>
          <w:u w:val="single"/>
        </w:rPr>
        <w:t>Ordinary Logistic Regression Model</w:t>
      </w:r>
    </w:p>
    <w:p w:rsidR="00AD40BE" w:rsidRPr="00AD40BE" w:rsidRDefault="00AD40BE" w:rsidP="00AD40BE">
      <w:pPr>
        <w:rPr>
          <w:rFonts w:eastAsia="Times New Roman"/>
        </w:rPr>
      </w:pPr>
      <w:r w:rsidRPr="00AD40BE">
        <w:rPr>
          <w:rFonts w:eastAsia="Times New Roman"/>
        </w:rPr>
        <w:t>The relationship between patient predictor variables and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morbidity was examined first using ordinary logistic regression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and subsequently using hierarchical logistic regression.</w:t>
      </w:r>
    </w:p>
    <w:p w:rsidR="00AD40BE" w:rsidRDefault="00AD40BE" w:rsidP="00AD40BE">
      <w:pPr>
        <w:rPr>
          <w:rFonts w:eastAsia="Times New Roman"/>
        </w:rPr>
      </w:pPr>
      <w:r w:rsidRPr="00AD40BE">
        <w:rPr>
          <w:rFonts w:eastAsia="Times New Roman"/>
        </w:rPr>
        <w:t>The ordinary logistic model has the form:</w:t>
      </w:r>
    </w:p>
    <w:p w:rsidR="00AD40BE" w:rsidRDefault="00AD40BE" w:rsidP="00F8228E">
      <w:pPr>
        <w:rPr>
          <w:rFonts w:eastAsia="Times New Roman"/>
        </w:rPr>
      </w:pPr>
      <w:r>
        <w:rPr>
          <w:noProof/>
        </w:rPr>
        <w:drawing>
          <wp:inline distT="0" distB="0" distL="0" distR="0" wp14:anchorId="501174F7" wp14:editId="2E0FFF1A">
            <wp:extent cx="2409825" cy="2857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0BE" w:rsidRPr="00AD40BE" w:rsidRDefault="00AD40BE" w:rsidP="00AD40BE">
      <w:pPr>
        <w:rPr>
          <w:rFonts w:eastAsia="Times New Roman"/>
          <w:b/>
        </w:rPr>
      </w:pPr>
      <w:proofErr w:type="gramStart"/>
      <w:r w:rsidRPr="00AD40BE">
        <w:rPr>
          <w:rFonts w:eastAsia="Times New Roman"/>
        </w:rPr>
        <w:t>where</w:t>
      </w:r>
      <w:proofErr w:type="gramEnd"/>
      <w:r w:rsidRPr="00AD40BE">
        <w:rPr>
          <w:rFonts w:eastAsia="Times New Roman"/>
        </w:rPr>
        <w:t xml:space="preserve"> p</w:t>
      </w:r>
      <w:r w:rsidRPr="00AD40BE">
        <w:rPr>
          <w:rFonts w:eastAsia="Times New Roman"/>
          <w:vertAlign w:val="subscript"/>
        </w:rPr>
        <w:t>i</w:t>
      </w:r>
      <w:r w:rsidRPr="00AD40BE">
        <w:rPr>
          <w:rFonts w:eastAsia="Times New Roman"/>
        </w:rPr>
        <w:t xml:space="preserve"> denotes the probability of major morbidity for the</w:t>
      </w:r>
      <w:r>
        <w:rPr>
          <w:rFonts w:eastAsia="Times New Roman"/>
        </w:rPr>
        <w:t xml:space="preserve"> </w:t>
      </w:r>
      <w:proofErr w:type="spellStart"/>
      <w:r w:rsidRPr="00AD40BE">
        <w:rPr>
          <w:rFonts w:eastAsia="Times New Roman"/>
        </w:rPr>
        <w:t>ith</w:t>
      </w:r>
      <w:proofErr w:type="spellEnd"/>
      <w:r w:rsidRPr="00AD40BE">
        <w:rPr>
          <w:rFonts w:eastAsia="Times New Roman"/>
        </w:rPr>
        <w:t xml:space="preserve"> patient; </w:t>
      </w:r>
      <w:proofErr w:type="spellStart"/>
      <w:r w:rsidRPr="00AD40BE">
        <w:rPr>
          <w:rFonts w:eastAsia="Times New Roman"/>
        </w:rPr>
        <w:t>x</w:t>
      </w:r>
      <w:r w:rsidRPr="00AD40BE">
        <w:rPr>
          <w:rFonts w:eastAsia="Times New Roman"/>
          <w:vertAlign w:val="subscript"/>
        </w:rPr>
        <w:t>qi</w:t>
      </w:r>
      <w:proofErr w:type="spellEnd"/>
      <w:r w:rsidRPr="00AD40BE">
        <w:rPr>
          <w:rFonts w:eastAsia="Times New Roman"/>
        </w:rPr>
        <w:t xml:space="preserve"> denotes the value of </w:t>
      </w:r>
      <w:proofErr w:type="spellStart"/>
      <w:r w:rsidRPr="00AD40BE">
        <w:rPr>
          <w:rFonts w:eastAsia="Times New Roman"/>
        </w:rPr>
        <w:t>qth</w:t>
      </w:r>
      <w:proofErr w:type="spellEnd"/>
      <w:r w:rsidRPr="00AD40BE">
        <w:rPr>
          <w:rFonts w:eastAsia="Times New Roman"/>
        </w:rPr>
        <w:t xml:space="preserve"> covariate for the </w:t>
      </w:r>
      <w:proofErr w:type="spellStart"/>
      <w:r w:rsidRPr="00AD40BE">
        <w:rPr>
          <w:rFonts w:eastAsia="Times New Roman"/>
        </w:rPr>
        <w:t>ith</w:t>
      </w:r>
      <w:proofErr w:type="spellEnd"/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 xml:space="preserve">patient, and </w:t>
      </w:r>
      <w:r w:rsidR="008307D9">
        <w:rPr>
          <w:rFonts w:eastAsia="Times New Roman"/>
        </w:rPr>
        <w:t>β</w:t>
      </w:r>
      <w:r w:rsidRPr="00AD40BE">
        <w:rPr>
          <w:rFonts w:eastAsia="Times New Roman"/>
          <w:vertAlign w:val="subscript"/>
        </w:rPr>
        <w:t>1</w:t>
      </w:r>
      <w:r w:rsidRPr="00AD40BE">
        <w:rPr>
          <w:rFonts w:eastAsia="Times New Roman"/>
        </w:rPr>
        <w:t xml:space="preserve">, . . . , </w:t>
      </w:r>
      <w:bookmarkStart w:id="0" w:name="_GoBack"/>
      <w:r w:rsidR="008307D9">
        <w:rPr>
          <w:rFonts w:eastAsia="Times New Roman"/>
        </w:rPr>
        <w:t>β</w:t>
      </w:r>
      <w:bookmarkEnd w:id="0"/>
      <w:r w:rsidRPr="00AD40BE">
        <w:rPr>
          <w:rFonts w:eastAsia="Times New Roman"/>
          <w:vertAlign w:val="subscript"/>
        </w:rPr>
        <w:t>q</w:t>
      </w:r>
      <w:r w:rsidRPr="00AD40BE">
        <w:rPr>
          <w:rFonts w:eastAsia="Times New Roman"/>
        </w:rPr>
        <w:t xml:space="preserve"> denote unknown parameters to be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 xml:space="preserve">estimated from the data. The term </w:t>
      </w:r>
      <w:proofErr w:type="spellStart"/>
      <w:r w:rsidRPr="00AD40BE">
        <w:rPr>
          <w:rFonts w:eastAsia="Times New Roman"/>
        </w:rPr>
        <w:t>x</w:t>
      </w:r>
      <w:r w:rsidRPr="00AD40BE">
        <w:rPr>
          <w:rFonts w:eastAsia="Times New Roman"/>
          <w:vertAlign w:val="subscript"/>
        </w:rPr>
        <w:t>qi</w:t>
      </w:r>
      <w:proofErr w:type="spellEnd"/>
      <w:r w:rsidRPr="00AD40BE">
        <w:rPr>
          <w:rFonts w:eastAsia="Times New Roman"/>
        </w:rPr>
        <w:t xml:space="preserve"> represents quantitative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risk factors such as age and binary indicator variables (</w:t>
      </w:r>
      <w:proofErr w:type="spellStart"/>
      <w:r w:rsidRPr="00AD40BE">
        <w:rPr>
          <w:rFonts w:eastAsia="Times New Roman"/>
        </w:rPr>
        <w:t>eg</w:t>
      </w:r>
      <w:proofErr w:type="spellEnd"/>
      <w:r w:rsidRPr="00AD40BE">
        <w:rPr>
          <w:rFonts w:eastAsia="Times New Roman"/>
        </w:rPr>
        <w:t>,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 xml:space="preserve">1 </w:t>
      </w:r>
      <w:r w:rsidR="00A02738">
        <w:rPr>
          <w:rFonts w:eastAsia="Times New Roman"/>
        </w:rPr>
        <w:t>=</w:t>
      </w:r>
      <w:r w:rsidRPr="00AD40BE">
        <w:rPr>
          <w:rFonts w:eastAsia="Times New Roman"/>
        </w:rPr>
        <w:t xml:space="preserve"> male, 0 </w:t>
      </w:r>
      <w:r w:rsidR="00A02738">
        <w:rPr>
          <w:rFonts w:eastAsia="Times New Roman"/>
        </w:rPr>
        <w:t>=</w:t>
      </w:r>
      <w:r w:rsidRPr="00AD40BE">
        <w:rPr>
          <w:rFonts w:eastAsia="Times New Roman"/>
        </w:rPr>
        <w:t xml:space="preserve"> female). Parameters of the ordinary logistic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regression model were estimated using generalized estimating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equations methodology. This approach results in estimates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that are similar to conventional maximum likelihood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estimation, but the standard errors are adjusted to account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for statistical dependence (clustering) between outcomes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of patients at the same hospital.</w:t>
      </w:r>
    </w:p>
    <w:p w:rsidR="00AD40BE" w:rsidRDefault="00AD40BE" w:rsidP="00F8228E">
      <w:pPr>
        <w:rPr>
          <w:rFonts w:eastAsia="Times New Roman"/>
        </w:rPr>
      </w:pPr>
    </w:p>
    <w:p w:rsidR="00AD40BE" w:rsidRPr="00AD40BE" w:rsidRDefault="00AD40BE" w:rsidP="00AD40BE">
      <w:pPr>
        <w:rPr>
          <w:rFonts w:eastAsia="Times New Roman"/>
          <w:u w:val="single"/>
        </w:rPr>
      </w:pPr>
      <w:r w:rsidRPr="00AD40BE">
        <w:rPr>
          <w:rFonts w:eastAsia="Times New Roman"/>
          <w:u w:val="single"/>
        </w:rPr>
        <w:lastRenderedPageBreak/>
        <w:t>Hierarchical Logistic Regression Model</w:t>
      </w:r>
    </w:p>
    <w:p w:rsidR="00AD40BE" w:rsidRDefault="00AD40BE" w:rsidP="00AD40BE">
      <w:pPr>
        <w:rPr>
          <w:rFonts w:eastAsia="Times New Roman"/>
        </w:rPr>
      </w:pPr>
      <w:r w:rsidRPr="00AD40BE">
        <w:rPr>
          <w:rFonts w:eastAsia="Times New Roman"/>
        </w:rPr>
        <w:t>To study between-hospital variation in risk-adjusted outcomes,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the model described above was subsequently refit as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a 2-level hierarchical model with patients nested within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participants. Unlike ordinary logistic regression, this model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included a set of hospital-specific random effects. The form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of the hierarchical logistic model was:</w:t>
      </w:r>
    </w:p>
    <w:p w:rsidR="00AD40BE" w:rsidRDefault="00AD40BE" w:rsidP="00AD40BE">
      <w:pPr>
        <w:rPr>
          <w:rFonts w:eastAsia="Times New Roman"/>
        </w:rPr>
      </w:pPr>
      <w:r>
        <w:rPr>
          <w:noProof/>
        </w:rPr>
        <w:drawing>
          <wp:inline distT="0" distB="0" distL="0" distR="0" wp14:anchorId="450F559E" wp14:editId="56D9D8BB">
            <wp:extent cx="2705100" cy="2762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0BE" w:rsidRPr="00AD40BE" w:rsidRDefault="00AD40BE" w:rsidP="00AD40BE">
      <w:pPr>
        <w:rPr>
          <w:rFonts w:eastAsia="Times New Roman"/>
        </w:rPr>
      </w:pPr>
      <w:proofErr w:type="gramStart"/>
      <w:r w:rsidRPr="00AD40BE">
        <w:rPr>
          <w:rFonts w:eastAsia="Times New Roman"/>
        </w:rPr>
        <w:t>where</w:t>
      </w:r>
      <w:proofErr w:type="gramEnd"/>
      <w:r w:rsidRPr="00AD40BE">
        <w:rPr>
          <w:rFonts w:eastAsia="Times New Roman"/>
        </w:rPr>
        <w:t xml:space="preserve"> </w:t>
      </w:r>
      <w:proofErr w:type="spellStart"/>
      <w:r w:rsidRPr="00AD40BE">
        <w:rPr>
          <w:rFonts w:eastAsia="Times New Roman"/>
        </w:rPr>
        <w:t>p</w:t>
      </w:r>
      <w:r w:rsidRPr="00AD40BE">
        <w:rPr>
          <w:rFonts w:eastAsia="Times New Roman"/>
          <w:vertAlign w:val="subscript"/>
        </w:rPr>
        <w:t>ji</w:t>
      </w:r>
      <w:proofErr w:type="spellEnd"/>
      <w:r w:rsidRPr="00AD40BE">
        <w:rPr>
          <w:rFonts w:eastAsia="Times New Roman"/>
        </w:rPr>
        <w:t xml:space="preserve"> denotes the probability of major morbidity for the</w:t>
      </w:r>
      <w:r>
        <w:rPr>
          <w:rFonts w:eastAsia="Times New Roman"/>
        </w:rPr>
        <w:t xml:space="preserve"> </w:t>
      </w:r>
      <w:proofErr w:type="spellStart"/>
      <w:r w:rsidRPr="00AD40BE">
        <w:rPr>
          <w:rFonts w:eastAsia="Times New Roman"/>
        </w:rPr>
        <w:t>ith</w:t>
      </w:r>
      <w:proofErr w:type="spellEnd"/>
      <w:r w:rsidRPr="00AD40BE">
        <w:rPr>
          <w:rFonts w:eastAsia="Times New Roman"/>
        </w:rPr>
        <w:t xml:space="preserve"> patient at the </w:t>
      </w:r>
      <w:proofErr w:type="spellStart"/>
      <w:r w:rsidRPr="00AD40BE">
        <w:rPr>
          <w:rFonts w:eastAsia="Times New Roman"/>
        </w:rPr>
        <w:t>jth</w:t>
      </w:r>
      <w:proofErr w:type="spellEnd"/>
      <w:r w:rsidRPr="00AD40BE">
        <w:rPr>
          <w:rFonts w:eastAsia="Times New Roman"/>
        </w:rPr>
        <w:t xml:space="preserve"> hospital; the </w:t>
      </w:r>
      <w:proofErr w:type="spellStart"/>
      <w:r w:rsidRPr="00AD40BE">
        <w:rPr>
          <w:rFonts w:eastAsia="Times New Roman"/>
        </w:rPr>
        <w:t>x</w:t>
      </w:r>
      <w:r w:rsidRPr="00AD40BE">
        <w:rPr>
          <w:rFonts w:eastAsia="Times New Roman"/>
          <w:vertAlign w:val="subscript"/>
        </w:rPr>
        <w:t>qji</w:t>
      </w:r>
      <w:proofErr w:type="spellEnd"/>
      <w:r w:rsidRPr="00AD40BE">
        <w:rPr>
          <w:rFonts w:eastAsia="Times New Roman"/>
        </w:rPr>
        <w:t xml:space="preserve"> denotes the covariate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 xml:space="preserve">values for the </w:t>
      </w:r>
      <w:proofErr w:type="spellStart"/>
      <w:r w:rsidRPr="00AD40BE">
        <w:rPr>
          <w:rFonts w:eastAsia="Times New Roman"/>
        </w:rPr>
        <w:t>ith</w:t>
      </w:r>
      <w:proofErr w:type="spellEnd"/>
      <w:r w:rsidRPr="00AD40BE">
        <w:rPr>
          <w:rFonts w:eastAsia="Times New Roman"/>
        </w:rPr>
        <w:t xml:space="preserve"> patient at the </w:t>
      </w:r>
      <w:proofErr w:type="spellStart"/>
      <w:r w:rsidRPr="00AD40BE">
        <w:rPr>
          <w:rFonts w:eastAsia="Times New Roman"/>
        </w:rPr>
        <w:t>jth</w:t>
      </w:r>
      <w:proofErr w:type="spellEnd"/>
      <w:r w:rsidRPr="00AD40BE">
        <w:rPr>
          <w:rFonts w:eastAsia="Times New Roman"/>
        </w:rPr>
        <w:t xml:space="preserve"> hospital; and </w:t>
      </w:r>
      <w:proofErr w:type="spellStart"/>
      <w:r w:rsidRPr="00AD40BE">
        <w:rPr>
          <w:rFonts w:eastAsia="Times New Roman"/>
        </w:rPr>
        <w:t>e</w:t>
      </w:r>
      <w:r w:rsidRPr="00AD40BE">
        <w:rPr>
          <w:rFonts w:eastAsia="Times New Roman"/>
          <w:vertAlign w:val="subscript"/>
        </w:rPr>
        <w:t>j</w:t>
      </w:r>
      <w:proofErr w:type="spellEnd"/>
      <w:r w:rsidRPr="00AD40BE">
        <w:rPr>
          <w:rFonts w:eastAsia="Times New Roman"/>
        </w:rPr>
        <w:t xml:space="preserve"> denotes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a (random effect) intercept parameter for participant j.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Parameters of the random effects logistic model were estimated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 xml:space="preserve">in a Bayesian framework using </w:t>
      </w:r>
      <w:proofErr w:type="spellStart"/>
      <w:r w:rsidRPr="00AD40BE">
        <w:rPr>
          <w:rFonts w:eastAsia="Times New Roman"/>
        </w:rPr>
        <w:t>WinBUGS</w:t>
      </w:r>
      <w:proofErr w:type="spellEnd"/>
      <w:r w:rsidRPr="00AD40BE">
        <w:rPr>
          <w:rFonts w:eastAsia="Times New Roman"/>
        </w:rPr>
        <w:t xml:space="preserve"> software.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In a Bayesian analysis, inferences about unknown quantities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are expressed in terms of probabilities. For example, it is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possible to report the probability that the coefficient for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a given variable is larger than 0 or the probability that a hospital’s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random effect parameter is greater than 0.</w:t>
      </w:r>
    </w:p>
    <w:p w:rsidR="00276D32" w:rsidRDefault="00276D32" w:rsidP="00AD40BE">
      <w:pPr>
        <w:rPr>
          <w:rFonts w:eastAsia="Times New Roman"/>
        </w:rPr>
      </w:pPr>
    </w:p>
    <w:p w:rsidR="00AD40BE" w:rsidRPr="00AD40BE" w:rsidRDefault="00AD40BE" w:rsidP="00AD40BE">
      <w:pPr>
        <w:rPr>
          <w:rFonts w:eastAsia="Times New Roman"/>
        </w:rPr>
      </w:pPr>
      <w:r w:rsidRPr="00AD40BE">
        <w:rPr>
          <w:rFonts w:eastAsia="Times New Roman"/>
        </w:rPr>
        <w:t xml:space="preserve">Hospital-specific </w:t>
      </w:r>
      <w:proofErr w:type="spellStart"/>
      <w:r w:rsidRPr="00AD40BE">
        <w:rPr>
          <w:rFonts w:eastAsia="Times New Roman"/>
        </w:rPr>
        <w:t>RARs</w:t>
      </w:r>
      <w:proofErr w:type="spellEnd"/>
      <w:r w:rsidRPr="00AD40BE">
        <w:rPr>
          <w:rFonts w:eastAsia="Times New Roman"/>
        </w:rPr>
        <w:t xml:space="preserve"> of mortality or major morbidity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were calculated using the estimated hospital-specific random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effects parameters. The risk-adjusted rate is a prediction of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what a given hospital’s actual morbidity rate would be if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>all patients in the STS database received surgery at that hospital.</w:t>
      </w:r>
    </w:p>
    <w:p w:rsidR="00AD40BE" w:rsidRDefault="00AD40BE" w:rsidP="00AD40BE">
      <w:pPr>
        <w:rPr>
          <w:rFonts w:eastAsia="Times New Roman"/>
        </w:rPr>
      </w:pPr>
      <w:r w:rsidRPr="00AD40BE">
        <w:rPr>
          <w:rFonts w:eastAsia="Times New Roman"/>
        </w:rPr>
        <w:t xml:space="preserve">The risk-adjusted rate of the </w:t>
      </w:r>
      <w:proofErr w:type="spellStart"/>
      <w:r w:rsidRPr="00AD40BE">
        <w:rPr>
          <w:rFonts w:eastAsia="Times New Roman"/>
        </w:rPr>
        <w:t>hth</w:t>
      </w:r>
      <w:proofErr w:type="spellEnd"/>
      <w:r w:rsidRPr="00AD40BE">
        <w:rPr>
          <w:rFonts w:eastAsia="Times New Roman"/>
        </w:rPr>
        <w:t xml:space="preserve"> hospital, denoted</w:t>
      </w:r>
      <w:r>
        <w:rPr>
          <w:rFonts w:eastAsia="Times New Roman"/>
        </w:rPr>
        <w:t xml:space="preserve"> </w:t>
      </w:r>
      <w:proofErr w:type="spellStart"/>
      <w:r w:rsidRPr="00AD40BE">
        <w:rPr>
          <w:rFonts w:eastAsia="Times New Roman"/>
        </w:rPr>
        <w:t>RAR</w:t>
      </w:r>
      <w:r w:rsidRPr="00AD40BE">
        <w:rPr>
          <w:rFonts w:eastAsia="Times New Roman"/>
          <w:vertAlign w:val="subscript"/>
        </w:rPr>
        <w:t>h</w:t>
      </w:r>
      <w:proofErr w:type="spellEnd"/>
      <w:r w:rsidRPr="00AD40BE">
        <w:rPr>
          <w:rFonts w:eastAsia="Times New Roman"/>
        </w:rPr>
        <w:t>, is calculated by the following formula:</w:t>
      </w:r>
    </w:p>
    <w:p w:rsidR="00AD40BE" w:rsidRDefault="00AD40BE" w:rsidP="00AD40BE">
      <w:pPr>
        <w:rPr>
          <w:rFonts w:eastAsia="Times New Roman"/>
        </w:rPr>
      </w:pPr>
      <w:r>
        <w:rPr>
          <w:noProof/>
        </w:rPr>
        <w:drawing>
          <wp:inline distT="0" distB="0" distL="0" distR="0" wp14:anchorId="28EDB314" wp14:editId="760246CA">
            <wp:extent cx="2562225" cy="4476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0BE" w:rsidRDefault="00AD40BE" w:rsidP="008307D9">
      <w:pPr>
        <w:rPr>
          <w:rFonts w:eastAsia="Times New Roman"/>
        </w:rPr>
      </w:pPr>
      <w:proofErr w:type="gramStart"/>
      <w:r w:rsidRPr="00AD40BE">
        <w:rPr>
          <w:rFonts w:eastAsia="Times New Roman"/>
        </w:rPr>
        <w:t>where</w:t>
      </w:r>
      <w:proofErr w:type="gramEnd"/>
      <w:r w:rsidRPr="00AD40BE">
        <w:rPr>
          <w:rFonts w:eastAsia="Times New Roman"/>
        </w:rPr>
        <w:t xml:space="preserve"> </w:t>
      </w:r>
      <w:proofErr w:type="spellStart"/>
      <w:r w:rsidRPr="00AD40BE">
        <w:rPr>
          <w:rFonts w:eastAsia="Times New Roman"/>
        </w:rPr>
        <w:t>n</w:t>
      </w:r>
      <w:r w:rsidRPr="00AD40BE">
        <w:rPr>
          <w:rFonts w:eastAsia="Times New Roman"/>
          <w:vertAlign w:val="subscript"/>
        </w:rPr>
        <w:t>j</w:t>
      </w:r>
      <w:proofErr w:type="spellEnd"/>
      <w:r w:rsidRPr="00AD40BE">
        <w:rPr>
          <w:rFonts w:eastAsia="Times New Roman"/>
        </w:rPr>
        <w:t xml:space="preserve"> denotes the number of patients at hospital j</w:t>
      </w:r>
      <w:r>
        <w:rPr>
          <w:rFonts w:eastAsia="Times New Roman"/>
        </w:rPr>
        <w:t>, and N= n</w:t>
      </w:r>
      <w:r w:rsidRPr="00AD40BE">
        <w:rPr>
          <w:rFonts w:eastAsia="Times New Roman"/>
          <w:vertAlign w:val="subscript"/>
        </w:rPr>
        <w:t>1</w:t>
      </w:r>
      <w:r>
        <w:rPr>
          <w:rFonts w:eastAsia="Times New Roman"/>
        </w:rPr>
        <w:t>+n</w:t>
      </w:r>
      <w:r w:rsidRPr="00AD40BE">
        <w:rPr>
          <w:rFonts w:eastAsia="Times New Roman"/>
          <w:vertAlign w:val="subscript"/>
        </w:rPr>
        <w:t>2</w:t>
      </w:r>
      <w:r>
        <w:rPr>
          <w:rFonts w:eastAsia="Times New Roman"/>
        </w:rPr>
        <w:t>+…n</w:t>
      </w:r>
      <w:r w:rsidRPr="00AD40BE">
        <w:rPr>
          <w:rFonts w:eastAsia="Times New Roman"/>
          <w:vertAlign w:val="subscript"/>
        </w:rPr>
        <w:t>q</w:t>
      </w:r>
      <w:r w:rsidRPr="00AD40BE">
        <w:rPr>
          <w:rFonts w:eastAsia="Times New Roman"/>
        </w:rPr>
        <w:t>. The subscript h in e</w:t>
      </w:r>
      <w:r w:rsidRPr="00AD40BE">
        <w:rPr>
          <w:rFonts w:eastAsia="Times New Roman"/>
          <w:vertAlign w:val="subscript"/>
        </w:rPr>
        <w:t>h</w:t>
      </w:r>
      <w:r w:rsidRPr="00AD40BE">
        <w:rPr>
          <w:rFonts w:eastAsia="Times New Roman"/>
        </w:rPr>
        <w:t xml:space="preserve"> denotes that the random</w:t>
      </w:r>
      <w:r>
        <w:rPr>
          <w:rFonts w:eastAsia="Times New Roman"/>
        </w:rPr>
        <w:t xml:space="preserve"> </w:t>
      </w:r>
      <w:r w:rsidRPr="00AD40BE">
        <w:rPr>
          <w:rFonts w:eastAsia="Times New Roman"/>
        </w:rPr>
        <w:t xml:space="preserve">effect for the </w:t>
      </w:r>
      <w:proofErr w:type="spellStart"/>
      <w:r w:rsidRPr="00AD40BE">
        <w:rPr>
          <w:rFonts w:eastAsia="Times New Roman"/>
        </w:rPr>
        <w:t>hth</w:t>
      </w:r>
      <w:proofErr w:type="spellEnd"/>
      <w:r w:rsidRPr="00AD40BE">
        <w:rPr>
          <w:rFonts w:eastAsia="Times New Roman"/>
        </w:rPr>
        <w:t xml:space="preserve"> hospital is held constant in the summation</w:t>
      </w:r>
      <w:r w:rsidR="008307D9">
        <w:rPr>
          <w:rFonts w:eastAsia="Times New Roman"/>
        </w:rPr>
        <w:t xml:space="preserve"> </w:t>
      </w:r>
      <w:r w:rsidR="008307D9" w:rsidRPr="008307D9">
        <w:rPr>
          <w:rFonts w:eastAsia="Times New Roman"/>
        </w:rPr>
        <w:t>and is substituted into the probability formula for all patients</w:t>
      </w:r>
      <w:r w:rsidR="008307D9">
        <w:rPr>
          <w:rFonts w:eastAsia="Times New Roman"/>
        </w:rPr>
        <w:t xml:space="preserve"> </w:t>
      </w:r>
      <w:r w:rsidR="008307D9" w:rsidRPr="008307D9">
        <w:rPr>
          <w:rFonts w:eastAsia="Times New Roman"/>
        </w:rPr>
        <w:t xml:space="preserve">in all hospitals. Estimated </w:t>
      </w:r>
      <w:proofErr w:type="spellStart"/>
      <w:r w:rsidR="008307D9" w:rsidRPr="008307D9">
        <w:rPr>
          <w:rFonts w:eastAsia="Times New Roman"/>
        </w:rPr>
        <w:t>RAR</w:t>
      </w:r>
      <w:proofErr w:type="spellEnd"/>
      <w:r w:rsidR="008307D9" w:rsidRPr="008307D9">
        <w:rPr>
          <w:rFonts w:eastAsia="Times New Roman"/>
        </w:rPr>
        <w:t xml:space="preserve"> values were plotted along</w:t>
      </w:r>
      <w:r w:rsidR="008307D9">
        <w:rPr>
          <w:rFonts w:eastAsia="Times New Roman"/>
        </w:rPr>
        <w:t xml:space="preserve"> </w:t>
      </w:r>
      <w:r w:rsidR="008307D9" w:rsidRPr="008307D9">
        <w:rPr>
          <w:rFonts w:eastAsia="Times New Roman"/>
        </w:rPr>
        <w:t>with a 95% Bayesian probability intervals. The Bayesian</w:t>
      </w:r>
      <w:r w:rsidR="008307D9">
        <w:rPr>
          <w:rFonts w:eastAsia="Times New Roman"/>
        </w:rPr>
        <w:t xml:space="preserve"> </w:t>
      </w:r>
      <w:r w:rsidR="008307D9" w:rsidRPr="008307D9">
        <w:rPr>
          <w:rFonts w:eastAsia="Times New Roman"/>
        </w:rPr>
        <w:t>probability interval has the interpretation that it is 95%likely</w:t>
      </w:r>
      <w:r w:rsidR="008307D9">
        <w:rPr>
          <w:rFonts w:eastAsia="Times New Roman"/>
        </w:rPr>
        <w:t xml:space="preserve"> </w:t>
      </w:r>
      <w:r w:rsidR="008307D9" w:rsidRPr="008307D9">
        <w:rPr>
          <w:rFonts w:eastAsia="Times New Roman"/>
        </w:rPr>
        <w:t>that the true risk-adjusted rate lies between the upper and</w:t>
      </w:r>
      <w:r w:rsidR="008307D9">
        <w:rPr>
          <w:rFonts w:eastAsia="Times New Roman"/>
        </w:rPr>
        <w:t xml:space="preserve"> </w:t>
      </w:r>
      <w:r w:rsidR="008307D9" w:rsidRPr="008307D9">
        <w:rPr>
          <w:rFonts w:eastAsia="Times New Roman"/>
        </w:rPr>
        <w:t>lower limits of the reported interval. If the probability</w:t>
      </w:r>
      <w:r w:rsidR="008307D9">
        <w:rPr>
          <w:rFonts w:eastAsia="Times New Roman"/>
        </w:rPr>
        <w:t xml:space="preserve"> </w:t>
      </w:r>
      <w:r w:rsidR="008307D9" w:rsidRPr="008307D9">
        <w:rPr>
          <w:rFonts w:eastAsia="Times New Roman"/>
        </w:rPr>
        <w:t>interval includes the STS average rate, then the hospital’s</w:t>
      </w:r>
      <w:r w:rsidR="008307D9">
        <w:rPr>
          <w:rFonts w:eastAsia="Times New Roman"/>
        </w:rPr>
        <w:t xml:space="preserve"> </w:t>
      </w:r>
      <w:r w:rsidR="008307D9" w:rsidRPr="008307D9">
        <w:rPr>
          <w:rFonts w:eastAsia="Times New Roman"/>
        </w:rPr>
        <w:t>performance is not statistically distinguishable from average.</w:t>
      </w:r>
    </w:p>
    <w:p w:rsidR="00AD40BE" w:rsidRDefault="00AD40BE" w:rsidP="00F8228E">
      <w:pPr>
        <w:rPr>
          <w:rFonts w:eastAsia="Times New Roman"/>
        </w:rPr>
      </w:pPr>
    </w:p>
    <w:p w:rsidR="006236D7" w:rsidRDefault="006236D7" w:rsidP="00F8228E">
      <w:pPr>
        <w:rPr>
          <w:rFonts w:eastAsia="Times New Roman"/>
        </w:rPr>
      </w:pPr>
    </w:p>
    <w:p w:rsidR="00F8228E" w:rsidRDefault="00F8228E" w:rsidP="00F8228E">
      <w:pPr>
        <w:rPr>
          <w:rFonts w:eastAsia="Times New Roman"/>
        </w:rPr>
      </w:pPr>
      <w:r w:rsidRPr="00FA2613">
        <w:rPr>
          <w:rFonts w:eastAsia="Times New Roman"/>
        </w:rPr>
        <w:t xml:space="preserve">STS GTSD data definitions are provided </w:t>
      </w:r>
      <w:r>
        <w:rPr>
          <w:rFonts w:eastAsia="Times New Roman"/>
        </w:rPr>
        <w:t xml:space="preserve">in S.1. Detailed risk model specifications are provided in the attached manuscript: </w:t>
      </w:r>
    </w:p>
    <w:p w:rsidR="00F8228E" w:rsidRDefault="00F8228E" w:rsidP="00F8228E">
      <w:pPr>
        <w:rPr>
          <w:rFonts w:eastAsia="Times New Roman"/>
        </w:rPr>
      </w:pPr>
    </w:p>
    <w:p w:rsidR="00F8228E" w:rsidRDefault="00AD40BE" w:rsidP="00F8228E">
      <w:pPr>
        <w:autoSpaceDE w:val="0"/>
        <w:autoSpaceDN w:val="0"/>
        <w:adjustRightInd w:val="0"/>
        <w:rPr>
          <w:bCs/>
        </w:rPr>
      </w:pPr>
      <w:r w:rsidRPr="00AD40BE">
        <w:rPr>
          <w:bCs/>
        </w:rPr>
        <w:t xml:space="preserve">Wright CD, Kucharczuk JC, O'Brien SM, Grab JD, Allen MS.  </w:t>
      </w:r>
      <w:proofErr w:type="gramStart"/>
      <w:r w:rsidRPr="00AD40BE">
        <w:rPr>
          <w:bCs/>
        </w:rPr>
        <w:t>Society of Thoracic Surgeons General Thoracic Surgery Database.</w:t>
      </w:r>
      <w:proofErr w:type="gramEnd"/>
      <w:r w:rsidRPr="00AD40BE">
        <w:rPr>
          <w:bCs/>
        </w:rPr>
        <w:t xml:space="preserve">  Predictors of major morbidity and mortality after esophagectomy for esophageal cancer: a Society of Thoracic Surgeons General Thoracic Surgery Database risk adjustment model.  J </w:t>
      </w:r>
      <w:proofErr w:type="spellStart"/>
      <w:r w:rsidRPr="00AD40BE">
        <w:rPr>
          <w:bCs/>
        </w:rPr>
        <w:t>Thorac</w:t>
      </w:r>
      <w:proofErr w:type="spellEnd"/>
      <w:r w:rsidRPr="00AD40BE">
        <w:rPr>
          <w:bCs/>
        </w:rPr>
        <w:t xml:space="preserve"> </w:t>
      </w:r>
      <w:proofErr w:type="spellStart"/>
      <w:r w:rsidRPr="00AD40BE">
        <w:rPr>
          <w:bCs/>
        </w:rPr>
        <w:t>Cardiovasc</w:t>
      </w:r>
      <w:proofErr w:type="spellEnd"/>
      <w:r w:rsidRPr="00AD40BE">
        <w:rPr>
          <w:bCs/>
        </w:rPr>
        <w:t xml:space="preserve"> Surg. 2009 Mar</w:t>
      </w:r>
      <w:proofErr w:type="gramStart"/>
      <w:r w:rsidRPr="00AD40BE">
        <w:rPr>
          <w:bCs/>
        </w:rPr>
        <w:t>;137</w:t>
      </w:r>
      <w:proofErr w:type="gramEnd"/>
      <w:r w:rsidRPr="00AD40BE">
        <w:rPr>
          <w:bCs/>
        </w:rPr>
        <w:t>(3):587-95.</w:t>
      </w:r>
    </w:p>
    <w:p w:rsidR="00F8228E" w:rsidRDefault="00F8228E"/>
    <w:sectPr w:rsidR="00F822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8E"/>
    <w:rsid w:val="00276D32"/>
    <w:rsid w:val="003103EC"/>
    <w:rsid w:val="0057325A"/>
    <w:rsid w:val="006236D7"/>
    <w:rsid w:val="00745D75"/>
    <w:rsid w:val="008307D9"/>
    <w:rsid w:val="00A02738"/>
    <w:rsid w:val="00AD40BE"/>
    <w:rsid w:val="00F8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2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2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2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2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Han</dc:creator>
  <cp:lastModifiedBy>Jane Han</cp:lastModifiedBy>
  <cp:revision>6</cp:revision>
  <dcterms:created xsi:type="dcterms:W3CDTF">2016-03-11T01:14:00Z</dcterms:created>
  <dcterms:modified xsi:type="dcterms:W3CDTF">2016-03-11T01:41:00Z</dcterms:modified>
</cp:coreProperties>
</file>