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8A84D" w14:textId="58E56466" w:rsidR="002B3BBD" w:rsidRDefault="000E78F6" w:rsidP="002B3BBD">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63652A" w:rsidRPr="0063652A">
        <w:rPr>
          <w:rFonts w:cstheme="minorHAnsi"/>
          <w:b/>
          <w:noProof/>
        </w:rPr>
        <w:t>Composite</w:t>
      </w:r>
      <w:r w:rsidR="0063652A">
        <w:rPr>
          <w:b/>
          <w:noProof/>
          <w:sz w:val="24"/>
          <w:szCs w:val="24"/>
        </w:rPr>
        <w:t xml:space="preserve"> </w:t>
      </w:r>
      <w:r w:rsidR="00927027">
        <w:rPr>
          <w:rFonts w:cstheme="minorHAnsi"/>
          <w:b/>
          <w:noProof/>
        </w:rPr>
        <w:t>Measure Te</w:t>
      </w:r>
      <w:r>
        <w:rPr>
          <w:rFonts w:cstheme="minorHAnsi"/>
          <w:b/>
          <w:noProof/>
        </w:rPr>
        <w:t xml:space="preserve">sting (subcriteria 2a2, </w:t>
      </w:r>
      <w:r w:rsidR="00262185">
        <w:rPr>
          <w:rFonts w:cstheme="minorHAnsi"/>
          <w:b/>
          <w:noProof/>
        </w:rPr>
        <w:t>2b1-2b6</w:t>
      </w:r>
      <w:r>
        <w:rPr>
          <w:rFonts w:cstheme="minorHAnsi"/>
          <w:b/>
          <w:noProof/>
        </w:rPr>
        <w:t>)</w:t>
      </w:r>
    </w:p>
    <w:p w14:paraId="0FB67D26" w14:textId="56AE0B0F" w:rsidR="00927027" w:rsidRPr="00207AAA" w:rsidRDefault="00797624" w:rsidP="00105D8B">
      <w:pPr>
        <w:contextualSpacing/>
        <w:rPr>
          <w:rFonts w:cstheme="minorHAnsi"/>
          <w:b/>
          <w:noProof/>
          <w:color w:val="7030A0"/>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sidRPr="00220F50">
        <w:rPr>
          <w:rFonts w:cstheme="minorHAnsi"/>
          <w:b/>
          <w:noProof/>
          <w:color w:val="0070C0"/>
        </w:rPr>
        <w:t>:</w:t>
      </w:r>
      <w:r w:rsidR="00891664">
        <w:rPr>
          <w:rFonts w:cstheme="minorHAnsi"/>
          <w:b/>
          <w:noProof/>
          <w:color w:val="0070C0"/>
        </w:rPr>
        <w:t xml:space="preserve"> </w:t>
      </w:r>
      <w:r w:rsidRPr="00220F50">
        <w:rPr>
          <w:rFonts w:cstheme="minorHAnsi"/>
          <w:b/>
          <w:noProof/>
          <w:color w:val="0070C0"/>
        </w:rPr>
        <w:t xml:space="preserve"> </w:t>
      </w:r>
      <w:sdt>
        <w:sdtPr>
          <w:rPr>
            <w:rStyle w:val="Style1"/>
            <w:color w:val="C0504D" w:themeColor="accent2"/>
          </w:rPr>
          <w:id w:val="1103681744"/>
          <w:placeholder>
            <w:docPart w:val="D06AB11FD608490E9B47857CE12EB3BD"/>
          </w:placeholder>
        </w:sdtPr>
        <w:sdtEndPr>
          <w:rPr>
            <w:rStyle w:val="DefaultParagraphFont"/>
            <w:rFonts w:cstheme="minorHAnsi"/>
            <w:b/>
            <w:noProof/>
          </w:rPr>
        </w:sdtEndPr>
        <w:sdtContent>
          <w:r w:rsidR="0006486B" w:rsidRPr="009C0E3C">
            <w:rPr>
              <w:rStyle w:val="Style1"/>
              <w:color w:val="C0504D" w:themeColor="accent2"/>
            </w:rPr>
            <w:t>0500</w:t>
          </w:r>
        </w:sdtContent>
      </w:sdt>
    </w:p>
    <w:p w14:paraId="0FB67D27" w14:textId="109779EE" w:rsidR="00105D8B" w:rsidRPr="00207AAA" w:rsidRDefault="0074027A" w:rsidP="00105D8B">
      <w:pPr>
        <w:contextualSpacing/>
        <w:rPr>
          <w:rFonts w:cstheme="minorHAnsi"/>
          <w:noProof/>
          <w:color w:val="7030A0"/>
        </w:rPr>
      </w:pPr>
      <w:r>
        <w:rPr>
          <w:rFonts w:cstheme="minorHAnsi"/>
          <w:b/>
          <w:noProof/>
        </w:rPr>
        <w:t xml:space="preserve">Composite </w:t>
      </w:r>
      <w:r w:rsidR="00105D8B" w:rsidRPr="00A25024">
        <w:rPr>
          <w:rFonts w:cstheme="minorHAnsi"/>
          <w:b/>
          <w:noProof/>
        </w:rPr>
        <w:t>Measure Title</w:t>
      </w:r>
      <w:r w:rsidR="00105D8B" w:rsidRPr="00207AAA">
        <w:rPr>
          <w:rFonts w:cstheme="minorHAnsi"/>
          <w:noProof/>
          <w:color w:val="7030A0"/>
        </w:rPr>
        <w:t xml:space="preserve">: </w:t>
      </w:r>
      <w:sdt>
        <w:sdtPr>
          <w:rPr>
            <w:rStyle w:val="Style1"/>
            <w:rFonts w:cstheme="minorHAnsi"/>
            <w:color w:val="7030A0"/>
          </w:rPr>
          <w:id w:val="-882640736"/>
          <w:placeholder>
            <w:docPart w:val="00949831315D4E1BAFC508BD77E32A40"/>
          </w:placeholder>
        </w:sdtPr>
        <w:sdtEndPr>
          <w:rPr>
            <w:rStyle w:val="DefaultParagraphFont"/>
            <w:noProof/>
            <w:color w:val="C0504D" w:themeColor="accent2"/>
          </w:rPr>
        </w:sdtEndPr>
        <w:sdtContent>
          <w:r w:rsidR="0006486B" w:rsidRPr="009C0E3C">
            <w:rPr>
              <w:rStyle w:val="Style1"/>
              <w:rFonts w:cstheme="minorHAnsi"/>
              <w:color w:val="C0504D" w:themeColor="accent2"/>
            </w:rPr>
            <w:t>Severe Sepsis and Septic Shock: Management Bundle</w:t>
          </w:r>
        </w:sdtContent>
      </w:sdt>
      <w:r w:rsidR="006D3FE1">
        <w:rPr>
          <w:rFonts w:cstheme="minorHAnsi"/>
          <w:noProof/>
          <w:color w:val="C0504D" w:themeColor="accent2"/>
        </w:rPr>
        <w:t xml:space="preserve"> (202</w:t>
      </w:r>
      <w:r w:rsidR="00A20AA1">
        <w:rPr>
          <w:rFonts w:cstheme="minorHAnsi"/>
          <w:noProof/>
          <w:color w:val="C0504D" w:themeColor="accent2"/>
        </w:rPr>
        <w:t>1</w:t>
      </w:r>
      <w:r w:rsidR="006D3FE1">
        <w:rPr>
          <w:rFonts w:cstheme="minorHAnsi"/>
          <w:noProof/>
          <w:color w:val="C0504D" w:themeColor="accent2"/>
        </w:rPr>
        <w:t xml:space="preserve"> submission)</w:t>
      </w:r>
    </w:p>
    <w:p w14:paraId="0BBB4885" w14:textId="490E79D4" w:rsidR="00797F3E" w:rsidRPr="0067532E" w:rsidRDefault="00105D8B" w:rsidP="0063652A">
      <w:pPr>
        <w:spacing w:after="0"/>
        <w:rPr>
          <w:rStyle w:val="Style2"/>
          <w:rFonts w:cstheme="minorHAnsi"/>
        </w:rPr>
      </w:pPr>
      <w:r w:rsidRPr="00E33FEF">
        <w:rPr>
          <w:rFonts w:cstheme="minorHAnsi"/>
          <w:b/>
          <w:noProof/>
        </w:rPr>
        <w:t>Date of Submission</w:t>
      </w:r>
      <w:r w:rsidRPr="009C0E3C">
        <w:rPr>
          <w:rFonts w:cstheme="minorHAnsi"/>
          <w:noProof/>
          <w:color w:val="C0504D" w:themeColor="accent2"/>
        </w:rPr>
        <w:t xml:space="preserve">: </w:t>
      </w:r>
      <w:sdt>
        <w:sdtPr>
          <w:rPr>
            <w:rStyle w:val="Style2"/>
            <w:rFonts w:cstheme="minorHAnsi"/>
            <w:color w:val="C0504D" w:themeColor="accent2"/>
          </w:rPr>
          <w:id w:val="-1689821638"/>
          <w:placeholder>
            <w:docPart w:val="D0A5AE3409394D21BA5FA5F27780E302"/>
          </w:placeholder>
          <w:date w:fullDate="2021-01-05T00:00:00Z">
            <w:dateFormat w:val="M/d/yyyy"/>
            <w:lid w:val="en-US"/>
            <w:storeMappedDataAs w:val="dateTime"/>
            <w:calendar w:val="gregorian"/>
          </w:date>
        </w:sdtPr>
        <w:sdtEndPr>
          <w:rPr>
            <w:rStyle w:val="DefaultParagraphFont"/>
            <w:noProof/>
            <w:u w:val="none"/>
          </w:rPr>
        </w:sdtEndPr>
        <w:sdtContent>
          <w:r w:rsidR="00A20AA1" w:rsidDel="00B73CFE">
            <w:rPr>
              <w:rStyle w:val="Style2"/>
              <w:rFonts w:cstheme="minorHAnsi"/>
              <w:color w:val="C0504D" w:themeColor="accent2"/>
            </w:rPr>
            <w:t>1/5/2021</w:t>
          </w:r>
        </w:sdtContent>
      </w:sdt>
    </w:p>
    <w:p w14:paraId="0FB67D29" w14:textId="7D3C41F5" w:rsidR="0063652A" w:rsidRPr="00FC5DE1" w:rsidRDefault="0063652A" w:rsidP="0063652A">
      <w:pPr>
        <w:spacing w:after="0"/>
        <w:rPr>
          <w:rFonts w:cstheme="minorHAnsi"/>
          <w:b/>
        </w:rPr>
      </w:pPr>
      <w:r w:rsidRPr="00FC5DE1">
        <w:rPr>
          <w:rStyle w:val="Style2"/>
          <w:rFonts w:cstheme="minorHAnsi"/>
          <w:b/>
          <w:color w:val="auto"/>
          <w:u w:val="none"/>
        </w:rPr>
        <w:t>Composite Construction:</w:t>
      </w:r>
    </w:p>
    <w:p w14:paraId="0FB67D2A" w14:textId="0BE811DB" w:rsidR="0063652A" w:rsidRPr="00FC5DE1" w:rsidRDefault="00A76578" w:rsidP="0063652A">
      <w:pPr>
        <w:spacing w:after="0" w:line="240" w:lineRule="auto"/>
        <w:rPr>
          <w:rFonts w:cstheme="minorHAnsi"/>
          <w:noProof/>
        </w:rPr>
      </w:pPr>
      <w:sdt>
        <w:sdtPr>
          <w:rPr>
            <w:rFonts w:cstheme="minorHAnsi"/>
            <w:noProof/>
            <w:color w:val="0000FF"/>
          </w:rPr>
          <w:id w:val="864175725"/>
          <w14:checkbox>
            <w14:checked w14:val="0"/>
            <w14:checkedState w14:val="2612" w14:font="MS Gothic"/>
            <w14:uncheckedState w14:val="2610" w14:font="MS Gothic"/>
          </w14:checkbox>
        </w:sdtPr>
        <w:sdtEndPr/>
        <w:sdtContent>
          <w:r w:rsidR="0063652A" w:rsidRPr="00FC5DE1">
            <w:rPr>
              <w:rFonts w:ascii="MS Gothic" w:eastAsia="MS Gothic" w:hAnsi="MS Gothic" w:cstheme="minorHAnsi" w:hint="eastAsia"/>
              <w:noProof/>
              <w:color w:val="0000FF"/>
            </w:rPr>
            <w:t>☐</w:t>
          </w:r>
        </w:sdtContent>
      </w:sdt>
      <w:r w:rsidR="0063652A" w:rsidRPr="00FC5DE1">
        <w:rPr>
          <w:rFonts w:cstheme="minorHAnsi"/>
          <w:noProof/>
        </w:rPr>
        <w:t>Two or more individual performance measure scores combined into one score</w:t>
      </w:r>
    </w:p>
    <w:p w14:paraId="0FB67D2B" w14:textId="735B2445" w:rsidR="0063652A" w:rsidRPr="009C0E3C" w:rsidRDefault="00A76578" w:rsidP="0063652A">
      <w:pPr>
        <w:spacing w:after="0" w:line="240" w:lineRule="auto"/>
        <w:rPr>
          <w:rFonts w:cstheme="minorHAnsi"/>
          <w:noProof/>
          <w:color w:val="C0504D" w:themeColor="accent2"/>
        </w:rPr>
      </w:pPr>
      <w:sdt>
        <w:sdtPr>
          <w:rPr>
            <w:rFonts w:cstheme="minorHAnsi"/>
            <w:noProof/>
            <w:color w:val="C0504D" w:themeColor="accent2"/>
          </w:rPr>
          <w:id w:val="1463305102"/>
          <w14:checkbox>
            <w14:checked w14:val="1"/>
            <w14:checkedState w14:val="2612" w14:font="MS Gothic"/>
            <w14:uncheckedState w14:val="2610" w14:font="MS Gothic"/>
          </w14:checkbox>
        </w:sdtPr>
        <w:sdtEndPr/>
        <w:sdtContent>
          <w:r w:rsidR="00CE0603" w:rsidRPr="009C0E3C">
            <w:rPr>
              <w:rFonts w:ascii="MS Gothic" w:eastAsia="MS Gothic" w:hAnsi="MS Gothic" w:cstheme="minorHAnsi" w:hint="eastAsia"/>
              <w:noProof/>
              <w:color w:val="C0504D" w:themeColor="accent2"/>
            </w:rPr>
            <w:t>☒</w:t>
          </w:r>
        </w:sdtContent>
      </w:sdt>
      <w:r w:rsidR="0063652A" w:rsidRPr="009C0E3C">
        <w:rPr>
          <w:rFonts w:cstheme="minorHAnsi"/>
          <w:noProof/>
          <w:color w:val="C0504D" w:themeColor="accent2"/>
        </w:rPr>
        <w:t xml:space="preserve"> All-or-none measures (e.g., all essential care processes received or outcomes experienced by each patient)</w:t>
      </w:r>
    </w:p>
    <w:p w14:paraId="0FB67D2C" w14:textId="77777777" w:rsidR="00CD364B" w:rsidRDefault="00CD364B" w:rsidP="008A403A">
      <w:pPr>
        <w:spacing w:after="0" w:line="240" w:lineRule="auto"/>
        <w:rPr>
          <w:rFonts w:cstheme="minorHAnsi"/>
          <w:noProof/>
        </w:rPr>
      </w:pPr>
    </w:p>
    <w:tbl>
      <w:tblPr>
        <w:tblStyle w:val="TableGrid"/>
        <w:tblW w:w="5504" w:type="pct"/>
        <w:jc w:val="center"/>
        <w:tblLook w:val="04A0" w:firstRow="1" w:lastRow="0" w:firstColumn="1" w:lastColumn="0" w:noHBand="0" w:noVBand="1"/>
      </w:tblPr>
      <w:tblGrid>
        <w:gridCol w:w="10292"/>
      </w:tblGrid>
      <w:tr w:rsidR="005C19D8" w14:paraId="0FB67D38" w14:textId="77777777" w:rsidTr="005C19D8">
        <w:trPr>
          <w:jc w:val="center"/>
        </w:trPr>
        <w:tc>
          <w:tcPr>
            <w:tcW w:w="10541" w:type="dxa"/>
          </w:tcPr>
          <w:p w14:paraId="0FB67D2D" w14:textId="77777777" w:rsidR="00B53E8B" w:rsidRPr="00B53E8B" w:rsidRDefault="00B53E8B" w:rsidP="00B53E8B">
            <w:pPr>
              <w:rPr>
                <w:rFonts w:cstheme="minorHAnsi"/>
                <w:b/>
                <w:noProof/>
              </w:rPr>
            </w:pPr>
            <w:r w:rsidRPr="00B53E8B">
              <w:rPr>
                <w:rFonts w:cstheme="minorHAnsi"/>
                <w:b/>
                <w:noProof/>
              </w:rPr>
              <w:t>Instructions</w:t>
            </w:r>
            <w:r w:rsidR="0074027A">
              <w:rPr>
                <w:rFonts w:cstheme="minorHAnsi"/>
                <w:b/>
                <w:noProof/>
              </w:rPr>
              <w:t xml:space="preserve">:  </w:t>
            </w:r>
            <w:r w:rsidR="0074027A" w:rsidRPr="00FC5DE1">
              <w:rPr>
                <w:rFonts w:cstheme="minorHAnsi"/>
                <w:b/>
                <w:noProof/>
              </w:rPr>
              <w:t>Please contact NQF staff before you begin.</w:t>
            </w:r>
          </w:p>
          <w:p w14:paraId="0FB67D2E" w14:textId="77777777" w:rsidR="0063652A" w:rsidRDefault="0063652A" w:rsidP="00E82A7C">
            <w:pPr>
              <w:pStyle w:val="ListParagraph"/>
              <w:numPr>
                <w:ilvl w:val="0"/>
                <w:numId w:val="1"/>
              </w:numPr>
              <w:rPr>
                <w:rFonts w:cstheme="minorHAnsi"/>
                <w:noProof/>
              </w:rPr>
            </w:pPr>
            <w:r w:rsidRPr="00FC5DE1">
              <w:t>If a component measure is submitted as an individual performance measure, the non-composite measure testing form must also be completed and attached to the individual measure submission</w:t>
            </w:r>
            <w:r w:rsidRPr="00FC5DE1">
              <w:rPr>
                <w:rFonts w:cstheme="minorHAnsi"/>
                <w:noProof/>
              </w:rPr>
              <w:t>.</w:t>
            </w:r>
          </w:p>
          <w:p w14:paraId="0FB67D2F" w14:textId="77777777" w:rsidR="00C14CCC" w:rsidRPr="00C14CCC" w:rsidRDefault="00C14CCC" w:rsidP="00E82A7C">
            <w:pPr>
              <w:pStyle w:val="ListParagraph"/>
              <w:numPr>
                <w:ilvl w:val="0"/>
                <w:numId w:val="1"/>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FB67D30" w14:textId="66E87072" w:rsidR="00702C73" w:rsidRPr="00053F02" w:rsidRDefault="00A66116" w:rsidP="00E82A7C">
            <w:pPr>
              <w:pStyle w:val="ListParagraph"/>
              <w:numPr>
                <w:ilvl w:val="0"/>
                <w:numId w:val="1"/>
              </w:numPr>
              <w:rPr>
                <w:rFonts w:cstheme="minorHAnsi"/>
                <w:b/>
                <w:noProof/>
              </w:rPr>
            </w:pPr>
            <w:r w:rsidRPr="00AE1CE6">
              <w:rPr>
                <w:rFonts w:cstheme="minorHAnsi"/>
                <w:b/>
                <w:noProof/>
              </w:rPr>
              <w:t>S</w:t>
            </w:r>
            <w:r w:rsidR="00702C73" w:rsidRPr="00AE1CE6">
              <w:rPr>
                <w:rFonts w:cstheme="minorHAnsi"/>
                <w:b/>
                <w:noProof/>
              </w:rPr>
              <w:t>ections</w:t>
            </w:r>
            <w:r w:rsidR="00702C73" w:rsidRPr="00053F02">
              <w:rPr>
                <w:rFonts w:cstheme="minorHAnsi"/>
                <w:b/>
                <w:noProof/>
              </w:rPr>
              <w:t xml:space="preserve"> 1, 2a2, </w:t>
            </w:r>
            <w:r w:rsidR="00894989" w:rsidRPr="00053F02">
              <w:rPr>
                <w:rFonts w:cstheme="minorHAnsi"/>
                <w:b/>
                <w:noProof/>
              </w:rPr>
              <w:t>2b</w:t>
            </w:r>
            <w:r w:rsidR="00894989">
              <w:rPr>
                <w:rFonts w:cstheme="minorHAnsi"/>
                <w:b/>
                <w:noProof/>
              </w:rPr>
              <w:t>1</w:t>
            </w:r>
            <w:r w:rsidR="00702C73" w:rsidRPr="00053F02">
              <w:rPr>
                <w:rFonts w:cstheme="minorHAnsi"/>
                <w:b/>
                <w:noProof/>
              </w:rPr>
              <w:t xml:space="preserve">, </w:t>
            </w:r>
            <w:r w:rsidR="00894989" w:rsidRPr="00053F02">
              <w:rPr>
                <w:rFonts w:cstheme="minorHAnsi"/>
                <w:b/>
                <w:noProof/>
              </w:rPr>
              <w:t>2b</w:t>
            </w:r>
            <w:r w:rsidR="00894989">
              <w:rPr>
                <w:rFonts w:cstheme="minorHAnsi"/>
                <w:b/>
                <w:noProof/>
              </w:rPr>
              <w:t>2</w:t>
            </w:r>
            <w:r w:rsidR="00702C73" w:rsidRPr="00053F02">
              <w:rPr>
                <w:rFonts w:cstheme="minorHAnsi"/>
                <w:b/>
                <w:noProof/>
              </w:rPr>
              <w:t xml:space="preserve">, </w:t>
            </w:r>
            <w:r w:rsidR="00802539">
              <w:rPr>
                <w:rFonts w:cstheme="minorHAnsi"/>
                <w:b/>
                <w:noProof/>
              </w:rPr>
              <w:t>and 2</w:t>
            </w:r>
            <w:r w:rsidR="00894989">
              <w:rPr>
                <w:rFonts w:cstheme="minorHAnsi"/>
                <w:b/>
                <w:noProof/>
              </w:rPr>
              <w:t>b4</w:t>
            </w:r>
            <w:r w:rsidR="00702C73" w:rsidRPr="00053F02">
              <w:rPr>
                <w:rFonts w:cstheme="minorHAnsi"/>
                <w:b/>
                <w:noProof/>
              </w:rPr>
              <w:t xml:space="preserve"> must be completed</w:t>
            </w:r>
            <w:r w:rsidR="00E96884">
              <w:rPr>
                <w:rFonts w:cstheme="minorHAnsi"/>
                <w:b/>
                <w:noProof/>
              </w:rPr>
              <w:t>.</w:t>
            </w:r>
          </w:p>
          <w:p w14:paraId="0FB67D31" w14:textId="603B3448" w:rsidR="00702C73" w:rsidRDefault="00702C73" w:rsidP="00E82A7C">
            <w:pPr>
              <w:pStyle w:val="ListParagraph"/>
              <w:numPr>
                <w:ilvl w:val="0"/>
                <w:numId w:val="1"/>
              </w:numPr>
              <w:rPr>
                <w:rFonts w:cstheme="minorHAnsi"/>
                <w:noProof/>
              </w:rPr>
            </w:pPr>
            <w:r w:rsidRPr="00053F02">
              <w:rPr>
                <w:rFonts w:cstheme="minorHAnsi"/>
                <w:b/>
                <w:noProof/>
              </w:rPr>
              <w:t>For</w:t>
            </w:r>
            <w:r w:rsidR="0063652A">
              <w:rPr>
                <w:rFonts w:cstheme="minorHAnsi"/>
                <w:b/>
                <w:noProof/>
              </w:rPr>
              <w:t xml:space="preserve"> composite</w:t>
            </w:r>
            <w:r w:rsidR="00802539">
              <w:rPr>
                <w:rFonts w:cstheme="minorHAnsi"/>
                <w:b/>
                <w:noProof/>
              </w:rPr>
              <w:t>s</w:t>
            </w:r>
            <w:r w:rsidR="0063652A">
              <w:rPr>
                <w:rFonts w:cstheme="minorHAnsi"/>
                <w:b/>
                <w:noProof/>
              </w:rPr>
              <w:t xml:space="preserve"> with</w:t>
            </w:r>
            <w:r w:rsidRPr="00053F02">
              <w:rPr>
                <w:rFonts w:cstheme="minorHAnsi"/>
                <w:b/>
                <w:noProof/>
              </w:rPr>
              <w:t xml:space="preserve">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894989" w:rsidRPr="00053F02">
              <w:rPr>
                <w:rFonts w:cstheme="minorHAnsi"/>
                <w:b/>
                <w:noProof/>
              </w:rPr>
              <w:t>2b</w:t>
            </w:r>
            <w:r w:rsidR="00894989">
              <w:rPr>
                <w:rFonts w:cstheme="minorHAnsi"/>
                <w:b/>
                <w:noProof/>
              </w:rPr>
              <w:t>3</w:t>
            </w:r>
            <w:r w:rsidR="00894989">
              <w:rPr>
                <w:rFonts w:cstheme="minorHAnsi"/>
                <w:noProof/>
              </w:rPr>
              <w:t xml:space="preserve"> </w:t>
            </w:r>
            <w:r>
              <w:rPr>
                <w:rFonts w:cstheme="minorHAnsi"/>
                <w:noProof/>
              </w:rPr>
              <w:t>also must be completed</w:t>
            </w:r>
            <w:r w:rsidR="00892176">
              <w:rPr>
                <w:rFonts w:cstheme="minorHAnsi"/>
                <w:noProof/>
              </w:rPr>
              <w:t>.</w:t>
            </w:r>
          </w:p>
          <w:p w14:paraId="0FB67D32" w14:textId="05428EA8" w:rsidR="00702C73" w:rsidRDefault="00702C73" w:rsidP="00E82A7C">
            <w:pPr>
              <w:pStyle w:val="ListParagraph"/>
              <w:numPr>
                <w:ilvl w:val="0"/>
                <w:numId w:val="1"/>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894989" w:rsidRPr="00053F02">
              <w:rPr>
                <w:rFonts w:cstheme="minorHAnsi"/>
                <w:b/>
                <w:noProof/>
              </w:rPr>
              <w:t>2b</w:t>
            </w:r>
            <w:r w:rsidR="00894989">
              <w:rPr>
                <w:rFonts w:cstheme="minorHAnsi"/>
                <w:b/>
                <w:noProof/>
              </w:rPr>
              <w:t>5</w:t>
            </w:r>
            <w:r w:rsidR="00894989">
              <w:rPr>
                <w:rFonts w:cstheme="minorHAnsi"/>
                <w:noProof/>
              </w:rPr>
              <w:t xml:space="preserve"> </w:t>
            </w:r>
            <w:r>
              <w:rPr>
                <w:rFonts w:cstheme="minorHAnsi"/>
                <w:noProof/>
              </w:rPr>
              <w:t>also must be completed</w:t>
            </w:r>
            <w:r w:rsidR="00E96884">
              <w:rPr>
                <w:rFonts w:cstheme="minorHAnsi"/>
                <w:noProof/>
              </w:rPr>
              <w:t>.</w:t>
            </w:r>
          </w:p>
          <w:p w14:paraId="0FB67D33" w14:textId="009A382B" w:rsidR="00702C73" w:rsidRPr="008F589F" w:rsidRDefault="00702C73" w:rsidP="00E82A7C">
            <w:pPr>
              <w:pStyle w:val="ListParagraph"/>
              <w:numPr>
                <w:ilvl w:val="0"/>
                <w:numId w:val="1"/>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w:t>
            </w:r>
            <w:r w:rsidR="00894989">
              <w:t>2b1-2b6</w:t>
            </w:r>
            <w:r w:rsidR="008F589F">
              <w:t xml:space="preserve">) </w:t>
            </w:r>
            <w:r w:rsidR="005C19D8">
              <w:t>and composites (2c</w:t>
            </w:r>
            <w:r w:rsidR="005C19D8" w:rsidRPr="00FC5DE1">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FB67D34" w14:textId="77777777" w:rsidR="00C14CCC" w:rsidRDefault="00977591" w:rsidP="00E82A7C">
            <w:pPr>
              <w:pStyle w:val="ListParagraph"/>
              <w:numPr>
                <w:ilvl w:val="0"/>
                <w:numId w:val="1"/>
              </w:numPr>
              <w:rPr>
                <w:rFonts w:cstheme="minorHAnsi"/>
                <w:noProof/>
              </w:rPr>
            </w:pPr>
            <w:r>
              <w:t>If you are unable to check a</w:t>
            </w:r>
            <w:r w:rsidR="009D7E38">
              <w:t xml:space="preserve"> box, please highlight or </w:t>
            </w:r>
            <w:r w:rsidR="00C14CCC">
              <w:t>shade the box for your response.</w:t>
            </w:r>
          </w:p>
          <w:p w14:paraId="0FB67D35" w14:textId="74507289" w:rsidR="00904E91" w:rsidRPr="008F589F" w:rsidRDefault="009D7E38" w:rsidP="00E82A7C">
            <w:pPr>
              <w:pStyle w:val="ListParagraph"/>
              <w:numPr>
                <w:ilvl w:val="0"/>
                <w:numId w:val="1"/>
              </w:numPr>
              <w:rPr>
                <w:rFonts w:cstheme="minorHAnsi"/>
                <w:noProof/>
              </w:rPr>
            </w:pPr>
            <w:r>
              <w:rPr>
                <w:rFonts w:cstheme="minorHAnsi"/>
                <w:noProof/>
              </w:rPr>
              <w:t xml:space="preserve">Maximum of </w:t>
            </w:r>
            <w:r w:rsidR="005C19D8">
              <w:rPr>
                <w:rFonts w:cstheme="minorHAnsi"/>
                <w:noProof/>
              </w:rPr>
              <w:t>25</w:t>
            </w:r>
            <w:r w:rsidR="005C19D8" w:rsidRPr="006269D4">
              <w:rPr>
                <w:rFonts w:cstheme="minorHAnsi"/>
                <w:noProof/>
              </w:rPr>
              <w:t xml:space="preserve"> </w:t>
            </w:r>
            <w:r w:rsidR="00702C73" w:rsidRPr="006269D4">
              <w:rPr>
                <w:rFonts w:cstheme="minorHAnsi"/>
                <w:noProof/>
              </w:rPr>
              <w:t>pages (</w:t>
            </w:r>
            <w:r w:rsidR="00702C73">
              <w:rPr>
                <w:rFonts w:cstheme="minorHAnsi"/>
                <w:i/>
                <w:noProof/>
              </w:rPr>
              <w:t>inc</w:t>
            </w:r>
            <w:r w:rsidR="00130FD7">
              <w:rPr>
                <w:rFonts w:cstheme="minorHAnsi"/>
                <w:i/>
                <w:noProof/>
              </w:rPr>
              <w:t>l</w:t>
            </w:r>
            <w:r w:rsidR="00702C73">
              <w:rPr>
                <w:rFonts w:cstheme="minorHAnsi"/>
                <w:i/>
                <w:noProof/>
              </w:rPr>
              <w:t>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FB67D36" w14:textId="77777777" w:rsidR="00904E91" w:rsidRPr="00A71200" w:rsidRDefault="00977591" w:rsidP="00E82A7C">
            <w:pPr>
              <w:pStyle w:val="ListParagraph"/>
              <w:numPr>
                <w:ilvl w:val="0"/>
                <w:numId w:val="1"/>
              </w:numPr>
              <w:rPr>
                <w:rFonts w:cstheme="minorHAnsi"/>
                <w:noProof/>
              </w:rPr>
            </w:pPr>
            <w:r w:rsidRPr="00496AF8">
              <w:t>Contact NQ</w:t>
            </w:r>
            <w:r>
              <w:t>F staff regardi</w:t>
            </w:r>
            <w:r w:rsidR="008F589F">
              <w:t xml:space="preserve">ng questions. Check for resources at </w:t>
            </w:r>
            <w:hyperlink r:id="rId11" w:history="1">
              <w:r w:rsidR="00145149" w:rsidRPr="00145149">
                <w:rPr>
                  <w:rStyle w:val="Hyperlink"/>
                </w:rPr>
                <w:t>Submitting Standards webpage</w:t>
              </w:r>
            </w:hyperlink>
            <w:r w:rsidR="00145149">
              <w:t>.</w:t>
            </w:r>
          </w:p>
          <w:p w14:paraId="0FB67D37" w14:textId="506792AC" w:rsidR="00A64EBF" w:rsidRDefault="00A64EBF" w:rsidP="00E82A7C">
            <w:pPr>
              <w:pStyle w:val="ListParagraph"/>
              <w:numPr>
                <w:ilvl w:val="0"/>
                <w:numId w:val="1"/>
              </w:numPr>
              <w:rPr>
                <w:rFonts w:cstheme="minorHAnsi"/>
                <w:noProof/>
              </w:rPr>
            </w:pPr>
            <w:r>
              <w:t xml:space="preserve">For information on the most updated guidance on how to address </w:t>
            </w:r>
            <w:r w:rsidR="00894989">
              <w:t xml:space="preserve">social </w:t>
            </w:r>
            <w:r w:rsidR="00894989" w:rsidRPr="00691904">
              <w:t xml:space="preserve">risk factors </w:t>
            </w:r>
            <w:r w:rsidRPr="00691904">
              <w:t>variables and</w:t>
            </w:r>
            <w:r>
              <w:t xml:space="preserve"> testing in this form refer to the release notes for version </w:t>
            </w:r>
            <w:r w:rsidR="005C19D8">
              <w:t>7</w:t>
            </w:r>
            <w:r w:rsidR="00861D72">
              <w:t>.</w:t>
            </w:r>
            <w:r w:rsidR="00894989">
              <w:t xml:space="preserve">1 </w:t>
            </w:r>
            <w:r>
              <w:t>of the Measure Testing Attachment</w:t>
            </w:r>
            <w:r w:rsidR="00AE1CE6">
              <w:t>.</w:t>
            </w:r>
            <w:r w:rsidR="005C19D8">
              <w:t xml:space="preserve"> and </w:t>
            </w:r>
            <w:r w:rsidR="005C19D8" w:rsidRPr="005C19D8">
              <w:t>the 201</w:t>
            </w:r>
            <w:r w:rsidR="006C4E45">
              <w:t>7</w:t>
            </w:r>
            <w:r w:rsidR="005C19D8" w:rsidRPr="005C19D8">
              <w:t xml:space="preserve"> Measure Evaluation Criteria and Guidance.</w:t>
            </w:r>
            <w:r w:rsidR="00861D72" w:rsidDel="00861D72">
              <w:t xml:space="preserve"> </w:t>
            </w:r>
          </w:p>
        </w:tc>
      </w:tr>
    </w:tbl>
    <w:p w14:paraId="0FB67D39"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542758" w14:paraId="0FB67D5E" w14:textId="77777777" w:rsidTr="00145149">
        <w:trPr>
          <w:jc w:val="center"/>
        </w:trPr>
        <w:tc>
          <w:tcPr>
            <w:tcW w:w="9576" w:type="dxa"/>
          </w:tcPr>
          <w:p w14:paraId="0FB67D3A" w14:textId="77777777" w:rsidR="00B53E8B" w:rsidRPr="00542758" w:rsidRDefault="00B53E8B" w:rsidP="00702C73">
            <w:pPr>
              <w:rPr>
                <w:rFonts w:cstheme="minorHAnsi"/>
                <w:b/>
                <w:bCs/>
              </w:rPr>
            </w:pPr>
            <w:r w:rsidRPr="0074027A">
              <w:rPr>
                <w:b/>
                <w:bCs/>
                <w:u w:val="single"/>
              </w:rPr>
              <w:t>Note</w:t>
            </w:r>
            <w:r w:rsidRPr="0074027A">
              <w:rPr>
                <w:b/>
                <w:bCs/>
              </w:rPr>
              <w:t xml:space="preserve">: </w:t>
            </w:r>
            <w:r w:rsidRPr="006C4E45">
              <w:rPr>
                <w:bCs/>
              </w:rPr>
              <w:t xml:space="preserve">The information provided in this form is intended to aid the </w:t>
            </w:r>
            <w:r w:rsidR="0063652A" w:rsidRPr="006C4E45">
              <w:rPr>
                <w:bCs/>
              </w:rPr>
              <w:t xml:space="preserve">Standing </w:t>
            </w:r>
            <w:r w:rsidRPr="006C4E45">
              <w:rPr>
                <w:bCs/>
              </w:rPr>
              <w:t>Committee and other stakeholders in understanding to what degree the testing results for this measure meet NQF’s evaluation criteria</w:t>
            </w:r>
            <w:r w:rsidR="000E78F6" w:rsidRPr="006C4E45">
              <w:rPr>
                <w:bCs/>
              </w:rPr>
              <w:t xml:space="preserve"> for testing</w:t>
            </w:r>
            <w:r w:rsidRPr="006C4E45">
              <w:rPr>
                <w:bCs/>
              </w:rPr>
              <w:t>.</w:t>
            </w:r>
          </w:p>
          <w:p w14:paraId="0FB67D3B" w14:textId="77777777" w:rsidR="00B53E8B" w:rsidRPr="00861D72" w:rsidRDefault="00B53E8B" w:rsidP="00702C73">
            <w:pPr>
              <w:rPr>
                <w:rFonts w:cstheme="minorHAnsi"/>
                <w:b/>
                <w:bCs/>
              </w:rPr>
            </w:pPr>
          </w:p>
          <w:p w14:paraId="0FB67D3C" w14:textId="54DBB1AE" w:rsidR="00BC0D25" w:rsidRPr="00542758" w:rsidRDefault="00145149" w:rsidP="00702C73">
            <w:pPr>
              <w:rPr>
                <w:rFonts w:cstheme="minorHAnsi"/>
                <w:bCs/>
                <w:iCs/>
              </w:rPr>
            </w:pPr>
            <w:r w:rsidRPr="00542758">
              <w:rPr>
                <w:rFonts w:cstheme="minorHAnsi"/>
                <w:b/>
                <w:bCs/>
              </w:rPr>
              <w:t>2a2.</w:t>
            </w:r>
            <w:r w:rsidRPr="0074027A">
              <w:rPr>
                <w:rFonts w:cstheme="minorHAnsi"/>
              </w:rPr>
              <w:t xml:space="preserve"> </w:t>
            </w:r>
            <w:r w:rsidRPr="0074027A">
              <w:rPr>
                <w:rFonts w:cstheme="minorHAnsi"/>
                <w:b/>
              </w:rPr>
              <w:t>Reliability testing</w:t>
            </w:r>
            <w:r w:rsidRPr="0074027A">
              <w:rPr>
                <w:rFonts w:cstheme="minorHAnsi"/>
              </w:rPr>
              <w:t xml:space="preserve"> </w:t>
            </w:r>
            <w:hyperlink w:anchor="Note10" w:history="1">
              <w:r w:rsidRPr="0074027A">
                <w:rPr>
                  <w:rStyle w:val="Hyperlink"/>
                  <w:rFonts w:cstheme="minorHAnsi"/>
                  <w:b/>
                  <w:vertAlign w:val="superscript"/>
                </w:rPr>
                <w:t>10</w:t>
              </w:r>
            </w:hyperlink>
            <w:r w:rsidRPr="0074027A">
              <w:rPr>
                <w:rFonts w:cstheme="minorHAnsi"/>
              </w:rPr>
              <w:t xml:space="preserve"> demonstrates the measure data elements are repeatable, producing the same results a high proportion of the time when assessed </w:t>
            </w:r>
            <w:r w:rsidRPr="00542758">
              <w:rPr>
                <w:rFonts w:cstheme="minorHAnsi"/>
                <w:bCs/>
                <w:iCs/>
              </w:rPr>
              <w:t xml:space="preserve">in the same population in the same time period </w:t>
            </w:r>
            <w:r w:rsidRPr="00542758">
              <w:rPr>
                <w:rFonts w:cstheme="minorHAnsi"/>
              </w:rPr>
              <w:t>and/or that the measure score is precise</w:t>
            </w:r>
            <w:r w:rsidRPr="00542758">
              <w:rPr>
                <w:rFonts w:cstheme="minorHAnsi"/>
                <w:bCs/>
                <w:iCs/>
              </w:rPr>
              <w:t>.</w:t>
            </w:r>
            <w:r w:rsidR="00125273" w:rsidRPr="00542758">
              <w:rPr>
                <w:rFonts w:cstheme="minorHAnsi"/>
                <w:bCs/>
                <w:iCs/>
              </w:rPr>
              <w:t xml:space="preserve"> For </w:t>
            </w:r>
            <w:r w:rsidR="00547E84" w:rsidRPr="00547E84">
              <w:rPr>
                <w:rFonts w:cstheme="minorHAnsi"/>
                <w:b/>
                <w:bCs/>
                <w:iCs/>
              </w:rPr>
              <w:t>instrument-based measures</w:t>
            </w:r>
            <w:r w:rsidR="00547E84">
              <w:rPr>
                <w:rFonts w:cstheme="minorHAnsi"/>
                <w:bCs/>
                <w:iCs/>
              </w:rPr>
              <w:t xml:space="preserve"> (including </w:t>
            </w:r>
            <w:r w:rsidR="00125273" w:rsidRPr="00542758">
              <w:rPr>
                <w:rFonts w:cstheme="minorHAnsi"/>
                <w:b/>
                <w:bCs/>
                <w:iCs/>
              </w:rPr>
              <w:t>PRO-PMs</w:t>
            </w:r>
            <w:r w:rsidR="00547E84">
              <w:rPr>
                <w:rFonts w:cstheme="minorHAnsi"/>
                <w:bCs/>
                <w:iCs/>
              </w:rPr>
              <w:t>)</w:t>
            </w:r>
            <w:r w:rsidR="00125273" w:rsidRPr="00542758">
              <w:rPr>
                <w:rFonts w:cstheme="minorHAnsi"/>
                <w:b/>
                <w:bCs/>
                <w:iCs/>
              </w:rPr>
              <w:t xml:space="preserve"> and composite performance measures</w:t>
            </w:r>
            <w:r w:rsidR="00125273" w:rsidRPr="00542758">
              <w:rPr>
                <w:rFonts w:cstheme="minorHAnsi"/>
                <w:bCs/>
                <w:iCs/>
              </w:rPr>
              <w:t>, reliability should be demonstrated for the computed performance score.</w:t>
            </w:r>
          </w:p>
          <w:p w14:paraId="0FB67D3D" w14:textId="77777777" w:rsidR="00145149" w:rsidRPr="00542758" w:rsidRDefault="00145149" w:rsidP="00145149">
            <w:pPr>
              <w:autoSpaceDE w:val="0"/>
              <w:autoSpaceDN w:val="0"/>
              <w:adjustRightInd w:val="0"/>
              <w:rPr>
                <w:rFonts w:cstheme="minorHAnsi"/>
                <w:b/>
                <w:iCs/>
              </w:rPr>
            </w:pPr>
          </w:p>
          <w:p w14:paraId="0FB67D3E" w14:textId="7343F7E4" w:rsidR="00145149" w:rsidRPr="00542758" w:rsidRDefault="00547E84" w:rsidP="00145149">
            <w:pPr>
              <w:autoSpaceDE w:val="0"/>
              <w:autoSpaceDN w:val="0"/>
              <w:adjustRightInd w:val="0"/>
              <w:rPr>
                <w:rFonts w:cstheme="minorHAnsi"/>
              </w:rPr>
            </w:pPr>
            <w:r w:rsidRPr="00542758">
              <w:rPr>
                <w:rFonts w:cstheme="minorHAnsi"/>
                <w:b/>
                <w:iCs/>
              </w:rPr>
              <w:t>2b</w:t>
            </w:r>
            <w:r>
              <w:rPr>
                <w:rFonts w:cstheme="minorHAnsi"/>
                <w:b/>
                <w:iCs/>
              </w:rPr>
              <w:t>1</w:t>
            </w:r>
            <w:r w:rsidR="00145149" w:rsidRPr="00542758">
              <w:rPr>
                <w:rFonts w:cstheme="minorHAnsi"/>
                <w:b/>
                <w:iCs/>
              </w:rPr>
              <w:t>.</w:t>
            </w:r>
            <w:r w:rsidR="00145149" w:rsidRPr="00542758">
              <w:rPr>
                <w:rFonts w:cstheme="minorHAnsi"/>
                <w:bCs/>
                <w:iCs/>
              </w:rPr>
              <w:t xml:space="preserve"> </w:t>
            </w:r>
            <w:r w:rsidR="00145149" w:rsidRPr="00542758">
              <w:rPr>
                <w:rFonts w:cstheme="minorHAnsi"/>
                <w:b/>
                <w:bCs/>
                <w:iCs/>
              </w:rPr>
              <w:t>Validity testing</w:t>
            </w:r>
            <w:r w:rsidR="00145149" w:rsidRPr="00542758">
              <w:rPr>
                <w:rFonts w:cstheme="minorHAnsi"/>
                <w:bCs/>
                <w:iCs/>
              </w:rPr>
              <w:t xml:space="preserve"> </w:t>
            </w:r>
            <w:hyperlink w:anchor="Note11" w:history="1">
              <w:r w:rsidR="00145149" w:rsidRPr="0074027A">
                <w:rPr>
                  <w:rStyle w:val="Hyperlink"/>
                  <w:rFonts w:cstheme="minorHAnsi"/>
                  <w:b/>
                  <w:vertAlign w:val="superscript"/>
                </w:rPr>
                <w:t>11</w:t>
              </w:r>
            </w:hyperlink>
            <w:r w:rsidR="00145149" w:rsidRPr="0074027A">
              <w:rPr>
                <w:rFonts w:cstheme="minorHAnsi"/>
                <w:bCs/>
                <w:iCs/>
              </w:rPr>
              <w:t xml:space="preserve"> demonstrates that the measure data elements are correct and/or the </w:t>
            </w:r>
            <w:r w:rsidR="00145149" w:rsidRPr="0074027A">
              <w:rPr>
                <w:rFonts w:cstheme="minorHAnsi"/>
              </w:rPr>
              <w:t>measure score correctly reflects the quality of care provided, adequately identifying differences in quality</w:t>
            </w:r>
            <w:r w:rsidR="00145149" w:rsidRPr="00542758">
              <w:rPr>
                <w:rFonts w:cstheme="minorHAnsi"/>
                <w:color w:val="0000FF"/>
              </w:rPr>
              <w:t xml:space="preserve">.  </w:t>
            </w:r>
            <w:r w:rsidR="00372FE3" w:rsidRPr="00542758">
              <w:rPr>
                <w:rFonts w:cstheme="minorHAnsi"/>
                <w:bCs/>
                <w:iCs/>
              </w:rPr>
              <w:t xml:space="preserve">For </w:t>
            </w:r>
            <w:r w:rsidRPr="00547E84">
              <w:rPr>
                <w:rFonts w:cstheme="minorHAnsi"/>
                <w:b/>
                <w:bCs/>
                <w:iCs/>
              </w:rPr>
              <w:t>instrument based measures (including</w:t>
            </w:r>
            <w:r>
              <w:rPr>
                <w:rFonts w:cstheme="minorHAnsi"/>
                <w:bCs/>
                <w:iCs/>
              </w:rPr>
              <w:t xml:space="preserve"> </w:t>
            </w:r>
            <w:r w:rsidR="00372FE3" w:rsidRPr="00542758">
              <w:rPr>
                <w:rFonts w:cstheme="minorHAnsi"/>
                <w:b/>
                <w:bCs/>
                <w:iCs/>
              </w:rPr>
              <w:t>PRO-PMs</w:t>
            </w:r>
            <w:r>
              <w:rPr>
                <w:rFonts w:cstheme="minorHAnsi"/>
                <w:b/>
                <w:bCs/>
                <w:iCs/>
              </w:rPr>
              <w:t>)</w:t>
            </w:r>
            <w:r w:rsidR="00372FE3" w:rsidRPr="00542758">
              <w:rPr>
                <w:rFonts w:cstheme="minorHAnsi"/>
                <w:b/>
                <w:bCs/>
                <w:iCs/>
              </w:rPr>
              <w:t xml:space="preserve"> and composite performance measures</w:t>
            </w:r>
            <w:r w:rsidR="00372FE3" w:rsidRPr="00542758">
              <w:rPr>
                <w:rFonts w:cstheme="minorHAnsi"/>
                <w:bCs/>
                <w:iCs/>
              </w:rPr>
              <w:t>, validity should be demonstrated for the computed performance score.</w:t>
            </w:r>
          </w:p>
          <w:p w14:paraId="0FB67D3F" w14:textId="77777777" w:rsidR="00145149" w:rsidRPr="00542758" w:rsidRDefault="00145149" w:rsidP="00145149">
            <w:pPr>
              <w:rPr>
                <w:rFonts w:cstheme="minorHAnsi"/>
              </w:rPr>
            </w:pPr>
            <w:bookmarkStart w:id="0" w:name="_Toc256067249"/>
          </w:p>
          <w:p w14:paraId="0FB67D40" w14:textId="1FD36FBA" w:rsidR="00145149" w:rsidRPr="00542758" w:rsidRDefault="00547E84" w:rsidP="00145149">
            <w:pPr>
              <w:rPr>
                <w:rFonts w:cstheme="minorHAnsi"/>
              </w:rPr>
            </w:pPr>
            <w:r w:rsidRPr="00542758">
              <w:rPr>
                <w:rFonts w:cstheme="minorHAnsi"/>
                <w:b/>
                <w:bCs/>
              </w:rPr>
              <w:t>2b</w:t>
            </w:r>
            <w:r>
              <w:rPr>
                <w:rFonts w:cstheme="minorHAnsi"/>
                <w:b/>
                <w:bCs/>
              </w:rPr>
              <w:t>2</w:t>
            </w:r>
            <w:r w:rsidR="00145149" w:rsidRPr="00542758">
              <w:rPr>
                <w:rFonts w:cstheme="minorHAnsi"/>
                <w:b/>
                <w:bCs/>
              </w:rPr>
              <w:t>.</w:t>
            </w:r>
            <w:r w:rsidR="00145149" w:rsidRPr="00542758">
              <w:rPr>
                <w:rFonts w:cstheme="minorHAnsi"/>
              </w:rPr>
              <w:t xml:space="preserve"> Exclusions are supported by the clinical evidence</w:t>
            </w:r>
            <w:r w:rsidR="005A775E">
              <w:rPr>
                <w:rFonts w:cstheme="minorHAnsi"/>
              </w:rPr>
              <w:t xml:space="preserve"> </w:t>
            </w:r>
            <w:r>
              <w:rPr>
                <w:rFonts w:cstheme="minorHAnsi"/>
              </w:rPr>
              <w:t>and</w:t>
            </w:r>
            <w:r w:rsidR="00145149" w:rsidRPr="00542758">
              <w:rPr>
                <w:rFonts w:cstheme="minorHAnsi"/>
              </w:rPr>
              <w:t xml:space="preserve"> are of sufficient frequency </w:t>
            </w:r>
            <w:r>
              <w:rPr>
                <w:rFonts w:cstheme="minorHAnsi"/>
              </w:rPr>
              <w:t xml:space="preserve">to warrant inclusion in </w:t>
            </w:r>
            <w:r w:rsidR="00145149" w:rsidRPr="00542758">
              <w:rPr>
                <w:rFonts w:cstheme="minorHAnsi"/>
              </w:rPr>
              <w:t xml:space="preserve">the </w:t>
            </w:r>
            <w:r>
              <w:rPr>
                <w:rFonts w:cstheme="minorHAnsi"/>
              </w:rPr>
              <w:t>specifications of the measure</w:t>
            </w:r>
            <w:r w:rsidR="00145149" w:rsidRPr="00542758">
              <w:rPr>
                <w:rFonts w:cstheme="minorHAnsi"/>
              </w:rPr>
              <w:t xml:space="preserve">; </w:t>
            </w:r>
            <w:hyperlink w:anchor="Note12" w:history="1">
              <w:r w:rsidR="00145149" w:rsidRPr="00542758">
                <w:rPr>
                  <w:rStyle w:val="Hyperlink"/>
                  <w:rFonts w:cstheme="minorHAnsi"/>
                  <w:b/>
                  <w:vertAlign w:val="superscript"/>
                </w:rPr>
                <w:t>12</w:t>
              </w:r>
            </w:hyperlink>
          </w:p>
          <w:p w14:paraId="0FB67D41" w14:textId="77777777" w:rsidR="00145149" w:rsidRPr="00542758" w:rsidRDefault="00145149" w:rsidP="00145149">
            <w:pPr>
              <w:rPr>
                <w:rFonts w:cstheme="minorHAnsi"/>
                <w:b/>
              </w:rPr>
            </w:pPr>
            <w:r w:rsidRPr="00542758">
              <w:rPr>
                <w:rFonts w:cstheme="minorHAnsi"/>
                <w:b/>
              </w:rPr>
              <w:lastRenderedPageBreak/>
              <w:t xml:space="preserve">AND </w:t>
            </w:r>
          </w:p>
          <w:p w14:paraId="0FB67D42" w14:textId="77777777" w:rsidR="00145149" w:rsidRPr="00542758" w:rsidRDefault="00145149" w:rsidP="00145149">
            <w:pPr>
              <w:rPr>
                <w:rFonts w:cstheme="minorHAnsi"/>
              </w:rPr>
            </w:pPr>
            <w:r w:rsidRPr="00542758">
              <w:rPr>
                <w:rFonts w:cstheme="minorHAnsi"/>
              </w:rPr>
              <w:t xml:space="preserve">If patient preference (e.g., informed </w:t>
            </w:r>
            <w:proofErr w:type="spellStart"/>
            <w:r w:rsidRPr="00542758">
              <w:rPr>
                <w:rFonts w:cstheme="minorHAnsi"/>
              </w:rPr>
              <w:t>decisionmaking</w:t>
            </w:r>
            <w:proofErr w:type="spellEnd"/>
            <w:r w:rsidRPr="00542758">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542758">
                <w:rPr>
                  <w:rStyle w:val="Hyperlink"/>
                  <w:rFonts w:cstheme="minorHAnsi"/>
                  <w:b/>
                  <w:vertAlign w:val="superscript"/>
                </w:rPr>
                <w:t>13</w:t>
              </w:r>
            </w:hyperlink>
          </w:p>
          <w:p w14:paraId="0FB67D43" w14:textId="77777777" w:rsidR="00145149" w:rsidRPr="00542758" w:rsidRDefault="00145149" w:rsidP="00145149">
            <w:pPr>
              <w:rPr>
                <w:rFonts w:cstheme="minorHAnsi"/>
                <w:b/>
                <w:bCs/>
              </w:rPr>
            </w:pPr>
          </w:p>
          <w:p w14:paraId="0FB67D44" w14:textId="12E4A66A" w:rsidR="00145149" w:rsidRPr="00542758" w:rsidRDefault="00547E84" w:rsidP="00145149">
            <w:pPr>
              <w:rPr>
                <w:rFonts w:cstheme="minorHAnsi"/>
              </w:rPr>
            </w:pPr>
            <w:bookmarkStart w:id="1" w:name="_Toc256067250"/>
            <w:r w:rsidRPr="00542758">
              <w:rPr>
                <w:rFonts w:cstheme="minorHAnsi"/>
                <w:b/>
                <w:bCs/>
              </w:rPr>
              <w:t>2b</w:t>
            </w:r>
            <w:r>
              <w:rPr>
                <w:rFonts w:cstheme="minorHAnsi"/>
                <w:b/>
                <w:bCs/>
              </w:rPr>
              <w:t>3</w:t>
            </w:r>
            <w:r w:rsidR="00145149" w:rsidRPr="00542758">
              <w:rPr>
                <w:rFonts w:cstheme="minorHAnsi"/>
                <w:b/>
                <w:bCs/>
              </w:rPr>
              <w:t>.</w:t>
            </w:r>
            <w:r w:rsidR="00145149" w:rsidRPr="00542758">
              <w:rPr>
                <w:rFonts w:cstheme="minorHAnsi"/>
              </w:rPr>
              <w:t xml:space="preserve"> </w:t>
            </w:r>
            <w:r w:rsidR="00145149" w:rsidRPr="00542758">
              <w:rPr>
                <w:rFonts w:cstheme="minorHAnsi"/>
                <w:b/>
              </w:rPr>
              <w:t>For outcome measures and other measures when indicated</w:t>
            </w:r>
            <w:r w:rsidR="00145149" w:rsidRPr="00542758">
              <w:rPr>
                <w:rFonts w:cstheme="minorHAnsi"/>
              </w:rPr>
              <w:t xml:space="preserve"> (e.g., resource use): </w:t>
            </w:r>
          </w:p>
          <w:p w14:paraId="0FB67D45" w14:textId="68D0DCCA" w:rsidR="00145149" w:rsidRPr="00542758" w:rsidRDefault="00145149" w:rsidP="00E82A7C">
            <w:pPr>
              <w:numPr>
                <w:ilvl w:val="0"/>
                <w:numId w:val="2"/>
              </w:numPr>
              <w:ind w:left="0" w:firstLine="0"/>
              <w:rPr>
                <w:rFonts w:cstheme="minorHAnsi"/>
              </w:rPr>
            </w:pPr>
            <w:r w:rsidRPr="00542758">
              <w:rPr>
                <w:rFonts w:cstheme="minorHAnsi"/>
                <w:b/>
              </w:rPr>
              <w:t>an evidence-based risk-adjustment strategy</w:t>
            </w:r>
            <w:r w:rsidRPr="00542758">
              <w:rPr>
                <w:rFonts w:cstheme="minorHAnsi"/>
              </w:rPr>
              <w:t xml:space="preserve"> (e.g., risk models, risk stratification) is specified; is based on patient factors </w:t>
            </w:r>
            <w:r w:rsidR="00A64EBF" w:rsidRPr="00542758">
              <w:rPr>
                <w:rFonts w:cstheme="minorHAnsi"/>
              </w:rPr>
              <w:t xml:space="preserve">(including clinical and </w:t>
            </w:r>
            <w:r w:rsidR="00547E84">
              <w:rPr>
                <w:rFonts w:cstheme="minorHAnsi"/>
              </w:rPr>
              <w:t>social risk</w:t>
            </w:r>
            <w:r w:rsidR="00547E84" w:rsidRPr="00542758">
              <w:rPr>
                <w:rFonts w:cstheme="minorHAnsi"/>
              </w:rPr>
              <w:t xml:space="preserve"> </w:t>
            </w:r>
            <w:r w:rsidR="00A64EBF" w:rsidRPr="00542758">
              <w:rPr>
                <w:rFonts w:cstheme="minorHAnsi"/>
              </w:rPr>
              <w:t xml:space="preserve">factors) </w:t>
            </w:r>
            <w:r w:rsidRPr="00542758">
              <w:rPr>
                <w:rFonts w:cstheme="minorHAnsi"/>
              </w:rPr>
              <w:t xml:space="preserve">that influence the measured outcome and are present at start of care; </w:t>
            </w:r>
            <w:hyperlink w:anchor="Note14" w:history="1">
              <w:r w:rsidRPr="00542758">
                <w:rPr>
                  <w:rStyle w:val="Hyperlink"/>
                  <w:rFonts w:cstheme="minorHAnsi"/>
                  <w:b/>
                  <w:vertAlign w:val="superscript"/>
                </w:rPr>
                <w:t>14</w:t>
              </w:r>
            </w:hyperlink>
            <w:r w:rsidRPr="00542758">
              <w:rPr>
                <w:rFonts w:cstheme="minorHAnsi"/>
                <w:b/>
                <w:vertAlign w:val="superscript"/>
              </w:rPr>
              <w:t>,</w:t>
            </w:r>
            <w:hyperlink w:anchor="Note15" w:history="1">
              <w:r w:rsidRPr="00542758">
                <w:rPr>
                  <w:rStyle w:val="Hyperlink"/>
                  <w:rFonts w:cstheme="minorHAnsi"/>
                  <w:b/>
                  <w:vertAlign w:val="superscript"/>
                </w:rPr>
                <w:t>15</w:t>
              </w:r>
            </w:hyperlink>
            <w:r w:rsidRPr="00542758">
              <w:rPr>
                <w:rFonts w:cstheme="minorHAnsi"/>
              </w:rPr>
              <w:t xml:space="preserve"> and has demonstrated adequate discrimination and calibration</w:t>
            </w:r>
          </w:p>
          <w:p w14:paraId="0FB67D46" w14:textId="77777777" w:rsidR="00145149" w:rsidRPr="00542758" w:rsidRDefault="00145149" w:rsidP="00145149">
            <w:pPr>
              <w:rPr>
                <w:rFonts w:cstheme="minorHAnsi"/>
                <w:b/>
              </w:rPr>
            </w:pPr>
            <w:r w:rsidRPr="00542758">
              <w:rPr>
                <w:rFonts w:cstheme="minorHAnsi"/>
                <w:b/>
              </w:rPr>
              <w:t>OR</w:t>
            </w:r>
          </w:p>
          <w:p w14:paraId="0FB67D47" w14:textId="77777777" w:rsidR="00145149" w:rsidRPr="00542758" w:rsidRDefault="00145149" w:rsidP="00E82A7C">
            <w:pPr>
              <w:numPr>
                <w:ilvl w:val="0"/>
                <w:numId w:val="2"/>
              </w:numPr>
              <w:ind w:left="0" w:firstLine="0"/>
              <w:rPr>
                <w:rFonts w:cstheme="minorHAnsi"/>
              </w:rPr>
            </w:pPr>
            <w:r w:rsidRPr="00542758">
              <w:rPr>
                <w:rFonts w:cstheme="minorHAnsi"/>
              </w:rPr>
              <w:t xml:space="preserve">rationale/data support no risk adjustment/ stratification. </w:t>
            </w:r>
          </w:p>
          <w:p w14:paraId="0FB67D48" w14:textId="77777777" w:rsidR="00145149" w:rsidRPr="00542758" w:rsidRDefault="00145149" w:rsidP="00145149">
            <w:pPr>
              <w:rPr>
                <w:rFonts w:cstheme="minorHAnsi"/>
                <w:b/>
                <w:bCs/>
              </w:rPr>
            </w:pPr>
          </w:p>
          <w:bookmarkEnd w:id="1"/>
          <w:p w14:paraId="0FB67D49" w14:textId="2FB318A3" w:rsidR="00145149" w:rsidRPr="00542758" w:rsidRDefault="00547E84" w:rsidP="00145149">
            <w:pPr>
              <w:rPr>
                <w:rFonts w:cstheme="minorHAnsi"/>
              </w:rPr>
            </w:pPr>
            <w:r w:rsidRPr="00542758">
              <w:rPr>
                <w:rFonts w:cstheme="minorHAnsi"/>
                <w:b/>
                <w:bCs/>
              </w:rPr>
              <w:t>2b</w:t>
            </w:r>
            <w:r>
              <w:rPr>
                <w:rFonts w:cstheme="minorHAnsi"/>
                <w:b/>
                <w:bCs/>
              </w:rPr>
              <w:t>4</w:t>
            </w:r>
            <w:r w:rsidR="00145149" w:rsidRPr="00542758">
              <w:rPr>
                <w:rFonts w:cstheme="minorHAnsi"/>
                <w:b/>
                <w:bCs/>
              </w:rPr>
              <w:t>.</w:t>
            </w:r>
            <w:r w:rsidR="00145149" w:rsidRPr="00542758">
              <w:rPr>
                <w:rFonts w:cstheme="minorHAnsi"/>
              </w:rPr>
              <w:t xml:space="preserve"> Data analysis of computed measure scores demonstrates that methods for scoring and analysis of the specified measure allow for </w:t>
            </w:r>
            <w:r w:rsidR="00145149" w:rsidRPr="00542758">
              <w:rPr>
                <w:rFonts w:cstheme="minorHAnsi"/>
                <w:b/>
              </w:rPr>
              <w:t>identification of statistically significant and practically/clinically meaningful</w:t>
            </w:r>
            <w:r w:rsidR="00145149" w:rsidRPr="00542758">
              <w:rPr>
                <w:rFonts w:cstheme="minorHAnsi"/>
              </w:rPr>
              <w:t xml:space="preserve"> </w:t>
            </w:r>
            <w:hyperlink w:anchor="Note16" w:history="1">
              <w:r w:rsidR="00145149" w:rsidRPr="00542758">
                <w:rPr>
                  <w:rStyle w:val="Hyperlink"/>
                  <w:rFonts w:cstheme="minorHAnsi"/>
                  <w:b/>
                  <w:vertAlign w:val="superscript"/>
                </w:rPr>
                <w:t>16</w:t>
              </w:r>
            </w:hyperlink>
            <w:r w:rsidR="00145149" w:rsidRPr="00542758">
              <w:rPr>
                <w:rFonts w:cstheme="minorHAnsi"/>
              </w:rPr>
              <w:t xml:space="preserve"> </w:t>
            </w:r>
            <w:r w:rsidR="00145149" w:rsidRPr="00542758">
              <w:rPr>
                <w:rFonts w:cstheme="minorHAnsi"/>
                <w:b/>
              </w:rPr>
              <w:t>differences in performance</w:t>
            </w:r>
            <w:r w:rsidR="00145149" w:rsidRPr="00542758">
              <w:rPr>
                <w:rFonts w:cstheme="minorHAnsi"/>
              </w:rPr>
              <w:t>;</w:t>
            </w:r>
          </w:p>
          <w:p w14:paraId="0FB67D4A" w14:textId="77777777" w:rsidR="00145149" w:rsidRPr="00542758" w:rsidRDefault="00145149" w:rsidP="00145149">
            <w:pPr>
              <w:rPr>
                <w:rFonts w:cstheme="minorHAnsi"/>
              </w:rPr>
            </w:pPr>
            <w:r w:rsidRPr="00542758">
              <w:rPr>
                <w:rFonts w:cstheme="minorHAnsi"/>
                <w:b/>
              </w:rPr>
              <w:t>OR</w:t>
            </w:r>
          </w:p>
          <w:p w14:paraId="0FB67D4B" w14:textId="77777777" w:rsidR="00145149" w:rsidRPr="00542758" w:rsidRDefault="00145149" w:rsidP="00145149">
            <w:pPr>
              <w:rPr>
                <w:rFonts w:cstheme="minorHAnsi"/>
              </w:rPr>
            </w:pPr>
            <w:r w:rsidRPr="00542758">
              <w:rPr>
                <w:rFonts w:cstheme="minorHAnsi"/>
              </w:rPr>
              <w:t xml:space="preserve">there is evidence of overall less-than-optimal performance. </w:t>
            </w:r>
          </w:p>
          <w:p w14:paraId="0FB67D4C" w14:textId="77777777" w:rsidR="00145149" w:rsidRPr="00542758" w:rsidRDefault="00145149" w:rsidP="00145149">
            <w:pPr>
              <w:rPr>
                <w:rFonts w:cstheme="minorHAnsi"/>
                <w:b/>
                <w:bCs/>
              </w:rPr>
            </w:pPr>
          </w:p>
          <w:p w14:paraId="0FB67D4D" w14:textId="04C4E43C" w:rsidR="00145149" w:rsidRPr="00542758" w:rsidRDefault="00547E84" w:rsidP="00145149">
            <w:pPr>
              <w:rPr>
                <w:rFonts w:cstheme="minorHAnsi"/>
              </w:rPr>
            </w:pPr>
            <w:r w:rsidRPr="00542758">
              <w:rPr>
                <w:rFonts w:cstheme="minorHAnsi"/>
                <w:b/>
                <w:bCs/>
              </w:rPr>
              <w:t>2b</w:t>
            </w:r>
            <w:r>
              <w:rPr>
                <w:rFonts w:cstheme="minorHAnsi"/>
                <w:b/>
                <w:bCs/>
              </w:rPr>
              <w:t>5</w:t>
            </w:r>
            <w:r w:rsidR="00145149" w:rsidRPr="00542758">
              <w:rPr>
                <w:rFonts w:cstheme="minorHAnsi"/>
                <w:b/>
                <w:bCs/>
              </w:rPr>
              <w:t>.</w:t>
            </w:r>
            <w:r w:rsidR="00145149" w:rsidRPr="00542758">
              <w:rPr>
                <w:rFonts w:cstheme="minorHAnsi"/>
              </w:rPr>
              <w:t xml:space="preserve"> </w:t>
            </w:r>
            <w:r w:rsidR="00145149" w:rsidRPr="00542758">
              <w:rPr>
                <w:rFonts w:cstheme="minorHAnsi"/>
                <w:b/>
              </w:rPr>
              <w:t>If multiple data sources/methods are specified, there is demonstration they produce comparable results</w:t>
            </w:r>
            <w:r w:rsidR="00145149" w:rsidRPr="00542758">
              <w:rPr>
                <w:rFonts w:cstheme="minorHAnsi"/>
              </w:rPr>
              <w:t>.</w:t>
            </w:r>
          </w:p>
          <w:p w14:paraId="0FB67D4E" w14:textId="77777777" w:rsidR="00E30584" w:rsidRPr="00542758" w:rsidRDefault="00E30584" w:rsidP="00145149">
            <w:pPr>
              <w:rPr>
                <w:rFonts w:cstheme="minorHAnsi"/>
              </w:rPr>
            </w:pPr>
          </w:p>
          <w:p w14:paraId="0FB67D4F" w14:textId="61C874C4" w:rsidR="00E30584" w:rsidRPr="00861D72" w:rsidRDefault="00547E84" w:rsidP="00145149">
            <w:pPr>
              <w:rPr>
                <w:rFonts w:cstheme="minorHAnsi"/>
              </w:rPr>
            </w:pPr>
            <w:r>
              <w:rPr>
                <w:rFonts w:ascii="Calibri" w:eastAsia="Calibri" w:hAnsi="Calibri" w:cs="Calibri"/>
                <w:b/>
              </w:rPr>
              <w:t>2b6</w:t>
            </w:r>
            <w:r w:rsidR="00E30584" w:rsidRPr="00542758">
              <w:rPr>
                <w:rFonts w:ascii="Calibri" w:eastAsia="Calibri" w:hAnsi="Calibri" w:cs="Calibri"/>
                <w:b/>
              </w:rPr>
              <w:t>.</w:t>
            </w:r>
            <w:r w:rsidR="00E30584" w:rsidRPr="00542758">
              <w:rPr>
                <w:rFonts w:ascii="Calibri" w:eastAsia="Calibri" w:hAnsi="Calibri" w:cs="Calibri"/>
              </w:rPr>
              <w:t xml:space="preserve"> </w:t>
            </w:r>
            <w:r>
              <w:rPr>
                <w:rFonts w:ascii="Calibri" w:eastAsia="Calibri" w:hAnsi="Calibri" w:cs="Calibri"/>
              </w:rPr>
              <w:t>Analyses</w:t>
            </w:r>
            <w:r w:rsidR="00E30584" w:rsidRPr="00542758">
              <w:rPr>
                <w:rFonts w:ascii="Calibri" w:eastAsia="Calibri" w:hAnsi="Calibri" w:cs="Calibri"/>
              </w:rPr>
              <w:t xml:space="preserve"> identify the extent and distribution of </w:t>
            </w:r>
            <w:r w:rsidR="00E30584" w:rsidRPr="006C4E45">
              <w:rPr>
                <w:rFonts w:ascii="Calibri" w:eastAsia="Calibri" w:hAnsi="Calibri" w:cs="Calibri"/>
                <w:b/>
              </w:rPr>
              <w:t>missing data</w:t>
            </w:r>
            <w:r w:rsidR="00E30584" w:rsidRPr="00542758">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542758">
              <w:rPr>
                <w:rFonts w:ascii="Calibri" w:eastAsia="Calibri" w:hAnsi="Calibri" w:cs="Calibri"/>
              </w:rPr>
              <w:t>nonresponders</w:t>
            </w:r>
            <w:proofErr w:type="spellEnd"/>
            <w:r w:rsidR="00E30584" w:rsidRPr="00542758">
              <w:rPr>
                <w:rFonts w:ascii="Calibri" w:eastAsia="Calibri" w:hAnsi="Calibri" w:cs="Calibri"/>
              </w:rPr>
              <w:t>) and how the specified handling of missing data minimizes bias.</w:t>
            </w:r>
          </w:p>
          <w:bookmarkEnd w:id="0"/>
          <w:p w14:paraId="0FB67D50" w14:textId="77777777" w:rsidR="00145149" w:rsidRPr="00861D72" w:rsidRDefault="00145149" w:rsidP="00145149">
            <w:pPr>
              <w:rPr>
                <w:rFonts w:cstheme="minorHAnsi"/>
                <w:b/>
                <w:bCs/>
              </w:rPr>
            </w:pPr>
          </w:p>
          <w:p w14:paraId="0FB67D51" w14:textId="77777777" w:rsidR="0063652A" w:rsidRPr="00861D72" w:rsidRDefault="0063652A" w:rsidP="0063652A">
            <w:pPr>
              <w:rPr>
                <w:rFonts w:cstheme="minorHAnsi"/>
                <w:b/>
              </w:rPr>
            </w:pPr>
            <w:r w:rsidRPr="00861D72">
              <w:rPr>
                <w:rFonts w:cstheme="minorHAnsi"/>
                <w:b/>
              </w:rPr>
              <w:t>2</w:t>
            </w:r>
            <w:r w:rsidR="005C19D8" w:rsidRPr="00861D72">
              <w:rPr>
                <w:rFonts w:cstheme="minorHAnsi"/>
                <w:b/>
              </w:rPr>
              <w:t>c</w:t>
            </w:r>
            <w:r w:rsidRPr="00861D72">
              <w:rPr>
                <w:rFonts w:cstheme="minorHAnsi"/>
                <w:b/>
              </w:rPr>
              <w:t>. For composite performance measures, empirical analyses support the composite construction approach and demonstrate that:</w:t>
            </w:r>
          </w:p>
          <w:p w14:paraId="0FB67D52" w14:textId="77777777" w:rsidR="0063652A" w:rsidRPr="00861D72" w:rsidRDefault="0063652A" w:rsidP="0063652A">
            <w:pPr>
              <w:rPr>
                <w:rFonts w:cstheme="minorHAnsi"/>
              </w:rPr>
            </w:pPr>
            <w:r w:rsidRPr="00861D72">
              <w:rPr>
                <w:rFonts w:cstheme="minorHAnsi"/>
                <w:b/>
              </w:rPr>
              <w:t>2</w:t>
            </w:r>
            <w:r w:rsidR="005C19D8" w:rsidRPr="00861D72">
              <w:rPr>
                <w:rFonts w:cstheme="minorHAnsi"/>
                <w:b/>
              </w:rPr>
              <w:t>c</w:t>
            </w:r>
            <w:r w:rsidRPr="00861D72">
              <w:rPr>
                <w:rFonts w:cstheme="minorHAnsi"/>
                <w:b/>
              </w:rPr>
              <w:t>1.</w:t>
            </w:r>
            <w:r w:rsidRPr="00861D72">
              <w:rPr>
                <w:rFonts w:cstheme="minorHAnsi"/>
              </w:rPr>
              <w:t xml:space="preserve"> the component measures fit the quality construct and add value to the overall composite while achieving the related objective of parsimony to the extent possible; and</w:t>
            </w:r>
          </w:p>
          <w:p w14:paraId="0FB67D53" w14:textId="77777777" w:rsidR="0063652A" w:rsidRPr="00861D72" w:rsidRDefault="0063652A" w:rsidP="0063652A">
            <w:pPr>
              <w:rPr>
                <w:rFonts w:cstheme="minorHAnsi"/>
              </w:rPr>
            </w:pPr>
            <w:r w:rsidRPr="00861D72">
              <w:rPr>
                <w:rFonts w:cstheme="minorHAnsi"/>
                <w:b/>
              </w:rPr>
              <w:t>2</w:t>
            </w:r>
            <w:r w:rsidR="005C19D8" w:rsidRPr="00861D72">
              <w:rPr>
                <w:rFonts w:cstheme="minorHAnsi"/>
                <w:b/>
              </w:rPr>
              <w:t>c</w:t>
            </w:r>
            <w:r w:rsidRPr="00861D72">
              <w:rPr>
                <w:rFonts w:cstheme="minorHAnsi"/>
                <w:b/>
              </w:rPr>
              <w:t>2</w:t>
            </w:r>
            <w:r w:rsidRPr="00861D72">
              <w:rPr>
                <w:rFonts w:cstheme="minorHAnsi"/>
              </w:rPr>
              <w:t>.the aggregation and weighting rules are consistent with the quality construct and rationale while achieving the related objective of simplicity to the extent possible.</w:t>
            </w:r>
          </w:p>
          <w:p w14:paraId="0FB67D54" w14:textId="77777777" w:rsidR="0063652A" w:rsidRPr="00861D72" w:rsidRDefault="0063652A" w:rsidP="0063652A">
            <w:pPr>
              <w:rPr>
                <w:rFonts w:cstheme="minorHAnsi"/>
              </w:rPr>
            </w:pPr>
            <w:r w:rsidRPr="00861D72">
              <w:rPr>
                <w:rFonts w:ascii="Calibri" w:eastAsia="Calibri" w:hAnsi="Calibri" w:cs="Calibri"/>
              </w:rPr>
              <w:t>(</w:t>
            </w:r>
            <w:r w:rsidRPr="00861D72">
              <w:rPr>
                <w:rFonts w:ascii="Calibri" w:eastAsia="Calibri" w:hAnsi="Calibri" w:cs="Calibri"/>
                <w:i/>
              </w:rPr>
              <w:t>if not conducted or results not adequate, justification must be submitted and accepted)</w:t>
            </w:r>
          </w:p>
          <w:p w14:paraId="0FB67D55" w14:textId="77777777" w:rsidR="0063652A" w:rsidRPr="00861D72" w:rsidRDefault="0063652A" w:rsidP="00145149">
            <w:pPr>
              <w:rPr>
                <w:rFonts w:cstheme="minorHAnsi"/>
                <w:b/>
                <w:bCs/>
              </w:rPr>
            </w:pPr>
          </w:p>
          <w:p w14:paraId="0FB67D56" w14:textId="77777777" w:rsidR="0063652A" w:rsidRPr="00861D72" w:rsidRDefault="0063652A" w:rsidP="00145149">
            <w:pPr>
              <w:rPr>
                <w:rFonts w:cstheme="minorHAnsi"/>
                <w:b/>
                <w:bCs/>
              </w:rPr>
            </w:pPr>
          </w:p>
          <w:p w14:paraId="0FB67D57" w14:textId="77777777" w:rsidR="00145149" w:rsidRPr="00542758" w:rsidRDefault="00145149" w:rsidP="00145149">
            <w:pPr>
              <w:autoSpaceDE w:val="0"/>
              <w:autoSpaceDN w:val="0"/>
              <w:adjustRightInd w:val="0"/>
              <w:rPr>
                <w:rFonts w:cstheme="minorHAnsi"/>
                <w:b/>
                <w:bCs/>
                <w:iCs/>
                <w:sz w:val="20"/>
                <w:szCs w:val="20"/>
              </w:rPr>
            </w:pPr>
            <w:r w:rsidRPr="00542758">
              <w:rPr>
                <w:rFonts w:cstheme="minorHAnsi"/>
                <w:b/>
                <w:bCs/>
                <w:iCs/>
                <w:sz w:val="20"/>
                <w:szCs w:val="20"/>
              </w:rPr>
              <w:t>Notes</w:t>
            </w:r>
          </w:p>
          <w:p w14:paraId="0FB67D58" w14:textId="77777777" w:rsidR="00145149" w:rsidRPr="00542758"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542758">
              <w:rPr>
                <w:rFonts w:cstheme="minorHAnsi"/>
                <w:b/>
                <w:sz w:val="20"/>
                <w:szCs w:val="20"/>
              </w:rPr>
              <w:t>10.</w:t>
            </w:r>
            <w:r w:rsidRPr="00542758">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FB67D59" w14:textId="59BD6AE6" w:rsidR="00145149" w:rsidRPr="00542758" w:rsidRDefault="00145149" w:rsidP="00145149">
            <w:pPr>
              <w:rPr>
                <w:rFonts w:cstheme="minorHAnsi"/>
                <w:sz w:val="20"/>
                <w:szCs w:val="20"/>
              </w:rPr>
            </w:pPr>
            <w:bookmarkStart w:id="5" w:name="Note11"/>
            <w:bookmarkEnd w:id="5"/>
            <w:r w:rsidRPr="00542758">
              <w:rPr>
                <w:rFonts w:cstheme="minorHAnsi"/>
                <w:b/>
                <w:sz w:val="20"/>
                <w:szCs w:val="20"/>
              </w:rPr>
              <w:t>11.</w:t>
            </w:r>
            <w:r w:rsidRPr="00542758">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00547E84">
              <w:rPr>
                <w:rFonts w:cstheme="minorHAnsi"/>
                <w:sz w:val="20"/>
                <w:szCs w:val="20"/>
              </w:rPr>
              <w:t xml:space="preserve"> The degree of consensus and any areas of disagreement must be provided/discussed.</w:t>
            </w:r>
          </w:p>
          <w:p w14:paraId="0FB67D5A" w14:textId="77777777" w:rsidR="00145149" w:rsidRPr="00542758" w:rsidRDefault="00145149" w:rsidP="00145149">
            <w:pPr>
              <w:pStyle w:val="FootnoteText"/>
              <w:rPr>
                <w:rFonts w:asciiTheme="minorHAnsi" w:hAnsiTheme="minorHAnsi" w:cstheme="minorHAnsi"/>
              </w:rPr>
            </w:pPr>
            <w:bookmarkStart w:id="6" w:name="Note12"/>
            <w:bookmarkEnd w:id="6"/>
            <w:r w:rsidRPr="00542758">
              <w:rPr>
                <w:rFonts w:asciiTheme="minorHAnsi" w:hAnsiTheme="minorHAnsi" w:cstheme="minorHAnsi"/>
                <w:b/>
              </w:rPr>
              <w:lastRenderedPageBreak/>
              <w:t>12.</w:t>
            </w:r>
            <w:r w:rsidRPr="00542758">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FB67D5B" w14:textId="77777777" w:rsidR="00145149" w:rsidRPr="00542758" w:rsidRDefault="00145149" w:rsidP="00145149">
            <w:pPr>
              <w:autoSpaceDE w:val="0"/>
              <w:autoSpaceDN w:val="0"/>
              <w:adjustRightInd w:val="0"/>
              <w:rPr>
                <w:rFonts w:cstheme="minorHAnsi"/>
                <w:b/>
                <w:sz w:val="20"/>
                <w:szCs w:val="20"/>
              </w:rPr>
            </w:pPr>
            <w:bookmarkStart w:id="7" w:name="Note13"/>
            <w:bookmarkEnd w:id="7"/>
            <w:r w:rsidRPr="00542758">
              <w:rPr>
                <w:rFonts w:cstheme="minorHAnsi"/>
                <w:b/>
                <w:sz w:val="20"/>
                <w:szCs w:val="20"/>
              </w:rPr>
              <w:t>13.</w:t>
            </w:r>
            <w:r w:rsidRPr="00542758">
              <w:rPr>
                <w:rFonts w:cstheme="minorHAnsi"/>
                <w:sz w:val="20"/>
                <w:szCs w:val="20"/>
              </w:rPr>
              <w:t xml:space="preserve"> Patient preference is not a clinical exception to eligibility and can be influenced by provider interventions.</w:t>
            </w:r>
          </w:p>
          <w:p w14:paraId="0FB67D5C" w14:textId="77777777" w:rsidR="00145149" w:rsidRPr="00542758" w:rsidRDefault="00145149" w:rsidP="00A71200">
            <w:pPr>
              <w:pStyle w:val="FootnoteText"/>
              <w:rPr>
                <w:b/>
                <w:bCs/>
              </w:rPr>
            </w:pPr>
            <w:bookmarkStart w:id="8" w:name="Note14"/>
            <w:bookmarkEnd w:id="8"/>
            <w:r w:rsidRPr="00542758">
              <w:rPr>
                <w:rFonts w:asciiTheme="minorHAnsi" w:hAnsiTheme="minorHAnsi" w:cstheme="minorHAnsi"/>
                <w:b/>
              </w:rPr>
              <w:t xml:space="preserve">14. </w:t>
            </w:r>
            <w:r w:rsidRPr="00542758">
              <w:rPr>
                <w:rFonts w:asciiTheme="minorHAnsi" w:hAnsiTheme="minorHAnsi" w:cstheme="minorHAnsi"/>
              </w:rPr>
              <w:t>Risk factors that influence outcomes should not be specified as exclusions</w:t>
            </w:r>
            <w:bookmarkStart w:id="9" w:name="Note15"/>
            <w:bookmarkEnd w:id="9"/>
            <w:r w:rsidR="005C19D8" w:rsidRPr="00542758">
              <w:rPr>
                <w:rFonts w:asciiTheme="minorHAnsi" w:hAnsiTheme="minorHAnsi" w:cstheme="minorHAnsi"/>
              </w:rPr>
              <w:t>.</w:t>
            </w:r>
          </w:p>
          <w:p w14:paraId="0FB67D5D" w14:textId="77777777" w:rsidR="00145149" w:rsidRPr="00861D72" w:rsidRDefault="00A64EBF">
            <w:pPr>
              <w:rPr>
                <w:rFonts w:cstheme="minorHAnsi"/>
                <w:noProof/>
              </w:rPr>
            </w:pPr>
            <w:bookmarkStart w:id="10" w:name="Note16"/>
            <w:bookmarkEnd w:id="10"/>
            <w:r w:rsidRPr="00542758">
              <w:rPr>
                <w:rFonts w:cstheme="minorHAnsi"/>
                <w:b/>
                <w:sz w:val="20"/>
                <w:szCs w:val="20"/>
              </w:rPr>
              <w:t>15</w:t>
            </w:r>
            <w:r w:rsidR="00145149" w:rsidRPr="00542758">
              <w:rPr>
                <w:rFonts w:cstheme="minorHAnsi"/>
                <w:b/>
                <w:sz w:val="20"/>
                <w:szCs w:val="20"/>
              </w:rPr>
              <w:t>.</w:t>
            </w:r>
            <w:r w:rsidR="00145149" w:rsidRPr="00542758">
              <w:rPr>
                <w:rFonts w:cstheme="minorHAnsi"/>
                <w:sz w:val="20"/>
                <w:szCs w:val="20"/>
              </w:rPr>
              <w:t xml:space="preserve"> With large enough sample sizes, small differences that are statistically significant may or may not be </w:t>
            </w:r>
            <w:r w:rsidR="00145149" w:rsidRPr="00744A98">
              <w:rPr>
                <w:rFonts w:cstheme="minorHAnsi"/>
                <w:b/>
                <w:bCs/>
                <w:sz w:val="20"/>
                <w:szCs w:val="20"/>
              </w:rPr>
              <w:t>practically or clinically meaningful</w:t>
            </w:r>
            <w:r w:rsidR="00145149" w:rsidRPr="00542758">
              <w:rPr>
                <w:rFonts w:cstheme="minorHAnsi"/>
                <w:sz w:val="20"/>
                <w:szCs w:val="20"/>
              </w:rPr>
              <w:t xml:space="preserve">.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w:t>
            </w:r>
            <w:r w:rsidR="00145149" w:rsidRPr="0074027A">
              <w:rPr>
                <w:rFonts w:cstheme="minorHAnsi"/>
                <w:sz w:val="20"/>
                <w:szCs w:val="20"/>
              </w:rPr>
              <w:t>practically meaningful. Measures with overall less-than-optimal performance may not demonstrate much variability across providers.</w:t>
            </w:r>
          </w:p>
        </w:tc>
      </w:tr>
    </w:tbl>
    <w:p w14:paraId="0FB67D60" w14:textId="77777777" w:rsidR="00702C73" w:rsidRPr="00702C73" w:rsidRDefault="00702C73" w:rsidP="00702C73">
      <w:pPr>
        <w:spacing w:after="0" w:line="240" w:lineRule="auto"/>
        <w:rPr>
          <w:rFonts w:cstheme="minorHAnsi"/>
          <w:noProof/>
        </w:rPr>
      </w:pPr>
    </w:p>
    <w:p w14:paraId="0FB67D61"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FB67D63" w14:textId="01176007" w:rsidR="000574AB"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FB67D64"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5C19D8" w:rsidRPr="00861D72">
        <w:rPr>
          <w:rFonts w:cstheme="minorHAnsi"/>
          <w:b/>
          <w:bCs/>
          <w:i/>
        </w:rPr>
        <w:t>If different data sources are used for different components in the composite, indicate the component after the checkbox.</w:t>
      </w:r>
      <w:r w:rsidR="00861D72">
        <w:rPr>
          <w:rFonts w:cstheme="minorHAnsi"/>
          <w:b/>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FB67D68" w14:textId="77777777" w:rsidTr="0014773C">
        <w:trPr>
          <w:jc w:val="center"/>
        </w:trPr>
        <w:tc>
          <w:tcPr>
            <w:tcW w:w="5208" w:type="dxa"/>
            <w:shd w:val="clear" w:color="auto" w:fill="D9D9D9" w:themeFill="background1" w:themeFillShade="D9"/>
          </w:tcPr>
          <w:p w14:paraId="0FB67D65"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FB67D66" w14:textId="62347132" w:rsidR="009A6A57" w:rsidRPr="00A01494" w:rsidRDefault="009A6A57" w:rsidP="00A024A6">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w:t>
            </w:r>
            <w:r w:rsidR="00A024A6">
              <w:rPr>
                <w:rFonts w:cstheme="minorHAnsi"/>
                <w:b/>
                <w:bCs/>
                <w:i/>
              </w:rPr>
              <w:t>17</w:t>
            </w:r>
            <w:r>
              <w:rPr>
                <w:rFonts w:cstheme="minorHAnsi"/>
                <w:b/>
                <w:bCs/>
              </w:rPr>
              <w:t>)</w:t>
            </w:r>
          </w:p>
        </w:tc>
        <w:tc>
          <w:tcPr>
            <w:tcW w:w="4847" w:type="dxa"/>
            <w:shd w:val="clear" w:color="auto" w:fill="D9D9D9" w:themeFill="background1" w:themeFillShade="D9"/>
          </w:tcPr>
          <w:p w14:paraId="0FB67D67"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FB67D6B" w14:textId="77777777" w:rsidTr="00A20AA1">
        <w:trPr>
          <w:trHeight w:val="413"/>
          <w:jc w:val="center"/>
        </w:trPr>
        <w:tc>
          <w:tcPr>
            <w:tcW w:w="5208" w:type="dxa"/>
          </w:tcPr>
          <w:p w14:paraId="0FB67D69" w14:textId="23E74295" w:rsidR="00797F3E" w:rsidRPr="00A01494" w:rsidRDefault="00A76578" w:rsidP="00DB3627">
            <w:pPr>
              <w:autoSpaceDE w:val="0"/>
              <w:autoSpaceDN w:val="0"/>
              <w:adjustRightInd w:val="0"/>
              <w:rPr>
                <w:rFonts w:cstheme="minorHAnsi"/>
                <w:bCs/>
              </w:rPr>
            </w:pPr>
            <w:sdt>
              <w:sdtPr>
                <w:rPr>
                  <w:rFonts w:cstheme="minorHAnsi"/>
                  <w:bCs/>
                  <w:color w:val="C0504D" w:themeColor="accent2"/>
                </w:rPr>
                <w:id w:val="-839233565"/>
                <w14:checkbox>
                  <w14:checked w14:val="1"/>
                  <w14:checkedState w14:val="2612" w14:font="MS Gothic"/>
                  <w14:uncheckedState w14:val="2610" w14:font="MS Gothic"/>
                </w14:checkbox>
              </w:sdtPr>
              <w:sdtEndPr/>
              <w:sdtContent>
                <w:r w:rsidR="006D3FE1">
                  <w:rPr>
                    <w:rFonts w:ascii="MS Gothic" w:eastAsia="MS Gothic" w:hAnsi="MS Gothic" w:cstheme="minorHAnsi" w:hint="eastAsia"/>
                    <w:bCs/>
                    <w:color w:val="C0504D" w:themeColor="accent2"/>
                  </w:rPr>
                  <w:t>☒</w:t>
                </w:r>
              </w:sdtContent>
            </w:sdt>
            <w:r w:rsidR="00B82A57" w:rsidRPr="002B3BBD">
              <w:rPr>
                <w:rFonts w:cstheme="minorHAnsi"/>
                <w:bCs/>
                <w:color w:val="C0504D" w:themeColor="accent2"/>
              </w:rPr>
              <w:t xml:space="preserve"> </w:t>
            </w:r>
            <w:r w:rsidR="00A01494" w:rsidRPr="002B3BBD">
              <w:rPr>
                <w:rFonts w:cstheme="minorHAnsi"/>
                <w:bCs/>
                <w:color w:val="C0504D" w:themeColor="accent2"/>
              </w:rPr>
              <w:t>abstracted from paper record</w:t>
            </w:r>
            <w:r w:rsidR="00F261B1" w:rsidRPr="002B3BBD">
              <w:rPr>
                <w:rFonts w:cstheme="minorHAnsi"/>
                <w:bCs/>
                <w:color w:val="C0504D" w:themeColor="accent2"/>
              </w:rPr>
              <w:t xml:space="preserve"> </w:t>
            </w:r>
          </w:p>
        </w:tc>
        <w:tc>
          <w:tcPr>
            <w:tcW w:w="4847" w:type="dxa"/>
          </w:tcPr>
          <w:p w14:paraId="68D2150A" w14:textId="6F8E38CB" w:rsidR="00A01494" w:rsidRPr="002B3BBD" w:rsidRDefault="00A76578" w:rsidP="00DB3627">
            <w:pPr>
              <w:autoSpaceDE w:val="0"/>
              <w:autoSpaceDN w:val="0"/>
              <w:adjustRightInd w:val="0"/>
              <w:rPr>
                <w:rFonts w:cstheme="minorHAnsi"/>
                <w:bCs/>
                <w:color w:val="C0504D" w:themeColor="accent2"/>
              </w:rPr>
            </w:pPr>
            <w:sdt>
              <w:sdtPr>
                <w:rPr>
                  <w:rFonts w:cstheme="minorHAnsi"/>
                  <w:bCs/>
                  <w:color w:val="C0504D" w:themeColor="accent2"/>
                </w:rPr>
                <w:id w:val="98917060"/>
                <w14:checkbox>
                  <w14:checked w14:val="1"/>
                  <w14:checkedState w14:val="2612" w14:font="MS Gothic"/>
                  <w14:uncheckedState w14:val="2610" w14:font="MS Gothic"/>
                </w14:checkbox>
              </w:sdtPr>
              <w:sdtEndPr/>
              <w:sdtContent>
                <w:r w:rsidR="00744A98" w:rsidRPr="002B3BBD">
                  <w:rPr>
                    <w:rFonts w:ascii="MS Gothic" w:eastAsia="MS Gothic" w:hAnsi="MS Gothic" w:cstheme="minorHAnsi" w:hint="eastAsia"/>
                    <w:bCs/>
                    <w:color w:val="C0504D" w:themeColor="accent2"/>
                  </w:rPr>
                  <w:t>☒</w:t>
                </w:r>
              </w:sdtContent>
            </w:sdt>
            <w:r w:rsidR="00B82A57" w:rsidRPr="002B3BBD">
              <w:rPr>
                <w:rFonts w:cstheme="minorHAnsi"/>
                <w:bCs/>
                <w:color w:val="C0504D" w:themeColor="accent2"/>
              </w:rPr>
              <w:t xml:space="preserve"> </w:t>
            </w:r>
            <w:r w:rsidR="00A01494" w:rsidRPr="002B3BBD">
              <w:rPr>
                <w:rFonts w:cstheme="minorHAnsi"/>
                <w:bCs/>
                <w:color w:val="C0504D" w:themeColor="accent2"/>
              </w:rPr>
              <w:t>abstracted from paper record</w:t>
            </w:r>
            <w:r w:rsidR="00F261B1" w:rsidRPr="002B3BBD">
              <w:rPr>
                <w:rFonts w:cstheme="minorHAnsi"/>
                <w:bCs/>
                <w:color w:val="C0504D" w:themeColor="accent2"/>
              </w:rPr>
              <w:t xml:space="preserve"> </w:t>
            </w:r>
          </w:p>
          <w:p w14:paraId="0FB67D6A" w14:textId="1F5C34B0" w:rsidR="00797F3E" w:rsidRPr="00A01494" w:rsidRDefault="00797F3E" w:rsidP="00DB3627">
            <w:pPr>
              <w:autoSpaceDE w:val="0"/>
              <w:autoSpaceDN w:val="0"/>
              <w:adjustRightInd w:val="0"/>
              <w:rPr>
                <w:rFonts w:cstheme="minorHAnsi"/>
                <w:bCs/>
              </w:rPr>
            </w:pPr>
          </w:p>
        </w:tc>
      </w:tr>
      <w:tr w:rsidR="00A01494" w:rsidRPr="00A01494" w14:paraId="0FB67D6E" w14:textId="77777777" w:rsidTr="0014773C">
        <w:trPr>
          <w:jc w:val="center"/>
        </w:trPr>
        <w:tc>
          <w:tcPr>
            <w:tcW w:w="5208" w:type="dxa"/>
          </w:tcPr>
          <w:p w14:paraId="0FB67D6C" w14:textId="10E77DE2" w:rsidR="00A01494" w:rsidRPr="00A01494" w:rsidRDefault="00A76578" w:rsidP="00A024A6">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claims</w:t>
            </w:r>
          </w:p>
        </w:tc>
        <w:tc>
          <w:tcPr>
            <w:tcW w:w="4847" w:type="dxa"/>
          </w:tcPr>
          <w:p w14:paraId="0FB67D6D" w14:textId="1BD4FE1A" w:rsidR="00A01494" w:rsidRPr="00A01494" w:rsidRDefault="00A76578" w:rsidP="00A024A6">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claims</w:t>
            </w:r>
          </w:p>
        </w:tc>
      </w:tr>
      <w:tr w:rsidR="00A01494" w:rsidRPr="00A01494" w14:paraId="0FB67D71" w14:textId="77777777" w:rsidTr="0014773C">
        <w:trPr>
          <w:jc w:val="center"/>
        </w:trPr>
        <w:tc>
          <w:tcPr>
            <w:tcW w:w="5208" w:type="dxa"/>
          </w:tcPr>
          <w:p w14:paraId="0FB67D6F" w14:textId="5524EB5C" w:rsidR="00A01494" w:rsidRPr="00A01494" w:rsidRDefault="00A76578" w:rsidP="00A024A6">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registry</w:t>
            </w:r>
          </w:p>
        </w:tc>
        <w:tc>
          <w:tcPr>
            <w:tcW w:w="4847" w:type="dxa"/>
          </w:tcPr>
          <w:p w14:paraId="0FB67D70" w14:textId="0465FFF1" w:rsidR="00A01494" w:rsidRPr="00A01494" w:rsidRDefault="00A76578" w:rsidP="00A024A6">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registry</w:t>
            </w:r>
          </w:p>
        </w:tc>
      </w:tr>
      <w:tr w:rsidR="00A01494" w:rsidRPr="00A01494" w14:paraId="0FB67D74" w14:textId="77777777" w:rsidTr="0014773C">
        <w:trPr>
          <w:jc w:val="center"/>
        </w:trPr>
        <w:tc>
          <w:tcPr>
            <w:tcW w:w="5208" w:type="dxa"/>
          </w:tcPr>
          <w:p w14:paraId="0FB67D72" w14:textId="7980EC12" w:rsidR="00797F3E" w:rsidRPr="00A01494" w:rsidRDefault="00A76578" w:rsidP="00DB3627">
            <w:pPr>
              <w:autoSpaceDE w:val="0"/>
              <w:autoSpaceDN w:val="0"/>
              <w:adjustRightInd w:val="0"/>
              <w:rPr>
                <w:rFonts w:cstheme="minorHAnsi"/>
                <w:bCs/>
              </w:rPr>
            </w:pPr>
            <w:sdt>
              <w:sdtPr>
                <w:rPr>
                  <w:rFonts w:cstheme="minorHAnsi"/>
                  <w:bCs/>
                  <w:color w:val="C00000"/>
                </w:rPr>
                <w:id w:val="1121342177"/>
                <w14:checkbox>
                  <w14:checked w14:val="1"/>
                  <w14:checkedState w14:val="2612" w14:font="MS Gothic"/>
                  <w14:uncheckedState w14:val="2610" w14:font="MS Gothic"/>
                </w14:checkbox>
              </w:sdtPr>
              <w:sdtEndPr/>
              <w:sdtContent>
                <w:r w:rsidR="00744A98" w:rsidRPr="002B3BBD">
                  <w:rPr>
                    <w:rFonts w:ascii="MS Gothic" w:eastAsia="MS Gothic" w:hAnsi="MS Gothic" w:cstheme="minorHAnsi" w:hint="eastAsia"/>
                    <w:bCs/>
                    <w:color w:val="C00000"/>
                  </w:rPr>
                  <w:t>☒</w:t>
                </w:r>
              </w:sdtContent>
            </w:sdt>
            <w:r w:rsidR="00B82A57" w:rsidRPr="002B3BBD">
              <w:rPr>
                <w:rFonts w:cstheme="minorHAnsi"/>
                <w:bCs/>
                <w:color w:val="C00000"/>
              </w:rPr>
              <w:t xml:space="preserve"> </w:t>
            </w:r>
            <w:r w:rsidR="00A01494" w:rsidRPr="002B3BBD">
              <w:rPr>
                <w:rFonts w:cstheme="minorHAnsi"/>
                <w:bCs/>
                <w:color w:val="C00000"/>
              </w:rPr>
              <w:t>abstracted from electronic health record</w:t>
            </w:r>
            <w:r w:rsidR="00F261B1" w:rsidRPr="002B3BBD">
              <w:rPr>
                <w:rFonts w:cstheme="minorHAnsi"/>
                <w:bCs/>
                <w:color w:val="C00000"/>
              </w:rPr>
              <w:t xml:space="preserve"> </w:t>
            </w:r>
          </w:p>
        </w:tc>
        <w:tc>
          <w:tcPr>
            <w:tcW w:w="4847" w:type="dxa"/>
          </w:tcPr>
          <w:p w14:paraId="0FB67D73" w14:textId="0926CFFB" w:rsidR="00797F3E" w:rsidRPr="00A01494" w:rsidRDefault="00A76578" w:rsidP="00DB3627">
            <w:pPr>
              <w:autoSpaceDE w:val="0"/>
              <w:autoSpaceDN w:val="0"/>
              <w:adjustRightInd w:val="0"/>
              <w:rPr>
                <w:rFonts w:cstheme="minorHAnsi"/>
                <w:bCs/>
              </w:rPr>
            </w:pPr>
            <w:sdt>
              <w:sdtPr>
                <w:rPr>
                  <w:rFonts w:cstheme="minorHAnsi"/>
                  <w:bCs/>
                  <w:color w:val="C0504D" w:themeColor="accent2"/>
                </w:rPr>
                <w:id w:val="-359203911"/>
                <w14:checkbox>
                  <w14:checked w14:val="1"/>
                  <w14:checkedState w14:val="2612" w14:font="MS Gothic"/>
                  <w14:uncheckedState w14:val="2610" w14:font="MS Gothic"/>
                </w14:checkbox>
              </w:sdtPr>
              <w:sdtEndPr/>
              <w:sdtContent>
                <w:r w:rsidR="00744A98" w:rsidRPr="002B3BBD">
                  <w:rPr>
                    <w:rFonts w:ascii="MS Gothic" w:eastAsia="MS Gothic" w:hAnsi="MS Gothic" w:cstheme="minorHAnsi" w:hint="eastAsia"/>
                    <w:bCs/>
                    <w:color w:val="C0504D" w:themeColor="accent2"/>
                  </w:rPr>
                  <w:t>☒</w:t>
                </w:r>
              </w:sdtContent>
            </w:sdt>
            <w:r w:rsidR="00B82A57" w:rsidRPr="002B3BBD">
              <w:rPr>
                <w:rFonts w:cstheme="minorHAnsi"/>
                <w:bCs/>
                <w:color w:val="C0504D" w:themeColor="accent2"/>
              </w:rPr>
              <w:t xml:space="preserve"> </w:t>
            </w:r>
            <w:r w:rsidR="00A01494" w:rsidRPr="002B3BBD">
              <w:rPr>
                <w:rFonts w:cstheme="minorHAnsi"/>
                <w:bCs/>
                <w:color w:val="C0504D" w:themeColor="accent2"/>
              </w:rPr>
              <w:t>abstracted from electronic health record</w:t>
            </w:r>
            <w:r w:rsidR="00F261B1" w:rsidRPr="002B3BBD">
              <w:rPr>
                <w:rFonts w:cstheme="minorHAnsi"/>
                <w:bCs/>
                <w:color w:val="C0504D" w:themeColor="accent2"/>
              </w:rPr>
              <w:t xml:space="preserve"> </w:t>
            </w:r>
          </w:p>
        </w:tc>
      </w:tr>
      <w:tr w:rsidR="00A01494" w:rsidRPr="00A01494" w14:paraId="0FB67D77" w14:textId="77777777" w:rsidTr="0014773C">
        <w:trPr>
          <w:jc w:val="center"/>
        </w:trPr>
        <w:tc>
          <w:tcPr>
            <w:tcW w:w="5208" w:type="dxa"/>
          </w:tcPr>
          <w:p w14:paraId="0FB67D75" w14:textId="77777777" w:rsidR="00A01494" w:rsidRPr="00A01494" w:rsidRDefault="00A76578"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0FB67D76" w14:textId="77777777" w:rsidR="00A01494" w:rsidRPr="00A01494" w:rsidRDefault="00A76578"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0FB67D7A" w14:textId="77777777" w:rsidTr="0014773C">
        <w:trPr>
          <w:jc w:val="center"/>
        </w:trPr>
        <w:tc>
          <w:tcPr>
            <w:tcW w:w="5208" w:type="dxa"/>
          </w:tcPr>
          <w:p w14:paraId="0FB67D78" w14:textId="77777777" w:rsidR="00A01494" w:rsidRPr="00A01494" w:rsidRDefault="00A76578"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0FB67D79" w14:textId="77777777" w:rsidR="00A01494" w:rsidRPr="00A01494" w:rsidRDefault="00A76578"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0FB67D7D" w14:textId="3B27BD19" w:rsidR="009E1846" w:rsidRPr="00C33431"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219518AE" w14:textId="2EB54CF9" w:rsidR="00744A98" w:rsidRPr="002015C3" w:rsidRDefault="00F261B1" w:rsidP="0067532E">
      <w:pPr>
        <w:autoSpaceDE w:val="0"/>
        <w:autoSpaceDN w:val="0"/>
        <w:adjustRightInd w:val="0"/>
        <w:spacing w:after="0" w:line="15" w:lineRule="atLeast"/>
        <w:rPr>
          <w:rFonts w:cstheme="minorHAnsi"/>
          <w:bCs/>
          <w:color w:val="C0504D" w:themeColor="accent2"/>
        </w:rPr>
      </w:pPr>
      <w:r w:rsidRPr="00FA3545">
        <w:rPr>
          <w:rFonts w:cstheme="minorHAnsi"/>
          <w:bCs/>
          <w:color w:val="C0504D" w:themeColor="accent2"/>
          <w:u w:val="single"/>
        </w:rPr>
        <w:t>R</w:t>
      </w:r>
      <w:r w:rsidR="007A4F30" w:rsidRPr="00FA3545">
        <w:rPr>
          <w:rFonts w:cstheme="minorHAnsi"/>
          <w:bCs/>
          <w:color w:val="C0504D" w:themeColor="accent2"/>
          <w:u w:val="single"/>
        </w:rPr>
        <w:t xml:space="preserve">eliability </w:t>
      </w:r>
      <w:r w:rsidR="00220F50" w:rsidRPr="00FA3545">
        <w:rPr>
          <w:rFonts w:cstheme="minorHAnsi"/>
          <w:bCs/>
          <w:color w:val="C0504D" w:themeColor="accent2"/>
          <w:u w:val="single"/>
        </w:rPr>
        <w:t>t</w:t>
      </w:r>
      <w:r w:rsidR="00744A98" w:rsidRPr="00FA3545">
        <w:rPr>
          <w:rFonts w:cstheme="minorHAnsi"/>
          <w:bCs/>
          <w:color w:val="C0504D" w:themeColor="accent2"/>
          <w:u w:val="single"/>
        </w:rPr>
        <w:t>esting</w:t>
      </w:r>
      <w:r w:rsidRPr="00FA3545">
        <w:rPr>
          <w:rFonts w:cstheme="minorHAnsi"/>
          <w:bCs/>
          <w:color w:val="C0504D" w:themeColor="accent2"/>
          <w:u w:val="single"/>
        </w:rPr>
        <w:t xml:space="preserve"> (facility</w:t>
      </w:r>
      <w:r w:rsidR="0032007E" w:rsidRPr="00FA3545">
        <w:rPr>
          <w:rFonts w:cstheme="minorHAnsi"/>
          <w:bCs/>
          <w:color w:val="C0504D" w:themeColor="accent2"/>
          <w:u w:val="single"/>
        </w:rPr>
        <w:t xml:space="preserve"> </w:t>
      </w:r>
      <w:r w:rsidRPr="00FA3545">
        <w:rPr>
          <w:rFonts w:cstheme="minorHAnsi"/>
          <w:bCs/>
          <w:color w:val="C0504D" w:themeColor="accent2"/>
          <w:u w:val="single"/>
        </w:rPr>
        <w:t>level)</w:t>
      </w:r>
      <w:r w:rsidR="00CE0603" w:rsidRPr="00FA3545">
        <w:rPr>
          <w:rFonts w:cstheme="minorHAnsi"/>
          <w:bCs/>
          <w:color w:val="C0504D" w:themeColor="accent2"/>
          <w:u w:val="single"/>
        </w:rPr>
        <w:t>,</w:t>
      </w:r>
      <w:r w:rsidR="001A049A" w:rsidRPr="00FA3545">
        <w:rPr>
          <w:rFonts w:cstheme="minorHAnsi"/>
          <w:bCs/>
          <w:color w:val="C0504D" w:themeColor="accent2"/>
          <w:u w:val="single"/>
        </w:rPr>
        <w:t xml:space="preserve"> performance analysis (facility</w:t>
      </w:r>
      <w:r w:rsidR="0032007E" w:rsidRPr="00FA3545">
        <w:rPr>
          <w:rFonts w:cstheme="minorHAnsi"/>
          <w:bCs/>
          <w:color w:val="C0504D" w:themeColor="accent2"/>
          <w:u w:val="single"/>
        </w:rPr>
        <w:t xml:space="preserve"> </w:t>
      </w:r>
      <w:r w:rsidR="001A049A" w:rsidRPr="00FA3545">
        <w:rPr>
          <w:rFonts w:cstheme="minorHAnsi"/>
          <w:bCs/>
          <w:color w:val="C0504D" w:themeColor="accent2"/>
          <w:u w:val="single"/>
        </w:rPr>
        <w:t>level)</w:t>
      </w:r>
      <w:r w:rsidR="00CE0603" w:rsidRPr="00FA3545">
        <w:rPr>
          <w:rFonts w:cstheme="minorHAnsi"/>
          <w:bCs/>
          <w:color w:val="C0504D" w:themeColor="accent2"/>
          <w:u w:val="single"/>
        </w:rPr>
        <w:t xml:space="preserve"> exclusions analysis</w:t>
      </w:r>
      <w:r w:rsidRPr="00FA3545">
        <w:rPr>
          <w:rFonts w:cstheme="minorHAnsi"/>
          <w:bCs/>
          <w:color w:val="C0504D" w:themeColor="accent2"/>
          <w:u w:val="single"/>
        </w:rPr>
        <w:t xml:space="preserve"> (case</w:t>
      </w:r>
      <w:r w:rsidR="0032007E" w:rsidRPr="00FA3545">
        <w:rPr>
          <w:rFonts w:cstheme="minorHAnsi"/>
          <w:bCs/>
          <w:color w:val="C0504D" w:themeColor="accent2"/>
          <w:u w:val="single"/>
        </w:rPr>
        <w:t xml:space="preserve"> </w:t>
      </w:r>
      <w:r w:rsidRPr="00FA3545">
        <w:rPr>
          <w:rFonts w:cstheme="minorHAnsi"/>
          <w:bCs/>
          <w:color w:val="C0504D" w:themeColor="accent2"/>
          <w:u w:val="single"/>
        </w:rPr>
        <w:t>level)</w:t>
      </w:r>
      <w:r w:rsidR="00CE0603" w:rsidRPr="00FA3545">
        <w:rPr>
          <w:rFonts w:cstheme="minorHAnsi"/>
          <w:bCs/>
          <w:color w:val="C0504D" w:themeColor="accent2"/>
          <w:u w:val="single"/>
        </w:rPr>
        <w:t>, missing data analysis</w:t>
      </w:r>
      <w:r w:rsidRPr="00FA3545">
        <w:rPr>
          <w:rFonts w:cstheme="minorHAnsi"/>
          <w:bCs/>
          <w:color w:val="C0504D" w:themeColor="accent2"/>
          <w:u w:val="single"/>
        </w:rPr>
        <w:t xml:space="preserve"> (case</w:t>
      </w:r>
      <w:r w:rsidR="0032007E" w:rsidRPr="00FA3545">
        <w:rPr>
          <w:rFonts w:cstheme="minorHAnsi"/>
          <w:bCs/>
          <w:color w:val="C0504D" w:themeColor="accent2"/>
          <w:u w:val="single"/>
        </w:rPr>
        <w:t xml:space="preserve"> </w:t>
      </w:r>
      <w:r w:rsidRPr="00FA3545">
        <w:rPr>
          <w:rFonts w:cstheme="minorHAnsi"/>
          <w:bCs/>
          <w:color w:val="C0504D" w:themeColor="accent2"/>
          <w:u w:val="single"/>
        </w:rPr>
        <w:t>level</w:t>
      </w:r>
      <w:r w:rsidRPr="002015C3">
        <w:rPr>
          <w:rFonts w:cstheme="minorHAnsi"/>
          <w:bCs/>
          <w:color w:val="C0504D" w:themeColor="accent2"/>
          <w:u w:val="single"/>
        </w:rPr>
        <w:t>)</w:t>
      </w:r>
      <w:r w:rsidR="00AA09CA" w:rsidRPr="002015C3">
        <w:rPr>
          <w:rFonts w:cstheme="minorHAnsi"/>
          <w:bCs/>
          <w:color w:val="C0504D" w:themeColor="accent2"/>
          <w:u w:val="single"/>
        </w:rPr>
        <w:t>, measure</w:t>
      </w:r>
      <w:r w:rsidR="00C767C3" w:rsidRPr="002015C3">
        <w:rPr>
          <w:rFonts w:cstheme="minorHAnsi"/>
          <w:bCs/>
          <w:color w:val="C0504D" w:themeColor="accent2"/>
          <w:u w:val="single"/>
        </w:rPr>
        <w:t xml:space="preserve"> </w:t>
      </w:r>
      <w:r w:rsidR="00AA09CA" w:rsidRPr="002015C3">
        <w:rPr>
          <w:rFonts w:cstheme="minorHAnsi"/>
          <w:bCs/>
          <w:color w:val="C0504D" w:themeColor="accent2"/>
          <w:u w:val="single"/>
        </w:rPr>
        <w:t>score validity analysis</w:t>
      </w:r>
      <w:r w:rsidR="00C767C3" w:rsidRPr="002015C3">
        <w:rPr>
          <w:rFonts w:cstheme="minorHAnsi"/>
          <w:bCs/>
          <w:color w:val="C0504D" w:themeColor="accent2"/>
          <w:u w:val="single"/>
        </w:rPr>
        <w:t xml:space="preserve"> (facility level)</w:t>
      </w:r>
      <w:r w:rsidR="00220F50" w:rsidRPr="002015C3">
        <w:rPr>
          <w:rFonts w:cstheme="minorHAnsi"/>
          <w:bCs/>
          <w:color w:val="C0504D" w:themeColor="accent2"/>
          <w:u w:val="single"/>
        </w:rPr>
        <w:t>:</w:t>
      </w:r>
      <w:r w:rsidR="00220F50" w:rsidRPr="002015C3">
        <w:rPr>
          <w:rFonts w:cstheme="minorHAnsi"/>
          <w:bCs/>
          <w:color w:val="C0504D" w:themeColor="accent2"/>
        </w:rPr>
        <w:t xml:space="preserve"> We use</w:t>
      </w:r>
      <w:r w:rsidR="00500D71" w:rsidRPr="002015C3">
        <w:rPr>
          <w:rFonts w:cstheme="minorHAnsi"/>
          <w:bCs/>
          <w:color w:val="C0504D" w:themeColor="accent2"/>
        </w:rPr>
        <w:t xml:space="preserve">d </w:t>
      </w:r>
      <w:r w:rsidR="00744A98" w:rsidRPr="002015C3">
        <w:rPr>
          <w:rFonts w:cstheme="minorHAnsi"/>
          <w:bCs/>
          <w:color w:val="C0504D" w:themeColor="accent2"/>
        </w:rPr>
        <w:t xml:space="preserve">SEP-1 chart-abstracted data submitted to the CMS Clinical Data Warehouse </w:t>
      </w:r>
      <w:r w:rsidR="0003175F" w:rsidRPr="002015C3">
        <w:rPr>
          <w:rFonts w:cstheme="minorHAnsi"/>
          <w:bCs/>
          <w:color w:val="C0504D" w:themeColor="accent2"/>
        </w:rPr>
        <w:t xml:space="preserve">(CDW) </w:t>
      </w:r>
      <w:r w:rsidR="00744A98" w:rsidRPr="002015C3">
        <w:rPr>
          <w:rFonts w:cstheme="minorHAnsi"/>
          <w:bCs/>
          <w:color w:val="C0504D" w:themeColor="accent2"/>
        </w:rPr>
        <w:t xml:space="preserve">through the </w:t>
      </w:r>
      <w:r w:rsidR="00744A98" w:rsidRPr="002015C3">
        <w:rPr>
          <w:rFonts w:cstheme="minorHAnsi"/>
          <w:bCs/>
          <w:i/>
          <w:color w:val="C0504D" w:themeColor="accent2"/>
        </w:rPr>
        <w:t>QualityNet Secure Portal</w:t>
      </w:r>
      <w:r w:rsidR="00755ADC" w:rsidRPr="002015C3">
        <w:rPr>
          <w:rFonts w:cstheme="minorHAnsi"/>
          <w:bCs/>
          <w:color w:val="C0504D" w:themeColor="accent2"/>
        </w:rPr>
        <w:t>. These data were submitted</w:t>
      </w:r>
      <w:r w:rsidR="00744A98" w:rsidRPr="002015C3">
        <w:rPr>
          <w:rFonts w:cstheme="minorHAnsi"/>
          <w:bCs/>
          <w:color w:val="C0504D" w:themeColor="accent2"/>
        </w:rPr>
        <w:t xml:space="preserve"> by hospitals participating in the CMS Hospital Inpatient Quality Reporting Program.</w:t>
      </w:r>
    </w:p>
    <w:p w14:paraId="7C56C2EC" w14:textId="574A46B6" w:rsidR="008E1693" w:rsidRPr="002015C3" w:rsidRDefault="008E1693" w:rsidP="008E1693">
      <w:pPr>
        <w:autoSpaceDE w:val="0"/>
        <w:autoSpaceDN w:val="0"/>
        <w:adjustRightInd w:val="0"/>
        <w:spacing w:after="0" w:line="240" w:lineRule="auto"/>
        <w:rPr>
          <w:rFonts w:cstheme="minorHAnsi"/>
          <w:bCs/>
          <w:color w:val="C0504D" w:themeColor="accent2"/>
          <w:u w:val="single"/>
        </w:rPr>
      </w:pPr>
      <w:r w:rsidRPr="002015C3">
        <w:rPr>
          <w:rFonts w:cstheme="minorHAnsi"/>
          <w:bCs/>
          <w:color w:val="C0504D" w:themeColor="accent2"/>
          <w:u w:val="single"/>
        </w:rPr>
        <w:t xml:space="preserve">Measure score validity analysis (patient level): </w:t>
      </w:r>
      <w:r w:rsidRPr="002015C3">
        <w:rPr>
          <w:rFonts w:cstheme="minorHAnsi"/>
          <w:bCs/>
          <w:color w:val="C0504D" w:themeColor="accent2"/>
        </w:rPr>
        <w:t>We used chart abstracted data submitted to the CMS CDW and Medicare claims data.</w:t>
      </w:r>
    </w:p>
    <w:p w14:paraId="3C18CA31" w14:textId="40F584BB" w:rsidR="001925C1" w:rsidRDefault="00FE6DDD" w:rsidP="0067532E">
      <w:pPr>
        <w:autoSpaceDE w:val="0"/>
        <w:autoSpaceDN w:val="0"/>
        <w:adjustRightInd w:val="0"/>
        <w:spacing w:after="0" w:line="15" w:lineRule="atLeast"/>
        <w:rPr>
          <w:rFonts w:cstheme="minorHAnsi"/>
          <w:bCs/>
          <w:color w:val="C0504D" w:themeColor="accent2"/>
        </w:rPr>
      </w:pPr>
      <w:r w:rsidRPr="002015C3">
        <w:rPr>
          <w:rFonts w:cstheme="minorHAnsi"/>
          <w:bCs/>
          <w:color w:val="C0504D" w:themeColor="accent2"/>
          <w:u w:val="single"/>
        </w:rPr>
        <w:t xml:space="preserve">Data </w:t>
      </w:r>
      <w:r w:rsidR="0032007E" w:rsidRPr="002015C3">
        <w:rPr>
          <w:rFonts w:cstheme="minorHAnsi"/>
          <w:bCs/>
          <w:color w:val="C0504D" w:themeColor="accent2"/>
          <w:u w:val="single"/>
        </w:rPr>
        <w:t>e</w:t>
      </w:r>
      <w:r w:rsidRPr="002015C3">
        <w:rPr>
          <w:rFonts w:cstheme="minorHAnsi"/>
          <w:bCs/>
          <w:color w:val="C0504D" w:themeColor="accent2"/>
          <w:u w:val="single"/>
        </w:rPr>
        <w:t xml:space="preserve">lement </w:t>
      </w:r>
      <w:r w:rsidR="0032007E" w:rsidRPr="002015C3">
        <w:rPr>
          <w:rFonts w:cstheme="minorHAnsi"/>
          <w:bCs/>
          <w:color w:val="C0504D" w:themeColor="accent2"/>
          <w:u w:val="single"/>
        </w:rPr>
        <w:t>v</w:t>
      </w:r>
      <w:r w:rsidR="00744A98" w:rsidRPr="002015C3">
        <w:rPr>
          <w:rFonts w:cstheme="minorHAnsi"/>
          <w:bCs/>
          <w:color w:val="C0504D" w:themeColor="accent2"/>
          <w:u w:val="single"/>
        </w:rPr>
        <w:t xml:space="preserve">alidity </w:t>
      </w:r>
      <w:r w:rsidR="0032007E" w:rsidRPr="002015C3">
        <w:rPr>
          <w:rFonts w:cstheme="minorHAnsi"/>
          <w:bCs/>
          <w:color w:val="C0504D" w:themeColor="accent2"/>
          <w:u w:val="single"/>
        </w:rPr>
        <w:t>t</w:t>
      </w:r>
      <w:r w:rsidR="00744A98" w:rsidRPr="002015C3">
        <w:rPr>
          <w:rFonts w:cstheme="minorHAnsi"/>
          <w:bCs/>
          <w:color w:val="C0504D" w:themeColor="accent2"/>
          <w:u w:val="single"/>
        </w:rPr>
        <w:t>esting</w:t>
      </w:r>
      <w:r w:rsidR="00220F50" w:rsidRPr="002015C3">
        <w:rPr>
          <w:rFonts w:cstheme="minorHAnsi"/>
          <w:bCs/>
          <w:color w:val="C0504D" w:themeColor="accent2"/>
          <w:u w:val="single"/>
        </w:rPr>
        <w:t>:</w:t>
      </w:r>
      <w:r w:rsidR="00220F50" w:rsidRPr="002015C3">
        <w:rPr>
          <w:rFonts w:cstheme="minorHAnsi"/>
          <w:bCs/>
          <w:color w:val="C0504D" w:themeColor="accent2"/>
        </w:rPr>
        <w:t xml:space="preserve"> </w:t>
      </w:r>
      <w:r w:rsidR="00D803CA" w:rsidRPr="002015C3">
        <w:rPr>
          <w:rFonts w:cstheme="minorHAnsi"/>
          <w:bCs/>
          <w:color w:val="C0504D" w:themeColor="accent2"/>
        </w:rPr>
        <w:t xml:space="preserve">The Clinical </w:t>
      </w:r>
      <w:r w:rsidR="00D803CA" w:rsidRPr="002B3BBD">
        <w:rPr>
          <w:rFonts w:cstheme="minorHAnsi"/>
          <w:bCs/>
          <w:color w:val="C0504D" w:themeColor="accent2"/>
        </w:rPr>
        <w:t xml:space="preserve">Data Abstraction Center (CDAC) independently validates a sample of cases that hospitals </w:t>
      </w:r>
      <w:r w:rsidR="00F36478">
        <w:rPr>
          <w:rFonts w:cstheme="minorHAnsi"/>
          <w:bCs/>
          <w:color w:val="C0504D" w:themeColor="accent2"/>
        </w:rPr>
        <w:t xml:space="preserve">participating in the </w:t>
      </w:r>
      <w:r w:rsidR="00983E2D">
        <w:rPr>
          <w:rFonts w:cstheme="minorHAnsi"/>
          <w:bCs/>
          <w:color w:val="C0504D" w:themeColor="accent2"/>
        </w:rPr>
        <w:t xml:space="preserve">CMS </w:t>
      </w:r>
      <w:r w:rsidR="00F36478">
        <w:rPr>
          <w:rFonts w:cstheme="minorHAnsi"/>
          <w:bCs/>
          <w:color w:val="C0504D" w:themeColor="accent2"/>
        </w:rPr>
        <w:t xml:space="preserve">Hospital Inpatient Quality Reporting Program </w:t>
      </w:r>
      <w:r w:rsidR="00D803CA" w:rsidRPr="002B3BBD">
        <w:rPr>
          <w:rFonts w:cstheme="minorHAnsi"/>
          <w:bCs/>
          <w:color w:val="C0504D" w:themeColor="accent2"/>
        </w:rPr>
        <w:t xml:space="preserve">submit to the </w:t>
      </w:r>
      <w:r w:rsidR="00983E2D">
        <w:rPr>
          <w:rFonts w:cstheme="minorHAnsi"/>
          <w:bCs/>
          <w:color w:val="C0504D" w:themeColor="accent2"/>
        </w:rPr>
        <w:t xml:space="preserve">CMS </w:t>
      </w:r>
      <w:r w:rsidR="00052763">
        <w:rPr>
          <w:rFonts w:cstheme="minorHAnsi"/>
          <w:bCs/>
          <w:color w:val="C0504D" w:themeColor="accent2"/>
        </w:rPr>
        <w:t>CDW</w:t>
      </w:r>
      <w:r w:rsidR="00D803CA" w:rsidRPr="002B3BBD">
        <w:rPr>
          <w:rFonts w:cstheme="minorHAnsi"/>
          <w:bCs/>
          <w:color w:val="C0504D" w:themeColor="accent2"/>
        </w:rPr>
        <w:t>. We compared how hospitals abstracted</w:t>
      </w:r>
      <w:r w:rsidR="00220F50" w:rsidRPr="002B3BBD">
        <w:rPr>
          <w:rFonts w:cstheme="minorHAnsi"/>
          <w:bCs/>
          <w:color w:val="C0504D" w:themeColor="accent2"/>
        </w:rPr>
        <w:t xml:space="preserve"> </w:t>
      </w:r>
      <w:r w:rsidR="00D803CA" w:rsidRPr="002B3BBD">
        <w:rPr>
          <w:rFonts w:cstheme="minorHAnsi"/>
          <w:bCs/>
          <w:color w:val="C0504D" w:themeColor="accent2"/>
        </w:rPr>
        <w:t>each data element</w:t>
      </w:r>
      <w:r w:rsidR="00220F50" w:rsidRPr="002B3BBD">
        <w:rPr>
          <w:rFonts w:cstheme="minorHAnsi"/>
          <w:bCs/>
          <w:color w:val="C0504D" w:themeColor="accent2"/>
        </w:rPr>
        <w:t xml:space="preserve"> </w:t>
      </w:r>
      <w:r w:rsidR="00D803CA" w:rsidRPr="002B3BBD">
        <w:rPr>
          <w:rFonts w:cstheme="minorHAnsi"/>
          <w:bCs/>
          <w:color w:val="C0504D" w:themeColor="accent2"/>
        </w:rPr>
        <w:t xml:space="preserve">to how CDAC abstracted each data element for these cases. </w:t>
      </w:r>
    </w:p>
    <w:p w14:paraId="5091A6D9" w14:textId="10BFBD70" w:rsidR="00513F89" w:rsidRPr="00EA06C5" w:rsidRDefault="00A8703B" w:rsidP="0067532E">
      <w:pPr>
        <w:autoSpaceDE w:val="0"/>
        <w:autoSpaceDN w:val="0"/>
        <w:adjustRightInd w:val="0"/>
        <w:spacing w:after="0" w:line="15" w:lineRule="atLeast"/>
        <w:rPr>
          <w:rFonts w:cstheme="minorHAnsi"/>
          <w:bCs/>
          <w:color w:val="C0504D" w:themeColor="accent2"/>
        </w:rPr>
      </w:pPr>
      <w:r w:rsidRPr="00FA3545">
        <w:rPr>
          <w:rFonts w:cstheme="minorHAnsi"/>
          <w:bCs/>
          <w:color w:val="C0504D" w:themeColor="accent2"/>
          <w:u w:val="single"/>
        </w:rPr>
        <w:lastRenderedPageBreak/>
        <w:t>Composite analysis:</w:t>
      </w:r>
      <w:r w:rsidRPr="00FA3545">
        <w:rPr>
          <w:rFonts w:cstheme="minorHAnsi"/>
          <w:bCs/>
          <w:color w:val="C0504D" w:themeColor="accent2"/>
        </w:rPr>
        <w:t xml:space="preserve"> </w:t>
      </w:r>
      <w:r w:rsidR="00350DFB" w:rsidRPr="00FA3545">
        <w:rPr>
          <w:rFonts w:cstheme="minorHAnsi"/>
          <w:bCs/>
          <w:color w:val="C0504D" w:themeColor="accent2"/>
        </w:rPr>
        <w:t>We</w:t>
      </w:r>
      <w:r w:rsidR="00350DFB" w:rsidRPr="00983E2D">
        <w:rPr>
          <w:rFonts w:cstheme="minorHAnsi"/>
          <w:bCs/>
          <w:color w:val="C0504D" w:themeColor="accent2"/>
        </w:rPr>
        <w:t xml:space="preserve"> cite</w:t>
      </w:r>
      <w:r w:rsidR="00983E2D">
        <w:rPr>
          <w:rFonts w:cstheme="minorHAnsi"/>
          <w:bCs/>
          <w:color w:val="C0504D" w:themeColor="accent2"/>
        </w:rPr>
        <w:t>d</w:t>
      </w:r>
      <w:r w:rsidR="00350DFB" w:rsidRPr="00983E2D">
        <w:rPr>
          <w:rFonts w:cstheme="minorHAnsi"/>
          <w:bCs/>
          <w:color w:val="C0504D" w:themeColor="accent2"/>
        </w:rPr>
        <w:t xml:space="preserve"> findings from a study conducted by Levy et al.</w:t>
      </w:r>
      <w:r w:rsidR="00755C10">
        <w:rPr>
          <w:rFonts w:cstheme="minorHAnsi"/>
          <w:bCs/>
          <w:color w:val="C0504D" w:themeColor="accent2"/>
        </w:rPr>
        <w:t>,</w:t>
      </w:r>
      <w:r w:rsidR="001A4C7E">
        <w:rPr>
          <w:rStyle w:val="FootnoteReference"/>
          <w:bCs/>
          <w:color w:val="C0504D" w:themeColor="accent2"/>
        </w:rPr>
        <w:footnoteReference w:id="1"/>
      </w:r>
      <w:r w:rsidR="00350DFB" w:rsidRPr="00983E2D">
        <w:rPr>
          <w:rFonts w:cstheme="minorHAnsi"/>
          <w:bCs/>
          <w:color w:val="C0504D" w:themeColor="accent2"/>
        </w:rPr>
        <w:t xml:space="preserve"> which uses </w:t>
      </w:r>
      <w:r w:rsidR="0003287D" w:rsidRPr="00983E2D">
        <w:rPr>
          <w:rFonts w:cstheme="minorHAnsi"/>
          <w:bCs/>
          <w:color w:val="C0504D" w:themeColor="accent2"/>
        </w:rPr>
        <w:t>data that hospitals submit</w:t>
      </w:r>
      <w:r w:rsidR="003D352B" w:rsidRPr="00983E2D">
        <w:rPr>
          <w:rFonts w:cstheme="minorHAnsi"/>
          <w:bCs/>
          <w:color w:val="C0504D" w:themeColor="accent2"/>
        </w:rPr>
        <w:t>ted</w:t>
      </w:r>
      <w:r w:rsidR="0003287D" w:rsidRPr="00560F45">
        <w:rPr>
          <w:rFonts w:cstheme="minorHAnsi"/>
          <w:bCs/>
          <w:color w:val="C0504D" w:themeColor="accent2"/>
        </w:rPr>
        <w:t xml:space="preserve"> to the </w:t>
      </w:r>
      <w:r w:rsidR="00350DFB" w:rsidRPr="00560F45">
        <w:rPr>
          <w:rFonts w:cstheme="minorHAnsi"/>
          <w:bCs/>
          <w:color w:val="C0504D" w:themeColor="accent2"/>
        </w:rPr>
        <w:t xml:space="preserve">New York Department of Health. </w:t>
      </w:r>
    </w:p>
    <w:p w14:paraId="0FD7E581" w14:textId="3B5C1970" w:rsidR="00466C7F" w:rsidRPr="0067532E" w:rsidRDefault="002B5016" w:rsidP="00DB3627">
      <w:pPr>
        <w:autoSpaceDE w:val="0"/>
        <w:autoSpaceDN w:val="0"/>
        <w:adjustRightInd w:val="0"/>
        <w:spacing w:after="0" w:line="240" w:lineRule="auto"/>
        <w:rPr>
          <w:rFonts w:cstheme="minorHAnsi"/>
          <w:bCs/>
          <w:color w:val="0070C0"/>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033E2E">
        <w:rPr>
          <w:rFonts w:cstheme="minorHAnsi"/>
          <w:b/>
        </w:rPr>
        <w:t>used in testing</w:t>
      </w:r>
      <w:r w:rsidR="000968F8" w:rsidRPr="00033E2E">
        <w:rPr>
          <w:rFonts w:cstheme="minorHAnsi"/>
        </w:rPr>
        <w:t>?</w:t>
      </w:r>
      <w:r w:rsidR="000574AB" w:rsidRPr="00033E2E">
        <w:rPr>
          <w:rFonts w:cstheme="minorHAnsi"/>
        </w:rPr>
        <w:t xml:space="preserve"> </w:t>
      </w:r>
      <w:sdt>
        <w:sdtPr>
          <w:rPr>
            <w:rFonts w:cstheme="minorHAnsi"/>
            <w:bCs/>
            <w:color w:val="C0504D" w:themeColor="accent2"/>
          </w:rPr>
          <w:id w:val="950514773"/>
          <w:text/>
        </w:sdtPr>
        <w:sdtEndPr/>
        <w:sdtContent>
          <w:r w:rsidR="00033E2E" w:rsidRPr="0053608D" w:rsidDel="00033E2E">
            <w:rPr>
              <w:rFonts w:cstheme="minorHAnsi"/>
              <w:bCs/>
              <w:color w:val="C0504D" w:themeColor="accent2"/>
            </w:rPr>
            <w:t xml:space="preserve">July 1, 2018 through December 31, 2018 used for all </w:t>
          </w:r>
          <w:r w:rsidR="00F216B3">
            <w:rPr>
              <w:rFonts w:cstheme="minorHAnsi"/>
              <w:bCs/>
              <w:color w:val="C0504D" w:themeColor="accent2"/>
            </w:rPr>
            <w:t>analyses except</w:t>
          </w:r>
          <w:r w:rsidR="00033E2E" w:rsidRPr="0053608D" w:rsidDel="00033E2E">
            <w:rPr>
              <w:rFonts w:cstheme="minorHAnsi"/>
              <w:bCs/>
              <w:color w:val="C0504D" w:themeColor="accent2"/>
            </w:rPr>
            <w:t xml:space="preserve"> the</w:t>
          </w:r>
          <w:r w:rsidR="00406666">
            <w:rPr>
              <w:rFonts w:cstheme="minorHAnsi"/>
              <w:bCs/>
              <w:color w:val="C0504D" w:themeColor="accent2"/>
            </w:rPr>
            <w:t xml:space="preserve"> patient-level measure score validity analysis, which included data from October 2015 – March 2017 and the</w:t>
          </w:r>
          <w:r w:rsidR="00033E2E" w:rsidRPr="0053608D" w:rsidDel="00033E2E">
            <w:rPr>
              <w:rFonts w:cstheme="minorHAnsi"/>
              <w:bCs/>
              <w:color w:val="C0504D" w:themeColor="accent2"/>
            </w:rPr>
            <w:t xml:space="preserve"> composite analysis, which </w:t>
          </w:r>
          <w:r w:rsidR="00F216B3">
            <w:rPr>
              <w:rFonts w:cstheme="minorHAnsi"/>
              <w:bCs/>
              <w:color w:val="C0504D" w:themeColor="accent2"/>
            </w:rPr>
            <w:t>cites</w:t>
          </w:r>
          <w:r w:rsidR="00033E2E" w:rsidRPr="0053608D" w:rsidDel="00033E2E">
            <w:rPr>
              <w:rFonts w:cstheme="minorHAnsi"/>
              <w:bCs/>
              <w:color w:val="C0504D" w:themeColor="accent2"/>
            </w:rPr>
            <w:t xml:space="preserve"> data from April 2014</w:t>
          </w:r>
          <w:r w:rsidR="00F37AFD">
            <w:rPr>
              <w:rFonts w:cstheme="minorHAnsi"/>
              <w:bCs/>
              <w:color w:val="C0504D" w:themeColor="accent2"/>
            </w:rPr>
            <w:t xml:space="preserve"> through</w:t>
          </w:r>
          <w:r w:rsidR="00033E2E" w:rsidRPr="0053608D" w:rsidDel="00033E2E">
            <w:rPr>
              <w:rFonts w:cstheme="minorHAnsi"/>
              <w:bCs/>
              <w:color w:val="C0504D" w:themeColor="accent2"/>
            </w:rPr>
            <w:t xml:space="preserve"> June 2016.</w:t>
          </w:r>
        </w:sdtContent>
      </w:sdt>
    </w:p>
    <w:p w14:paraId="0FB67D80" w14:textId="4DCEC13B"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FB67D84" w14:textId="77777777" w:rsidTr="000414E8">
        <w:trPr>
          <w:jc w:val="center"/>
        </w:trPr>
        <w:tc>
          <w:tcPr>
            <w:tcW w:w="5027" w:type="dxa"/>
            <w:shd w:val="clear" w:color="auto" w:fill="D9D9D9" w:themeFill="background1" w:themeFillShade="D9"/>
          </w:tcPr>
          <w:p w14:paraId="0FB67D81"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FB67D82" w14:textId="733C5BD8" w:rsidR="009A6A57" w:rsidRPr="00A01494" w:rsidRDefault="009A6A57" w:rsidP="002A7B78">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w:t>
            </w:r>
            <w:r w:rsidR="002A7B78">
              <w:rPr>
                <w:rFonts w:cstheme="minorHAnsi"/>
                <w:b/>
                <w:bCs/>
                <w:i/>
              </w:rPr>
              <w:t>20</w:t>
            </w:r>
            <w:r>
              <w:rPr>
                <w:rFonts w:cstheme="minorHAnsi"/>
                <w:b/>
                <w:bCs/>
              </w:rPr>
              <w:t>)</w:t>
            </w:r>
          </w:p>
        </w:tc>
        <w:tc>
          <w:tcPr>
            <w:tcW w:w="5028" w:type="dxa"/>
            <w:shd w:val="clear" w:color="auto" w:fill="D9D9D9" w:themeFill="background1" w:themeFillShade="D9"/>
          </w:tcPr>
          <w:p w14:paraId="0FB67D83"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FB67D87" w14:textId="77777777" w:rsidTr="000414E8">
        <w:trPr>
          <w:jc w:val="center"/>
        </w:trPr>
        <w:tc>
          <w:tcPr>
            <w:tcW w:w="5027" w:type="dxa"/>
          </w:tcPr>
          <w:p w14:paraId="0FB67D85" w14:textId="77777777" w:rsidR="000414E8" w:rsidRPr="00A01494" w:rsidRDefault="00A76578"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FB67D86" w14:textId="77777777" w:rsidR="000414E8" w:rsidRPr="00A01494" w:rsidRDefault="00A76578"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FB67D8A" w14:textId="77777777" w:rsidTr="000414E8">
        <w:trPr>
          <w:jc w:val="center"/>
        </w:trPr>
        <w:tc>
          <w:tcPr>
            <w:tcW w:w="5027" w:type="dxa"/>
          </w:tcPr>
          <w:p w14:paraId="0FB67D88" w14:textId="77777777" w:rsidR="000414E8" w:rsidRPr="00A01494" w:rsidRDefault="00A76578"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FB67D89" w14:textId="77777777" w:rsidR="000414E8" w:rsidRPr="00A01494" w:rsidRDefault="00A76578"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FB67D8D" w14:textId="77777777" w:rsidTr="000414E8">
        <w:trPr>
          <w:jc w:val="center"/>
        </w:trPr>
        <w:tc>
          <w:tcPr>
            <w:tcW w:w="5027" w:type="dxa"/>
          </w:tcPr>
          <w:p w14:paraId="0FB67D8B" w14:textId="462E49CD" w:rsidR="00500D71" w:rsidRPr="00220F50" w:rsidRDefault="00A76578" w:rsidP="00D61410">
            <w:pPr>
              <w:autoSpaceDE w:val="0"/>
              <w:autoSpaceDN w:val="0"/>
              <w:adjustRightInd w:val="0"/>
              <w:rPr>
                <w:rFonts w:cstheme="minorHAnsi"/>
                <w:bCs/>
                <w:color w:val="0070C0"/>
              </w:rPr>
            </w:pPr>
            <w:sdt>
              <w:sdtPr>
                <w:rPr>
                  <w:rFonts w:cstheme="minorHAnsi"/>
                  <w:bCs/>
                  <w:color w:val="C0504D" w:themeColor="accent2"/>
                </w:rPr>
                <w:id w:val="-1855098074"/>
                <w14:checkbox>
                  <w14:checked w14:val="1"/>
                  <w14:checkedState w14:val="2612" w14:font="MS Gothic"/>
                  <w14:uncheckedState w14:val="2610" w14:font="MS Gothic"/>
                </w14:checkbox>
              </w:sdtPr>
              <w:sdtEndPr/>
              <w:sdtContent>
                <w:r w:rsidR="00744A98" w:rsidRPr="002B3BBD">
                  <w:rPr>
                    <w:rFonts w:ascii="MS Gothic" w:eastAsia="MS Gothic" w:hAnsi="MS Gothic" w:cstheme="minorHAnsi" w:hint="eastAsia"/>
                    <w:bCs/>
                    <w:color w:val="C0504D" w:themeColor="accent2"/>
                  </w:rPr>
                  <w:t>☒</w:t>
                </w:r>
              </w:sdtContent>
            </w:sdt>
            <w:r w:rsidR="000414E8" w:rsidRPr="002B3BBD">
              <w:rPr>
                <w:rFonts w:cstheme="minorHAnsi"/>
                <w:bCs/>
                <w:color w:val="C0504D" w:themeColor="accent2"/>
              </w:rPr>
              <w:t xml:space="preserve"> </w:t>
            </w:r>
            <w:r w:rsidR="000414E8" w:rsidRPr="002B3BBD">
              <w:rPr>
                <w:rFonts w:eastAsia="MS Gothic" w:cstheme="minorHAnsi"/>
                <w:bCs/>
                <w:color w:val="C0504D" w:themeColor="accent2"/>
              </w:rPr>
              <w:t>hospital/facility/agency</w:t>
            </w:r>
          </w:p>
        </w:tc>
        <w:tc>
          <w:tcPr>
            <w:tcW w:w="5028" w:type="dxa"/>
          </w:tcPr>
          <w:p w14:paraId="0FB67D8C" w14:textId="77AAE288" w:rsidR="00797F3E" w:rsidRPr="00220F50" w:rsidRDefault="00A76578" w:rsidP="00D61410">
            <w:pPr>
              <w:autoSpaceDE w:val="0"/>
              <w:autoSpaceDN w:val="0"/>
              <w:adjustRightInd w:val="0"/>
              <w:rPr>
                <w:rFonts w:cstheme="minorHAnsi"/>
                <w:bCs/>
                <w:color w:val="0070C0"/>
              </w:rPr>
            </w:pPr>
            <w:sdt>
              <w:sdtPr>
                <w:rPr>
                  <w:rFonts w:cstheme="minorHAnsi"/>
                  <w:bCs/>
                  <w:color w:val="C0504D" w:themeColor="accent2"/>
                </w:rPr>
                <w:id w:val="1857455968"/>
                <w14:checkbox>
                  <w14:checked w14:val="1"/>
                  <w14:checkedState w14:val="2612" w14:font="MS Gothic"/>
                  <w14:uncheckedState w14:val="2610" w14:font="MS Gothic"/>
                </w14:checkbox>
              </w:sdtPr>
              <w:sdtEndPr/>
              <w:sdtContent>
                <w:r w:rsidR="00744A98" w:rsidRPr="002B3BBD">
                  <w:rPr>
                    <w:rFonts w:ascii="MS Gothic" w:eastAsia="MS Gothic" w:hAnsi="MS Gothic" w:cstheme="minorHAnsi" w:hint="eastAsia"/>
                    <w:bCs/>
                    <w:color w:val="C0504D" w:themeColor="accent2"/>
                  </w:rPr>
                  <w:t>☒</w:t>
                </w:r>
              </w:sdtContent>
            </w:sdt>
            <w:r w:rsidR="000414E8" w:rsidRPr="002B3BBD">
              <w:rPr>
                <w:rFonts w:cstheme="minorHAnsi"/>
                <w:bCs/>
                <w:color w:val="C0504D" w:themeColor="accent2"/>
              </w:rPr>
              <w:t xml:space="preserve"> </w:t>
            </w:r>
            <w:r w:rsidR="000414E8" w:rsidRPr="002B3BBD">
              <w:rPr>
                <w:rFonts w:eastAsia="MS Gothic" w:cstheme="minorHAnsi"/>
                <w:bCs/>
                <w:color w:val="C0504D" w:themeColor="accent2"/>
              </w:rPr>
              <w:t>hospital/facility/agency</w:t>
            </w:r>
          </w:p>
        </w:tc>
      </w:tr>
      <w:tr w:rsidR="000414E8" w:rsidRPr="00A01494" w14:paraId="0FB67D90" w14:textId="77777777" w:rsidTr="000414E8">
        <w:trPr>
          <w:jc w:val="center"/>
        </w:trPr>
        <w:tc>
          <w:tcPr>
            <w:tcW w:w="5027" w:type="dxa"/>
          </w:tcPr>
          <w:p w14:paraId="0FB67D8E" w14:textId="77777777" w:rsidR="000414E8" w:rsidRPr="00A01494" w:rsidRDefault="00A76578"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FB67D8F" w14:textId="77777777" w:rsidR="000414E8" w:rsidRPr="00A01494" w:rsidRDefault="00A76578"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FB67D93" w14:textId="77777777" w:rsidTr="000414E8">
        <w:trPr>
          <w:jc w:val="center"/>
        </w:trPr>
        <w:tc>
          <w:tcPr>
            <w:tcW w:w="5027" w:type="dxa"/>
          </w:tcPr>
          <w:p w14:paraId="0FB67D91" w14:textId="77777777" w:rsidR="000414E8" w:rsidRPr="00A01494" w:rsidRDefault="00A76578"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FB67D92" w14:textId="77777777" w:rsidR="000414E8" w:rsidRPr="00A01494" w:rsidRDefault="00A76578"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FB67D94" w14:textId="77777777" w:rsidR="000414E8" w:rsidRPr="00A25024" w:rsidRDefault="000414E8" w:rsidP="00DB3627">
      <w:pPr>
        <w:autoSpaceDE w:val="0"/>
        <w:autoSpaceDN w:val="0"/>
        <w:adjustRightInd w:val="0"/>
        <w:spacing w:after="0" w:line="240" w:lineRule="auto"/>
        <w:rPr>
          <w:rFonts w:cstheme="minorHAnsi"/>
          <w:bCs/>
        </w:rPr>
      </w:pPr>
    </w:p>
    <w:p w14:paraId="3A4FC670" w14:textId="2FB33C29" w:rsidR="00466826"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6DB59405" w14:textId="0841B786" w:rsidR="00FE1ADE" w:rsidRPr="002015C3" w:rsidRDefault="00E904DE" w:rsidP="00166D1C">
      <w:pPr>
        <w:pStyle w:val="BodyText"/>
        <w:rPr>
          <w:bCs w:val="0"/>
          <w:color w:val="C0504D" w:themeColor="accent2"/>
        </w:rPr>
      </w:pPr>
      <w:r w:rsidRPr="00E01533">
        <w:rPr>
          <w:bCs w:val="0"/>
          <w:color w:val="C0504D" w:themeColor="accent2"/>
          <w:u w:val="single"/>
        </w:rPr>
        <w:t xml:space="preserve">Reliability </w:t>
      </w:r>
      <w:r w:rsidRPr="002015C3">
        <w:rPr>
          <w:bCs w:val="0"/>
          <w:color w:val="C0504D" w:themeColor="accent2"/>
          <w:u w:val="single"/>
        </w:rPr>
        <w:t>testing (facility</w:t>
      </w:r>
      <w:r w:rsidR="00033E2E" w:rsidRPr="002015C3">
        <w:rPr>
          <w:bCs w:val="0"/>
          <w:color w:val="C0504D" w:themeColor="accent2"/>
          <w:u w:val="single"/>
        </w:rPr>
        <w:t xml:space="preserve"> </w:t>
      </w:r>
      <w:r w:rsidRPr="002015C3">
        <w:rPr>
          <w:bCs w:val="0"/>
          <w:color w:val="C0504D" w:themeColor="accent2"/>
          <w:u w:val="single"/>
        </w:rPr>
        <w:t>level), exclusions analysis (case</w:t>
      </w:r>
      <w:r w:rsidR="00033E2E" w:rsidRPr="002015C3">
        <w:rPr>
          <w:bCs w:val="0"/>
          <w:color w:val="C0504D" w:themeColor="accent2"/>
          <w:u w:val="single"/>
        </w:rPr>
        <w:t xml:space="preserve"> </w:t>
      </w:r>
      <w:r w:rsidRPr="002015C3">
        <w:rPr>
          <w:bCs w:val="0"/>
          <w:color w:val="C0504D" w:themeColor="accent2"/>
          <w:u w:val="single"/>
        </w:rPr>
        <w:t>level), missing data analysis (case</w:t>
      </w:r>
      <w:r w:rsidR="00033E2E" w:rsidRPr="002015C3">
        <w:rPr>
          <w:bCs w:val="0"/>
          <w:color w:val="C0504D" w:themeColor="accent2"/>
          <w:u w:val="single"/>
        </w:rPr>
        <w:t xml:space="preserve"> </w:t>
      </w:r>
      <w:r w:rsidRPr="002015C3">
        <w:rPr>
          <w:bCs w:val="0"/>
          <w:color w:val="C0504D" w:themeColor="accent2"/>
          <w:u w:val="single"/>
        </w:rPr>
        <w:t>level)</w:t>
      </w:r>
      <w:r w:rsidR="0027119B" w:rsidRPr="002015C3">
        <w:rPr>
          <w:bCs w:val="0"/>
          <w:color w:val="C0504D" w:themeColor="accent2"/>
          <w:u w:val="single"/>
        </w:rPr>
        <w:t>, and measure score validity</w:t>
      </w:r>
      <w:r w:rsidR="00CD3DFB" w:rsidRPr="002015C3">
        <w:rPr>
          <w:bCs w:val="0"/>
          <w:color w:val="C0504D" w:themeColor="accent2"/>
          <w:u w:val="single"/>
        </w:rPr>
        <w:t xml:space="preserve"> (</w:t>
      </w:r>
      <w:r w:rsidR="009E1FD7" w:rsidRPr="002015C3">
        <w:rPr>
          <w:bCs w:val="0"/>
          <w:color w:val="C0504D" w:themeColor="accent2"/>
          <w:u w:val="single"/>
        </w:rPr>
        <w:t>facility level</w:t>
      </w:r>
      <w:r w:rsidR="00CD3DFB" w:rsidRPr="002015C3">
        <w:rPr>
          <w:bCs w:val="0"/>
          <w:color w:val="C0504D" w:themeColor="accent2"/>
          <w:u w:val="single"/>
        </w:rPr>
        <w:t>)</w:t>
      </w:r>
      <w:r w:rsidR="0027119B" w:rsidRPr="002015C3">
        <w:rPr>
          <w:bCs w:val="0"/>
          <w:color w:val="C0504D" w:themeColor="accent2"/>
          <w:u w:val="single"/>
        </w:rPr>
        <w:t xml:space="preserve"> analysis</w:t>
      </w:r>
      <w:r w:rsidR="0067532E" w:rsidRPr="002015C3">
        <w:rPr>
          <w:bCs w:val="0"/>
          <w:color w:val="C0504D" w:themeColor="accent2"/>
          <w:u w:val="single"/>
        </w:rPr>
        <w:t xml:space="preserve">: </w:t>
      </w:r>
      <w:r w:rsidR="002D5FAE" w:rsidRPr="002015C3">
        <w:rPr>
          <w:bCs w:val="0"/>
          <w:color w:val="C0504D" w:themeColor="accent2"/>
        </w:rPr>
        <w:t>The initial data</w:t>
      </w:r>
      <w:r w:rsidR="005E632D" w:rsidRPr="002015C3">
        <w:rPr>
          <w:bCs w:val="0"/>
          <w:color w:val="C0504D" w:themeColor="accent2"/>
        </w:rPr>
        <w:t xml:space="preserve"> </w:t>
      </w:r>
      <w:r w:rsidR="002D5FAE" w:rsidRPr="002015C3">
        <w:rPr>
          <w:bCs w:val="0"/>
          <w:color w:val="C0504D" w:themeColor="accent2"/>
        </w:rPr>
        <w:t xml:space="preserve">set </w:t>
      </w:r>
      <w:r w:rsidR="005F3EAA" w:rsidRPr="002015C3">
        <w:rPr>
          <w:bCs w:val="0"/>
          <w:color w:val="C0504D" w:themeColor="accent2"/>
        </w:rPr>
        <w:t xml:space="preserve">we </w:t>
      </w:r>
      <w:r w:rsidR="002D5FAE" w:rsidRPr="002015C3">
        <w:rPr>
          <w:bCs w:val="0"/>
          <w:color w:val="C0504D" w:themeColor="accent2"/>
        </w:rPr>
        <w:t>used for the exclusions analysis and missing</w:t>
      </w:r>
      <w:r w:rsidR="005E632D" w:rsidRPr="002015C3">
        <w:rPr>
          <w:bCs w:val="0"/>
          <w:color w:val="C0504D" w:themeColor="accent2"/>
        </w:rPr>
        <w:t>-</w:t>
      </w:r>
      <w:r w:rsidR="002D5FAE" w:rsidRPr="002015C3">
        <w:rPr>
          <w:bCs w:val="0"/>
          <w:color w:val="C0504D" w:themeColor="accent2"/>
        </w:rPr>
        <w:t xml:space="preserve">data analysis </w:t>
      </w:r>
      <w:r w:rsidR="00B01F33" w:rsidRPr="002015C3">
        <w:rPr>
          <w:bCs w:val="0"/>
          <w:color w:val="C0504D" w:themeColor="accent2"/>
        </w:rPr>
        <w:t>was from</w:t>
      </w:r>
      <w:r w:rsidR="002D5FAE" w:rsidRPr="002015C3">
        <w:rPr>
          <w:bCs w:val="0"/>
          <w:color w:val="C0504D" w:themeColor="accent2"/>
        </w:rPr>
        <w:t xml:space="preserve"> </w:t>
      </w:r>
      <w:r w:rsidR="00A94FCD" w:rsidRPr="002015C3">
        <w:rPr>
          <w:bCs w:val="0"/>
          <w:color w:val="C0504D" w:themeColor="accent2"/>
        </w:rPr>
        <w:t xml:space="preserve">3,441 hospitals </w:t>
      </w:r>
      <w:r w:rsidR="00B01F33" w:rsidRPr="002015C3">
        <w:rPr>
          <w:bCs w:val="0"/>
          <w:color w:val="C0504D" w:themeColor="accent2"/>
        </w:rPr>
        <w:t xml:space="preserve">that </w:t>
      </w:r>
      <w:r w:rsidR="00A661AE" w:rsidRPr="002015C3">
        <w:rPr>
          <w:bCs w:val="0"/>
          <w:color w:val="C0504D" w:themeColor="accent2"/>
        </w:rPr>
        <w:t>report</w:t>
      </w:r>
      <w:r w:rsidR="00B01F33" w:rsidRPr="002015C3">
        <w:rPr>
          <w:bCs w:val="0"/>
          <w:color w:val="C0504D" w:themeColor="accent2"/>
        </w:rPr>
        <w:t>ed</w:t>
      </w:r>
      <w:r w:rsidR="00A661AE" w:rsidRPr="002015C3">
        <w:rPr>
          <w:bCs w:val="0"/>
          <w:color w:val="C0504D" w:themeColor="accent2"/>
        </w:rPr>
        <w:t xml:space="preserve"> data to the </w:t>
      </w:r>
      <w:r w:rsidR="00052763" w:rsidRPr="002015C3">
        <w:rPr>
          <w:bCs w:val="0"/>
          <w:color w:val="C0504D" w:themeColor="accent2"/>
        </w:rPr>
        <w:t>CDW</w:t>
      </w:r>
      <w:r w:rsidR="00A661AE" w:rsidRPr="002015C3">
        <w:rPr>
          <w:bCs w:val="0"/>
          <w:color w:val="C0504D" w:themeColor="accent2"/>
        </w:rPr>
        <w:t xml:space="preserve"> from</w:t>
      </w:r>
      <w:r w:rsidR="00A94FCD" w:rsidRPr="002015C3">
        <w:rPr>
          <w:bCs w:val="0"/>
          <w:color w:val="C0504D" w:themeColor="accent2"/>
        </w:rPr>
        <w:t xml:space="preserve"> </w:t>
      </w:r>
      <w:r w:rsidR="008A47EB" w:rsidRPr="002015C3">
        <w:rPr>
          <w:bCs w:val="0"/>
          <w:color w:val="C0504D" w:themeColor="accent2"/>
        </w:rPr>
        <w:t>July through December 2018</w:t>
      </w:r>
      <w:r w:rsidR="005E632D" w:rsidRPr="002015C3">
        <w:rPr>
          <w:bCs w:val="0"/>
          <w:color w:val="C0504D" w:themeColor="accent2"/>
        </w:rPr>
        <w:t xml:space="preserve"> (Q3 2018 to Q4 2018)</w:t>
      </w:r>
      <w:r w:rsidR="001813F0" w:rsidRPr="002015C3">
        <w:rPr>
          <w:bCs w:val="0"/>
          <w:color w:val="C0504D" w:themeColor="accent2"/>
        </w:rPr>
        <w:t xml:space="preserve">. </w:t>
      </w:r>
      <w:r w:rsidR="00A94FCD" w:rsidRPr="002015C3">
        <w:rPr>
          <w:bCs w:val="0"/>
          <w:color w:val="C0504D" w:themeColor="accent2"/>
        </w:rPr>
        <w:t xml:space="preserve">For the reliability and </w:t>
      </w:r>
      <w:r w:rsidR="00AF2536">
        <w:rPr>
          <w:bCs w:val="0"/>
          <w:color w:val="C0504D" w:themeColor="accent2"/>
        </w:rPr>
        <w:t>measure performance</w:t>
      </w:r>
      <w:r w:rsidR="00A94FCD" w:rsidRPr="002015C3">
        <w:rPr>
          <w:bCs w:val="0"/>
          <w:color w:val="C0504D" w:themeColor="accent2"/>
        </w:rPr>
        <w:t xml:space="preserve"> analyses, </w:t>
      </w:r>
      <w:r w:rsidR="00F36478" w:rsidRPr="002015C3">
        <w:rPr>
          <w:bCs w:val="0"/>
          <w:color w:val="C0504D" w:themeColor="accent2"/>
        </w:rPr>
        <w:t xml:space="preserve">we </w:t>
      </w:r>
      <w:r w:rsidR="00A94FCD" w:rsidRPr="002015C3">
        <w:rPr>
          <w:bCs w:val="0"/>
          <w:color w:val="C0504D" w:themeColor="accent2"/>
        </w:rPr>
        <w:t>excluded hospitals</w:t>
      </w:r>
      <w:r w:rsidR="00F36478" w:rsidRPr="002015C3">
        <w:rPr>
          <w:bCs w:val="0"/>
          <w:color w:val="C0504D" w:themeColor="accent2"/>
        </w:rPr>
        <w:t xml:space="preserve"> that did not have a valid measure score because</w:t>
      </w:r>
      <w:r w:rsidR="00A94FCD" w:rsidRPr="002015C3">
        <w:rPr>
          <w:bCs w:val="0"/>
          <w:color w:val="C0504D" w:themeColor="accent2"/>
        </w:rPr>
        <w:t xml:space="preserve"> </w:t>
      </w:r>
      <w:r w:rsidR="00F36478" w:rsidRPr="002015C3">
        <w:rPr>
          <w:bCs w:val="0"/>
          <w:color w:val="C0504D" w:themeColor="accent2"/>
        </w:rPr>
        <w:t>all submitted cases were</w:t>
      </w:r>
      <w:r w:rsidR="00A94FCD" w:rsidRPr="002015C3">
        <w:rPr>
          <w:bCs w:val="0"/>
          <w:color w:val="C0504D" w:themeColor="accent2"/>
        </w:rPr>
        <w:t xml:space="preserve"> excluded from the denominator</w:t>
      </w:r>
      <w:r w:rsidR="00F36478" w:rsidRPr="002015C3">
        <w:rPr>
          <w:bCs w:val="0"/>
          <w:color w:val="C0504D" w:themeColor="accent2"/>
        </w:rPr>
        <w:t>.</w:t>
      </w:r>
      <w:r w:rsidR="00A94FCD" w:rsidRPr="002015C3">
        <w:rPr>
          <w:bCs w:val="0"/>
          <w:color w:val="C0504D" w:themeColor="accent2"/>
        </w:rPr>
        <w:t xml:space="preserve"> After these exclusions, the number of hospitals included 3,302 hospitals for</w:t>
      </w:r>
      <w:r w:rsidR="008A47EB" w:rsidRPr="002015C3">
        <w:rPr>
          <w:bCs w:val="0"/>
          <w:color w:val="C0504D" w:themeColor="accent2"/>
        </w:rPr>
        <w:t xml:space="preserve"> July through December 2018</w:t>
      </w:r>
      <w:r w:rsidR="00A94FCD" w:rsidRPr="002015C3">
        <w:rPr>
          <w:bCs w:val="0"/>
          <w:color w:val="C0504D" w:themeColor="accent2"/>
        </w:rPr>
        <w:t xml:space="preserve">. </w:t>
      </w:r>
      <w:r w:rsidR="0027119B" w:rsidRPr="002015C3">
        <w:rPr>
          <w:bCs w:val="0"/>
          <w:color w:val="C0504D" w:themeColor="accent2"/>
        </w:rPr>
        <w:t xml:space="preserve">We included data from 3,293 hospitals from July through December 2018 in the measure score validity </w:t>
      </w:r>
      <w:r w:rsidR="00CD3DFB" w:rsidRPr="002015C3">
        <w:rPr>
          <w:bCs w:val="0"/>
          <w:color w:val="C0504D" w:themeColor="accent2"/>
        </w:rPr>
        <w:t xml:space="preserve">(score-level) </w:t>
      </w:r>
      <w:r w:rsidR="0027119B" w:rsidRPr="002015C3">
        <w:rPr>
          <w:bCs w:val="0"/>
          <w:color w:val="C0504D" w:themeColor="accent2"/>
        </w:rPr>
        <w:t xml:space="preserve">analysis. </w:t>
      </w:r>
    </w:p>
    <w:p w14:paraId="7E645ECA" w14:textId="77777777" w:rsidR="00887C65" w:rsidRPr="002015C3" w:rsidRDefault="006E6727" w:rsidP="00887C65">
      <w:pPr>
        <w:tabs>
          <w:tab w:val="center" w:pos="4320"/>
          <w:tab w:val="right" w:pos="8640"/>
        </w:tabs>
        <w:suppressAutoHyphens/>
        <w:autoSpaceDE w:val="0"/>
        <w:autoSpaceDN w:val="0"/>
        <w:adjustRightInd w:val="0"/>
        <w:spacing w:after="120" w:line="240" w:lineRule="auto"/>
        <w:rPr>
          <w:color w:val="C0504D" w:themeColor="accent2"/>
        </w:rPr>
      </w:pPr>
      <w:r w:rsidRPr="002015C3">
        <w:rPr>
          <w:bCs/>
          <w:color w:val="C0504D" w:themeColor="accent2"/>
          <w:u w:val="single"/>
        </w:rPr>
        <w:t xml:space="preserve">Measure score validity analysis (patient-level): </w:t>
      </w:r>
      <w:r w:rsidRPr="002015C3">
        <w:rPr>
          <w:color w:val="C0504D" w:themeColor="accent2"/>
        </w:rPr>
        <w:t>We used chart-abstracted data and Medicare claims data submitted from October 1, 2015 to March 31, 2017 by 3,241 hospitals enrolled in the Hospital Inpatient Quality Reporting program.</w:t>
      </w:r>
    </w:p>
    <w:p w14:paraId="7FA10E2A" w14:textId="3B6A7702" w:rsidR="0008634D" w:rsidRPr="00E01533" w:rsidRDefault="001813F0" w:rsidP="00887C65">
      <w:pPr>
        <w:tabs>
          <w:tab w:val="center" w:pos="4320"/>
          <w:tab w:val="right" w:pos="8640"/>
        </w:tabs>
        <w:suppressAutoHyphens/>
        <w:autoSpaceDE w:val="0"/>
        <w:autoSpaceDN w:val="0"/>
        <w:adjustRightInd w:val="0"/>
        <w:spacing w:after="120" w:line="240" w:lineRule="auto"/>
        <w:rPr>
          <w:rFonts w:ascii="Calibri" w:eastAsia="Arial Unicode MS" w:hAnsi="Calibri" w:cs="Calibri"/>
          <w:color w:val="C0504D" w:themeColor="accent2"/>
          <w:kern w:val="1"/>
          <w:u w:val="single"/>
          <w:lang w:eastAsia="hi-IN" w:bidi="hi-IN"/>
        </w:rPr>
      </w:pPr>
      <w:r w:rsidRPr="002015C3">
        <w:rPr>
          <w:bCs/>
          <w:color w:val="C0504D" w:themeColor="accent2"/>
          <w:u w:val="single"/>
        </w:rPr>
        <w:t xml:space="preserve">Validity </w:t>
      </w:r>
      <w:r w:rsidR="00033E2E" w:rsidRPr="002015C3">
        <w:rPr>
          <w:bCs/>
          <w:color w:val="C0504D" w:themeColor="accent2"/>
          <w:u w:val="single"/>
        </w:rPr>
        <w:t>testing—data element</w:t>
      </w:r>
      <w:r w:rsidR="003A4E82" w:rsidRPr="002015C3">
        <w:rPr>
          <w:bCs/>
          <w:color w:val="C0504D" w:themeColor="accent2"/>
          <w:u w:val="single"/>
        </w:rPr>
        <w:t>s</w:t>
      </w:r>
      <w:r w:rsidR="0067532E" w:rsidRPr="002015C3">
        <w:rPr>
          <w:bCs/>
          <w:color w:val="C0504D" w:themeColor="accent2"/>
          <w:u w:val="single"/>
        </w:rPr>
        <w:t xml:space="preserve">: </w:t>
      </w:r>
      <w:r w:rsidR="00F36478" w:rsidRPr="002015C3">
        <w:rPr>
          <w:bCs/>
          <w:color w:val="C0504D" w:themeColor="accent2"/>
        </w:rPr>
        <w:t xml:space="preserve">CDAC </w:t>
      </w:r>
      <w:r w:rsidR="005F3EAA" w:rsidRPr="002015C3">
        <w:rPr>
          <w:bCs/>
          <w:color w:val="C0504D" w:themeColor="accent2"/>
        </w:rPr>
        <w:t xml:space="preserve">independently validated </w:t>
      </w:r>
      <w:r w:rsidR="00F36478" w:rsidRPr="002015C3">
        <w:rPr>
          <w:bCs/>
          <w:color w:val="C0504D" w:themeColor="accent2"/>
        </w:rPr>
        <w:t xml:space="preserve">data from </w:t>
      </w:r>
      <w:r w:rsidR="005F3EAA" w:rsidRPr="002015C3">
        <w:rPr>
          <w:bCs/>
          <w:color w:val="C0504D" w:themeColor="accent2"/>
        </w:rPr>
        <w:t xml:space="preserve">a </w:t>
      </w:r>
      <w:r w:rsidR="00BB7E26" w:rsidRPr="002015C3">
        <w:rPr>
          <w:bCs/>
          <w:color w:val="C0504D" w:themeColor="accent2"/>
        </w:rPr>
        <w:t xml:space="preserve">random </w:t>
      </w:r>
      <w:r w:rsidR="005F3EAA" w:rsidRPr="002015C3">
        <w:rPr>
          <w:bCs/>
          <w:color w:val="C0504D" w:themeColor="accent2"/>
        </w:rPr>
        <w:t xml:space="preserve">sample of </w:t>
      </w:r>
      <w:r w:rsidR="00C42752" w:rsidRPr="002015C3">
        <w:rPr>
          <w:bCs/>
          <w:color w:val="C0504D" w:themeColor="accent2"/>
        </w:rPr>
        <w:t xml:space="preserve">hospitals that </w:t>
      </w:r>
      <w:r w:rsidR="00F36478" w:rsidRPr="002015C3">
        <w:rPr>
          <w:bCs/>
          <w:color w:val="C0504D" w:themeColor="accent2"/>
        </w:rPr>
        <w:t>submitted data to the</w:t>
      </w:r>
      <w:r w:rsidR="005F3EAA" w:rsidRPr="002015C3">
        <w:rPr>
          <w:bCs/>
          <w:color w:val="C0504D" w:themeColor="accent2"/>
        </w:rPr>
        <w:t xml:space="preserve"> CMS </w:t>
      </w:r>
      <w:r w:rsidR="00052763" w:rsidRPr="002015C3">
        <w:rPr>
          <w:bCs/>
          <w:color w:val="C0504D" w:themeColor="accent2"/>
        </w:rPr>
        <w:t>CDW</w:t>
      </w:r>
      <w:r w:rsidR="005F3EAA" w:rsidRPr="002015C3">
        <w:rPr>
          <w:bCs/>
          <w:color w:val="C0504D" w:themeColor="accent2"/>
        </w:rPr>
        <w:t xml:space="preserve"> from </w:t>
      </w:r>
      <w:r w:rsidR="005F3EAA" w:rsidRPr="00E01533">
        <w:rPr>
          <w:bCs/>
          <w:color w:val="C0504D" w:themeColor="accent2"/>
        </w:rPr>
        <w:t xml:space="preserve">July </w:t>
      </w:r>
      <w:r w:rsidR="0064327C" w:rsidRPr="00E01533">
        <w:rPr>
          <w:bCs/>
          <w:color w:val="C0504D" w:themeColor="accent2"/>
        </w:rPr>
        <w:t>through</w:t>
      </w:r>
      <w:r w:rsidR="005F3EAA" w:rsidRPr="00E01533">
        <w:rPr>
          <w:bCs/>
          <w:color w:val="C0504D" w:themeColor="accent2"/>
        </w:rPr>
        <w:t xml:space="preserve"> December 2018</w:t>
      </w:r>
      <w:r w:rsidR="00F36478" w:rsidRPr="00E01533">
        <w:rPr>
          <w:bCs/>
          <w:color w:val="C0504D" w:themeColor="accent2"/>
        </w:rPr>
        <w:t xml:space="preserve">. </w:t>
      </w:r>
      <w:r w:rsidR="008A47EB" w:rsidRPr="00E01533">
        <w:rPr>
          <w:bCs/>
          <w:color w:val="C0504D" w:themeColor="accent2"/>
        </w:rPr>
        <w:t>We compared the agreement between CDAC and hospital abstraction</w:t>
      </w:r>
      <w:r w:rsidR="00372DBA" w:rsidRPr="00E01533">
        <w:rPr>
          <w:bCs/>
          <w:color w:val="C0504D" w:themeColor="accent2"/>
        </w:rPr>
        <w:t xml:space="preserve"> of SEP-1 data elements</w:t>
      </w:r>
      <w:r w:rsidR="008A47EB" w:rsidRPr="00E01533">
        <w:rPr>
          <w:bCs/>
          <w:color w:val="C0504D" w:themeColor="accent2"/>
        </w:rPr>
        <w:t xml:space="preserve"> </w:t>
      </w:r>
      <w:r w:rsidR="00F36478" w:rsidRPr="00E01533">
        <w:rPr>
          <w:bCs/>
          <w:color w:val="C0504D" w:themeColor="accent2"/>
        </w:rPr>
        <w:t>for cases submitted for 466 hospitals</w:t>
      </w:r>
      <w:r w:rsidR="008A47EB" w:rsidRPr="00E01533">
        <w:rPr>
          <w:bCs/>
          <w:color w:val="C0504D" w:themeColor="accent2"/>
        </w:rPr>
        <w:t>.</w:t>
      </w:r>
    </w:p>
    <w:p w14:paraId="6D077850" w14:textId="5FB4F40C" w:rsidR="00350DFB" w:rsidRPr="00166D1C" w:rsidRDefault="00286481" w:rsidP="00166D1C">
      <w:pPr>
        <w:pStyle w:val="BodyText"/>
        <w:rPr>
          <w:bCs w:val="0"/>
          <w:color w:val="C0504D" w:themeColor="accent2"/>
        </w:rPr>
      </w:pPr>
      <w:r w:rsidRPr="0003287D">
        <w:rPr>
          <w:bCs w:val="0"/>
          <w:color w:val="C0504D" w:themeColor="accent2"/>
          <w:u w:val="single"/>
        </w:rPr>
        <w:t>Composite analysis</w:t>
      </w:r>
      <w:r w:rsidR="0067532E">
        <w:rPr>
          <w:bCs w:val="0"/>
          <w:color w:val="C0504D" w:themeColor="accent2"/>
          <w:u w:val="single"/>
        </w:rPr>
        <w:t xml:space="preserve">: </w:t>
      </w:r>
      <w:r w:rsidR="00350DFB" w:rsidRPr="00166D1C">
        <w:rPr>
          <w:bCs w:val="0"/>
          <w:color w:val="C0504D" w:themeColor="accent2"/>
        </w:rPr>
        <w:t>We cite findings from an analysis by Levy et al</w:t>
      </w:r>
      <w:r w:rsidR="00115A26" w:rsidRPr="00166D1C">
        <w:rPr>
          <w:bCs w:val="0"/>
          <w:color w:val="C0504D" w:themeColor="accent2"/>
        </w:rPr>
        <w:t>.</w:t>
      </w:r>
      <w:r w:rsidR="00350DFB" w:rsidRPr="00166D1C">
        <w:rPr>
          <w:bCs w:val="0"/>
          <w:color w:val="C0504D" w:themeColor="accent2"/>
        </w:rPr>
        <w:t>,</w:t>
      </w:r>
      <w:r w:rsidR="00755C10" w:rsidRPr="0029209C">
        <w:rPr>
          <w:bCs w:val="0"/>
          <w:color w:val="C0504D" w:themeColor="accent2"/>
          <w:vertAlign w:val="superscript"/>
        </w:rPr>
        <w:t>1</w:t>
      </w:r>
      <w:r w:rsidR="00350DFB" w:rsidRPr="00166D1C">
        <w:rPr>
          <w:bCs w:val="0"/>
          <w:color w:val="C0504D" w:themeColor="accent2"/>
        </w:rPr>
        <w:t xml:space="preserve"> which studied data from 183 </w:t>
      </w:r>
      <w:r w:rsidR="0009018F" w:rsidRPr="00166D1C">
        <w:rPr>
          <w:bCs w:val="0"/>
          <w:color w:val="C0504D" w:themeColor="accent2"/>
        </w:rPr>
        <w:t>facilities</w:t>
      </w:r>
      <w:r w:rsidR="00C065F3" w:rsidRPr="00166D1C">
        <w:rPr>
          <w:bCs w:val="0"/>
          <w:color w:val="C0504D" w:themeColor="accent2"/>
        </w:rPr>
        <w:t xml:space="preserve"> (after exclusions) </w:t>
      </w:r>
      <w:r w:rsidR="00350DFB" w:rsidRPr="00166D1C">
        <w:rPr>
          <w:bCs w:val="0"/>
          <w:color w:val="C0504D" w:themeColor="accent2"/>
        </w:rPr>
        <w:t>submitting data to the New York State Department of Health from April 2014 through June 2016.</w:t>
      </w:r>
    </w:p>
    <w:p w14:paraId="118F1B29" w14:textId="571A557F" w:rsidR="0076124E" w:rsidRPr="004E3805" w:rsidRDefault="002B5016" w:rsidP="004E3805">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7E9D9521" w14:textId="4C08DECB" w:rsidR="00130FD7" w:rsidRPr="0024666D" w:rsidRDefault="0076124E" w:rsidP="0024666D">
      <w:pPr>
        <w:pStyle w:val="BodyText"/>
        <w:rPr>
          <w:b/>
          <w:color w:val="C0504D" w:themeColor="accent2"/>
        </w:rPr>
      </w:pPr>
      <w:r w:rsidRPr="00C7245C">
        <w:rPr>
          <w:bCs w:val="0"/>
          <w:color w:val="C0504D" w:themeColor="accent2"/>
          <w:u w:val="single"/>
        </w:rPr>
        <w:lastRenderedPageBreak/>
        <w:t>Reliability</w:t>
      </w:r>
      <w:r w:rsidR="00136F22">
        <w:rPr>
          <w:bCs w:val="0"/>
          <w:color w:val="C0504D" w:themeColor="accent2"/>
          <w:u w:val="single"/>
        </w:rPr>
        <w:t xml:space="preserve"> </w:t>
      </w:r>
      <w:r w:rsidRPr="00C7245C">
        <w:rPr>
          <w:bCs w:val="0"/>
          <w:color w:val="C0504D" w:themeColor="accent2"/>
          <w:u w:val="single"/>
        </w:rPr>
        <w:t>testing</w:t>
      </w:r>
      <w:r w:rsidR="009E6FDD">
        <w:rPr>
          <w:bCs w:val="0"/>
          <w:color w:val="C0504D" w:themeColor="accent2"/>
          <w:u w:val="single"/>
        </w:rPr>
        <w:t xml:space="preserve"> and measure performance analysis</w:t>
      </w:r>
      <w:r w:rsidR="0024666D">
        <w:rPr>
          <w:bCs w:val="0"/>
          <w:color w:val="C0504D" w:themeColor="accent2"/>
          <w:u w:val="single"/>
        </w:rPr>
        <w:t xml:space="preserve">: </w:t>
      </w:r>
      <w:r w:rsidR="005661C4" w:rsidRPr="00C7245C">
        <w:rPr>
          <w:bCs w:val="0"/>
          <w:color w:val="C0504D" w:themeColor="accent2"/>
        </w:rPr>
        <w:t xml:space="preserve">We conducted </w:t>
      </w:r>
      <w:r w:rsidR="002E2BA4" w:rsidRPr="00C7245C">
        <w:rPr>
          <w:bCs w:val="0"/>
          <w:color w:val="C0504D" w:themeColor="accent2"/>
        </w:rPr>
        <w:t xml:space="preserve">facility-level </w:t>
      </w:r>
      <w:r w:rsidR="00466826" w:rsidRPr="00C7245C">
        <w:rPr>
          <w:bCs w:val="0"/>
          <w:color w:val="C0504D" w:themeColor="accent2"/>
        </w:rPr>
        <w:t xml:space="preserve">reliability </w:t>
      </w:r>
      <w:r w:rsidR="009E6FDD">
        <w:rPr>
          <w:bCs w:val="0"/>
          <w:color w:val="C0504D" w:themeColor="accent2"/>
        </w:rPr>
        <w:t xml:space="preserve">and performance </w:t>
      </w:r>
      <w:r w:rsidR="002E2BA4" w:rsidRPr="00C7245C">
        <w:rPr>
          <w:bCs w:val="0"/>
          <w:color w:val="C0504D" w:themeColor="accent2"/>
        </w:rPr>
        <w:t>analyses</w:t>
      </w:r>
      <w:r w:rsidR="00C342AD">
        <w:rPr>
          <w:bCs w:val="0"/>
          <w:color w:val="C0504D" w:themeColor="accent2"/>
        </w:rPr>
        <w:t xml:space="preserve"> aggregated from</w:t>
      </w:r>
      <w:r w:rsidR="00C342AD">
        <w:rPr>
          <w:color w:val="C0504D" w:themeColor="accent2"/>
        </w:rPr>
        <w:t xml:space="preserve"> data from </w:t>
      </w:r>
      <w:r w:rsidR="00C342AD" w:rsidRPr="003909DE">
        <w:rPr>
          <w:color w:val="C0504D" w:themeColor="accent2"/>
        </w:rPr>
        <w:t xml:space="preserve">233,752 </w:t>
      </w:r>
      <w:r w:rsidR="00BE4F4C">
        <w:rPr>
          <w:color w:val="C0504D" w:themeColor="accent2"/>
        </w:rPr>
        <w:t>encounters</w:t>
      </w:r>
      <w:r w:rsidR="0068781F">
        <w:rPr>
          <w:color w:val="C0504D" w:themeColor="accent2"/>
        </w:rPr>
        <w:t xml:space="preserve"> (see patient characteristics for sample after exclusions below)</w:t>
      </w:r>
      <w:r w:rsidR="005D5128">
        <w:rPr>
          <w:color w:val="C0504D" w:themeColor="accent2"/>
        </w:rPr>
        <w:t xml:space="preserve"> </w:t>
      </w:r>
      <w:r w:rsidR="00466826" w:rsidRPr="00C7245C">
        <w:rPr>
          <w:bCs w:val="0"/>
          <w:color w:val="C0504D" w:themeColor="accent2"/>
        </w:rPr>
        <w:t xml:space="preserve">and did not </w:t>
      </w:r>
      <w:r w:rsidR="00DC6779" w:rsidRPr="00C7245C">
        <w:rPr>
          <w:bCs w:val="0"/>
          <w:color w:val="C0504D" w:themeColor="accent2"/>
        </w:rPr>
        <w:t xml:space="preserve">use </w:t>
      </w:r>
      <w:r w:rsidR="00466826" w:rsidRPr="00C7245C">
        <w:rPr>
          <w:bCs w:val="0"/>
          <w:color w:val="C0504D" w:themeColor="accent2"/>
        </w:rPr>
        <w:t>patient</w:t>
      </w:r>
      <w:r w:rsidR="00DC6779" w:rsidRPr="00C7245C">
        <w:rPr>
          <w:bCs w:val="0"/>
          <w:color w:val="C0504D" w:themeColor="accent2"/>
        </w:rPr>
        <w:t xml:space="preserve">-level </w:t>
      </w:r>
      <w:r w:rsidR="00C342AD">
        <w:rPr>
          <w:bCs w:val="0"/>
          <w:color w:val="C0504D" w:themeColor="accent2"/>
        </w:rPr>
        <w:t xml:space="preserve">demographic </w:t>
      </w:r>
      <w:r w:rsidR="00DC6779" w:rsidRPr="00C7245C">
        <w:rPr>
          <w:bCs w:val="0"/>
          <w:color w:val="C0504D" w:themeColor="accent2"/>
        </w:rPr>
        <w:t>information in the calculation.</w:t>
      </w:r>
      <w:r w:rsidR="00466826" w:rsidRPr="00C7245C">
        <w:rPr>
          <w:bCs w:val="0"/>
          <w:color w:val="C0504D" w:themeColor="accent2"/>
        </w:rPr>
        <w:t xml:space="preserve"> </w:t>
      </w:r>
    </w:p>
    <w:p w14:paraId="792CA32F" w14:textId="04E7CDD7" w:rsidR="003E27CC" w:rsidRPr="0024666D" w:rsidRDefault="00136F22" w:rsidP="003B2844">
      <w:pPr>
        <w:autoSpaceDE w:val="0"/>
        <w:autoSpaceDN w:val="0"/>
        <w:adjustRightInd w:val="0"/>
        <w:spacing w:after="120" w:line="240" w:lineRule="auto"/>
        <w:rPr>
          <w:rFonts w:cstheme="minorHAnsi"/>
          <w:bCs/>
          <w:color w:val="C0504D" w:themeColor="accent2"/>
        </w:rPr>
      </w:pPr>
      <w:r w:rsidRPr="00F00108">
        <w:rPr>
          <w:rFonts w:cstheme="minorHAnsi"/>
          <w:bCs/>
          <w:color w:val="C0504D" w:themeColor="accent2"/>
          <w:u w:val="single"/>
        </w:rPr>
        <w:t>Missing data</w:t>
      </w:r>
      <w:r w:rsidR="009E6FDD">
        <w:rPr>
          <w:rFonts w:cstheme="minorHAnsi"/>
          <w:bCs/>
          <w:color w:val="C0504D" w:themeColor="accent2"/>
          <w:u w:val="single"/>
        </w:rPr>
        <w:t xml:space="preserve"> and</w:t>
      </w:r>
      <w:r w:rsidRPr="00F00108">
        <w:rPr>
          <w:rFonts w:cstheme="minorHAnsi"/>
          <w:bCs/>
          <w:color w:val="C0504D" w:themeColor="accent2"/>
          <w:u w:val="single"/>
        </w:rPr>
        <w:t xml:space="preserve"> exclusions analysis</w:t>
      </w:r>
      <w:r w:rsidR="0024666D">
        <w:rPr>
          <w:rFonts w:cstheme="minorHAnsi"/>
          <w:bCs/>
          <w:color w:val="C0504D" w:themeColor="accent2"/>
        </w:rPr>
        <w:t xml:space="preserve">: </w:t>
      </w:r>
      <w:r w:rsidR="0076124E" w:rsidRPr="00F00108">
        <w:rPr>
          <w:rFonts w:cstheme="minorHAnsi"/>
          <w:color w:val="C0504D" w:themeColor="accent2"/>
        </w:rPr>
        <w:t>The following table shows patient characteristics for the</w:t>
      </w:r>
      <w:r w:rsidR="007A3655" w:rsidRPr="00F00108">
        <w:rPr>
          <w:rFonts w:cstheme="minorHAnsi"/>
          <w:color w:val="C0504D" w:themeColor="accent2"/>
        </w:rPr>
        <w:t xml:space="preserve"> sample </w:t>
      </w:r>
      <w:r w:rsidR="00F00108" w:rsidRPr="00607D47">
        <w:rPr>
          <w:rFonts w:cstheme="minorHAnsi"/>
          <w:color w:val="C0504D" w:themeColor="accent2"/>
        </w:rPr>
        <w:t xml:space="preserve">used </w:t>
      </w:r>
      <w:r w:rsidR="007A3655" w:rsidRPr="00F00108">
        <w:rPr>
          <w:rFonts w:cstheme="minorHAnsi"/>
          <w:color w:val="C0504D" w:themeColor="accent2"/>
        </w:rPr>
        <w:t>for the</w:t>
      </w:r>
      <w:r w:rsidR="00F261B1" w:rsidRPr="00F00108">
        <w:rPr>
          <w:rFonts w:cstheme="minorHAnsi"/>
          <w:color w:val="C0504D" w:themeColor="accent2"/>
        </w:rPr>
        <w:t xml:space="preserve"> exclusions analysis </w:t>
      </w:r>
      <w:r w:rsidR="00CD62BB" w:rsidRPr="00F00108">
        <w:rPr>
          <w:rFonts w:cstheme="minorHAnsi"/>
          <w:color w:val="C0504D" w:themeColor="accent2"/>
        </w:rPr>
        <w:t xml:space="preserve">and </w:t>
      </w:r>
      <w:r w:rsidR="00F261B1" w:rsidRPr="00F00108">
        <w:rPr>
          <w:rFonts w:cstheme="minorHAnsi"/>
          <w:color w:val="C0504D" w:themeColor="accent2"/>
        </w:rPr>
        <w:t>missing</w:t>
      </w:r>
      <w:r w:rsidR="00F00108" w:rsidRPr="00607D47">
        <w:rPr>
          <w:rFonts w:cstheme="minorHAnsi"/>
          <w:color w:val="C0504D" w:themeColor="accent2"/>
        </w:rPr>
        <w:t>-</w:t>
      </w:r>
      <w:r w:rsidR="00F261B1" w:rsidRPr="00F00108">
        <w:rPr>
          <w:rFonts w:cstheme="minorHAnsi"/>
          <w:color w:val="C0504D" w:themeColor="accent2"/>
        </w:rPr>
        <w:t xml:space="preserve">data </w:t>
      </w:r>
      <w:r w:rsidR="00535AC4">
        <w:rPr>
          <w:rFonts w:cstheme="minorHAnsi"/>
          <w:color w:val="C0504D" w:themeColor="accent2"/>
        </w:rPr>
        <w:t>a</w:t>
      </w:r>
      <w:r w:rsidR="00F261B1" w:rsidRPr="00F00108">
        <w:rPr>
          <w:rFonts w:cstheme="minorHAnsi"/>
          <w:color w:val="C0504D" w:themeColor="accent2"/>
        </w:rPr>
        <w:t>nalysis</w:t>
      </w:r>
      <w:r w:rsidR="00BE4F4C">
        <w:rPr>
          <w:rFonts w:cstheme="minorHAnsi"/>
          <w:color w:val="C0504D" w:themeColor="accent2"/>
        </w:rPr>
        <w:t xml:space="preserve"> (before exclusions)</w:t>
      </w:r>
      <w:r w:rsidR="003D6593" w:rsidRPr="00F00108">
        <w:rPr>
          <w:rFonts w:cstheme="minorHAnsi"/>
          <w:color w:val="C0504D" w:themeColor="accent2"/>
        </w:rPr>
        <w:t>. Th</w:t>
      </w:r>
      <w:r w:rsidR="00F00108" w:rsidRPr="00F00108">
        <w:rPr>
          <w:rFonts w:cstheme="minorHAnsi"/>
          <w:color w:val="C0504D" w:themeColor="accent2"/>
        </w:rPr>
        <w:t>e</w:t>
      </w:r>
      <w:r w:rsidR="003D6593" w:rsidRPr="00F00108">
        <w:rPr>
          <w:rFonts w:cstheme="minorHAnsi"/>
          <w:color w:val="C0504D" w:themeColor="accent2"/>
        </w:rPr>
        <w:t xml:space="preserve"> table shows the number of patients, </w:t>
      </w:r>
      <w:r w:rsidR="00F00108" w:rsidRPr="00F00108">
        <w:rPr>
          <w:rFonts w:cstheme="minorHAnsi"/>
          <w:color w:val="C0504D" w:themeColor="accent2"/>
        </w:rPr>
        <w:t xml:space="preserve">whereas </w:t>
      </w:r>
      <w:r w:rsidR="003D6593" w:rsidRPr="00F00108">
        <w:rPr>
          <w:rFonts w:cstheme="minorHAnsi"/>
          <w:color w:val="C0504D" w:themeColor="accent2"/>
        </w:rPr>
        <w:t>the denominator</w:t>
      </w:r>
      <w:r w:rsidR="00B51890" w:rsidRPr="00F00108">
        <w:rPr>
          <w:rFonts w:cstheme="minorHAnsi"/>
          <w:color w:val="C0504D" w:themeColor="accent2"/>
        </w:rPr>
        <w:t xml:space="preserve"> counts for each analysis </w:t>
      </w:r>
      <w:r w:rsidR="003D6593" w:rsidRPr="00755C10">
        <w:rPr>
          <w:rFonts w:cstheme="minorHAnsi"/>
          <w:color w:val="C0504D" w:themeColor="accent2"/>
        </w:rPr>
        <w:t xml:space="preserve">in </w:t>
      </w:r>
      <w:r w:rsidR="00F00108" w:rsidRPr="00607D47">
        <w:rPr>
          <w:rFonts w:cstheme="minorHAnsi"/>
          <w:color w:val="C0504D" w:themeColor="accent2"/>
        </w:rPr>
        <w:t>S</w:t>
      </w:r>
      <w:r w:rsidR="003D6593" w:rsidRPr="00607D47">
        <w:rPr>
          <w:rFonts w:cstheme="minorHAnsi"/>
          <w:color w:val="C0504D" w:themeColor="accent2"/>
        </w:rPr>
        <w:t>ection</w:t>
      </w:r>
      <w:r w:rsidR="00F00108" w:rsidRPr="00607D47">
        <w:rPr>
          <w:rFonts w:cstheme="minorHAnsi"/>
          <w:color w:val="C0504D" w:themeColor="accent2"/>
        </w:rPr>
        <w:t>s</w:t>
      </w:r>
      <w:r w:rsidR="003D6593" w:rsidRPr="00607D47">
        <w:rPr>
          <w:rFonts w:cstheme="minorHAnsi"/>
          <w:color w:val="C0504D" w:themeColor="accent2"/>
        </w:rPr>
        <w:t xml:space="preserve"> </w:t>
      </w:r>
      <w:r w:rsidR="00A14E67" w:rsidRPr="00607D47">
        <w:rPr>
          <w:rFonts w:cstheme="minorHAnsi"/>
          <w:color w:val="C0504D" w:themeColor="accent2"/>
        </w:rPr>
        <w:t>1.5</w:t>
      </w:r>
      <w:r w:rsidR="00A14E67" w:rsidRPr="00755C10">
        <w:rPr>
          <w:rFonts w:cstheme="minorHAnsi"/>
          <w:color w:val="C0504D" w:themeColor="accent2"/>
        </w:rPr>
        <w:t xml:space="preserve"> and </w:t>
      </w:r>
      <w:r w:rsidR="003D6593" w:rsidRPr="00607D47">
        <w:rPr>
          <w:rFonts w:cstheme="minorHAnsi"/>
          <w:color w:val="C0504D" w:themeColor="accent2"/>
        </w:rPr>
        <w:t>1.7</w:t>
      </w:r>
      <w:r w:rsidR="003D6593" w:rsidRPr="00755C10">
        <w:rPr>
          <w:rFonts w:cstheme="minorHAnsi"/>
          <w:color w:val="C0504D" w:themeColor="accent2"/>
        </w:rPr>
        <w:t xml:space="preserve"> use</w:t>
      </w:r>
      <w:r w:rsidR="003D6593" w:rsidRPr="00F00108">
        <w:rPr>
          <w:rFonts w:cstheme="minorHAnsi"/>
          <w:color w:val="C0504D" w:themeColor="accent2"/>
        </w:rPr>
        <w:t xml:space="preserve"> the</w:t>
      </w:r>
      <w:r w:rsidR="003D6593" w:rsidRPr="00C7245C">
        <w:rPr>
          <w:rFonts w:cstheme="minorHAnsi"/>
          <w:color w:val="C0504D" w:themeColor="accent2"/>
        </w:rPr>
        <w:t xml:space="preserve"> number of </w:t>
      </w:r>
      <w:r w:rsidR="007A21C4">
        <w:rPr>
          <w:rFonts w:cstheme="minorHAnsi"/>
          <w:color w:val="C0504D" w:themeColor="accent2"/>
        </w:rPr>
        <w:t>encounters.</w:t>
      </w:r>
    </w:p>
    <w:p w14:paraId="0D660417" w14:textId="23905F11" w:rsidR="0076124E" w:rsidRPr="00C7245C" w:rsidRDefault="00500D71" w:rsidP="0076124E">
      <w:pPr>
        <w:autoSpaceDE w:val="0"/>
        <w:autoSpaceDN w:val="0"/>
        <w:adjustRightInd w:val="0"/>
        <w:spacing w:after="0" w:line="240" w:lineRule="auto"/>
        <w:rPr>
          <w:rFonts w:cstheme="minorHAnsi"/>
          <w:b/>
          <w:bCs/>
          <w:color w:val="C0504D" w:themeColor="accent2"/>
        </w:rPr>
      </w:pPr>
      <w:r w:rsidRPr="00C7245C">
        <w:rPr>
          <w:rFonts w:cstheme="minorHAnsi"/>
          <w:b/>
          <w:bCs/>
          <w:color w:val="C0504D" w:themeColor="accent2"/>
        </w:rPr>
        <w:t>Table 1</w:t>
      </w:r>
      <w:r w:rsidR="003E27CC" w:rsidRPr="00C7245C">
        <w:rPr>
          <w:rFonts w:cstheme="minorHAnsi"/>
          <w:b/>
          <w:bCs/>
          <w:color w:val="C0504D" w:themeColor="accent2"/>
        </w:rPr>
        <w:t>.6.1</w:t>
      </w:r>
      <w:r w:rsidR="00F00108">
        <w:rPr>
          <w:rFonts w:cstheme="minorHAnsi"/>
          <w:b/>
          <w:bCs/>
          <w:color w:val="C0504D" w:themeColor="accent2"/>
        </w:rPr>
        <w:t>.</w:t>
      </w:r>
      <w:r w:rsidR="003E27CC" w:rsidRPr="00C7245C">
        <w:rPr>
          <w:rFonts w:cstheme="minorHAnsi"/>
          <w:b/>
          <w:bCs/>
          <w:color w:val="C0504D" w:themeColor="accent2"/>
        </w:rPr>
        <w:t xml:space="preserve"> Patient characteristics</w:t>
      </w:r>
      <w:r w:rsidR="00B04CE6" w:rsidRPr="00C7245C">
        <w:rPr>
          <w:rFonts w:cstheme="minorHAnsi"/>
          <w:b/>
          <w:bCs/>
          <w:color w:val="C0504D" w:themeColor="accent2"/>
        </w:rPr>
        <w:t>, before</w:t>
      </w:r>
      <w:r w:rsidR="0099640F">
        <w:rPr>
          <w:rFonts w:cstheme="minorHAnsi"/>
          <w:b/>
          <w:bCs/>
          <w:color w:val="C0504D" w:themeColor="accent2"/>
        </w:rPr>
        <w:t xml:space="preserve"> and after</w:t>
      </w:r>
      <w:r w:rsidR="00B04CE6" w:rsidRPr="00C7245C">
        <w:rPr>
          <w:rFonts w:cstheme="minorHAnsi"/>
          <w:b/>
          <w:bCs/>
          <w:color w:val="C0504D" w:themeColor="accent2"/>
        </w:rPr>
        <w:t xml:space="preserve"> exclusions, Q3 and Q4 2018 combined</w:t>
      </w:r>
    </w:p>
    <w:tbl>
      <w:tblPr>
        <w:tblStyle w:val="TableGrid"/>
        <w:tblW w:w="5000" w:type="pct"/>
        <w:tblLook w:val="04A0" w:firstRow="1" w:lastRow="0" w:firstColumn="1" w:lastColumn="0" w:noHBand="0" w:noVBand="1"/>
        <w:tblCaption w:val="Table 1.6.1. Patient characteristics, before and after exclusions, Q3 and Q4 2018 combined"/>
      </w:tblPr>
      <w:tblGrid>
        <w:gridCol w:w="2871"/>
        <w:gridCol w:w="1620"/>
        <w:gridCol w:w="1619"/>
        <w:gridCol w:w="1619"/>
        <w:gridCol w:w="1621"/>
      </w:tblGrid>
      <w:tr w:rsidR="0044144A" w:rsidRPr="00C7245C" w14:paraId="39740ABE" w14:textId="77777777" w:rsidTr="006C3BD2">
        <w:trPr>
          <w:tblHeader/>
        </w:trPr>
        <w:tc>
          <w:tcPr>
            <w:tcW w:w="1535" w:type="pct"/>
            <w:shd w:val="clear" w:color="auto" w:fill="D9D9D9" w:themeFill="background1" w:themeFillShade="D9"/>
            <w:vAlign w:val="bottom"/>
          </w:tcPr>
          <w:p w14:paraId="18B3791B" w14:textId="787813E4" w:rsidR="0044144A" w:rsidRPr="00C7245C" w:rsidRDefault="006C3BD2" w:rsidP="006C3BD2">
            <w:pPr>
              <w:autoSpaceDE w:val="0"/>
              <w:autoSpaceDN w:val="0"/>
              <w:adjustRightInd w:val="0"/>
              <w:rPr>
                <w:rFonts w:cstheme="minorHAnsi"/>
                <w:b/>
                <w:bCs/>
                <w:color w:val="C0504D" w:themeColor="accent2"/>
              </w:rPr>
            </w:pPr>
            <w:r>
              <w:rPr>
                <w:rFonts w:cstheme="minorHAnsi"/>
                <w:b/>
                <w:bCs/>
                <w:color w:val="C0504D" w:themeColor="accent2"/>
              </w:rPr>
              <w:t> </w:t>
            </w:r>
          </w:p>
        </w:tc>
        <w:tc>
          <w:tcPr>
            <w:tcW w:w="1732" w:type="pct"/>
            <w:gridSpan w:val="2"/>
            <w:shd w:val="clear" w:color="auto" w:fill="D9D9D9" w:themeFill="background1" w:themeFillShade="D9"/>
            <w:vAlign w:val="bottom"/>
          </w:tcPr>
          <w:p w14:paraId="1D4C9213" w14:textId="2ABCFA86" w:rsidR="0044144A" w:rsidRPr="00C7245C" w:rsidRDefault="00134996" w:rsidP="00274EE9">
            <w:pPr>
              <w:autoSpaceDE w:val="0"/>
              <w:autoSpaceDN w:val="0"/>
              <w:adjustRightInd w:val="0"/>
              <w:jc w:val="center"/>
              <w:rPr>
                <w:rFonts w:cstheme="minorHAnsi"/>
                <w:b/>
                <w:bCs/>
                <w:color w:val="C0504D" w:themeColor="accent2"/>
              </w:rPr>
            </w:pPr>
            <w:r>
              <w:rPr>
                <w:rFonts w:cstheme="minorHAnsi"/>
                <w:b/>
                <w:bCs/>
                <w:color w:val="C0504D" w:themeColor="accent2"/>
              </w:rPr>
              <w:t>Sample before exclusions</w:t>
            </w:r>
          </w:p>
        </w:tc>
        <w:tc>
          <w:tcPr>
            <w:tcW w:w="1733" w:type="pct"/>
            <w:gridSpan w:val="2"/>
            <w:shd w:val="clear" w:color="auto" w:fill="D9D9D9" w:themeFill="background1" w:themeFillShade="D9"/>
            <w:vAlign w:val="bottom"/>
          </w:tcPr>
          <w:p w14:paraId="1D8CB121" w14:textId="4E8061D9" w:rsidR="0044144A" w:rsidRPr="00C7245C" w:rsidRDefault="001C2DB3" w:rsidP="00274EE9">
            <w:pPr>
              <w:autoSpaceDE w:val="0"/>
              <w:autoSpaceDN w:val="0"/>
              <w:adjustRightInd w:val="0"/>
              <w:jc w:val="center"/>
              <w:rPr>
                <w:rFonts w:cstheme="minorHAnsi"/>
                <w:b/>
                <w:bCs/>
                <w:color w:val="C0504D" w:themeColor="accent2"/>
              </w:rPr>
            </w:pPr>
            <w:r w:rsidRPr="00C7245C">
              <w:rPr>
                <w:rFonts w:cstheme="minorHAnsi"/>
                <w:b/>
                <w:bCs/>
                <w:color w:val="C0504D" w:themeColor="accent2"/>
              </w:rPr>
              <w:t>S</w:t>
            </w:r>
            <w:r w:rsidR="0044144A" w:rsidRPr="00C7245C">
              <w:rPr>
                <w:rFonts w:cstheme="minorHAnsi"/>
                <w:b/>
                <w:bCs/>
                <w:color w:val="C0504D" w:themeColor="accent2"/>
              </w:rPr>
              <w:t>ample</w:t>
            </w:r>
            <w:r w:rsidRPr="00C7245C">
              <w:rPr>
                <w:rFonts w:cstheme="minorHAnsi"/>
                <w:b/>
                <w:bCs/>
                <w:color w:val="C0504D" w:themeColor="accent2"/>
              </w:rPr>
              <w:t xml:space="preserve"> after exclusions</w:t>
            </w:r>
          </w:p>
        </w:tc>
      </w:tr>
      <w:tr w:rsidR="00E360D0" w:rsidRPr="00C7245C" w14:paraId="074FA585" w14:textId="2F5259F8" w:rsidTr="006C3BD2">
        <w:trPr>
          <w:tblHeader/>
        </w:trPr>
        <w:tc>
          <w:tcPr>
            <w:tcW w:w="1535" w:type="pct"/>
            <w:shd w:val="clear" w:color="auto" w:fill="D9D9D9" w:themeFill="background1" w:themeFillShade="D9"/>
            <w:vAlign w:val="bottom"/>
          </w:tcPr>
          <w:p w14:paraId="4F2E4415" w14:textId="77777777" w:rsidR="0044144A" w:rsidRPr="00C7245C" w:rsidRDefault="0044144A" w:rsidP="006C3BD2">
            <w:pPr>
              <w:autoSpaceDE w:val="0"/>
              <w:autoSpaceDN w:val="0"/>
              <w:adjustRightInd w:val="0"/>
              <w:rPr>
                <w:rFonts w:cstheme="minorHAnsi"/>
                <w:b/>
                <w:bCs/>
                <w:color w:val="C0504D" w:themeColor="accent2"/>
              </w:rPr>
            </w:pPr>
            <w:r w:rsidRPr="00C7245C">
              <w:rPr>
                <w:rFonts w:cstheme="minorHAnsi"/>
                <w:b/>
                <w:bCs/>
                <w:color w:val="C0504D" w:themeColor="accent2"/>
              </w:rPr>
              <w:t>Patient characteristics</w:t>
            </w:r>
          </w:p>
        </w:tc>
        <w:tc>
          <w:tcPr>
            <w:tcW w:w="866" w:type="pct"/>
            <w:shd w:val="clear" w:color="auto" w:fill="D9D9D9" w:themeFill="background1" w:themeFillShade="D9"/>
            <w:vAlign w:val="bottom"/>
          </w:tcPr>
          <w:p w14:paraId="3703FA97" w14:textId="46827189" w:rsidR="0044144A" w:rsidRPr="00C7245C" w:rsidRDefault="0044144A" w:rsidP="002E48EF">
            <w:pPr>
              <w:autoSpaceDE w:val="0"/>
              <w:autoSpaceDN w:val="0"/>
              <w:adjustRightInd w:val="0"/>
              <w:jc w:val="center"/>
              <w:rPr>
                <w:rFonts w:cstheme="minorHAnsi"/>
                <w:b/>
                <w:bCs/>
                <w:color w:val="C0504D" w:themeColor="accent2"/>
              </w:rPr>
            </w:pPr>
            <w:r w:rsidRPr="00C7245C">
              <w:rPr>
                <w:rFonts w:cstheme="minorHAnsi"/>
                <w:b/>
                <w:bCs/>
                <w:color w:val="C0504D" w:themeColor="accent2"/>
              </w:rPr>
              <w:t>N</w:t>
            </w:r>
            <w:r w:rsidR="00F00108">
              <w:rPr>
                <w:rFonts w:cstheme="minorHAnsi"/>
                <w:b/>
                <w:bCs/>
                <w:color w:val="C0504D" w:themeColor="accent2"/>
              </w:rPr>
              <w:t xml:space="preserve"> </w:t>
            </w:r>
            <w:r w:rsidR="003D6593" w:rsidRPr="00C7245C">
              <w:rPr>
                <w:rFonts w:cstheme="minorHAnsi"/>
                <w:b/>
                <w:bCs/>
                <w:color w:val="C0504D" w:themeColor="accent2"/>
              </w:rPr>
              <w:t>=</w:t>
            </w:r>
            <w:r w:rsidR="00F00108">
              <w:rPr>
                <w:rFonts w:cstheme="minorHAnsi"/>
                <w:b/>
                <w:bCs/>
                <w:color w:val="C0504D" w:themeColor="accent2"/>
              </w:rPr>
              <w:t xml:space="preserve"> </w:t>
            </w:r>
            <w:r w:rsidR="00134996">
              <w:rPr>
                <w:rFonts w:cstheme="minorHAnsi"/>
                <w:b/>
                <w:bCs/>
                <w:color w:val="C0504D" w:themeColor="accent2"/>
              </w:rPr>
              <w:t>461,489</w:t>
            </w:r>
          </w:p>
        </w:tc>
        <w:tc>
          <w:tcPr>
            <w:tcW w:w="866" w:type="pct"/>
            <w:shd w:val="clear" w:color="auto" w:fill="D9D9D9" w:themeFill="background1" w:themeFillShade="D9"/>
            <w:vAlign w:val="bottom"/>
          </w:tcPr>
          <w:p w14:paraId="2B2B3F60" w14:textId="4E63CEBE" w:rsidR="0044144A" w:rsidRPr="00C7245C" w:rsidRDefault="0044144A" w:rsidP="002E48EF">
            <w:pPr>
              <w:autoSpaceDE w:val="0"/>
              <w:autoSpaceDN w:val="0"/>
              <w:adjustRightInd w:val="0"/>
              <w:jc w:val="center"/>
              <w:rPr>
                <w:rFonts w:cstheme="minorHAnsi"/>
                <w:b/>
                <w:bCs/>
                <w:color w:val="C0504D" w:themeColor="accent2"/>
              </w:rPr>
            </w:pPr>
            <w:r w:rsidRPr="00C7245C">
              <w:rPr>
                <w:rFonts w:cstheme="minorHAnsi"/>
                <w:b/>
                <w:bCs/>
                <w:color w:val="C0504D" w:themeColor="accent2"/>
              </w:rPr>
              <w:t>Percent</w:t>
            </w:r>
            <w:r w:rsidR="004E3805">
              <w:rPr>
                <w:rFonts w:cstheme="minorHAnsi"/>
                <w:b/>
                <w:bCs/>
                <w:color w:val="C0504D" w:themeColor="accent2"/>
              </w:rPr>
              <w:t>age</w:t>
            </w:r>
            <w:r w:rsidR="001C2DB3" w:rsidRPr="00C7245C">
              <w:rPr>
                <w:rFonts w:cstheme="minorHAnsi"/>
                <w:b/>
                <w:bCs/>
                <w:color w:val="C0504D" w:themeColor="accent2"/>
              </w:rPr>
              <w:t xml:space="preserve"> of </w:t>
            </w:r>
            <w:r w:rsidR="00134996">
              <w:rPr>
                <w:rFonts w:cstheme="minorHAnsi"/>
                <w:b/>
                <w:bCs/>
                <w:color w:val="C0504D" w:themeColor="accent2"/>
              </w:rPr>
              <w:t xml:space="preserve">sample </w:t>
            </w:r>
          </w:p>
        </w:tc>
        <w:tc>
          <w:tcPr>
            <w:tcW w:w="866" w:type="pct"/>
            <w:shd w:val="clear" w:color="auto" w:fill="D9D9D9" w:themeFill="background1" w:themeFillShade="D9"/>
            <w:vAlign w:val="bottom"/>
          </w:tcPr>
          <w:p w14:paraId="54B21E4F" w14:textId="7CAE4FC2" w:rsidR="0044144A" w:rsidRPr="00C7245C" w:rsidRDefault="0044144A" w:rsidP="002E48EF">
            <w:pPr>
              <w:autoSpaceDE w:val="0"/>
              <w:autoSpaceDN w:val="0"/>
              <w:adjustRightInd w:val="0"/>
              <w:jc w:val="center"/>
              <w:rPr>
                <w:rFonts w:cstheme="minorHAnsi"/>
                <w:b/>
                <w:bCs/>
                <w:color w:val="C0504D" w:themeColor="accent2"/>
              </w:rPr>
            </w:pPr>
            <w:r w:rsidRPr="00C7245C">
              <w:rPr>
                <w:rFonts w:cstheme="minorHAnsi"/>
                <w:b/>
                <w:bCs/>
                <w:color w:val="C0504D" w:themeColor="accent2"/>
              </w:rPr>
              <w:t>N</w:t>
            </w:r>
            <w:r w:rsidR="00F00108">
              <w:rPr>
                <w:rFonts w:cstheme="minorHAnsi"/>
                <w:b/>
                <w:bCs/>
                <w:color w:val="C0504D" w:themeColor="accent2"/>
              </w:rPr>
              <w:t xml:space="preserve"> </w:t>
            </w:r>
            <w:r w:rsidR="003D6593" w:rsidRPr="00C7245C">
              <w:rPr>
                <w:rFonts w:cstheme="minorHAnsi"/>
                <w:b/>
                <w:bCs/>
                <w:color w:val="C0504D" w:themeColor="accent2"/>
              </w:rPr>
              <w:t>=</w:t>
            </w:r>
            <w:r w:rsidR="00F00108">
              <w:rPr>
                <w:rFonts w:cstheme="minorHAnsi"/>
                <w:b/>
                <w:bCs/>
                <w:color w:val="C0504D" w:themeColor="accent2"/>
              </w:rPr>
              <w:t xml:space="preserve"> </w:t>
            </w:r>
            <w:r w:rsidR="00E360D0">
              <w:rPr>
                <w:rFonts w:cstheme="minorHAnsi"/>
                <w:b/>
                <w:bCs/>
                <w:color w:val="C0504D" w:themeColor="accent2"/>
              </w:rPr>
              <w:t>233,551</w:t>
            </w:r>
          </w:p>
        </w:tc>
        <w:tc>
          <w:tcPr>
            <w:tcW w:w="867" w:type="pct"/>
            <w:shd w:val="clear" w:color="auto" w:fill="D9D9D9" w:themeFill="background1" w:themeFillShade="D9"/>
            <w:vAlign w:val="bottom"/>
          </w:tcPr>
          <w:p w14:paraId="05525CFC" w14:textId="0BA6B73E" w:rsidR="0044144A" w:rsidRPr="00C7245C" w:rsidRDefault="0044144A" w:rsidP="002E48EF">
            <w:pPr>
              <w:autoSpaceDE w:val="0"/>
              <w:autoSpaceDN w:val="0"/>
              <w:adjustRightInd w:val="0"/>
              <w:jc w:val="center"/>
              <w:rPr>
                <w:rFonts w:cstheme="minorHAnsi"/>
                <w:b/>
                <w:bCs/>
                <w:color w:val="C0504D" w:themeColor="accent2"/>
              </w:rPr>
            </w:pPr>
            <w:r w:rsidRPr="00C7245C">
              <w:rPr>
                <w:rFonts w:cstheme="minorHAnsi"/>
                <w:b/>
                <w:bCs/>
                <w:color w:val="C0504D" w:themeColor="accent2"/>
              </w:rPr>
              <w:t>Percent</w:t>
            </w:r>
            <w:r w:rsidR="000647E7">
              <w:rPr>
                <w:rFonts w:cstheme="minorHAnsi"/>
                <w:b/>
                <w:bCs/>
                <w:color w:val="C0504D" w:themeColor="accent2"/>
              </w:rPr>
              <w:t>age</w:t>
            </w:r>
            <w:r w:rsidRPr="00C7245C">
              <w:rPr>
                <w:rFonts w:cstheme="minorHAnsi"/>
                <w:b/>
                <w:bCs/>
                <w:color w:val="C0504D" w:themeColor="accent2"/>
              </w:rPr>
              <w:t xml:space="preserve"> of </w:t>
            </w:r>
            <w:r w:rsidR="001C2DB3" w:rsidRPr="00C7245C">
              <w:rPr>
                <w:rFonts w:cstheme="minorHAnsi"/>
                <w:b/>
                <w:bCs/>
                <w:color w:val="C0504D" w:themeColor="accent2"/>
              </w:rPr>
              <w:t xml:space="preserve">denominator cases </w:t>
            </w:r>
          </w:p>
        </w:tc>
      </w:tr>
      <w:tr w:rsidR="00E360D0" w:rsidRPr="00C7245C" w14:paraId="36DBC176" w14:textId="43C5D383" w:rsidTr="006C3BD2">
        <w:tc>
          <w:tcPr>
            <w:tcW w:w="1535" w:type="pct"/>
            <w:vAlign w:val="bottom"/>
          </w:tcPr>
          <w:p w14:paraId="158D957E" w14:textId="77777777" w:rsidR="0044144A" w:rsidRPr="00C7245C" w:rsidRDefault="0044144A" w:rsidP="003E27CC">
            <w:pPr>
              <w:autoSpaceDE w:val="0"/>
              <w:autoSpaceDN w:val="0"/>
              <w:adjustRightInd w:val="0"/>
              <w:rPr>
                <w:rFonts w:cstheme="minorHAnsi"/>
                <w:b/>
                <w:bCs/>
                <w:color w:val="C0504D" w:themeColor="accent2"/>
              </w:rPr>
            </w:pPr>
            <w:r w:rsidRPr="00C7245C">
              <w:rPr>
                <w:rFonts w:cstheme="minorHAnsi"/>
                <w:b/>
                <w:bCs/>
                <w:color w:val="C0504D" w:themeColor="accent2"/>
              </w:rPr>
              <w:t xml:space="preserve">Age </w:t>
            </w:r>
          </w:p>
        </w:tc>
        <w:tc>
          <w:tcPr>
            <w:tcW w:w="866" w:type="pct"/>
            <w:vAlign w:val="bottom"/>
          </w:tcPr>
          <w:p w14:paraId="619908B0" w14:textId="31A012DB" w:rsidR="0044144A" w:rsidRPr="00C7245C" w:rsidRDefault="006C3BD2" w:rsidP="00F27F6A">
            <w:pPr>
              <w:autoSpaceDE w:val="0"/>
              <w:autoSpaceDN w:val="0"/>
              <w:adjustRightInd w:val="0"/>
              <w:jc w:val="right"/>
              <w:rPr>
                <w:rFonts w:cstheme="minorHAnsi"/>
                <w:color w:val="C0504D" w:themeColor="accent2"/>
              </w:rPr>
            </w:pPr>
            <w:r>
              <w:rPr>
                <w:rFonts w:cstheme="minorHAnsi"/>
                <w:color w:val="C0504D" w:themeColor="accent2"/>
              </w:rPr>
              <w:t> </w:t>
            </w:r>
          </w:p>
        </w:tc>
        <w:tc>
          <w:tcPr>
            <w:tcW w:w="866" w:type="pct"/>
            <w:vAlign w:val="bottom"/>
          </w:tcPr>
          <w:p w14:paraId="3966D141" w14:textId="4FADD4E3" w:rsidR="00A21386" w:rsidRDefault="0044144A" w:rsidP="00F27F6A">
            <w:pPr>
              <w:autoSpaceDE w:val="0"/>
              <w:autoSpaceDN w:val="0"/>
              <w:adjustRightInd w:val="0"/>
              <w:jc w:val="right"/>
              <w:rPr>
                <w:rFonts w:cstheme="minorHAnsi"/>
                <w:color w:val="C0504D" w:themeColor="accent2"/>
              </w:rPr>
            </w:pPr>
            <w:r w:rsidRPr="00C7245C">
              <w:rPr>
                <w:rFonts w:cstheme="minorHAnsi"/>
                <w:color w:val="C0504D" w:themeColor="accent2"/>
              </w:rPr>
              <w:t>Mean = 65.</w:t>
            </w:r>
            <w:r w:rsidR="0065274A">
              <w:rPr>
                <w:rFonts w:cstheme="minorHAnsi"/>
                <w:color w:val="C0504D" w:themeColor="accent2"/>
              </w:rPr>
              <w:t>1</w:t>
            </w:r>
            <w:r w:rsidRPr="00C7245C">
              <w:rPr>
                <w:rFonts w:cstheme="minorHAnsi"/>
                <w:color w:val="C0504D" w:themeColor="accent2"/>
              </w:rPr>
              <w:t xml:space="preserve"> </w:t>
            </w:r>
          </w:p>
          <w:p w14:paraId="505B98F3" w14:textId="031AE49B" w:rsidR="0044144A" w:rsidRPr="00C7245C" w:rsidRDefault="0044144A" w:rsidP="00F27F6A">
            <w:pPr>
              <w:autoSpaceDE w:val="0"/>
              <w:autoSpaceDN w:val="0"/>
              <w:adjustRightInd w:val="0"/>
              <w:jc w:val="right"/>
              <w:rPr>
                <w:rFonts w:cstheme="minorHAnsi"/>
                <w:color w:val="C0504D" w:themeColor="accent2"/>
              </w:rPr>
            </w:pPr>
            <w:r w:rsidRPr="00C7245C">
              <w:rPr>
                <w:rFonts w:cstheme="minorHAnsi"/>
                <w:color w:val="C0504D" w:themeColor="accent2"/>
              </w:rPr>
              <w:t>SD = 17.</w:t>
            </w:r>
            <w:r w:rsidR="0065274A">
              <w:rPr>
                <w:rFonts w:cstheme="minorHAnsi"/>
                <w:color w:val="C0504D" w:themeColor="accent2"/>
              </w:rPr>
              <w:t>6</w:t>
            </w:r>
          </w:p>
        </w:tc>
        <w:tc>
          <w:tcPr>
            <w:tcW w:w="866" w:type="pct"/>
            <w:vAlign w:val="bottom"/>
          </w:tcPr>
          <w:p w14:paraId="03049219" w14:textId="65002D4E" w:rsidR="0044144A" w:rsidRPr="00C7245C" w:rsidRDefault="006C3BD2" w:rsidP="00F27F6A">
            <w:pPr>
              <w:autoSpaceDE w:val="0"/>
              <w:autoSpaceDN w:val="0"/>
              <w:adjustRightInd w:val="0"/>
              <w:jc w:val="right"/>
              <w:rPr>
                <w:rFonts w:cstheme="minorHAnsi"/>
                <w:color w:val="C0504D" w:themeColor="accent2"/>
              </w:rPr>
            </w:pPr>
            <w:r>
              <w:rPr>
                <w:rFonts w:cstheme="minorHAnsi"/>
                <w:color w:val="C0504D" w:themeColor="accent2"/>
              </w:rPr>
              <w:t> </w:t>
            </w:r>
          </w:p>
        </w:tc>
        <w:tc>
          <w:tcPr>
            <w:tcW w:w="867" w:type="pct"/>
            <w:vAlign w:val="bottom"/>
          </w:tcPr>
          <w:p w14:paraId="3237D0AE" w14:textId="39C0B054" w:rsidR="00A21386" w:rsidRDefault="0044144A" w:rsidP="00F27F6A">
            <w:pPr>
              <w:autoSpaceDE w:val="0"/>
              <w:autoSpaceDN w:val="0"/>
              <w:adjustRightInd w:val="0"/>
              <w:jc w:val="right"/>
              <w:rPr>
                <w:rFonts w:cstheme="minorHAnsi"/>
                <w:color w:val="C0504D" w:themeColor="accent2"/>
              </w:rPr>
            </w:pPr>
            <w:r w:rsidRPr="00C7245C">
              <w:rPr>
                <w:rFonts w:cstheme="minorHAnsi"/>
                <w:color w:val="C0504D" w:themeColor="accent2"/>
              </w:rPr>
              <w:t>Mean = 66.</w:t>
            </w:r>
            <w:r w:rsidR="0065274A">
              <w:rPr>
                <w:rFonts w:cstheme="minorHAnsi"/>
                <w:color w:val="C0504D" w:themeColor="accent2"/>
              </w:rPr>
              <w:t>2</w:t>
            </w:r>
            <w:r w:rsidRPr="00C7245C">
              <w:rPr>
                <w:rFonts w:cstheme="minorHAnsi"/>
                <w:color w:val="C0504D" w:themeColor="accent2"/>
              </w:rPr>
              <w:t xml:space="preserve"> </w:t>
            </w:r>
          </w:p>
          <w:p w14:paraId="175029A0" w14:textId="30394BD4" w:rsidR="0044144A" w:rsidRPr="00C7245C" w:rsidRDefault="0044144A" w:rsidP="00F27F6A">
            <w:pPr>
              <w:autoSpaceDE w:val="0"/>
              <w:autoSpaceDN w:val="0"/>
              <w:adjustRightInd w:val="0"/>
              <w:jc w:val="right"/>
              <w:rPr>
                <w:rFonts w:cstheme="minorHAnsi"/>
                <w:color w:val="C0504D" w:themeColor="accent2"/>
              </w:rPr>
            </w:pPr>
            <w:r w:rsidRPr="00C7245C">
              <w:rPr>
                <w:rFonts w:cstheme="minorHAnsi"/>
                <w:color w:val="C0504D" w:themeColor="accent2"/>
              </w:rPr>
              <w:t>SD = 16.</w:t>
            </w:r>
            <w:r w:rsidR="0065274A">
              <w:rPr>
                <w:rFonts w:cstheme="minorHAnsi"/>
                <w:color w:val="C0504D" w:themeColor="accent2"/>
              </w:rPr>
              <w:t>9</w:t>
            </w:r>
          </w:p>
        </w:tc>
      </w:tr>
      <w:tr w:rsidR="00E360D0" w:rsidRPr="00C7245C" w14:paraId="6054C0E9" w14:textId="79599B37" w:rsidTr="006C3BD2">
        <w:tc>
          <w:tcPr>
            <w:tcW w:w="1535" w:type="pct"/>
          </w:tcPr>
          <w:p w14:paraId="2799A3D6" w14:textId="15D071BC" w:rsidR="0044144A" w:rsidRPr="00C7245C" w:rsidRDefault="0044144A" w:rsidP="002E48EF">
            <w:pPr>
              <w:autoSpaceDE w:val="0"/>
              <w:autoSpaceDN w:val="0"/>
              <w:adjustRightInd w:val="0"/>
              <w:ind w:left="144"/>
              <w:rPr>
                <w:rFonts w:cstheme="minorHAnsi"/>
                <w:color w:val="C0504D" w:themeColor="accent2"/>
              </w:rPr>
            </w:pPr>
            <w:r w:rsidRPr="00C7245C">
              <w:rPr>
                <w:rFonts w:cstheme="minorHAnsi"/>
                <w:color w:val="C0504D" w:themeColor="accent2"/>
              </w:rPr>
              <w:t>18</w:t>
            </w:r>
            <w:r w:rsidR="000647E7" w:rsidRPr="00607D47">
              <w:rPr>
                <w:rFonts w:cstheme="minorHAnsi"/>
                <w:color w:val="C0504D" w:themeColor="accent2"/>
              </w:rPr>
              <w:t>–</w:t>
            </w:r>
            <w:r w:rsidRPr="00C7245C">
              <w:rPr>
                <w:rFonts w:cstheme="minorHAnsi"/>
                <w:color w:val="C0504D" w:themeColor="accent2"/>
              </w:rPr>
              <w:t>35</w:t>
            </w:r>
          </w:p>
        </w:tc>
        <w:tc>
          <w:tcPr>
            <w:tcW w:w="866" w:type="pct"/>
            <w:vAlign w:val="bottom"/>
          </w:tcPr>
          <w:p w14:paraId="642E0491" w14:textId="22E412F7" w:rsidR="0044144A" w:rsidRPr="00C7245C" w:rsidRDefault="00F82231" w:rsidP="00F27F6A">
            <w:pPr>
              <w:autoSpaceDE w:val="0"/>
              <w:autoSpaceDN w:val="0"/>
              <w:adjustRightInd w:val="0"/>
              <w:jc w:val="right"/>
              <w:rPr>
                <w:rFonts w:cstheme="minorHAnsi"/>
                <w:color w:val="C0504D" w:themeColor="accent2"/>
              </w:rPr>
            </w:pPr>
            <w:r>
              <w:rPr>
                <w:rFonts w:cstheme="minorHAnsi"/>
                <w:color w:val="C0504D" w:themeColor="accent2"/>
              </w:rPr>
              <w:t>35,368</w:t>
            </w:r>
          </w:p>
        </w:tc>
        <w:tc>
          <w:tcPr>
            <w:tcW w:w="866" w:type="pct"/>
            <w:vAlign w:val="bottom"/>
          </w:tcPr>
          <w:p w14:paraId="69C72CDD" w14:textId="35FE8594" w:rsidR="0044144A" w:rsidRPr="00C7245C" w:rsidRDefault="0044144A" w:rsidP="00F27F6A">
            <w:pPr>
              <w:autoSpaceDE w:val="0"/>
              <w:autoSpaceDN w:val="0"/>
              <w:adjustRightInd w:val="0"/>
              <w:jc w:val="right"/>
              <w:rPr>
                <w:rFonts w:cstheme="minorHAnsi"/>
                <w:color w:val="C0504D" w:themeColor="accent2"/>
              </w:rPr>
            </w:pPr>
            <w:r w:rsidRPr="00C7245C">
              <w:rPr>
                <w:rFonts w:cstheme="minorHAnsi"/>
                <w:color w:val="C0504D" w:themeColor="accent2"/>
              </w:rPr>
              <w:t>7.</w:t>
            </w:r>
            <w:r w:rsidR="0065274A">
              <w:rPr>
                <w:rFonts w:cstheme="minorHAnsi"/>
                <w:color w:val="C0504D" w:themeColor="accent2"/>
              </w:rPr>
              <w:t>7</w:t>
            </w:r>
            <w:r w:rsidRPr="00C7245C">
              <w:rPr>
                <w:rFonts w:cstheme="minorHAnsi"/>
                <w:color w:val="C0504D" w:themeColor="accent2"/>
              </w:rPr>
              <w:t>%</w:t>
            </w:r>
          </w:p>
        </w:tc>
        <w:tc>
          <w:tcPr>
            <w:tcW w:w="866" w:type="pct"/>
            <w:vAlign w:val="bottom"/>
          </w:tcPr>
          <w:p w14:paraId="0B90E0D6" w14:textId="31B3347C" w:rsidR="0044144A" w:rsidRPr="00C7245C" w:rsidRDefault="00E360D0" w:rsidP="00F27F6A">
            <w:pPr>
              <w:autoSpaceDE w:val="0"/>
              <w:autoSpaceDN w:val="0"/>
              <w:adjustRightInd w:val="0"/>
              <w:jc w:val="right"/>
              <w:rPr>
                <w:rFonts w:cstheme="minorHAnsi"/>
                <w:color w:val="C0504D" w:themeColor="accent2"/>
              </w:rPr>
            </w:pPr>
            <w:r>
              <w:rPr>
                <w:rFonts w:cstheme="minorHAnsi"/>
                <w:color w:val="C0504D" w:themeColor="accent2"/>
              </w:rPr>
              <w:t>14,5</w:t>
            </w:r>
            <w:r w:rsidR="00AF013E">
              <w:rPr>
                <w:rFonts w:cstheme="minorHAnsi"/>
                <w:color w:val="C0504D" w:themeColor="accent2"/>
              </w:rPr>
              <w:t>67</w:t>
            </w:r>
          </w:p>
        </w:tc>
        <w:tc>
          <w:tcPr>
            <w:tcW w:w="867" w:type="pct"/>
            <w:vAlign w:val="bottom"/>
          </w:tcPr>
          <w:p w14:paraId="7DA480BE" w14:textId="00575A42" w:rsidR="0044144A" w:rsidRPr="00C7245C" w:rsidRDefault="0044144A" w:rsidP="00F27F6A">
            <w:pPr>
              <w:autoSpaceDE w:val="0"/>
              <w:autoSpaceDN w:val="0"/>
              <w:adjustRightInd w:val="0"/>
              <w:jc w:val="right"/>
              <w:rPr>
                <w:rFonts w:cstheme="minorHAnsi"/>
                <w:color w:val="C0504D" w:themeColor="accent2"/>
              </w:rPr>
            </w:pPr>
            <w:r w:rsidRPr="00C7245C">
              <w:rPr>
                <w:rFonts w:cstheme="minorHAnsi"/>
                <w:color w:val="C0504D" w:themeColor="accent2"/>
              </w:rPr>
              <w:t>6.2%</w:t>
            </w:r>
          </w:p>
        </w:tc>
      </w:tr>
      <w:tr w:rsidR="00E360D0" w:rsidRPr="00C7245C" w14:paraId="49D7B494" w14:textId="2AEBEB4A" w:rsidTr="006C3BD2">
        <w:tc>
          <w:tcPr>
            <w:tcW w:w="1535" w:type="pct"/>
          </w:tcPr>
          <w:p w14:paraId="2E798310" w14:textId="78A7F337" w:rsidR="0044144A" w:rsidRPr="00C7245C" w:rsidRDefault="0044144A" w:rsidP="002E48EF">
            <w:pPr>
              <w:autoSpaceDE w:val="0"/>
              <w:autoSpaceDN w:val="0"/>
              <w:adjustRightInd w:val="0"/>
              <w:ind w:left="144"/>
              <w:rPr>
                <w:rFonts w:cstheme="minorHAnsi"/>
                <w:color w:val="C0504D" w:themeColor="accent2"/>
              </w:rPr>
            </w:pPr>
            <w:r w:rsidRPr="00C7245C">
              <w:rPr>
                <w:rFonts w:cstheme="minorHAnsi"/>
                <w:color w:val="C0504D" w:themeColor="accent2"/>
              </w:rPr>
              <w:t>36</w:t>
            </w:r>
            <w:r w:rsidR="000647E7" w:rsidRPr="00607D47">
              <w:rPr>
                <w:rFonts w:cstheme="minorHAnsi"/>
                <w:color w:val="C0504D" w:themeColor="accent2"/>
              </w:rPr>
              <w:t>–</w:t>
            </w:r>
            <w:r w:rsidRPr="00C7245C">
              <w:rPr>
                <w:rFonts w:cstheme="minorHAnsi"/>
                <w:color w:val="C0504D" w:themeColor="accent2"/>
              </w:rPr>
              <w:t>64</w:t>
            </w:r>
          </w:p>
        </w:tc>
        <w:tc>
          <w:tcPr>
            <w:tcW w:w="866" w:type="pct"/>
            <w:vAlign w:val="bottom"/>
          </w:tcPr>
          <w:p w14:paraId="3A77AB2E" w14:textId="41E47AA6" w:rsidR="0044144A" w:rsidRPr="00C7245C" w:rsidRDefault="00F82231" w:rsidP="00F27F6A">
            <w:pPr>
              <w:autoSpaceDE w:val="0"/>
              <w:autoSpaceDN w:val="0"/>
              <w:adjustRightInd w:val="0"/>
              <w:jc w:val="right"/>
              <w:rPr>
                <w:rFonts w:cstheme="minorHAnsi"/>
                <w:color w:val="C0504D" w:themeColor="accent2"/>
              </w:rPr>
            </w:pPr>
            <w:r>
              <w:rPr>
                <w:rFonts w:cstheme="minorHAnsi"/>
                <w:color w:val="C0504D" w:themeColor="accent2"/>
              </w:rPr>
              <w:t>166,970</w:t>
            </w:r>
          </w:p>
        </w:tc>
        <w:tc>
          <w:tcPr>
            <w:tcW w:w="866" w:type="pct"/>
            <w:vAlign w:val="bottom"/>
          </w:tcPr>
          <w:p w14:paraId="3D749EA3" w14:textId="3385A72C" w:rsidR="0044144A" w:rsidRPr="00C7245C" w:rsidRDefault="0044144A" w:rsidP="00F27F6A">
            <w:pPr>
              <w:autoSpaceDE w:val="0"/>
              <w:autoSpaceDN w:val="0"/>
              <w:adjustRightInd w:val="0"/>
              <w:jc w:val="right"/>
              <w:rPr>
                <w:rFonts w:cstheme="minorHAnsi"/>
                <w:color w:val="C0504D" w:themeColor="accent2"/>
              </w:rPr>
            </w:pPr>
            <w:r w:rsidRPr="00C7245C">
              <w:rPr>
                <w:rFonts w:cstheme="minorHAnsi"/>
                <w:color w:val="C0504D" w:themeColor="accent2"/>
              </w:rPr>
              <w:t>36.</w:t>
            </w:r>
            <w:r w:rsidR="0065274A">
              <w:rPr>
                <w:rFonts w:cstheme="minorHAnsi"/>
                <w:color w:val="C0504D" w:themeColor="accent2"/>
              </w:rPr>
              <w:t>2</w:t>
            </w:r>
            <w:r w:rsidRPr="00C7245C">
              <w:rPr>
                <w:rFonts w:cstheme="minorHAnsi"/>
                <w:color w:val="C0504D" w:themeColor="accent2"/>
              </w:rPr>
              <w:t>%</w:t>
            </w:r>
          </w:p>
        </w:tc>
        <w:tc>
          <w:tcPr>
            <w:tcW w:w="866" w:type="pct"/>
            <w:vAlign w:val="bottom"/>
          </w:tcPr>
          <w:p w14:paraId="4AE47970" w14:textId="42F1597B" w:rsidR="0044144A" w:rsidRPr="00C7245C" w:rsidRDefault="00AD68EE" w:rsidP="00F27F6A">
            <w:pPr>
              <w:autoSpaceDE w:val="0"/>
              <w:autoSpaceDN w:val="0"/>
              <w:adjustRightInd w:val="0"/>
              <w:jc w:val="right"/>
              <w:rPr>
                <w:rFonts w:cstheme="minorHAnsi"/>
                <w:color w:val="C0504D" w:themeColor="accent2"/>
              </w:rPr>
            </w:pPr>
            <w:r>
              <w:rPr>
                <w:rFonts w:cstheme="minorHAnsi"/>
                <w:color w:val="C0504D" w:themeColor="accent2"/>
              </w:rPr>
              <w:t>82,</w:t>
            </w:r>
            <w:r w:rsidR="00AF013E">
              <w:rPr>
                <w:rFonts w:cstheme="minorHAnsi"/>
                <w:color w:val="C0504D" w:themeColor="accent2"/>
              </w:rPr>
              <w:t>333</w:t>
            </w:r>
          </w:p>
        </w:tc>
        <w:tc>
          <w:tcPr>
            <w:tcW w:w="867" w:type="pct"/>
            <w:vAlign w:val="bottom"/>
          </w:tcPr>
          <w:p w14:paraId="37AE4FDF" w14:textId="296B017A" w:rsidR="0044144A" w:rsidRPr="00C7245C" w:rsidRDefault="0044144A" w:rsidP="00F27F6A">
            <w:pPr>
              <w:autoSpaceDE w:val="0"/>
              <w:autoSpaceDN w:val="0"/>
              <w:adjustRightInd w:val="0"/>
              <w:jc w:val="right"/>
              <w:rPr>
                <w:rFonts w:cstheme="minorHAnsi"/>
                <w:color w:val="C0504D" w:themeColor="accent2"/>
              </w:rPr>
            </w:pPr>
            <w:r w:rsidRPr="00C7245C">
              <w:rPr>
                <w:rFonts w:cstheme="minorHAnsi"/>
                <w:color w:val="C0504D" w:themeColor="accent2"/>
              </w:rPr>
              <w:t>35.</w:t>
            </w:r>
            <w:r w:rsidR="0065274A">
              <w:rPr>
                <w:rFonts w:cstheme="minorHAnsi"/>
                <w:color w:val="C0504D" w:themeColor="accent2"/>
              </w:rPr>
              <w:t>3</w:t>
            </w:r>
            <w:r w:rsidRPr="00C7245C">
              <w:rPr>
                <w:rFonts w:cstheme="minorHAnsi"/>
                <w:color w:val="C0504D" w:themeColor="accent2"/>
              </w:rPr>
              <w:t>%</w:t>
            </w:r>
          </w:p>
        </w:tc>
      </w:tr>
      <w:tr w:rsidR="00E360D0" w:rsidRPr="00C7245C" w14:paraId="48AAF472" w14:textId="353AFD9F" w:rsidTr="006C3BD2">
        <w:tc>
          <w:tcPr>
            <w:tcW w:w="1535" w:type="pct"/>
          </w:tcPr>
          <w:p w14:paraId="7337756B" w14:textId="77777777" w:rsidR="0044144A" w:rsidRPr="00C7245C" w:rsidRDefault="0044144A" w:rsidP="002E48EF">
            <w:pPr>
              <w:autoSpaceDE w:val="0"/>
              <w:autoSpaceDN w:val="0"/>
              <w:adjustRightInd w:val="0"/>
              <w:ind w:left="144"/>
              <w:rPr>
                <w:rFonts w:cstheme="minorHAnsi"/>
                <w:color w:val="C0504D" w:themeColor="accent2"/>
              </w:rPr>
            </w:pPr>
            <w:r w:rsidRPr="00C7245C">
              <w:rPr>
                <w:rFonts w:cstheme="minorHAnsi"/>
                <w:color w:val="C0504D" w:themeColor="accent2"/>
              </w:rPr>
              <w:t>65+</w:t>
            </w:r>
          </w:p>
        </w:tc>
        <w:tc>
          <w:tcPr>
            <w:tcW w:w="866" w:type="pct"/>
            <w:vAlign w:val="bottom"/>
          </w:tcPr>
          <w:p w14:paraId="345A6B8B" w14:textId="02DB6D7A" w:rsidR="0044144A" w:rsidRPr="00C7245C" w:rsidRDefault="00F82231" w:rsidP="00F27F6A">
            <w:pPr>
              <w:autoSpaceDE w:val="0"/>
              <w:autoSpaceDN w:val="0"/>
              <w:adjustRightInd w:val="0"/>
              <w:jc w:val="right"/>
              <w:rPr>
                <w:rFonts w:cstheme="minorHAnsi"/>
                <w:color w:val="C0504D" w:themeColor="accent2"/>
              </w:rPr>
            </w:pPr>
            <w:r>
              <w:rPr>
                <w:rFonts w:cstheme="minorHAnsi"/>
                <w:color w:val="C0504D" w:themeColor="accent2"/>
              </w:rPr>
              <w:t>259,151</w:t>
            </w:r>
          </w:p>
        </w:tc>
        <w:tc>
          <w:tcPr>
            <w:tcW w:w="866" w:type="pct"/>
            <w:vAlign w:val="bottom"/>
          </w:tcPr>
          <w:p w14:paraId="3C7EF691" w14:textId="09246B88" w:rsidR="0044144A" w:rsidRPr="00C7245C" w:rsidRDefault="0044144A" w:rsidP="00F27F6A">
            <w:pPr>
              <w:autoSpaceDE w:val="0"/>
              <w:autoSpaceDN w:val="0"/>
              <w:adjustRightInd w:val="0"/>
              <w:jc w:val="right"/>
              <w:rPr>
                <w:rFonts w:cstheme="minorHAnsi"/>
                <w:color w:val="C0504D" w:themeColor="accent2"/>
              </w:rPr>
            </w:pPr>
            <w:r w:rsidRPr="00C7245C">
              <w:rPr>
                <w:rFonts w:cstheme="minorHAnsi"/>
                <w:color w:val="C0504D" w:themeColor="accent2"/>
              </w:rPr>
              <w:t>56.</w:t>
            </w:r>
            <w:r w:rsidR="0065274A">
              <w:rPr>
                <w:rFonts w:cstheme="minorHAnsi"/>
                <w:color w:val="C0504D" w:themeColor="accent2"/>
              </w:rPr>
              <w:t>2</w:t>
            </w:r>
            <w:r w:rsidRPr="00C7245C">
              <w:rPr>
                <w:rFonts w:cstheme="minorHAnsi"/>
                <w:color w:val="C0504D" w:themeColor="accent2"/>
              </w:rPr>
              <w:t>%</w:t>
            </w:r>
          </w:p>
        </w:tc>
        <w:tc>
          <w:tcPr>
            <w:tcW w:w="866" w:type="pct"/>
            <w:vAlign w:val="bottom"/>
          </w:tcPr>
          <w:p w14:paraId="1AFC9AFD" w14:textId="418416C8" w:rsidR="0044144A" w:rsidRPr="00C7245C" w:rsidRDefault="00AD68EE" w:rsidP="00F27F6A">
            <w:pPr>
              <w:autoSpaceDE w:val="0"/>
              <w:autoSpaceDN w:val="0"/>
              <w:adjustRightInd w:val="0"/>
              <w:jc w:val="right"/>
              <w:rPr>
                <w:rFonts w:cstheme="minorHAnsi"/>
                <w:color w:val="C0504D" w:themeColor="accent2"/>
              </w:rPr>
            </w:pPr>
            <w:r>
              <w:rPr>
                <w:rFonts w:cstheme="minorHAnsi"/>
                <w:color w:val="C0504D" w:themeColor="accent2"/>
              </w:rPr>
              <w:t>136,</w:t>
            </w:r>
            <w:r w:rsidR="00AF013E">
              <w:rPr>
                <w:rFonts w:cstheme="minorHAnsi"/>
                <w:color w:val="C0504D" w:themeColor="accent2"/>
              </w:rPr>
              <w:t>651</w:t>
            </w:r>
          </w:p>
        </w:tc>
        <w:tc>
          <w:tcPr>
            <w:tcW w:w="867" w:type="pct"/>
            <w:vAlign w:val="bottom"/>
          </w:tcPr>
          <w:p w14:paraId="33208DE9" w14:textId="553DFB73" w:rsidR="0044144A" w:rsidRPr="00C7245C" w:rsidRDefault="0044144A" w:rsidP="00F27F6A">
            <w:pPr>
              <w:autoSpaceDE w:val="0"/>
              <w:autoSpaceDN w:val="0"/>
              <w:adjustRightInd w:val="0"/>
              <w:jc w:val="right"/>
              <w:rPr>
                <w:rFonts w:cstheme="minorHAnsi"/>
                <w:color w:val="C0504D" w:themeColor="accent2"/>
              </w:rPr>
            </w:pPr>
            <w:r w:rsidRPr="00C7245C">
              <w:rPr>
                <w:rFonts w:cstheme="minorHAnsi"/>
                <w:color w:val="C0504D" w:themeColor="accent2"/>
              </w:rPr>
              <w:t>58.</w:t>
            </w:r>
            <w:r w:rsidR="00AD68EE">
              <w:rPr>
                <w:rFonts w:cstheme="minorHAnsi"/>
                <w:color w:val="C0504D" w:themeColor="accent2"/>
              </w:rPr>
              <w:t>5</w:t>
            </w:r>
            <w:r w:rsidRPr="00C7245C">
              <w:rPr>
                <w:rFonts w:cstheme="minorHAnsi"/>
                <w:color w:val="C0504D" w:themeColor="accent2"/>
              </w:rPr>
              <w:t>%</w:t>
            </w:r>
          </w:p>
        </w:tc>
      </w:tr>
      <w:tr w:rsidR="005E4B4E" w:rsidRPr="00C7245C" w14:paraId="09C35ACB" w14:textId="02F0F29F" w:rsidTr="006C3BD2">
        <w:tc>
          <w:tcPr>
            <w:tcW w:w="5000" w:type="pct"/>
            <w:gridSpan w:val="5"/>
          </w:tcPr>
          <w:p w14:paraId="70988278" w14:textId="54F06137" w:rsidR="005E4B4E" w:rsidRPr="00C7245C" w:rsidRDefault="007D1BFA" w:rsidP="005E4B4E">
            <w:pPr>
              <w:autoSpaceDE w:val="0"/>
              <w:autoSpaceDN w:val="0"/>
              <w:adjustRightInd w:val="0"/>
              <w:rPr>
                <w:rFonts w:cstheme="minorHAnsi"/>
                <w:color w:val="C0504D" w:themeColor="accent2"/>
              </w:rPr>
            </w:pPr>
            <w:r>
              <w:rPr>
                <w:rFonts w:cstheme="minorHAnsi"/>
                <w:b/>
                <w:bCs/>
                <w:color w:val="C0504D" w:themeColor="accent2"/>
              </w:rPr>
              <w:t>Sex</w:t>
            </w:r>
          </w:p>
        </w:tc>
      </w:tr>
      <w:tr w:rsidR="00E360D0" w:rsidRPr="00C7245C" w14:paraId="4E5231F4" w14:textId="25D22517" w:rsidTr="006C3BD2">
        <w:tc>
          <w:tcPr>
            <w:tcW w:w="1535" w:type="pct"/>
          </w:tcPr>
          <w:p w14:paraId="267EE036" w14:textId="77777777" w:rsidR="0044144A" w:rsidRPr="00C7245C" w:rsidRDefault="0044144A" w:rsidP="002E48EF">
            <w:pPr>
              <w:autoSpaceDE w:val="0"/>
              <w:autoSpaceDN w:val="0"/>
              <w:adjustRightInd w:val="0"/>
              <w:ind w:left="144"/>
              <w:rPr>
                <w:rFonts w:cstheme="minorHAnsi"/>
                <w:color w:val="C0504D" w:themeColor="accent2"/>
              </w:rPr>
            </w:pPr>
            <w:r w:rsidRPr="00C7245C">
              <w:rPr>
                <w:rFonts w:cstheme="minorHAnsi"/>
                <w:color w:val="C0504D" w:themeColor="accent2"/>
              </w:rPr>
              <w:t>Female</w:t>
            </w:r>
          </w:p>
        </w:tc>
        <w:tc>
          <w:tcPr>
            <w:tcW w:w="866" w:type="pct"/>
            <w:vAlign w:val="bottom"/>
          </w:tcPr>
          <w:p w14:paraId="4EB2FCDC" w14:textId="09F85D24" w:rsidR="0044144A" w:rsidRPr="00C7245C" w:rsidRDefault="00F82231" w:rsidP="00F27F6A">
            <w:pPr>
              <w:autoSpaceDE w:val="0"/>
              <w:autoSpaceDN w:val="0"/>
              <w:adjustRightInd w:val="0"/>
              <w:jc w:val="right"/>
              <w:rPr>
                <w:rFonts w:cstheme="minorHAnsi"/>
                <w:color w:val="C0504D" w:themeColor="accent2"/>
              </w:rPr>
            </w:pPr>
            <w:r>
              <w:rPr>
                <w:rFonts w:cstheme="minorHAnsi"/>
                <w:color w:val="C0504D" w:themeColor="accent2"/>
              </w:rPr>
              <w:t>226,734</w:t>
            </w:r>
          </w:p>
        </w:tc>
        <w:tc>
          <w:tcPr>
            <w:tcW w:w="866" w:type="pct"/>
            <w:vAlign w:val="bottom"/>
          </w:tcPr>
          <w:p w14:paraId="6818DB29" w14:textId="45E449B6" w:rsidR="0044144A" w:rsidRPr="00C7245C" w:rsidRDefault="0044144A" w:rsidP="00F27F6A">
            <w:pPr>
              <w:autoSpaceDE w:val="0"/>
              <w:autoSpaceDN w:val="0"/>
              <w:adjustRightInd w:val="0"/>
              <w:jc w:val="right"/>
              <w:rPr>
                <w:rFonts w:cstheme="minorHAnsi"/>
                <w:color w:val="C0504D" w:themeColor="accent2"/>
              </w:rPr>
            </w:pPr>
            <w:r w:rsidRPr="00C7245C">
              <w:rPr>
                <w:rFonts w:cstheme="minorHAnsi"/>
                <w:color w:val="C0504D" w:themeColor="accent2"/>
              </w:rPr>
              <w:t>49.</w:t>
            </w:r>
            <w:r w:rsidR="00E360D0">
              <w:rPr>
                <w:rFonts w:cstheme="minorHAnsi"/>
                <w:color w:val="C0504D" w:themeColor="accent2"/>
              </w:rPr>
              <w:t>1</w:t>
            </w:r>
            <w:r w:rsidRPr="00C7245C">
              <w:rPr>
                <w:rFonts w:cstheme="minorHAnsi"/>
                <w:color w:val="C0504D" w:themeColor="accent2"/>
              </w:rPr>
              <w:t>%</w:t>
            </w:r>
          </w:p>
        </w:tc>
        <w:tc>
          <w:tcPr>
            <w:tcW w:w="866" w:type="pct"/>
            <w:vAlign w:val="bottom"/>
          </w:tcPr>
          <w:p w14:paraId="26036FED" w14:textId="5E704396" w:rsidR="0044144A" w:rsidRPr="00C7245C" w:rsidRDefault="00AD68EE" w:rsidP="00F27F6A">
            <w:pPr>
              <w:autoSpaceDE w:val="0"/>
              <w:autoSpaceDN w:val="0"/>
              <w:adjustRightInd w:val="0"/>
              <w:jc w:val="right"/>
              <w:rPr>
                <w:rFonts w:cstheme="minorHAnsi"/>
                <w:color w:val="C0504D" w:themeColor="accent2"/>
              </w:rPr>
            </w:pPr>
            <w:r>
              <w:rPr>
                <w:rFonts w:cstheme="minorHAnsi"/>
                <w:color w:val="C0504D" w:themeColor="accent2"/>
              </w:rPr>
              <w:t>112,</w:t>
            </w:r>
            <w:r w:rsidR="00AF013E">
              <w:rPr>
                <w:rFonts w:cstheme="minorHAnsi"/>
                <w:color w:val="C0504D" w:themeColor="accent2"/>
              </w:rPr>
              <w:t>772</w:t>
            </w:r>
          </w:p>
        </w:tc>
        <w:tc>
          <w:tcPr>
            <w:tcW w:w="867" w:type="pct"/>
            <w:vAlign w:val="bottom"/>
          </w:tcPr>
          <w:p w14:paraId="09E5B8B4" w14:textId="4F4D337E" w:rsidR="0044144A" w:rsidRPr="00C7245C" w:rsidRDefault="0044144A" w:rsidP="00F27F6A">
            <w:pPr>
              <w:autoSpaceDE w:val="0"/>
              <w:autoSpaceDN w:val="0"/>
              <w:adjustRightInd w:val="0"/>
              <w:jc w:val="right"/>
              <w:rPr>
                <w:rFonts w:cstheme="minorHAnsi"/>
                <w:color w:val="C0504D" w:themeColor="accent2"/>
              </w:rPr>
            </w:pPr>
            <w:r w:rsidRPr="00C7245C">
              <w:rPr>
                <w:rFonts w:cstheme="minorHAnsi"/>
                <w:color w:val="C0504D" w:themeColor="accent2"/>
              </w:rPr>
              <w:t>48.</w:t>
            </w:r>
            <w:r w:rsidR="0065274A">
              <w:rPr>
                <w:rFonts w:cstheme="minorHAnsi"/>
                <w:color w:val="C0504D" w:themeColor="accent2"/>
              </w:rPr>
              <w:t>3</w:t>
            </w:r>
            <w:r w:rsidRPr="00C7245C">
              <w:rPr>
                <w:rFonts w:cstheme="minorHAnsi"/>
                <w:color w:val="C0504D" w:themeColor="accent2"/>
              </w:rPr>
              <w:t>%</w:t>
            </w:r>
          </w:p>
        </w:tc>
      </w:tr>
      <w:tr w:rsidR="00E360D0" w:rsidRPr="00C7245C" w14:paraId="615B28D7" w14:textId="4CEB8098" w:rsidTr="006C3BD2">
        <w:tc>
          <w:tcPr>
            <w:tcW w:w="1535" w:type="pct"/>
          </w:tcPr>
          <w:p w14:paraId="425335E8" w14:textId="77777777" w:rsidR="0044144A" w:rsidRPr="00C7245C" w:rsidRDefault="0044144A" w:rsidP="002E48EF">
            <w:pPr>
              <w:autoSpaceDE w:val="0"/>
              <w:autoSpaceDN w:val="0"/>
              <w:adjustRightInd w:val="0"/>
              <w:ind w:left="144"/>
              <w:rPr>
                <w:rFonts w:cstheme="minorHAnsi"/>
                <w:color w:val="C0504D" w:themeColor="accent2"/>
              </w:rPr>
            </w:pPr>
            <w:r w:rsidRPr="00C7245C">
              <w:rPr>
                <w:rFonts w:cstheme="minorHAnsi"/>
                <w:color w:val="C0504D" w:themeColor="accent2"/>
              </w:rPr>
              <w:t>Male</w:t>
            </w:r>
          </w:p>
        </w:tc>
        <w:tc>
          <w:tcPr>
            <w:tcW w:w="866" w:type="pct"/>
            <w:vAlign w:val="bottom"/>
          </w:tcPr>
          <w:p w14:paraId="3BFE2147" w14:textId="1E3BAFC8" w:rsidR="0044144A" w:rsidRPr="00C7245C" w:rsidRDefault="00F82231" w:rsidP="00F27F6A">
            <w:pPr>
              <w:autoSpaceDE w:val="0"/>
              <w:autoSpaceDN w:val="0"/>
              <w:adjustRightInd w:val="0"/>
              <w:jc w:val="right"/>
              <w:rPr>
                <w:rFonts w:cstheme="minorHAnsi"/>
                <w:color w:val="C0504D" w:themeColor="accent2"/>
              </w:rPr>
            </w:pPr>
            <w:r>
              <w:rPr>
                <w:rFonts w:cstheme="minorHAnsi"/>
                <w:color w:val="C0504D" w:themeColor="accent2"/>
              </w:rPr>
              <w:t>234,727</w:t>
            </w:r>
          </w:p>
        </w:tc>
        <w:tc>
          <w:tcPr>
            <w:tcW w:w="866" w:type="pct"/>
            <w:vAlign w:val="bottom"/>
          </w:tcPr>
          <w:p w14:paraId="426B381E" w14:textId="7CC51AC7" w:rsidR="0044144A" w:rsidRPr="00C7245C" w:rsidRDefault="0044144A" w:rsidP="00F27F6A">
            <w:pPr>
              <w:autoSpaceDE w:val="0"/>
              <w:autoSpaceDN w:val="0"/>
              <w:adjustRightInd w:val="0"/>
              <w:jc w:val="right"/>
              <w:rPr>
                <w:rFonts w:cstheme="minorHAnsi"/>
                <w:color w:val="C0504D" w:themeColor="accent2"/>
              </w:rPr>
            </w:pPr>
            <w:r w:rsidRPr="00C7245C">
              <w:rPr>
                <w:rFonts w:cstheme="minorHAnsi"/>
                <w:color w:val="C0504D" w:themeColor="accent2"/>
              </w:rPr>
              <w:t>50.</w:t>
            </w:r>
            <w:r w:rsidR="0065274A">
              <w:rPr>
                <w:rFonts w:cstheme="minorHAnsi"/>
                <w:color w:val="C0504D" w:themeColor="accent2"/>
              </w:rPr>
              <w:t>9</w:t>
            </w:r>
            <w:r w:rsidRPr="00C7245C">
              <w:rPr>
                <w:rFonts w:cstheme="minorHAnsi"/>
                <w:color w:val="C0504D" w:themeColor="accent2"/>
              </w:rPr>
              <w:t>%</w:t>
            </w:r>
          </w:p>
        </w:tc>
        <w:tc>
          <w:tcPr>
            <w:tcW w:w="866" w:type="pct"/>
            <w:vAlign w:val="bottom"/>
          </w:tcPr>
          <w:p w14:paraId="5BB17ECF" w14:textId="3B97FB51" w:rsidR="0044144A" w:rsidRPr="00C7245C" w:rsidRDefault="00AD68EE" w:rsidP="00F27F6A">
            <w:pPr>
              <w:autoSpaceDE w:val="0"/>
              <w:autoSpaceDN w:val="0"/>
              <w:adjustRightInd w:val="0"/>
              <w:jc w:val="right"/>
              <w:rPr>
                <w:rFonts w:cstheme="minorHAnsi"/>
                <w:color w:val="C0504D" w:themeColor="accent2"/>
              </w:rPr>
            </w:pPr>
            <w:r>
              <w:rPr>
                <w:rFonts w:cstheme="minorHAnsi"/>
                <w:color w:val="C0504D" w:themeColor="accent2"/>
              </w:rPr>
              <w:t>120,</w:t>
            </w:r>
            <w:r w:rsidR="00AF013E">
              <w:rPr>
                <w:rFonts w:cstheme="minorHAnsi"/>
                <w:color w:val="C0504D" w:themeColor="accent2"/>
              </w:rPr>
              <w:t>763</w:t>
            </w:r>
          </w:p>
        </w:tc>
        <w:tc>
          <w:tcPr>
            <w:tcW w:w="867" w:type="pct"/>
            <w:vAlign w:val="bottom"/>
          </w:tcPr>
          <w:p w14:paraId="01B131B2" w14:textId="30A148EB" w:rsidR="0044144A" w:rsidRPr="00C7245C" w:rsidRDefault="0044144A" w:rsidP="00F27F6A">
            <w:pPr>
              <w:autoSpaceDE w:val="0"/>
              <w:autoSpaceDN w:val="0"/>
              <w:adjustRightInd w:val="0"/>
              <w:jc w:val="right"/>
              <w:rPr>
                <w:rFonts w:cstheme="minorHAnsi"/>
                <w:color w:val="C0504D" w:themeColor="accent2"/>
              </w:rPr>
            </w:pPr>
            <w:r w:rsidRPr="00C7245C">
              <w:rPr>
                <w:rFonts w:cstheme="minorHAnsi"/>
                <w:color w:val="C0504D" w:themeColor="accent2"/>
              </w:rPr>
              <w:t>51.7%</w:t>
            </w:r>
          </w:p>
        </w:tc>
      </w:tr>
      <w:tr w:rsidR="00E360D0" w:rsidRPr="00C7245C" w14:paraId="36FFC997" w14:textId="05CC316A" w:rsidTr="006C3BD2">
        <w:tc>
          <w:tcPr>
            <w:tcW w:w="1535" w:type="pct"/>
          </w:tcPr>
          <w:p w14:paraId="013AA018" w14:textId="77777777" w:rsidR="0044144A" w:rsidRPr="00C7245C" w:rsidRDefault="0044144A" w:rsidP="002E48EF">
            <w:pPr>
              <w:autoSpaceDE w:val="0"/>
              <w:autoSpaceDN w:val="0"/>
              <w:adjustRightInd w:val="0"/>
              <w:ind w:left="144"/>
              <w:rPr>
                <w:rFonts w:cstheme="minorHAnsi"/>
                <w:color w:val="C0504D" w:themeColor="accent2"/>
              </w:rPr>
            </w:pPr>
            <w:r w:rsidRPr="00C7245C">
              <w:rPr>
                <w:rFonts w:cstheme="minorHAnsi"/>
                <w:color w:val="C0504D" w:themeColor="accent2"/>
              </w:rPr>
              <w:t>Unknown</w:t>
            </w:r>
          </w:p>
        </w:tc>
        <w:tc>
          <w:tcPr>
            <w:tcW w:w="866" w:type="pct"/>
            <w:vAlign w:val="bottom"/>
          </w:tcPr>
          <w:p w14:paraId="46379500" w14:textId="72D359CE" w:rsidR="0044144A" w:rsidRPr="00C7245C" w:rsidRDefault="00E360D0" w:rsidP="00F27F6A">
            <w:pPr>
              <w:autoSpaceDE w:val="0"/>
              <w:autoSpaceDN w:val="0"/>
              <w:adjustRightInd w:val="0"/>
              <w:jc w:val="right"/>
              <w:rPr>
                <w:rFonts w:cstheme="minorHAnsi"/>
                <w:color w:val="C0504D" w:themeColor="accent2"/>
              </w:rPr>
            </w:pPr>
            <w:r>
              <w:rPr>
                <w:rFonts w:cstheme="minorHAnsi"/>
                <w:color w:val="C0504D" w:themeColor="accent2"/>
              </w:rPr>
              <w:t>28</w:t>
            </w:r>
          </w:p>
        </w:tc>
        <w:tc>
          <w:tcPr>
            <w:tcW w:w="866" w:type="pct"/>
            <w:vAlign w:val="bottom"/>
          </w:tcPr>
          <w:p w14:paraId="18CB22D2" w14:textId="31291EFC" w:rsidR="0044144A" w:rsidRPr="00C7245C" w:rsidRDefault="0044144A" w:rsidP="00F27F6A">
            <w:pPr>
              <w:autoSpaceDE w:val="0"/>
              <w:autoSpaceDN w:val="0"/>
              <w:adjustRightInd w:val="0"/>
              <w:jc w:val="right"/>
              <w:rPr>
                <w:rFonts w:cstheme="minorHAnsi"/>
                <w:color w:val="C0504D" w:themeColor="accent2"/>
              </w:rPr>
            </w:pPr>
            <w:r w:rsidRPr="00C7245C">
              <w:rPr>
                <w:rFonts w:cstheme="minorHAnsi"/>
                <w:color w:val="C0504D" w:themeColor="accent2"/>
              </w:rPr>
              <w:t>0.00</w:t>
            </w:r>
            <w:r w:rsidR="00E360D0">
              <w:rPr>
                <w:rFonts w:cstheme="minorHAnsi"/>
                <w:color w:val="C0504D" w:themeColor="accent2"/>
              </w:rPr>
              <w:t>6</w:t>
            </w:r>
            <w:r w:rsidRPr="00C7245C">
              <w:rPr>
                <w:rFonts w:cstheme="minorHAnsi"/>
                <w:color w:val="C0504D" w:themeColor="accent2"/>
              </w:rPr>
              <w:t>%</w:t>
            </w:r>
          </w:p>
        </w:tc>
        <w:tc>
          <w:tcPr>
            <w:tcW w:w="866" w:type="pct"/>
            <w:vAlign w:val="bottom"/>
          </w:tcPr>
          <w:p w14:paraId="0712C6F7" w14:textId="50912632" w:rsidR="0044144A" w:rsidRPr="00C7245C" w:rsidRDefault="0044144A" w:rsidP="00F27F6A">
            <w:pPr>
              <w:autoSpaceDE w:val="0"/>
              <w:autoSpaceDN w:val="0"/>
              <w:adjustRightInd w:val="0"/>
              <w:jc w:val="right"/>
              <w:rPr>
                <w:rFonts w:cstheme="minorHAnsi"/>
                <w:color w:val="C0504D" w:themeColor="accent2"/>
              </w:rPr>
            </w:pPr>
            <w:r w:rsidRPr="00C7245C">
              <w:rPr>
                <w:rFonts w:cstheme="minorHAnsi"/>
                <w:color w:val="C0504D" w:themeColor="accent2"/>
              </w:rPr>
              <w:t>1</w:t>
            </w:r>
            <w:r w:rsidR="00AD68EE">
              <w:rPr>
                <w:rFonts w:cstheme="minorHAnsi"/>
                <w:color w:val="C0504D" w:themeColor="accent2"/>
              </w:rPr>
              <w:t>6</w:t>
            </w:r>
          </w:p>
        </w:tc>
        <w:tc>
          <w:tcPr>
            <w:tcW w:w="867" w:type="pct"/>
            <w:vAlign w:val="bottom"/>
          </w:tcPr>
          <w:p w14:paraId="05906862" w14:textId="6B7328D9" w:rsidR="0044144A" w:rsidRPr="00C7245C" w:rsidRDefault="0044144A" w:rsidP="00F27F6A">
            <w:pPr>
              <w:autoSpaceDE w:val="0"/>
              <w:autoSpaceDN w:val="0"/>
              <w:adjustRightInd w:val="0"/>
              <w:jc w:val="right"/>
              <w:rPr>
                <w:rFonts w:cstheme="minorHAnsi"/>
                <w:color w:val="C0504D" w:themeColor="accent2"/>
              </w:rPr>
            </w:pPr>
            <w:r w:rsidRPr="00C7245C">
              <w:rPr>
                <w:rFonts w:cstheme="minorHAnsi"/>
                <w:color w:val="C0504D" w:themeColor="accent2"/>
              </w:rPr>
              <w:t>0.00</w:t>
            </w:r>
            <w:r w:rsidR="00AD68EE">
              <w:rPr>
                <w:rFonts w:cstheme="minorHAnsi"/>
                <w:color w:val="C0504D" w:themeColor="accent2"/>
              </w:rPr>
              <w:t>7</w:t>
            </w:r>
            <w:r w:rsidRPr="00C7245C">
              <w:rPr>
                <w:rFonts w:cstheme="minorHAnsi"/>
                <w:color w:val="C0504D" w:themeColor="accent2"/>
              </w:rPr>
              <w:t>%</w:t>
            </w:r>
          </w:p>
        </w:tc>
      </w:tr>
      <w:tr w:rsidR="005E4B4E" w:rsidRPr="00C7245C" w14:paraId="67A7397D" w14:textId="10013CE7" w:rsidTr="006C3BD2">
        <w:tc>
          <w:tcPr>
            <w:tcW w:w="5000" w:type="pct"/>
            <w:gridSpan w:val="5"/>
          </w:tcPr>
          <w:p w14:paraId="1A8A352D" w14:textId="604E67AA" w:rsidR="005E4B4E" w:rsidRPr="00C7245C" w:rsidRDefault="005E4B4E" w:rsidP="005E4B4E">
            <w:pPr>
              <w:autoSpaceDE w:val="0"/>
              <w:autoSpaceDN w:val="0"/>
              <w:adjustRightInd w:val="0"/>
              <w:rPr>
                <w:rFonts w:cstheme="minorHAnsi"/>
                <w:color w:val="C0504D" w:themeColor="accent2"/>
              </w:rPr>
            </w:pPr>
            <w:r w:rsidRPr="00C7245C">
              <w:rPr>
                <w:rFonts w:cstheme="minorHAnsi"/>
                <w:b/>
                <w:bCs/>
                <w:color w:val="C0504D" w:themeColor="accent2"/>
              </w:rPr>
              <w:t>Race</w:t>
            </w:r>
          </w:p>
        </w:tc>
      </w:tr>
      <w:tr w:rsidR="00E360D0" w:rsidRPr="00C7245C" w14:paraId="0FB9696C" w14:textId="4326C854" w:rsidTr="006C3BD2">
        <w:tc>
          <w:tcPr>
            <w:tcW w:w="1535" w:type="pct"/>
          </w:tcPr>
          <w:p w14:paraId="15554D53" w14:textId="77777777" w:rsidR="0044144A" w:rsidRPr="00C7245C" w:rsidRDefault="0044144A" w:rsidP="002E48EF">
            <w:pPr>
              <w:autoSpaceDE w:val="0"/>
              <w:autoSpaceDN w:val="0"/>
              <w:adjustRightInd w:val="0"/>
              <w:ind w:left="144"/>
              <w:rPr>
                <w:rFonts w:cstheme="minorHAnsi"/>
                <w:color w:val="C0504D" w:themeColor="accent2"/>
              </w:rPr>
            </w:pPr>
            <w:r w:rsidRPr="00C7245C">
              <w:rPr>
                <w:rFonts w:cstheme="minorHAnsi"/>
                <w:color w:val="C0504D" w:themeColor="accent2"/>
              </w:rPr>
              <w:t>Black/African American</w:t>
            </w:r>
          </w:p>
        </w:tc>
        <w:tc>
          <w:tcPr>
            <w:tcW w:w="866" w:type="pct"/>
            <w:vAlign w:val="bottom"/>
          </w:tcPr>
          <w:p w14:paraId="4BC0498F" w14:textId="4FADAA1D" w:rsidR="0044144A" w:rsidRPr="00C7245C" w:rsidRDefault="00F82231" w:rsidP="00F27F6A">
            <w:pPr>
              <w:autoSpaceDE w:val="0"/>
              <w:autoSpaceDN w:val="0"/>
              <w:adjustRightInd w:val="0"/>
              <w:jc w:val="right"/>
              <w:rPr>
                <w:rFonts w:cstheme="minorHAnsi"/>
                <w:color w:val="C0504D" w:themeColor="accent2"/>
              </w:rPr>
            </w:pPr>
            <w:r>
              <w:rPr>
                <w:rFonts w:cstheme="minorHAnsi"/>
                <w:color w:val="C0504D" w:themeColor="accent2"/>
              </w:rPr>
              <w:t>60,953</w:t>
            </w:r>
          </w:p>
        </w:tc>
        <w:tc>
          <w:tcPr>
            <w:tcW w:w="866" w:type="pct"/>
            <w:vAlign w:val="bottom"/>
          </w:tcPr>
          <w:p w14:paraId="7C471A74" w14:textId="36772654" w:rsidR="0044144A" w:rsidRPr="00C7245C" w:rsidRDefault="0044144A" w:rsidP="00F27F6A">
            <w:pPr>
              <w:autoSpaceDE w:val="0"/>
              <w:autoSpaceDN w:val="0"/>
              <w:adjustRightInd w:val="0"/>
              <w:jc w:val="right"/>
              <w:rPr>
                <w:rFonts w:cstheme="minorHAnsi"/>
                <w:color w:val="C0504D" w:themeColor="accent2"/>
              </w:rPr>
            </w:pPr>
            <w:r w:rsidRPr="00C7245C">
              <w:rPr>
                <w:rFonts w:cstheme="minorHAnsi"/>
                <w:color w:val="C0504D" w:themeColor="accent2"/>
              </w:rPr>
              <w:t>13.2%</w:t>
            </w:r>
          </w:p>
        </w:tc>
        <w:tc>
          <w:tcPr>
            <w:tcW w:w="866" w:type="pct"/>
            <w:vAlign w:val="bottom"/>
          </w:tcPr>
          <w:p w14:paraId="51E4AEA2" w14:textId="3BF3011F" w:rsidR="0044144A" w:rsidRPr="00C7245C" w:rsidRDefault="00AD68EE" w:rsidP="00F27F6A">
            <w:pPr>
              <w:autoSpaceDE w:val="0"/>
              <w:autoSpaceDN w:val="0"/>
              <w:adjustRightInd w:val="0"/>
              <w:jc w:val="right"/>
              <w:rPr>
                <w:rFonts w:cstheme="minorHAnsi"/>
                <w:color w:val="C0504D" w:themeColor="accent2"/>
              </w:rPr>
            </w:pPr>
            <w:r>
              <w:rPr>
                <w:rFonts w:cstheme="minorHAnsi"/>
                <w:color w:val="C0504D" w:themeColor="accent2"/>
              </w:rPr>
              <w:t>30,6</w:t>
            </w:r>
            <w:r w:rsidR="00AF013E">
              <w:rPr>
                <w:rFonts w:cstheme="minorHAnsi"/>
                <w:color w:val="C0504D" w:themeColor="accent2"/>
              </w:rPr>
              <w:t>49</w:t>
            </w:r>
          </w:p>
        </w:tc>
        <w:tc>
          <w:tcPr>
            <w:tcW w:w="867" w:type="pct"/>
            <w:vAlign w:val="bottom"/>
          </w:tcPr>
          <w:p w14:paraId="41E01535" w14:textId="14063EE2" w:rsidR="0044144A" w:rsidRPr="00C7245C" w:rsidRDefault="00AD68EE" w:rsidP="00F27F6A">
            <w:pPr>
              <w:autoSpaceDE w:val="0"/>
              <w:autoSpaceDN w:val="0"/>
              <w:adjustRightInd w:val="0"/>
              <w:jc w:val="right"/>
              <w:rPr>
                <w:rFonts w:cstheme="minorHAnsi"/>
                <w:color w:val="C0504D" w:themeColor="accent2"/>
              </w:rPr>
            </w:pPr>
            <w:r>
              <w:rPr>
                <w:rFonts w:cstheme="minorHAnsi"/>
                <w:color w:val="C0504D" w:themeColor="accent2"/>
              </w:rPr>
              <w:t>13.1</w:t>
            </w:r>
            <w:r w:rsidR="0044144A" w:rsidRPr="00C7245C">
              <w:rPr>
                <w:rFonts w:cstheme="minorHAnsi"/>
                <w:color w:val="C0504D" w:themeColor="accent2"/>
              </w:rPr>
              <w:t>%</w:t>
            </w:r>
          </w:p>
        </w:tc>
      </w:tr>
      <w:tr w:rsidR="00E360D0" w:rsidRPr="00C7245C" w14:paraId="14A9949D" w14:textId="4C9A7229" w:rsidTr="006C3BD2">
        <w:tc>
          <w:tcPr>
            <w:tcW w:w="1535" w:type="pct"/>
          </w:tcPr>
          <w:p w14:paraId="570E0ED4" w14:textId="77777777" w:rsidR="0044144A" w:rsidRPr="00C7245C" w:rsidRDefault="0044144A" w:rsidP="002E48EF">
            <w:pPr>
              <w:autoSpaceDE w:val="0"/>
              <w:autoSpaceDN w:val="0"/>
              <w:adjustRightInd w:val="0"/>
              <w:ind w:left="144"/>
              <w:rPr>
                <w:rFonts w:cstheme="minorHAnsi"/>
                <w:color w:val="C0504D" w:themeColor="accent2"/>
              </w:rPr>
            </w:pPr>
            <w:r w:rsidRPr="00C7245C">
              <w:rPr>
                <w:rFonts w:cstheme="minorHAnsi"/>
                <w:color w:val="C0504D" w:themeColor="accent2"/>
              </w:rPr>
              <w:t>White</w:t>
            </w:r>
          </w:p>
        </w:tc>
        <w:tc>
          <w:tcPr>
            <w:tcW w:w="866" w:type="pct"/>
            <w:vAlign w:val="bottom"/>
          </w:tcPr>
          <w:p w14:paraId="755783EC" w14:textId="7BF4E86C" w:rsidR="0044144A" w:rsidRPr="00C7245C" w:rsidRDefault="00F82231" w:rsidP="00F27F6A">
            <w:pPr>
              <w:autoSpaceDE w:val="0"/>
              <w:autoSpaceDN w:val="0"/>
              <w:adjustRightInd w:val="0"/>
              <w:jc w:val="right"/>
              <w:rPr>
                <w:rFonts w:cstheme="minorHAnsi"/>
                <w:color w:val="C0504D" w:themeColor="accent2"/>
              </w:rPr>
            </w:pPr>
            <w:r>
              <w:rPr>
                <w:rFonts w:cstheme="minorHAnsi"/>
                <w:color w:val="C0504D" w:themeColor="accent2"/>
              </w:rPr>
              <w:t>357,534</w:t>
            </w:r>
          </w:p>
        </w:tc>
        <w:tc>
          <w:tcPr>
            <w:tcW w:w="866" w:type="pct"/>
            <w:vAlign w:val="bottom"/>
          </w:tcPr>
          <w:p w14:paraId="6E115898" w14:textId="7B96968E" w:rsidR="0044144A" w:rsidRPr="00C7245C" w:rsidRDefault="0044144A" w:rsidP="00F27F6A">
            <w:pPr>
              <w:autoSpaceDE w:val="0"/>
              <w:autoSpaceDN w:val="0"/>
              <w:adjustRightInd w:val="0"/>
              <w:jc w:val="right"/>
              <w:rPr>
                <w:rFonts w:cstheme="minorHAnsi"/>
                <w:color w:val="C0504D" w:themeColor="accent2"/>
              </w:rPr>
            </w:pPr>
            <w:r w:rsidRPr="00C7245C">
              <w:rPr>
                <w:rFonts w:cstheme="minorHAnsi"/>
                <w:color w:val="C0504D" w:themeColor="accent2"/>
              </w:rPr>
              <w:t>77.</w:t>
            </w:r>
            <w:r w:rsidR="0065274A">
              <w:rPr>
                <w:rFonts w:cstheme="minorHAnsi"/>
                <w:color w:val="C0504D" w:themeColor="accent2"/>
              </w:rPr>
              <w:t>5</w:t>
            </w:r>
            <w:r w:rsidRPr="00C7245C">
              <w:rPr>
                <w:rFonts w:cstheme="minorHAnsi"/>
                <w:color w:val="C0504D" w:themeColor="accent2"/>
              </w:rPr>
              <w:t>%</w:t>
            </w:r>
          </w:p>
        </w:tc>
        <w:tc>
          <w:tcPr>
            <w:tcW w:w="866" w:type="pct"/>
            <w:vAlign w:val="bottom"/>
          </w:tcPr>
          <w:p w14:paraId="6C416329" w14:textId="4144A953" w:rsidR="0044144A" w:rsidRPr="00C7245C" w:rsidRDefault="00AD68EE" w:rsidP="00F27F6A">
            <w:pPr>
              <w:autoSpaceDE w:val="0"/>
              <w:autoSpaceDN w:val="0"/>
              <w:adjustRightInd w:val="0"/>
              <w:jc w:val="right"/>
              <w:rPr>
                <w:rFonts w:cstheme="minorHAnsi"/>
                <w:color w:val="C0504D" w:themeColor="accent2"/>
              </w:rPr>
            </w:pPr>
            <w:r>
              <w:rPr>
                <w:rFonts w:cstheme="minorHAnsi"/>
                <w:color w:val="C0504D" w:themeColor="accent2"/>
              </w:rPr>
              <w:t>182,</w:t>
            </w:r>
            <w:r w:rsidR="00AF013E">
              <w:rPr>
                <w:rFonts w:cstheme="minorHAnsi"/>
                <w:color w:val="C0504D" w:themeColor="accent2"/>
              </w:rPr>
              <w:t>008</w:t>
            </w:r>
          </w:p>
        </w:tc>
        <w:tc>
          <w:tcPr>
            <w:tcW w:w="867" w:type="pct"/>
            <w:vAlign w:val="bottom"/>
          </w:tcPr>
          <w:p w14:paraId="5C1A7BEA" w14:textId="5B1ABCCC" w:rsidR="0044144A" w:rsidRPr="00C7245C" w:rsidRDefault="0044144A" w:rsidP="00F27F6A">
            <w:pPr>
              <w:autoSpaceDE w:val="0"/>
              <w:autoSpaceDN w:val="0"/>
              <w:adjustRightInd w:val="0"/>
              <w:jc w:val="right"/>
              <w:rPr>
                <w:rFonts w:cstheme="minorHAnsi"/>
                <w:color w:val="C0504D" w:themeColor="accent2"/>
              </w:rPr>
            </w:pPr>
            <w:r w:rsidRPr="00C7245C">
              <w:rPr>
                <w:rFonts w:cstheme="minorHAnsi"/>
                <w:color w:val="C0504D" w:themeColor="accent2"/>
              </w:rPr>
              <w:t>7</w:t>
            </w:r>
            <w:r w:rsidR="00AD68EE">
              <w:rPr>
                <w:rFonts w:cstheme="minorHAnsi"/>
                <w:color w:val="C0504D" w:themeColor="accent2"/>
              </w:rPr>
              <w:t>7.9</w:t>
            </w:r>
            <w:r w:rsidRPr="00C7245C">
              <w:rPr>
                <w:rFonts w:cstheme="minorHAnsi"/>
                <w:color w:val="C0504D" w:themeColor="accent2"/>
              </w:rPr>
              <w:t>%</w:t>
            </w:r>
          </w:p>
        </w:tc>
      </w:tr>
      <w:tr w:rsidR="00E360D0" w:rsidRPr="00C7245C" w14:paraId="155DFFCC" w14:textId="7F10A4DC" w:rsidTr="006C3BD2">
        <w:tc>
          <w:tcPr>
            <w:tcW w:w="1535" w:type="pct"/>
          </w:tcPr>
          <w:p w14:paraId="48B6F7B1" w14:textId="77777777" w:rsidR="0044144A" w:rsidRPr="00C7245C" w:rsidRDefault="0044144A" w:rsidP="002E48EF">
            <w:pPr>
              <w:autoSpaceDE w:val="0"/>
              <w:autoSpaceDN w:val="0"/>
              <w:adjustRightInd w:val="0"/>
              <w:ind w:left="144"/>
              <w:rPr>
                <w:rFonts w:cstheme="minorHAnsi"/>
                <w:color w:val="C0504D" w:themeColor="accent2"/>
              </w:rPr>
            </w:pPr>
            <w:r w:rsidRPr="00C7245C">
              <w:rPr>
                <w:rFonts w:cstheme="minorHAnsi"/>
                <w:color w:val="C0504D" w:themeColor="accent2"/>
              </w:rPr>
              <w:t>Other</w:t>
            </w:r>
          </w:p>
        </w:tc>
        <w:tc>
          <w:tcPr>
            <w:tcW w:w="866" w:type="pct"/>
            <w:vAlign w:val="bottom"/>
          </w:tcPr>
          <w:p w14:paraId="20A7B36C" w14:textId="02DC85AE" w:rsidR="0044144A" w:rsidRPr="00C7245C" w:rsidRDefault="00F82231" w:rsidP="00F27F6A">
            <w:pPr>
              <w:autoSpaceDE w:val="0"/>
              <w:autoSpaceDN w:val="0"/>
              <w:adjustRightInd w:val="0"/>
              <w:jc w:val="right"/>
              <w:rPr>
                <w:rFonts w:cstheme="minorHAnsi"/>
                <w:color w:val="C0504D" w:themeColor="accent2"/>
              </w:rPr>
            </w:pPr>
            <w:r>
              <w:rPr>
                <w:rFonts w:cstheme="minorHAnsi"/>
                <w:color w:val="C0504D" w:themeColor="accent2"/>
              </w:rPr>
              <w:t>14,261</w:t>
            </w:r>
          </w:p>
        </w:tc>
        <w:tc>
          <w:tcPr>
            <w:tcW w:w="866" w:type="pct"/>
            <w:vAlign w:val="bottom"/>
          </w:tcPr>
          <w:p w14:paraId="2764CD9C" w14:textId="2BC9B7A6" w:rsidR="0044144A" w:rsidRPr="00C7245C" w:rsidRDefault="0044144A" w:rsidP="00F27F6A">
            <w:pPr>
              <w:autoSpaceDE w:val="0"/>
              <w:autoSpaceDN w:val="0"/>
              <w:adjustRightInd w:val="0"/>
              <w:jc w:val="right"/>
              <w:rPr>
                <w:rFonts w:cstheme="minorHAnsi"/>
                <w:color w:val="C0504D" w:themeColor="accent2"/>
              </w:rPr>
            </w:pPr>
            <w:r w:rsidRPr="00C7245C">
              <w:rPr>
                <w:rFonts w:cstheme="minorHAnsi"/>
                <w:color w:val="C0504D" w:themeColor="accent2"/>
              </w:rPr>
              <w:t>3.</w:t>
            </w:r>
            <w:r w:rsidR="0065274A">
              <w:rPr>
                <w:rFonts w:cstheme="minorHAnsi"/>
                <w:color w:val="C0504D" w:themeColor="accent2"/>
              </w:rPr>
              <w:t>1</w:t>
            </w:r>
            <w:r w:rsidRPr="00C7245C">
              <w:rPr>
                <w:rFonts w:cstheme="minorHAnsi"/>
                <w:color w:val="C0504D" w:themeColor="accent2"/>
              </w:rPr>
              <w:t>%</w:t>
            </w:r>
          </w:p>
        </w:tc>
        <w:tc>
          <w:tcPr>
            <w:tcW w:w="866" w:type="pct"/>
            <w:vAlign w:val="bottom"/>
          </w:tcPr>
          <w:p w14:paraId="6AA04073" w14:textId="3BC08E1E" w:rsidR="0044144A" w:rsidRPr="00C7245C" w:rsidRDefault="00AD68EE" w:rsidP="00F27F6A">
            <w:pPr>
              <w:autoSpaceDE w:val="0"/>
              <w:autoSpaceDN w:val="0"/>
              <w:adjustRightInd w:val="0"/>
              <w:jc w:val="right"/>
              <w:rPr>
                <w:rFonts w:cstheme="minorHAnsi"/>
                <w:color w:val="C0504D" w:themeColor="accent2"/>
              </w:rPr>
            </w:pPr>
            <w:r>
              <w:rPr>
                <w:rFonts w:cstheme="minorHAnsi"/>
                <w:color w:val="C0504D" w:themeColor="accent2"/>
              </w:rPr>
              <w:t>7,15</w:t>
            </w:r>
            <w:r w:rsidR="00AF013E">
              <w:rPr>
                <w:rFonts w:cstheme="minorHAnsi"/>
                <w:color w:val="C0504D" w:themeColor="accent2"/>
              </w:rPr>
              <w:t>2</w:t>
            </w:r>
          </w:p>
        </w:tc>
        <w:tc>
          <w:tcPr>
            <w:tcW w:w="867" w:type="pct"/>
            <w:vAlign w:val="bottom"/>
          </w:tcPr>
          <w:p w14:paraId="3C91787E" w14:textId="6837BA1A" w:rsidR="0044144A" w:rsidRPr="00C7245C" w:rsidRDefault="0044144A" w:rsidP="00F27F6A">
            <w:pPr>
              <w:autoSpaceDE w:val="0"/>
              <w:autoSpaceDN w:val="0"/>
              <w:adjustRightInd w:val="0"/>
              <w:jc w:val="right"/>
              <w:rPr>
                <w:rFonts w:cstheme="minorHAnsi"/>
                <w:color w:val="C0504D" w:themeColor="accent2"/>
              </w:rPr>
            </w:pPr>
            <w:r w:rsidRPr="00C7245C">
              <w:rPr>
                <w:rFonts w:cstheme="minorHAnsi"/>
                <w:color w:val="C0504D" w:themeColor="accent2"/>
              </w:rPr>
              <w:t>3.</w:t>
            </w:r>
            <w:r w:rsidR="0065274A">
              <w:rPr>
                <w:rFonts w:cstheme="minorHAnsi"/>
                <w:color w:val="C0504D" w:themeColor="accent2"/>
              </w:rPr>
              <w:t>1</w:t>
            </w:r>
            <w:r w:rsidRPr="00C7245C">
              <w:rPr>
                <w:rFonts w:cstheme="minorHAnsi"/>
                <w:color w:val="C0504D" w:themeColor="accent2"/>
              </w:rPr>
              <w:t>%</w:t>
            </w:r>
          </w:p>
        </w:tc>
      </w:tr>
      <w:tr w:rsidR="00E360D0" w:rsidRPr="00C7245C" w14:paraId="4D3C7D6A" w14:textId="33C85B42" w:rsidTr="006C3BD2">
        <w:tc>
          <w:tcPr>
            <w:tcW w:w="1535" w:type="pct"/>
          </w:tcPr>
          <w:p w14:paraId="522B04FB" w14:textId="77777777" w:rsidR="0044144A" w:rsidRPr="00C7245C" w:rsidRDefault="0044144A" w:rsidP="002E48EF">
            <w:pPr>
              <w:autoSpaceDE w:val="0"/>
              <w:autoSpaceDN w:val="0"/>
              <w:adjustRightInd w:val="0"/>
              <w:ind w:left="144"/>
              <w:rPr>
                <w:rFonts w:cstheme="minorHAnsi"/>
                <w:color w:val="C0504D" w:themeColor="accent2"/>
              </w:rPr>
            </w:pPr>
            <w:r w:rsidRPr="00C7245C">
              <w:rPr>
                <w:rFonts w:cstheme="minorHAnsi"/>
                <w:color w:val="C0504D" w:themeColor="accent2"/>
              </w:rPr>
              <w:t>Unknown</w:t>
            </w:r>
          </w:p>
        </w:tc>
        <w:tc>
          <w:tcPr>
            <w:tcW w:w="866" w:type="pct"/>
            <w:vAlign w:val="bottom"/>
          </w:tcPr>
          <w:p w14:paraId="3F7D4BD9" w14:textId="68D343FE" w:rsidR="0044144A" w:rsidRPr="00C7245C" w:rsidRDefault="00F82231" w:rsidP="00F27F6A">
            <w:pPr>
              <w:autoSpaceDE w:val="0"/>
              <w:autoSpaceDN w:val="0"/>
              <w:adjustRightInd w:val="0"/>
              <w:jc w:val="right"/>
              <w:rPr>
                <w:rFonts w:cstheme="minorHAnsi"/>
                <w:color w:val="C0504D" w:themeColor="accent2"/>
              </w:rPr>
            </w:pPr>
            <w:r>
              <w:rPr>
                <w:rFonts w:cstheme="minorHAnsi"/>
                <w:color w:val="C0504D" w:themeColor="accent2"/>
              </w:rPr>
              <w:t>28,741</w:t>
            </w:r>
          </w:p>
        </w:tc>
        <w:tc>
          <w:tcPr>
            <w:tcW w:w="866" w:type="pct"/>
            <w:vAlign w:val="bottom"/>
          </w:tcPr>
          <w:p w14:paraId="1EE5D981" w14:textId="3CEB6A9C" w:rsidR="0044144A" w:rsidRPr="00C7245C" w:rsidRDefault="0044144A" w:rsidP="00F27F6A">
            <w:pPr>
              <w:autoSpaceDE w:val="0"/>
              <w:autoSpaceDN w:val="0"/>
              <w:adjustRightInd w:val="0"/>
              <w:jc w:val="right"/>
              <w:rPr>
                <w:rFonts w:cstheme="minorHAnsi"/>
                <w:color w:val="C0504D" w:themeColor="accent2"/>
              </w:rPr>
            </w:pPr>
            <w:r w:rsidRPr="00C7245C">
              <w:rPr>
                <w:rFonts w:cstheme="minorHAnsi"/>
                <w:color w:val="C0504D" w:themeColor="accent2"/>
              </w:rPr>
              <w:t>6.</w:t>
            </w:r>
            <w:r w:rsidR="00E360D0">
              <w:rPr>
                <w:rFonts w:cstheme="minorHAnsi"/>
                <w:color w:val="C0504D" w:themeColor="accent2"/>
              </w:rPr>
              <w:t>2</w:t>
            </w:r>
            <w:r w:rsidRPr="00C7245C">
              <w:rPr>
                <w:rFonts w:cstheme="minorHAnsi"/>
                <w:color w:val="C0504D" w:themeColor="accent2"/>
              </w:rPr>
              <w:t>%</w:t>
            </w:r>
          </w:p>
        </w:tc>
        <w:tc>
          <w:tcPr>
            <w:tcW w:w="866" w:type="pct"/>
            <w:vAlign w:val="bottom"/>
          </w:tcPr>
          <w:p w14:paraId="3447F44D" w14:textId="0788FCFA" w:rsidR="0044144A" w:rsidRPr="00C7245C" w:rsidRDefault="00AD68EE" w:rsidP="00F27F6A">
            <w:pPr>
              <w:autoSpaceDE w:val="0"/>
              <w:autoSpaceDN w:val="0"/>
              <w:adjustRightInd w:val="0"/>
              <w:jc w:val="right"/>
              <w:rPr>
                <w:rFonts w:cstheme="minorHAnsi"/>
                <w:color w:val="C0504D" w:themeColor="accent2"/>
              </w:rPr>
            </w:pPr>
            <w:r>
              <w:rPr>
                <w:rFonts w:cstheme="minorHAnsi"/>
                <w:color w:val="C0504D" w:themeColor="accent2"/>
              </w:rPr>
              <w:t>13,74</w:t>
            </w:r>
            <w:r w:rsidR="00AF013E">
              <w:rPr>
                <w:rFonts w:cstheme="minorHAnsi"/>
                <w:color w:val="C0504D" w:themeColor="accent2"/>
              </w:rPr>
              <w:t>2</w:t>
            </w:r>
          </w:p>
        </w:tc>
        <w:tc>
          <w:tcPr>
            <w:tcW w:w="867" w:type="pct"/>
            <w:vAlign w:val="bottom"/>
          </w:tcPr>
          <w:p w14:paraId="2861B284" w14:textId="2E65C37B" w:rsidR="0044144A" w:rsidRPr="00C7245C" w:rsidRDefault="0044144A" w:rsidP="00F27F6A">
            <w:pPr>
              <w:autoSpaceDE w:val="0"/>
              <w:autoSpaceDN w:val="0"/>
              <w:adjustRightInd w:val="0"/>
              <w:jc w:val="right"/>
              <w:rPr>
                <w:rFonts w:cstheme="minorHAnsi"/>
                <w:color w:val="C0504D" w:themeColor="accent2"/>
              </w:rPr>
            </w:pPr>
            <w:r w:rsidRPr="00C7245C">
              <w:rPr>
                <w:rFonts w:cstheme="minorHAnsi"/>
                <w:color w:val="C0504D" w:themeColor="accent2"/>
              </w:rPr>
              <w:t>5.</w:t>
            </w:r>
            <w:r w:rsidR="0065274A">
              <w:rPr>
                <w:rFonts w:cstheme="minorHAnsi"/>
                <w:color w:val="C0504D" w:themeColor="accent2"/>
              </w:rPr>
              <w:t>9</w:t>
            </w:r>
            <w:r w:rsidRPr="00C7245C">
              <w:rPr>
                <w:rFonts w:cstheme="minorHAnsi"/>
                <w:color w:val="C0504D" w:themeColor="accent2"/>
              </w:rPr>
              <w:t>%</w:t>
            </w:r>
          </w:p>
        </w:tc>
      </w:tr>
      <w:tr w:rsidR="005E4B4E" w:rsidRPr="00C7245C" w14:paraId="58BA5646" w14:textId="470A4CFE" w:rsidTr="006C3BD2">
        <w:tc>
          <w:tcPr>
            <w:tcW w:w="5000" w:type="pct"/>
            <w:gridSpan w:val="5"/>
          </w:tcPr>
          <w:p w14:paraId="71387A59" w14:textId="105E759C" w:rsidR="005E4B4E" w:rsidRPr="00C7245C" w:rsidRDefault="005E4B4E" w:rsidP="005E4B4E">
            <w:pPr>
              <w:autoSpaceDE w:val="0"/>
              <w:autoSpaceDN w:val="0"/>
              <w:adjustRightInd w:val="0"/>
              <w:rPr>
                <w:rFonts w:cstheme="minorHAnsi"/>
                <w:color w:val="C0504D" w:themeColor="accent2"/>
              </w:rPr>
            </w:pPr>
            <w:r w:rsidRPr="00C7245C">
              <w:rPr>
                <w:rFonts w:cstheme="minorHAnsi"/>
                <w:b/>
                <w:bCs/>
                <w:color w:val="C0504D" w:themeColor="accent2"/>
              </w:rPr>
              <w:t>Ethnicity</w:t>
            </w:r>
          </w:p>
        </w:tc>
      </w:tr>
      <w:tr w:rsidR="00E360D0" w:rsidRPr="00C7245C" w14:paraId="7B3552F8" w14:textId="1EBA8C83" w:rsidTr="006C3BD2">
        <w:tc>
          <w:tcPr>
            <w:tcW w:w="1535" w:type="pct"/>
          </w:tcPr>
          <w:p w14:paraId="7F8CA560" w14:textId="77777777" w:rsidR="0044144A" w:rsidRPr="00C7245C" w:rsidRDefault="0044144A" w:rsidP="002E48EF">
            <w:pPr>
              <w:autoSpaceDE w:val="0"/>
              <w:autoSpaceDN w:val="0"/>
              <w:adjustRightInd w:val="0"/>
              <w:ind w:left="144"/>
              <w:rPr>
                <w:rFonts w:cstheme="minorHAnsi"/>
                <w:color w:val="C0504D" w:themeColor="accent2"/>
              </w:rPr>
            </w:pPr>
            <w:r w:rsidRPr="00C7245C">
              <w:rPr>
                <w:rFonts w:cstheme="minorHAnsi"/>
                <w:color w:val="C0504D" w:themeColor="accent2"/>
              </w:rPr>
              <w:t>Hispanic or Latino</w:t>
            </w:r>
          </w:p>
        </w:tc>
        <w:tc>
          <w:tcPr>
            <w:tcW w:w="866" w:type="pct"/>
            <w:vAlign w:val="bottom"/>
          </w:tcPr>
          <w:p w14:paraId="7870373D" w14:textId="1A824FCE" w:rsidR="0044144A" w:rsidRPr="00C7245C" w:rsidRDefault="00F82231" w:rsidP="00F27F6A">
            <w:pPr>
              <w:autoSpaceDE w:val="0"/>
              <w:autoSpaceDN w:val="0"/>
              <w:adjustRightInd w:val="0"/>
              <w:jc w:val="right"/>
              <w:rPr>
                <w:rFonts w:cstheme="minorHAnsi"/>
                <w:color w:val="C0504D" w:themeColor="accent2"/>
              </w:rPr>
            </w:pPr>
            <w:r>
              <w:rPr>
                <w:rFonts w:cstheme="minorHAnsi"/>
                <w:color w:val="C0504D" w:themeColor="accent2"/>
              </w:rPr>
              <w:t>40,659</w:t>
            </w:r>
          </w:p>
        </w:tc>
        <w:tc>
          <w:tcPr>
            <w:tcW w:w="866" w:type="pct"/>
            <w:vAlign w:val="bottom"/>
          </w:tcPr>
          <w:p w14:paraId="15FD6BE8" w14:textId="1109133D" w:rsidR="0044144A" w:rsidRPr="00C7245C" w:rsidRDefault="0044144A" w:rsidP="00F27F6A">
            <w:pPr>
              <w:autoSpaceDE w:val="0"/>
              <w:autoSpaceDN w:val="0"/>
              <w:adjustRightInd w:val="0"/>
              <w:jc w:val="right"/>
              <w:rPr>
                <w:rFonts w:cstheme="minorHAnsi"/>
                <w:color w:val="C0504D" w:themeColor="accent2"/>
              </w:rPr>
            </w:pPr>
            <w:r w:rsidRPr="00C7245C">
              <w:rPr>
                <w:rFonts w:cstheme="minorHAnsi"/>
                <w:color w:val="C0504D" w:themeColor="accent2"/>
              </w:rPr>
              <w:t>8.8%</w:t>
            </w:r>
          </w:p>
        </w:tc>
        <w:tc>
          <w:tcPr>
            <w:tcW w:w="866" w:type="pct"/>
            <w:vAlign w:val="bottom"/>
          </w:tcPr>
          <w:p w14:paraId="797A08C3" w14:textId="0191577B" w:rsidR="0044144A" w:rsidRPr="00C7245C" w:rsidRDefault="00AD68EE" w:rsidP="00F27F6A">
            <w:pPr>
              <w:autoSpaceDE w:val="0"/>
              <w:autoSpaceDN w:val="0"/>
              <w:adjustRightInd w:val="0"/>
              <w:jc w:val="right"/>
              <w:rPr>
                <w:rFonts w:cstheme="minorHAnsi"/>
                <w:color w:val="C0504D" w:themeColor="accent2"/>
              </w:rPr>
            </w:pPr>
            <w:r>
              <w:rPr>
                <w:rFonts w:cstheme="minorHAnsi"/>
                <w:color w:val="C0504D" w:themeColor="accent2"/>
              </w:rPr>
              <w:t>20,5</w:t>
            </w:r>
            <w:r w:rsidR="00AF013E">
              <w:rPr>
                <w:rFonts w:cstheme="minorHAnsi"/>
                <w:color w:val="C0504D" w:themeColor="accent2"/>
              </w:rPr>
              <w:t>66</w:t>
            </w:r>
          </w:p>
        </w:tc>
        <w:tc>
          <w:tcPr>
            <w:tcW w:w="867" w:type="pct"/>
            <w:vAlign w:val="bottom"/>
          </w:tcPr>
          <w:p w14:paraId="75AD51E2" w14:textId="2433BE90" w:rsidR="0044144A" w:rsidRPr="00C7245C" w:rsidRDefault="0044144A" w:rsidP="00F27F6A">
            <w:pPr>
              <w:autoSpaceDE w:val="0"/>
              <w:autoSpaceDN w:val="0"/>
              <w:adjustRightInd w:val="0"/>
              <w:jc w:val="right"/>
              <w:rPr>
                <w:rFonts w:cstheme="minorHAnsi"/>
                <w:color w:val="C0504D" w:themeColor="accent2"/>
              </w:rPr>
            </w:pPr>
            <w:r w:rsidRPr="00C7245C">
              <w:rPr>
                <w:rFonts w:cstheme="minorHAnsi"/>
                <w:color w:val="C0504D" w:themeColor="accent2"/>
              </w:rPr>
              <w:t>8.8%</w:t>
            </w:r>
          </w:p>
        </w:tc>
      </w:tr>
      <w:tr w:rsidR="00E360D0" w:rsidRPr="00C7245C" w14:paraId="051AC442" w14:textId="152B3235" w:rsidTr="006C3BD2">
        <w:tc>
          <w:tcPr>
            <w:tcW w:w="1535" w:type="pct"/>
          </w:tcPr>
          <w:p w14:paraId="47BCE490" w14:textId="77777777" w:rsidR="0044144A" w:rsidRPr="00C7245C" w:rsidRDefault="0044144A" w:rsidP="002E48EF">
            <w:pPr>
              <w:autoSpaceDE w:val="0"/>
              <w:autoSpaceDN w:val="0"/>
              <w:adjustRightInd w:val="0"/>
              <w:ind w:left="144"/>
              <w:rPr>
                <w:rFonts w:cstheme="minorHAnsi"/>
                <w:color w:val="C0504D" w:themeColor="accent2"/>
              </w:rPr>
            </w:pPr>
            <w:r w:rsidRPr="00C7245C">
              <w:rPr>
                <w:rFonts w:cstheme="minorHAnsi"/>
                <w:color w:val="C0504D" w:themeColor="accent2"/>
              </w:rPr>
              <w:t>Not Hispanic or Latino</w:t>
            </w:r>
          </w:p>
        </w:tc>
        <w:tc>
          <w:tcPr>
            <w:tcW w:w="866" w:type="pct"/>
            <w:vAlign w:val="bottom"/>
          </w:tcPr>
          <w:p w14:paraId="2ACA0044" w14:textId="7F6181FA" w:rsidR="0044144A" w:rsidRPr="00C7245C" w:rsidRDefault="00F82231" w:rsidP="00F27F6A">
            <w:pPr>
              <w:autoSpaceDE w:val="0"/>
              <w:autoSpaceDN w:val="0"/>
              <w:adjustRightInd w:val="0"/>
              <w:jc w:val="right"/>
              <w:rPr>
                <w:rFonts w:cstheme="minorHAnsi"/>
                <w:color w:val="C0504D" w:themeColor="accent2"/>
              </w:rPr>
            </w:pPr>
            <w:r>
              <w:rPr>
                <w:rFonts w:cstheme="minorHAnsi"/>
                <w:color w:val="C0504D" w:themeColor="accent2"/>
              </w:rPr>
              <w:t>420,830</w:t>
            </w:r>
          </w:p>
        </w:tc>
        <w:tc>
          <w:tcPr>
            <w:tcW w:w="866" w:type="pct"/>
            <w:vAlign w:val="bottom"/>
          </w:tcPr>
          <w:p w14:paraId="392F54F5" w14:textId="70226503" w:rsidR="0044144A" w:rsidRPr="00C7245C" w:rsidRDefault="0044144A" w:rsidP="00F27F6A">
            <w:pPr>
              <w:autoSpaceDE w:val="0"/>
              <w:autoSpaceDN w:val="0"/>
              <w:adjustRightInd w:val="0"/>
              <w:jc w:val="right"/>
              <w:rPr>
                <w:rFonts w:cstheme="minorHAnsi"/>
                <w:color w:val="C0504D" w:themeColor="accent2"/>
              </w:rPr>
            </w:pPr>
            <w:r w:rsidRPr="00C7245C">
              <w:rPr>
                <w:rFonts w:cstheme="minorHAnsi"/>
                <w:color w:val="C0504D" w:themeColor="accent2"/>
              </w:rPr>
              <w:t>91.</w:t>
            </w:r>
            <w:r w:rsidR="001F6A76">
              <w:rPr>
                <w:rFonts w:cstheme="minorHAnsi"/>
                <w:color w:val="C0504D" w:themeColor="accent2"/>
              </w:rPr>
              <w:t>2</w:t>
            </w:r>
            <w:r w:rsidRPr="00C7245C">
              <w:rPr>
                <w:rFonts w:cstheme="minorHAnsi"/>
                <w:color w:val="C0504D" w:themeColor="accent2"/>
              </w:rPr>
              <w:t>%</w:t>
            </w:r>
          </w:p>
        </w:tc>
        <w:tc>
          <w:tcPr>
            <w:tcW w:w="866" w:type="pct"/>
            <w:vAlign w:val="bottom"/>
          </w:tcPr>
          <w:p w14:paraId="2C714D51" w14:textId="3FD5B90A" w:rsidR="0044144A" w:rsidRPr="00C7245C" w:rsidRDefault="00AD68EE" w:rsidP="00F27F6A">
            <w:pPr>
              <w:autoSpaceDE w:val="0"/>
              <w:autoSpaceDN w:val="0"/>
              <w:adjustRightInd w:val="0"/>
              <w:jc w:val="right"/>
              <w:rPr>
                <w:rFonts w:cstheme="minorHAnsi"/>
                <w:color w:val="C0504D" w:themeColor="accent2"/>
              </w:rPr>
            </w:pPr>
            <w:r>
              <w:rPr>
                <w:rFonts w:cstheme="minorHAnsi"/>
                <w:color w:val="C0504D" w:themeColor="accent2"/>
              </w:rPr>
              <w:t>2</w:t>
            </w:r>
            <w:r w:rsidR="00AF013E">
              <w:rPr>
                <w:rFonts w:cstheme="minorHAnsi"/>
                <w:color w:val="C0504D" w:themeColor="accent2"/>
              </w:rPr>
              <w:t>12,985</w:t>
            </w:r>
          </w:p>
        </w:tc>
        <w:tc>
          <w:tcPr>
            <w:tcW w:w="867" w:type="pct"/>
            <w:vAlign w:val="bottom"/>
          </w:tcPr>
          <w:p w14:paraId="3531CC55" w14:textId="728A27F6" w:rsidR="0044144A" w:rsidRPr="00C7245C" w:rsidRDefault="00AD68EE" w:rsidP="00F27F6A">
            <w:pPr>
              <w:autoSpaceDE w:val="0"/>
              <w:autoSpaceDN w:val="0"/>
              <w:adjustRightInd w:val="0"/>
              <w:jc w:val="right"/>
              <w:rPr>
                <w:rFonts w:cstheme="minorHAnsi"/>
                <w:color w:val="C0504D" w:themeColor="accent2"/>
              </w:rPr>
            </w:pPr>
            <w:r>
              <w:rPr>
                <w:rFonts w:cstheme="minorHAnsi"/>
                <w:color w:val="C0504D" w:themeColor="accent2"/>
              </w:rPr>
              <w:t>91.</w:t>
            </w:r>
            <w:r w:rsidR="001F6A76">
              <w:rPr>
                <w:rFonts w:cstheme="minorHAnsi"/>
                <w:color w:val="C0504D" w:themeColor="accent2"/>
              </w:rPr>
              <w:t>2</w:t>
            </w:r>
            <w:r w:rsidR="0044144A" w:rsidRPr="00C7245C">
              <w:rPr>
                <w:rFonts w:cstheme="minorHAnsi"/>
                <w:color w:val="C0504D" w:themeColor="accent2"/>
              </w:rPr>
              <w:t>%</w:t>
            </w:r>
          </w:p>
        </w:tc>
      </w:tr>
      <w:tr w:rsidR="005E4B4E" w:rsidRPr="00C7245C" w14:paraId="5B937C6B" w14:textId="77777777" w:rsidTr="006C3BD2">
        <w:tc>
          <w:tcPr>
            <w:tcW w:w="5000" w:type="pct"/>
            <w:gridSpan w:val="5"/>
          </w:tcPr>
          <w:p w14:paraId="6E700C44" w14:textId="23A760F6" w:rsidR="005E4B4E" w:rsidRPr="00C7245C" w:rsidDel="00AD68EE" w:rsidRDefault="005E4B4E" w:rsidP="005E4B4E">
            <w:pPr>
              <w:autoSpaceDE w:val="0"/>
              <w:autoSpaceDN w:val="0"/>
              <w:adjustRightInd w:val="0"/>
              <w:rPr>
                <w:rFonts w:cstheme="minorHAnsi"/>
                <w:color w:val="C0504D" w:themeColor="accent2"/>
              </w:rPr>
            </w:pPr>
            <w:r w:rsidRPr="002E48EF">
              <w:rPr>
                <w:rFonts w:cstheme="minorHAnsi"/>
                <w:b/>
                <w:bCs/>
                <w:color w:val="C0504D" w:themeColor="accent2"/>
              </w:rPr>
              <w:t>Payer</w:t>
            </w:r>
          </w:p>
        </w:tc>
      </w:tr>
      <w:tr w:rsidR="00F2641D" w:rsidRPr="00C7245C" w14:paraId="5EFC0665" w14:textId="77777777" w:rsidTr="006C3BD2">
        <w:tc>
          <w:tcPr>
            <w:tcW w:w="1535" w:type="pct"/>
          </w:tcPr>
          <w:p w14:paraId="11D273BD" w14:textId="4F545E9E" w:rsidR="00F2641D" w:rsidRDefault="00F2641D" w:rsidP="002E48EF">
            <w:pPr>
              <w:autoSpaceDE w:val="0"/>
              <w:autoSpaceDN w:val="0"/>
              <w:adjustRightInd w:val="0"/>
              <w:ind w:left="144"/>
              <w:rPr>
                <w:rFonts w:cstheme="minorHAnsi"/>
                <w:color w:val="C0504D" w:themeColor="accent2"/>
              </w:rPr>
            </w:pPr>
            <w:r>
              <w:rPr>
                <w:rFonts w:cstheme="minorHAnsi"/>
                <w:color w:val="C0504D" w:themeColor="accent2"/>
              </w:rPr>
              <w:t>Medicare</w:t>
            </w:r>
          </w:p>
        </w:tc>
        <w:tc>
          <w:tcPr>
            <w:tcW w:w="866" w:type="pct"/>
            <w:vAlign w:val="bottom"/>
          </w:tcPr>
          <w:p w14:paraId="51AED680" w14:textId="5673AAD4" w:rsidR="00F2641D" w:rsidRPr="00C7245C" w:rsidRDefault="00F82231" w:rsidP="00F27F6A">
            <w:pPr>
              <w:autoSpaceDE w:val="0"/>
              <w:autoSpaceDN w:val="0"/>
              <w:adjustRightInd w:val="0"/>
              <w:jc w:val="right"/>
              <w:rPr>
                <w:rFonts w:cstheme="minorHAnsi"/>
                <w:color w:val="C0504D" w:themeColor="accent2"/>
              </w:rPr>
            </w:pPr>
            <w:r>
              <w:rPr>
                <w:rFonts w:cstheme="minorHAnsi"/>
                <w:color w:val="C0504D" w:themeColor="accent2"/>
              </w:rPr>
              <w:t>290,568</w:t>
            </w:r>
          </w:p>
        </w:tc>
        <w:tc>
          <w:tcPr>
            <w:tcW w:w="866" w:type="pct"/>
            <w:vAlign w:val="bottom"/>
          </w:tcPr>
          <w:p w14:paraId="3B67D939" w14:textId="392BFC95" w:rsidR="00F2641D" w:rsidRPr="00C7245C" w:rsidRDefault="00F2641D" w:rsidP="00F27F6A">
            <w:pPr>
              <w:autoSpaceDE w:val="0"/>
              <w:autoSpaceDN w:val="0"/>
              <w:adjustRightInd w:val="0"/>
              <w:jc w:val="right"/>
              <w:rPr>
                <w:rFonts w:cstheme="minorHAnsi"/>
                <w:color w:val="C0504D" w:themeColor="accent2"/>
              </w:rPr>
            </w:pPr>
            <w:r>
              <w:rPr>
                <w:rFonts w:cstheme="minorHAnsi"/>
                <w:color w:val="C0504D" w:themeColor="accent2"/>
              </w:rPr>
              <w:t>6</w:t>
            </w:r>
            <w:r w:rsidR="001F6A76">
              <w:rPr>
                <w:rFonts w:cstheme="minorHAnsi"/>
                <w:color w:val="C0504D" w:themeColor="accent2"/>
              </w:rPr>
              <w:t>3.0</w:t>
            </w:r>
            <w:r>
              <w:rPr>
                <w:rFonts w:cstheme="minorHAnsi"/>
                <w:color w:val="C0504D" w:themeColor="accent2"/>
              </w:rPr>
              <w:t>%</w:t>
            </w:r>
          </w:p>
        </w:tc>
        <w:tc>
          <w:tcPr>
            <w:tcW w:w="866" w:type="pct"/>
            <w:vAlign w:val="bottom"/>
          </w:tcPr>
          <w:p w14:paraId="1A0528B1" w14:textId="53E1BE65" w:rsidR="00F2641D" w:rsidRPr="00C7245C" w:rsidDel="00AD68EE" w:rsidRDefault="00AF013E" w:rsidP="00F27F6A">
            <w:pPr>
              <w:autoSpaceDE w:val="0"/>
              <w:autoSpaceDN w:val="0"/>
              <w:adjustRightInd w:val="0"/>
              <w:jc w:val="right"/>
              <w:rPr>
                <w:rFonts w:cstheme="minorHAnsi"/>
                <w:color w:val="C0504D" w:themeColor="accent2"/>
              </w:rPr>
            </w:pPr>
            <w:r w:rsidRPr="0041222D">
              <w:rPr>
                <w:rFonts w:eastAsia="Times New Roman"/>
                <w:color w:val="C0504D" w:themeColor="accent2"/>
              </w:rPr>
              <w:t>152,</w:t>
            </w:r>
            <w:r w:rsidR="009A26F8" w:rsidRPr="0041222D">
              <w:rPr>
                <w:rFonts w:eastAsia="Times New Roman"/>
                <w:color w:val="C0504D" w:themeColor="accent2"/>
              </w:rPr>
              <w:t>6</w:t>
            </w:r>
            <w:r w:rsidR="00030BDC" w:rsidRPr="0041222D">
              <w:rPr>
                <w:rFonts w:eastAsia="Times New Roman"/>
                <w:color w:val="C0504D" w:themeColor="accent2"/>
              </w:rPr>
              <w:t>56</w:t>
            </w:r>
          </w:p>
        </w:tc>
        <w:tc>
          <w:tcPr>
            <w:tcW w:w="867" w:type="pct"/>
            <w:vAlign w:val="bottom"/>
          </w:tcPr>
          <w:p w14:paraId="52F6BEA1" w14:textId="6785AF7A" w:rsidR="00F2641D" w:rsidRPr="00C7245C" w:rsidDel="00AD68EE" w:rsidRDefault="00AF013E" w:rsidP="00F27F6A">
            <w:pPr>
              <w:autoSpaceDE w:val="0"/>
              <w:autoSpaceDN w:val="0"/>
              <w:adjustRightInd w:val="0"/>
              <w:jc w:val="right"/>
              <w:rPr>
                <w:rFonts w:cstheme="minorHAnsi"/>
                <w:color w:val="C0504D" w:themeColor="accent2"/>
              </w:rPr>
            </w:pPr>
            <w:r>
              <w:rPr>
                <w:rFonts w:cstheme="minorHAnsi"/>
                <w:color w:val="C0504D" w:themeColor="accent2"/>
              </w:rPr>
              <w:t>65.3%</w:t>
            </w:r>
          </w:p>
        </w:tc>
      </w:tr>
      <w:tr w:rsidR="00F2641D" w:rsidRPr="00C7245C" w14:paraId="2C9F233A" w14:textId="77777777" w:rsidTr="006C3BD2">
        <w:tc>
          <w:tcPr>
            <w:tcW w:w="1535" w:type="pct"/>
          </w:tcPr>
          <w:p w14:paraId="724025D9" w14:textId="098B8DB0" w:rsidR="00F2641D" w:rsidRDefault="00F2641D" w:rsidP="002E48EF">
            <w:pPr>
              <w:autoSpaceDE w:val="0"/>
              <w:autoSpaceDN w:val="0"/>
              <w:adjustRightInd w:val="0"/>
              <w:ind w:left="144"/>
              <w:rPr>
                <w:rFonts w:cstheme="minorHAnsi"/>
                <w:color w:val="C0504D" w:themeColor="accent2"/>
              </w:rPr>
            </w:pPr>
            <w:r>
              <w:rPr>
                <w:rFonts w:cstheme="minorHAnsi"/>
                <w:color w:val="C0504D" w:themeColor="accent2"/>
              </w:rPr>
              <w:t>Payer other than Medicare</w:t>
            </w:r>
          </w:p>
        </w:tc>
        <w:tc>
          <w:tcPr>
            <w:tcW w:w="866" w:type="pct"/>
            <w:vAlign w:val="bottom"/>
          </w:tcPr>
          <w:p w14:paraId="21F8F330" w14:textId="41CE0615" w:rsidR="00F2641D" w:rsidRPr="00C7245C" w:rsidRDefault="00AF013E" w:rsidP="00F27F6A">
            <w:pPr>
              <w:autoSpaceDE w:val="0"/>
              <w:autoSpaceDN w:val="0"/>
              <w:adjustRightInd w:val="0"/>
              <w:jc w:val="right"/>
              <w:rPr>
                <w:rFonts w:cstheme="minorHAnsi"/>
                <w:color w:val="C0504D" w:themeColor="accent2"/>
              </w:rPr>
            </w:pPr>
            <w:r>
              <w:rPr>
                <w:rFonts w:cstheme="minorHAnsi"/>
                <w:color w:val="C0504D" w:themeColor="accent2"/>
              </w:rPr>
              <w:t>170,9</w:t>
            </w:r>
            <w:r w:rsidR="00E66E9C">
              <w:rPr>
                <w:rFonts w:cstheme="minorHAnsi"/>
                <w:color w:val="C0504D" w:themeColor="accent2"/>
              </w:rPr>
              <w:t>21</w:t>
            </w:r>
          </w:p>
        </w:tc>
        <w:tc>
          <w:tcPr>
            <w:tcW w:w="866" w:type="pct"/>
            <w:vAlign w:val="bottom"/>
          </w:tcPr>
          <w:p w14:paraId="66964DEE" w14:textId="0EA9C2E0" w:rsidR="00F2641D" w:rsidRPr="00C7245C" w:rsidRDefault="00AF013E" w:rsidP="00F27F6A">
            <w:pPr>
              <w:autoSpaceDE w:val="0"/>
              <w:autoSpaceDN w:val="0"/>
              <w:adjustRightInd w:val="0"/>
              <w:jc w:val="right"/>
              <w:rPr>
                <w:rFonts w:cstheme="minorHAnsi"/>
                <w:color w:val="C0504D" w:themeColor="accent2"/>
              </w:rPr>
            </w:pPr>
            <w:r>
              <w:rPr>
                <w:rFonts w:cstheme="minorHAnsi"/>
                <w:color w:val="C0504D" w:themeColor="accent2"/>
              </w:rPr>
              <w:t>37.0%</w:t>
            </w:r>
          </w:p>
        </w:tc>
        <w:tc>
          <w:tcPr>
            <w:tcW w:w="866" w:type="pct"/>
            <w:vAlign w:val="bottom"/>
          </w:tcPr>
          <w:p w14:paraId="2F3886F8" w14:textId="3B6A596F" w:rsidR="00F2641D" w:rsidRPr="00C7245C" w:rsidDel="00AD68EE" w:rsidRDefault="004445BC" w:rsidP="00F27F6A">
            <w:pPr>
              <w:autoSpaceDE w:val="0"/>
              <w:autoSpaceDN w:val="0"/>
              <w:adjustRightInd w:val="0"/>
              <w:jc w:val="right"/>
              <w:rPr>
                <w:rFonts w:cstheme="minorHAnsi"/>
                <w:color w:val="C0504D" w:themeColor="accent2"/>
              </w:rPr>
            </w:pPr>
            <w:r>
              <w:rPr>
                <w:rFonts w:cstheme="minorHAnsi"/>
                <w:color w:val="C0504D" w:themeColor="accent2"/>
              </w:rPr>
              <w:t>80,</w:t>
            </w:r>
            <w:r w:rsidR="00030BDC">
              <w:rPr>
                <w:rFonts w:cstheme="minorHAnsi"/>
                <w:color w:val="C0504D" w:themeColor="accent2"/>
              </w:rPr>
              <w:t>895</w:t>
            </w:r>
          </w:p>
        </w:tc>
        <w:tc>
          <w:tcPr>
            <w:tcW w:w="867" w:type="pct"/>
            <w:vAlign w:val="bottom"/>
          </w:tcPr>
          <w:p w14:paraId="269E93F7" w14:textId="21A5BFE7" w:rsidR="00F2641D" w:rsidRPr="00C7245C" w:rsidDel="00AD68EE" w:rsidRDefault="004445BC" w:rsidP="00F27F6A">
            <w:pPr>
              <w:autoSpaceDE w:val="0"/>
              <w:autoSpaceDN w:val="0"/>
              <w:adjustRightInd w:val="0"/>
              <w:jc w:val="right"/>
              <w:rPr>
                <w:rFonts w:cstheme="minorHAnsi"/>
                <w:color w:val="C0504D" w:themeColor="accent2"/>
              </w:rPr>
            </w:pPr>
            <w:r>
              <w:rPr>
                <w:rFonts w:cstheme="minorHAnsi"/>
                <w:color w:val="C0504D" w:themeColor="accent2"/>
              </w:rPr>
              <w:t>34.6%</w:t>
            </w:r>
          </w:p>
        </w:tc>
      </w:tr>
    </w:tbl>
    <w:p w14:paraId="33415E03" w14:textId="6D447CE7" w:rsidR="00466826" w:rsidRPr="00607D47" w:rsidRDefault="00DD196D" w:rsidP="006C3BD2">
      <w:pPr>
        <w:autoSpaceDE w:val="0"/>
        <w:autoSpaceDN w:val="0"/>
        <w:adjustRightInd w:val="0"/>
        <w:spacing w:after="240" w:line="240" w:lineRule="auto"/>
        <w:rPr>
          <w:rFonts w:cstheme="minorHAnsi"/>
          <w:bCs/>
          <w:color w:val="C0504D" w:themeColor="accent2"/>
          <w:sz w:val="18"/>
          <w:szCs w:val="18"/>
        </w:rPr>
      </w:pPr>
      <w:r w:rsidRPr="00607D47">
        <w:rPr>
          <w:rFonts w:cstheme="minorHAnsi"/>
          <w:color w:val="C0504D" w:themeColor="accent2"/>
          <w:sz w:val="18"/>
          <w:szCs w:val="18"/>
        </w:rPr>
        <w:t>Note: The number of patients is slightly lower than the number of encounters because 703 patients in the initial sample before exclusions had more than one encounter</w:t>
      </w:r>
      <w:r w:rsidR="00ED6451" w:rsidRPr="00607D47">
        <w:rPr>
          <w:rFonts w:cstheme="minorHAnsi"/>
          <w:color w:val="C0504D" w:themeColor="accent2"/>
          <w:sz w:val="18"/>
          <w:szCs w:val="18"/>
        </w:rPr>
        <w:t>,</w:t>
      </w:r>
      <w:r w:rsidRPr="00607D47">
        <w:rPr>
          <w:rFonts w:cstheme="minorHAnsi"/>
          <w:color w:val="C0504D" w:themeColor="accent2"/>
          <w:sz w:val="18"/>
          <w:szCs w:val="18"/>
        </w:rPr>
        <w:t xml:space="preserve"> and 201 patients in the sample after exclusions had more than one encounter during the time frame. The </w:t>
      </w:r>
      <w:r w:rsidR="00A661AE" w:rsidRPr="00607D47">
        <w:rPr>
          <w:rFonts w:cstheme="minorHAnsi"/>
          <w:color w:val="C0504D" w:themeColor="accent2"/>
          <w:sz w:val="18"/>
          <w:szCs w:val="18"/>
        </w:rPr>
        <w:t xml:space="preserve">sum of the </w:t>
      </w:r>
      <w:r w:rsidRPr="00607D47">
        <w:rPr>
          <w:rFonts w:cstheme="minorHAnsi"/>
          <w:color w:val="C0504D" w:themeColor="accent2"/>
          <w:sz w:val="18"/>
          <w:szCs w:val="18"/>
        </w:rPr>
        <w:t>percentages</w:t>
      </w:r>
      <w:r w:rsidR="00A661AE" w:rsidRPr="00607D47">
        <w:rPr>
          <w:rFonts w:cstheme="minorHAnsi"/>
          <w:color w:val="C0504D" w:themeColor="accent2"/>
          <w:sz w:val="18"/>
          <w:szCs w:val="18"/>
        </w:rPr>
        <w:t xml:space="preserve"> for each category</w:t>
      </w:r>
      <w:r w:rsidRPr="00607D47">
        <w:rPr>
          <w:rFonts w:cstheme="minorHAnsi"/>
          <w:color w:val="C0504D" w:themeColor="accent2"/>
          <w:sz w:val="18"/>
          <w:szCs w:val="18"/>
        </w:rPr>
        <w:t xml:space="preserve"> may slightly </w:t>
      </w:r>
      <w:r w:rsidR="00ED6451" w:rsidRPr="00607D47">
        <w:rPr>
          <w:rFonts w:cstheme="minorHAnsi"/>
          <w:color w:val="C0504D" w:themeColor="accent2"/>
          <w:sz w:val="18"/>
          <w:szCs w:val="18"/>
        </w:rPr>
        <w:t xml:space="preserve">vary </w:t>
      </w:r>
      <w:r w:rsidRPr="00607D47">
        <w:rPr>
          <w:rFonts w:cstheme="minorHAnsi"/>
          <w:color w:val="C0504D" w:themeColor="accent2"/>
          <w:sz w:val="18"/>
          <w:szCs w:val="18"/>
        </w:rPr>
        <w:t>from 100</w:t>
      </w:r>
      <w:r w:rsidR="00ED6451" w:rsidRPr="00607D47">
        <w:rPr>
          <w:rFonts w:cstheme="minorHAnsi"/>
          <w:color w:val="C0504D" w:themeColor="accent2"/>
          <w:sz w:val="18"/>
          <w:szCs w:val="18"/>
        </w:rPr>
        <w:t xml:space="preserve"> percent</w:t>
      </w:r>
      <w:r w:rsidRPr="00607D47">
        <w:rPr>
          <w:rFonts w:cstheme="minorHAnsi"/>
          <w:color w:val="C0504D" w:themeColor="accent2"/>
          <w:sz w:val="18"/>
          <w:szCs w:val="18"/>
        </w:rPr>
        <w:t xml:space="preserve"> due to rounding.</w:t>
      </w:r>
    </w:p>
    <w:p w14:paraId="4D488D21" w14:textId="7617CB5E" w:rsidR="009B5C9A" w:rsidRPr="002015C3" w:rsidRDefault="001B5841" w:rsidP="0024666D">
      <w:pPr>
        <w:autoSpaceDE w:val="0"/>
        <w:autoSpaceDN w:val="0"/>
        <w:adjustRightInd w:val="0"/>
        <w:spacing w:after="0" w:line="240" w:lineRule="auto"/>
        <w:rPr>
          <w:rFonts w:cstheme="minorHAnsi"/>
          <w:bCs/>
          <w:color w:val="C0504D" w:themeColor="accent2"/>
        </w:rPr>
      </w:pPr>
      <w:r>
        <w:rPr>
          <w:rFonts w:cstheme="minorHAnsi"/>
          <w:bCs/>
          <w:color w:val="C0504D" w:themeColor="accent2"/>
          <w:u w:val="single"/>
        </w:rPr>
        <w:t>V</w:t>
      </w:r>
      <w:r w:rsidRPr="007377E8">
        <w:rPr>
          <w:rFonts w:cstheme="minorHAnsi"/>
          <w:bCs/>
          <w:color w:val="C0504D" w:themeColor="accent2"/>
          <w:u w:val="single"/>
        </w:rPr>
        <w:t>alidity testing</w:t>
      </w:r>
      <w:r>
        <w:rPr>
          <w:rFonts w:cstheme="minorHAnsi"/>
          <w:bCs/>
          <w:color w:val="C0504D" w:themeColor="accent2"/>
          <w:u w:val="single"/>
        </w:rPr>
        <w:t>—d</w:t>
      </w:r>
      <w:r w:rsidR="00795306" w:rsidRPr="007377E8">
        <w:rPr>
          <w:rFonts w:cstheme="minorHAnsi"/>
          <w:bCs/>
          <w:color w:val="C0504D" w:themeColor="accent2"/>
          <w:u w:val="single"/>
        </w:rPr>
        <w:t xml:space="preserve">ata </w:t>
      </w:r>
      <w:r w:rsidR="00ED6451" w:rsidRPr="007377E8">
        <w:rPr>
          <w:rFonts w:cstheme="minorHAnsi"/>
          <w:bCs/>
          <w:color w:val="C0504D" w:themeColor="accent2"/>
          <w:u w:val="single"/>
        </w:rPr>
        <w:t>element</w:t>
      </w:r>
      <w:r>
        <w:rPr>
          <w:rFonts w:cstheme="minorHAnsi"/>
          <w:bCs/>
          <w:color w:val="C0504D" w:themeColor="accent2"/>
          <w:u w:val="single"/>
        </w:rPr>
        <w:t>s</w:t>
      </w:r>
      <w:r w:rsidR="0024666D">
        <w:rPr>
          <w:rFonts w:cstheme="minorHAnsi"/>
          <w:bCs/>
          <w:color w:val="C0504D" w:themeColor="accent2"/>
          <w:u w:val="single"/>
        </w:rPr>
        <w:t xml:space="preserve">: </w:t>
      </w:r>
      <w:r w:rsidR="00C34180">
        <w:rPr>
          <w:rFonts w:cstheme="minorHAnsi"/>
          <w:bCs/>
          <w:color w:val="C0504D" w:themeColor="accent2"/>
        </w:rPr>
        <w:t>We used data from</w:t>
      </w:r>
      <w:r w:rsidR="00510B38" w:rsidRPr="007377E8">
        <w:rPr>
          <w:rFonts w:cstheme="minorHAnsi"/>
          <w:bCs/>
          <w:color w:val="C0504D" w:themeColor="accent2"/>
        </w:rPr>
        <w:t xml:space="preserve"> 9</w:t>
      </w:r>
      <w:r w:rsidR="004445BC" w:rsidRPr="007377E8">
        <w:rPr>
          <w:rFonts w:cstheme="minorHAnsi"/>
          <w:bCs/>
          <w:color w:val="C0504D" w:themeColor="accent2"/>
        </w:rPr>
        <w:t>16</w:t>
      </w:r>
      <w:r w:rsidR="00C34180">
        <w:rPr>
          <w:rFonts w:cstheme="minorHAnsi"/>
          <w:bCs/>
          <w:color w:val="C0504D" w:themeColor="accent2"/>
        </w:rPr>
        <w:t xml:space="preserve"> CDAC-validated</w:t>
      </w:r>
      <w:r w:rsidR="00510B38" w:rsidRPr="007377E8">
        <w:rPr>
          <w:rFonts w:cstheme="minorHAnsi"/>
          <w:bCs/>
          <w:color w:val="C0504D" w:themeColor="accent2"/>
        </w:rPr>
        <w:t xml:space="preserve"> </w:t>
      </w:r>
      <w:r w:rsidR="00B56B09" w:rsidRPr="007377E8">
        <w:rPr>
          <w:rFonts w:cstheme="minorHAnsi"/>
          <w:bCs/>
          <w:color w:val="C0504D" w:themeColor="accent2"/>
        </w:rPr>
        <w:t xml:space="preserve">patient </w:t>
      </w:r>
      <w:r w:rsidR="00632D75" w:rsidRPr="007377E8">
        <w:rPr>
          <w:rFonts w:cstheme="minorHAnsi"/>
          <w:bCs/>
          <w:color w:val="C0504D" w:themeColor="accent2"/>
        </w:rPr>
        <w:t xml:space="preserve">encounters </w:t>
      </w:r>
      <w:r w:rsidR="00510B38" w:rsidRPr="007377E8">
        <w:rPr>
          <w:rFonts w:cstheme="minorHAnsi"/>
          <w:bCs/>
          <w:color w:val="C0504D" w:themeColor="accent2"/>
        </w:rPr>
        <w:t>submitted in Q3 and Q4 2018</w:t>
      </w:r>
      <w:r w:rsidR="00466826" w:rsidRPr="007377E8">
        <w:rPr>
          <w:rFonts w:cstheme="minorHAnsi"/>
          <w:bCs/>
          <w:color w:val="C0504D" w:themeColor="accent2"/>
        </w:rPr>
        <w:t>.</w:t>
      </w:r>
      <w:r w:rsidR="00510B38" w:rsidRPr="007377E8">
        <w:rPr>
          <w:rFonts w:cstheme="minorHAnsi"/>
          <w:bCs/>
          <w:color w:val="C0504D" w:themeColor="accent2"/>
        </w:rPr>
        <w:t xml:space="preserve"> The population for the CDAC</w:t>
      </w:r>
      <w:r w:rsidR="007377E8" w:rsidRPr="00607D47">
        <w:rPr>
          <w:rFonts w:cstheme="minorHAnsi"/>
          <w:bCs/>
          <w:color w:val="C0504D" w:themeColor="accent2"/>
        </w:rPr>
        <w:t>-</w:t>
      </w:r>
      <w:r w:rsidR="00510B38" w:rsidRPr="007377E8">
        <w:rPr>
          <w:rFonts w:cstheme="minorHAnsi"/>
          <w:bCs/>
          <w:color w:val="C0504D" w:themeColor="accent2"/>
        </w:rPr>
        <w:t xml:space="preserve">validated </w:t>
      </w:r>
      <w:r w:rsidR="00513369" w:rsidRPr="007377E8">
        <w:rPr>
          <w:rFonts w:cstheme="minorHAnsi"/>
          <w:bCs/>
          <w:color w:val="C0504D" w:themeColor="accent2"/>
        </w:rPr>
        <w:t xml:space="preserve">encounters </w:t>
      </w:r>
      <w:r w:rsidR="007377E8">
        <w:rPr>
          <w:rFonts w:cstheme="minorHAnsi"/>
          <w:bCs/>
          <w:color w:val="C0504D" w:themeColor="accent2"/>
        </w:rPr>
        <w:t>was</w:t>
      </w:r>
      <w:r w:rsidR="007377E8" w:rsidRPr="007377E8">
        <w:rPr>
          <w:rFonts w:cstheme="minorHAnsi"/>
          <w:bCs/>
          <w:color w:val="C0504D" w:themeColor="accent2"/>
        </w:rPr>
        <w:t xml:space="preserve"> </w:t>
      </w:r>
      <w:r w:rsidR="00510B38" w:rsidRPr="007377E8">
        <w:rPr>
          <w:rFonts w:cstheme="minorHAnsi"/>
          <w:bCs/>
          <w:color w:val="C0504D" w:themeColor="accent2"/>
        </w:rPr>
        <w:t>on average 64.</w:t>
      </w:r>
      <w:r w:rsidR="001F6A76" w:rsidRPr="007377E8">
        <w:rPr>
          <w:rFonts w:cstheme="minorHAnsi"/>
          <w:bCs/>
          <w:color w:val="C0504D" w:themeColor="accent2"/>
        </w:rPr>
        <w:t>8</w:t>
      </w:r>
      <w:r w:rsidR="00510B38" w:rsidRPr="007377E8">
        <w:rPr>
          <w:rFonts w:cstheme="minorHAnsi"/>
          <w:bCs/>
          <w:color w:val="C0504D" w:themeColor="accent2"/>
        </w:rPr>
        <w:t xml:space="preserve"> years old (</w:t>
      </w:r>
      <w:r w:rsidR="0099640F" w:rsidRPr="002015C3">
        <w:rPr>
          <w:rFonts w:cstheme="minorHAnsi"/>
          <w:bCs/>
          <w:color w:val="C0504D" w:themeColor="accent2"/>
        </w:rPr>
        <w:t>standard deviation</w:t>
      </w:r>
      <w:r w:rsidR="00510B38" w:rsidRPr="002015C3">
        <w:rPr>
          <w:rFonts w:cstheme="minorHAnsi"/>
          <w:bCs/>
          <w:color w:val="C0504D" w:themeColor="accent2"/>
        </w:rPr>
        <w:t xml:space="preserve"> = 18.</w:t>
      </w:r>
      <w:r w:rsidR="001F6A76" w:rsidRPr="002015C3">
        <w:rPr>
          <w:rFonts w:cstheme="minorHAnsi"/>
          <w:bCs/>
          <w:color w:val="C0504D" w:themeColor="accent2"/>
        </w:rPr>
        <w:t>1</w:t>
      </w:r>
      <w:r w:rsidR="00510B38" w:rsidRPr="002015C3">
        <w:rPr>
          <w:rFonts w:cstheme="minorHAnsi"/>
          <w:bCs/>
          <w:color w:val="C0504D" w:themeColor="accent2"/>
        </w:rPr>
        <w:t xml:space="preserve"> years). The</w:t>
      </w:r>
      <w:r w:rsidR="0099640F" w:rsidRPr="002015C3">
        <w:rPr>
          <w:rFonts w:cstheme="minorHAnsi"/>
          <w:bCs/>
          <w:color w:val="C0504D" w:themeColor="accent2"/>
        </w:rPr>
        <w:t xml:space="preserve"> CDAC-validated</w:t>
      </w:r>
      <w:r w:rsidR="00510B38" w:rsidRPr="002015C3">
        <w:rPr>
          <w:rFonts w:cstheme="minorHAnsi"/>
          <w:bCs/>
          <w:color w:val="C0504D" w:themeColor="accent2"/>
        </w:rPr>
        <w:t xml:space="preserve"> population was 52</w:t>
      </w:r>
      <w:r w:rsidR="00B82017" w:rsidRPr="002015C3">
        <w:rPr>
          <w:rFonts w:cstheme="minorHAnsi"/>
          <w:bCs/>
          <w:color w:val="C0504D" w:themeColor="accent2"/>
        </w:rPr>
        <w:t>.</w:t>
      </w:r>
      <w:r w:rsidR="004445BC" w:rsidRPr="002015C3">
        <w:rPr>
          <w:rFonts w:cstheme="minorHAnsi"/>
          <w:bCs/>
          <w:color w:val="C0504D" w:themeColor="accent2"/>
        </w:rPr>
        <w:t>6</w:t>
      </w:r>
      <w:r w:rsidR="007377E8" w:rsidRPr="002015C3">
        <w:rPr>
          <w:rFonts w:cstheme="minorHAnsi"/>
          <w:bCs/>
          <w:color w:val="C0504D" w:themeColor="accent2"/>
        </w:rPr>
        <w:t xml:space="preserve"> percent</w:t>
      </w:r>
      <w:r w:rsidR="00510B38" w:rsidRPr="002015C3">
        <w:rPr>
          <w:rFonts w:cstheme="minorHAnsi"/>
          <w:bCs/>
          <w:color w:val="C0504D" w:themeColor="accent2"/>
        </w:rPr>
        <w:t xml:space="preserve"> male and 78.</w:t>
      </w:r>
      <w:r w:rsidR="004445BC" w:rsidRPr="002015C3">
        <w:rPr>
          <w:rFonts w:cstheme="minorHAnsi"/>
          <w:bCs/>
          <w:color w:val="C0504D" w:themeColor="accent2"/>
        </w:rPr>
        <w:t>7</w:t>
      </w:r>
      <w:r w:rsidR="007377E8" w:rsidRPr="002015C3">
        <w:rPr>
          <w:rFonts w:cstheme="minorHAnsi"/>
          <w:bCs/>
          <w:color w:val="C0504D" w:themeColor="accent2"/>
        </w:rPr>
        <w:t xml:space="preserve"> percent</w:t>
      </w:r>
      <w:r w:rsidR="00510B38" w:rsidRPr="002015C3">
        <w:rPr>
          <w:rFonts w:cstheme="minorHAnsi"/>
          <w:bCs/>
          <w:color w:val="C0504D" w:themeColor="accent2"/>
        </w:rPr>
        <w:t xml:space="preserve"> </w:t>
      </w:r>
      <w:r w:rsidR="007377E8" w:rsidRPr="002015C3">
        <w:rPr>
          <w:rFonts w:cstheme="minorHAnsi"/>
          <w:bCs/>
          <w:color w:val="C0504D" w:themeColor="accent2"/>
        </w:rPr>
        <w:t>W</w:t>
      </w:r>
      <w:r w:rsidR="00510B38" w:rsidRPr="002015C3">
        <w:rPr>
          <w:rFonts w:cstheme="minorHAnsi"/>
          <w:bCs/>
          <w:color w:val="C0504D" w:themeColor="accent2"/>
        </w:rPr>
        <w:t>hite.</w:t>
      </w:r>
      <w:r w:rsidR="00466826" w:rsidRPr="002015C3">
        <w:rPr>
          <w:rFonts w:cstheme="minorHAnsi"/>
          <w:bCs/>
          <w:color w:val="C0504D" w:themeColor="accent2"/>
        </w:rPr>
        <w:t xml:space="preserve"> No </w:t>
      </w:r>
      <w:r w:rsidR="00917290" w:rsidRPr="002015C3">
        <w:rPr>
          <w:rFonts w:cstheme="minorHAnsi"/>
          <w:bCs/>
          <w:color w:val="C0504D" w:themeColor="accent2"/>
        </w:rPr>
        <w:t>patient demographic</w:t>
      </w:r>
      <w:r w:rsidR="00466826" w:rsidRPr="002015C3">
        <w:rPr>
          <w:rFonts w:cstheme="minorHAnsi"/>
          <w:bCs/>
          <w:color w:val="C0504D" w:themeColor="accent2"/>
        </w:rPr>
        <w:t xml:space="preserve"> information was </w:t>
      </w:r>
      <w:r w:rsidR="00697C22" w:rsidRPr="002015C3">
        <w:rPr>
          <w:rFonts w:cstheme="minorHAnsi"/>
          <w:bCs/>
          <w:color w:val="C0504D" w:themeColor="accent2"/>
        </w:rPr>
        <w:t>used in this analysis</w:t>
      </w:r>
      <w:r w:rsidR="00466826" w:rsidRPr="002015C3">
        <w:rPr>
          <w:rFonts w:cstheme="minorHAnsi"/>
          <w:bCs/>
          <w:color w:val="C0504D" w:themeColor="accent2"/>
        </w:rPr>
        <w:t>.</w:t>
      </w:r>
    </w:p>
    <w:p w14:paraId="02C7F24C" w14:textId="7A79F032" w:rsidR="00DB4EC6" w:rsidRPr="002015C3" w:rsidRDefault="00DB4EC6" w:rsidP="0024666D">
      <w:pPr>
        <w:autoSpaceDE w:val="0"/>
        <w:autoSpaceDN w:val="0"/>
        <w:adjustRightInd w:val="0"/>
        <w:spacing w:after="0" w:line="240" w:lineRule="auto"/>
        <w:rPr>
          <w:rFonts w:cstheme="minorHAnsi"/>
          <w:bCs/>
          <w:color w:val="C0504D" w:themeColor="accent2"/>
        </w:rPr>
      </w:pPr>
      <w:r w:rsidRPr="002015C3">
        <w:rPr>
          <w:rFonts w:cstheme="minorHAnsi"/>
          <w:bCs/>
          <w:color w:val="C0504D" w:themeColor="accent2"/>
          <w:u w:val="single"/>
        </w:rPr>
        <w:t>Validity testing – measure score</w:t>
      </w:r>
      <w:r w:rsidR="00CD3DFB" w:rsidRPr="002015C3">
        <w:rPr>
          <w:rFonts w:cstheme="minorHAnsi"/>
          <w:bCs/>
          <w:color w:val="C0504D" w:themeColor="accent2"/>
          <w:u w:val="single"/>
        </w:rPr>
        <w:t xml:space="preserve"> (</w:t>
      </w:r>
      <w:r w:rsidR="009E1FD7" w:rsidRPr="002015C3">
        <w:rPr>
          <w:rFonts w:cstheme="minorHAnsi"/>
          <w:bCs/>
          <w:color w:val="C0504D" w:themeColor="accent2"/>
          <w:u w:val="single"/>
        </w:rPr>
        <w:t>facility-level</w:t>
      </w:r>
      <w:r w:rsidR="00CD3DFB" w:rsidRPr="002015C3">
        <w:rPr>
          <w:rFonts w:cstheme="minorHAnsi"/>
          <w:bCs/>
          <w:color w:val="C0504D" w:themeColor="accent2"/>
          <w:u w:val="single"/>
        </w:rPr>
        <w:t>)</w:t>
      </w:r>
      <w:r w:rsidRPr="002015C3">
        <w:rPr>
          <w:rFonts w:cstheme="minorHAnsi"/>
          <w:bCs/>
          <w:color w:val="C0504D" w:themeColor="accent2"/>
          <w:u w:val="single"/>
        </w:rPr>
        <w:t xml:space="preserve">: </w:t>
      </w:r>
      <w:r w:rsidRPr="002015C3">
        <w:rPr>
          <w:rFonts w:cstheme="minorHAnsi"/>
          <w:bCs/>
          <w:color w:val="C0504D" w:themeColor="accent2"/>
        </w:rPr>
        <w:t>The mortality analysis included</w:t>
      </w:r>
      <w:r w:rsidR="0027119B" w:rsidRPr="002015C3">
        <w:rPr>
          <w:rFonts w:cstheme="minorHAnsi"/>
          <w:bCs/>
          <w:color w:val="C0504D" w:themeColor="accent2"/>
        </w:rPr>
        <w:t xml:space="preserve"> data from</w:t>
      </w:r>
      <w:r w:rsidRPr="002015C3">
        <w:rPr>
          <w:rFonts w:cstheme="minorHAnsi"/>
          <w:bCs/>
          <w:color w:val="C0504D" w:themeColor="accent2"/>
        </w:rPr>
        <w:t xml:space="preserve"> </w:t>
      </w:r>
      <w:r w:rsidR="0027119B" w:rsidRPr="002015C3">
        <w:rPr>
          <w:rFonts w:ascii="Calibri" w:eastAsia="Arial Unicode MS" w:hAnsi="Calibri" w:cs="Calibri"/>
          <w:color w:val="C0504D" w:themeColor="accent2"/>
          <w:kern w:val="1"/>
          <w:lang w:eastAsia="hi-IN" w:bidi="hi-IN"/>
        </w:rPr>
        <w:t>233,640</w:t>
      </w:r>
      <w:r w:rsidR="004754FD" w:rsidRPr="002015C3">
        <w:rPr>
          <w:rFonts w:ascii="Calibri" w:eastAsia="Arial Unicode MS" w:hAnsi="Calibri" w:cs="Calibri"/>
          <w:color w:val="C0504D" w:themeColor="accent2"/>
          <w:kern w:val="1"/>
          <w:lang w:eastAsia="hi-IN" w:bidi="hi-IN"/>
        </w:rPr>
        <w:t xml:space="preserve"> patient</w:t>
      </w:r>
      <w:r w:rsidR="0027119B" w:rsidRPr="002015C3">
        <w:rPr>
          <w:rFonts w:ascii="Calibri" w:eastAsia="Arial Unicode MS" w:hAnsi="Calibri" w:cs="Calibri"/>
          <w:color w:val="C0504D" w:themeColor="accent2"/>
          <w:kern w:val="1"/>
          <w:lang w:eastAsia="hi-IN" w:bidi="hi-IN"/>
        </w:rPr>
        <w:t xml:space="preserve"> </w:t>
      </w:r>
      <w:r w:rsidR="004754FD" w:rsidRPr="002015C3">
        <w:rPr>
          <w:rFonts w:ascii="Calibri" w:eastAsia="Arial Unicode MS" w:hAnsi="Calibri" w:cs="Calibri"/>
          <w:color w:val="C0504D" w:themeColor="accent2"/>
          <w:kern w:val="1"/>
          <w:lang w:eastAsia="hi-IN" w:bidi="hi-IN"/>
        </w:rPr>
        <w:t>encounters</w:t>
      </w:r>
      <w:r w:rsidRPr="002015C3">
        <w:rPr>
          <w:rFonts w:ascii="Calibri" w:eastAsia="Arial Unicode MS" w:hAnsi="Calibri" w:cs="Calibri"/>
          <w:color w:val="C0504D" w:themeColor="accent2"/>
          <w:kern w:val="1"/>
          <w:lang w:eastAsia="hi-IN" w:bidi="hi-IN"/>
        </w:rPr>
        <w:t xml:space="preserve">. </w:t>
      </w:r>
      <w:r w:rsidR="00C34180" w:rsidRPr="002015C3">
        <w:rPr>
          <w:rFonts w:cstheme="minorHAnsi"/>
          <w:bCs/>
          <w:color w:val="C0504D" w:themeColor="accent2"/>
        </w:rPr>
        <w:t>No patient demographic information was used in this analysis.</w:t>
      </w:r>
    </w:p>
    <w:p w14:paraId="7EDA22B8" w14:textId="404398BF" w:rsidR="00CD3DFB" w:rsidRPr="002015C3" w:rsidRDefault="00CD3DFB" w:rsidP="003B2844">
      <w:pPr>
        <w:pStyle w:val="NoSpacing"/>
        <w:spacing w:after="120"/>
        <w:rPr>
          <w:b/>
          <w:color w:val="C0504D" w:themeColor="accent2"/>
        </w:rPr>
      </w:pPr>
      <w:r w:rsidRPr="002015C3">
        <w:rPr>
          <w:rFonts w:asciiTheme="minorHAnsi" w:eastAsiaTheme="minorEastAsia" w:hAnsiTheme="minorHAnsi" w:cstheme="minorHAnsi"/>
          <w:bCs/>
          <w:color w:val="C0504D" w:themeColor="accent2"/>
          <w:u w:val="single"/>
        </w:rPr>
        <w:t>Validity testing – measure score (patient-level):</w:t>
      </w:r>
      <w:r w:rsidRPr="002015C3">
        <w:rPr>
          <w:rFonts w:asciiTheme="minorHAnsi" w:eastAsiaTheme="minorEastAsia" w:hAnsiTheme="minorHAnsi" w:cstheme="minorHAnsi"/>
          <w:bCs/>
          <w:color w:val="C0504D" w:themeColor="accent2"/>
        </w:rPr>
        <w:t xml:space="preserve"> The population for this analysis included 259,668 Medicare patients. We matched patients who were compliant with SEP-1 with those who were not compliant with SEP-1 based on their propensity of compliance with the measure. Since many factors influence the likelihood of compliance with SEP-1 as well as mortality, we used propensity score methods and a generalized linear mixed-effects logistic regression model to determine the predicted </w:t>
      </w:r>
      <w:r w:rsidRPr="002015C3">
        <w:rPr>
          <w:rFonts w:asciiTheme="minorHAnsi" w:eastAsiaTheme="minorEastAsia" w:hAnsiTheme="minorHAnsi" w:cstheme="minorHAnsi"/>
          <w:bCs/>
          <w:color w:val="C0504D" w:themeColor="accent2"/>
        </w:rPr>
        <w:lastRenderedPageBreak/>
        <w:t>likelihood of compliance for each patient. Hospital was the random term and the independent variables used to generate each patient’s propensity score included age ≥ 65 years, ethnicity, sex, persistent hypotension, initial lactate result ≥ 4 mmol/L, patient discharge quarter, presence of algorithm-defined septic shock, hospital bed count, hospital type, hospital accreditation, hospital geographic region, and 39 comorbid condition categories.</w:t>
      </w:r>
    </w:p>
    <w:p w14:paraId="7E02F973" w14:textId="77777777" w:rsidR="00CD3DFB" w:rsidRPr="002015C3" w:rsidRDefault="00CD3DFB" w:rsidP="00CD3DFB">
      <w:pPr>
        <w:pStyle w:val="NoSpacing"/>
        <w:rPr>
          <w:b/>
          <w:color w:val="C0504D" w:themeColor="accent2"/>
        </w:rPr>
      </w:pPr>
      <w:r w:rsidRPr="002015C3">
        <w:rPr>
          <w:b/>
          <w:color w:val="C0504D" w:themeColor="accent2"/>
        </w:rPr>
        <w:t>Table 1.6.2: Case characteristics of the sample used in the measure validity score mortality analysis (Q4 2015 – Q1 2017)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Table 1.6.2: Case characteristics of the sample used in the measure validity score mortality analysis (Q4 2015 – Q1 2017)"/>
      </w:tblPr>
      <w:tblGrid>
        <w:gridCol w:w="3735"/>
        <w:gridCol w:w="1871"/>
        <w:gridCol w:w="1872"/>
        <w:gridCol w:w="1872"/>
      </w:tblGrid>
      <w:tr w:rsidR="002015C3" w:rsidRPr="002015C3" w14:paraId="1CDBD576" w14:textId="77777777" w:rsidTr="006C3BD2">
        <w:trPr>
          <w:tblHeader/>
        </w:trPr>
        <w:tc>
          <w:tcPr>
            <w:tcW w:w="1859" w:type="pct"/>
            <w:shd w:val="clear" w:color="auto" w:fill="D9D9D9" w:themeFill="background1" w:themeFillShade="D9"/>
            <w:vAlign w:val="center"/>
          </w:tcPr>
          <w:p w14:paraId="5328AA03" w14:textId="77777777" w:rsidR="00CD3DFB" w:rsidRPr="002015C3" w:rsidRDefault="00CD3DFB" w:rsidP="002B4B0B">
            <w:pPr>
              <w:pStyle w:val="NoSpacing"/>
              <w:ind w:left="162"/>
              <w:rPr>
                <w:b/>
                <w:color w:val="C0504D" w:themeColor="accent2"/>
              </w:rPr>
            </w:pPr>
            <w:r w:rsidRPr="002015C3">
              <w:rPr>
                <w:b/>
                <w:color w:val="C0504D" w:themeColor="accent2"/>
              </w:rPr>
              <w:t>Patient characteristics</w:t>
            </w:r>
          </w:p>
        </w:tc>
        <w:tc>
          <w:tcPr>
            <w:tcW w:w="1047" w:type="pct"/>
            <w:shd w:val="clear" w:color="auto" w:fill="D9D9D9" w:themeFill="background1" w:themeFillShade="D9"/>
            <w:vAlign w:val="center"/>
          </w:tcPr>
          <w:p w14:paraId="5A0F0B08" w14:textId="77777777" w:rsidR="00CD3DFB" w:rsidRPr="002015C3" w:rsidRDefault="00CD3DFB" w:rsidP="002B4B0B">
            <w:pPr>
              <w:pStyle w:val="NoSpacing"/>
              <w:ind w:right="67"/>
              <w:jc w:val="center"/>
              <w:rPr>
                <w:b/>
                <w:color w:val="C0504D" w:themeColor="accent2"/>
              </w:rPr>
            </w:pPr>
            <w:r w:rsidRPr="002015C3">
              <w:rPr>
                <w:b/>
                <w:color w:val="C0504D" w:themeColor="accent2"/>
              </w:rPr>
              <w:t>All Cases</w:t>
            </w:r>
          </w:p>
          <w:p w14:paraId="0E2718DC" w14:textId="77777777" w:rsidR="00CD3DFB" w:rsidRPr="002015C3" w:rsidRDefault="00CD3DFB" w:rsidP="002B4B0B">
            <w:pPr>
              <w:pStyle w:val="NoSpacing"/>
              <w:ind w:right="67"/>
              <w:jc w:val="center"/>
              <w:rPr>
                <w:b/>
                <w:color w:val="C0504D" w:themeColor="accent2"/>
              </w:rPr>
            </w:pPr>
            <w:r w:rsidRPr="002015C3">
              <w:rPr>
                <w:b/>
                <w:color w:val="C0504D" w:themeColor="accent2"/>
              </w:rPr>
              <w:t>N=259,668</w:t>
            </w:r>
          </w:p>
        </w:tc>
        <w:tc>
          <w:tcPr>
            <w:tcW w:w="1047" w:type="pct"/>
            <w:shd w:val="clear" w:color="auto" w:fill="D9D9D9" w:themeFill="background1" w:themeFillShade="D9"/>
            <w:vAlign w:val="center"/>
          </w:tcPr>
          <w:p w14:paraId="0CF1796E" w14:textId="77777777" w:rsidR="00CD3DFB" w:rsidRPr="002015C3" w:rsidRDefault="00CD3DFB" w:rsidP="002B4B0B">
            <w:pPr>
              <w:pStyle w:val="NoSpacing"/>
              <w:ind w:left="77" w:right="45"/>
              <w:jc w:val="center"/>
              <w:rPr>
                <w:b/>
                <w:color w:val="C0504D" w:themeColor="accent2"/>
              </w:rPr>
            </w:pPr>
            <w:r w:rsidRPr="002015C3">
              <w:rPr>
                <w:b/>
                <w:color w:val="C0504D" w:themeColor="accent2"/>
              </w:rPr>
              <w:t>Compliance</w:t>
            </w:r>
          </w:p>
          <w:p w14:paraId="26CC2BB5" w14:textId="77777777" w:rsidR="00CD3DFB" w:rsidRPr="002015C3" w:rsidRDefault="00CD3DFB" w:rsidP="002B4B0B">
            <w:pPr>
              <w:pStyle w:val="NoSpacing"/>
              <w:ind w:left="77" w:right="45"/>
              <w:jc w:val="center"/>
              <w:rPr>
                <w:b/>
                <w:color w:val="C0504D" w:themeColor="accent2"/>
              </w:rPr>
            </w:pPr>
            <w:r w:rsidRPr="002015C3">
              <w:rPr>
                <w:b/>
                <w:color w:val="C0504D" w:themeColor="accent2"/>
              </w:rPr>
              <w:t>N=129,834</w:t>
            </w:r>
          </w:p>
        </w:tc>
        <w:tc>
          <w:tcPr>
            <w:tcW w:w="1047" w:type="pct"/>
            <w:shd w:val="clear" w:color="auto" w:fill="D9D9D9" w:themeFill="background1" w:themeFillShade="D9"/>
            <w:vAlign w:val="center"/>
          </w:tcPr>
          <w:p w14:paraId="01B581D2" w14:textId="77777777" w:rsidR="00CD3DFB" w:rsidRPr="002015C3" w:rsidRDefault="00CD3DFB" w:rsidP="002B4B0B">
            <w:pPr>
              <w:pStyle w:val="NoSpacing"/>
              <w:ind w:left="6" w:right="25"/>
              <w:jc w:val="center"/>
              <w:rPr>
                <w:b/>
                <w:color w:val="C0504D" w:themeColor="accent2"/>
              </w:rPr>
            </w:pPr>
            <w:r w:rsidRPr="002015C3">
              <w:rPr>
                <w:b/>
                <w:color w:val="C0504D" w:themeColor="accent2"/>
              </w:rPr>
              <w:t>Non-Compliance</w:t>
            </w:r>
          </w:p>
          <w:p w14:paraId="2B41F835" w14:textId="77777777" w:rsidR="00CD3DFB" w:rsidRPr="002015C3" w:rsidRDefault="00CD3DFB" w:rsidP="002B4B0B">
            <w:pPr>
              <w:pStyle w:val="NoSpacing"/>
              <w:ind w:left="6" w:right="25"/>
              <w:jc w:val="center"/>
              <w:rPr>
                <w:b/>
                <w:color w:val="C0504D" w:themeColor="accent2"/>
              </w:rPr>
            </w:pPr>
            <w:r w:rsidRPr="002015C3">
              <w:rPr>
                <w:b/>
                <w:color w:val="C0504D" w:themeColor="accent2"/>
              </w:rPr>
              <w:t>N=129,834</w:t>
            </w:r>
          </w:p>
        </w:tc>
      </w:tr>
      <w:tr w:rsidR="002015C3" w:rsidRPr="002015C3" w14:paraId="7C318788" w14:textId="77777777" w:rsidTr="006C3BD2">
        <w:trPr>
          <w:trHeight w:val="290"/>
        </w:trPr>
        <w:tc>
          <w:tcPr>
            <w:tcW w:w="1859" w:type="pct"/>
            <w:noWrap/>
            <w:vAlign w:val="center"/>
            <w:hideMark/>
          </w:tcPr>
          <w:p w14:paraId="3898CFEF" w14:textId="77777777" w:rsidR="00CD3DFB" w:rsidRPr="002015C3" w:rsidRDefault="00CD3DFB" w:rsidP="002B4B0B">
            <w:pPr>
              <w:pStyle w:val="NoSpacing"/>
              <w:ind w:left="162"/>
              <w:rPr>
                <w:rFonts w:eastAsia="Times New Roman" w:cs="Calibri"/>
                <w:b/>
                <w:bCs/>
                <w:color w:val="C0504D" w:themeColor="accent2"/>
              </w:rPr>
            </w:pPr>
            <w:r w:rsidRPr="002015C3">
              <w:rPr>
                <w:rFonts w:eastAsia="Times New Roman" w:cs="Calibri"/>
                <w:b/>
                <w:bCs/>
                <w:color w:val="C0504D" w:themeColor="accent2"/>
              </w:rPr>
              <w:t xml:space="preserve">Age  </w:t>
            </w:r>
          </w:p>
        </w:tc>
        <w:tc>
          <w:tcPr>
            <w:tcW w:w="1047" w:type="pct"/>
            <w:noWrap/>
            <w:vAlign w:val="center"/>
          </w:tcPr>
          <w:p w14:paraId="596DC2EA" w14:textId="77777777" w:rsidR="00CD3DFB" w:rsidRPr="002015C3" w:rsidRDefault="00CD3DFB" w:rsidP="002B4B0B">
            <w:pPr>
              <w:pStyle w:val="NoSpacing"/>
              <w:ind w:right="67"/>
              <w:jc w:val="center"/>
              <w:rPr>
                <w:rFonts w:eastAsia="Times New Roman" w:cs="Calibri"/>
                <w:color w:val="C0504D" w:themeColor="accent2"/>
              </w:rPr>
            </w:pPr>
          </w:p>
        </w:tc>
        <w:tc>
          <w:tcPr>
            <w:tcW w:w="1047" w:type="pct"/>
            <w:vAlign w:val="center"/>
          </w:tcPr>
          <w:p w14:paraId="62DB6299" w14:textId="77777777" w:rsidR="00CD3DFB" w:rsidRPr="002015C3" w:rsidRDefault="00CD3DFB" w:rsidP="002B4B0B">
            <w:pPr>
              <w:pStyle w:val="NoSpacing"/>
              <w:ind w:left="77" w:right="45"/>
              <w:jc w:val="center"/>
              <w:rPr>
                <w:rFonts w:cs="Calibri"/>
                <w:color w:val="C0504D" w:themeColor="accent2"/>
              </w:rPr>
            </w:pPr>
          </w:p>
        </w:tc>
        <w:tc>
          <w:tcPr>
            <w:tcW w:w="1047" w:type="pct"/>
            <w:vAlign w:val="center"/>
          </w:tcPr>
          <w:p w14:paraId="15626E63" w14:textId="77777777" w:rsidR="00CD3DFB" w:rsidRPr="002015C3" w:rsidRDefault="00CD3DFB" w:rsidP="002B4B0B">
            <w:pPr>
              <w:pStyle w:val="NoSpacing"/>
              <w:ind w:left="6" w:right="25"/>
              <w:jc w:val="center"/>
              <w:rPr>
                <w:rFonts w:cs="Calibri"/>
                <w:color w:val="C0504D" w:themeColor="accent2"/>
              </w:rPr>
            </w:pPr>
          </w:p>
        </w:tc>
      </w:tr>
      <w:tr w:rsidR="002015C3" w:rsidRPr="002015C3" w14:paraId="1250C6EC" w14:textId="77777777" w:rsidTr="006C3BD2">
        <w:trPr>
          <w:trHeight w:val="290"/>
        </w:trPr>
        <w:tc>
          <w:tcPr>
            <w:tcW w:w="1859" w:type="pct"/>
            <w:noWrap/>
            <w:vAlign w:val="center"/>
            <w:hideMark/>
          </w:tcPr>
          <w:p w14:paraId="132955C2" w14:textId="77777777" w:rsidR="00CD3DFB" w:rsidRPr="002015C3" w:rsidRDefault="00CD3DFB" w:rsidP="002B4B0B">
            <w:pPr>
              <w:pStyle w:val="NoSpacing"/>
              <w:ind w:left="432"/>
              <w:rPr>
                <w:rFonts w:eastAsia="Times New Roman" w:cs="Calibri"/>
                <w:color w:val="C0504D" w:themeColor="accent2"/>
              </w:rPr>
            </w:pPr>
            <w:r w:rsidRPr="002015C3">
              <w:rPr>
                <w:rFonts w:eastAsia="Times New Roman" w:cs="Calibri"/>
                <w:color w:val="C0504D" w:themeColor="accent2"/>
              </w:rPr>
              <w:t>Mean</w:t>
            </w:r>
          </w:p>
        </w:tc>
        <w:tc>
          <w:tcPr>
            <w:tcW w:w="1047" w:type="pct"/>
            <w:noWrap/>
            <w:vAlign w:val="center"/>
          </w:tcPr>
          <w:p w14:paraId="33CBB5F0" w14:textId="77777777" w:rsidR="00CD3DFB" w:rsidRPr="002015C3" w:rsidRDefault="00CD3DFB" w:rsidP="002B4B0B">
            <w:pPr>
              <w:pStyle w:val="NoSpacing"/>
              <w:ind w:right="67"/>
              <w:jc w:val="center"/>
              <w:rPr>
                <w:rFonts w:eastAsia="Times New Roman" w:cs="Calibri"/>
                <w:color w:val="C0504D" w:themeColor="accent2"/>
              </w:rPr>
            </w:pPr>
            <w:r w:rsidRPr="002015C3">
              <w:rPr>
                <w:color w:val="C0504D" w:themeColor="accent2"/>
              </w:rPr>
              <w:t>73.5</w:t>
            </w:r>
          </w:p>
        </w:tc>
        <w:tc>
          <w:tcPr>
            <w:tcW w:w="1047" w:type="pct"/>
            <w:vAlign w:val="center"/>
          </w:tcPr>
          <w:p w14:paraId="290F9673" w14:textId="77777777" w:rsidR="00CD3DFB" w:rsidRPr="002015C3" w:rsidRDefault="00CD3DFB" w:rsidP="002B4B0B">
            <w:pPr>
              <w:pStyle w:val="NoSpacing"/>
              <w:ind w:left="77" w:right="45"/>
              <w:jc w:val="center"/>
              <w:rPr>
                <w:rFonts w:cs="Calibri"/>
                <w:color w:val="C0504D" w:themeColor="accent2"/>
              </w:rPr>
            </w:pPr>
            <w:r w:rsidRPr="002015C3">
              <w:rPr>
                <w:color w:val="C0504D" w:themeColor="accent2"/>
              </w:rPr>
              <w:t>73.6</w:t>
            </w:r>
          </w:p>
        </w:tc>
        <w:tc>
          <w:tcPr>
            <w:tcW w:w="1047" w:type="pct"/>
            <w:vAlign w:val="center"/>
          </w:tcPr>
          <w:p w14:paraId="560B8095" w14:textId="77777777" w:rsidR="00CD3DFB" w:rsidRPr="002015C3" w:rsidRDefault="00CD3DFB" w:rsidP="002B4B0B">
            <w:pPr>
              <w:pStyle w:val="NoSpacing"/>
              <w:ind w:left="6" w:right="25"/>
              <w:jc w:val="center"/>
              <w:rPr>
                <w:rFonts w:cs="Calibri"/>
                <w:color w:val="C0504D" w:themeColor="accent2"/>
              </w:rPr>
            </w:pPr>
            <w:r w:rsidRPr="002015C3">
              <w:rPr>
                <w:color w:val="C0504D" w:themeColor="accent2"/>
              </w:rPr>
              <w:t>73.5</w:t>
            </w:r>
          </w:p>
        </w:tc>
      </w:tr>
      <w:tr w:rsidR="002015C3" w:rsidRPr="002015C3" w14:paraId="75642B71" w14:textId="77777777" w:rsidTr="006C3BD2">
        <w:trPr>
          <w:trHeight w:val="290"/>
        </w:trPr>
        <w:tc>
          <w:tcPr>
            <w:tcW w:w="1859" w:type="pct"/>
            <w:noWrap/>
            <w:vAlign w:val="center"/>
            <w:hideMark/>
          </w:tcPr>
          <w:p w14:paraId="3FEC09B3" w14:textId="77777777" w:rsidR="00CD3DFB" w:rsidRPr="002015C3" w:rsidRDefault="00CD3DFB" w:rsidP="002B4B0B">
            <w:pPr>
              <w:pStyle w:val="NoSpacing"/>
              <w:ind w:left="432"/>
              <w:rPr>
                <w:rFonts w:eastAsia="Times New Roman" w:cs="Calibri"/>
                <w:color w:val="C0504D" w:themeColor="accent2"/>
              </w:rPr>
            </w:pPr>
            <w:r w:rsidRPr="002015C3">
              <w:rPr>
                <w:rFonts w:eastAsia="Times New Roman" w:cs="Calibri"/>
                <w:color w:val="C0504D" w:themeColor="accent2"/>
              </w:rPr>
              <w:t>Median</w:t>
            </w:r>
          </w:p>
        </w:tc>
        <w:tc>
          <w:tcPr>
            <w:tcW w:w="1047" w:type="pct"/>
            <w:noWrap/>
            <w:vAlign w:val="center"/>
          </w:tcPr>
          <w:p w14:paraId="5D3CFA2F" w14:textId="77777777" w:rsidR="00CD3DFB" w:rsidRPr="002015C3" w:rsidRDefault="00CD3DFB" w:rsidP="002B4B0B">
            <w:pPr>
              <w:pStyle w:val="NoSpacing"/>
              <w:ind w:right="67"/>
              <w:jc w:val="center"/>
              <w:rPr>
                <w:rFonts w:eastAsia="Times New Roman" w:cs="Calibri"/>
                <w:color w:val="C0504D" w:themeColor="accent2"/>
              </w:rPr>
            </w:pPr>
            <w:r w:rsidRPr="002015C3">
              <w:rPr>
                <w:color w:val="C0504D" w:themeColor="accent2"/>
              </w:rPr>
              <w:t>74.0</w:t>
            </w:r>
          </w:p>
        </w:tc>
        <w:tc>
          <w:tcPr>
            <w:tcW w:w="1047" w:type="pct"/>
            <w:vAlign w:val="center"/>
          </w:tcPr>
          <w:p w14:paraId="0756B4F8" w14:textId="77777777" w:rsidR="00CD3DFB" w:rsidRPr="002015C3" w:rsidRDefault="00CD3DFB" w:rsidP="002B4B0B">
            <w:pPr>
              <w:pStyle w:val="NoSpacing"/>
              <w:ind w:left="77" w:right="45"/>
              <w:jc w:val="center"/>
              <w:rPr>
                <w:rFonts w:cs="Calibri"/>
                <w:color w:val="C0504D" w:themeColor="accent2"/>
              </w:rPr>
            </w:pPr>
            <w:r w:rsidRPr="002015C3">
              <w:rPr>
                <w:color w:val="C0504D" w:themeColor="accent2"/>
              </w:rPr>
              <w:t>74.0</w:t>
            </w:r>
          </w:p>
        </w:tc>
        <w:tc>
          <w:tcPr>
            <w:tcW w:w="1047" w:type="pct"/>
            <w:vAlign w:val="center"/>
          </w:tcPr>
          <w:p w14:paraId="2469440B" w14:textId="77777777" w:rsidR="00CD3DFB" w:rsidRPr="002015C3" w:rsidRDefault="00CD3DFB" w:rsidP="002B4B0B">
            <w:pPr>
              <w:pStyle w:val="NoSpacing"/>
              <w:ind w:left="6" w:right="25"/>
              <w:jc w:val="center"/>
              <w:rPr>
                <w:rFonts w:cs="Calibri"/>
                <w:color w:val="C0504D" w:themeColor="accent2"/>
              </w:rPr>
            </w:pPr>
            <w:r w:rsidRPr="002015C3">
              <w:rPr>
                <w:color w:val="C0504D" w:themeColor="accent2"/>
              </w:rPr>
              <w:t>74.0</w:t>
            </w:r>
          </w:p>
        </w:tc>
      </w:tr>
      <w:tr w:rsidR="002015C3" w:rsidRPr="002015C3" w14:paraId="0C807502" w14:textId="77777777" w:rsidTr="006C3BD2">
        <w:trPr>
          <w:trHeight w:val="290"/>
        </w:trPr>
        <w:tc>
          <w:tcPr>
            <w:tcW w:w="1859" w:type="pct"/>
            <w:noWrap/>
            <w:vAlign w:val="center"/>
            <w:hideMark/>
          </w:tcPr>
          <w:p w14:paraId="1EE378E7" w14:textId="77777777" w:rsidR="00CD3DFB" w:rsidRPr="002015C3" w:rsidRDefault="00CD3DFB" w:rsidP="002B4B0B">
            <w:pPr>
              <w:pStyle w:val="NoSpacing"/>
              <w:ind w:left="432"/>
              <w:rPr>
                <w:rFonts w:eastAsia="Times New Roman" w:cs="Calibri"/>
                <w:color w:val="C0504D" w:themeColor="accent2"/>
              </w:rPr>
            </w:pPr>
            <w:r w:rsidRPr="002015C3">
              <w:rPr>
                <w:rFonts w:eastAsia="Times New Roman" w:cs="Calibri"/>
                <w:color w:val="C0504D" w:themeColor="accent2"/>
              </w:rPr>
              <w:t>Interquartile range</w:t>
            </w:r>
          </w:p>
        </w:tc>
        <w:tc>
          <w:tcPr>
            <w:tcW w:w="1047" w:type="pct"/>
            <w:noWrap/>
            <w:vAlign w:val="center"/>
          </w:tcPr>
          <w:p w14:paraId="17A1EA4C" w14:textId="77777777" w:rsidR="00CD3DFB" w:rsidRPr="002015C3" w:rsidRDefault="00CD3DFB" w:rsidP="002B4B0B">
            <w:pPr>
              <w:pStyle w:val="NoSpacing"/>
              <w:ind w:right="67"/>
              <w:jc w:val="center"/>
              <w:rPr>
                <w:rFonts w:eastAsia="Times New Roman" w:cs="Calibri"/>
                <w:color w:val="C0504D" w:themeColor="accent2"/>
              </w:rPr>
            </w:pPr>
            <w:r w:rsidRPr="002015C3">
              <w:rPr>
                <w:color w:val="C0504D" w:themeColor="accent2"/>
              </w:rPr>
              <w:t>66 - 83</w:t>
            </w:r>
          </w:p>
        </w:tc>
        <w:tc>
          <w:tcPr>
            <w:tcW w:w="1047" w:type="pct"/>
            <w:vAlign w:val="center"/>
          </w:tcPr>
          <w:p w14:paraId="39A617D0" w14:textId="77777777" w:rsidR="00CD3DFB" w:rsidRPr="002015C3" w:rsidRDefault="00CD3DFB" w:rsidP="002B4B0B">
            <w:pPr>
              <w:pStyle w:val="NoSpacing"/>
              <w:ind w:left="77" w:right="45"/>
              <w:jc w:val="center"/>
              <w:rPr>
                <w:rFonts w:cs="Calibri"/>
                <w:color w:val="C0504D" w:themeColor="accent2"/>
              </w:rPr>
            </w:pPr>
            <w:r w:rsidRPr="002015C3">
              <w:rPr>
                <w:color w:val="C0504D" w:themeColor="accent2"/>
              </w:rPr>
              <w:t>66 - 83</w:t>
            </w:r>
          </w:p>
        </w:tc>
        <w:tc>
          <w:tcPr>
            <w:tcW w:w="1047" w:type="pct"/>
            <w:vAlign w:val="center"/>
          </w:tcPr>
          <w:p w14:paraId="33EC54DD" w14:textId="77777777" w:rsidR="00CD3DFB" w:rsidRPr="002015C3" w:rsidRDefault="00CD3DFB" w:rsidP="002B4B0B">
            <w:pPr>
              <w:pStyle w:val="NoSpacing"/>
              <w:ind w:left="6" w:right="25"/>
              <w:jc w:val="center"/>
              <w:rPr>
                <w:rFonts w:cs="Calibri"/>
                <w:color w:val="C0504D" w:themeColor="accent2"/>
              </w:rPr>
            </w:pPr>
            <w:r w:rsidRPr="002015C3">
              <w:rPr>
                <w:color w:val="C0504D" w:themeColor="accent2"/>
              </w:rPr>
              <w:t>66 - 83</w:t>
            </w:r>
          </w:p>
        </w:tc>
      </w:tr>
      <w:tr w:rsidR="002015C3" w:rsidRPr="002015C3" w14:paraId="6B438A84" w14:textId="77777777" w:rsidTr="006C3BD2">
        <w:trPr>
          <w:trHeight w:val="290"/>
        </w:trPr>
        <w:tc>
          <w:tcPr>
            <w:tcW w:w="1859" w:type="pct"/>
            <w:noWrap/>
            <w:vAlign w:val="center"/>
          </w:tcPr>
          <w:p w14:paraId="37159595" w14:textId="77777777" w:rsidR="00CD3DFB" w:rsidRPr="002015C3" w:rsidRDefault="00CD3DFB" w:rsidP="002B4B0B">
            <w:pPr>
              <w:pStyle w:val="NoSpacing"/>
              <w:ind w:left="162"/>
              <w:rPr>
                <w:rFonts w:eastAsia="Times New Roman" w:cs="Calibri"/>
                <w:color w:val="C0504D" w:themeColor="accent2"/>
              </w:rPr>
            </w:pPr>
            <w:r w:rsidRPr="002015C3">
              <w:rPr>
                <w:rFonts w:eastAsia="Times New Roman" w:cs="Calibri"/>
                <w:b/>
                <w:bCs/>
                <w:color w:val="C0504D" w:themeColor="accent2"/>
              </w:rPr>
              <w:t>Sex - no. (%)</w:t>
            </w:r>
          </w:p>
        </w:tc>
        <w:tc>
          <w:tcPr>
            <w:tcW w:w="1047" w:type="pct"/>
            <w:noWrap/>
            <w:vAlign w:val="center"/>
          </w:tcPr>
          <w:p w14:paraId="52185663" w14:textId="77777777" w:rsidR="00CD3DFB" w:rsidRPr="002015C3" w:rsidRDefault="00CD3DFB" w:rsidP="002B4B0B">
            <w:pPr>
              <w:pStyle w:val="NoSpacing"/>
              <w:ind w:right="67"/>
              <w:jc w:val="center"/>
              <w:rPr>
                <w:color w:val="C0504D" w:themeColor="accent2"/>
              </w:rPr>
            </w:pPr>
          </w:p>
        </w:tc>
        <w:tc>
          <w:tcPr>
            <w:tcW w:w="1047" w:type="pct"/>
            <w:vAlign w:val="center"/>
          </w:tcPr>
          <w:p w14:paraId="0AB6E4F7" w14:textId="77777777" w:rsidR="00CD3DFB" w:rsidRPr="002015C3" w:rsidRDefault="00CD3DFB" w:rsidP="002B4B0B">
            <w:pPr>
              <w:pStyle w:val="NoSpacing"/>
              <w:ind w:left="77" w:right="45"/>
              <w:jc w:val="center"/>
              <w:rPr>
                <w:color w:val="C0504D" w:themeColor="accent2"/>
              </w:rPr>
            </w:pPr>
          </w:p>
        </w:tc>
        <w:tc>
          <w:tcPr>
            <w:tcW w:w="1047" w:type="pct"/>
            <w:vAlign w:val="center"/>
          </w:tcPr>
          <w:p w14:paraId="257A98C5" w14:textId="77777777" w:rsidR="00CD3DFB" w:rsidRPr="002015C3" w:rsidRDefault="00CD3DFB" w:rsidP="002B4B0B">
            <w:pPr>
              <w:pStyle w:val="NoSpacing"/>
              <w:ind w:left="6" w:right="25"/>
              <w:jc w:val="center"/>
              <w:rPr>
                <w:color w:val="C0504D" w:themeColor="accent2"/>
              </w:rPr>
            </w:pPr>
          </w:p>
        </w:tc>
      </w:tr>
      <w:tr w:rsidR="002015C3" w:rsidRPr="002015C3" w14:paraId="00B32CCA" w14:textId="77777777" w:rsidTr="006C3BD2">
        <w:trPr>
          <w:trHeight w:val="290"/>
        </w:trPr>
        <w:tc>
          <w:tcPr>
            <w:tcW w:w="1859" w:type="pct"/>
            <w:noWrap/>
            <w:vAlign w:val="center"/>
          </w:tcPr>
          <w:p w14:paraId="1925D8B3" w14:textId="77777777" w:rsidR="00CD3DFB" w:rsidRPr="002015C3" w:rsidRDefault="00CD3DFB" w:rsidP="002B4B0B">
            <w:pPr>
              <w:pStyle w:val="NoSpacing"/>
              <w:ind w:left="432"/>
              <w:rPr>
                <w:rFonts w:eastAsia="Times New Roman" w:cs="Calibri"/>
                <w:color w:val="C0504D" w:themeColor="accent2"/>
              </w:rPr>
            </w:pPr>
            <w:r w:rsidRPr="002015C3">
              <w:rPr>
                <w:rFonts w:eastAsia="Times New Roman" w:cs="Calibri"/>
                <w:color w:val="C0504D" w:themeColor="accent2"/>
              </w:rPr>
              <w:t>Female</w:t>
            </w:r>
          </w:p>
        </w:tc>
        <w:tc>
          <w:tcPr>
            <w:tcW w:w="1047" w:type="pct"/>
            <w:noWrap/>
            <w:vAlign w:val="center"/>
          </w:tcPr>
          <w:p w14:paraId="5BF7107C" w14:textId="77777777" w:rsidR="00CD3DFB" w:rsidRPr="002015C3" w:rsidRDefault="00CD3DFB" w:rsidP="002B4B0B">
            <w:pPr>
              <w:pStyle w:val="NoSpacing"/>
              <w:ind w:right="67"/>
              <w:jc w:val="center"/>
              <w:rPr>
                <w:color w:val="C0504D" w:themeColor="accent2"/>
              </w:rPr>
            </w:pPr>
            <w:r w:rsidRPr="002015C3">
              <w:rPr>
                <w:color w:val="C0504D" w:themeColor="accent2"/>
              </w:rPr>
              <w:t>127,214 (49.0%)</w:t>
            </w:r>
          </w:p>
        </w:tc>
        <w:tc>
          <w:tcPr>
            <w:tcW w:w="1047" w:type="pct"/>
            <w:vAlign w:val="center"/>
          </w:tcPr>
          <w:p w14:paraId="30404D80" w14:textId="77777777" w:rsidR="00CD3DFB" w:rsidRPr="002015C3" w:rsidRDefault="00CD3DFB" w:rsidP="002B4B0B">
            <w:pPr>
              <w:pStyle w:val="NoSpacing"/>
              <w:ind w:left="77" w:right="45"/>
              <w:jc w:val="center"/>
              <w:rPr>
                <w:color w:val="C0504D" w:themeColor="accent2"/>
              </w:rPr>
            </w:pPr>
            <w:r w:rsidRPr="002015C3">
              <w:rPr>
                <w:color w:val="C0504D" w:themeColor="accent2"/>
              </w:rPr>
              <w:t>63,647 (49.0%)</w:t>
            </w:r>
          </w:p>
        </w:tc>
        <w:tc>
          <w:tcPr>
            <w:tcW w:w="1047" w:type="pct"/>
            <w:vAlign w:val="center"/>
          </w:tcPr>
          <w:p w14:paraId="2DE9E2EB" w14:textId="77777777" w:rsidR="00CD3DFB" w:rsidRPr="002015C3" w:rsidRDefault="00CD3DFB" w:rsidP="002B4B0B">
            <w:pPr>
              <w:pStyle w:val="NoSpacing"/>
              <w:ind w:left="6" w:right="25"/>
              <w:jc w:val="center"/>
              <w:rPr>
                <w:color w:val="C0504D" w:themeColor="accent2"/>
              </w:rPr>
            </w:pPr>
            <w:r w:rsidRPr="002015C3">
              <w:rPr>
                <w:color w:val="C0504D" w:themeColor="accent2"/>
              </w:rPr>
              <w:t>63,567 (49.0%)</w:t>
            </w:r>
          </w:p>
        </w:tc>
      </w:tr>
      <w:tr w:rsidR="002015C3" w:rsidRPr="002015C3" w14:paraId="7269D9A8" w14:textId="77777777" w:rsidTr="006C3BD2">
        <w:trPr>
          <w:trHeight w:val="290"/>
        </w:trPr>
        <w:tc>
          <w:tcPr>
            <w:tcW w:w="1859" w:type="pct"/>
            <w:noWrap/>
            <w:vAlign w:val="center"/>
          </w:tcPr>
          <w:p w14:paraId="74C9E592" w14:textId="77777777" w:rsidR="00CD3DFB" w:rsidRPr="002015C3" w:rsidRDefault="00CD3DFB" w:rsidP="002B4B0B">
            <w:pPr>
              <w:pStyle w:val="NoSpacing"/>
              <w:ind w:left="432"/>
              <w:rPr>
                <w:rFonts w:eastAsia="Times New Roman" w:cs="Calibri"/>
                <w:color w:val="C0504D" w:themeColor="accent2"/>
              </w:rPr>
            </w:pPr>
            <w:r w:rsidRPr="002015C3">
              <w:rPr>
                <w:rFonts w:eastAsia="Times New Roman" w:cs="Calibri"/>
                <w:color w:val="C0504D" w:themeColor="accent2"/>
              </w:rPr>
              <w:t>Male</w:t>
            </w:r>
          </w:p>
        </w:tc>
        <w:tc>
          <w:tcPr>
            <w:tcW w:w="1047" w:type="pct"/>
            <w:noWrap/>
            <w:vAlign w:val="center"/>
          </w:tcPr>
          <w:p w14:paraId="007907FB" w14:textId="77777777" w:rsidR="00CD3DFB" w:rsidRPr="002015C3" w:rsidRDefault="00CD3DFB" w:rsidP="002B4B0B">
            <w:pPr>
              <w:pStyle w:val="NoSpacing"/>
              <w:ind w:right="67"/>
              <w:jc w:val="center"/>
              <w:rPr>
                <w:color w:val="C0504D" w:themeColor="accent2"/>
              </w:rPr>
            </w:pPr>
            <w:r w:rsidRPr="002015C3">
              <w:rPr>
                <w:color w:val="C0504D" w:themeColor="accent2"/>
              </w:rPr>
              <w:t>132,454 (51.0%)</w:t>
            </w:r>
          </w:p>
        </w:tc>
        <w:tc>
          <w:tcPr>
            <w:tcW w:w="1047" w:type="pct"/>
            <w:vAlign w:val="center"/>
          </w:tcPr>
          <w:p w14:paraId="3E33E374" w14:textId="77777777" w:rsidR="00CD3DFB" w:rsidRPr="002015C3" w:rsidRDefault="00CD3DFB" w:rsidP="002B4B0B">
            <w:pPr>
              <w:pStyle w:val="NoSpacing"/>
              <w:ind w:left="77" w:right="45"/>
              <w:jc w:val="center"/>
              <w:rPr>
                <w:color w:val="C0504D" w:themeColor="accent2"/>
              </w:rPr>
            </w:pPr>
            <w:r w:rsidRPr="002015C3">
              <w:rPr>
                <w:color w:val="C0504D" w:themeColor="accent2"/>
              </w:rPr>
              <w:t>66,187 (51.0%)</w:t>
            </w:r>
          </w:p>
        </w:tc>
        <w:tc>
          <w:tcPr>
            <w:tcW w:w="1047" w:type="pct"/>
            <w:vAlign w:val="center"/>
          </w:tcPr>
          <w:p w14:paraId="67A9A69E" w14:textId="77777777" w:rsidR="00CD3DFB" w:rsidRPr="002015C3" w:rsidRDefault="00CD3DFB" w:rsidP="002B4B0B">
            <w:pPr>
              <w:pStyle w:val="NoSpacing"/>
              <w:ind w:left="6" w:right="25"/>
              <w:jc w:val="center"/>
              <w:rPr>
                <w:color w:val="C0504D" w:themeColor="accent2"/>
              </w:rPr>
            </w:pPr>
            <w:r w:rsidRPr="002015C3">
              <w:rPr>
                <w:color w:val="C0504D" w:themeColor="accent2"/>
              </w:rPr>
              <w:t>66,267 (51.0%)</w:t>
            </w:r>
          </w:p>
        </w:tc>
      </w:tr>
      <w:tr w:rsidR="002015C3" w:rsidRPr="002015C3" w14:paraId="2142F1AA" w14:textId="77777777" w:rsidTr="006C3BD2">
        <w:trPr>
          <w:trHeight w:val="290"/>
        </w:trPr>
        <w:tc>
          <w:tcPr>
            <w:tcW w:w="1859" w:type="pct"/>
            <w:noWrap/>
            <w:vAlign w:val="center"/>
            <w:hideMark/>
          </w:tcPr>
          <w:p w14:paraId="61CFEF33" w14:textId="77777777" w:rsidR="00CD3DFB" w:rsidRPr="002015C3" w:rsidRDefault="00CD3DFB" w:rsidP="002B4B0B">
            <w:pPr>
              <w:pStyle w:val="NoSpacing"/>
              <w:ind w:left="162"/>
              <w:rPr>
                <w:rFonts w:eastAsia="Times New Roman" w:cs="Calibri"/>
                <w:b/>
                <w:bCs/>
                <w:color w:val="C0504D" w:themeColor="accent2"/>
              </w:rPr>
            </w:pPr>
            <w:r w:rsidRPr="002015C3">
              <w:rPr>
                <w:rFonts w:eastAsia="Times New Roman" w:cs="Calibri"/>
                <w:b/>
                <w:bCs/>
                <w:color w:val="C0504D" w:themeColor="accent2"/>
              </w:rPr>
              <w:t xml:space="preserve">Ethnicity </w:t>
            </w:r>
          </w:p>
        </w:tc>
        <w:tc>
          <w:tcPr>
            <w:tcW w:w="1047" w:type="pct"/>
            <w:noWrap/>
            <w:vAlign w:val="center"/>
          </w:tcPr>
          <w:p w14:paraId="01186A66" w14:textId="77777777" w:rsidR="00CD3DFB" w:rsidRPr="002015C3" w:rsidRDefault="00CD3DFB" w:rsidP="002B4B0B">
            <w:pPr>
              <w:pStyle w:val="NoSpacing"/>
              <w:ind w:right="67"/>
              <w:jc w:val="center"/>
              <w:rPr>
                <w:rFonts w:eastAsia="Times New Roman" w:cs="Calibri"/>
                <w:color w:val="C0504D" w:themeColor="accent2"/>
              </w:rPr>
            </w:pPr>
          </w:p>
        </w:tc>
        <w:tc>
          <w:tcPr>
            <w:tcW w:w="1047" w:type="pct"/>
            <w:vAlign w:val="center"/>
          </w:tcPr>
          <w:p w14:paraId="20B669A1" w14:textId="77777777" w:rsidR="00CD3DFB" w:rsidRPr="002015C3" w:rsidRDefault="00CD3DFB" w:rsidP="002B4B0B">
            <w:pPr>
              <w:pStyle w:val="NoSpacing"/>
              <w:ind w:left="77" w:right="45"/>
              <w:jc w:val="center"/>
              <w:rPr>
                <w:rFonts w:cs="Calibri"/>
                <w:color w:val="C0504D" w:themeColor="accent2"/>
              </w:rPr>
            </w:pPr>
          </w:p>
        </w:tc>
        <w:tc>
          <w:tcPr>
            <w:tcW w:w="1047" w:type="pct"/>
            <w:vAlign w:val="center"/>
          </w:tcPr>
          <w:p w14:paraId="10FEFD2A" w14:textId="77777777" w:rsidR="00CD3DFB" w:rsidRPr="002015C3" w:rsidRDefault="00CD3DFB" w:rsidP="002B4B0B">
            <w:pPr>
              <w:pStyle w:val="NoSpacing"/>
              <w:ind w:left="6" w:right="25"/>
              <w:jc w:val="center"/>
              <w:rPr>
                <w:rFonts w:cs="Calibri"/>
                <w:color w:val="C0504D" w:themeColor="accent2"/>
              </w:rPr>
            </w:pPr>
          </w:p>
        </w:tc>
      </w:tr>
      <w:tr w:rsidR="002015C3" w:rsidRPr="002015C3" w14:paraId="01347EF7" w14:textId="77777777" w:rsidTr="006C3BD2">
        <w:trPr>
          <w:trHeight w:val="290"/>
        </w:trPr>
        <w:tc>
          <w:tcPr>
            <w:tcW w:w="1859" w:type="pct"/>
            <w:noWrap/>
            <w:vAlign w:val="center"/>
          </w:tcPr>
          <w:p w14:paraId="203DC7D6" w14:textId="7AA4A288" w:rsidR="00CD3DFB" w:rsidRPr="002015C3" w:rsidRDefault="00CD3DFB" w:rsidP="006C3BD2">
            <w:pPr>
              <w:pStyle w:val="NoSpacing"/>
              <w:ind w:left="432"/>
              <w:rPr>
                <w:rFonts w:eastAsia="Times New Roman" w:cs="Calibri"/>
                <w:color w:val="C0504D" w:themeColor="accent2"/>
              </w:rPr>
            </w:pPr>
            <w:r w:rsidRPr="002015C3">
              <w:rPr>
                <w:rFonts w:eastAsia="Times New Roman" w:cs="Calibri"/>
                <w:color w:val="C0504D" w:themeColor="accent2"/>
              </w:rPr>
              <w:t>Hispanic or Latino</w:t>
            </w:r>
          </w:p>
        </w:tc>
        <w:tc>
          <w:tcPr>
            <w:tcW w:w="1047" w:type="pct"/>
            <w:noWrap/>
            <w:vAlign w:val="center"/>
          </w:tcPr>
          <w:p w14:paraId="7D2819FE" w14:textId="77777777" w:rsidR="00CD3DFB" w:rsidRPr="002015C3" w:rsidRDefault="00CD3DFB" w:rsidP="002B4B0B">
            <w:pPr>
              <w:pStyle w:val="NoSpacing"/>
              <w:ind w:right="67"/>
              <w:jc w:val="center"/>
              <w:rPr>
                <w:color w:val="C0504D" w:themeColor="accent2"/>
              </w:rPr>
            </w:pPr>
            <w:r w:rsidRPr="002015C3">
              <w:rPr>
                <w:color w:val="C0504D" w:themeColor="accent2"/>
              </w:rPr>
              <w:t>14,147 (5.5%)</w:t>
            </w:r>
          </w:p>
        </w:tc>
        <w:tc>
          <w:tcPr>
            <w:tcW w:w="1047" w:type="pct"/>
            <w:vAlign w:val="center"/>
          </w:tcPr>
          <w:p w14:paraId="067A2524" w14:textId="77777777" w:rsidR="00CD3DFB" w:rsidRPr="002015C3" w:rsidRDefault="00CD3DFB" w:rsidP="002B4B0B">
            <w:pPr>
              <w:pStyle w:val="NoSpacing"/>
              <w:ind w:left="77" w:right="45"/>
              <w:jc w:val="center"/>
              <w:rPr>
                <w:color w:val="C0504D" w:themeColor="accent2"/>
              </w:rPr>
            </w:pPr>
            <w:r w:rsidRPr="002015C3">
              <w:rPr>
                <w:color w:val="C0504D" w:themeColor="accent2"/>
              </w:rPr>
              <w:t>7,040 (5.4%)</w:t>
            </w:r>
          </w:p>
        </w:tc>
        <w:tc>
          <w:tcPr>
            <w:tcW w:w="1047" w:type="pct"/>
            <w:vAlign w:val="center"/>
          </w:tcPr>
          <w:p w14:paraId="16EF9BB0" w14:textId="77777777" w:rsidR="00CD3DFB" w:rsidRPr="002015C3" w:rsidRDefault="00CD3DFB" w:rsidP="002B4B0B">
            <w:pPr>
              <w:pStyle w:val="NoSpacing"/>
              <w:ind w:left="6" w:right="25"/>
              <w:jc w:val="center"/>
              <w:rPr>
                <w:color w:val="C0504D" w:themeColor="accent2"/>
              </w:rPr>
            </w:pPr>
            <w:r w:rsidRPr="002015C3">
              <w:rPr>
                <w:color w:val="C0504D" w:themeColor="accent2"/>
              </w:rPr>
              <w:t>7,107 (5.5%)</w:t>
            </w:r>
          </w:p>
        </w:tc>
      </w:tr>
      <w:tr w:rsidR="002015C3" w:rsidRPr="002015C3" w14:paraId="6973C5C3" w14:textId="77777777" w:rsidTr="006C3BD2">
        <w:trPr>
          <w:trHeight w:val="290"/>
        </w:trPr>
        <w:tc>
          <w:tcPr>
            <w:tcW w:w="1859" w:type="pct"/>
            <w:noWrap/>
            <w:vAlign w:val="center"/>
            <w:hideMark/>
          </w:tcPr>
          <w:p w14:paraId="55F77CE8" w14:textId="77777777" w:rsidR="00CD3DFB" w:rsidRPr="002015C3" w:rsidRDefault="00CD3DFB" w:rsidP="002B4B0B">
            <w:pPr>
              <w:pStyle w:val="NoSpacing"/>
              <w:ind w:left="162"/>
              <w:rPr>
                <w:rFonts w:eastAsia="Times New Roman" w:cs="Calibri"/>
                <w:b/>
                <w:bCs/>
                <w:color w:val="C0504D" w:themeColor="accent2"/>
              </w:rPr>
            </w:pPr>
            <w:r w:rsidRPr="002015C3">
              <w:rPr>
                <w:rFonts w:eastAsia="Times New Roman" w:cs="Calibri"/>
                <w:b/>
                <w:bCs/>
                <w:color w:val="C0504D" w:themeColor="accent2"/>
              </w:rPr>
              <w:t xml:space="preserve">Race </w:t>
            </w:r>
          </w:p>
        </w:tc>
        <w:tc>
          <w:tcPr>
            <w:tcW w:w="1047" w:type="pct"/>
            <w:noWrap/>
            <w:vAlign w:val="center"/>
          </w:tcPr>
          <w:p w14:paraId="127FAC73" w14:textId="77777777" w:rsidR="00CD3DFB" w:rsidRPr="002015C3" w:rsidRDefault="00CD3DFB" w:rsidP="002B4B0B">
            <w:pPr>
              <w:pStyle w:val="NoSpacing"/>
              <w:ind w:right="67"/>
              <w:jc w:val="center"/>
              <w:rPr>
                <w:rFonts w:eastAsia="Times New Roman" w:cs="Calibri"/>
                <w:color w:val="C0504D" w:themeColor="accent2"/>
              </w:rPr>
            </w:pPr>
          </w:p>
        </w:tc>
        <w:tc>
          <w:tcPr>
            <w:tcW w:w="1047" w:type="pct"/>
            <w:vAlign w:val="center"/>
          </w:tcPr>
          <w:p w14:paraId="47076063" w14:textId="77777777" w:rsidR="00CD3DFB" w:rsidRPr="002015C3" w:rsidRDefault="00CD3DFB" w:rsidP="002B4B0B">
            <w:pPr>
              <w:pStyle w:val="NoSpacing"/>
              <w:ind w:left="77" w:right="45"/>
              <w:jc w:val="center"/>
              <w:rPr>
                <w:rFonts w:cs="Calibri"/>
                <w:color w:val="C0504D" w:themeColor="accent2"/>
              </w:rPr>
            </w:pPr>
          </w:p>
        </w:tc>
        <w:tc>
          <w:tcPr>
            <w:tcW w:w="1047" w:type="pct"/>
            <w:vAlign w:val="center"/>
          </w:tcPr>
          <w:p w14:paraId="0109A10B" w14:textId="77777777" w:rsidR="00CD3DFB" w:rsidRPr="002015C3" w:rsidRDefault="00CD3DFB" w:rsidP="002B4B0B">
            <w:pPr>
              <w:pStyle w:val="NoSpacing"/>
              <w:ind w:left="6" w:right="25"/>
              <w:jc w:val="center"/>
              <w:rPr>
                <w:rFonts w:cs="Calibri"/>
                <w:color w:val="C0504D" w:themeColor="accent2"/>
              </w:rPr>
            </w:pPr>
          </w:p>
        </w:tc>
      </w:tr>
      <w:tr w:rsidR="002015C3" w:rsidRPr="002015C3" w14:paraId="75E5C5B9" w14:textId="77777777" w:rsidTr="006C3BD2">
        <w:trPr>
          <w:trHeight w:val="290"/>
        </w:trPr>
        <w:tc>
          <w:tcPr>
            <w:tcW w:w="1859" w:type="pct"/>
            <w:noWrap/>
            <w:vAlign w:val="center"/>
            <w:hideMark/>
          </w:tcPr>
          <w:p w14:paraId="1976AE79" w14:textId="77777777" w:rsidR="00CD3DFB" w:rsidRPr="002015C3" w:rsidRDefault="00CD3DFB" w:rsidP="002B4B0B">
            <w:pPr>
              <w:pStyle w:val="NoSpacing"/>
              <w:ind w:left="432"/>
              <w:rPr>
                <w:rFonts w:eastAsia="Times New Roman" w:cs="Calibri"/>
                <w:color w:val="C0504D" w:themeColor="accent2"/>
              </w:rPr>
            </w:pPr>
            <w:r w:rsidRPr="002015C3">
              <w:rPr>
                <w:rFonts w:eastAsia="Times New Roman" w:cs="Calibri"/>
                <w:color w:val="C0504D" w:themeColor="accent2"/>
              </w:rPr>
              <w:t>American Indian or Alaska Native</w:t>
            </w:r>
          </w:p>
        </w:tc>
        <w:tc>
          <w:tcPr>
            <w:tcW w:w="1047" w:type="pct"/>
            <w:noWrap/>
            <w:vAlign w:val="center"/>
          </w:tcPr>
          <w:p w14:paraId="791014B9" w14:textId="77777777" w:rsidR="00CD3DFB" w:rsidRPr="002015C3" w:rsidRDefault="00CD3DFB" w:rsidP="002B4B0B">
            <w:pPr>
              <w:pStyle w:val="NoSpacing"/>
              <w:ind w:right="67"/>
              <w:jc w:val="center"/>
              <w:rPr>
                <w:rFonts w:eastAsia="Times New Roman" w:cs="Calibri"/>
                <w:color w:val="C0504D" w:themeColor="accent2"/>
              </w:rPr>
            </w:pPr>
            <w:r w:rsidRPr="002015C3">
              <w:rPr>
                <w:color w:val="C0504D" w:themeColor="accent2"/>
              </w:rPr>
              <w:t>1,706 (0.7%)</w:t>
            </w:r>
          </w:p>
        </w:tc>
        <w:tc>
          <w:tcPr>
            <w:tcW w:w="1047" w:type="pct"/>
            <w:vAlign w:val="center"/>
          </w:tcPr>
          <w:p w14:paraId="78F7E2F5" w14:textId="77777777" w:rsidR="00CD3DFB" w:rsidRPr="002015C3" w:rsidRDefault="00CD3DFB" w:rsidP="002B4B0B">
            <w:pPr>
              <w:pStyle w:val="NoSpacing"/>
              <w:ind w:left="77" w:right="45"/>
              <w:jc w:val="center"/>
              <w:rPr>
                <w:rFonts w:cs="Calibri"/>
                <w:color w:val="C0504D" w:themeColor="accent2"/>
              </w:rPr>
            </w:pPr>
            <w:r w:rsidRPr="002015C3">
              <w:rPr>
                <w:color w:val="C0504D" w:themeColor="accent2"/>
              </w:rPr>
              <w:t>814 (0.6%)</w:t>
            </w:r>
          </w:p>
        </w:tc>
        <w:tc>
          <w:tcPr>
            <w:tcW w:w="1047" w:type="pct"/>
            <w:vAlign w:val="center"/>
          </w:tcPr>
          <w:p w14:paraId="58CAC49E" w14:textId="77777777" w:rsidR="00CD3DFB" w:rsidRPr="002015C3" w:rsidRDefault="00CD3DFB" w:rsidP="002B4B0B">
            <w:pPr>
              <w:pStyle w:val="NoSpacing"/>
              <w:ind w:left="6" w:right="25"/>
              <w:jc w:val="center"/>
              <w:rPr>
                <w:rFonts w:cs="Calibri"/>
                <w:color w:val="C0504D" w:themeColor="accent2"/>
              </w:rPr>
            </w:pPr>
            <w:r w:rsidRPr="002015C3">
              <w:rPr>
                <w:color w:val="C0504D" w:themeColor="accent2"/>
              </w:rPr>
              <w:t>892 (0.7%)</w:t>
            </w:r>
          </w:p>
        </w:tc>
      </w:tr>
      <w:tr w:rsidR="002015C3" w:rsidRPr="002015C3" w14:paraId="17864FCA" w14:textId="77777777" w:rsidTr="006C3BD2">
        <w:trPr>
          <w:trHeight w:val="290"/>
        </w:trPr>
        <w:tc>
          <w:tcPr>
            <w:tcW w:w="1859" w:type="pct"/>
            <w:noWrap/>
            <w:vAlign w:val="center"/>
            <w:hideMark/>
          </w:tcPr>
          <w:p w14:paraId="0ADF52BB" w14:textId="77777777" w:rsidR="00CD3DFB" w:rsidRPr="002015C3" w:rsidRDefault="00CD3DFB" w:rsidP="002B4B0B">
            <w:pPr>
              <w:pStyle w:val="NoSpacing"/>
              <w:ind w:left="432"/>
              <w:rPr>
                <w:rFonts w:eastAsia="Times New Roman" w:cs="Calibri"/>
                <w:color w:val="C0504D" w:themeColor="accent2"/>
              </w:rPr>
            </w:pPr>
            <w:r w:rsidRPr="002015C3">
              <w:rPr>
                <w:rFonts w:eastAsia="Times New Roman" w:cs="Calibri"/>
                <w:color w:val="C0504D" w:themeColor="accent2"/>
              </w:rPr>
              <w:t>Asian</w:t>
            </w:r>
          </w:p>
        </w:tc>
        <w:tc>
          <w:tcPr>
            <w:tcW w:w="1047" w:type="pct"/>
            <w:noWrap/>
            <w:vAlign w:val="center"/>
          </w:tcPr>
          <w:p w14:paraId="3475819D" w14:textId="77777777" w:rsidR="00CD3DFB" w:rsidRPr="002015C3" w:rsidRDefault="00CD3DFB" w:rsidP="002B4B0B">
            <w:pPr>
              <w:pStyle w:val="NoSpacing"/>
              <w:ind w:right="67"/>
              <w:jc w:val="center"/>
              <w:rPr>
                <w:rFonts w:eastAsia="Times New Roman" w:cs="Calibri"/>
                <w:color w:val="C0504D" w:themeColor="accent2"/>
              </w:rPr>
            </w:pPr>
            <w:r w:rsidRPr="002015C3">
              <w:rPr>
                <w:color w:val="C0504D" w:themeColor="accent2"/>
              </w:rPr>
              <w:t>5,428 (2.1%)</w:t>
            </w:r>
          </w:p>
        </w:tc>
        <w:tc>
          <w:tcPr>
            <w:tcW w:w="1047" w:type="pct"/>
            <w:vAlign w:val="center"/>
          </w:tcPr>
          <w:p w14:paraId="1AFA27EC" w14:textId="77777777" w:rsidR="00CD3DFB" w:rsidRPr="002015C3" w:rsidRDefault="00CD3DFB" w:rsidP="002B4B0B">
            <w:pPr>
              <w:pStyle w:val="NoSpacing"/>
              <w:ind w:left="77" w:right="45"/>
              <w:jc w:val="center"/>
              <w:rPr>
                <w:rFonts w:cs="Calibri"/>
                <w:color w:val="C0504D" w:themeColor="accent2"/>
              </w:rPr>
            </w:pPr>
            <w:r w:rsidRPr="002015C3">
              <w:rPr>
                <w:color w:val="C0504D" w:themeColor="accent2"/>
              </w:rPr>
              <w:t>3,028 (2.3%)</w:t>
            </w:r>
          </w:p>
        </w:tc>
        <w:tc>
          <w:tcPr>
            <w:tcW w:w="1047" w:type="pct"/>
            <w:vAlign w:val="center"/>
          </w:tcPr>
          <w:p w14:paraId="09DA51F1" w14:textId="77777777" w:rsidR="00CD3DFB" w:rsidRPr="002015C3" w:rsidRDefault="00CD3DFB" w:rsidP="002B4B0B">
            <w:pPr>
              <w:pStyle w:val="NoSpacing"/>
              <w:ind w:left="6" w:right="25"/>
              <w:jc w:val="center"/>
              <w:rPr>
                <w:rFonts w:cs="Calibri"/>
                <w:color w:val="C0504D" w:themeColor="accent2"/>
              </w:rPr>
            </w:pPr>
            <w:r w:rsidRPr="002015C3">
              <w:rPr>
                <w:color w:val="C0504D" w:themeColor="accent2"/>
              </w:rPr>
              <w:t>2,400 (1.8%)</w:t>
            </w:r>
          </w:p>
        </w:tc>
      </w:tr>
      <w:tr w:rsidR="002015C3" w:rsidRPr="002015C3" w14:paraId="30A1562F" w14:textId="77777777" w:rsidTr="006C3BD2">
        <w:trPr>
          <w:trHeight w:val="290"/>
        </w:trPr>
        <w:tc>
          <w:tcPr>
            <w:tcW w:w="1859" w:type="pct"/>
            <w:noWrap/>
            <w:vAlign w:val="center"/>
            <w:hideMark/>
          </w:tcPr>
          <w:p w14:paraId="16AFA591" w14:textId="77777777" w:rsidR="00CD3DFB" w:rsidRPr="002015C3" w:rsidRDefault="00CD3DFB" w:rsidP="002B4B0B">
            <w:pPr>
              <w:pStyle w:val="NoSpacing"/>
              <w:ind w:left="432"/>
              <w:rPr>
                <w:rFonts w:eastAsia="Times New Roman" w:cs="Calibri"/>
                <w:color w:val="C0504D" w:themeColor="accent2"/>
              </w:rPr>
            </w:pPr>
            <w:r w:rsidRPr="002015C3">
              <w:rPr>
                <w:rFonts w:eastAsia="Times New Roman" w:cs="Calibri"/>
                <w:color w:val="C0504D" w:themeColor="accent2"/>
              </w:rPr>
              <w:t>Black or African American</w:t>
            </w:r>
          </w:p>
        </w:tc>
        <w:tc>
          <w:tcPr>
            <w:tcW w:w="1047" w:type="pct"/>
            <w:noWrap/>
            <w:vAlign w:val="center"/>
          </w:tcPr>
          <w:p w14:paraId="6B6F7374" w14:textId="77777777" w:rsidR="00CD3DFB" w:rsidRPr="002015C3" w:rsidRDefault="00CD3DFB" w:rsidP="002B4B0B">
            <w:pPr>
              <w:pStyle w:val="NoSpacing"/>
              <w:ind w:right="67"/>
              <w:jc w:val="center"/>
              <w:rPr>
                <w:rFonts w:eastAsia="Times New Roman" w:cs="Calibri"/>
                <w:color w:val="C0504D" w:themeColor="accent2"/>
              </w:rPr>
            </w:pPr>
            <w:r w:rsidRPr="002015C3">
              <w:rPr>
                <w:color w:val="C0504D" w:themeColor="accent2"/>
              </w:rPr>
              <w:t>28,561 (11.0%)</w:t>
            </w:r>
          </w:p>
        </w:tc>
        <w:tc>
          <w:tcPr>
            <w:tcW w:w="1047" w:type="pct"/>
            <w:vAlign w:val="center"/>
          </w:tcPr>
          <w:p w14:paraId="2DAD29CB" w14:textId="77777777" w:rsidR="00CD3DFB" w:rsidRPr="002015C3" w:rsidRDefault="00CD3DFB" w:rsidP="002B4B0B">
            <w:pPr>
              <w:pStyle w:val="NoSpacing"/>
              <w:ind w:left="77" w:right="45"/>
              <w:jc w:val="center"/>
              <w:rPr>
                <w:rFonts w:cs="Calibri"/>
                <w:color w:val="C0504D" w:themeColor="accent2"/>
              </w:rPr>
            </w:pPr>
            <w:r w:rsidRPr="002015C3">
              <w:rPr>
                <w:color w:val="C0504D" w:themeColor="accent2"/>
              </w:rPr>
              <w:t>13,808 (10.7%)</w:t>
            </w:r>
          </w:p>
        </w:tc>
        <w:tc>
          <w:tcPr>
            <w:tcW w:w="1047" w:type="pct"/>
            <w:vAlign w:val="center"/>
          </w:tcPr>
          <w:p w14:paraId="672925F0" w14:textId="77777777" w:rsidR="00CD3DFB" w:rsidRPr="002015C3" w:rsidRDefault="00CD3DFB" w:rsidP="002B4B0B">
            <w:pPr>
              <w:pStyle w:val="NoSpacing"/>
              <w:ind w:left="6" w:right="25"/>
              <w:jc w:val="center"/>
              <w:rPr>
                <w:rFonts w:cs="Calibri"/>
                <w:color w:val="C0504D" w:themeColor="accent2"/>
              </w:rPr>
            </w:pPr>
            <w:r w:rsidRPr="002015C3">
              <w:rPr>
                <w:color w:val="C0504D" w:themeColor="accent2"/>
              </w:rPr>
              <w:t>14,753 (11.4%)</w:t>
            </w:r>
          </w:p>
        </w:tc>
      </w:tr>
      <w:tr w:rsidR="002015C3" w:rsidRPr="002015C3" w14:paraId="0A598752" w14:textId="77777777" w:rsidTr="006C3BD2">
        <w:trPr>
          <w:trHeight w:val="290"/>
        </w:trPr>
        <w:tc>
          <w:tcPr>
            <w:tcW w:w="1859" w:type="pct"/>
            <w:noWrap/>
            <w:vAlign w:val="center"/>
            <w:hideMark/>
          </w:tcPr>
          <w:p w14:paraId="3874156D" w14:textId="77777777" w:rsidR="00CD3DFB" w:rsidRPr="002015C3" w:rsidRDefault="00CD3DFB" w:rsidP="002B4B0B">
            <w:pPr>
              <w:pStyle w:val="NoSpacing"/>
              <w:ind w:left="432"/>
              <w:rPr>
                <w:rFonts w:eastAsia="Times New Roman" w:cs="Calibri"/>
                <w:color w:val="C0504D" w:themeColor="accent2"/>
              </w:rPr>
            </w:pPr>
            <w:r w:rsidRPr="002015C3">
              <w:rPr>
                <w:rFonts w:eastAsia="Times New Roman" w:cs="Calibri"/>
                <w:color w:val="C0504D" w:themeColor="accent2"/>
              </w:rPr>
              <w:t>Native Hawaiian or Pacific Islander</w:t>
            </w:r>
          </w:p>
        </w:tc>
        <w:tc>
          <w:tcPr>
            <w:tcW w:w="1047" w:type="pct"/>
            <w:noWrap/>
            <w:vAlign w:val="center"/>
          </w:tcPr>
          <w:p w14:paraId="5866D3F5" w14:textId="77777777" w:rsidR="00CD3DFB" w:rsidRPr="002015C3" w:rsidRDefault="00CD3DFB" w:rsidP="002B4B0B">
            <w:pPr>
              <w:pStyle w:val="NoSpacing"/>
              <w:ind w:right="67"/>
              <w:jc w:val="center"/>
              <w:rPr>
                <w:rFonts w:eastAsia="Times New Roman" w:cs="Calibri"/>
                <w:color w:val="C0504D" w:themeColor="accent2"/>
              </w:rPr>
            </w:pPr>
            <w:r w:rsidRPr="002015C3">
              <w:rPr>
                <w:color w:val="C0504D" w:themeColor="accent2"/>
              </w:rPr>
              <w:t>747 (0.3%)</w:t>
            </w:r>
          </w:p>
        </w:tc>
        <w:tc>
          <w:tcPr>
            <w:tcW w:w="1047" w:type="pct"/>
            <w:vAlign w:val="center"/>
          </w:tcPr>
          <w:p w14:paraId="7BDE4447" w14:textId="77777777" w:rsidR="00CD3DFB" w:rsidRPr="002015C3" w:rsidRDefault="00CD3DFB" w:rsidP="002B4B0B">
            <w:pPr>
              <w:pStyle w:val="NoSpacing"/>
              <w:ind w:left="77" w:right="45"/>
              <w:jc w:val="center"/>
              <w:rPr>
                <w:rFonts w:cs="Calibri"/>
                <w:color w:val="C0504D" w:themeColor="accent2"/>
              </w:rPr>
            </w:pPr>
            <w:r w:rsidRPr="002015C3">
              <w:rPr>
                <w:color w:val="C0504D" w:themeColor="accent2"/>
              </w:rPr>
              <w:t>410 (0.3%)</w:t>
            </w:r>
          </w:p>
        </w:tc>
        <w:tc>
          <w:tcPr>
            <w:tcW w:w="1047" w:type="pct"/>
            <w:vAlign w:val="center"/>
          </w:tcPr>
          <w:p w14:paraId="18EE55AD" w14:textId="77777777" w:rsidR="00CD3DFB" w:rsidRPr="002015C3" w:rsidRDefault="00CD3DFB" w:rsidP="002B4B0B">
            <w:pPr>
              <w:pStyle w:val="NoSpacing"/>
              <w:ind w:left="6" w:right="25"/>
              <w:jc w:val="center"/>
              <w:rPr>
                <w:rFonts w:cs="Calibri"/>
                <w:color w:val="C0504D" w:themeColor="accent2"/>
              </w:rPr>
            </w:pPr>
            <w:r w:rsidRPr="002015C3">
              <w:rPr>
                <w:color w:val="C0504D" w:themeColor="accent2"/>
              </w:rPr>
              <w:t>337 (0.3%)</w:t>
            </w:r>
          </w:p>
        </w:tc>
      </w:tr>
      <w:tr w:rsidR="002015C3" w:rsidRPr="002015C3" w14:paraId="46908B6F" w14:textId="77777777" w:rsidTr="006C3BD2">
        <w:trPr>
          <w:trHeight w:val="290"/>
        </w:trPr>
        <w:tc>
          <w:tcPr>
            <w:tcW w:w="1859" w:type="pct"/>
            <w:noWrap/>
            <w:vAlign w:val="center"/>
            <w:hideMark/>
          </w:tcPr>
          <w:p w14:paraId="27A9147B" w14:textId="77777777" w:rsidR="00CD3DFB" w:rsidRPr="002015C3" w:rsidRDefault="00CD3DFB" w:rsidP="002B4B0B">
            <w:pPr>
              <w:pStyle w:val="NoSpacing"/>
              <w:ind w:left="432"/>
              <w:rPr>
                <w:rFonts w:eastAsia="Times New Roman" w:cs="Calibri"/>
                <w:color w:val="C0504D" w:themeColor="accent2"/>
              </w:rPr>
            </w:pPr>
            <w:r w:rsidRPr="002015C3">
              <w:rPr>
                <w:rFonts w:eastAsia="Times New Roman" w:cs="Calibri"/>
                <w:color w:val="C0504D" w:themeColor="accent2"/>
              </w:rPr>
              <w:t>White</w:t>
            </w:r>
          </w:p>
        </w:tc>
        <w:tc>
          <w:tcPr>
            <w:tcW w:w="1047" w:type="pct"/>
            <w:noWrap/>
            <w:vAlign w:val="center"/>
          </w:tcPr>
          <w:p w14:paraId="1C83754C" w14:textId="77777777" w:rsidR="00CD3DFB" w:rsidRPr="002015C3" w:rsidRDefault="00CD3DFB" w:rsidP="002B4B0B">
            <w:pPr>
              <w:pStyle w:val="NoSpacing"/>
              <w:ind w:right="67"/>
              <w:jc w:val="center"/>
              <w:rPr>
                <w:rFonts w:eastAsia="Times New Roman" w:cs="Calibri"/>
                <w:color w:val="C0504D" w:themeColor="accent2"/>
              </w:rPr>
            </w:pPr>
            <w:r w:rsidRPr="002015C3">
              <w:rPr>
                <w:color w:val="C0504D" w:themeColor="accent2"/>
              </w:rPr>
              <w:t>8,850 (3.4%)</w:t>
            </w:r>
          </w:p>
        </w:tc>
        <w:tc>
          <w:tcPr>
            <w:tcW w:w="1047" w:type="pct"/>
            <w:vAlign w:val="center"/>
          </w:tcPr>
          <w:p w14:paraId="7A37AA70" w14:textId="77777777" w:rsidR="00CD3DFB" w:rsidRPr="002015C3" w:rsidRDefault="00CD3DFB" w:rsidP="002B4B0B">
            <w:pPr>
              <w:pStyle w:val="NoSpacing"/>
              <w:ind w:left="77" w:right="45"/>
              <w:jc w:val="center"/>
              <w:rPr>
                <w:rFonts w:cs="Calibri"/>
                <w:color w:val="C0504D" w:themeColor="accent2"/>
              </w:rPr>
            </w:pPr>
            <w:r w:rsidRPr="002015C3">
              <w:rPr>
                <w:color w:val="C0504D" w:themeColor="accent2"/>
              </w:rPr>
              <w:t>4,559 (3.5%)</w:t>
            </w:r>
          </w:p>
        </w:tc>
        <w:tc>
          <w:tcPr>
            <w:tcW w:w="1047" w:type="pct"/>
            <w:vAlign w:val="center"/>
          </w:tcPr>
          <w:p w14:paraId="449295FB" w14:textId="77777777" w:rsidR="00CD3DFB" w:rsidRPr="002015C3" w:rsidRDefault="00CD3DFB" w:rsidP="002B4B0B">
            <w:pPr>
              <w:pStyle w:val="NoSpacing"/>
              <w:ind w:left="6" w:right="25"/>
              <w:jc w:val="center"/>
              <w:rPr>
                <w:rFonts w:cs="Calibri"/>
                <w:color w:val="C0504D" w:themeColor="accent2"/>
              </w:rPr>
            </w:pPr>
            <w:r w:rsidRPr="002015C3">
              <w:rPr>
                <w:color w:val="C0504D" w:themeColor="accent2"/>
              </w:rPr>
              <w:t>4,291 (3.3%)</w:t>
            </w:r>
          </w:p>
        </w:tc>
      </w:tr>
      <w:tr w:rsidR="00CD3DFB" w:rsidRPr="002015C3" w14:paraId="37D53247" w14:textId="77777777" w:rsidTr="006C3BD2">
        <w:trPr>
          <w:trHeight w:val="290"/>
        </w:trPr>
        <w:tc>
          <w:tcPr>
            <w:tcW w:w="1859" w:type="pct"/>
            <w:noWrap/>
            <w:vAlign w:val="center"/>
            <w:hideMark/>
          </w:tcPr>
          <w:p w14:paraId="32420594" w14:textId="77777777" w:rsidR="00CD3DFB" w:rsidRPr="002015C3" w:rsidRDefault="00CD3DFB" w:rsidP="002B4B0B">
            <w:pPr>
              <w:pStyle w:val="NoSpacing"/>
              <w:ind w:left="432"/>
              <w:rPr>
                <w:rFonts w:eastAsia="Times New Roman" w:cs="Calibri"/>
                <w:color w:val="C0504D" w:themeColor="accent2"/>
              </w:rPr>
            </w:pPr>
            <w:r w:rsidRPr="002015C3">
              <w:rPr>
                <w:rFonts w:eastAsia="Times New Roman" w:cs="Calibri"/>
                <w:color w:val="C0504D" w:themeColor="accent2"/>
              </w:rPr>
              <w:t>Unable to Determine</w:t>
            </w:r>
          </w:p>
        </w:tc>
        <w:tc>
          <w:tcPr>
            <w:tcW w:w="1047" w:type="pct"/>
            <w:noWrap/>
            <w:vAlign w:val="center"/>
          </w:tcPr>
          <w:p w14:paraId="29DCD9F4" w14:textId="77777777" w:rsidR="00CD3DFB" w:rsidRPr="002015C3" w:rsidRDefault="00CD3DFB" w:rsidP="002B4B0B">
            <w:pPr>
              <w:pStyle w:val="NoSpacing"/>
              <w:ind w:right="67"/>
              <w:jc w:val="center"/>
              <w:rPr>
                <w:rFonts w:eastAsia="Times New Roman" w:cs="Calibri"/>
                <w:color w:val="C0504D" w:themeColor="accent2"/>
              </w:rPr>
            </w:pPr>
            <w:r w:rsidRPr="002015C3">
              <w:rPr>
                <w:color w:val="C0504D" w:themeColor="accent2"/>
              </w:rPr>
              <w:t>214,376 (82.5%)</w:t>
            </w:r>
          </w:p>
        </w:tc>
        <w:tc>
          <w:tcPr>
            <w:tcW w:w="1047" w:type="pct"/>
            <w:vAlign w:val="center"/>
          </w:tcPr>
          <w:p w14:paraId="18A241A8" w14:textId="77777777" w:rsidR="00CD3DFB" w:rsidRPr="002015C3" w:rsidRDefault="00CD3DFB" w:rsidP="002B4B0B">
            <w:pPr>
              <w:pStyle w:val="NoSpacing"/>
              <w:ind w:left="77" w:right="45"/>
              <w:jc w:val="center"/>
              <w:rPr>
                <w:rFonts w:cs="Calibri"/>
                <w:color w:val="C0504D" w:themeColor="accent2"/>
              </w:rPr>
            </w:pPr>
            <w:r w:rsidRPr="002015C3">
              <w:rPr>
                <w:color w:val="C0504D" w:themeColor="accent2"/>
              </w:rPr>
              <w:t>107,215 (82.6%)</w:t>
            </w:r>
          </w:p>
        </w:tc>
        <w:tc>
          <w:tcPr>
            <w:tcW w:w="1047" w:type="pct"/>
            <w:vAlign w:val="center"/>
          </w:tcPr>
          <w:p w14:paraId="23BD7F9B" w14:textId="77777777" w:rsidR="00CD3DFB" w:rsidRPr="002015C3" w:rsidRDefault="00CD3DFB" w:rsidP="002B4B0B">
            <w:pPr>
              <w:pStyle w:val="NoSpacing"/>
              <w:ind w:left="6" w:right="25"/>
              <w:jc w:val="center"/>
              <w:rPr>
                <w:rFonts w:cs="Calibri"/>
                <w:color w:val="C0504D" w:themeColor="accent2"/>
              </w:rPr>
            </w:pPr>
            <w:r w:rsidRPr="002015C3">
              <w:rPr>
                <w:color w:val="C0504D" w:themeColor="accent2"/>
              </w:rPr>
              <w:t>107,161 (82.5%)</w:t>
            </w:r>
          </w:p>
        </w:tc>
      </w:tr>
    </w:tbl>
    <w:p w14:paraId="6756C1C4" w14:textId="77777777" w:rsidR="00CD3DFB" w:rsidRPr="002015C3" w:rsidRDefault="00CD3DFB" w:rsidP="0024666D">
      <w:pPr>
        <w:autoSpaceDE w:val="0"/>
        <w:autoSpaceDN w:val="0"/>
        <w:adjustRightInd w:val="0"/>
        <w:spacing w:after="0" w:line="240" w:lineRule="auto"/>
        <w:rPr>
          <w:rFonts w:cstheme="minorHAnsi"/>
          <w:bCs/>
          <w:color w:val="C0504D" w:themeColor="accent2"/>
        </w:rPr>
      </w:pPr>
    </w:p>
    <w:p w14:paraId="63740EC0" w14:textId="5EBA4915" w:rsidR="005E4B4E" w:rsidRPr="002015C3" w:rsidRDefault="0009018F" w:rsidP="003B2844">
      <w:pPr>
        <w:autoSpaceDE w:val="0"/>
        <w:autoSpaceDN w:val="0"/>
        <w:adjustRightInd w:val="0"/>
        <w:spacing w:after="120" w:line="240" w:lineRule="auto"/>
        <w:rPr>
          <w:rFonts w:cstheme="minorHAnsi"/>
          <w:bCs/>
          <w:color w:val="C0504D" w:themeColor="accent2"/>
          <w:u w:val="single"/>
        </w:rPr>
      </w:pPr>
      <w:r w:rsidRPr="002015C3">
        <w:rPr>
          <w:rFonts w:cstheme="minorHAnsi"/>
          <w:bCs/>
          <w:color w:val="C0504D" w:themeColor="accent2"/>
          <w:u w:val="single"/>
        </w:rPr>
        <w:t>Composite analysis</w:t>
      </w:r>
      <w:r w:rsidR="0024666D" w:rsidRPr="002015C3">
        <w:rPr>
          <w:rFonts w:cstheme="minorHAnsi"/>
          <w:bCs/>
          <w:color w:val="C0504D" w:themeColor="accent2"/>
          <w:u w:val="single"/>
        </w:rPr>
        <w:t xml:space="preserve">: </w:t>
      </w:r>
      <w:r w:rsidRPr="002015C3">
        <w:rPr>
          <w:rFonts w:cstheme="minorHAnsi"/>
          <w:bCs/>
          <w:color w:val="C0504D" w:themeColor="accent2"/>
        </w:rPr>
        <w:t>We cite</w:t>
      </w:r>
      <w:r w:rsidR="002B0B11" w:rsidRPr="002015C3">
        <w:rPr>
          <w:rFonts w:cstheme="minorHAnsi"/>
          <w:bCs/>
          <w:color w:val="C0504D" w:themeColor="accent2"/>
        </w:rPr>
        <w:t>d</w:t>
      </w:r>
      <w:r w:rsidRPr="002015C3">
        <w:rPr>
          <w:rFonts w:cstheme="minorHAnsi"/>
          <w:bCs/>
          <w:color w:val="C0504D" w:themeColor="accent2"/>
        </w:rPr>
        <w:t xml:space="preserve"> findings from an analysis by Levy et al</w:t>
      </w:r>
      <w:r w:rsidR="002B0B11" w:rsidRPr="002015C3">
        <w:rPr>
          <w:rFonts w:cstheme="minorHAnsi"/>
          <w:bCs/>
          <w:color w:val="C0504D" w:themeColor="accent2"/>
        </w:rPr>
        <w:t>.</w:t>
      </w:r>
      <w:r w:rsidRPr="002015C3">
        <w:rPr>
          <w:rFonts w:cstheme="minorHAnsi"/>
          <w:bCs/>
          <w:color w:val="C0504D" w:themeColor="accent2"/>
        </w:rPr>
        <w:t>,</w:t>
      </w:r>
      <w:r w:rsidR="001A4C7E" w:rsidRPr="002015C3">
        <w:rPr>
          <w:rStyle w:val="FootnoteReference"/>
          <w:bCs/>
          <w:color w:val="C0504D" w:themeColor="accent2"/>
        </w:rPr>
        <w:footnoteReference w:id="2"/>
      </w:r>
      <w:r w:rsidRPr="002015C3">
        <w:rPr>
          <w:rFonts w:cstheme="minorHAnsi"/>
          <w:bCs/>
          <w:color w:val="C0504D" w:themeColor="accent2"/>
        </w:rPr>
        <w:t xml:space="preserve"> </w:t>
      </w:r>
      <w:r w:rsidR="002B0B11" w:rsidRPr="002015C3">
        <w:rPr>
          <w:rFonts w:cstheme="minorHAnsi"/>
          <w:bCs/>
          <w:color w:val="C0504D" w:themeColor="accent2"/>
        </w:rPr>
        <w:t xml:space="preserve">who </w:t>
      </w:r>
      <w:r w:rsidRPr="002015C3">
        <w:rPr>
          <w:rFonts w:cstheme="minorHAnsi"/>
          <w:bCs/>
          <w:color w:val="C0504D" w:themeColor="accent2"/>
        </w:rPr>
        <w:t xml:space="preserve">studied data from 91,357 hospitalizations </w:t>
      </w:r>
      <w:r w:rsidR="002B0B11" w:rsidRPr="002015C3">
        <w:rPr>
          <w:rFonts w:cstheme="minorHAnsi"/>
          <w:bCs/>
          <w:color w:val="C0504D" w:themeColor="accent2"/>
        </w:rPr>
        <w:t xml:space="preserve">in </w:t>
      </w:r>
      <w:r w:rsidRPr="002015C3">
        <w:rPr>
          <w:rFonts w:cstheme="minorHAnsi"/>
          <w:bCs/>
          <w:color w:val="C0504D" w:themeColor="accent2"/>
        </w:rPr>
        <w:t xml:space="preserve">facilities </w:t>
      </w:r>
      <w:r w:rsidR="002B0B11" w:rsidRPr="002015C3">
        <w:rPr>
          <w:rFonts w:cstheme="minorHAnsi"/>
          <w:bCs/>
          <w:color w:val="C0504D" w:themeColor="accent2"/>
        </w:rPr>
        <w:t xml:space="preserve">that </w:t>
      </w:r>
      <w:r w:rsidRPr="002015C3">
        <w:rPr>
          <w:rFonts w:cstheme="minorHAnsi"/>
          <w:bCs/>
          <w:color w:val="C0504D" w:themeColor="accent2"/>
        </w:rPr>
        <w:t>submitt</w:t>
      </w:r>
      <w:r w:rsidR="002B0B11" w:rsidRPr="002015C3">
        <w:rPr>
          <w:rFonts w:cstheme="minorHAnsi"/>
          <w:bCs/>
          <w:color w:val="C0504D" w:themeColor="accent2"/>
        </w:rPr>
        <w:t>ed</w:t>
      </w:r>
      <w:r w:rsidRPr="002015C3">
        <w:rPr>
          <w:rFonts w:cstheme="minorHAnsi"/>
          <w:bCs/>
          <w:color w:val="C0504D" w:themeColor="accent2"/>
        </w:rPr>
        <w:t xml:space="preserve"> data to the New York State Department of Health from April 2014 through June 2016.</w:t>
      </w:r>
      <w:r w:rsidR="00E7293E" w:rsidRPr="002015C3">
        <w:rPr>
          <w:rFonts w:cstheme="minorHAnsi"/>
          <w:bCs/>
          <w:color w:val="C0504D" w:themeColor="accent2"/>
        </w:rPr>
        <w:t xml:space="preserve"> </w:t>
      </w:r>
      <w:r w:rsidR="009675CE" w:rsidRPr="002015C3">
        <w:rPr>
          <w:rFonts w:cstheme="minorHAnsi"/>
          <w:bCs/>
          <w:color w:val="C0504D" w:themeColor="accent2"/>
        </w:rPr>
        <w:t xml:space="preserve">All patients in this study were 18 years </w:t>
      </w:r>
      <w:r w:rsidR="002B0B11" w:rsidRPr="002015C3">
        <w:rPr>
          <w:rFonts w:cstheme="minorHAnsi"/>
          <w:bCs/>
          <w:color w:val="C0504D" w:themeColor="accent2"/>
        </w:rPr>
        <w:t xml:space="preserve">old </w:t>
      </w:r>
      <w:r w:rsidR="009675CE" w:rsidRPr="002015C3">
        <w:rPr>
          <w:rFonts w:cstheme="minorHAnsi"/>
          <w:bCs/>
          <w:color w:val="C0504D" w:themeColor="accent2"/>
        </w:rPr>
        <w:t xml:space="preserve">or older. </w:t>
      </w:r>
    </w:p>
    <w:p w14:paraId="5BD2D9C0" w14:textId="339A11AE" w:rsidR="0003287D" w:rsidRDefault="00680349" w:rsidP="0003287D">
      <w:pPr>
        <w:pStyle w:val="NoSpacing"/>
        <w:rPr>
          <w:b/>
          <w:color w:val="C0504D" w:themeColor="accent2"/>
        </w:rPr>
      </w:pPr>
      <w:r w:rsidRPr="002015C3">
        <w:rPr>
          <w:b/>
          <w:color w:val="C0504D" w:themeColor="accent2"/>
        </w:rPr>
        <w:t>Table 1.6.3</w:t>
      </w:r>
      <w:r w:rsidR="002B0B11" w:rsidRPr="002015C3">
        <w:rPr>
          <w:b/>
          <w:color w:val="C0504D" w:themeColor="accent2"/>
        </w:rPr>
        <w:t>.</w:t>
      </w:r>
      <w:r w:rsidRPr="002015C3">
        <w:rPr>
          <w:b/>
          <w:color w:val="C0504D" w:themeColor="accent2"/>
        </w:rPr>
        <w:t xml:space="preserve"> Case characteristics of the study cited </w:t>
      </w:r>
      <w:r w:rsidRPr="006F42F6">
        <w:rPr>
          <w:b/>
          <w:color w:val="C0504D" w:themeColor="accent2"/>
        </w:rPr>
        <w:t>in the composite analysis section</w:t>
      </w:r>
      <w:r w:rsidR="007856B8">
        <w:rPr>
          <w:b/>
          <w:color w:val="C0504D" w:themeColor="accent2"/>
        </w:rPr>
        <w:t xml:space="preserve">, </w:t>
      </w:r>
      <w:r w:rsidRPr="006F42F6">
        <w:rPr>
          <w:b/>
          <w:color w:val="C0504D" w:themeColor="accent2"/>
        </w:rPr>
        <w:t>Q2 2014</w:t>
      </w:r>
      <w:r w:rsidR="00B9044C">
        <w:rPr>
          <w:b/>
          <w:color w:val="C0504D" w:themeColor="accent2"/>
        </w:rPr>
        <w:t>–</w:t>
      </w:r>
      <w:r w:rsidRPr="006F42F6">
        <w:rPr>
          <w:b/>
          <w:color w:val="C0504D" w:themeColor="accent2"/>
        </w:rPr>
        <w:t>Q</w:t>
      </w:r>
      <w:r w:rsidR="00604FF0" w:rsidRPr="006F42F6">
        <w:rPr>
          <w:b/>
          <w:color w:val="C0504D" w:themeColor="accent2"/>
        </w:rPr>
        <w:t>2</w:t>
      </w:r>
      <w:r w:rsidR="00747546">
        <w:rPr>
          <w:b/>
          <w:color w:val="C0504D" w:themeColor="accent2"/>
        </w:rPr>
        <w:t xml:space="preserve"> </w:t>
      </w:r>
      <w:r w:rsidRPr="006F42F6">
        <w:rPr>
          <w:b/>
          <w:color w:val="C0504D" w:themeColor="accent2"/>
        </w:rPr>
        <w:t>2016</w:t>
      </w:r>
    </w:p>
    <w:tbl>
      <w:tblPr>
        <w:tblStyle w:val="TableGrid"/>
        <w:tblW w:w="5000" w:type="pct"/>
        <w:tblLook w:val="04A0" w:firstRow="1" w:lastRow="0" w:firstColumn="1" w:lastColumn="0" w:noHBand="0" w:noVBand="1"/>
        <w:tblCaption w:val="Table 1.6.3. Case characteristics of the study cited in the composite analysis section, Q2 2014–Q2 2016"/>
      </w:tblPr>
      <w:tblGrid>
        <w:gridCol w:w="2812"/>
        <w:gridCol w:w="1861"/>
        <w:gridCol w:w="1941"/>
        <w:gridCol w:w="1737"/>
        <w:gridCol w:w="999"/>
      </w:tblGrid>
      <w:tr w:rsidR="00E83F90" w14:paraId="5BDD0459" w14:textId="77777777" w:rsidTr="003B2844">
        <w:trPr>
          <w:tblHeader/>
        </w:trPr>
        <w:tc>
          <w:tcPr>
            <w:tcW w:w="1504" w:type="pct"/>
            <w:shd w:val="clear" w:color="auto" w:fill="D9D9D9" w:themeFill="background1" w:themeFillShade="D9"/>
            <w:vAlign w:val="bottom"/>
          </w:tcPr>
          <w:p w14:paraId="65233ECF" w14:textId="00C4EB4B" w:rsidR="00E83F90" w:rsidRDefault="00E83F90" w:rsidP="00E83F90">
            <w:pPr>
              <w:pStyle w:val="NoSpacing"/>
              <w:rPr>
                <w:b/>
                <w:color w:val="C0504D" w:themeColor="accent2"/>
              </w:rPr>
            </w:pPr>
            <w:r w:rsidRPr="00716DD2">
              <w:rPr>
                <w:rFonts w:eastAsia="Times New Roman" w:cs="Calibri"/>
                <w:b/>
                <w:bCs/>
                <w:color w:val="C0504D" w:themeColor="accent2"/>
              </w:rPr>
              <w:t xml:space="preserve">Patient </w:t>
            </w:r>
            <w:r>
              <w:rPr>
                <w:rFonts w:eastAsia="Times New Roman" w:cs="Calibri"/>
                <w:b/>
                <w:bCs/>
                <w:color w:val="C0504D" w:themeColor="accent2"/>
              </w:rPr>
              <w:t>c</w:t>
            </w:r>
            <w:r w:rsidRPr="00716DD2">
              <w:rPr>
                <w:rFonts w:eastAsia="Times New Roman" w:cs="Calibri"/>
                <w:b/>
                <w:bCs/>
                <w:color w:val="C0504D" w:themeColor="accent2"/>
              </w:rPr>
              <w:t>haracteristic</w:t>
            </w:r>
          </w:p>
        </w:tc>
        <w:tc>
          <w:tcPr>
            <w:tcW w:w="995" w:type="pct"/>
            <w:shd w:val="clear" w:color="auto" w:fill="D9D9D9" w:themeFill="background1" w:themeFillShade="D9"/>
            <w:vAlign w:val="bottom"/>
          </w:tcPr>
          <w:p w14:paraId="142D832A" w14:textId="1D833D5E" w:rsidR="00E83F90" w:rsidRDefault="00E83F90" w:rsidP="006C3BD2">
            <w:pPr>
              <w:pStyle w:val="NoSpacing"/>
              <w:jc w:val="center"/>
              <w:rPr>
                <w:b/>
                <w:color w:val="C0504D" w:themeColor="accent2"/>
              </w:rPr>
            </w:pPr>
            <w:r w:rsidRPr="00716DD2">
              <w:rPr>
                <w:rFonts w:eastAsia="Times New Roman" w:cs="Calibri"/>
                <w:b/>
                <w:bCs/>
                <w:color w:val="C0504D" w:themeColor="accent2"/>
              </w:rPr>
              <w:t>Alive (</w:t>
            </w:r>
            <w:r>
              <w:rPr>
                <w:rFonts w:eastAsia="Times New Roman" w:cs="Calibri"/>
                <w:b/>
                <w:bCs/>
                <w:color w:val="C0504D" w:themeColor="accent2"/>
              </w:rPr>
              <w:t>N</w:t>
            </w:r>
            <w:r w:rsidRPr="00716DD2">
              <w:rPr>
                <w:rFonts w:eastAsia="Times New Roman" w:cs="Calibri"/>
                <w:b/>
                <w:bCs/>
                <w:color w:val="C0504D" w:themeColor="accent2"/>
              </w:rPr>
              <w:t> = 66,941)</w:t>
            </w:r>
          </w:p>
        </w:tc>
        <w:tc>
          <w:tcPr>
            <w:tcW w:w="1038" w:type="pct"/>
            <w:shd w:val="clear" w:color="auto" w:fill="D9D9D9" w:themeFill="background1" w:themeFillShade="D9"/>
            <w:vAlign w:val="bottom"/>
          </w:tcPr>
          <w:p w14:paraId="310D8E51" w14:textId="4ED5FD90" w:rsidR="00E83F90" w:rsidRDefault="00E83F90" w:rsidP="006C3BD2">
            <w:pPr>
              <w:pStyle w:val="NoSpacing"/>
              <w:jc w:val="center"/>
              <w:rPr>
                <w:b/>
                <w:color w:val="C0504D" w:themeColor="accent2"/>
              </w:rPr>
            </w:pPr>
            <w:r w:rsidRPr="00716DD2">
              <w:rPr>
                <w:rFonts w:eastAsia="Times New Roman" w:cs="Calibri"/>
                <w:b/>
                <w:bCs/>
                <w:color w:val="C0504D" w:themeColor="accent2"/>
              </w:rPr>
              <w:t>Died (</w:t>
            </w:r>
            <w:r>
              <w:rPr>
                <w:rFonts w:eastAsia="Times New Roman" w:cs="Calibri"/>
                <w:b/>
                <w:bCs/>
                <w:color w:val="C0504D" w:themeColor="accent2"/>
              </w:rPr>
              <w:t>N</w:t>
            </w:r>
            <w:r w:rsidRPr="00716DD2">
              <w:rPr>
                <w:rFonts w:eastAsia="Times New Roman" w:cs="Calibri"/>
                <w:b/>
                <w:bCs/>
                <w:color w:val="C0504D" w:themeColor="accent2"/>
              </w:rPr>
              <w:t>= 24,416)</w:t>
            </w:r>
          </w:p>
        </w:tc>
        <w:tc>
          <w:tcPr>
            <w:tcW w:w="929" w:type="pct"/>
            <w:shd w:val="clear" w:color="auto" w:fill="D9D9D9" w:themeFill="background1" w:themeFillShade="D9"/>
            <w:vAlign w:val="bottom"/>
          </w:tcPr>
          <w:p w14:paraId="70198BC5" w14:textId="026D6E6C" w:rsidR="00E83F90" w:rsidRDefault="00E83F90" w:rsidP="006C3BD2">
            <w:pPr>
              <w:pStyle w:val="NoSpacing"/>
              <w:jc w:val="center"/>
              <w:rPr>
                <w:b/>
                <w:color w:val="C0504D" w:themeColor="accent2"/>
              </w:rPr>
            </w:pPr>
            <w:r w:rsidRPr="00716DD2">
              <w:rPr>
                <w:rFonts w:eastAsia="Times New Roman" w:cs="Calibri"/>
                <w:b/>
                <w:bCs/>
                <w:color w:val="C0504D" w:themeColor="accent2"/>
              </w:rPr>
              <w:t>Total (</w:t>
            </w:r>
            <w:r>
              <w:rPr>
                <w:rFonts w:eastAsia="Times New Roman" w:cs="Calibri"/>
                <w:b/>
                <w:bCs/>
                <w:color w:val="C0504D" w:themeColor="accent2"/>
              </w:rPr>
              <w:t>N</w:t>
            </w:r>
            <w:r w:rsidRPr="00716DD2">
              <w:rPr>
                <w:rFonts w:eastAsia="Times New Roman" w:cs="Calibri"/>
                <w:b/>
                <w:bCs/>
                <w:color w:val="C0504D" w:themeColor="accent2"/>
              </w:rPr>
              <w:t> = 91,357)</w:t>
            </w:r>
          </w:p>
        </w:tc>
        <w:tc>
          <w:tcPr>
            <w:tcW w:w="534" w:type="pct"/>
            <w:shd w:val="clear" w:color="auto" w:fill="D9D9D9" w:themeFill="background1" w:themeFillShade="D9"/>
            <w:vAlign w:val="bottom"/>
          </w:tcPr>
          <w:p w14:paraId="1F13F64F" w14:textId="3B31CCA6" w:rsidR="00E83F90" w:rsidRDefault="00E83F90" w:rsidP="006C3BD2">
            <w:pPr>
              <w:pStyle w:val="NoSpacing"/>
              <w:jc w:val="center"/>
              <w:rPr>
                <w:b/>
                <w:color w:val="C0504D" w:themeColor="accent2"/>
              </w:rPr>
            </w:pPr>
            <w:r w:rsidRPr="00607D47">
              <w:rPr>
                <w:rFonts w:eastAsia="Times New Roman" w:cs="Calibri"/>
                <w:b/>
                <w:bCs/>
                <w:i/>
                <w:iCs/>
                <w:color w:val="C0504D" w:themeColor="accent2"/>
              </w:rPr>
              <w:t>p</w:t>
            </w:r>
            <w:r w:rsidRPr="00716DD2">
              <w:rPr>
                <w:rFonts w:eastAsia="Times New Roman" w:cs="Calibri"/>
                <w:b/>
                <w:bCs/>
                <w:color w:val="C0504D" w:themeColor="accent2"/>
              </w:rPr>
              <w:t>-</w:t>
            </w:r>
            <w:r>
              <w:rPr>
                <w:rFonts w:eastAsia="Times New Roman" w:cs="Calibri"/>
                <w:b/>
                <w:bCs/>
                <w:color w:val="C0504D" w:themeColor="accent2"/>
              </w:rPr>
              <w:t>v</w:t>
            </w:r>
            <w:r w:rsidRPr="00716DD2">
              <w:rPr>
                <w:rFonts w:eastAsia="Times New Roman" w:cs="Calibri"/>
                <w:b/>
                <w:bCs/>
                <w:color w:val="C0504D" w:themeColor="accent2"/>
              </w:rPr>
              <w:t>alue</w:t>
            </w:r>
          </w:p>
        </w:tc>
      </w:tr>
      <w:tr w:rsidR="00E83F90" w14:paraId="62E57EB7" w14:textId="77777777" w:rsidTr="003B2844">
        <w:tc>
          <w:tcPr>
            <w:tcW w:w="1504" w:type="pct"/>
          </w:tcPr>
          <w:p w14:paraId="48FCA765" w14:textId="26DDE684" w:rsidR="00E83F90" w:rsidRDefault="00E83F90" w:rsidP="00E83F90">
            <w:pPr>
              <w:pStyle w:val="NoSpacing"/>
              <w:rPr>
                <w:b/>
                <w:color w:val="C0504D" w:themeColor="accent2"/>
              </w:rPr>
            </w:pPr>
            <w:r w:rsidRPr="003E7F55">
              <w:rPr>
                <w:rFonts w:eastAsia="Times New Roman" w:cs="Calibri"/>
                <w:b/>
                <w:bCs/>
                <w:color w:val="C0504D" w:themeColor="accent2"/>
              </w:rPr>
              <w:t>Median (IQR) age, year</w:t>
            </w:r>
          </w:p>
        </w:tc>
        <w:tc>
          <w:tcPr>
            <w:tcW w:w="995" w:type="pct"/>
          </w:tcPr>
          <w:p w14:paraId="1FAE9819" w14:textId="29E116D8" w:rsidR="00E83F90" w:rsidRDefault="00E83F90" w:rsidP="00E83F90">
            <w:pPr>
              <w:pStyle w:val="NoSpacing"/>
              <w:rPr>
                <w:b/>
                <w:color w:val="C0504D" w:themeColor="accent2"/>
              </w:rPr>
            </w:pPr>
            <w:r w:rsidRPr="006F42F6">
              <w:rPr>
                <w:rFonts w:eastAsia="Times New Roman" w:cs="Calibri"/>
                <w:color w:val="C0504D" w:themeColor="accent2"/>
              </w:rPr>
              <w:t>70 (58–81)</w:t>
            </w:r>
          </w:p>
        </w:tc>
        <w:tc>
          <w:tcPr>
            <w:tcW w:w="1038" w:type="pct"/>
          </w:tcPr>
          <w:p w14:paraId="080DB8B9" w14:textId="3B361B7C" w:rsidR="00E83F90" w:rsidRDefault="00E83F90" w:rsidP="00E83F90">
            <w:pPr>
              <w:pStyle w:val="NoSpacing"/>
              <w:rPr>
                <w:b/>
                <w:color w:val="C0504D" w:themeColor="accent2"/>
              </w:rPr>
            </w:pPr>
            <w:r w:rsidRPr="006F42F6">
              <w:rPr>
                <w:rFonts w:eastAsia="Times New Roman" w:cs="Calibri"/>
                <w:color w:val="C0504D" w:themeColor="accent2"/>
              </w:rPr>
              <w:t>75 (63–85)</w:t>
            </w:r>
          </w:p>
        </w:tc>
        <w:tc>
          <w:tcPr>
            <w:tcW w:w="929" w:type="pct"/>
          </w:tcPr>
          <w:p w14:paraId="1174492E" w14:textId="25C934AC" w:rsidR="00E83F90" w:rsidRDefault="00E83F90" w:rsidP="00E83F90">
            <w:pPr>
              <w:pStyle w:val="NoSpacing"/>
              <w:rPr>
                <w:b/>
                <w:color w:val="C0504D" w:themeColor="accent2"/>
              </w:rPr>
            </w:pPr>
            <w:r w:rsidRPr="006F42F6">
              <w:rPr>
                <w:rFonts w:eastAsia="Times New Roman" w:cs="Calibri"/>
                <w:color w:val="C0504D" w:themeColor="accent2"/>
              </w:rPr>
              <w:t>71 (59–82)</w:t>
            </w:r>
          </w:p>
        </w:tc>
        <w:tc>
          <w:tcPr>
            <w:tcW w:w="534" w:type="pct"/>
          </w:tcPr>
          <w:p w14:paraId="3528377D" w14:textId="32F66F0B" w:rsidR="00E83F90" w:rsidRDefault="00E83F90" w:rsidP="00E83F90">
            <w:pPr>
              <w:pStyle w:val="NoSpacing"/>
              <w:rPr>
                <w:b/>
                <w:color w:val="C0504D" w:themeColor="accent2"/>
              </w:rPr>
            </w:pPr>
            <w:r w:rsidRPr="006F42F6">
              <w:rPr>
                <w:rFonts w:eastAsia="Times New Roman" w:cs="Calibri"/>
                <w:color w:val="C0504D" w:themeColor="accent2"/>
              </w:rPr>
              <w:t>&lt;0.001</w:t>
            </w:r>
          </w:p>
        </w:tc>
      </w:tr>
      <w:tr w:rsidR="00E83F90" w14:paraId="49BD5A39" w14:textId="77777777" w:rsidTr="003B2844">
        <w:tc>
          <w:tcPr>
            <w:tcW w:w="1504" w:type="pct"/>
          </w:tcPr>
          <w:p w14:paraId="193B1730" w14:textId="5BE34018" w:rsidR="00E83F90" w:rsidRDefault="00E83F90" w:rsidP="00E83F90">
            <w:pPr>
              <w:pStyle w:val="NoSpacing"/>
              <w:rPr>
                <w:b/>
                <w:color w:val="C0504D" w:themeColor="accent2"/>
              </w:rPr>
            </w:pPr>
            <w:r w:rsidRPr="003E7F55">
              <w:rPr>
                <w:rFonts w:eastAsia="Times New Roman" w:cs="Calibri"/>
                <w:b/>
                <w:bCs/>
                <w:color w:val="C0504D" w:themeColor="accent2"/>
              </w:rPr>
              <w:t>Sex</w:t>
            </w:r>
            <w:r w:rsidRPr="006F42F6">
              <w:rPr>
                <w:rFonts w:eastAsia="Times New Roman" w:cs="Calibri"/>
                <w:color w:val="C0504D" w:themeColor="accent2"/>
              </w:rPr>
              <w:t> </w:t>
            </w:r>
          </w:p>
        </w:tc>
        <w:tc>
          <w:tcPr>
            <w:tcW w:w="995" w:type="pct"/>
          </w:tcPr>
          <w:p w14:paraId="0AF544B6" w14:textId="77777777" w:rsidR="00E83F90" w:rsidRDefault="00E83F90" w:rsidP="00E83F90">
            <w:pPr>
              <w:pStyle w:val="NoSpacing"/>
              <w:rPr>
                <w:b/>
                <w:color w:val="C0504D" w:themeColor="accent2"/>
              </w:rPr>
            </w:pPr>
          </w:p>
        </w:tc>
        <w:tc>
          <w:tcPr>
            <w:tcW w:w="1038" w:type="pct"/>
          </w:tcPr>
          <w:p w14:paraId="7E59BD66" w14:textId="77777777" w:rsidR="00E83F90" w:rsidRDefault="00E83F90" w:rsidP="00E83F90">
            <w:pPr>
              <w:pStyle w:val="NoSpacing"/>
              <w:rPr>
                <w:b/>
                <w:color w:val="C0504D" w:themeColor="accent2"/>
              </w:rPr>
            </w:pPr>
          </w:p>
        </w:tc>
        <w:tc>
          <w:tcPr>
            <w:tcW w:w="929" w:type="pct"/>
          </w:tcPr>
          <w:p w14:paraId="53C3F69A" w14:textId="77777777" w:rsidR="00E83F90" w:rsidRDefault="00E83F90" w:rsidP="00E83F90">
            <w:pPr>
              <w:pStyle w:val="NoSpacing"/>
              <w:rPr>
                <w:b/>
                <w:color w:val="C0504D" w:themeColor="accent2"/>
              </w:rPr>
            </w:pPr>
          </w:p>
        </w:tc>
        <w:tc>
          <w:tcPr>
            <w:tcW w:w="534" w:type="pct"/>
          </w:tcPr>
          <w:p w14:paraId="1FD8583A" w14:textId="77777777" w:rsidR="00E83F90" w:rsidRDefault="00E83F90" w:rsidP="00E83F90">
            <w:pPr>
              <w:pStyle w:val="NoSpacing"/>
              <w:rPr>
                <w:b/>
                <w:color w:val="C0504D" w:themeColor="accent2"/>
              </w:rPr>
            </w:pPr>
          </w:p>
        </w:tc>
      </w:tr>
      <w:tr w:rsidR="00E83F90" w14:paraId="1AD16208" w14:textId="77777777" w:rsidTr="003B2844">
        <w:tc>
          <w:tcPr>
            <w:tcW w:w="1504" w:type="pct"/>
          </w:tcPr>
          <w:p w14:paraId="003B1C8B" w14:textId="52BE913C" w:rsidR="00E83F90" w:rsidRDefault="00E83F90" w:rsidP="00E83F90">
            <w:pPr>
              <w:pStyle w:val="NoSpacing"/>
              <w:rPr>
                <w:b/>
                <w:color w:val="C0504D" w:themeColor="accent2"/>
              </w:rPr>
            </w:pPr>
            <w:r w:rsidRPr="006F42F6">
              <w:rPr>
                <w:rFonts w:eastAsia="Times New Roman" w:cs="Calibri"/>
                <w:color w:val="C0504D" w:themeColor="accent2"/>
              </w:rPr>
              <w:t> </w:t>
            </w:r>
            <w:r w:rsidRPr="006F42F6">
              <w:rPr>
                <w:rFonts w:eastAsia="Times New Roman" w:cs="Calibri"/>
                <w:color w:val="C0504D" w:themeColor="accent2"/>
              </w:rPr>
              <w:t>Male</w:t>
            </w:r>
          </w:p>
        </w:tc>
        <w:tc>
          <w:tcPr>
            <w:tcW w:w="995" w:type="pct"/>
          </w:tcPr>
          <w:p w14:paraId="76C2C02F" w14:textId="73D68F93" w:rsidR="00E83F90" w:rsidRDefault="00E83F90" w:rsidP="00E83F90">
            <w:pPr>
              <w:pStyle w:val="NoSpacing"/>
              <w:rPr>
                <w:b/>
                <w:color w:val="C0504D" w:themeColor="accent2"/>
              </w:rPr>
            </w:pPr>
            <w:r w:rsidRPr="006F42F6">
              <w:rPr>
                <w:rFonts w:eastAsia="Times New Roman" w:cs="Calibri"/>
                <w:color w:val="C0504D" w:themeColor="accent2"/>
              </w:rPr>
              <w:t>34,396 (51.4</w:t>
            </w:r>
            <w:r>
              <w:rPr>
                <w:rFonts w:eastAsia="Times New Roman" w:cs="Calibri"/>
                <w:color w:val="C0504D" w:themeColor="accent2"/>
              </w:rPr>
              <w:t>%</w:t>
            </w:r>
            <w:r w:rsidRPr="006F42F6">
              <w:rPr>
                <w:rFonts w:eastAsia="Times New Roman" w:cs="Calibri"/>
                <w:color w:val="C0504D" w:themeColor="accent2"/>
              </w:rPr>
              <w:t>)</w:t>
            </w:r>
          </w:p>
        </w:tc>
        <w:tc>
          <w:tcPr>
            <w:tcW w:w="1038" w:type="pct"/>
          </w:tcPr>
          <w:p w14:paraId="2853B40D" w14:textId="094EE002" w:rsidR="00E83F90" w:rsidRDefault="00E83F90" w:rsidP="00E83F90">
            <w:pPr>
              <w:pStyle w:val="NoSpacing"/>
              <w:rPr>
                <w:b/>
                <w:color w:val="C0504D" w:themeColor="accent2"/>
              </w:rPr>
            </w:pPr>
            <w:r w:rsidRPr="006F42F6">
              <w:rPr>
                <w:rFonts w:eastAsia="Times New Roman" w:cs="Calibri"/>
                <w:color w:val="C0504D" w:themeColor="accent2"/>
              </w:rPr>
              <w:t>12,628 (51.7</w:t>
            </w:r>
            <w:r>
              <w:rPr>
                <w:rFonts w:eastAsia="Times New Roman" w:cs="Calibri"/>
                <w:color w:val="C0504D" w:themeColor="accent2"/>
              </w:rPr>
              <w:t>%</w:t>
            </w:r>
            <w:r w:rsidRPr="006F42F6">
              <w:rPr>
                <w:rFonts w:eastAsia="Times New Roman" w:cs="Calibri"/>
                <w:color w:val="C0504D" w:themeColor="accent2"/>
              </w:rPr>
              <w:t>)</w:t>
            </w:r>
          </w:p>
        </w:tc>
        <w:tc>
          <w:tcPr>
            <w:tcW w:w="929" w:type="pct"/>
          </w:tcPr>
          <w:p w14:paraId="2E2F2B05" w14:textId="31F46BE4" w:rsidR="00E83F90" w:rsidRDefault="00E83F90" w:rsidP="00E83F90">
            <w:pPr>
              <w:pStyle w:val="NoSpacing"/>
              <w:rPr>
                <w:b/>
                <w:color w:val="C0504D" w:themeColor="accent2"/>
              </w:rPr>
            </w:pPr>
            <w:r w:rsidRPr="006F42F6">
              <w:rPr>
                <w:rFonts w:eastAsia="Times New Roman" w:cs="Calibri"/>
                <w:color w:val="C0504D" w:themeColor="accent2"/>
              </w:rPr>
              <w:t>47,024 (51.5</w:t>
            </w:r>
            <w:r>
              <w:rPr>
                <w:rFonts w:eastAsia="Times New Roman" w:cs="Calibri"/>
                <w:color w:val="C0504D" w:themeColor="accent2"/>
              </w:rPr>
              <w:t>%</w:t>
            </w:r>
            <w:r w:rsidRPr="006F42F6">
              <w:rPr>
                <w:rFonts w:eastAsia="Times New Roman" w:cs="Calibri"/>
                <w:color w:val="C0504D" w:themeColor="accent2"/>
              </w:rPr>
              <w:t>)</w:t>
            </w:r>
          </w:p>
        </w:tc>
        <w:tc>
          <w:tcPr>
            <w:tcW w:w="534" w:type="pct"/>
          </w:tcPr>
          <w:p w14:paraId="62921F8D" w14:textId="08DBE864" w:rsidR="00E83F90" w:rsidRDefault="00E83F90" w:rsidP="00E83F90">
            <w:pPr>
              <w:pStyle w:val="NoSpacing"/>
              <w:rPr>
                <w:b/>
                <w:color w:val="C0504D" w:themeColor="accent2"/>
              </w:rPr>
            </w:pPr>
            <w:r w:rsidRPr="006F42F6">
              <w:rPr>
                <w:rFonts w:eastAsia="Times New Roman" w:cs="Calibri"/>
                <w:color w:val="C0504D" w:themeColor="accent2"/>
              </w:rPr>
              <w:t>0.357</w:t>
            </w:r>
          </w:p>
        </w:tc>
      </w:tr>
      <w:tr w:rsidR="00E83F90" w14:paraId="1533B23A" w14:textId="77777777" w:rsidTr="003B2844">
        <w:tc>
          <w:tcPr>
            <w:tcW w:w="1504" w:type="pct"/>
          </w:tcPr>
          <w:p w14:paraId="6DAA7F68" w14:textId="78789C3F" w:rsidR="00E83F90" w:rsidRDefault="00E83F90" w:rsidP="00E83F90">
            <w:pPr>
              <w:pStyle w:val="NoSpacing"/>
              <w:rPr>
                <w:b/>
                <w:color w:val="C0504D" w:themeColor="accent2"/>
              </w:rPr>
            </w:pPr>
            <w:r w:rsidRPr="003E7F55">
              <w:rPr>
                <w:rFonts w:eastAsia="Times New Roman" w:cs="Calibri"/>
                <w:b/>
                <w:bCs/>
                <w:color w:val="C0504D" w:themeColor="accent2"/>
              </w:rPr>
              <w:t>Race</w:t>
            </w:r>
          </w:p>
        </w:tc>
        <w:tc>
          <w:tcPr>
            <w:tcW w:w="995" w:type="pct"/>
          </w:tcPr>
          <w:p w14:paraId="40E6A2F4" w14:textId="77777777" w:rsidR="00E83F90" w:rsidRDefault="00E83F90" w:rsidP="00E83F90">
            <w:pPr>
              <w:pStyle w:val="NoSpacing"/>
              <w:rPr>
                <w:b/>
                <w:color w:val="C0504D" w:themeColor="accent2"/>
              </w:rPr>
            </w:pPr>
          </w:p>
        </w:tc>
        <w:tc>
          <w:tcPr>
            <w:tcW w:w="1038" w:type="pct"/>
          </w:tcPr>
          <w:p w14:paraId="6B065350" w14:textId="77777777" w:rsidR="00E83F90" w:rsidRDefault="00E83F90" w:rsidP="00E83F90">
            <w:pPr>
              <w:pStyle w:val="NoSpacing"/>
              <w:rPr>
                <w:b/>
                <w:color w:val="C0504D" w:themeColor="accent2"/>
              </w:rPr>
            </w:pPr>
          </w:p>
        </w:tc>
        <w:tc>
          <w:tcPr>
            <w:tcW w:w="929" w:type="pct"/>
          </w:tcPr>
          <w:p w14:paraId="6CB71ABF" w14:textId="77777777" w:rsidR="00E83F90" w:rsidRDefault="00E83F90" w:rsidP="00E83F90">
            <w:pPr>
              <w:pStyle w:val="NoSpacing"/>
              <w:rPr>
                <w:b/>
                <w:color w:val="C0504D" w:themeColor="accent2"/>
              </w:rPr>
            </w:pPr>
          </w:p>
        </w:tc>
        <w:tc>
          <w:tcPr>
            <w:tcW w:w="534" w:type="pct"/>
          </w:tcPr>
          <w:p w14:paraId="478A06CD" w14:textId="77777777" w:rsidR="00E83F90" w:rsidRDefault="00E83F90" w:rsidP="00E83F90">
            <w:pPr>
              <w:pStyle w:val="NoSpacing"/>
              <w:rPr>
                <w:b/>
                <w:color w:val="C0504D" w:themeColor="accent2"/>
              </w:rPr>
            </w:pPr>
          </w:p>
        </w:tc>
      </w:tr>
      <w:tr w:rsidR="00E83F90" w14:paraId="13C1033A" w14:textId="77777777" w:rsidTr="003B2844">
        <w:tc>
          <w:tcPr>
            <w:tcW w:w="1504" w:type="pct"/>
          </w:tcPr>
          <w:p w14:paraId="7B49270B" w14:textId="59F6C089" w:rsidR="00E83F90" w:rsidRDefault="00E83F90" w:rsidP="00E83F90">
            <w:pPr>
              <w:pStyle w:val="NoSpacing"/>
              <w:rPr>
                <w:b/>
                <w:color w:val="C0504D" w:themeColor="accent2"/>
              </w:rPr>
            </w:pPr>
            <w:r w:rsidRPr="006F42F6">
              <w:rPr>
                <w:rFonts w:eastAsia="Times New Roman" w:cs="Calibri"/>
                <w:color w:val="C0504D" w:themeColor="accent2"/>
              </w:rPr>
              <w:t> </w:t>
            </w:r>
            <w:r w:rsidRPr="006F42F6">
              <w:rPr>
                <w:rFonts w:eastAsia="Times New Roman" w:cs="Calibri"/>
                <w:color w:val="C0504D" w:themeColor="accent2"/>
              </w:rPr>
              <w:t>White</w:t>
            </w:r>
          </w:p>
        </w:tc>
        <w:tc>
          <w:tcPr>
            <w:tcW w:w="995" w:type="pct"/>
          </w:tcPr>
          <w:p w14:paraId="406BD83E" w14:textId="6A45328A" w:rsidR="00E83F90" w:rsidRDefault="00E83F90" w:rsidP="00E83F90">
            <w:pPr>
              <w:pStyle w:val="NoSpacing"/>
              <w:rPr>
                <w:b/>
                <w:color w:val="C0504D" w:themeColor="accent2"/>
              </w:rPr>
            </w:pPr>
            <w:r w:rsidRPr="006F42F6">
              <w:rPr>
                <w:rFonts w:eastAsia="Times New Roman" w:cs="Calibri"/>
                <w:color w:val="C0504D" w:themeColor="accent2"/>
              </w:rPr>
              <w:t>42,792 (63.9</w:t>
            </w:r>
            <w:r>
              <w:rPr>
                <w:rFonts w:eastAsia="Times New Roman" w:cs="Calibri"/>
                <w:color w:val="C0504D" w:themeColor="accent2"/>
              </w:rPr>
              <w:t>%</w:t>
            </w:r>
            <w:r w:rsidRPr="006F42F6">
              <w:rPr>
                <w:rFonts w:eastAsia="Times New Roman" w:cs="Calibri"/>
                <w:color w:val="C0504D" w:themeColor="accent2"/>
              </w:rPr>
              <w:t>)</w:t>
            </w:r>
          </w:p>
        </w:tc>
        <w:tc>
          <w:tcPr>
            <w:tcW w:w="1038" w:type="pct"/>
          </w:tcPr>
          <w:p w14:paraId="0453971F" w14:textId="7BB0D21D" w:rsidR="00E83F90" w:rsidRDefault="00E83F90" w:rsidP="00E83F90">
            <w:pPr>
              <w:pStyle w:val="NoSpacing"/>
              <w:rPr>
                <w:b/>
                <w:color w:val="C0504D" w:themeColor="accent2"/>
              </w:rPr>
            </w:pPr>
            <w:r w:rsidRPr="006F42F6">
              <w:rPr>
                <w:rFonts w:eastAsia="Times New Roman" w:cs="Calibri"/>
                <w:color w:val="C0504D" w:themeColor="accent2"/>
              </w:rPr>
              <w:t>15,487 (63.4</w:t>
            </w:r>
            <w:r>
              <w:rPr>
                <w:rFonts w:eastAsia="Times New Roman" w:cs="Calibri"/>
                <w:color w:val="C0504D" w:themeColor="accent2"/>
              </w:rPr>
              <w:t>%</w:t>
            </w:r>
            <w:r w:rsidRPr="006F42F6">
              <w:rPr>
                <w:rFonts w:eastAsia="Times New Roman" w:cs="Calibri"/>
                <w:color w:val="C0504D" w:themeColor="accent2"/>
              </w:rPr>
              <w:t>)</w:t>
            </w:r>
          </w:p>
        </w:tc>
        <w:tc>
          <w:tcPr>
            <w:tcW w:w="929" w:type="pct"/>
          </w:tcPr>
          <w:p w14:paraId="15D93683" w14:textId="497997A6" w:rsidR="00E83F90" w:rsidRDefault="00E83F90" w:rsidP="00E83F90">
            <w:pPr>
              <w:pStyle w:val="NoSpacing"/>
              <w:rPr>
                <w:b/>
                <w:color w:val="C0504D" w:themeColor="accent2"/>
              </w:rPr>
            </w:pPr>
            <w:r w:rsidRPr="006F42F6">
              <w:rPr>
                <w:rFonts w:eastAsia="Times New Roman" w:cs="Calibri"/>
                <w:color w:val="C0504D" w:themeColor="accent2"/>
              </w:rPr>
              <w:t>58,279 (63.8</w:t>
            </w:r>
            <w:r>
              <w:rPr>
                <w:rFonts w:eastAsia="Times New Roman" w:cs="Calibri"/>
                <w:color w:val="C0504D" w:themeColor="accent2"/>
              </w:rPr>
              <w:t>%</w:t>
            </w:r>
            <w:r w:rsidRPr="006F42F6">
              <w:rPr>
                <w:rFonts w:eastAsia="Times New Roman" w:cs="Calibri"/>
                <w:color w:val="C0504D" w:themeColor="accent2"/>
              </w:rPr>
              <w:t>)</w:t>
            </w:r>
          </w:p>
        </w:tc>
        <w:tc>
          <w:tcPr>
            <w:tcW w:w="534" w:type="pct"/>
          </w:tcPr>
          <w:p w14:paraId="490D068C" w14:textId="30723A89" w:rsidR="00E83F90" w:rsidRDefault="00E83F90" w:rsidP="00E83F90">
            <w:pPr>
              <w:pStyle w:val="NoSpacing"/>
              <w:rPr>
                <w:b/>
                <w:color w:val="C0504D" w:themeColor="accent2"/>
              </w:rPr>
            </w:pPr>
            <w:r w:rsidRPr="006F42F6">
              <w:rPr>
                <w:rFonts w:eastAsia="Times New Roman" w:cs="Calibri"/>
                <w:color w:val="C0504D" w:themeColor="accent2"/>
              </w:rPr>
              <w:t>0.004</w:t>
            </w:r>
          </w:p>
        </w:tc>
      </w:tr>
      <w:tr w:rsidR="00E83F90" w14:paraId="546DFCCE" w14:textId="77777777" w:rsidTr="003B2844">
        <w:tc>
          <w:tcPr>
            <w:tcW w:w="1504" w:type="pct"/>
          </w:tcPr>
          <w:p w14:paraId="6EA57DCB" w14:textId="58BB918C" w:rsidR="00E83F90" w:rsidRDefault="00E83F90" w:rsidP="00E83F90">
            <w:pPr>
              <w:pStyle w:val="NoSpacing"/>
              <w:rPr>
                <w:b/>
                <w:color w:val="C0504D" w:themeColor="accent2"/>
              </w:rPr>
            </w:pPr>
            <w:r w:rsidRPr="006F42F6">
              <w:rPr>
                <w:rFonts w:eastAsia="Times New Roman" w:cs="Calibri"/>
                <w:color w:val="C0504D" w:themeColor="accent2"/>
              </w:rPr>
              <w:t> </w:t>
            </w:r>
            <w:r w:rsidRPr="006F42F6">
              <w:rPr>
                <w:rFonts w:eastAsia="Times New Roman" w:cs="Calibri"/>
                <w:color w:val="C0504D" w:themeColor="accent2"/>
              </w:rPr>
              <w:t>Black</w:t>
            </w:r>
          </w:p>
        </w:tc>
        <w:tc>
          <w:tcPr>
            <w:tcW w:w="995" w:type="pct"/>
          </w:tcPr>
          <w:p w14:paraId="5DD7B7A6" w14:textId="2ECB8452" w:rsidR="00E83F90" w:rsidRDefault="00E83F90" w:rsidP="00E83F90">
            <w:pPr>
              <w:pStyle w:val="NoSpacing"/>
              <w:rPr>
                <w:b/>
                <w:color w:val="C0504D" w:themeColor="accent2"/>
              </w:rPr>
            </w:pPr>
            <w:r w:rsidRPr="006F42F6">
              <w:rPr>
                <w:rFonts w:eastAsia="Times New Roman" w:cs="Calibri"/>
                <w:color w:val="C0504D" w:themeColor="accent2"/>
              </w:rPr>
              <w:t>12,188 (18.2</w:t>
            </w:r>
            <w:r>
              <w:rPr>
                <w:rFonts w:eastAsia="Times New Roman" w:cs="Calibri"/>
                <w:color w:val="C0504D" w:themeColor="accent2"/>
              </w:rPr>
              <w:t>%</w:t>
            </w:r>
            <w:r w:rsidRPr="006F42F6">
              <w:rPr>
                <w:rFonts w:eastAsia="Times New Roman" w:cs="Calibri"/>
                <w:color w:val="C0504D" w:themeColor="accent2"/>
              </w:rPr>
              <w:t>)</w:t>
            </w:r>
          </w:p>
        </w:tc>
        <w:tc>
          <w:tcPr>
            <w:tcW w:w="1038" w:type="pct"/>
          </w:tcPr>
          <w:p w14:paraId="37AD5284" w14:textId="50A01D2C" w:rsidR="00E83F90" w:rsidRDefault="00E83F90" w:rsidP="00E83F90">
            <w:pPr>
              <w:pStyle w:val="NoSpacing"/>
              <w:rPr>
                <w:b/>
                <w:color w:val="C0504D" w:themeColor="accent2"/>
              </w:rPr>
            </w:pPr>
            <w:r w:rsidRPr="006F42F6">
              <w:rPr>
                <w:rFonts w:eastAsia="Times New Roman" w:cs="Calibri"/>
                <w:color w:val="C0504D" w:themeColor="accent2"/>
              </w:rPr>
              <w:t>4,648 (19.0</w:t>
            </w:r>
            <w:r>
              <w:rPr>
                <w:rFonts w:eastAsia="Times New Roman" w:cs="Calibri"/>
                <w:color w:val="C0504D" w:themeColor="accent2"/>
              </w:rPr>
              <w:t>%</w:t>
            </w:r>
            <w:r w:rsidRPr="006F42F6">
              <w:rPr>
                <w:rFonts w:eastAsia="Times New Roman" w:cs="Calibri"/>
                <w:color w:val="C0504D" w:themeColor="accent2"/>
              </w:rPr>
              <w:t>)</w:t>
            </w:r>
          </w:p>
        </w:tc>
        <w:tc>
          <w:tcPr>
            <w:tcW w:w="929" w:type="pct"/>
          </w:tcPr>
          <w:p w14:paraId="0F436B6C" w14:textId="298C0397" w:rsidR="00E83F90" w:rsidRDefault="00E83F90" w:rsidP="00E83F90">
            <w:pPr>
              <w:pStyle w:val="NoSpacing"/>
              <w:rPr>
                <w:b/>
                <w:color w:val="C0504D" w:themeColor="accent2"/>
              </w:rPr>
            </w:pPr>
            <w:r w:rsidRPr="006F42F6">
              <w:rPr>
                <w:rFonts w:eastAsia="Times New Roman" w:cs="Calibri"/>
                <w:color w:val="C0504D" w:themeColor="accent2"/>
              </w:rPr>
              <w:t>16,836 (18.4</w:t>
            </w:r>
            <w:r>
              <w:rPr>
                <w:rFonts w:eastAsia="Times New Roman" w:cs="Calibri"/>
                <w:color w:val="C0504D" w:themeColor="accent2"/>
              </w:rPr>
              <w:t>%</w:t>
            </w:r>
            <w:r w:rsidRPr="006F42F6">
              <w:rPr>
                <w:rFonts w:eastAsia="Times New Roman" w:cs="Calibri"/>
                <w:color w:val="C0504D" w:themeColor="accent2"/>
              </w:rPr>
              <w:t>)</w:t>
            </w:r>
          </w:p>
        </w:tc>
        <w:tc>
          <w:tcPr>
            <w:tcW w:w="534" w:type="pct"/>
          </w:tcPr>
          <w:p w14:paraId="287CBD11" w14:textId="77777777" w:rsidR="00E83F90" w:rsidRDefault="00E83F90" w:rsidP="00E83F90">
            <w:pPr>
              <w:pStyle w:val="NoSpacing"/>
              <w:rPr>
                <w:b/>
                <w:color w:val="C0504D" w:themeColor="accent2"/>
              </w:rPr>
            </w:pPr>
          </w:p>
        </w:tc>
      </w:tr>
      <w:tr w:rsidR="00E83F90" w14:paraId="6D6DC3FE" w14:textId="77777777" w:rsidTr="003B2844">
        <w:tc>
          <w:tcPr>
            <w:tcW w:w="1504" w:type="pct"/>
          </w:tcPr>
          <w:p w14:paraId="1A885D8E" w14:textId="7B729331" w:rsidR="00E83F90" w:rsidRDefault="00E83F90" w:rsidP="00E83F90">
            <w:pPr>
              <w:pStyle w:val="NoSpacing"/>
              <w:rPr>
                <w:b/>
                <w:color w:val="C0504D" w:themeColor="accent2"/>
              </w:rPr>
            </w:pPr>
            <w:r w:rsidRPr="006F42F6">
              <w:rPr>
                <w:rFonts w:eastAsia="Times New Roman" w:cs="Calibri"/>
                <w:color w:val="C0504D" w:themeColor="accent2"/>
              </w:rPr>
              <w:t> </w:t>
            </w:r>
            <w:r w:rsidRPr="006F42F6">
              <w:rPr>
                <w:rFonts w:eastAsia="Times New Roman" w:cs="Calibri"/>
                <w:color w:val="C0504D" w:themeColor="accent2"/>
              </w:rPr>
              <w:t>Native American</w:t>
            </w:r>
          </w:p>
        </w:tc>
        <w:tc>
          <w:tcPr>
            <w:tcW w:w="995" w:type="pct"/>
          </w:tcPr>
          <w:p w14:paraId="7C79C794" w14:textId="7585A8BF" w:rsidR="00E83F90" w:rsidRDefault="00E83F90" w:rsidP="00E83F90">
            <w:pPr>
              <w:pStyle w:val="NoSpacing"/>
              <w:rPr>
                <w:b/>
                <w:color w:val="C0504D" w:themeColor="accent2"/>
              </w:rPr>
            </w:pPr>
            <w:r w:rsidRPr="006F42F6">
              <w:rPr>
                <w:rFonts w:eastAsia="Times New Roman" w:cs="Calibri"/>
                <w:color w:val="C0504D" w:themeColor="accent2"/>
              </w:rPr>
              <w:t>121 (0.2</w:t>
            </w:r>
            <w:r>
              <w:rPr>
                <w:rFonts w:eastAsia="Times New Roman" w:cs="Calibri"/>
                <w:color w:val="C0504D" w:themeColor="accent2"/>
              </w:rPr>
              <w:t>%</w:t>
            </w:r>
            <w:r w:rsidRPr="006F42F6">
              <w:rPr>
                <w:rFonts w:eastAsia="Times New Roman" w:cs="Calibri"/>
                <w:color w:val="C0504D" w:themeColor="accent2"/>
              </w:rPr>
              <w:t>)</w:t>
            </w:r>
          </w:p>
        </w:tc>
        <w:tc>
          <w:tcPr>
            <w:tcW w:w="1038" w:type="pct"/>
          </w:tcPr>
          <w:p w14:paraId="66EA8567" w14:textId="23A7A199" w:rsidR="00E83F90" w:rsidRDefault="00E83F90" w:rsidP="00E83F90">
            <w:pPr>
              <w:pStyle w:val="NoSpacing"/>
              <w:rPr>
                <w:b/>
                <w:color w:val="C0504D" w:themeColor="accent2"/>
              </w:rPr>
            </w:pPr>
            <w:r w:rsidRPr="006F42F6">
              <w:rPr>
                <w:rFonts w:eastAsia="Times New Roman" w:cs="Calibri"/>
                <w:color w:val="C0504D" w:themeColor="accent2"/>
              </w:rPr>
              <w:t>36 (0.1</w:t>
            </w:r>
            <w:r>
              <w:rPr>
                <w:rFonts w:eastAsia="Times New Roman" w:cs="Calibri"/>
                <w:color w:val="C0504D" w:themeColor="accent2"/>
              </w:rPr>
              <w:t>%</w:t>
            </w:r>
            <w:r w:rsidRPr="006F42F6">
              <w:rPr>
                <w:rFonts w:eastAsia="Times New Roman" w:cs="Calibri"/>
                <w:color w:val="C0504D" w:themeColor="accent2"/>
              </w:rPr>
              <w:t>)</w:t>
            </w:r>
          </w:p>
        </w:tc>
        <w:tc>
          <w:tcPr>
            <w:tcW w:w="929" w:type="pct"/>
          </w:tcPr>
          <w:p w14:paraId="4E0CBE5F" w14:textId="70EF27F2" w:rsidR="00E83F90" w:rsidRDefault="00E83F90" w:rsidP="00E83F90">
            <w:pPr>
              <w:pStyle w:val="NoSpacing"/>
              <w:rPr>
                <w:b/>
                <w:color w:val="C0504D" w:themeColor="accent2"/>
              </w:rPr>
            </w:pPr>
            <w:r w:rsidRPr="006F42F6">
              <w:rPr>
                <w:rFonts w:eastAsia="Times New Roman" w:cs="Calibri"/>
                <w:color w:val="C0504D" w:themeColor="accent2"/>
              </w:rPr>
              <w:t>157 (0.2</w:t>
            </w:r>
            <w:r>
              <w:rPr>
                <w:rFonts w:eastAsia="Times New Roman" w:cs="Calibri"/>
                <w:color w:val="C0504D" w:themeColor="accent2"/>
              </w:rPr>
              <w:t>%</w:t>
            </w:r>
            <w:r w:rsidRPr="006F42F6">
              <w:rPr>
                <w:rFonts w:eastAsia="Times New Roman" w:cs="Calibri"/>
                <w:color w:val="C0504D" w:themeColor="accent2"/>
              </w:rPr>
              <w:t>)</w:t>
            </w:r>
          </w:p>
        </w:tc>
        <w:tc>
          <w:tcPr>
            <w:tcW w:w="534" w:type="pct"/>
          </w:tcPr>
          <w:p w14:paraId="59F02950" w14:textId="77777777" w:rsidR="00E83F90" w:rsidRDefault="00E83F90" w:rsidP="00E83F90">
            <w:pPr>
              <w:pStyle w:val="NoSpacing"/>
              <w:rPr>
                <w:b/>
                <w:color w:val="C0504D" w:themeColor="accent2"/>
              </w:rPr>
            </w:pPr>
          </w:p>
        </w:tc>
      </w:tr>
      <w:tr w:rsidR="00E83F90" w14:paraId="655C78A8" w14:textId="77777777" w:rsidTr="003B2844">
        <w:tc>
          <w:tcPr>
            <w:tcW w:w="1504" w:type="pct"/>
          </w:tcPr>
          <w:p w14:paraId="695D9F99" w14:textId="21DC660D" w:rsidR="00E83F90" w:rsidRDefault="00E83F90" w:rsidP="00E83F90">
            <w:pPr>
              <w:pStyle w:val="NoSpacing"/>
              <w:rPr>
                <w:b/>
                <w:color w:val="C0504D" w:themeColor="accent2"/>
              </w:rPr>
            </w:pPr>
            <w:r w:rsidRPr="006F42F6">
              <w:rPr>
                <w:rFonts w:eastAsia="Times New Roman" w:cs="Calibri"/>
                <w:color w:val="C0504D" w:themeColor="accent2"/>
              </w:rPr>
              <w:t> </w:t>
            </w:r>
            <w:r w:rsidRPr="006F42F6">
              <w:rPr>
                <w:rFonts w:eastAsia="Times New Roman" w:cs="Calibri"/>
                <w:color w:val="C0504D" w:themeColor="accent2"/>
              </w:rPr>
              <w:t>Asian</w:t>
            </w:r>
          </w:p>
        </w:tc>
        <w:tc>
          <w:tcPr>
            <w:tcW w:w="995" w:type="pct"/>
          </w:tcPr>
          <w:p w14:paraId="47C09C07" w14:textId="1F43D35F" w:rsidR="00E83F90" w:rsidRDefault="00E83F90" w:rsidP="00E83F90">
            <w:pPr>
              <w:pStyle w:val="NoSpacing"/>
              <w:rPr>
                <w:b/>
                <w:color w:val="C0504D" w:themeColor="accent2"/>
              </w:rPr>
            </w:pPr>
            <w:r w:rsidRPr="006F42F6">
              <w:rPr>
                <w:rFonts w:eastAsia="Times New Roman" w:cs="Calibri"/>
                <w:color w:val="C0504D" w:themeColor="accent2"/>
              </w:rPr>
              <w:t>2,499 (3.7</w:t>
            </w:r>
            <w:r>
              <w:rPr>
                <w:rFonts w:eastAsia="Times New Roman" w:cs="Calibri"/>
                <w:color w:val="C0504D" w:themeColor="accent2"/>
              </w:rPr>
              <w:t>%</w:t>
            </w:r>
            <w:r w:rsidRPr="006F42F6">
              <w:rPr>
                <w:rFonts w:eastAsia="Times New Roman" w:cs="Calibri"/>
                <w:color w:val="C0504D" w:themeColor="accent2"/>
              </w:rPr>
              <w:t>)</w:t>
            </w:r>
          </w:p>
        </w:tc>
        <w:tc>
          <w:tcPr>
            <w:tcW w:w="1038" w:type="pct"/>
          </w:tcPr>
          <w:p w14:paraId="432EA484" w14:textId="0810A467" w:rsidR="00E83F90" w:rsidRDefault="00E83F90" w:rsidP="00E83F90">
            <w:pPr>
              <w:pStyle w:val="NoSpacing"/>
              <w:rPr>
                <w:b/>
                <w:color w:val="C0504D" w:themeColor="accent2"/>
              </w:rPr>
            </w:pPr>
            <w:r w:rsidRPr="006F42F6">
              <w:rPr>
                <w:rFonts w:eastAsia="Times New Roman" w:cs="Calibri"/>
                <w:color w:val="C0504D" w:themeColor="accent2"/>
              </w:rPr>
              <w:t>936 (3.8</w:t>
            </w:r>
            <w:r>
              <w:rPr>
                <w:rFonts w:eastAsia="Times New Roman" w:cs="Calibri"/>
                <w:color w:val="C0504D" w:themeColor="accent2"/>
              </w:rPr>
              <w:t>%</w:t>
            </w:r>
            <w:r w:rsidRPr="006F42F6">
              <w:rPr>
                <w:rFonts w:eastAsia="Times New Roman" w:cs="Calibri"/>
                <w:color w:val="C0504D" w:themeColor="accent2"/>
              </w:rPr>
              <w:t>)</w:t>
            </w:r>
          </w:p>
        </w:tc>
        <w:tc>
          <w:tcPr>
            <w:tcW w:w="929" w:type="pct"/>
          </w:tcPr>
          <w:p w14:paraId="6F6A2BF9" w14:textId="017FC270" w:rsidR="00E83F90" w:rsidRDefault="00E83F90" w:rsidP="00E83F90">
            <w:pPr>
              <w:pStyle w:val="NoSpacing"/>
              <w:rPr>
                <w:b/>
                <w:color w:val="C0504D" w:themeColor="accent2"/>
              </w:rPr>
            </w:pPr>
            <w:r w:rsidRPr="006F42F6">
              <w:rPr>
                <w:rFonts w:eastAsia="Times New Roman" w:cs="Calibri"/>
                <w:color w:val="C0504D" w:themeColor="accent2"/>
              </w:rPr>
              <w:t>3,435 (3.8</w:t>
            </w:r>
            <w:r>
              <w:rPr>
                <w:rFonts w:eastAsia="Times New Roman" w:cs="Calibri"/>
                <w:color w:val="C0504D" w:themeColor="accent2"/>
              </w:rPr>
              <w:t>%</w:t>
            </w:r>
            <w:r w:rsidRPr="006F42F6">
              <w:rPr>
                <w:rFonts w:eastAsia="Times New Roman" w:cs="Calibri"/>
                <w:color w:val="C0504D" w:themeColor="accent2"/>
              </w:rPr>
              <w:t>)</w:t>
            </w:r>
          </w:p>
        </w:tc>
        <w:tc>
          <w:tcPr>
            <w:tcW w:w="534" w:type="pct"/>
          </w:tcPr>
          <w:p w14:paraId="5725EF5C" w14:textId="77777777" w:rsidR="00E83F90" w:rsidRDefault="00E83F90" w:rsidP="00E83F90">
            <w:pPr>
              <w:pStyle w:val="NoSpacing"/>
              <w:rPr>
                <w:b/>
                <w:color w:val="C0504D" w:themeColor="accent2"/>
              </w:rPr>
            </w:pPr>
          </w:p>
        </w:tc>
      </w:tr>
      <w:tr w:rsidR="00E83F90" w14:paraId="60B75D8C" w14:textId="77777777" w:rsidTr="003B2844">
        <w:tc>
          <w:tcPr>
            <w:tcW w:w="1504" w:type="pct"/>
          </w:tcPr>
          <w:p w14:paraId="6CCA8207" w14:textId="1D52ECF3" w:rsidR="00E83F90" w:rsidRDefault="00E83F90" w:rsidP="00E83F90">
            <w:pPr>
              <w:pStyle w:val="NoSpacing"/>
              <w:rPr>
                <w:b/>
                <w:color w:val="C0504D" w:themeColor="accent2"/>
              </w:rPr>
            </w:pPr>
            <w:r w:rsidRPr="006F42F6">
              <w:rPr>
                <w:rFonts w:eastAsia="Times New Roman" w:cs="Calibri"/>
                <w:color w:val="C0504D" w:themeColor="accent2"/>
              </w:rPr>
              <w:lastRenderedPageBreak/>
              <w:t> </w:t>
            </w:r>
            <w:r w:rsidRPr="006F42F6">
              <w:rPr>
                <w:rFonts w:eastAsia="Times New Roman" w:cs="Calibri"/>
                <w:color w:val="C0504D" w:themeColor="accent2"/>
              </w:rPr>
              <w:t>Pacific Islander</w:t>
            </w:r>
          </w:p>
        </w:tc>
        <w:tc>
          <w:tcPr>
            <w:tcW w:w="995" w:type="pct"/>
          </w:tcPr>
          <w:p w14:paraId="2FEB27E0" w14:textId="1158EAD7" w:rsidR="00E83F90" w:rsidRDefault="00E83F90" w:rsidP="00E83F90">
            <w:pPr>
              <w:pStyle w:val="NoSpacing"/>
              <w:rPr>
                <w:b/>
                <w:color w:val="C0504D" w:themeColor="accent2"/>
              </w:rPr>
            </w:pPr>
            <w:r w:rsidRPr="006F42F6">
              <w:rPr>
                <w:rFonts w:eastAsia="Times New Roman" w:cs="Calibri"/>
                <w:color w:val="C0504D" w:themeColor="accent2"/>
              </w:rPr>
              <w:t>94 (0.1</w:t>
            </w:r>
            <w:r>
              <w:rPr>
                <w:rFonts w:eastAsia="Times New Roman" w:cs="Calibri"/>
                <w:color w:val="C0504D" w:themeColor="accent2"/>
              </w:rPr>
              <w:t>%</w:t>
            </w:r>
            <w:r w:rsidRPr="006F42F6">
              <w:rPr>
                <w:rFonts w:eastAsia="Times New Roman" w:cs="Calibri"/>
                <w:color w:val="C0504D" w:themeColor="accent2"/>
              </w:rPr>
              <w:t>)</w:t>
            </w:r>
          </w:p>
        </w:tc>
        <w:tc>
          <w:tcPr>
            <w:tcW w:w="1038" w:type="pct"/>
          </w:tcPr>
          <w:p w14:paraId="6B65946A" w14:textId="1B3600CE" w:rsidR="00E83F90" w:rsidRDefault="00E83F90" w:rsidP="00E83F90">
            <w:pPr>
              <w:pStyle w:val="NoSpacing"/>
              <w:rPr>
                <w:b/>
                <w:color w:val="C0504D" w:themeColor="accent2"/>
              </w:rPr>
            </w:pPr>
            <w:r w:rsidRPr="006F42F6">
              <w:rPr>
                <w:rFonts w:eastAsia="Times New Roman" w:cs="Calibri"/>
                <w:color w:val="C0504D" w:themeColor="accent2"/>
              </w:rPr>
              <w:t>29 (0.1</w:t>
            </w:r>
            <w:r>
              <w:rPr>
                <w:rFonts w:eastAsia="Times New Roman" w:cs="Calibri"/>
                <w:color w:val="C0504D" w:themeColor="accent2"/>
              </w:rPr>
              <w:t>%</w:t>
            </w:r>
            <w:r w:rsidRPr="006F42F6">
              <w:rPr>
                <w:rFonts w:eastAsia="Times New Roman" w:cs="Calibri"/>
                <w:color w:val="C0504D" w:themeColor="accent2"/>
              </w:rPr>
              <w:t>)</w:t>
            </w:r>
          </w:p>
        </w:tc>
        <w:tc>
          <w:tcPr>
            <w:tcW w:w="929" w:type="pct"/>
          </w:tcPr>
          <w:p w14:paraId="32FB90C2" w14:textId="01C98DA2" w:rsidR="00E83F90" w:rsidRDefault="00E83F90" w:rsidP="00E83F90">
            <w:pPr>
              <w:pStyle w:val="NoSpacing"/>
              <w:rPr>
                <w:b/>
                <w:color w:val="C0504D" w:themeColor="accent2"/>
              </w:rPr>
            </w:pPr>
            <w:r w:rsidRPr="006F42F6">
              <w:rPr>
                <w:rFonts w:eastAsia="Times New Roman" w:cs="Calibri"/>
                <w:color w:val="C0504D" w:themeColor="accent2"/>
              </w:rPr>
              <w:t>123 (0.1</w:t>
            </w:r>
            <w:r>
              <w:rPr>
                <w:rFonts w:eastAsia="Times New Roman" w:cs="Calibri"/>
                <w:color w:val="C0504D" w:themeColor="accent2"/>
              </w:rPr>
              <w:t>%</w:t>
            </w:r>
            <w:r w:rsidRPr="006F42F6">
              <w:rPr>
                <w:rFonts w:eastAsia="Times New Roman" w:cs="Calibri"/>
                <w:color w:val="C0504D" w:themeColor="accent2"/>
              </w:rPr>
              <w:t>)</w:t>
            </w:r>
          </w:p>
        </w:tc>
        <w:tc>
          <w:tcPr>
            <w:tcW w:w="534" w:type="pct"/>
          </w:tcPr>
          <w:p w14:paraId="77ED2BD4" w14:textId="77777777" w:rsidR="00E83F90" w:rsidRDefault="00E83F90" w:rsidP="00E83F90">
            <w:pPr>
              <w:pStyle w:val="NoSpacing"/>
              <w:rPr>
                <w:b/>
                <w:color w:val="C0504D" w:themeColor="accent2"/>
              </w:rPr>
            </w:pPr>
          </w:p>
        </w:tc>
      </w:tr>
      <w:tr w:rsidR="00E83F90" w14:paraId="13C1B31C" w14:textId="77777777" w:rsidTr="003B2844">
        <w:tc>
          <w:tcPr>
            <w:tcW w:w="1504" w:type="pct"/>
          </w:tcPr>
          <w:p w14:paraId="1D756A01" w14:textId="2C4B30D2" w:rsidR="00E83F90" w:rsidRDefault="00E83F90" w:rsidP="00E83F90">
            <w:pPr>
              <w:pStyle w:val="NoSpacing"/>
              <w:rPr>
                <w:b/>
                <w:color w:val="C0504D" w:themeColor="accent2"/>
              </w:rPr>
            </w:pPr>
            <w:r w:rsidRPr="006F42F6">
              <w:rPr>
                <w:rFonts w:eastAsia="Times New Roman" w:cs="Calibri"/>
                <w:color w:val="C0504D" w:themeColor="accent2"/>
              </w:rPr>
              <w:t> </w:t>
            </w:r>
            <w:r w:rsidRPr="006F42F6">
              <w:rPr>
                <w:rFonts w:eastAsia="Times New Roman" w:cs="Calibri"/>
                <w:color w:val="C0504D" w:themeColor="accent2"/>
              </w:rPr>
              <w:t>Multiracial</w:t>
            </w:r>
          </w:p>
        </w:tc>
        <w:tc>
          <w:tcPr>
            <w:tcW w:w="995" w:type="pct"/>
          </w:tcPr>
          <w:p w14:paraId="3C70728B" w14:textId="5B9CA385" w:rsidR="00E83F90" w:rsidRDefault="00E83F90" w:rsidP="00E83F90">
            <w:pPr>
              <w:pStyle w:val="NoSpacing"/>
              <w:rPr>
                <w:b/>
                <w:color w:val="C0504D" w:themeColor="accent2"/>
              </w:rPr>
            </w:pPr>
            <w:r w:rsidRPr="006F42F6">
              <w:rPr>
                <w:rFonts w:eastAsia="Times New Roman" w:cs="Calibri"/>
                <w:color w:val="C0504D" w:themeColor="accent2"/>
              </w:rPr>
              <w:t>1,351 (2.0</w:t>
            </w:r>
            <w:r>
              <w:rPr>
                <w:rFonts w:eastAsia="Times New Roman" w:cs="Calibri"/>
                <w:color w:val="C0504D" w:themeColor="accent2"/>
              </w:rPr>
              <w:t>%</w:t>
            </w:r>
            <w:r w:rsidRPr="006F42F6">
              <w:rPr>
                <w:rFonts w:eastAsia="Times New Roman" w:cs="Calibri"/>
                <w:color w:val="C0504D" w:themeColor="accent2"/>
              </w:rPr>
              <w:t>)</w:t>
            </w:r>
          </w:p>
        </w:tc>
        <w:tc>
          <w:tcPr>
            <w:tcW w:w="1038" w:type="pct"/>
          </w:tcPr>
          <w:p w14:paraId="40E71198" w14:textId="233A197F" w:rsidR="00E83F90" w:rsidRDefault="00E83F90" w:rsidP="00E83F90">
            <w:pPr>
              <w:pStyle w:val="NoSpacing"/>
              <w:rPr>
                <w:b/>
                <w:color w:val="C0504D" w:themeColor="accent2"/>
              </w:rPr>
            </w:pPr>
            <w:r w:rsidRPr="006F42F6">
              <w:rPr>
                <w:rFonts w:eastAsia="Times New Roman" w:cs="Calibri"/>
                <w:color w:val="C0504D" w:themeColor="accent2"/>
              </w:rPr>
              <w:t>546 (2.2</w:t>
            </w:r>
            <w:r>
              <w:rPr>
                <w:rFonts w:eastAsia="Times New Roman" w:cs="Calibri"/>
                <w:color w:val="C0504D" w:themeColor="accent2"/>
              </w:rPr>
              <w:t>%</w:t>
            </w:r>
            <w:r w:rsidRPr="006F42F6">
              <w:rPr>
                <w:rFonts w:eastAsia="Times New Roman" w:cs="Calibri"/>
                <w:color w:val="C0504D" w:themeColor="accent2"/>
              </w:rPr>
              <w:t>)</w:t>
            </w:r>
          </w:p>
        </w:tc>
        <w:tc>
          <w:tcPr>
            <w:tcW w:w="929" w:type="pct"/>
          </w:tcPr>
          <w:p w14:paraId="7B9AB88D" w14:textId="06F0D5C9" w:rsidR="00E83F90" w:rsidRDefault="00E83F90" w:rsidP="00E83F90">
            <w:pPr>
              <w:pStyle w:val="NoSpacing"/>
              <w:rPr>
                <w:b/>
                <w:color w:val="C0504D" w:themeColor="accent2"/>
              </w:rPr>
            </w:pPr>
            <w:r w:rsidRPr="006F42F6">
              <w:rPr>
                <w:rFonts w:eastAsia="Times New Roman" w:cs="Calibri"/>
                <w:color w:val="C0504D" w:themeColor="accent2"/>
              </w:rPr>
              <w:t>1,897 (2.1</w:t>
            </w:r>
            <w:r>
              <w:rPr>
                <w:rFonts w:eastAsia="Times New Roman" w:cs="Calibri"/>
                <w:color w:val="C0504D" w:themeColor="accent2"/>
              </w:rPr>
              <w:t>%</w:t>
            </w:r>
            <w:r w:rsidRPr="006F42F6">
              <w:rPr>
                <w:rFonts w:eastAsia="Times New Roman" w:cs="Calibri"/>
                <w:color w:val="C0504D" w:themeColor="accent2"/>
              </w:rPr>
              <w:t>)</w:t>
            </w:r>
          </w:p>
        </w:tc>
        <w:tc>
          <w:tcPr>
            <w:tcW w:w="534" w:type="pct"/>
          </w:tcPr>
          <w:p w14:paraId="79A6EC3C" w14:textId="77777777" w:rsidR="00E83F90" w:rsidRDefault="00E83F90" w:rsidP="00E83F90">
            <w:pPr>
              <w:pStyle w:val="NoSpacing"/>
              <w:rPr>
                <w:b/>
                <w:color w:val="C0504D" w:themeColor="accent2"/>
              </w:rPr>
            </w:pPr>
          </w:p>
        </w:tc>
      </w:tr>
      <w:tr w:rsidR="00E83F90" w14:paraId="3B3BD52B" w14:textId="77777777" w:rsidTr="003B2844">
        <w:tc>
          <w:tcPr>
            <w:tcW w:w="1504" w:type="pct"/>
          </w:tcPr>
          <w:p w14:paraId="2FCF66F1" w14:textId="60463FC8" w:rsidR="00E83F90" w:rsidRDefault="00E83F90" w:rsidP="00E83F90">
            <w:pPr>
              <w:pStyle w:val="NoSpacing"/>
              <w:rPr>
                <w:b/>
                <w:color w:val="C0504D" w:themeColor="accent2"/>
              </w:rPr>
            </w:pPr>
            <w:r w:rsidRPr="006F42F6">
              <w:rPr>
                <w:rFonts w:eastAsia="Times New Roman" w:cs="Calibri"/>
                <w:color w:val="C0504D" w:themeColor="accent2"/>
              </w:rPr>
              <w:t> </w:t>
            </w:r>
            <w:r w:rsidRPr="006F42F6">
              <w:rPr>
                <w:rFonts w:eastAsia="Times New Roman" w:cs="Calibri"/>
                <w:color w:val="C0504D" w:themeColor="accent2"/>
              </w:rPr>
              <w:t>Other</w:t>
            </w:r>
          </w:p>
        </w:tc>
        <w:tc>
          <w:tcPr>
            <w:tcW w:w="995" w:type="pct"/>
          </w:tcPr>
          <w:p w14:paraId="42AD0AA3" w14:textId="0209CB9A" w:rsidR="00E83F90" w:rsidRDefault="00E83F90" w:rsidP="00E83F90">
            <w:pPr>
              <w:pStyle w:val="NoSpacing"/>
              <w:rPr>
                <w:b/>
                <w:color w:val="C0504D" w:themeColor="accent2"/>
              </w:rPr>
            </w:pPr>
            <w:r w:rsidRPr="006F42F6">
              <w:rPr>
                <w:rFonts w:eastAsia="Times New Roman" w:cs="Calibri"/>
                <w:color w:val="C0504D" w:themeColor="accent2"/>
              </w:rPr>
              <w:t>7,896 (11.8</w:t>
            </w:r>
            <w:r>
              <w:rPr>
                <w:rFonts w:eastAsia="Times New Roman" w:cs="Calibri"/>
                <w:color w:val="C0504D" w:themeColor="accent2"/>
              </w:rPr>
              <w:t>%</w:t>
            </w:r>
            <w:r w:rsidRPr="006F42F6">
              <w:rPr>
                <w:rFonts w:eastAsia="Times New Roman" w:cs="Calibri"/>
                <w:color w:val="C0504D" w:themeColor="accent2"/>
              </w:rPr>
              <w:t>)</w:t>
            </w:r>
          </w:p>
        </w:tc>
        <w:tc>
          <w:tcPr>
            <w:tcW w:w="1038" w:type="pct"/>
          </w:tcPr>
          <w:p w14:paraId="037DD5F4" w14:textId="4CD494A8" w:rsidR="00E83F90" w:rsidRDefault="00E83F90" w:rsidP="00E83F90">
            <w:pPr>
              <w:pStyle w:val="NoSpacing"/>
              <w:rPr>
                <w:b/>
                <w:color w:val="C0504D" w:themeColor="accent2"/>
              </w:rPr>
            </w:pPr>
            <w:r w:rsidRPr="006F42F6">
              <w:rPr>
                <w:rFonts w:eastAsia="Times New Roman" w:cs="Calibri"/>
                <w:color w:val="C0504D" w:themeColor="accent2"/>
              </w:rPr>
              <w:t>2,734 (11.2</w:t>
            </w:r>
            <w:r>
              <w:rPr>
                <w:rFonts w:eastAsia="Times New Roman" w:cs="Calibri"/>
                <w:color w:val="C0504D" w:themeColor="accent2"/>
              </w:rPr>
              <w:t>%</w:t>
            </w:r>
            <w:r w:rsidRPr="006F42F6">
              <w:rPr>
                <w:rFonts w:eastAsia="Times New Roman" w:cs="Calibri"/>
                <w:color w:val="C0504D" w:themeColor="accent2"/>
              </w:rPr>
              <w:t>)</w:t>
            </w:r>
          </w:p>
        </w:tc>
        <w:tc>
          <w:tcPr>
            <w:tcW w:w="929" w:type="pct"/>
          </w:tcPr>
          <w:p w14:paraId="0D8590BD" w14:textId="1257D657" w:rsidR="00E83F90" w:rsidRDefault="00E83F90" w:rsidP="00E83F90">
            <w:pPr>
              <w:pStyle w:val="NoSpacing"/>
              <w:rPr>
                <w:b/>
                <w:color w:val="C0504D" w:themeColor="accent2"/>
              </w:rPr>
            </w:pPr>
            <w:r w:rsidRPr="006F42F6">
              <w:rPr>
                <w:rFonts w:eastAsia="Times New Roman" w:cs="Calibri"/>
                <w:color w:val="C0504D" w:themeColor="accent2"/>
              </w:rPr>
              <w:t>10,630 (11.6</w:t>
            </w:r>
            <w:r>
              <w:rPr>
                <w:rFonts w:eastAsia="Times New Roman" w:cs="Calibri"/>
                <w:color w:val="C0504D" w:themeColor="accent2"/>
              </w:rPr>
              <w:t>%</w:t>
            </w:r>
            <w:r w:rsidRPr="006F42F6">
              <w:rPr>
                <w:rFonts w:eastAsia="Times New Roman" w:cs="Calibri"/>
                <w:color w:val="C0504D" w:themeColor="accent2"/>
              </w:rPr>
              <w:t>)</w:t>
            </w:r>
          </w:p>
        </w:tc>
        <w:tc>
          <w:tcPr>
            <w:tcW w:w="534" w:type="pct"/>
          </w:tcPr>
          <w:p w14:paraId="580E64BF" w14:textId="77777777" w:rsidR="00E83F90" w:rsidRDefault="00E83F90" w:rsidP="00E83F90">
            <w:pPr>
              <w:pStyle w:val="NoSpacing"/>
              <w:rPr>
                <w:b/>
                <w:color w:val="C0504D" w:themeColor="accent2"/>
              </w:rPr>
            </w:pPr>
          </w:p>
        </w:tc>
      </w:tr>
      <w:tr w:rsidR="00E83F90" w14:paraId="093D163D" w14:textId="77777777" w:rsidTr="003B2844">
        <w:tc>
          <w:tcPr>
            <w:tcW w:w="1504" w:type="pct"/>
          </w:tcPr>
          <w:p w14:paraId="26463922" w14:textId="5CB06B97" w:rsidR="00E83F90" w:rsidRPr="006F42F6" w:rsidRDefault="00E83F90" w:rsidP="00E83F90">
            <w:pPr>
              <w:pStyle w:val="NoSpacing"/>
              <w:rPr>
                <w:rFonts w:eastAsia="Times New Roman" w:cs="Calibri"/>
                <w:color w:val="C0504D" w:themeColor="accent2"/>
              </w:rPr>
            </w:pPr>
            <w:r w:rsidRPr="003E7F55">
              <w:rPr>
                <w:rFonts w:eastAsia="Times New Roman" w:cs="Calibri"/>
                <w:b/>
                <w:bCs/>
                <w:color w:val="C0504D" w:themeColor="accent2"/>
              </w:rPr>
              <w:t>Ethnicity</w:t>
            </w:r>
          </w:p>
        </w:tc>
        <w:tc>
          <w:tcPr>
            <w:tcW w:w="995" w:type="pct"/>
          </w:tcPr>
          <w:p w14:paraId="6F0A943B" w14:textId="771C74E4" w:rsidR="00E83F90" w:rsidRPr="006F42F6" w:rsidRDefault="00E83F90" w:rsidP="00E83F90">
            <w:pPr>
              <w:pStyle w:val="NoSpacing"/>
              <w:rPr>
                <w:rFonts w:eastAsia="Times New Roman" w:cs="Calibri"/>
                <w:color w:val="C0504D" w:themeColor="accent2"/>
              </w:rPr>
            </w:pPr>
            <w:r w:rsidRPr="006F42F6">
              <w:rPr>
                <w:rFonts w:eastAsia="Times New Roman" w:cs="Calibri"/>
                <w:color w:val="C0504D" w:themeColor="accent2"/>
              </w:rPr>
              <w:t> </w:t>
            </w:r>
          </w:p>
        </w:tc>
        <w:tc>
          <w:tcPr>
            <w:tcW w:w="1038" w:type="pct"/>
          </w:tcPr>
          <w:p w14:paraId="03E59532" w14:textId="19BD4465" w:rsidR="00E83F90" w:rsidRPr="006F42F6" w:rsidRDefault="00E83F90" w:rsidP="00E83F90">
            <w:pPr>
              <w:pStyle w:val="NoSpacing"/>
              <w:rPr>
                <w:rFonts w:eastAsia="Times New Roman" w:cs="Calibri"/>
                <w:color w:val="C0504D" w:themeColor="accent2"/>
              </w:rPr>
            </w:pPr>
            <w:r w:rsidRPr="006F42F6">
              <w:rPr>
                <w:rFonts w:eastAsia="Times New Roman" w:cs="Calibri"/>
                <w:color w:val="C0504D" w:themeColor="accent2"/>
              </w:rPr>
              <w:t> </w:t>
            </w:r>
          </w:p>
        </w:tc>
        <w:tc>
          <w:tcPr>
            <w:tcW w:w="929" w:type="pct"/>
          </w:tcPr>
          <w:p w14:paraId="19995916" w14:textId="0CF58A05" w:rsidR="00E83F90" w:rsidRPr="006F42F6" w:rsidRDefault="00E83F90" w:rsidP="00E83F90">
            <w:pPr>
              <w:pStyle w:val="NoSpacing"/>
              <w:rPr>
                <w:rFonts w:eastAsia="Times New Roman" w:cs="Calibri"/>
                <w:color w:val="C0504D" w:themeColor="accent2"/>
              </w:rPr>
            </w:pPr>
            <w:r w:rsidRPr="006F42F6">
              <w:rPr>
                <w:rFonts w:eastAsia="Times New Roman" w:cs="Calibri"/>
                <w:color w:val="C0504D" w:themeColor="accent2"/>
              </w:rPr>
              <w:t> </w:t>
            </w:r>
          </w:p>
        </w:tc>
        <w:tc>
          <w:tcPr>
            <w:tcW w:w="534" w:type="pct"/>
          </w:tcPr>
          <w:p w14:paraId="2AFB6421" w14:textId="77777777" w:rsidR="00E83F90" w:rsidRDefault="00E83F90" w:rsidP="00E83F90">
            <w:pPr>
              <w:pStyle w:val="NoSpacing"/>
              <w:rPr>
                <w:b/>
                <w:color w:val="C0504D" w:themeColor="accent2"/>
              </w:rPr>
            </w:pPr>
          </w:p>
        </w:tc>
      </w:tr>
      <w:tr w:rsidR="00E83F90" w14:paraId="374F4075" w14:textId="77777777" w:rsidTr="003B2844">
        <w:tc>
          <w:tcPr>
            <w:tcW w:w="1504" w:type="pct"/>
          </w:tcPr>
          <w:p w14:paraId="2B6B502E" w14:textId="42BCA58D" w:rsidR="00E83F90" w:rsidRPr="006F42F6" w:rsidRDefault="00E83F90" w:rsidP="00E83F90">
            <w:pPr>
              <w:pStyle w:val="NoSpacing"/>
              <w:rPr>
                <w:rFonts w:eastAsia="Times New Roman" w:cs="Calibri"/>
                <w:color w:val="C0504D" w:themeColor="accent2"/>
              </w:rPr>
            </w:pPr>
            <w:r w:rsidRPr="006F42F6">
              <w:rPr>
                <w:rFonts w:eastAsia="Times New Roman" w:cs="Calibri"/>
                <w:color w:val="C0504D" w:themeColor="accent2"/>
              </w:rPr>
              <w:t> </w:t>
            </w:r>
            <w:r w:rsidRPr="006F42F6">
              <w:rPr>
                <w:rFonts w:eastAsia="Times New Roman" w:cs="Calibri"/>
                <w:color w:val="C0504D" w:themeColor="accent2"/>
              </w:rPr>
              <w:t>Spanish/Hispanic origin</w:t>
            </w:r>
          </w:p>
        </w:tc>
        <w:tc>
          <w:tcPr>
            <w:tcW w:w="995" w:type="pct"/>
          </w:tcPr>
          <w:p w14:paraId="4EEFBFA3" w14:textId="5A27F3DA" w:rsidR="00E83F90" w:rsidRPr="006F42F6" w:rsidRDefault="00E83F90" w:rsidP="00E83F90">
            <w:pPr>
              <w:pStyle w:val="NoSpacing"/>
              <w:rPr>
                <w:rFonts w:eastAsia="Times New Roman" w:cs="Calibri"/>
                <w:color w:val="C0504D" w:themeColor="accent2"/>
              </w:rPr>
            </w:pPr>
            <w:r w:rsidRPr="006F42F6">
              <w:rPr>
                <w:rFonts w:eastAsia="Times New Roman" w:cs="Calibri"/>
                <w:color w:val="C0504D" w:themeColor="accent2"/>
              </w:rPr>
              <w:t>7,395 (11.0</w:t>
            </w:r>
            <w:r>
              <w:rPr>
                <w:rFonts w:eastAsia="Times New Roman" w:cs="Calibri"/>
                <w:color w:val="C0504D" w:themeColor="accent2"/>
              </w:rPr>
              <w:t>%</w:t>
            </w:r>
            <w:r w:rsidRPr="006F42F6">
              <w:rPr>
                <w:rFonts w:eastAsia="Times New Roman" w:cs="Calibri"/>
                <w:color w:val="C0504D" w:themeColor="accent2"/>
              </w:rPr>
              <w:t>)</w:t>
            </w:r>
          </w:p>
        </w:tc>
        <w:tc>
          <w:tcPr>
            <w:tcW w:w="1038" w:type="pct"/>
          </w:tcPr>
          <w:p w14:paraId="5E97C2A1" w14:textId="49C2E609" w:rsidR="00E83F90" w:rsidRPr="006F42F6" w:rsidRDefault="00E83F90" w:rsidP="00E83F90">
            <w:pPr>
              <w:pStyle w:val="NoSpacing"/>
              <w:rPr>
                <w:rFonts w:eastAsia="Times New Roman" w:cs="Calibri"/>
                <w:color w:val="C0504D" w:themeColor="accent2"/>
              </w:rPr>
            </w:pPr>
            <w:r w:rsidRPr="006F42F6">
              <w:rPr>
                <w:rFonts w:eastAsia="Times New Roman" w:cs="Calibri"/>
                <w:color w:val="C0504D" w:themeColor="accent2"/>
              </w:rPr>
              <w:t>2,353 (9.6</w:t>
            </w:r>
            <w:r>
              <w:rPr>
                <w:rFonts w:eastAsia="Times New Roman" w:cs="Calibri"/>
                <w:color w:val="C0504D" w:themeColor="accent2"/>
              </w:rPr>
              <w:t>%</w:t>
            </w:r>
            <w:r w:rsidRPr="006F42F6">
              <w:rPr>
                <w:rFonts w:eastAsia="Times New Roman" w:cs="Calibri"/>
                <w:color w:val="C0504D" w:themeColor="accent2"/>
              </w:rPr>
              <w:t>)</w:t>
            </w:r>
          </w:p>
        </w:tc>
        <w:tc>
          <w:tcPr>
            <w:tcW w:w="929" w:type="pct"/>
          </w:tcPr>
          <w:p w14:paraId="7F128256" w14:textId="54FFBA10" w:rsidR="00E83F90" w:rsidRPr="006F42F6" w:rsidRDefault="00E83F90" w:rsidP="00E83F90">
            <w:pPr>
              <w:pStyle w:val="NoSpacing"/>
              <w:rPr>
                <w:rFonts w:eastAsia="Times New Roman" w:cs="Calibri"/>
                <w:color w:val="C0504D" w:themeColor="accent2"/>
              </w:rPr>
            </w:pPr>
            <w:r w:rsidRPr="006F42F6">
              <w:rPr>
                <w:rFonts w:eastAsia="Times New Roman" w:cs="Calibri"/>
                <w:color w:val="C0504D" w:themeColor="accent2"/>
              </w:rPr>
              <w:t>9,748 (10.7</w:t>
            </w:r>
            <w:r>
              <w:rPr>
                <w:rFonts w:eastAsia="Times New Roman" w:cs="Calibri"/>
                <w:color w:val="C0504D" w:themeColor="accent2"/>
              </w:rPr>
              <w:t>%</w:t>
            </w:r>
            <w:r w:rsidRPr="006F42F6">
              <w:rPr>
                <w:rFonts w:eastAsia="Times New Roman" w:cs="Calibri"/>
                <w:color w:val="C0504D" w:themeColor="accent2"/>
              </w:rPr>
              <w:t>)</w:t>
            </w:r>
          </w:p>
        </w:tc>
        <w:tc>
          <w:tcPr>
            <w:tcW w:w="534" w:type="pct"/>
          </w:tcPr>
          <w:p w14:paraId="041F1402" w14:textId="48340C6A" w:rsidR="00E83F90" w:rsidRDefault="00E83F90" w:rsidP="00E83F90">
            <w:pPr>
              <w:pStyle w:val="NoSpacing"/>
              <w:rPr>
                <w:b/>
                <w:color w:val="C0504D" w:themeColor="accent2"/>
              </w:rPr>
            </w:pPr>
            <w:r w:rsidRPr="006F42F6">
              <w:rPr>
                <w:rFonts w:eastAsia="Times New Roman" w:cs="Calibri"/>
                <w:color w:val="C0504D" w:themeColor="accent2"/>
              </w:rPr>
              <w:t>&lt;0.001</w:t>
            </w:r>
          </w:p>
        </w:tc>
      </w:tr>
      <w:tr w:rsidR="00E83F90" w14:paraId="04FACECE" w14:textId="77777777" w:rsidTr="003B2844">
        <w:tc>
          <w:tcPr>
            <w:tcW w:w="1504" w:type="pct"/>
          </w:tcPr>
          <w:p w14:paraId="523DB9CE" w14:textId="7191ECFF" w:rsidR="00E83F90" w:rsidRPr="006F42F6" w:rsidRDefault="00E83F90" w:rsidP="00E83F90">
            <w:pPr>
              <w:pStyle w:val="NoSpacing"/>
              <w:rPr>
                <w:rFonts w:eastAsia="Times New Roman" w:cs="Calibri"/>
                <w:color w:val="C0504D" w:themeColor="accent2"/>
              </w:rPr>
            </w:pPr>
            <w:r w:rsidRPr="006F42F6">
              <w:rPr>
                <w:rFonts w:eastAsia="Times New Roman" w:cs="Calibri"/>
                <w:color w:val="C0504D" w:themeColor="accent2"/>
              </w:rPr>
              <w:t> </w:t>
            </w:r>
            <w:r w:rsidRPr="006F42F6">
              <w:rPr>
                <w:rFonts w:eastAsia="Times New Roman" w:cs="Calibri"/>
                <w:color w:val="C0504D" w:themeColor="accent2"/>
              </w:rPr>
              <w:t>Not Spanish/Hispanic</w:t>
            </w:r>
          </w:p>
        </w:tc>
        <w:tc>
          <w:tcPr>
            <w:tcW w:w="995" w:type="pct"/>
          </w:tcPr>
          <w:p w14:paraId="250DE2E3" w14:textId="063DF624" w:rsidR="00E83F90" w:rsidRPr="006F42F6" w:rsidRDefault="00E83F90" w:rsidP="00E83F90">
            <w:pPr>
              <w:pStyle w:val="NoSpacing"/>
              <w:rPr>
                <w:rFonts w:eastAsia="Times New Roman" w:cs="Calibri"/>
                <w:color w:val="C0504D" w:themeColor="accent2"/>
              </w:rPr>
            </w:pPr>
            <w:r w:rsidRPr="006F42F6">
              <w:rPr>
                <w:rFonts w:eastAsia="Times New Roman" w:cs="Calibri"/>
                <w:color w:val="C0504D" w:themeColor="accent2"/>
              </w:rPr>
              <w:t>52,570 (78.5</w:t>
            </w:r>
            <w:r>
              <w:rPr>
                <w:rFonts w:eastAsia="Times New Roman" w:cs="Calibri"/>
                <w:color w:val="C0504D" w:themeColor="accent2"/>
              </w:rPr>
              <w:t>%</w:t>
            </w:r>
            <w:r w:rsidRPr="006F42F6">
              <w:rPr>
                <w:rFonts w:eastAsia="Times New Roman" w:cs="Calibri"/>
                <w:color w:val="C0504D" w:themeColor="accent2"/>
              </w:rPr>
              <w:t>)</w:t>
            </w:r>
          </w:p>
        </w:tc>
        <w:tc>
          <w:tcPr>
            <w:tcW w:w="1038" w:type="pct"/>
          </w:tcPr>
          <w:p w14:paraId="20C5EA25" w14:textId="12186E2A" w:rsidR="00E83F90" w:rsidRPr="006F42F6" w:rsidRDefault="00E83F90" w:rsidP="00E83F90">
            <w:pPr>
              <w:pStyle w:val="NoSpacing"/>
              <w:rPr>
                <w:rFonts w:eastAsia="Times New Roman" w:cs="Calibri"/>
                <w:color w:val="C0504D" w:themeColor="accent2"/>
              </w:rPr>
            </w:pPr>
            <w:r w:rsidRPr="006F42F6">
              <w:rPr>
                <w:rFonts w:eastAsia="Times New Roman" w:cs="Calibri"/>
                <w:color w:val="C0504D" w:themeColor="accent2"/>
              </w:rPr>
              <w:t>19,239 (78.8</w:t>
            </w:r>
            <w:r>
              <w:rPr>
                <w:rFonts w:eastAsia="Times New Roman" w:cs="Calibri"/>
                <w:color w:val="C0504D" w:themeColor="accent2"/>
              </w:rPr>
              <w:t>%</w:t>
            </w:r>
            <w:r w:rsidRPr="006F42F6">
              <w:rPr>
                <w:rFonts w:eastAsia="Times New Roman" w:cs="Calibri"/>
                <w:color w:val="C0504D" w:themeColor="accent2"/>
              </w:rPr>
              <w:t>)</w:t>
            </w:r>
          </w:p>
        </w:tc>
        <w:tc>
          <w:tcPr>
            <w:tcW w:w="929" w:type="pct"/>
          </w:tcPr>
          <w:p w14:paraId="63B45273" w14:textId="4E4705BE" w:rsidR="00E83F90" w:rsidRPr="006F42F6" w:rsidRDefault="00E83F90" w:rsidP="00E83F90">
            <w:pPr>
              <w:pStyle w:val="NoSpacing"/>
              <w:rPr>
                <w:rFonts w:eastAsia="Times New Roman" w:cs="Calibri"/>
                <w:color w:val="C0504D" w:themeColor="accent2"/>
              </w:rPr>
            </w:pPr>
            <w:r w:rsidRPr="006F42F6">
              <w:rPr>
                <w:rFonts w:eastAsia="Times New Roman" w:cs="Calibri"/>
                <w:color w:val="C0504D" w:themeColor="accent2"/>
              </w:rPr>
              <w:t>71,809 (78.6</w:t>
            </w:r>
            <w:r>
              <w:rPr>
                <w:rFonts w:eastAsia="Times New Roman" w:cs="Calibri"/>
                <w:color w:val="C0504D" w:themeColor="accent2"/>
              </w:rPr>
              <w:t>%</w:t>
            </w:r>
            <w:r w:rsidRPr="006F42F6">
              <w:rPr>
                <w:rFonts w:eastAsia="Times New Roman" w:cs="Calibri"/>
                <w:color w:val="C0504D" w:themeColor="accent2"/>
              </w:rPr>
              <w:t>)</w:t>
            </w:r>
          </w:p>
        </w:tc>
        <w:tc>
          <w:tcPr>
            <w:tcW w:w="534" w:type="pct"/>
          </w:tcPr>
          <w:p w14:paraId="17CBEAC9" w14:textId="77777777" w:rsidR="00E83F90" w:rsidRDefault="00E83F90" w:rsidP="00E83F90">
            <w:pPr>
              <w:pStyle w:val="NoSpacing"/>
              <w:rPr>
                <w:b/>
                <w:color w:val="C0504D" w:themeColor="accent2"/>
              </w:rPr>
            </w:pPr>
          </w:p>
        </w:tc>
      </w:tr>
      <w:tr w:rsidR="00E83F90" w14:paraId="1FF1D286" w14:textId="77777777" w:rsidTr="003B2844">
        <w:tc>
          <w:tcPr>
            <w:tcW w:w="1504" w:type="pct"/>
          </w:tcPr>
          <w:p w14:paraId="04CB03EB" w14:textId="15B4249D" w:rsidR="00E83F90" w:rsidRPr="006F42F6" w:rsidRDefault="00E83F90" w:rsidP="00E83F90">
            <w:pPr>
              <w:pStyle w:val="NoSpacing"/>
              <w:rPr>
                <w:rFonts w:eastAsia="Times New Roman" w:cs="Calibri"/>
                <w:color w:val="C0504D" w:themeColor="accent2"/>
              </w:rPr>
            </w:pPr>
            <w:r w:rsidRPr="006F42F6">
              <w:rPr>
                <w:rFonts w:eastAsia="Times New Roman" w:cs="Calibri"/>
                <w:color w:val="C0504D" w:themeColor="accent2"/>
              </w:rPr>
              <w:t> </w:t>
            </w:r>
            <w:r w:rsidRPr="006F42F6">
              <w:rPr>
                <w:rFonts w:eastAsia="Times New Roman" w:cs="Calibri"/>
                <w:color w:val="C0504D" w:themeColor="accent2"/>
              </w:rPr>
              <w:t>Unknown</w:t>
            </w:r>
          </w:p>
        </w:tc>
        <w:tc>
          <w:tcPr>
            <w:tcW w:w="995" w:type="pct"/>
          </w:tcPr>
          <w:p w14:paraId="7B61EEF6" w14:textId="3AED65AA" w:rsidR="00E83F90" w:rsidRPr="006F42F6" w:rsidRDefault="00E83F90" w:rsidP="00E83F90">
            <w:pPr>
              <w:pStyle w:val="NoSpacing"/>
              <w:rPr>
                <w:rFonts w:eastAsia="Times New Roman" w:cs="Calibri"/>
                <w:color w:val="C0504D" w:themeColor="accent2"/>
              </w:rPr>
            </w:pPr>
            <w:r w:rsidRPr="006F42F6">
              <w:rPr>
                <w:rFonts w:eastAsia="Times New Roman" w:cs="Calibri"/>
                <w:color w:val="C0504D" w:themeColor="accent2"/>
              </w:rPr>
              <w:t>6,955 (10.4</w:t>
            </w:r>
            <w:r>
              <w:rPr>
                <w:rFonts w:eastAsia="Times New Roman" w:cs="Calibri"/>
                <w:color w:val="C0504D" w:themeColor="accent2"/>
              </w:rPr>
              <w:t>%</w:t>
            </w:r>
            <w:r w:rsidRPr="006F42F6">
              <w:rPr>
                <w:rFonts w:eastAsia="Times New Roman" w:cs="Calibri"/>
                <w:color w:val="C0504D" w:themeColor="accent2"/>
              </w:rPr>
              <w:t>)</w:t>
            </w:r>
          </w:p>
        </w:tc>
        <w:tc>
          <w:tcPr>
            <w:tcW w:w="1038" w:type="pct"/>
          </w:tcPr>
          <w:p w14:paraId="77195417" w14:textId="4062014D" w:rsidR="00E83F90" w:rsidRPr="006F42F6" w:rsidRDefault="00E83F90" w:rsidP="00E83F90">
            <w:pPr>
              <w:pStyle w:val="NoSpacing"/>
              <w:rPr>
                <w:rFonts w:eastAsia="Times New Roman" w:cs="Calibri"/>
                <w:color w:val="C0504D" w:themeColor="accent2"/>
              </w:rPr>
            </w:pPr>
            <w:r w:rsidRPr="006F42F6">
              <w:rPr>
                <w:rFonts w:eastAsia="Times New Roman" w:cs="Calibri"/>
                <w:color w:val="C0504D" w:themeColor="accent2"/>
              </w:rPr>
              <w:t>2,815 (11.5</w:t>
            </w:r>
            <w:r>
              <w:rPr>
                <w:rFonts w:eastAsia="Times New Roman" w:cs="Calibri"/>
                <w:color w:val="C0504D" w:themeColor="accent2"/>
              </w:rPr>
              <w:t>%</w:t>
            </w:r>
            <w:r w:rsidRPr="006F42F6">
              <w:rPr>
                <w:rFonts w:eastAsia="Times New Roman" w:cs="Calibri"/>
                <w:color w:val="C0504D" w:themeColor="accent2"/>
              </w:rPr>
              <w:t>)</w:t>
            </w:r>
          </w:p>
        </w:tc>
        <w:tc>
          <w:tcPr>
            <w:tcW w:w="929" w:type="pct"/>
          </w:tcPr>
          <w:p w14:paraId="21BBF8F5" w14:textId="0AD8B8F3" w:rsidR="00E83F90" w:rsidRPr="006F42F6" w:rsidRDefault="00E83F90" w:rsidP="00E83F90">
            <w:pPr>
              <w:pStyle w:val="NoSpacing"/>
              <w:rPr>
                <w:rFonts w:eastAsia="Times New Roman" w:cs="Calibri"/>
                <w:color w:val="C0504D" w:themeColor="accent2"/>
              </w:rPr>
            </w:pPr>
            <w:r w:rsidRPr="006F42F6">
              <w:rPr>
                <w:rFonts w:eastAsia="Times New Roman" w:cs="Calibri"/>
                <w:color w:val="C0504D" w:themeColor="accent2"/>
              </w:rPr>
              <w:t>9,770 (10.7</w:t>
            </w:r>
            <w:r>
              <w:rPr>
                <w:rFonts w:eastAsia="Times New Roman" w:cs="Calibri"/>
                <w:color w:val="C0504D" w:themeColor="accent2"/>
              </w:rPr>
              <w:t>%</w:t>
            </w:r>
            <w:r w:rsidRPr="006F42F6">
              <w:rPr>
                <w:rFonts w:eastAsia="Times New Roman" w:cs="Calibri"/>
                <w:color w:val="C0504D" w:themeColor="accent2"/>
              </w:rPr>
              <w:t>)</w:t>
            </w:r>
          </w:p>
        </w:tc>
        <w:tc>
          <w:tcPr>
            <w:tcW w:w="534" w:type="pct"/>
          </w:tcPr>
          <w:p w14:paraId="434A998F" w14:textId="77777777" w:rsidR="00E83F90" w:rsidRDefault="00E83F90" w:rsidP="00E83F90">
            <w:pPr>
              <w:pStyle w:val="NoSpacing"/>
              <w:rPr>
                <w:b/>
                <w:color w:val="C0504D" w:themeColor="accent2"/>
              </w:rPr>
            </w:pPr>
          </w:p>
        </w:tc>
      </w:tr>
      <w:tr w:rsidR="00E83F90" w14:paraId="40E75615" w14:textId="77777777" w:rsidTr="003B2844">
        <w:tc>
          <w:tcPr>
            <w:tcW w:w="1504" w:type="pct"/>
          </w:tcPr>
          <w:p w14:paraId="1CACE2D0" w14:textId="373BEAD0" w:rsidR="00E83F90" w:rsidRPr="006F42F6" w:rsidRDefault="00E83F90" w:rsidP="00E83F90">
            <w:pPr>
              <w:pStyle w:val="NoSpacing"/>
              <w:rPr>
                <w:rFonts w:eastAsia="Times New Roman" w:cs="Calibri"/>
                <w:color w:val="C0504D" w:themeColor="accent2"/>
              </w:rPr>
            </w:pPr>
            <w:r w:rsidRPr="006F42F6">
              <w:rPr>
                <w:rFonts w:eastAsia="Times New Roman" w:cs="Calibri"/>
                <w:color w:val="C0504D" w:themeColor="accent2"/>
              </w:rPr>
              <w:t> </w:t>
            </w:r>
            <w:r w:rsidRPr="006F42F6">
              <w:rPr>
                <w:rFonts w:eastAsia="Times New Roman" w:cs="Calibri"/>
                <w:color w:val="C0504D" w:themeColor="accent2"/>
              </w:rPr>
              <w:t>Multiethnic</w:t>
            </w:r>
          </w:p>
        </w:tc>
        <w:tc>
          <w:tcPr>
            <w:tcW w:w="995" w:type="pct"/>
          </w:tcPr>
          <w:p w14:paraId="2F861583" w14:textId="10AC11AB" w:rsidR="00E83F90" w:rsidRPr="006F42F6" w:rsidRDefault="00E83F90" w:rsidP="00E83F90">
            <w:pPr>
              <w:pStyle w:val="NoSpacing"/>
              <w:rPr>
                <w:rFonts w:eastAsia="Times New Roman" w:cs="Calibri"/>
                <w:color w:val="C0504D" w:themeColor="accent2"/>
              </w:rPr>
            </w:pPr>
            <w:r w:rsidRPr="006F42F6">
              <w:rPr>
                <w:rFonts w:eastAsia="Times New Roman" w:cs="Calibri"/>
                <w:color w:val="C0504D" w:themeColor="accent2"/>
              </w:rPr>
              <w:t>21 (0.0</w:t>
            </w:r>
            <w:r>
              <w:rPr>
                <w:rFonts w:eastAsia="Times New Roman" w:cs="Calibri"/>
                <w:color w:val="C0504D" w:themeColor="accent2"/>
              </w:rPr>
              <w:t>%</w:t>
            </w:r>
            <w:r w:rsidRPr="006F42F6">
              <w:rPr>
                <w:rFonts w:eastAsia="Times New Roman" w:cs="Calibri"/>
                <w:color w:val="C0504D" w:themeColor="accent2"/>
              </w:rPr>
              <w:t>)</w:t>
            </w:r>
          </w:p>
        </w:tc>
        <w:tc>
          <w:tcPr>
            <w:tcW w:w="1038" w:type="pct"/>
          </w:tcPr>
          <w:p w14:paraId="45F41529" w14:textId="342E9A60" w:rsidR="00E83F90" w:rsidRPr="006F42F6" w:rsidRDefault="00E83F90" w:rsidP="00E83F90">
            <w:pPr>
              <w:pStyle w:val="NoSpacing"/>
              <w:rPr>
                <w:rFonts w:eastAsia="Times New Roman" w:cs="Calibri"/>
                <w:color w:val="C0504D" w:themeColor="accent2"/>
              </w:rPr>
            </w:pPr>
            <w:r w:rsidRPr="006F42F6">
              <w:rPr>
                <w:rFonts w:eastAsia="Times New Roman" w:cs="Calibri"/>
                <w:color w:val="C0504D" w:themeColor="accent2"/>
              </w:rPr>
              <w:t>9 (0.0</w:t>
            </w:r>
            <w:r>
              <w:rPr>
                <w:rFonts w:eastAsia="Times New Roman" w:cs="Calibri"/>
                <w:color w:val="C0504D" w:themeColor="accent2"/>
              </w:rPr>
              <w:t>%</w:t>
            </w:r>
            <w:r w:rsidRPr="006F42F6">
              <w:rPr>
                <w:rFonts w:eastAsia="Times New Roman" w:cs="Calibri"/>
                <w:color w:val="C0504D" w:themeColor="accent2"/>
              </w:rPr>
              <w:t>)</w:t>
            </w:r>
          </w:p>
        </w:tc>
        <w:tc>
          <w:tcPr>
            <w:tcW w:w="929" w:type="pct"/>
          </w:tcPr>
          <w:p w14:paraId="3FDCA62D" w14:textId="211C2F65" w:rsidR="00E83F90" w:rsidRPr="006F42F6" w:rsidRDefault="00E83F90" w:rsidP="00AE4D80">
            <w:pPr>
              <w:pStyle w:val="NoSpacing"/>
              <w:numPr>
                <w:ilvl w:val="0"/>
                <w:numId w:val="27"/>
              </w:numPr>
              <w:rPr>
                <w:rFonts w:eastAsia="Times New Roman" w:cs="Calibri"/>
                <w:color w:val="C0504D" w:themeColor="accent2"/>
              </w:rPr>
            </w:pPr>
            <w:r w:rsidRPr="006F42F6">
              <w:rPr>
                <w:rFonts w:eastAsia="Times New Roman" w:cs="Calibri"/>
                <w:color w:val="C0504D" w:themeColor="accent2"/>
              </w:rPr>
              <w:t>0.0</w:t>
            </w:r>
            <w:r>
              <w:rPr>
                <w:rFonts w:eastAsia="Times New Roman" w:cs="Calibri"/>
                <w:color w:val="C0504D" w:themeColor="accent2"/>
              </w:rPr>
              <w:t>%</w:t>
            </w:r>
            <w:r w:rsidRPr="006F42F6">
              <w:rPr>
                <w:rFonts w:eastAsia="Times New Roman" w:cs="Calibri"/>
                <w:color w:val="C0504D" w:themeColor="accent2"/>
              </w:rPr>
              <w:t>)</w:t>
            </w:r>
          </w:p>
        </w:tc>
        <w:tc>
          <w:tcPr>
            <w:tcW w:w="534" w:type="pct"/>
          </w:tcPr>
          <w:p w14:paraId="0EDFF5DA" w14:textId="77777777" w:rsidR="00E83F90" w:rsidRDefault="00E83F90" w:rsidP="00E83F90">
            <w:pPr>
              <w:pStyle w:val="NoSpacing"/>
              <w:rPr>
                <w:b/>
                <w:color w:val="C0504D" w:themeColor="accent2"/>
              </w:rPr>
            </w:pPr>
          </w:p>
        </w:tc>
      </w:tr>
    </w:tbl>
    <w:p w14:paraId="0FB67D98" w14:textId="77777777" w:rsidR="0021054A" w:rsidRDefault="002B5016" w:rsidP="006C3BD2">
      <w:pPr>
        <w:autoSpaceDE w:val="0"/>
        <w:autoSpaceDN w:val="0"/>
        <w:adjustRightInd w:val="0"/>
        <w:spacing w:before="240"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3BF1162F" w14:textId="66574724" w:rsidR="00466826" w:rsidRPr="003909DE" w:rsidRDefault="00466826" w:rsidP="00607D47">
      <w:pPr>
        <w:autoSpaceDE w:val="0"/>
        <w:autoSpaceDN w:val="0"/>
        <w:adjustRightInd w:val="0"/>
        <w:spacing w:after="0" w:line="240" w:lineRule="auto"/>
        <w:rPr>
          <w:rFonts w:cstheme="minorHAnsi"/>
          <w:b/>
          <w:bCs/>
          <w:color w:val="C0504D" w:themeColor="accent2"/>
        </w:rPr>
      </w:pPr>
      <w:r w:rsidRPr="003909DE">
        <w:rPr>
          <w:rFonts w:cstheme="minorHAnsi"/>
          <w:b/>
          <w:bCs/>
          <w:color w:val="C0504D" w:themeColor="accent2"/>
        </w:rPr>
        <w:t xml:space="preserve">Reliability </w:t>
      </w:r>
      <w:r w:rsidR="00747546" w:rsidRPr="003909DE">
        <w:rPr>
          <w:rFonts w:cstheme="minorHAnsi"/>
          <w:b/>
          <w:bCs/>
          <w:color w:val="C0504D" w:themeColor="accent2"/>
        </w:rPr>
        <w:t>t</w:t>
      </w:r>
      <w:r w:rsidRPr="003909DE">
        <w:rPr>
          <w:rFonts w:cstheme="minorHAnsi"/>
          <w:b/>
          <w:bCs/>
          <w:color w:val="C0504D" w:themeColor="accent2"/>
        </w:rPr>
        <w:t>esting</w:t>
      </w:r>
    </w:p>
    <w:p w14:paraId="2AECD13B" w14:textId="3D51286A" w:rsidR="00466826" w:rsidRPr="003909DE" w:rsidRDefault="00466826" w:rsidP="00607D47">
      <w:pPr>
        <w:autoSpaceDE w:val="0"/>
        <w:autoSpaceDN w:val="0"/>
        <w:adjustRightInd w:val="0"/>
        <w:spacing w:after="0" w:line="240" w:lineRule="auto"/>
        <w:rPr>
          <w:rFonts w:cstheme="minorHAnsi"/>
          <w:bCs/>
          <w:color w:val="C0504D" w:themeColor="accent2"/>
        </w:rPr>
      </w:pPr>
      <w:r w:rsidRPr="003909DE">
        <w:rPr>
          <w:rFonts w:cstheme="minorHAnsi"/>
          <w:bCs/>
          <w:color w:val="C0504D" w:themeColor="accent2"/>
          <w:u w:val="single"/>
        </w:rPr>
        <w:t xml:space="preserve">Data </w:t>
      </w:r>
      <w:r w:rsidR="00747546" w:rsidRPr="003909DE">
        <w:rPr>
          <w:rFonts w:cstheme="minorHAnsi"/>
          <w:bCs/>
          <w:color w:val="C0504D" w:themeColor="accent2"/>
          <w:u w:val="single"/>
        </w:rPr>
        <w:t>source</w:t>
      </w:r>
      <w:r w:rsidRPr="003909DE">
        <w:rPr>
          <w:rFonts w:cstheme="minorHAnsi"/>
          <w:bCs/>
          <w:color w:val="C0504D" w:themeColor="accent2"/>
        </w:rPr>
        <w:t xml:space="preserve">: </w:t>
      </w:r>
      <w:r w:rsidR="00E62D98" w:rsidRPr="003909DE">
        <w:rPr>
          <w:color w:val="C0504D" w:themeColor="accent2"/>
        </w:rPr>
        <w:t xml:space="preserve">Data submitted to the </w:t>
      </w:r>
      <w:r w:rsidR="00504D0A" w:rsidRPr="003909DE">
        <w:rPr>
          <w:color w:val="C0504D" w:themeColor="accent2"/>
        </w:rPr>
        <w:t xml:space="preserve">CMS </w:t>
      </w:r>
      <w:r w:rsidR="00052763">
        <w:rPr>
          <w:rFonts w:cstheme="minorHAnsi"/>
          <w:bCs/>
          <w:color w:val="C0504D" w:themeColor="accent2"/>
        </w:rPr>
        <w:t>CDW</w:t>
      </w:r>
      <w:r w:rsidR="00E62D98" w:rsidRPr="003909DE">
        <w:rPr>
          <w:color w:val="C0504D" w:themeColor="accent2"/>
        </w:rPr>
        <w:t xml:space="preserve"> as part of the Hospital Inpatient Quality Reporting Program</w:t>
      </w:r>
    </w:p>
    <w:p w14:paraId="5A239B33" w14:textId="478687B7" w:rsidR="00466826" w:rsidRPr="003909DE" w:rsidRDefault="00466826" w:rsidP="00607D47">
      <w:pPr>
        <w:autoSpaceDE w:val="0"/>
        <w:autoSpaceDN w:val="0"/>
        <w:adjustRightInd w:val="0"/>
        <w:spacing w:after="0" w:line="240" w:lineRule="auto"/>
        <w:rPr>
          <w:rFonts w:cstheme="minorHAnsi"/>
          <w:bCs/>
          <w:color w:val="C0504D" w:themeColor="accent2"/>
        </w:rPr>
      </w:pPr>
      <w:r w:rsidRPr="003909DE">
        <w:rPr>
          <w:rFonts w:cstheme="minorHAnsi"/>
          <w:bCs/>
          <w:color w:val="C0504D" w:themeColor="accent2"/>
          <w:u w:val="single"/>
        </w:rPr>
        <w:t>Dates</w:t>
      </w:r>
      <w:r w:rsidRPr="003909DE">
        <w:rPr>
          <w:rFonts w:cstheme="minorHAnsi"/>
          <w:bCs/>
          <w:color w:val="C0504D" w:themeColor="accent2"/>
        </w:rPr>
        <w:t xml:space="preserve">: </w:t>
      </w:r>
      <w:r w:rsidR="007D368D" w:rsidRPr="003909DE">
        <w:rPr>
          <w:bCs/>
          <w:color w:val="C0504D" w:themeColor="accent2"/>
        </w:rPr>
        <w:t>July 2018</w:t>
      </w:r>
      <w:r w:rsidR="007856B8">
        <w:rPr>
          <w:bCs/>
          <w:color w:val="C0504D" w:themeColor="accent2"/>
        </w:rPr>
        <w:t xml:space="preserve"> </w:t>
      </w:r>
      <w:r w:rsidR="007856B8">
        <w:rPr>
          <w:rFonts w:cstheme="minorHAnsi"/>
          <w:bCs/>
          <w:color w:val="C0504D" w:themeColor="accent2"/>
        </w:rPr>
        <w:t xml:space="preserve">through </w:t>
      </w:r>
      <w:r w:rsidR="00510B38" w:rsidRPr="003909DE">
        <w:rPr>
          <w:bCs/>
          <w:color w:val="C0504D" w:themeColor="accent2"/>
        </w:rPr>
        <w:t>December 2018</w:t>
      </w:r>
    </w:p>
    <w:p w14:paraId="588083D0" w14:textId="30080EAD" w:rsidR="005D47C9" w:rsidRPr="003909DE" w:rsidRDefault="00466826" w:rsidP="00607D47">
      <w:pPr>
        <w:autoSpaceDE w:val="0"/>
        <w:autoSpaceDN w:val="0"/>
        <w:adjustRightInd w:val="0"/>
        <w:spacing w:after="0" w:line="240" w:lineRule="auto"/>
        <w:rPr>
          <w:bCs/>
          <w:color w:val="C0504D" w:themeColor="accent2"/>
        </w:rPr>
      </w:pPr>
      <w:r w:rsidRPr="003909DE">
        <w:rPr>
          <w:rFonts w:cstheme="minorHAnsi"/>
          <w:bCs/>
          <w:color w:val="C0504D" w:themeColor="accent2"/>
          <w:u w:val="single"/>
        </w:rPr>
        <w:t xml:space="preserve">Number of </w:t>
      </w:r>
      <w:r w:rsidR="00747546" w:rsidRPr="003909DE">
        <w:rPr>
          <w:rFonts w:cstheme="minorHAnsi"/>
          <w:bCs/>
          <w:color w:val="C0504D" w:themeColor="accent2"/>
          <w:u w:val="single"/>
        </w:rPr>
        <w:t xml:space="preserve">facilities </w:t>
      </w:r>
      <w:r w:rsidR="00233DFC" w:rsidRPr="003909DE">
        <w:rPr>
          <w:rFonts w:cstheme="minorHAnsi"/>
          <w:bCs/>
          <w:color w:val="C0504D" w:themeColor="accent2"/>
          <w:u w:val="single"/>
        </w:rPr>
        <w:t>after exclusions</w:t>
      </w:r>
      <w:r w:rsidRPr="003909DE">
        <w:rPr>
          <w:rFonts w:cstheme="minorHAnsi"/>
          <w:bCs/>
          <w:color w:val="C0504D" w:themeColor="accent2"/>
        </w:rPr>
        <w:t xml:space="preserve">: </w:t>
      </w:r>
      <w:r w:rsidR="005D47C9" w:rsidRPr="003909DE">
        <w:rPr>
          <w:bCs/>
          <w:color w:val="C0504D" w:themeColor="accent2"/>
        </w:rPr>
        <w:t>3,</w:t>
      </w:r>
      <w:r w:rsidR="00932256" w:rsidRPr="003909DE">
        <w:rPr>
          <w:bCs/>
          <w:color w:val="C0504D" w:themeColor="accent2"/>
        </w:rPr>
        <w:t>222</w:t>
      </w:r>
      <w:r w:rsidR="005D47C9" w:rsidRPr="003909DE">
        <w:rPr>
          <w:bCs/>
          <w:color w:val="C0504D" w:themeColor="accent2"/>
        </w:rPr>
        <w:t xml:space="preserve"> hospitals in Q3 2018</w:t>
      </w:r>
      <w:r w:rsidR="00C17CE4" w:rsidRPr="003909DE">
        <w:rPr>
          <w:bCs/>
          <w:color w:val="C0504D" w:themeColor="accent2"/>
        </w:rPr>
        <w:t>;</w:t>
      </w:r>
      <w:r w:rsidR="005D47C9" w:rsidRPr="003909DE">
        <w:rPr>
          <w:bCs/>
          <w:color w:val="C0504D" w:themeColor="accent2"/>
        </w:rPr>
        <w:t xml:space="preserve"> 3,</w:t>
      </w:r>
      <w:r w:rsidR="00932256" w:rsidRPr="003909DE">
        <w:rPr>
          <w:bCs/>
          <w:color w:val="C0504D" w:themeColor="accent2"/>
        </w:rPr>
        <w:t>235</w:t>
      </w:r>
      <w:r w:rsidR="005D47C9" w:rsidRPr="003909DE">
        <w:rPr>
          <w:bCs/>
          <w:color w:val="C0504D" w:themeColor="accent2"/>
        </w:rPr>
        <w:t xml:space="preserve"> hospitals in Q4 2018</w:t>
      </w:r>
      <w:r w:rsidR="00C17CE4" w:rsidRPr="003909DE">
        <w:rPr>
          <w:bCs/>
          <w:color w:val="C0504D" w:themeColor="accent2"/>
        </w:rPr>
        <w:t>;</w:t>
      </w:r>
      <w:r w:rsidR="005D47C9" w:rsidRPr="003909DE">
        <w:rPr>
          <w:bCs/>
          <w:color w:val="C0504D" w:themeColor="accent2"/>
        </w:rPr>
        <w:t xml:space="preserve"> and 3,</w:t>
      </w:r>
      <w:r w:rsidR="00932256" w:rsidRPr="003909DE">
        <w:rPr>
          <w:bCs/>
          <w:color w:val="C0504D" w:themeColor="accent2"/>
        </w:rPr>
        <w:t>302</w:t>
      </w:r>
      <w:r w:rsidR="005D47C9" w:rsidRPr="003909DE">
        <w:rPr>
          <w:bCs/>
          <w:color w:val="C0504D" w:themeColor="accent2"/>
        </w:rPr>
        <w:t xml:space="preserve"> hospitals </w:t>
      </w:r>
      <w:r w:rsidR="007A3655" w:rsidRPr="003909DE">
        <w:rPr>
          <w:bCs/>
          <w:color w:val="C0504D" w:themeColor="accent2"/>
        </w:rPr>
        <w:t xml:space="preserve">for </w:t>
      </w:r>
      <w:r w:rsidR="007A3655" w:rsidRPr="003909DE">
        <w:rPr>
          <w:color w:val="C0504D" w:themeColor="accent2"/>
        </w:rPr>
        <w:t>Q3 and Q4 2018 combined</w:t>
      </w:r>
      <w:r w:rsidR="00233DFC" w:rsidRPr="003909DE">
        <w:rPr>
          <w:color w:val="C0504D" w:themeColor="accent2"/>
        </w:rPr>
        <w:t xml:space="preserve">  </w:t>
      </w:r>
    </w:p>
    <w:p w14:paraId="32988A52" w14:textId="3C24E657" w:rsidR="00466826" w:rsidRPr="003909DE" w:rsidRDefault="0086071E" w:rsidP="00607D47">
      <w:pPr>
        <w:autoSpaceDE w:val="0"/>
        <w:autoSpaceDN w:val="0"/>
        <w:adjustRightInd w:val="0"/>
        <w:spacing w:after="0" w:line="240" w:lineRule="auto"/>
        <w:rPr>
          <w:bCs/>
          <w:color w:val="C0504D" w:themeColor="accent2"/>
        </w:rPr>
      </w:pPr>
      <w:r w:rsidRPr="003909DE">
        <w:rPr>
          <w:bCs/>
          <w:color w:val="C0504D" w:themeColor="accent2"/>
          <w:u w:val="single"/>
        </w:rPr>
        <w:t>Total encounters after exclusions</w:t>
      </w:r>
      <w:r w:rsidRPr="00607D47">
        <w:rPr>
          <w:bCs/>
          <w:color w:val="C0504D" w:themeColor="accent2"/>
        </w:rPr>
        <w:t>:</w:t>
      </w:r>
      <w:r w:rsidRPr="003909DE">
        <w:rPr>
          <w:bCs/>
          <w:color w:val="C0504D" w:themeColor="accent2"/>
        </w:rPr>
        <w:t xml:space="preserve"> </w:t>
      </w:r>
      <w:r w:rsidR="00045695" w:rsidRPr="003909DE">
        <w:rPr>
          <w:bCs/>
          <w:color w:val="C0504D" w:themeColor="accent2"/>
        </w:rPr>
        <w:t>233,752</w:t>
      </w:r>
      <w:r w:rsidR="00B15330" w:rsidRPr="003909DE">
        <w:rPr>
          <w:bCs/>
          <w:color w:val="C0504D" w:themeColor="accent2"/>
        </w:rPr>
        <w:t xml:space="preserve"> </w:t>
      </w:r>
    </w:p>
    <w:p w14:paraId="3482B81F" w14:textId="55FAAA1C" w:rsidR="00510B38" w:rsidRPr="00C7245C" w:rsidRDefault="00466826" w:rsidP="00607D47">
      <w:pPr>
        <w:autoSpaceDE w:val="0"/>
        <w:autoSpaceDN w:val="0"/>
        <w:adjustRightInd w:val="0"/>
        <w:spacing w:after="0" w:line="240" w:lineRule="auto"/>
        <w:rPr>
          <w:rFonts w:cstheme="minorHAnsi"/>
          <w:bCs/>
          <w:color w:val="C0504D" w:themeColor="accent2"/>
        </w:rPr>
      </w:pPr>
      <w:r w:rsidRPr="003909DE">
        <w:rPr>
          <w:rFonts w:cstheme="minorHAnsi"/>
          <w:bCs/>
          <w:color w:val="C0504D" w:themeColor="accent2"/>
          <w:u w:val="single"/>
        </w:rPr>
        <w:t xml:space="preserve">Level of </w:t>
      </w:r>
      <w:r w:rsidR="00747546" w:rsidRPr="003909DE">
        <w:rPr>
          <w:rFonts w:cstheme="minorHAnsi"/>
          <w:bCs/>
          <w:color w:val="C0504D" w:themeColor="accent2"/>
          <w:u w:val="single"/>
        </w:rPr>
        <w:t>analysis</w:t>
      </w:r>
      <w:r w:rsidRPr="003909DE">
        <w:rPr>
          <w:rFonts w:cstheme="minorHAnsi"/>
          <w:bCs/>
          <w:color w:val="C0504D" w:themeColor="accent2"/>
        </w:rPr>
        <w:t xml:space="preserve">: </w:t>
      </w:r>
      <w:r w:rsidR="00BD6E4F" w:rsidRPr="003909DE">
        <w:rPr>
          <w:rFonts w:cstheme="minorHAnsi"/>
          <w:bCs/>
          <w:color w:val="C0504D" w:themeColor="accent2"/>
        </w:rPr>
        <w:t>Facility</w:t>
      </w:r>
    </w:p>
    <w:p w14:paraId="35F196D3" w14:textId="5AD439C7" w:rsidR="00466826" w:rsidRPr="003909DE" w:rsidRDefault="00466826" w:rsidP="00607D47">
      <w:pPr>
        <w:autoSpaceDE w:val="0"/>
        <w:autoSpaceDN w:val="0"/>
        <w:adjustRightInd w:val="0"/>
        <w:spacing w:after="0" w:line="240" w:lineRule="auto"/>
        <w:rPr>
          <w:rFonts w:cstheme="minorHAnsi"/>
          <w:b/>
          <w:bCs/>
          <w:color w:val="C0504D" w:themeColor="accent2"/>
        </w:rPr>
      </w:pPr>
      <w:r w:rsidRPr="00C7245C">
        <w:rPr>
          <w:rFonts w:cstheme="minorHAnsi"/>
          <w:b/>
          <w:bCs/>
          <w:color w:val="C0504D" w:themeColor="accent2"/>
        </w:rPr>
        <w:t xml:space="preserve">Validity </w:t>
      </w:r>
      <w:r w:rsidR="0033464F" w:rsidRPr="00C7245C">
        <w:rPr>
          <w:rFonts w:cstheme="minorHAnsi"/>
          <w:b/>
          <w:bCs/>
          <w:color w:val="C0504D" w:themeColor="accent2"/>
        </w:rPr>
        <w:t>testing</w:t>
      </w:r>
      <w:r w:rsidR="0033464F">
        <w:rPr>
          <w:rFonts w:cstheme="minorHAnsi"/>
          <w:b/>
          <w:bCs/>
          <w:color w:val="C0504D" w:themeColor="accent2"/>
        </w:rPr>
        <w:t>—</w:t>
      </w:r>
      <w:r w:rsidR="0033464F" w:rsidRPr="0033464F">
        <w:rPr>
          <w:rFonts w:cstheme="minorHAnsi"/>
          <w:b/>
          <w:bCs/>
          <w:color w:val="C0504D" w:themeColor="accent2"/>
        </w:rPr>
        <w:t>data element</w:t>
      </w:r>
      <w:r w:rsidR="003A4E82">
        <w:rPr>
          <w:rFonts w:cstheme="minorHAnsi"/>
          <w:b/>
          <w:bCs/>
          <w:color w:val="C0504D" w:themeColor="accent2"/>
        </w:rPr>
        <w:t>s</w:t>
      </w:r>
      <w:r w:rsidR="0033464F" w:rsidRPr="0033464F">
        <w:rPr>
          <w:rFonts w:cstheme="minorHAnsi"/>
          <w:b/>
          <w:bCs/>
          <w:color w:val="C0504D" w:themeColor="accent2"/>
        </w:rPr>
        <w:t xml:space="preserve"> </w:t>
      </w:r>
    </w:p>
    <w:p w14:paraId="1033F12D" w14:textId="52116E63" w:rsidR="00466826" w:rsidRPr="00C7245C" w:rsidRDefault="00466826" w:rsidP="00607D47">
      <w:pPr>
        <w:autoSpaceDE w:val="0"/>
        <w:autoSpaceDN w:val="0"/>
        <w:adjustRightInd w:val="0"/>
        <w:spacing w:after="0" w:line="240" w:lineRule="auto"/>
        <w:rPr>
          <w:rFonts w:cstheme="minorHAnsi"/>
          <w:bCs/>
          <w:color w:val="C0504D" w:themeColor="accent2"/>
        </w:rPr>
      </w:pPr>
      <w:r w:rsidRPr="00C7245C">
        <w:rPr>
          <w:rFonts w:cstheme="minorHAnsi"/>
          <w:bCs/>
          <w:color w:val="C0504D" w:themeColor="accent2"/>
          <w:u w:val="single"/>
        </w:rPr>
        <w:t xml:space="preserve">Data </w:t>
      </w:r>
      <w:r w:rsidR="00747546" w:rsidRPr="00C7245C">
        <w:rPr>
          <w:rFonts w:cstheme="minorHAnsi"/>
          <w:bCs/>
          <w:color w:val="C0504D" w:themeColor="accent2"/>
          <w:u w:val="single"/>
        </w:rPr>
        <w:t>source</w:t>
      </w:r>
      <w:r w:rsidRPr="00C7245C">
        <w:rPr>
          <w:rFonts w:cstheme="minorHAnsi"/>
          <w:bCs/>
          <w:color w:val="C0504D" w:themeColor="accent2"/>
        </w:rPr>
        <w:t>:</w:t>
      </w:r>
      <w:r w:rsidR="003909DE">
        <w:rPr>
          <w:rFonts w:cstheme="minorHAnsi"/>
          <w:bCs/>
          <w:color w:val="C0504D" w:themeColor="accent2"/>
        </w:rPr>
        <w:t xml:space="preserve"> </w:t>
      </w:r>
      <w:r w:rsidR="00E62D98" w:rsidRPr="00C7245C">
        <w:rPr>
          <w:rFonts w:cstheme="minorHAnsi"/>
          <w:bCs/>
          <w:color w:val="C0504D" w:themeColor="accent2"/>
        </w:rPr>
        <w:t xml:space="preserve">Data from </w:t>
      </w:r>
      <w:r w:rsidRPr="00C7245C">
        <w:rPr>
          <w:color w:val="C0504D" w:themeColor="accent2"/>
        </w:rPr>
        <w:t xml:space="preserve">CDAC and </w:t>
      </w:r>
      <w:r w:rsidR="00E62D98" w:rsidRPr="00C7245C">
        <w:rPr>
          <w:color w:val="C0504D" w:themeColor="accent2"/>
        </w:rPr>
        <w:t xml:space="preserve">data submitted to the </w:t>
      </w:r>
      <w:r w:rsidR="004561F1">
        <w:rPr>
          <w:color w:val="C0504D" w:themeColor="accent2"/>
        </w:rPr>
        <w:t xml:space="preserve">CMS </w:t>
      </w:r>
      <w:r w:rsidR="00052763">
        <w:rPr>
          <w:rFonts w:cstheme="minorHAnsi"/>
          <w:bCs/>
          <w:color w:val="C0504D" w:themeColor="accent2"/>
        </w:rPr>
        <w:t>CDW</w:t>
      </w:r>
      <w:r w:rsidR="00E62D98" w:rsidRPr="00C7245C">
        <w:rPr>
          <w:color w:val="C0504D" w:themeColor="accent2"/>
        </w:rPr>
        <w:t xml:space="preserve"> as part of the Hospital Inpatient Quality Reporting Program</w:t>
      </w:r>
    </w:p>
    <w:p w14:paraId="33B7FAA1" w14:textId="2274EEBA" w:rsidR="00466826" w:rsidRPr="00C7245C" w:rsidRDefault="00466826" w:rsidP="00607D47">
      <w:pPr>
        <w:autoSpaceDE w:val="0"/>
        <w:autoSpaceDN w:val="0"/>
        <w:adjustRightInd w:val="0"/>
        <w:spacing w:after="0" w:line="240" w:lineRule="auto"/>
        <w:rPr>
          <w:rFonts w:cstheme="minorHAnsi"/>
          <w:bCs/>
          <w:color w:val="C0504D" w:themeColor="accent2"/>
        </w:rPr>
      </w:pPr>
      <w:r w:rsidRPr="00C7245C">
        <w:rPr>
          <w:rFonts w:cstheme="minorHAnsi"/>
          <w:bCs/>
          <w:color w:val="C0504D" w:themeColor="accent2"/>
          <w:u w:val="single"/>
        </w:rPr>
        <w:t>Dates</w:t>
      </w:r>
      <w:r w:rsidRPr="00C7245C">
        <w:rPr>
          <w:rFonts w:cstheme="minorHAnsi"/>
          <w:bCs/>
          <w:color w:val="C0504D" w:themeColor="accent2"/>
        </w:rPr>
        <w:t xml:space="preserve">: </w:t>
      </w:r>
      <w:r w:rsidR="007D368D" w:rsidRPr="00C7245C">
        <w:rPr>
          <w:bCs/>
          <w:color w:val="C0504D" w:themeColor="accent2"/>
        </w:rPr>
        <w:t>July 2018</w:t>
      </w:r>
      <w:r w:rsidR="007856B8">
        <w:rPr>
          <w:bCs/>
          <w:color w:val="C0504D" w:themeColor="accent2"/>
        </w:rPr>
        <w:t xml:space="preserve"> </w:t>
      </w:r>
      <w:r w:rsidR="007856B8">
        <w:rPr>
          <w:rFonts w:cstheme="minorHAnsi"/>
          <w:bCs/>
          <w:color w:val="C0504D" w:themeColor="accent2"/>
        </w:rPr>
        <w:t xml:space="preserve">through </w:t>
      </w:r>
      <w:r w:rsidR="005D47C9" w:rsidRPr="00C7245C">
        <w:rPr>
          <w:bCs/>
          <w:color w:val="C0504D" w:themeColor="accent2"/>
        </w:rPr>
        <w:t>December 2018</w:t>
      </w:r>
    </w:p>
    <w:p w14:paraId="3416BD91" w14:textId="7AF72285" w:rsidR="00466826" w:rsidRPr="00C7245C" w:rsidRDefault="00466826" w:rsidP="00607D47">
      <w:pPr>
        <w:autoSpaceDE w:val="0"/>
        <w:autoSpaceDN w:val="0"/>
        <w:adjustRightInd w:val="0"/>
        <w:spacing w:after="0" w:line="240" w:lineRule="auto"/>
        <w:rPr>
          <w:rFonts w:cstheme="minorHAnsi"/>
          <w:bCs/>
          <w:color w:val="C0504D" w:themeColor="accent2"/>
        </w:rPr>
      </w:pPr>
      <w:r w:rsidRPr="00C7245C">
        <w:rPr>
          <w:rFonts w:cstheme="minorHAnsi"/>
          <w:bCs/>
          <w:color w:val="C0504D" w:themeColor="accent2"/>
          <w:u w:val="single"/>
        </w:rPr>
        <w:t xml:space="preserve">Number of </w:t>
      </w:r>
      <w:r w:rsidR="003909DE">
        <w:rPr>
          <w:rFonts w:cstheme="minorHAnsi"/>
          <w:bCs/>
          <w:color w:val="C0504D" w:themeColor="accent2"/>
          <w:u w:val="single"/>
        </w:rPr>
        <w:t>f</w:t>
      </w:r>
      <w:r w:rsidRPr="00C7245C">
        <w:rPr>
          <w:rFonts w:cstheme="minorHAnsi"/>
          <w:bCs/>
          <w:color w:val="C0504D" w:themeColor="accent2"/>
          <w:u w:val="single"/>
        </w:rPr>
        <w:t>acilities</w:t>
      </w:r>
      <w:r w:rsidRPr="00C7245C">
        <w:rPr>
          <w:rFonts w:cstheme="minorHAnsi"/>
          <w:bCs/>
          <w:color w:val="C0504D" w:themeColor="accent2"/>
        </w:rPr>
        <w:t xml:space="preserve">: </w:t>
      </w:r>
      <w:r w:rsidR="00AD60BE" w:rsidRPr="00C7245C">
        <w:rPr>
          <w:color w:val="C0504D" w:themeColor="accent2"/>
        </w:rPr>
        <w:t>46</w:t>
      </w:r>
      <w:r w:rsidR="005E0298">
        <w:rPr>
          <w:color w:val="C0504D" w:themeColor="accent2"/>
        </w:rPr>
        <w:t>6</w:t>
      </w:r>
      <w:r w:rsidR="007A3655" w:rsidRPr="00C7245C">
        <w:rPr>
          <w:color w:val="C0504D" w:themeColor="accent2"/>
        </w:rPr>
        <w:t xml:space="preserve"> hospitals </w:t>
      </w:r>
    </w:p>
    <w:p w14:paraId="67733DAA" w14:textId="079E3784" w:rsidR="00466826" w:rsidRPr="00581603" w:rsidRDefault="00AB69DB" w:rsidP="00466826">
      <w:pPr>
        <w:autoSpaceDE w:val="0"/>
        <w:autoSpaceDN w:val="0"/>
        <w:spacing w:after="0" w:line="240" w:lineRule="auto"/>
        <w:jc w:val="both"/>
        <w:rPr>
          <w:color w:val="C0504D" w:themeColor="accent2"/>
          <w:u w:val="single"/>
        </w:rPr>
      </w:pPr>
      <w:r>
        <w:rPr>
          <w:color w:val="C0504D" w:themeColor="accent2"/>
          <w:u w:val="single"/>
        </w:rPr>
        <w:t xml:space="preserve">Total </w:t>
      </w:r>
      <w:r w:rsidRPr="00581603">
        <w:rPr>
          <w:color w:val="C0504D" w:themeColor="accent2"/>
          <w:u w:val="single"/>
        </w:rPr>
        <w:t>encounters</w:t>
      </w:r>
      <w:r w:rsidRPr="00581603">
        <w:rPr>
          <w:color w:val="C0504D" w:themeColor="accent2"/>
        </w:rPr>
        <w:t>:</w:t>
      </w:r>
      <w:r w:rsidR="00466826" w:rsidRPr="00581603">
        <w:rPr>
          <w:color w:val="C0504D" w:themeColor="accent2"/>
        </w:rPr>
        <w:t xml:space="preserve"> </w:t>
      </w:r>
      <w:r w:rsidR="00AD60BE" w:rsidRPr="00581603">
        <w:rPr>
          <w:rFonts w:cstheme="minorHAnsi"/>
          <w:bCs/>
          <w:color w:val="C0504D" w:themeColor="accent2"/>
        </w:rPr>
        <w:t>9</w:t>
      </w:r>
      <w:r w:rsidRPr="00581603">
        <w:rPr>
          <w:rFonts w:cstheme="minorHAnsi"/>
          <w:bCs/>
          <w:color w:val="C0504D" w:themeColor="accent2"/>
        </w:rPr>
        <w:t>1</w:t>
      </w:r>
      <w:r w:rsidR="004445BC" w:rsidRPr="00581603">
        <w:rPr>
          <w:rFonts w:cstheme="minorHAnsi"/>
          <w:bCs/>
          <w:color w:val="C0504D" w:themeColor="accent2"/>
        </w:rPr>
        <w:t>6</w:t>
      </w:r>
      <w:r w:rsidR="007D1BFA" w:rsidRPr="00581603">
        <w:rPr>
          <w:rFonts w:cstheme="minorHAnsi"/>
          <w:bCs/>
          <w:color w:val="C0504D" w:themeColor="accent2"/>
        </w:rPr>
        <w:t xml:space="preserve"> CDAC cases with matched CDW cases</w:t>
      </w:r>
    </w:p>
    <w:p w14:paraId="13FC732F" w14:textId="0C5CD50F" w:rsidR="00EB2DEB" w:rsidRPr="002015C3" w:rsidRDefault="00466826" w:rsidP="000B3EC4">
      <w:pPr>
        <w:autoSpaceDE w:val="0"/>
        <w:autoSpaceDN w:val="0"/>
        <w:spacing w:after="0" w:line="240" w:lineRule="auto"/>
        <w:jc w:val="both"/>
        <w:rPr>
          <w:color w:val="C0504D" w:themeColor="accent2"/>
        </w:rPr>
      </w:pPr>
      <w:r w:rsidRPr="00581603">
        <w:rPr>
          <w:color w:val="C0504D" w:themeColor="accent2"/>
          <w:u w:val="single"/>
        </w:rPr>
        <w:t xml:space="preserve">Level </w:t>
      </w:r>
      <w:r w:rsidRPr="002015C3">
        <w:rPr>
          <w:color w:val="C0504D" w:themeColor="accent2"/>
          <w:u w:val="single"/>
        </w:rPr>
        <w:t xml:space="preserve">of </w:t>
      </w:r>
      <w:r w:rsidR="003909DE" w:rsidRPr="002015C3">
        <w:rPr>
          <w:color w:val="C0504D" w:themeColor="accent2"/>
          <w:u w:val="single"/>
        </w:rPr>
        <w:t>analysis</w:t>
      </w:r>
      <w:r w:rsidRPr="002015C3">
        <w:rPr>
          <w:color w:val="C0504D" w:themeColor="accent2"/>
        </w:rPr>
        <w:t xml:space="preserve">: </w:t>
      </w:r>
      <w:r w:rsidR="00AB69DB" w:rsidRPr="002015C3">
        <w:rPr>
          <w:color w:val="C0504D" w:themeColor="accent2"/>
        </w:rPr>
        <w:t>Encounter</w:t>
      </w:r>
    </w:p>
    <w:p w14:paraId="7AE379AC" w14:textId="220B515C" w:rsidR="007D1BFA" w:rsidRPr="002015C3" w:rsidRDefault="007D1BFA" w:rsidP="00607D47">
      <w:pPr>
        <w:autoSpaceDE w:val="0"/>
        <w:autoSpaceDN w:val="0"/>
        <w:adjustRightInd w:val="0"/>
        <w:spacing w:after="0" w:line="240" w:lineRule="auto"/>
        <w:rPr>
          <w:rFonts w:cstheme="minorHAnsi"/>
          <w:b/>
          <w:bCs/>
          <w:iCs/>
          <w:color w:val="C0504D" w:themeColor="accent2"/>
        </w:rPr>
      </w:pPr>
      <w:r w:rsidRPr="002015C3">
        <w:rPr>
          <w:rFonts w:cstheme="minorHAnsi"/>
          <w:b/>
          <w:bCs/>
          <w:iCs/>
          <w:color w:val="C0504D" w:themeColor="accent2"/>
        </w:rPr>
        <w:t xml:space="preserve">Validity testing – measure score validity </w:t>
      </w:r>
      <w:r w:rsidR="009E1FD7" w:rsidRPr="002015C3">
        <w:rPr>
          <w:rFonts w:cstheme="minorHAnsi"/>
          <w:b/>
          <w:bCs/>
          <w:iCs/>
          <w:color w:val="C0504D" w:themeColor="accent2"/>
        </w:rPr>
        <w:t>(facility-level)</w:t>
      </w:r>
    </w:p>
    <w:p w14:paraId="38ADAB05" w14:textId="50C66794" w:rsidR="00A551CB" w:rsidRPr="002015C3" w:rsidRDefault="00A551CB" w:rsidP="00607D47">
      <w:pPr>
        <w:autoSpaceDE w:val="0"/>
        <w:autoSpaceDN w:val="0"/>
        <w:adjustRightInd w:val="0"/>
        <w:spacing w:after="0" w:line="240" w:lineRule="auto"/>
        <w:rPr>
          <w:rFonts w:cstheme="minorHAnsi"/>
          <w:bCs/>
          <w:color w:val="C0504D" w:themeColor="accent2"/>
        </w:rPr>
      </w:pPr>
      <w:r w:rsidRPr="002015C3">
        <w:rPr>
          <w:rFonts w:cstheme="minorHAnsi"/>
          <w:bCs/>
          <w:color w:val="C0504D" w:themeColor="accent2"/>
          <w:u w:val="single"/>
        </w:rPr>
        <w:t xml:space="preserve">Data </w:t>
      </w:r>
      <w:r w:rsidR="0033464F" w:rsidRPr="002015C3">
        <w:rPr>
          <w:rFonts w:cstheme="minorHAnsi"/>
          <w:bCs/>
          <w:color w:val="C0504D" w:themeColor="accent2"/>
          <w:u w:val="single"/>
        </w:rPr>
        <w:t>source</w:t>
      </w:r>
      <w:r w:rsidRPr="002015C3">
        <w:rPr>
          <w:rFonts w:cstheme="minorHAnsi"/>
          <w:bCs/>
          <w:color w:val="C0504D" w:themeColor="accent2"/>
        </w:rPr>
        <w:t xml:space="preserve">: </w:t>
      </w:r>
      <w:r w:rsidR="00F22BC9" w:rsidRPr="002015C3">
        <w:rPr>
          <w:rFonts w:cstheme="minorHAnsi"/>
          <w:bCs/>
          <w:color w:val="C0504D" w:themeColor="accent2"/>
        </w:rPr>
        <w:t xml:space="preserve">Data submitted to the CMS </w:t>
      </w:r>
      <w:r w:rsidR="00052763" w:rsidRPr="002015C3">
        <w:rPr>
          <w:rFonts w:cstheme="minorHAnsi"/>
          <w:bCs/>
          <w:color w:val="C0504D" w:themeColor="accent2"/>
        </w:rPr>
        <w:t>CDW</w:t>
      </w:r>
      <w:r w:rsidR="00F22BC9" w:rsidRPr="002015C3">
        <w:rPr>
          <w:rFonts w:cstheme="minorHAnsi"/>
          <w:bCs/>
          <w:color w:val="C0504D" w:themeColor="accent2"/>
        </w:rPr>
        <w:t xml:space="preserve"> as a part of the Hospital Inpatient Quality Reporting Program </w:t>
      </w:r>
    </w:p>
    <w:p w14:paraId="7986A46C" w14:textId="79EA3409" w:rsidR="00A551CB" w:rsidRPr="002015C3" w:rsidRDefault="00A551CB" w:rsidP="00607D47">
      <w:pPr>
        <w:autoSpaceDE w:val="0"/>
        <w:autoSpaceDN w:val="0"/>
        <w:adjustRightInd w:val="0"/>
        <w:spacing w:after="0" w:line="240" w:lineRule="auto"/>
        <w:rPr>
          <w:rFonts w:cstheme="minorHAnsi"/>
          <w:bCs/>
          <w:color w:val="C0504D" w:themeColor="accent2"/>
        </w:rPr>
      </w:pPr>
      <w:r w:rsidRPr="002015C3">
        <w:rPr>
          <w:rFonts w:cstheme="minorHAnsi"/>
          <w:bCs/>
          <w:color w:val="C0504D" w:themeColor="accent2"/>
          <w:u w:val="single"/>
        </w:rPr>
        <w:t>Dates</w:t>
      </w:r>
      <w:r w:rsidRPr="002015C3">
        <w:rPr>
          <w:rFonts w:cstheme="minorHAnsi"/>
          <w:bCs/>
          <w:color w:val="C0504D" w:themeColor="accent2"/>
        </w:rPr>
        <w:t xml:space="preserve">: </w:t>
      </w:r>
      <w:r w:rsidR="006132FF" w:rsidRPr="002015C3">
        <w:rPr>
          <w:rFonts w:cstheme="minorHAnsi"/>
          <w:bCs/>
          <w:color w:val="C0504D" w:themeColor="accent2"/>
        </w:rPr>
        <w:t>July 2018 through December 2018</w:t>
      </w:r>
    </w:p>
    <w:p w14:paraId="3D5EB99F" w14:textId="7DDD9C2F" w:rsidR="00A551CB" w:rsidRPr="002015C3" w:rsidRDefault="00A551CB" w:rsidP="00607D47">
      <w:pPr>
        <w:autoSpaceDE w:val="0"/>
        <w:autoSpaceDN w:val="0"/>
        <w:adjustRightInd w:val="0"/>
        <w:spacing w:after="0" w:line="240" w:lineRule="auto"/>
        <w:rPr>
          <w:bCs/>
          <w:color w:val="C0504D" w:themeColor="accent2"/>
        </w:rPr>
      </w:pPr>
      <w:r w:rsidRPr="002015C3">
        <w:rPr>
          <w:rFonts w:cstheme="minorHAnsi"/>
          <w:bCs/>
          <w:color w:val="C0504D" w:themeColor="accent2"/>
          <w:u w:val="single"/>
        </w:rPr>
        <w:t xml:space="preserve">Number of </w:t>
      </w:r>
      <w:r w:rsidR="0033464F" w:rsidRPr="002015C3">
        <w:rPr>
          <w:rFonts w:cstheme="minorHAnsi"/>
          <w:bCs/>
          <w:color w:val="C0504D" w:themeColor="accent2"/>
          <w:u w:val="single"/>
        </w:rPr>
        <w:t>facilities</w:t>
      </w:r>
      <w:r w:rsidR="0009018F" w:rsidRPr="002015C3">
        <w:rPr>
          <w:rFonts w:cstheme="minorHAnsi"/>
          <w:bCs/>
          <w:color w:val="C0504D" w:themeColor="accent2"/>
        </w:rPr>
        <w:t>:</w:t>
      </w:r>
      <w:r w:rsidR="003963A0" w:rsidRPr="002015C3">
        <w:rPr>
          <w:rFonts w:cstheme="minorHAnsi"/>
          <w:bCs/>
          <w:color w:val="C0504D" w:themeColor="accent2"/>
        </w:rPr>
        <w:t xml:space="preserve"> </w:t>
      </w:r>
      <w:r w:rsidR="006132FF" w:rsidRPr="002015C3">
        <w:rPr>
          <w:rFonts w:cstheme="minorHAnsi"/>
          <w:bCs/>
          <w:color w:val="C0504D" w:themeColor="accent2"/>
        </w:rPr>
        <w:t xml:space="preserve">3,293 </w:t>
      </w:r>
    </w:p>
    <w:p w14:paraId="26FBD648" w14:textId="39BDAD50" w:rsidR="003963A0" w:rsidRPr="002015C3" w:rsidRDefault="003963A0" w:rsidP="00607D47">
      <w:pPr>
        <w:autoSpaceDE w:val="0"/>
        <w:autoSpaceDN w:val="0"/>
        <w:adjustRightInd w:val="0"/>
        <w:spacing w:after="0" w:line="240" w:lineRule="auto"/>
        <w:rPr>
          <w:color w:val="C0504D" w:themeColor="accent2"/>
        </w:rPr>
      </w:pPr>
      <w:r w:rsidRPr="002015C3">
        <w:rPr>
          <w:bCs/>
          <w:color w:val="C0504D" w:themeColor="accent2"/>
          <w:u w:val="single"/>
        </w:rPr>
        <w:t>Total encounters</w:t>
      </w:r>
      <w:r w:rsidR="006132FF" w:rsidRPr="002015C3">
        <w:rPr>
          <w:bCs/>
          <w:color w:val="C0504D" w:themeColor="accent2"/>
          <w:u w:val="single"/>
        </w:rPr>
        <w:t xml:space="preserve"> after exclusions</w:t>
      </w:r>
      <w:r w:rsidRPr="002015C3">
        <w:rPr>
          <w:bCs/>
          <w:color w:val="C0504D" w:themeColor="accent2"/>
        </w:rPr>
        <w:t xml:space="preserve">: </w:t>
      </w:r>
      <w:r w:rsidR="006132FF" w:rsidRPr="002015C3">
        <w:rPr>
          <w:rFonts w:ascii="Calibri" w:eastAsia="Arial Unicode MS" w:hAnsi="Calibri" w:cs="Calibri"/>
          <w:color w:val="C0504D" w:themeColor="accent2"/>
          <w:kern w:val="1"/>
          <w:lang w:eastAsia="hi-IN" w:bidi="hi-IN"/>
        </w:rPr>
        <w:t xml:space="preserve"> 233,640</w:t>
      </w:r>
    </w:p>
    <w:p w14:paraId="4FAEC2BC" w14:textId="768A93F1" w:rsidR="00A551CB" w:rsidRPr="002015C3" w:rsidRDefault="00A551CB" w:rsidP="000B3EC4">
      <w:pPr>
        <w:autoSpaceDE w:val="0"/>
        <w:autoSpaceDN w:val="0"/>
        <w:spacing w:after="0" w:line="240" w:lineRule="auto"/>
        <w:rPr>
          <w:rFonts w:cstheme="minorHAnsi"/>
          <w:b/>
          <w:bCs/>
          <w:color w:val="C0504D" w:themeColor="accent2"/>
        </w:rPr>
      </w:pPr>
      <w:r w:rsidRPr="002015C3">
        <w:rPr>
          <w:color w:val="C0504D" w:themeColor="accent2"/>
          <w:u w:val="single"/>
        </w:rPr>
        <w:t xml:space="preserve">Level of </w:t>
      </w:r>
      <w:r w:rsidR="0033464F" w:rsidRPr="002015C3">
        <w:rPr>
          <w:color w:val="C0504D" w:themeColor="accent2"/>
          <w:u w:val="single"/>
        </w:rPr>
        <w:t>analysis</w:t>
      </w:r>
      <w:r w:rsidRPr="002015C3">
        <w:rPr>
          <w:color w:val="C0504D" w:themeColor="accent2"/>
        </w:rPr>
        <w:t xml:space="preserve">: </w:t>
      </w:r>
      <w:r w:rsidR="0009018F" w:rsidRPr="002015C3">
        <w:rPr>
          <w:color w:val="C0504D" w:themeColor="accent2"/>
        </w:rPr>
        <w:t>Encounter</w:t>
      </w:r>
      <w:r w:rsidR="00F26E3D" w:rsidRPr="002015C3">
        <w:rPr>
          <w:color w:val="C0504D" w:themeColor="accent2"/>
        </w:rPr>
        <w:t>, Facility</w:t>
      </w:r>
      <w:r w:rsidR="00B95007" w:rsidRPr="002015C3">
        <w:rPr>
          <w:rFonts w:cstheme="minorHAnsi"/>
          <w:b/>
          <w:bCs/>
          <w:color w:val="C0504D" w:themeColor="accent2"/>
        </w:rPr>
        <w:tab/>
      </w:r>
    </w:p>
    <w:p w14:paraId="3D5A698E" w14:textId="0D0474F5" w:rsidR="009E1FD7" w:rsidRPr="002015C3" w:rsidRDefault="009E1FD7" w:rsidP="000B3EC4">
      <w:pPr>
        <w:autoSpaceDE w:val="0"/>
        <w:autoSpaceDN w:val="0"/>
        <w:spacing w:after="0" w:line="240" w:lineRule="auto"/>
        <w:rPr>
          <w:rFonts w:cstheme="minorHAnsi"/>
          <w:b/>
          <w:bCs/>
          <w:color w:val="C0504D" w:themeColor="accent2"/>
        </w:rPr>
      </w:pPr>
      <w:r w:rsidRPr="002015C3">
        <w:rPr>
          <w:rFonts w:cstheme="minorHAnsi"/>
          <w:b/>
          <w:bCs/>
          <w:color w:val="C0504D" w:themeColor="accent2"/>
        </w:rPr>
        <w:t>Validity testing – measure score validity (patient-level)</w:t>
      </w:r>
    </w:p>
    <w:p w14:paraId="6159BC5E" w14:textId="77777777" w:rsidR="009E1FD7" w:rsidRPr="002015C3" w:rsidRDefault="009E1FD7" w:rsidP="009E1FD7">
      <w:pPr>
        <w:autoSpaceDE w:val="0"/>
        <w:autoSpaceDN w:val="0"/>
        <w:adjustRightInd w:val="0"/>
        <w:spacing w:after="0" w:line="240" w:lineRule="auto"/>
        <w:jc w:val="both"/>
        <w:rPr>
          <w:rFonts w:cstheme="minorHAnsi"/>
          <w:bCs/>
          <w:color w:val="C0504D" w:themeColor="accent2"/>
        </w:rPr>
      </w:pPr>
      <w:r w:rsidRPr="002015C3">
        <w:rPr>
          <w:rFonts w:cstheme="minorHAnsi"/>
          <w:bCs/>
          <w:color w:val="C0504D" w:themeColor="accent2"/>
          <w:u w:val="single"/>
        </w:rPr>
        <w:t>Data Source</w:t>
      </w:r>
      <w:r w:rsidRPr="002015C3">
        <w:rPr>
          <w:rFonts w:cstheme="minorHAnsi"/>
          <w:bCs/>
          <w:color w:val="C0504D" w:themeColor="accent2"/>
        </w:rPr>
        <w:t>: Data submitted to the CMS Clinical Data Warehouse as a part of the Hospital Inpatient Quality Reporting Program and Medicare claims data</w:t>
      </w:r>
    </w:p>
    <w:p w14:paraId="4A9C4C65" w14:textId="77777777" w:rsidR="009E1FD7" w:rsidRPr="002015C3" w:rsidRDefault="009E1FD7" w:rsidP="009E1FD7">
      <w:pPr>
        <w:autoSpaceDE w:val="0"/>
        <w:autoSpaceDN w:val="0"/>
        <w:adjustRightInd w:val="0"/>
        <w:spacing w:after="0" w:line="240" w:lineRule="auto"/>
        <w:jc w:val="both"/>
        <w:rPr>
          <w:rFonts w:cstheme="minorHAnsi"/>
          <w:bCs/>
          <w:color w:val="C0504D" w:themeColor="accent2"/>
        </w:rPr>
      </w:pPr>
      <w:r w:rsidRPr="002015C3">
        <w:rPr>
          <w:rFonts w:cstheme="minorHAnsi"/>
          <w:bCs/>
          <w:color w:val="C0504D" w:themeColor="accent2"/>
          <w:u w:val="single"/>
        </w:rPr>
        <w:t>Dates</w:t>
      </w:r>
      <w:r w:rsidRPr="002015C3">
        <w:rPr>
          <w:rFonts w:cstheme="minorHAnsi"/>
          <w:bCs/>
          <w:color w:val="C0504D" w:themeColor="accent2"/>
        </w:rPr>
        <w:t>: October 2015 – March 2017</w:t>
      </w:r>
    </w:p>
    <w:p w14:paraId="692BAE42" w14:textId="77777777" w:rsidR="009E1FD7" w:rsidRPr="002015C3" w:rsidRDefault="009E1FD7" w:rsidP="009E1FD7">
      <w:pPr>
        <w:autoSpaceDE w:val="0"/>
        <w:autoSpaceDN w:val="0"/>
        <w:adjustRightInd w:val="0"/>
        <w:spacing w:after="0" w:line="240" w:lineRule="auto"/>
        <w:jc w:val="both"/>
        <w:rPr>
          <w:bCs/>
          <w:color w:val="C0504D" w:themeColor="accent2"/>
        </w:rPr>
      </w:pPr>
      <w:r w:rsidRPr="002015C3">
        <w:rPr>
          <w:rFonts w:cstheme="minorHAnsi"/>
          <w:bCs/>
          <w:color w:val="C0504D" w:themeColor="accent2"/>
          <w:u w:val="single"/>
        </w:rPr>
        <w:t xml:space="preserve">Number of Facilities: </w:t>
      </w:r>
      <w:r w:rsidRPr="002015C3">
        <w:rPr>
          <w:rFonts w:cstheme="minorHAnsi"/>
          <w:bCs/>
          <w:color w:val="C0504D" w:themeColor="accent2"/>
        </w:rPr>
        <w:t>3,241 hospitals</w:t>
      </w:r>
      <w:r w:rsidRPr="002015C3">
        <w:rPr>
          <w:rFonts w:cstheme="minorHAnsi"/>
          <w:bCs/>
          <w:color w:val="C0504D" w:themeColor="accent2"/>
          <w:u w:val="single"/>
        </w:rPr>
        <w:t xml:space="preserve"> </w:t>
      </w:r>
    </w:p>
    <w:p w14:paraId="4BC90593" w14:textId="77777777" w:rsidR="009E1FD7" w:rsidRPr="002015C3" w:rsidRDefault="009E1FD7" w:rsidP="009E1FD7">
      <w:pPr>
        <w:autoSpaceDE w:val="0"/>
        <w:autoSpaceDN w:val="0"/>
        <w:adjustRightInd w:val="0"/>
        <w:spacing w:after="0" w:line="240" w:lineRule="auto"/>
        <w:jc w:val="both"/>
        <w:rPr>
          <w:color w:val="C0504D" w:themeColor="accent2"/>
        </w:rPr>
      </w:pPr>
      <w:r w:rsidRPr="002015C3">
        <w:rPr>
          <w:bCs/>
          <w:color w:val="C0504D" w:themeColor="accent2"/>
        </w:rPr>
        <w:t xml:space="preserve">Total encounters: 259,668 </w:t>
      </w:r>
    </w:p>
    <w:p w14:paraId="7F079751" w14:textId="77099584" w:rsidR="009E1FD7" w:rsidRPr="002015C3" w:rsidRDefault="009E1FD7" w:rsidP="009E1FD7">
      <w:pPr>
        <w:autoSpaceDE w:val="0"/>
        <w:autoSpaceDN w:val="0"/>
        <w:spacing w:after="0" w:line="240" w:lineRule="auto"/>
        <w:jc w:val="both"/>
        <w:rPr>
          <w:color w:val="C0504D" w:themeColor="accent2"/>
        </w:rPr>
      </w:pPr>
      <w:r w:rsidRPr="002015C3">
        <w:rPr>
          <w:color w:val="C0504D" w:themeColor="accent2"/>
          <w:u w:val="single"/>
        </w:rPr>
        <w:t>Level of Analysis</w:t>
      </w:r>
      <w:r w:rsidRPr="002015C3">
        <w:rPr>
          <w:color w:val="C0504D" w:themeColor="accent2"/>
        </w:rPr>
        <w:t>: Encounter</w:t>
      </w:r>
    </w:p>
    <w:p w14:paraId="717E410A" w14:textId="446F3F6B" w:rsidR="00AD60BE" w:rsidRPr="002015C3" w:rsidRDefault="00AD60BE" w:rsidP="00607D47">
      <w:pPr>
        <w:autoSpaceDE w:val="0"/>
        <w:autoSpaceDN w:val="0"/>
        <w:adjustRightInd w:val="0"/>
        <w:spacing w:after="0" w:line="240" w:lineRule="auto"/>
        <w:rPr>
          <w:rFonts w:cstheme="minorHAnsi"/>
          <w:b/>
          <w:color w:val="C0504D" w:themeColor="accent2"/>
        </w:rPr>
      </w:pPr>
      <w:r w:rsidRPr="002015C3">
        <w:rPr>
          <w:rFonts w:cstheme="minorHAnsi"/>
          <w:b/>
          <w:color w:val="C0504D" w:themeColor="accent2"/>
        </w:rPr>
        <w:t>Exclusions analysis</w:t>
      </w:r>
    </w:p>
    <w:p w14:paraId="39C7BF91" w14:textId="7AE0C8DB" w:rsidR="00E62D98" w:rsidRPr="002015C3" w:rsidRDefault="00E62D98" w:rsidP="00607D47">
      <w:pPr>
        <w:autoSpaceDE w:val="0"/>
        <w:autoSpaceDN w:val="0"/>
        <w:adjustRightInd w:val="0"/>
        <w:spacing w:after="0" w:line="240" w:lineRule="auto"/>
        <w:rPr>
          <w:rFonts w:cstheme="minorHAnsi"/>
          <w:bCs/>
          <w:color w:val="C0504D" w:themeColor="accent2"/>
        </w:rPr>
      </w:pPr>
      <w:r w:rsidRPr="002015C3">
        <w:rPr>
          <w:rFonts w:cstheme="minorHAnsi"/>
          <w:bCs/>
          <w:color w:val="C0504D" w:themeColor="accent2"/>
          <w:u w:val="single"/>
        </w:rPr>
        <w:t xml:space="preserve">Data </w:t>
      </w:r>
      <w:r w:rsidR="0033464F" w:rsidRPr="002015C3">
        <w:rPr>
          <w:rFonts w:cstheme="minorHAnsi"/>
          <w:bCs/>
          <w:color w:val="C0504D" w:themeColor="accent2"/>
          <w:u w:val="single"/>
        </w:rPr>
        <w:t>source</w:t>
      </w:r>
      <w:r w:rsidRPr="002015C3">
        <w:rPr>
          <w:rFonts w:cstheme="minorHAnsi"/>
          <w:bCs/>
          <w:color w:val="C0504D" w:themeColor="accent2"/>
        </w:rPr>
        <w:t xml:space="preserve">: </w:t>
      </w:r>
      <w:r w:rsidRPr="002015C3">
        <w:rPr>
          <w:color w:val="C0504D" w:themeColor="accent2"/>
        </w:rPr>
        <w:t xml:space="preserve">Data submitted to the </w:t>
      </w:r>
      <w:r w:rsidR="004561F1" w:rsidRPr="002015C3">
        <w:rPr>
          <w:color w:val="C0504D" w:themeColor="accent2"/>
        </w:rPr>
        <w:t xml:space="preserve">CMS </w:t>
      </w:r>
      <w:r w:rsidR="00052763" w:rsidRPr="002015C3">
        <w:rPr>
          <w:rFonts w:cstheme="minorHAnsi"/>
          <w:bCs/>
          <w:color w:val="C0504D" w:themeColor="accent2"/>
        </w:rPr>
        <w:t>CDW</w:t>
      </w:r>
      <w:r w:rsidRPr="002015C3">
        <w:rPr>
          <w:color w:val="C0504D" w:themeColor="accent2"/>
        </w:rPr>
        <w:t xml:space="preserve"> as part of the Hospital Inpatient Quality Reporting Program</w:t>
      </w:r>
    </w:p>
    <w:p w14:paraId="344B8842" w14:textId="5E8E70AB" w:rsidR="007D368D" w:rsidRPr="002015C3" w:rsidRDefault="00466826" w:rsidP="00607D47">
      <w:pPr>
        <w:autoSpaceDE w:val="0"/>
        <w:autoSpaceDN w:val="0"/>
        <w:adjustRightInd w:val="0"/>
        <w:spacing w:after="0" w:line="240" w:lineRule="auto"/>
        <w:rPr>
          <w:bCs/>
          <w:color w:val="C0504D" w:themeColor="accent2"/>
        </w:rPr>
      </w:pPr>
      <w:r w:rsidRPr="002015C3">
        <w:rPr>
          <w:rFonts w:cstheme="minorHAnsi"/>
          <w:bCs/>
          <w:color w:val="C0504D" w:themeColor="accent2"/>
          <w:u w:val="single"/>
        </w:rPr>
        <w:t>Dates</w:t>
      </w:r>
      <w:r w:rsidRPr="002015C3">
        <w:rPr>
          <w:rFonts w:cstheme="minorHAnsi"/>
          <w:bCs/>
          <w:color w:val="C0504D" w:themeColor="accent2"/>
        </w:rPr>
        <w:t xml:space="preserve">: </w:t>
      </w:r>
      <w:r w:rsidR="007D368D" w:rsidRPr="002015C3">
        <w:rPr>
          <w:bCs/>
          <w:color w:val="C0504D" w:themeColor="accent2"/>
        </w:rPr>
        <w:t>July 2018</w:t>
      </w:r>
      <w:r w:rsidR="007856B8" w:rsidRPr="002015C3">
        <w:rPr>
          <w:bCs/>
          <w:color w:val="C0504D" w:themeColor="accent2"/>
        </w:rPr>
        <w:t xml:space="preserve"> </w:t>
      </w:r>
      <w:r w:rsidR="007856B8" w:rsidRPr="002015C3">
        <w:rPr>
          <w:rFonts w:cstheme="minorHAnsi"/>
          <w:bCs/>
          <w:color w:val="C0504D" w:themeColor="accent2"/>
        </w:rPr>
        <w:t xml:space="preserve">through </w:t>
      </w:r>
      <w:r w:rsidR="005D47C9" w:rsidRPr="002015C3">
        <w:rPr>
          <w:bCs/>
          <w:color w:val="C0504D" w:themeColor="accent2"/>
        </w:rPr>
        <w:t>December 2018</w:t>
      </w:r>
    </w:p>
    <w:p w14:paraId="60599E3A" w14:textId="69C87FC4" w:rsidR="00466826" w:rsidRPr="002015C3" w:rsidRDefault="00466826" w:rsidP="00607D47">
      <w:pPr>
        <w:autoSpaceDE w:val="0"/>
        <w:autoSpaceDN w:val="0"/>
        <w:adjustRightInd w:val="0"/>
        <w:spacing w:after="0" w:line="240" w:lineRule="auto"/>
        <w:rPr>
          <w:color w:val="C0504D" w:themeColor="accent2"/>
        </w:rPr>
      </w:pPr>
      <w:r w:rsidRPr="002015C3">
        <w:rPr>
          <w:rFonts w:cstheme="minorHAnsi"/>
          <w:bCs/>
          <w:color w:val="C0504D" w:themeColor="accent2"/>
          <w:u w:val="single"/>
        </w:rPr>
        <w:lastRenderedPageBreak/>
        <w:t xml:space="preserve">Number of </w:t>
      </w:r>
      <w:r w:rsidR="0033464F" w:rsidRPr="002015C3">
        <w:rPr>
          <w:rFonts w:cstheme="minorHAnsi"/>
          <w:bCs/>
          <w:color w:val="C0504D" w:themeColor="accent2"/>
          <w:u w:val="single"/>
        </w:rPr>
        <w:t>facilities</w:t>
      </w:r>
      <w:r w:rsidRPr="002015C3">
        <w:rPr>
          <w:rFonts w:cstheme="minorHAnsi"/>
          <w:bCs/>
          <w:color w:val="C0504D" w:themeColor="accent2"/>
        </w:rPr>
        <w:t xml:space="preserve">: </w:t>
      </w:r>
      <w:r w:rsidR="005E0298" w:rsidRPr="002015C3">
        <w:rPr>
          <w:bCs/>
          <w:color w:val="C0504D" w:themeColor="accent2"/>
        </w:rPr>
        <w:t>3,441</w:t>
      </w:r>
    </w:p>
    <w:p w14:paraId="7785FD99" w14:textId="63752BEB" w:rsidR="00D9136D" w:rsidRPr="002015C3" w:rsidRDefault="00D9136D" w:rsidP="00607D47">
      <w:pPr>
        <w:autoSpaceDE w:val="0"/>
        <w:autoSpaceDN w:val="0"/>
        <w:adjustRightInd w:val="0"/>
        <w:spacing w:after="0" w:line="240" w:lineRule="auto"/>
        <w:rPr>
          <w:color w:val="C0504D" w:themeColor="accent2"/>
        </w:rPr>
      </w:pPr>
      <w:r w:rsidRPr="002015C3">
        <w:rPr>
          <w:color w:val="C0504D" w:themeColor="accent2"/>
          <w:u w:val="single"/>
        </w:rPr>
        <w:t>Total encounters</w:t>
      </w:r>
      <w:r w:rsidRPr="002015C3">
        <w:rPr>
          <w:color w:val="C0504D" w:themeColor="accent2"/>
        </w:rPr>
        <w:t>: 462,192</w:t>
      </w:r>
    </w:p>
    <w:p w14:paraId="3630EAC0" w14:textId="7C00C59A" w:rsidR="00CE50B4" w:rsidRPr="002015C3" w:rsidRDefault="00D9136D" w:rsidP="00CE50B4">
      <w:pPr>
        <w:autoSpaceDE w:val="0"/>
        <w:autoSpaceDN w:val="0"/>
        <w:adjustRightInd w:val="0"/>
        <w:spacing w:after="0" w:line="240" w:lineRule="auto"/>
        <w:jc w:val="both"/>
        <w:rPr>
          <w:bCs/>
          <w:color w:val="C0504D" w:themeColor="accent2"/>
        </w:rPr>
      </w:pPr>
      <w:r w:rsidRPr="002015C3">
        <w:rPr>
          <w:color w:val="C0504D" w:themeColor="accent2"/>
          <w:u w:val="single"/>
        </w:rPr>
        <w:t>Encounters after exclusions</w:t>
      </w:r>
      <w:r w:rsidRPr="002015C3">
        <w:rPr>
          <w:color w:val="C0504D" w:themeColor="accent2"/>
        </w:rPr>
        <w:t>: 233,752</w:t>
      </w:r>
    </w:p>
    <w:p w14:paraId="73634BD1" w14:textId="520A4D1F" w:rsidR="00AC6B5E" w:rsidRPr="002015C3" w:rsidRDefault="00466826" w:rsidP="00466826">
      <w:pPr>
        <w:spacing w:after="0" w:line="240" w:lineRule="auto"/>
        <w:jc w:val="both"/>
        <w:rPr>
          <w:rFonts w:ascii="Calibri" w:eastAsia="Times New Roman" w:hAnsi="Calibri" w:cs="Times New Roman"/>
          <w:color w:val="C0504D" w:themeColor="accent2"/>
        </w:rPr>
      </w:pPr>
      <w:r w:rsidRPr="002015C3">
        <w:rPr>
          <w:rFonts w:ascii="Calibri" w:eastAsia="Times New Roman" w:hAnsi="Calibri" w:cs="Times New Roman"/>
          <w:color w:val="C0504D" w:themeColor="accent2"/>
          <w:u w:val="single"/>
        </w:rPr>
        <w:t xml:space="preserve">Level of </w:t>
      </w:r>
      <w:r w:rsidR="0033464F" w:rsidRPr="002015C3">
        <w:rPr>
          <w:rFonts w:ascii="Calibri" w:eastAsia="Times New Roman" w:hAnsi="Calibri" w:cs="Times New Roman"/>
          <w:color w:val="C0504D" w:themeColor="accent2"/>
          <w:u w:val="single"/>
        </w:rPr>
        <w:t>analysis</w:t>
      </w:r>
      <w:r w:rsidRPr="002015C3">
        <w:rPr>
          <w:rFonts w:ascii="Calibri" w:eastAsia="Times New Roman" w:hAnsi="Calibri" w:cs="Times New Roman"/>
          <w:color w:val="C0504D" w:themeColor="accent2"/>
        </w:rPr>
        <w:t xml:space="preserve">: </w:t>
      </w:r>
      <w:r w:rsidR="00D9136D" w:rsidRPr="002015C3">
        <w:rPr>
          <w:rFonts w:ascii="Calibri" w:eastAsia="Times New Roman" w:hAnsi="Calibri" w:cs="Times New Roman"/>
          <w:color w:val="C0504D" w:themeColor="accent2"/>
        </w:rPr>
        <w:t>Encounter</w:t>
      </w:r>
    </w:p>
    <w:p w14:paraId="436091E1" w14:textId="291FA092" w:rsidR="00AC6B5E" w:rsidRPr="002015C3" w:rsidRDefault="00AC6B5E" w:rsidP="00AC6B5E">
      <w:pPr>
        <w:autoSpaceDE w:val="0"/>
        <w:autoSpaceDN w:val="0"/>
        <w:adjustRightInd w:val="0"/>
        <w:spacing w:after="45" w:line="240" w:lineRule="auto"/>
        <w:jc w:val="both"/>
        <w:rPr>
          <w:rFonts w:cstheme="minorHAnsi"/>
          <w:b/>
          <w:bCs/>
          <w:color w:val="C0504D" w:themeColor="accent2"/>
        </w:rPr>
      </w:pPr>
      <w:r w:rsidRPr="002015C3">
        <w:rPr>
          <w:rFonts w:cstheme="minorHAnsi"/>
          <w:b/>
          <w:bCs/>
          <w:color w:val="C0504D" w:themeColor="accent2"/>
        </w:rPr>
        <w:t xml:space="preserve">Identification of </w:t>
      </w:r>
      <w:r w:rsidR="00826C19" w:rsidRPr="002015C3">
        <w:rPr>
          <w:rFonts w:cstheme="minorHAnsi"/>
          <w:b/>
          <w:bCs/>
          <w:color w:val="C0504D" w:themeColor="accent2"/>
        </w:rPr>
        <w:t>s</w:t>
      </w:r>
      <w:r w:rsidRPr="002015C3">
        <w:rPr>
          <w:rFonts w:cstheme="minorHAnsi"/>
          <w:b/>
          <w:bCs/>
          <w:color w:val="C0504D" w:themeColor="accent2"/>
        </w:rPr>
        <w:t xml:space="preserve">tatistically </w:t>
      </w:r>
      <w:r w:rsidR="00826C19" w:rsidRPr="002015C3">
        <w:rPr>
          <w:rFonts w:cstheme="minorHAnsi"/>
          <w:b/>
          <w:bCs/>
          <w:color w:val="C0504D" w:themeColor="accent2"/>
        </w:rPr>
        <w:t>s</w:t>
      </w:r>
      <w:r w:rsidRPr="002015C3">
        <w:rPr>
          <w:rFonts w:cstheme="minorHAnsi"/>
          <w:b/>
          <w:bCs/>
          <w:color w:val="C0504D" w:themeColor="accent2"/>
        </w:rPr>
        <w:t xml:space="preserve">ignificant </w:t>
      </w:r>
      <w:r w:rsidR="002C786B" w:rsidRPr="002015C3">
        <w:rPr>
          <w:rFonts w:cstheme="minorHAnsi"/>
          <w:b/>
          <w:bCs/>
          <w:color w:val="C0504D" w:themeColor="accent2"/>
        </w:rPr>
        <w:t>and</w:t>
      </w:r>
      <w:r w:rsidRPr="002015C3">
        <w:rPr>
          <w:rFonts w:cstheme="minorHAnsi"/>
          <w:b/>
          <w:bCs/>
          <w:color w:val="C0504D" w:themeColor="accent2"/>
        </w:rPr>
        <w:t xml:space="preserve"> </w:t>
      </w:r>
      <w:r w:rsidR="00826C19" w:rsidRPr="002015C3">
        <w:rPr>
          <w:rFonts w:cstheme="minorHAnsi"/>
          <w:b/>
          <w:bCs/>
          <w:color w:val="C0504D" w:themeColor="accent2"/>
        </w:rPr>
        <w:t>m</w:t>
      </w:r>
      <w:r w:rsidRPr="002015C3">
        <w:rPr>
          <w:rFonts w:cstheme="minorHAnsi"/>
          <w:b/>
          <w:bCs/>
          <w:color w:val="C0504D" w:themeColor="accent2"/>
        </w:rPr>
        <w:t xml:space="preserve">eaningful </w:t>
      </w:r>
      <w:r w:rsidR="00826C19" w:rsidRPr="002015C3">
        <w:rPr>
          <w:rFonts w:cstheme="minorHAnsi"/>
          <w:b/>
          <w:bCs/>
          <w:color w:val="C0504D" w:themeColor="accent2"/>
        </w:rPr>
        <w:t>d</w:t>
      </w:r>
      <w:r w:rsidRPr="002015C3">
        <w:rPr>
          <w:rFonts w:cstheme="minorHAnsi"/>
          <w:b/>
          <w:bCs/>
          <w:color w:val="C0504D" w:themeColor="accent2"/>
        </w:rPr>
        <w:t xml:space="preserve">ifferences in </w:t>
      </w:r>
      <w:r w:rsidR="00826C19" w:rsidRPr="002015C3">
        <w:rPr>
          <w:rFonts w:cstheme="minorHAnsi"/>
          <w:b/>
          <w:bCs/>
          <w:color w:val="C0504D" w:themeColor="accent2"/>
        </w:rPr>
        <w:t>p</w:t>
      </w:r>
      <w:r w:rsidRPr="002015C3">
        <w:rPr>
          <w:rFonts w:cstheme="minorHAnsi"/>
          <w:b/>
          <w:bCs/>
          <w:color w:val="C0504D" w:themeColor="accent2"/>
        </w:rPr>
        <w:t>erformance</w:t>
      </w:r>
    </w:p>
    <w:p w14:paraId="3719D625" w14:textId="3D5FBD82" w:rsidR="00E452FA" w:rsidRPr="002015C3" w:rsidRDefault="00E452FA" w:rsidP="00E452FA">
      <w:pPr>
        <w:autoSpaceDE w:val="0"/>
        <w:autoSpaceDN w:val="0"/>
        <w:adjustRightInd w:val="0"/>
        <w:spacing w:after="0" w:line="240" w:lineRule="auto"/>
        <w:jc w:val="both"/>
        <w:rPr>
          <w:rFonts w:cstheme="minorHAnsi"/>
          <w:bCs/>
          <w:color w:val="C0504D" w:themeColor="accent2"/>
        </w:rPr>
      </w:pPr>
      <w:r w:rsidRPr="002015C3">
        <w:rPr>
          <w:rFonts w:cstheme="minorHAnsi"/>
          <w:bCs/>
          <w:color w:val="C0504D" w:themeColor="accent2"/>
          <w:u w:val="single"/>
        </w:rPr>
        <w:t xml:space="preserve">Data </w:t>
      </w:r>
      <w:r w:rsidR="0033464F" w:rsidRPr="002015C3">
        <w:rPr>
          <w:rFonts w:cstheme="minorHAnsi"/>
          <w:bCs/>
          <w:color w:val="C0504D" w:themeColor="accent2"/>
          <w:u w:val="single"/>
        </w:rPr>
        <w:t>source</w:t>
      </w:r>
      <w:r w:rsidRPr="002015C3">
        <w:rPr>
          <w:rFonts w:cstheme="minorHAnsi"/>
          <w:bCs/>
          <w:color w:val="C0504D" w:themeColor="accent2"/>
        </w:rPr>
        <w:t xml:space="preserve">: </w:t>
      </w:r>
      <w:r w:rsidRPr="002015C3">
        <w:rPr>
          <w:color w:val="C0504D" w:themeColor="accent2"/>
        </w:rPr>
        <w:t xml:space="preserve">Data submitted to the </w:t>
      </w:r>
      <w:r w:rsidR="004561F1" w:rsidRPr="002015C3">
        <w:rPr>
          <w:color w:val="C0504D" w:themeColor="accent2"/>
        </w:rPr>
        <w:t xml:space="preserve">CMS </w:t>
      </w:r>
      <w:r w:rsidR="00052763" w:rsidRPr="002015C3">
        <w:rPr>
          <w:rFonts w:cstheme="minorHAnsi"/>
          <w:bCs/>
          <w:color w:val="C0504D" w:themeColor="accent2"/>
        </w:rPr>
        <w:t>CDW</w:t>
      </w:r>
      <w:r w:rsidRPr="002015C3">
        <w:rPr>
          <w:color w:val="C0504D" w:themeColor="accent2"/>
        </w:rPr>
        <w:t xml:space="preserve"> as part of the Hospital Inpatient Quality Reporting Program</w:t>
      </w:r>
    </w:p>
    <w:p w14:paraId="7539247A" w14:textId="1CF5EE1C" w:rsidR="00E452FA" w:rsidRPr="002015C3" w:rsidRDefault="00E452FA" w:rsidP="00E452FA">
      <w:pPr>
        <w:autoSpaceDE w:val="0"/>
        <w:autoSpaceDN w:val="0"/>
        <w:adjustRightInd w:val="0"/>
        <w:spacing w:after="0" w:line="240" w:lineRule="auto"/>
        <w:jc w:val="both"/>
        <w:rPr>
          <w:bCs/>
          <w:color w:val="C0504D" w:themeColor="accent2"/>
        </w:rPr>
      </w:pPr>
      <w:r w:rsidRPr="002015C3">
        <w:rPr>
          <w:rFonts w:cstheme="minorHAnsi"/>
          <w:bCs/>
          <w:color w:val="C0504D" w:themeColor="accent2"/>
          <w:u w:val="single"/>
        </w:rPr>
        <w:t>Dates</w:t>
      </w:r>
      <w:r w:rsidRPr="002015C3">
        <w:rPr>
          <w:rFonts w:cstheme="minorHAnsi"/>
          <w:bCs/>
          <w:color w:val="C0504D" w:themeColor="accent2"/>
        </w:rPr>
        <w:t xml:space="preserve">: </w:t>
      </w:r>
      <w:r w:rsidRPr="002015C3">
        <w:rPr>
          <w:bCs/>
          <w:color w:val="C0504D" w:themeColor="accent2"/>
        </w:rPr>
        <w:t>July 2018</w:t>
      </w:r>
      <w:r w:rsidR="007856B8" w:rsidRPr="002015C3">
        <w:rPr>
          <w:bCs/>
          <w:color w:val="C0504D" w:themeColor="accent2"/>
        </w:rPr>
        <w:t xml:space="preserve"> </w:t>
      </w:r>
      <w:r w:rsidR="007856B8" w:rsidRPr="002015C3">
        <w:rPr>
          <w:rFonts w:cstheme="minorHAnsi"/>
          <w:bCs/>
          <w:color w:val="C0504D" w:themeColor="accent2"/>
        </w:rPr>
        <w:t xml:space="preserve">through </w:t>
      </w:r>
      <w:r w:rsidRPr="002015C3">
        <w:rPr>
          <w:bCs/>
          <w:color w:val="C0504D" w:themeColor="accent2"/>
        </w:rPr>
        <w:t>December 2018</w:t>
      </w:r>
    </w:p>
    <w:p w14:paraId="05A03782" w14:textId="4FCDBA62" w:rsidR="006A6453" w:rsidRPr="002015C3" w:rsidRDefault="00AC6B5E" w:rsidP="006A6453">
      <w:pPr>
        <w:autoSpaceDE w:val="0"/>
        <w:autoSpaceDN w:val="0"/>
        <w:adjustRightInd w:val="0"/>
        <w:spacing w:after="0" w:line="240" w:lineRule="auto"/>
        <w:jc w:val="both"/>
        <w:rPr>
          <w:bCs/>
          <w:color w:val="C0504D" w:themeColor="accent2"/>
        </w:rPr>
      </w:pPr>
      <w:r w:rsidRPr="002015C3">
        <w:rPr>
          <w:rFonts w:cstheme="minorHAnsi"/>
          <w:bCs/>
          <w:color w:val="C0504D" w:themeColor="accent2"/>
          <w:u w:val="single"/>
        </w:rPr>
        <w:t xml:space="preserve">Number of </w:t>
      </w:r>
      <w:r w:rsidR="0033464F" w:rsidRPr="002015C3">
        <w:rPr>
          <w:rFonts w:cstheme="minorHAnsi"/>
          <w:bCs/>
          <w:color w:val="C0504D" w:themeColor="accent2"/>
          <w:u w:val="single"/>
        </w:rPr>
        <w:t xml:space="preserve">facilities </w:t>
      </w:r>
      <w:r w:rsidR="00233DFC" w:rsidRPr="002015C3">
        <w:rPr>
          <w:rFonts w:cstheme="minorHAnsi"/>
          <w:bCs/>
          <w:color w:val="C0504D" w:themeColor="accent2"/>
          <w:u w:val="single"/>
        </w:rPr>
        <w:t>after exclusions</w:t>
      </w:r>
      <w:r w:rsidRPr="002015C3">
        <w:rPr>
          <w:rFonts w:cstheme="minorHAnsi"/>
          <w:bCs/>
          <w:color w:val="C0504D" w:themeColor="accent2"/>
        </w:rPr>
        <w:t xml:space="preserve">: </w:t>
      </w:r>
      <w:r w:rsidR="006A6453" w:rsidRPr="002015C3">
        <w:rPr>
          <w:bCs/>
          <w:color w:val="C0504D" w:themeColor="accent2"/>
        </w:rPr>
        <w:t xml:space="preserve">3,222 hospitals in Q3 2018; 3,235 hospitals in Q4 2018; and 3,302 hospitals for </w:t>
      </w:r>
      <w:r w:rsidR="006A6453" w:rsidRPr="002015C3">
        <w:rPr>
          <w:color w:val="C0504D" w:themeColor="accent2"/>
        </w:rPr>
        <w:t>Q3 and Q4 2018 combined</w:t>
      </w:r>
    </w:p>
    <w:p w14:paraId="0EC3CB89" w14:textId="719C0F00" w:rsidR="00AC6B5E" w:rsidRPr="002015C3" w:rsidRDefault="00D9136D" w:rsidP="00AC6B5E">
      <w:pPr>
        <w:autoSpaceDE w:val="0"/>
        <w:autoSpaceDN w:val="0"/>
        <w:adjustRightInd w:val="0"/>
        <w:spacing w:after="45" w:line="240" w:lineRule="auto"/>
        <w:jc w:val="both"/>
        <w:rPr>
          <w:rFonts w:cstheme="minorHAnsi"/>
          <w:bCs/>
          <w:color w:val="C0504D" w:themeColor="accent2"/>
          <w:u w:val="single"/>
        </w:rPr>
      </w:pPr>
      <w:r w:rsidRPr="002015C3">
        <w:rPr>
          <w:rFonts w:cstheme="minorHAnsi"/>
          <w:bCs/>
          <w:color w:val="C0504D" w:themeColor="accent2"/>
          <w:u w:val="single"/>
        </w:rPr>
        <w:t>Encounters after exclusions</w:t>
      </w:r>
      <w:r w:rsidR="00AC6B5E" w:rsidRPr="002015C3">
        <w:rPr>
          <w:rFonts w:cstheme="minorHAnsi"/>
          <w:bCs/>
          <w:color w:val="C0504D" w:themeColor="accent2"/>
        </w:rPr>
        <w:t xml:space="preserve">: </w:t>
      </w:r>
      <w:r w:rsidR="00691593" w:rsidRPr="002015C3">
        <w:rPr>
          <w:rFonts w:cstheme="minorHAnsi"/>
          <w:bCs/>
          <w:color w:val="C0504D" w:themeColor="accent2"/>
        </w:rPr>
        <w:t>23</w:t>
      </w:r>
      <w:r w:rsidR="0086071E" w:rsidRPr="002015C3">
        <w:rPr>
          <w:rFonts w:cstheme="minorHAnsi"/>
          <w:bCs/>
          <w:color w:val="C0504D" w:themeColor="accent2"/>
        </w:rPr>
        <w:t>3,752</w:t>
      </w:r>
    </w:p>
    <w:p w14:paraId="1CAFD5F4" w14:textId="703D77B9" w:rsidR="00052763" w:rsidRPr="002015C3" w:rsidRDefault="00AC6B5E" w:rsidP="00AC6B5E">
      <w:pPr>
        <w:autoSpaceDE w:val="0"/>
        <w:autoSpaceDN w:val="0"/>
        <w:adjustRightInd w:val="0"/>
        <w:spacing w:after="45" w:line="240" w:lineRule="auto"/>
        <w:jc w:val="both"/>
        <w:rPr>
          <w:rFonts w:cstheme="minorHAnsi"/>
          <w:bCs/>
          <w:color w:val="C0504D" w:themeColor="accent2"/>
        </w:rPr>
      </w:pPr>
      <w:r w:rsidRPr="002015C3">
        <w:rPr>
          <w:rFonts w:cstheme="minorHAnsi"/>
          <w:bCs/>
          <w:color w:val="C0504D" w:themeColor="accent2"/>
          <w:u w:val="single"/>
        </w:rPr>
        <w:t xml:space="preserve">Level of </w:t>
      </w:r>
      <w:r w:rsidR="0033464F" w:rsidRPr="002015C3">
        <w:rPr>
          <w:rFonts w:cstheme="minorHAnsi"/>
          <w:bCs/>
          <w:color w:val="C0504D" w:themeColor="accent2"/>
          <w:u w:val="single"/>
        </w:rPr>
        <w:t>analysis</w:t>
      </w:r>
      <w:r w:rsidRPr="002015C3">
        <w:rPr>
          <w:rFonts w:cstheme="minorHAnsi"/>
          <w:bCs/>
          <w:color w:val="C0504D" w:themeColor="accent2"/>
        </w:rPr>
        <w:t xml:space="preserve">: Facility </w:t>
      </w:r>
    </w:p>
    <w:p w14:paraId="05BFB4C0" w14:textId="7F7D2DB6" w:rsidR="00AC6B5E" w:rsidRPr="002015C3" w:rsidRDefault="00AC6B5E" w:rsidP="00AC6B5E">
      <w:pPr>
        <w:autoSpaceDE w:val="0"/>
        <w:autoSpaceDN w:val="0"/>
        <w:adjustRightInd w:val="0"/>
        <w:spacing w:after="45" w:line="240" w:lineRule="auto"/>
        <w:jc w:val="both"/>
        <w:rPr>
          <w:rFonts w:cstheme="minorHAnsi"/>
          <w:b/>
          <w:bCs/>
          <w:color w:val="C0504D" w:themeColor="accent2"/>
        </w:rPr>
      </w:pPr>
      <w:r w:rsidRPr="002015C3">
        <w:rPr>
          <w:rFonts w:cstheme="minorHAnsi"/>
          <w:b/>
          <w:bCs/>
          <w:color w:val="C0504D" w:themeColor="accent2"/>
        </w:rPr>
        <w:t>Missing</w:t>
      </w:r>
      <w:r w:rsidR="00052763" w:rsidRPr="002015C3">
        <w:rPr>
          <w:rFonts w:cstheme="minorHAnsi"/>
          <w:b/>
          <w:bCs/>
          <w:color w:val="C0504D" w:themeColor="accent2"/>
        </w:rPr>
        <w:t>-</w:t>
      </w:r>
      <w:r w:rsidR="00826C19" w:rsidRPr="002015C3">
        <w:rPr>
          <w:rFonts w:cstheme="minorHAnsi"/>
          <w:b/>
          <w:bCs/>
          <w:color w:val="C0504D" w:themeColor="accent2"/>
        </w:rPr>
        <w:t>d</w:t>
      </w:r>
      <w:r w:rsidRPr="002015C3">
        <w:rPr>
          <w:rFonts w:cstheme="minorHAnsi"/>
          <w:b/>
          <w:bCs/>
          <w:color w:val="C0504D" w:themeColor="accent2"/>
        </w:rPr>
        <w:t xml:space="preserve">ata </w:t>
      </w:r>
      <w:r w:rsidR="00826C19" w:rsidRPr="002015C3">
        <w:rPr>
          <w:rFonts w:cstheme="minorHAnsi"/>
          <w:b/>
          <w:bCs/>
          <w:color w:val="C0504D" w:themeColor="accent2"/>
        </w:rPr>
        <w:t>a</w:t>
      </w:r>
      <w:r w:rsidRPr="002015C3">
        <w:rPr>
          <w:rFonts w:cstheme="minorHAnsi"/>
          <w:b/>
          <w:bCs/>
          <w:color w:val="C0504D" w:themeColor="accent2"/>
        </w:rPr>
        <w:t xml:space="preserve">nalysis and </w:t>
      </w:r>
      <w:r w:rsidR="00826C19" w:rsidRPr="002015C3">
        <w:rPr>
          <w:rFonts w:cstheme="minorHAnsi"/>
          <w:b/>
          <w:bCs/>
          <w:color w:val="C0504D" w:themeColor="accent2"/>
        </w:rPr>
        <w:t>m</w:t>
      </w:r>
      <w:r w:rsidRPr="002015C3">
        <w:rPr>
          <w:rFonts w:cstheme="minorHAnsi"/>
          <w:b/>
          <w:bCs/>
          <w:color w:val="C0504D" w:themeColor="accent2"/>
        </w:rPr>
        <w:t xml:space="preserve">inimizing </w:t>
      </w:r>
      <w:r w:rsidR="00826C19" w:rsidRPr="002015C3">
        <w:rPr>
          <w:rFonts w:cstheme="minorHAnsi"/>
          <w:b/>
          <w:bCs/>
          <w:color w:val="C0504D" w:themeColor="accent2"/>
        </w:rPr>
        <w:t>b</w:t>
      </w:r>
      <w:r w:rsidRPr="002015C3">
        <w:rPr>
          <w:rFonts w:cstheme="minorHAnsi"/>
          <w:b/>
          <w:bCs/>
          <w:color w:val="C0504D" w:themeColor="accent2"/>
        </w:rPr>
        <w:t>ias</w:t>
      </w:r>
    </w:p>
    <w:p w14:paraId="2685D044" w14:textId="52A47A82" w:rsidR="00AC6B5E" w:rsidRPr="002015C3" w:rsidRDefault="00AC6B5E" w:rsidP="00826C19">
      <w:pPr>
        <w:autoSpaceDE w:val="0"/>
        <w:autoSpaceDN w:val="0"/>
        <w:adjustRightInd w:val="0"/>
        <w:spacing w:after="0" w:line="240" w:lineRule="auto"/>
        <w:jc w:val="both"/>
        <w:rPr>
          <w:rFonts w:cstheme="minorHAnsi"/>
          <w:bCs/>
          <w:color w:val="C0504D" w:themeColor="accent2"/>
          <w:u w:val="single"/>
        </w:rPr>
      </w:pPr>
      <w:r w:rsidRPr="002015C3">
        <w:rPr>
          <w:rFonts w:cstheme="minorHAnsi"/>
          <w:bCs/>
          <w:color w:val="C0504D" w:themeColor="accent2"/>
          <w:u w:val="single"/>
        </w:rPr>
        <w:t xml:space="preserve">Data </w:t>
      </w:r>
      <w:r w:rsidR="0033464F" w:rsidRPr="002015C3">
        <w:rPr>
          <w:rFonts w:cstheme="minorHAnsi"/>
          <w:bCs/>
          <w:color w:val="C0504D" w:themeColor="accent2"/>
          <w:u w:val="single"/>
        </w:rPr>
        <w:t>source</w:t>
      </w:r>
      <w:r w:rsidRPr="002015C3">
        <w:rPr>
          <w:rFonts w:cstheme="minorHAnsi"/>
          <w:bCs/>
          <w:color w:val="C0504D" w:themeColor="accent2"/>
        </w:rPr>
        <w:t xml:space="preserve">: </w:t>
      </w:r>
      <w:r w:rsidR="00826C19" w:rsidRPr="002015C3">
        <w:rPr>
          <w:rFonts w:cstheme="minorHAnsi"/>
          <w:bCs/>
          <w:color w:val="C0504D" w:themeColor="accent2"/>
        </w:rPr>
        <w:t xml:space="preserve">Data submitted to the </w:t>
      </w:r>
      <w:r w:rsidR="004561F1" w:rsidRPr="002015C3">
        <w:rPr>
          <w:rFonts w:cstheme="minorHAnsi"/>
          <w:bCs/>
          <w:color w:val="C0504D" w:themeColor="accent2"/>
        </w:rPr>
        <w:t xml:space="preserve">CMS </w:t>
      </w:r>
      <w:r w:rsidR="00052763" w:rsidRPr="002015C3">
        <w:rPr>
          <w:rFonts w:cstheme="minorHAnsi"/>
          <w:bCs/>
          <w:color w:val="C0504D" w:themeColor="accent2"/>
        </w:rPr>
        <w:t>CDW</w:t>
      </w:r>
      <w:r w:rsidR="00826C19" w:rsidRPr="002015C3">
        <w:rPr>
          <w:rFonts w:cstheme="minorHAnsi"/>
          <w:bCs/>
          <w:color w:val="C0504D" w:themeColor="accent2"/>
        </w:rPr>
        <w:t xml:space="preserve"> as part of the Hospital Inpatient Quality Reporting Program</w:t>
      </w:r>
    </w:p>
    <w:p w14:paraId="4F9D75E3" w14:textId="0AFCBEBF" w:rsidR="00826C19" w:rsidRPr="002015C3" w:rsidRDefault="00826C19" w:rsidP="00826C19">
      <w:pPr>
        <w:autoSpaceDE w:val="0"/>
        <w:autoSpaceDN w:val="0"/>
        <w:adjustRightInd w:val="0"/>
        <w:spacing w:after="0" w:line="240" w:lineRule="auto"/>
        <w:jc w:val="both"/>
        <w:rPr>
          <w:rFonts w:cstheme="minorHAnsi"/>
          <w:bCs/>
          <w:color w:val="C0504D" w:themeColor="accent2"/>
        </w:rPr>
      </w:pPr>
      <w:r w:rsidRPr="002015C3">
        <w:rPr>
          <w:rFonts w:cstheme="minorHAnsi"/>
          <w:bCs/>
          <w:color w:val="C0504D" w:themeColor="accent2"/>
          <w:u w:val="single"/>
        </w:rPr>
        <w:t>Dates</w:t>
      </w:r>
      <w:r w:rsidRPr="002015C3">
        <w:rPr>
          <w:rFonts w:cstheme="minorHAnsi"/>
          <w:bCs/>
          <w:color w:val="C0504D" w:themeColor="accent2"/>
        </w:rPr>
        <w:t>: July 2018</w:t>
      </w:r>
      <w:r w:rsidR="007856B8" w:rsidRPr="002015C3">
        <w:rPr>
          <w:rFonts w:cstheme="minorHAnsi"/>
          <w:bCs/>
          <w:color w:val="C0504D" w:themeColor="accent2"/>
        </w:rPr>
        <w:t xml:space="preserve"> through </w:t>
      </w:r>
      <w:r w:rsidRPr="002015C3">
        <w:rPr>
          <w:rFonts w:cstheme="minorHAnsi"/>
          <w:bCs/>
          <w:color w:val="C0504D" w:themeColor="accent2"/>
        </w:rPr>
        <w:t>December 2018</w:t>
      </w:r>
    </w:p>
    <w:p w14:paraId="66C05290" w14:textId="40E2E4DD" w:rsidR="00826C19" w:rsidRPr="002015C3" w:rsidRDefault="00826C19" w:rsidP="00826C19">
      <w:pPr>
        <w:autoSpaceDE w:val="0"/>
        <w:autoSpaceDN w:val="0"/>
        <w:adjustRightInd w:val="0"/>
        <w:spacing w:after="0" w:line="240" w:lineRule="auto"/>
        <w:jc w:val="both"/>
        <w:rPr>
          <w:rFonts w:cstheme="minorHAnsi"/>
          <w:bCs/>
          <w:color w:val="C0504D" w:themeColor="accent2"/>
          <w:u w:val="single"/>
        </w:rPr>
      </w:pPr>
      <w:r w:rsidRPr="002015C3">
        <w:rPr>
          <w:rFonts w:cstheme="minorHAnsi"/>
          <w:bCs/>
          <w:color w:val="C0504D" w:themeColor="accent2"/>
          <w:u w:val="single"/>
        </w:rPr>
        <w:t xml:space="preserve">Number of </w:t>
      </w:r>
      <w:r w:rsidR="0033464F" w:rsidRPr="002015C3">
        <w:rPr>
          <w:rFonts w:cstheme="minorHAnsi"/>
          <w:bCs/>
          <w:color w:val="C0504D" w:themeColor="accent2"/>
          <w:u w:val="single"/>
        </w:rPr>
        <w:t>facilities</w:t>
      </w:r>
      <w:r w:rsidRPr="002015C3">
        <w:rPr>
          <w:rFonts w:cstheme="minorHAnsi"/>
          <w:bCs/>
          <w:color w:val="C0504D" w:themeColor="accent2"/>
        </w:rPr>
        <w:t>: 3,</w:t>
      </w:r>
      <w:r w:rsidR="004A350C" w:rsidRPr="002015C3">
        <w:rPr>
          <w:rFonts w:cstheme="minorHAnsi"/>
          <w:bCs/>
          <w:color w:val="C0504D" w:themeColor="accent2"/>
        </w:rPr>
        <w:t>4</w:t>
      </w:r>
      <w:r w:rsidR="00D9136D" w:rsidRPr="002015C3">
        <w:rPr>
          <w:rFonts w:cstheme="minorHAnsi"/>
          <w:bCs/>
          <w:color w:val="C0504D" w:themeColor="accent2"/>
        </w:rPr>
        <w:t>41</w:t>
      </w:r>
    </w:p>
    <w:p w14:paraId="1D3385E5" w14:textId="77777777" w:rsidR="00BC3185" w:rsidRPr="002015C3" w:rsidRDefault="00D9136D" w:rsidP="00826C19">
      <w:pPr>
        <w:autoSpaceDE w:val="0"/>
        <w:autoSpaceDN w:val="0"/>
        <w:adjustRightInd w:val="0"/>
        <w:spacing w:after="0" w:line="240" w:lineRule="auto"/>
        <w:jc w:val="both"/>
        <w:rPr>
          <w:bCs/>
          <w:color w:val="C0504D" w:themeColor="accent2"/>
        </w:rPr>
      </w:pPr>
      <w:r w:rsidRPr="002015C3">
        <w:rPr>
          <w:rFonts w:cstheme="minorHAnsi"/>
          <w:bCs/>
          <w:color w:val="C0504D" w:themeColor="accent2"/>
          <w:u w:val="single"/>
        </w:rPr>
        <w:t>Tota</w:t>
      </w:r>
      <w:r w:rsidR="00C22E04" w:rsidRPr="002015C3">
        <w:rPr>
          <w:rFonts w:cstheme="minorHAnsi"/>
          <w:bCs/>
          <w:color w:val="C0504D" w:themeColor="accent2"/>
          <w:u w:val="single"/>
        </w:rPr>
        <w:t>l</w:t>
      </w:r>
      <w:r w:rsidR="00826C19" w:rsidRPr="002015C3">
        <w:rPr>
          <w:rFonts w:cstheme="minorHAnsi"/>
          <w:bCs/>
          <w:color w:val="C0504D" w:themeColor="accent2"/>
          <w:u w:val="single"/>
        </w:rPr>
        <w:t xml:space="preserve"> </w:t>
      </w:r>
      <w:r w:rsidR="0086071E" w:rsidRPr="002015C3">
        <w:rPr>
          <w:rFonts w:cstheme="minorHAnsi"/>
          <w:bCs/>
          <w:color w:val="C0504D" w:themeColor="accent2"/>
          <w:u w:val="single"/>
        </w:rPr>
        <w:t>encounters</w:t>
      </w:r>
      <w:r w:rsidR="00826C19" w:rsidRPr="002015C3">
        <w:rPr>
          <w:rFonts w:cstheme="minorHAnsi"/>
          <w:bCs/>
          <w:color w:val="C0504D" w:themeColor="accent2"/>
        </w:rPr>
        <w:t xml:space="preserve">: </w:t>
      </w:r>
      <w:r w:rsidRPr="002015C3">
        <w:rPr>
          <w:bCs/>
          <w:color w:val="C0504D" w:themeColor="accent2"/>
        </w:rPr>
        <w:t>462,192</w:t>
      </w:r>
    </w:p>
    <w:p w14:paraId="41C39265" w14:textId="0126EFC5" w:rsidR="00751B16" w:rsidRPr="002015C3" w:rsidRDefault="00826C19" w:rsidP="000B3EC4">
      <w:pPr>
        <w:autoSpaceDE w:val="0"/>
        <w:autoSpaceDN w:val="0"/>
        <w:adjustRightInd w:val="0"/>
        <w:spacing w:after="0" w:line="240" w:lineRule="auto"/>
        <w:jc w:val="both"/>
        <w:rPr>
          <w:rFonts w:cstheme="minorHAnsi"/>
          <w:bCs/>
          <w:color w:val="C0504D" w:themeColor="accent2"/>
          <w:u w:val="single"/>
        </w:rPr>
      </w:pPr>
      <w:r w:rsidRPr="002015C3">
        <w:rPr>
          <w:rFonts w:cstheme="minorHAnsi"/>
          <w:bCs/>
          <w:color w:val="C0504D" w:themeColor="accent2"/>
          <w:u w:val="single"/>
        </w:rPr>
        <w:t xml:space="preserve">Level of </w:t>
      </w:r>
      <w:r w:rsidR="0033464F" w:rsidRPr="002015C3">
        <w:rPr>
          <w:rFonts w:cstheme="minorHAnsi"/>
          <w:bCs/>
          <w:color w:val="C0504D" w:themeColor="accent2"/>
          <w:u w:val="single"/>
        </w:rPr>
        <w:t>analysis</w:t>
      </w:r>
      <w:r w:rsidRPr="002015C3">
        <w:rPr>
          <w:rFonts w:cstheme="minorHAnsi"/>
          <w:bCs/>
          <w:color w:val="C0504D" w:themeColor="accent2"/>
        </w:rPr>
        <w:t xml:space="preserve">: </w:t>
      </w:r>
      <w:r w:rsidR="00D9136D" w:rsidRPr="002015C3">
        <w:rPr>
          <w:rFonts w:cstheme="minorHAnsi"/>
          <w:bCs/>
          <w:color w:val="C0504D" w:themeColor="accent2"/>
        </w:rPr>
        <w:t>Encounter</w:t>
      </w:r>
    </w:p>
    <w:p w14:paraId="27C3115C" w14:textId="26355BCD" w:rsidR="00286481" w:rsidRPr="002015C3" w:rsidRDefault="00286481" w:rsidP="00466826">
      <w:pPr>
        <w:spacing w:after="0" w:line="240" w:lineRule="auto"/>
        <w:jc w:val="both"/>
        <w:rPr>
          <w:rFonts w:ascii="Calibri" w:eastAsia="Times New Roman" w:hAnsi="Calibri" w:cs="Times New Roman"/>
          <w:b/>
          <w:bCs/>
          <w:color w:val="C0504D" w:themeColor="accent2"/>
        </w:rPr>
      </w:pPr>
      <w:r w:rsidRPr="002015C3">
        <w:rPr>
          <w:rFonts w:ascii="Calibri" w:eastAsia="Times New Roman" w:hAnsi="Calibri" w:cs="Times New Roman"/>
          <w:b/>
          <w:bCs/>
          <w:color w:val="C0504D" w:themeColor="accent2"/>
        </w:rPr>
        <w:t>Composite analysis</w:t>
      </w:r>
    </w:p>
    <w:p w14:paraId="680F958C" w14:textId="703F8F69" w:rsidR="0009018F" w:rsidRDefault="0009018F" w:rsidP="00466826">
      <w:pPr>
        <w:spacing w:after="0" w:line="240" w:lineRule="auto"/>
        <w:jc w:val="both"/>
        <w:rPr>
          <w:rFonts w:ascii="Calibri" w:eastAsia="Times New Roman" w:hAnsi="Calibri" w:cs="Times New Roman"/>
          <w:color w:val="C0504D" w:themeColor="accent2"/>
        </w:rPr>
      </w:pPr>
      <w:r>
        <w:rPr>
          <w:rFonts w:ascii="Calibri" w:eastAsia="Times New Roman" w:hAnsi="Calibri" w:cs="Times New Roman"/>
          <w:color w:val="C0504D" w:themeColor="accent2"/>
        </w:rPr>
        <w:t xml:space="preserve">We cited data from a study by Levy et al. </w:t>
      </w:r>
      <w:r w:rsidR="00052763">
        <w:rPr>
          <w:rFonts w:ascii="Calibri" w:eastAsia="Times New Roman" w:hAnsi="Calibri" w:cs="Times New Roman"/>
          <w:color w:val="C0504D" w:themeColor="accent2"/>
        </w:rPr>
        <w:t>(</w:t>
      </w:r>
      <w:r>
        <w:rPr>
          <w:rFonts w:ascii="Calibri" w:eastAsia="Times New Roman" w:hAnsi="Calibri" w:cs="Times New Roman"/>
          <w:color w:val="C0504D" w:themeColor="accent2"/>
        </w:rPr>
        <w:t>2018</w:t>
      </w:r>
      <w:r w:rsidR="00052763">
        <w:rPr>
          <w:rFonts w:ascii="Calibri" w:eastAsia="Times New Roman" w:hAnsi="Calibri" w:cs="Times New Roman"/>
          <w:color w:val="C0504D" w:themeColor="accent2"/>
        </w:rPr>
        <w:t>).</w:t>
      </w:r>
      <w:r w:rsidR="001A4C7E">
        <w:rPr>
          <w:rStyle w:val="FootnoteReference"/>
          <w:rFonts w:ascii="Calibri" w:eastAsia="Times New Roman" w:hAnsi="Calibri"/>
          <w:color w:val="C0504D" w:themeColor="accent2"/>
        </w:rPr>
        <w:footnoteReference w:id="3"/>
      </w:r>
    </w:p>
    <w:p w14:paraId="05399032" w14:textId="0BB2575B" w:rsidR="0009018F" w:rsidRPr="003E73A2" w:rsidRDefault="0009018F" w:rsidP="00466826">
      <w:pPr>
        <w:spacing w:after="0" w:line="240" w:lineRule="auto"/>
        <w:jc w:val="both"/>
        <w:rPr>
          <w:rFonts w:ascii="Calibri" w:eastAsia="Times New Roman" w:hAnsi="Calibri" w:cs="Times New Roman"/>
          <w:color w:val="C0504D" w:themeColor="accent2"/>
        </w:rPr>
      </w:pPr>
      <w:r w:rsidRPr="00115A26">
        <w:rPr>
          <w:rFonts w:ascii="Calibri" w:eastAsia="Times New Roman" w:hAnsi="Calibri" w:cs="Times New Roman"/>
          <w:color w:val="C0504D" w:themeColor="accent2"/>
          <w:u w:val="single"/>
        </w:rPr>
        <w:t xml:space="preserve">Data </w:t>
      </w:r>
      <w:r w:rsidR="0033464F" w:rsidRPr="00115A26">
        <w:rPr>
          <w:rFonts w:ascii="Calibri" w:eastAsia="Times New Roman" w:hAnsi="Calibri" w:cs="Times New Roman"/>
          <w:color w:val="C0504D" w:themeColor="accent2"/>
          <w:u w:val="single"/>
        </w:rPr>
        <w:t>source</w:t>
      </w:r>
      <w:r w:rsidRPr="00607D47">
        <w:rPr>
          <w:rFonts w:ascii="Calibri" w:eastAsia="Times New Roman" w:hAnsi="Calibri" w:cs="Times New Roman"/>
          <w:color w:val="C0504D" w:themeColor="accent2"/>
        </w:rPr>
        <w:t xml:space="preserve">: </w:t>
      </w:r>
      <w:r w:rsidR="002D2786">
        <w:rPr>
          <w:rFonts w:ascii="Calibri" w:eastAsia="Times New Roman" w:hAnsi="Calibri" w:cs="Times New Roman"/>
          <w:color w:val="C0504D" w:themeColor="accent2"/>
        </w:rPr>
        <w:t>Data submitted to the New York State Department of Health</w:t>
      </w:r>
    </w:p>
    <w:p w14:paraId="000465F7" w14:textId="22CC4096" w:rsidR="0009018F" w:rsidRPr="00115A26" w:rsidRDefault="0009018F" w:rsidP="00466826">
      <w:pPr>
        <w:spacing w:after="0" w:line="240" w:lineRule="auto"/>
        <w:jc w:val="both"/>
        <w:rPr>
          <w:rFonts w:ascii="Calibri" w:eastAsia="Times New Roman" w:hAnsi="Calibri" w:cs="Times New Roman"/>
          <w:color w:val="C0504D" w:themeColor="accent2"/>
          <w:u w:val="single"/>
        </w:rPr>
      </w:pPr>
      <w:r w:rsidRPr="00115A26">
        <w:rPr>
          <w:rFonts w:ascii="Calibri" w:eastAsia="Times New Roman" w:hAnsi="Calibri" w:cs="Times New Roman"/>
          <w:color w:val="C0504D" w:themeColor="accent2"/>
          <w:u w:val="single"/>
        </w:rPr>
        <w:t>Dates</w:t>
      </w:r>
      <w:r w:rsidRPr="00607D47">
        <w:rPr>
          <w:rFonts w:ascii="Calibri" w:eastAsia="Times New Roman" w:hAnsi="Calibri" w:cs="Times New Roman"/>
          <w:color w:val="C0504D" w:themeColor="accent2"/>
        </w:rPr>
        <w:t xml:space="preserve">: </w:t>
      </w:r>
      <w:r w:rsidR="002D2786" w:rsidRPr="00115A26">
        <w:rPr>
          <w:rFonts w:ascii="Calibri" w:eastAsia="Times New Roman" w:hAnsi="Calibri" w:cs="Times New Roman"/>
          <w:color w:val="C0504D" w:themeColor="accent2"/>
        </w:rPr>
        <w:t>April 2014</w:t>
      </w:r>
      <w:r w:rsidR="00B9044C">
        <w:rPr>
          <w:rFonts w:ascii="Calibri" w:eastAsia="Times New Roman" w:hAnsi="Calibri" w:cs="Times New Roman"/>
          <w:color w:val="C0504D" w:themeColor="accent2"/>
        </w:rPr>
        <w:t>–</w:t>
      </w:r>
      <w:r w:rsidR="002D2786" w:rsidRPr="00115A26">
        <w:rPr>
          <w:rFonts w:ascii="Calibri" w:eastAsia="Times New Roman" w:hAnsi="Calibri" w:cs="Times New Roman"/>
          <w:color w:val="C0504D" w:themeColor="accent2"/>
        </w:rPr>
        <w:t>June 2016</w:t>
      </w:r>
    </w:p>
    <w:p w14:paraId="7C27B548" w14:textId="10346D60" w:rsidR="0009018F" w:rsidRPr="003E73A2" w:rsidRDefault="0009018F" w:rsidP="00466826">
      <w:pPr>
        <w:spacing w:after="0" w:line="240" w:lineRule="auto"/>
        <w:jc w:val="both"/>
        <w:rPr>
          <w:rFonts w:ascii="Calibri" w:eastAsia="Times New Roman" w:hAnsi="Calibri" w:cs="Times New Roman"/>
          <w:color w:val="C0504D" w:themeColor="accent2"/>
        </w:rPr>
      </w:pPr>
      <w:r w:rsidRPr="00115A26">
        <w:rPr>
          <w:rFonts w:ascii="Calibri" w:eastAsia="Times New Roman" w:hAnsi="Calibri" w:cs="Times New Roman"/>
          <w:color w:val="C0504D" w:themeColor="accent2"/>
          <w:u w:val="single"/>
        </w:rPr>
        <w:t xml:space="preserve">Number of </w:t>
      </w:r>
      <w:r w:rsidR="0033464F" w:rsidRPr="00115A26">
        <w:rPr>
          <w:rFonts w:ascii="Calibri" w:eastAsia="Times New Roman" w:hAnsi="Calibri" w:cs="Times New Roman"/>
          <w:color w:val="C0504D" w:themeColor="accent2"/>
          <w:u w:val="single"/>
        </w:rPr>
        <w:t>facilities</w:t>
      </w:r>
      <w:r w:rsidR="0033053A">
        <w:rPr>
          <w:rFonts w:ascii="Calibri" w:eastAsia="Times New Roman" w:hAnsi="Calibri" w:cs="Times New Roman"/>
          <w:color w:val="C0504D" w:themeColor="accent2"/>
          <w:u w:val="single"/>
        </w:rPr>
        <w:t xml:space="preserve"> after exclusions</w:t>
      </w:r>
      <w:r w:rsidR="002D2786" w:rsidRPr="00607D47">
        <w:rPr>
          <w:rFonts w:ascii="Calibri" w:eastAsia="Times New Roman" w:hAnsi="Calibri" w:cs="Times New Roman"/>
          <w:color w:val="C0504D" w:themeColor="accent2"/>
        </w:rPr>
        <w:t xml:space="preserve">: </w:t>
      </w:r>
      <w:r w:rsidR="002D2786">
        <w:rPr>
          <w:rFonts w:ascii="Calibri" w:eastAsia="Times New Roman" w:hAnsi="Calibri" w:cs="Times New Roman"/>
          <w:color w:val="C0504D" w:themeColor="accent2"/>
        </w:rPr>
        <w:t>183</w:t>
      </w:r>
    </w:p>
    <w:p w14:paraId="7EB245AF" w14:textId="110903A3" w:rsidR="0009018F" w:rsidRPr="00115A26" w:rsidRDefault="0009018F" w:rsidP="00466826">
      <w:pPr>
        <w:spacing w:after="0" w:line="240" w:lineRule="auto"/>
        <w:jc w:val="both"/>
        <w:rPr>
          <w:rFonts w:ascii="Calibri" w:eastAsia="Times New Roman" w:hAnsi="Calibri" w:cs="Times New Roman"/>
          <w:color w:val="C0504D" w:themeColor="accent2"/>
          <w:u w:val="single"/>
        </w:rPr>
      </w:pPr>
      <w:r w:rsidRPr="00115A26">
        <w:rPr>
          <w:rFonts w:ascii="Calibri" w:eastAsia="Times New Roman" w:hAnsi="Calibri" w:cs="Times New Roman"/>
          <w:color w:val="C0504D" w:themeColor="accent2"/>
          <w:u w:val="single"/>
        </w:rPr>
        <w:t>Total encounters</w:t>
      </w:r>
      <w:r w:rsidR="0033053A">
        <w:rPr>
          <w:rFonts w:ascii="Calibri" w:eastAsia="Times New Roman" w:hAnsi="Calibri" w:cs="Times New Roman"/>
          <w:color w:val="C0504D" w:themeColor="accent2"/>
          <w:u w:val="single"/>
        </w:rPr>
        <w:t xml:space="preserve"> after exclusions</w:t>
      </w:r>
      <w:r w:rsidRPr="00607D47">
        <w:rPr>
          <w:rFonts w:ascii="Calibri" w:eastAsia="Times New Roman" w:hAnsi="Calibri" w:cs="Times New Roman"/>
          <w:color w:val="C0504D" w:themeColor="accent2"/>
        </w:rPr>
        <w:t>:</w:t>
      </w:r>
      <w:r w:rsidR="002D2786" w:rsidRPr="00607D47">
        <w:rPr>
          <w:rFonts w:ascii="Calibri" w:eastAsia="Times New Roman" w:hAnsi="Calibri" w:cs="Times New Roman"/>
          <w:color w:val="C0504D" w:themeColor="accent2"/>
        </w:rPr>
        <w:t xml:space="preserve"> </w:t>
      </w:r>
      <w:r w:rsidR="002D2786" w:rsidRPr="00115A26">
        <w:rPr>
          <w:rFonts w:ascii="Calibri" w:eastAsia="Times New Roman" w:hAnsi="Calibri" w:cs="Times New Roman"/>
          <w:color w:val="C0504D" w:themeColor="accent2"/>
        </w:rPr>
        <w:t>91,357</w:t>
      </w:r>
      <w:r w:rsidRPr="00115A26">
        <w:rPr>
          <w:rFonts w:ascii="Calibri" w:eastAsia="Times New Roman" w:hAnsi="Calibri" w:cs="Times New Roman"/>
          <w:color w:val="C0504D" w:themeColor="accent2"/>
          <w:u w:val="single"/>
        </w:rPr>
        <w:t xml:space="preserve"> </w:t>
      </w:r>
    </w:p>
    <w:p w14:paraId="746FF6FA" w14:textId="4DC8F9E9" w:rsidR="0009018F" w:rsidRPr="000B3EC4" w:rsidRDefault="0009018F" w:rsidP="00466826">
      <w:pPr>
        <w:spacing w:after="0" w:line="240" w:lineRule="auto"/>
        <w:jc w:val="both"/>
        <w:rPr>
          <w:rFonts w:ascii="Calibri" w:eastAsia="Times New Roman" w:hAnsi="Calibri" w:cs="Times New Roman"/>
          <w:color w:val="C0504D" w:themeColor="accent2"/>
          <w:u w:val="single"/>
        </w:rPr>
      </w:pPr>
      <w:r w:rsidRPr="00115A26">
        <w:rPr>
          <w:rFonts w:ascii="Calibri" w:eastAsia="Times New Roman" w:hAnsi="Calibri" w:cs="Times New Roman"/>
          <w:color w:val="C0504D" w:themeColor="accent2"/>
          <w:u w:val="single"/>
        </w:rPr>
        <w:t xml:space="preserve">Level of </w:t>
      </w:r>
      <w:r w:rsidR="0033464F" w:rsidRPr="00115A26">
        <w:rPr>
          <w:rFonts w:ascii="Calibri" w:eastAsia="Times New Roman" w:hAnsi="Calibri" w:cs="Times New Roman"/>
          <w:color w:val="C0504D" w:themeColor="accent2"/>
          <w:u w:val="single"/>
        </w:rPr>
        <w:t>analysis</w:t>
      </w:r>
      <w:r w:rsidRPr="00607D47">
        <w:rPr>
          <w:rFonts w:ascii="Calibri" w:eastAsia="Times New Roman" w:hAnsi="Calibri" w:cs="Times New Roman"/>
          <w:color w:val="C0504D" w:themeColor="accent2"/>
        </w:rPr>
        <w:t xml:space="preserve">: </w:t>
      </w:r>
      <w:r w:rsidR="002D2786" w:rsidRPr="00115A26">
        <w:rPr>
          <w:rFonts w:ascii="Calibri" w:eastAsia="Times New Roman" w:hAnsi="Calibri" w:cs="Times New Roman"/>
          <w:color w:val="C0504D" w:themeColor="accent2"/>
        </w:rPr>
        <w:t>Encounter</w:t>
      </w:r>
    </w:p>
    <w:p w14:paraId="71FE789C" w14:textId="2FFB16E1" w:rsidR="003F6C47" w:rsidRPr="00C33431" w:rsidRDefault="0021054A" w:rsidP="00AF2E55">
      <w:pPr>
        <w:autoSpaceDE w:val="0"/>
        <w:autoSpaceDN w:val="0"/>
        <w:adjustRightInd w:val="0"/>
        <w:spacing w:after="0" w:line="240" w:lineRule="auto"/>
        <w:rPr>
          <w:rFonts w:cstheme="minorHAnsi"/>
          <w:b/>
          <w:bCs/>
        </w:rPr>
      </w:pPr>
      <w:r w:rsidRPr="00EE0885">
        <w:rPr>
          <w:rFonts w:cstheme="minorHAnsi"/>
          <w:b/>
          <w:bCs/>
        </w:rPr>
        <w:t xml:space="preserve">1.8 What were the </w:t>
      </w:r>
      <w:r w:rsidR="002A7B78">
        <w:rPr>
          <w:rFonts w:cstheme="minorHAnsi"/>
          <w:b/>
          <w:bCs/>
        </w:rPr>
        <w:t>social risk factors</w:t>
      </w:r>
      <w:r w:rsidRPr="00EE0885">
        <w:rPr>
          <w:rFonts w:cstheme="minorHAnsi"/>
          <w:b/>
          <w:bCs/>
        </w:rPr>
        <w:t xml:space="preserve"> that were available and analyzed? </w:t>
      </w:r>
      <w:r w:rsidRPr="00861D72">
        <w:rPr>
          <w:rFonts w:cstheme="minorHAnsi"/>
          <w:bCs/>
        </w:rPr>
        <w:t xml:space="preserve">For example, patient-reported data (e.g., income, education, language), proxy variables when </w:t>
      </w:r>
      <w:r w:rsidR="002A7B78">
        <w:rPr>
          <w:rFonts w:cstheme="minorHAnsi"/>
          <w:bCs/>
        </w:rPr>
        <w:t>social risk</w:t>
      </w:r>
      <w:r w:rsidR="002A7B78" w:rsidRPr="00861D72">
        <w:rPr>
          <w:rFonts w:cstheme="minorHAnsi"/>
          <w:bCs/>
        </w:rPr>
        <w:t xml:space="preserve"> </w:t>
      </w:r>
      <w:r w:rsidRPr="00861D72">
        <w:rPr>
          <w:rFonts w:cstheme="minorHAnsi"/>
          <w:bCs/>
        </w:rPr>
        <w:t>data are not collected from each patient (e.g. census tract), or patient community characteristics (e.g. percent vacant housing, crime rate)</w:t>
      </w:r>
      <w:r w:rsidR="002A7B78">
        <w:rPr>
          <w:rFonts w:cstheme="minorHAnsi"/>
          <w:bCs/>
        </w:rPr>
        <w:t xml:space="preserve"> which do not have to be a proxy for patient-level data</w:t>
      </w:r>
      <w:r w:rsidRPr="00861D72">
        <w:rPr>
          <w:rFonts w:cstheme="minorHAnsi"/>
          <w:bCs/>
        </w:rPr>
        <w:t>.</w:t>
      </w:r>
      <w:r w:rsidRPr="00EE0885">
        <w:rPr>
          <w:rFonts w:cstheme="minorHAnsi"/>
          <w:b/>
          <w:bCs/>
        </w:rPr>
        <w:t xml:space="preserve"> </w:t>
      </w:r>
    </w:p>
    <w:p w14:paraId="33B9D9FB" w14:textId="2C5F4DE7" w:rsidR="00466826" w:rsidRPr="00A20AA1" w:rsidRDefault="00A97003" w:rsidP="00E37E1B">
      <w:pPr>
        <w:autoSpaceDE w:val="0"/>
        <w:autoSpaceDN w:val="0"/>
        <w:adjustRightInd w:val="0"/>
        <w:spacing w:after="0" w:line="240" w:lineRule="auto"/>
        <w:rPr>
          <w:rFonts w:cstheme="minorHAnsi"/>
          <w:b/>
          <w:color w:val="C0504D" w:themeColor="accent2"/>
        </w:rPr>
      </w:pPr>
      <w:r w:rsidRPr="00C7245C">
        <w:rPr>
          <w:rFonts w:cstheme="minorHAnsi"/>
          <w:bCs/>
          <w:color w:val="C0504D" w:themeColor="accent2"/>
        </w:rPr>
        <w:t>We analyzed differences in measure performance by age, race,</w:t>
      </w:r>
      <w:r w:rsidR="00D0599C" w:rsidRPr="00C7245C">
        <w:rPr>
          <w:rFonts w:cstheme="minorHAnsi"/>
          <w:bCs/>
          <w:color w:val="C0504D" w:themeColor="accent2"/>
        </w:rPr>
        <w:t xml:space="preserve"> </w:t>
      </w:r>
      <w:r w:rsidRPr="00C7245C">
        <w:rPr>
          <w:rFonts w:cstheme="minorHAnsi"/>
          <w:bCs/>
          <w:color w:val="C0504D" w:themeColor="accent2"/>
        </w:rPr>
        <w:t>ethnicity</w:t>
      </w:r>
      <w:r w:rsidR="003A1A2C">
        <w:rPr>
          <w:rFonts w:cstheme="minorHAnsi"/>
          <w:bCs/>
          <w:color w:val="C0504D" w:themeColor="accent2"/>
        </w:rPr>
        <w:t>, and payer</w:t>
      </w:r>
      <w:r w:rsidRPr="00C7245C">
        <w:rPr>
          <w:rFonts w:cstheme="minorHAnsi"/>
          <w:bCs/>
          <w:color w:val="C0504D" w:themeColor="accent2"/>
        </w:rPr>
        <w:t xml:space="preserve">. </w:t>
      </w:r>
      <w:r w:rsidR="00286F27">
        <w:rPr>
          <w:rFonts w:cstheme="minorHAnsi"/>
          <w:bCs/>
          <w:color w:val="C0504D" w:themeColor="accent2"/>
        </w:rPr>
        <w:t>Although</w:t>
      </w:r>
      <w:r w:rsidR="00286F27" w:rsidRPr="00C7245C">
        <w:rPr>
          <w:rFonts w:cstheme="minorHAnsi"/>
          <w:bCs/>
          <w:color w:val="C0504D" w:themeColor="accent2"/>
        </w:rPr>
        <w:t xml:space="preserve"> </w:t>
      </w:r>
      <w:r w:rsidR="00466826" w:rsidRPr="00C7245C">
        <w:rPr>
          <w:rFonts w:cstheme="minorHAnsi"/>
          <w:bCs/>
          <w:color w:val="C0504D" w:themeColor="accent2"/>
        </w:rPr>
        <w:t xml:space="preserve">an analysis of </w:t>
      </w:r>
      <w:r w:rsidR="00D0599C" w:rsidRPr="00C7245C">
        <w:rPr>
          <w:rFonts w:cstheme="minorHAnsi"/>
          <w:bCs/>
          <w:color w:val="C0504D" w:themeColor="accent2"/>
        </w:rPr>
        <w:t>social and demographic</w:t>
      </w:r>
      <w:r w:rsidR="00466826" w:rsidRPr="00C7245C">
        <w:rPr>
          <w:rFonts w:cstheme="minorHAnsi"/>
          <w:bCs/>
          <w:color w:val="C0504D" w:themeColor="accent2"/>
        </w:rPr>
        <w:t xml:space="preserve"> factors is important </w:t>
      </w:r>
      <w:r w:rsidR="0060079F">
        <w:rPr>
          <w:rFonts w:cstheme="minorHAnsi"/>
          <w:bCs/>
          <w:color w:val="C0504D" w:themeColor="accent2"/>
        </w:rPr>
        <w:t>for</w:t>
      </w:r>
      <w:r w:rsidR="0060079F" w:rsidRPr="00C7245C">
        <w:rPr>
          <w:rFonts w:cstheme="minorHAnsi"/>
          <w:bCs/>
          <w:color w:val="C0504D" w:themeColor="accent2"/>
        </w:rPr>
        <w:t xml:space="preserve"> </w:t>
      </w:r>
      <w:r w:rsidR="00466826" w:rsidRPr="00C7245C">
        <w:rPr>
          <w:rFonts w:cstheme="minorHAnsi"/>
          <w:bCs/>
          <w:color w:val="C0504D" w:themeColor="accent2"/>
        </w:rPr>
        <w:t>understanding differences in care for patient subpopulations</w:t>
      </w:r>
      <w:r w:rsidR="003F6C47" w:rsidRPr="00C7245C">
        <w:rPr>
          <w:rFonts w:cstheme="minorHAnsi"/>
          <w:bCs/>
          <w:color w:val="C0504D" w:themeColor="accent2"/>
        </w:rPr>
        <w:t>, t</w:t>
      </w:r>
      <w:r w:rsidR="00AF2E55" w:rsidRPr="00C7245C">
        <w:rPr>
          <w:rFonts w:cstheme="minorHAnsi"/>
          <w:bCs/>
          <w:color w:val="C0504D" w:themeColor="accent2"/>
        </w:rPr>
        <w:t>his measure is based on a process that should be carried out for all patients (except those excluded), so no adjustment for patient mix is necessary.</w:t>
      </w:r>
    </w:p>
    <w:p w14:paraId="0FB67D9B"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FB67D9C"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FB67D9D" w14:textId="03D702C1" w:rsidR="00E310B9" w:rsidRPr="00A25024" w:rsidRDefault="00F66E02"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Pr>
          <w:rFonts w:cstheme="minorHAnsi"/>
          <w:bCs/>
          <w:i/>
        </w:rPr>
        <w:t xml:space="preserve">in 2a2.1 check critical data elements; in 2a2.2 enter “see section 2b2 for </w:t>
      </w:r>
      <w:r w:rsidRPr="00A25024">
        <w:rPr>
          <w:rFonts w:cstheme="minorHAnsi"/>
          <w:bCs/>
          <w:i/>
        </w:rPr>
        <w:t xml:space="preserve">validity </w:t>
      </w:r>
      <w:r>
        <w:rPr>
          <w:rFonts w:cstheme="minorHAnsi"/>
          <w:bCs/>
          <w:i/>
        </w:rPr>
        <w:t>testing of data elements”; and skip 2a2.3 and 2a2.4.</w:t>
      </w:r>
    </w:p>
    <w:p w14:paraId="0FB67D9E" w14:textId="77777777" w:rsidR="008C54A9" w:rsidRPr="00A25024" w:rsidRDefault="008C54A9" w:rsidP="00DB3627">
      <w:pPr>
        <w:autoSpaceDE w:val="0"/>
        <w:autoSpaceDN w:val="0"/>
        <w:adjustRightInd w:val="0"/>
        <w:spacing w:after="0" w:line="240" w:lineRule="auto"/>
        <w:rPr>
          <w:rFonts w:cstheme="minorHAnsi"/>
          <w:b/>
          <w:bCs/>
        </w:rPr>
      </w:pPr>
    </w:p>
    <w:p w14:paraId="0FB67D9F" w14:textId="77777777" w:rsidR="005C19D8"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p>
    <w:p w14:paraId="0A9F9580" w14:textId="73F1D01C" w:rsidR="00EA06C5" w:rsidRPr="001A4C7E" w:rsidRDefault="005C19D8" w:rsidP="001410E9">
      <w:pPr>
        <w:autoSpaceDE w:val="0"/>
        <w:autoSpaceDN w:val="0"/>
        <w:adjustRightInd w:val="0"/>
        <w:spacing w:after="0" w:line="240" w:lineRule="auto"/>
        <w:rPr>
          <w:rFonts w:ascii="TimesNewRomanPS-ItalicMT" w:hAnsi="TimesNewRomanPS-ItalicMT" w:cs="TimesNewRomanPS-ItalicMT"/>
          <w:iCs/>
          <w:color w:val="C0504D" w:themeColor="accent2"/>
          <w:sz w:val="20"/>
        </w:rPr>
      </w:pPr>
      <w:r w:rsidRPr="00FC5DE1">
        <w:rPr>
          <w:rFonts w:cstheme="minorHAnsi"/>
          <w:b/>
          <w:bCs/>
          <w:i/>
          <w:u w:val="single"/>
        </w:rPr>
        <w:t>Note</w:t>
      </w:r>
      <w:r w:rsidRPr="00FC5DE1">
        <w:rPr>
          <w:rFonts w:cstheme="minorHAnsi"/>
          <w:bCs/>
          <w:i/>
        </w:rPr>
        <w:t>: Current guidance for composite measure evaluation states that reliability must be demonstrated for the composite performance measure score.</w:t>
      </w:r>
      <w:r w:rsidR="00B8015A" w:rsidRPr="00A25024">
        <w:rPr>
          <w:rFonts w:cstheme="minorHAnsi"/>
          <w:bCs/>
        </w:rPr>
        <w:br/>
      </w:r>
      <w:sdt>
        <w:sdtPr>
          <w:rPr>
            <w:rFonts w:cstheme="minorHAnsi"/>
            <w:bCs/>
            <w:color w:val="C0504D" w:themeColor="accent2"/>
          </w:rPr>
          <w:id w:val="1807820231"/>
          <w14:checkbox>
            <w14:checked w14:val="1"/>
            <w14:checkedState w14:val="2612" w14:font="MS Gothic"/>
            <w14:uncheckedState w14:val="2610" w14:font="MS Gothic"/>
          </w14:checkbox>
        </w:sdtPr>
        <w:sdtEndPr/>
        <w:sdtContent>
          <w:r w:rsidR="00466826" w:rsidRPr="00C7245C">
            <w:rPr>
              <w:rFonts w:ascii="MS Gothic" w:eastAsia="MS Gothic" w:hAnsi="MS Gothic" w:cstheme="minorHAnsi" w:hint="eastAsia"/>
              <w:bCs/>
              <w:color w:val="C0504D" w:themeColor="accent2"/>
            </w:rPr>
            <w:t>☒</w:t>
          </w:r>
        </w:sdtContent>
      </w:sdt>
      <w:r w:rsidR="001F7A20" w:rsidRPr="00C7245C">
        <w:rPr>
          <w:rFonts w:eastAsia="MS Mincho" w:cstheme="minorHAnsi"/>
          <w:b/>
          <w:bCs/>
          <w:color w:val="C0504D" w:themeColor="accent2"/>
        </w:rPr>
        <w:t xml:space="preserve"> </w:t>
      </w:r>
      <w:r w:rsidR="001F7A20" w:rsidRPr="00C7245C">
        <w:rPr>
          <w:rFonts w:cstheme="minorHAnsi"/>
          <w:b/>
          <w:bCs/>
          <w:color w:val="C0504D" w:themeColor="accent2"/>
        </w:rPr>
        <w:t>Performance measure score</w:t>
      </w:r>
      <w:r w:rsidR="001F7A20" w:rsidRPr="00C7245C">
        <w:rPr>
          <w:rFonts w:cstheme="minorHAnsi"/>
          <w:bCs/>
          <w:color w:val="C0504D" w:themeColor="accent2"/>
        </w:rPr>
        <w:t xml:space="preserve"> (e.g., </w:t>
      </w:r>
      <w:r w:rsidR="001F7A20" w:rsidRPr="00C7245C">
        <w:rPr>
          <w:rFonts w:cstheme="minorHAnsi"/>
          <w:bCs/>
          <w:i/>
          <w:color w:val="C0504D" w:themeColor="accent2"/>
        </w:rPr>
        <w:t>signal-to-noise analysis</w:t>
      </w:r>
      <w:r w:rsidR="001F7A20" w:rsidRPr="00C7245C">
        <w:rPr>
          <w:rFonts w:cstheme="minorHAnsi"/>
          <w:bCs/>
          <w:color w:val="C0504D" w:themeColor="accent2"/>
        </w:rPr>
        <w:t>)</w:t>
      </w:r>
      <w:r w:rsidR="001F7A20" w:rsidRPr="00A25024">
        <w:rPr>
          <w:rFonts w:cstheme="minorHAnsi"/>
          <w:bCs/>
          <w:u w:val="single"/>
        </w:rPr>
        <w:br/>
      </w:r>
      <w:r w:rsidR="001F7A20">
        <w:rPr>
          <w:rFonts w:cstheme="minorHAnsi"/>
          <w:b/>
          <w:bCs/>
        </w:rPr>
        <w:lastRenderedPageBreak/>
        <w:t>2a2.</w:t>
      </w:r>
      <w:r w:rsidR="001F7A20" w:rsidRPr="00A25024">
        <w:rPr>
          <w:rFonts w:cstheme="minorHAnsi"/>
          <w:b/>
          <w:bCs/>
        </w:rPr>
        <w:t xml:space="preserve">2. </w:t>
      </w:r>
      <w:r w:rsidR="00FE5D02">
        <w:rPr>
          <w:rFonts w:cstheme="minorHAnsi"/>
          <w:b/>
          <w:bCs/>
        </w:rPr>
        <w:t>D</w:t>
      </w:r>
      <w:r w:rsidR="008C54A9" w:rsidRPr="00A25024">
        <w:rPr>
          <w:rFonts w:cstheme="minorHAnsi"/>
          <w:b/>
          <w:bCs/>
        </w:rPr>
        <w:t xml:space="preserve">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r w:rsidR="00E71D23">
        <w:rPr>
          <w:rFonts w:cstheme="minorHAnsi"/>
          <w:bCs/>
        </w:rPr>
        <w:t xml:space="preserve">: </w:t>
      </w:r>
      <w:r w:rsidR="00CE1DC4" w:rsidRPr="00C7245C">
        <w:rPr>
          <w:rFonts w:cstheme="minorHAnsi"/>
          <w:bCs/>
          <w:color w:val="C0504D" w:themeColor="accent2"/>
        </w:rPr>
        <w:t>We</w:t>
      </w:r>
      <w:r w:rsidR="00CC751F" w:rsidRPr="00C7245C">
        <w:rPr>
          <w:rFonts w:cstheme="minorHAnsi"/>
          <w:bCs/>
          <w:color w:val="C0504D" w:themeColor="accent2"/>
        </w:rPr>
        <w:t xml:space="preserve"> used a signal-to-noise </w:t>
      </w:r>
      <w:r w:rsidR="00394738">
        <w:rPr>
          <w:rFonts w:cstheme="minorHAnsi"/>
          <w:bCs/>
          <w:color w:val="C0504D" w:themeColor="accent2"/>
        </w:rPr>
        <w:t xml:space="preserve">(SNR) </w:t>
      </w:r>
      <w:r w:rsidR="00CC751F" w:rsidRPr="00C7245C">
        <w:rPr>
          <w:rFonts w:cstheme="minorHAnsi"/>
          <w:bCs/>
          <w:color w:val="C0504D" w:themeColor="accent2"/>
        </w:rPr>
        <w:t>statistic</w:t>
      </w:r>
      <w:r w:rsidR="005D5128">
        <w:rPr>
          <w:rStyle w:val="FootnoteReference"/>
          <w:bCs/>
          <w:color w:val="C0504D" w:themeColor="accent2"/>
        </w:rPr>
        <w:footnoteReference w:id="4"/>
      </w:r>
      <w:r w:rsidR="001A4C7E" w:rsidRPr="001A4C7E">
        <w:rPr>
          <w:rFonts w:cstheme="minorHAnsi"/>
          <w:bCs/>
          <w:color w:val="C0504D" w:themeColor="accent2"/>
          <w:vertAlign w:val="superscript"/>
        </w:rPr>
        <w:t>,</w:t>
      </w:r>
      <w:r w:rsidR="005D5128">
        <w:rPr>
          <w:rStyle w:val="FootnoteReference"/>
          <w:bCs/>
          <w:color w:val="C0504D" w:themeColor="accent2"/>
        </w:rPr>
        <w:footnoteReference w:id="5"/>
      </w:r>
      <w:r w:rsidR="00CC751F" w:rsidRPr="006A4A8B">
        <w:rPr>
          <w:rFonts w:cstheme="minorHAnsi"/>
          <w:bCs/>
          <w:color w:val="C0504D" w:themeColor="accent2"/>
          <w:vertAlign w:val="superscript"/>
        </w:rPr>
        <w:t xml:space="preserve"> </w:t>
      </w:r>
      <w:r w:rsidR="00CC751F" w:rsidRPr="00C7245C">
        <w:rPr>
          <w:rFonts w:cstheme="minorHAnsi"/>
          <w:bCs/>
          <w:color w:val="C0504D" w:themeColor="accent2"/>
        </w:rPr>
        <w:t xml:space="preserve">to assess reliability at the </w:t>
      </w:r>
      <w:r w:rsidR="003E2144" w:rsidRPr="00C7245C">
        <w:rPr>
          <w:rFonts w:cstheme="minorHAnsi"/>
          <w:bCs/>
          <w:color w:val="C0504D" w:themeColor="accent2"/>
        </w:rPr>
        <w:t xml:space="preserve">facility </w:t>
      </w:r>
      <w:r w:rsidR="00CC751F" w:rsidRPr="00C7245C">
        <w:rPr>
          <w:rFonts w:cstheme="minorHAnsi"/>
          <w:bCs/>
          <w:color w:val="C0504D" w:themeColor="accent2"/>
        </w:rPr>
        <w:t>level.</w:t>
      </w:r>
      <w:r w:rsidR="003F6C47" w:rsidRPr="00C7245C">
        <w:rPr>
          <w:rFonts w:cstheme="minorHAnsi"/>
          <w:bCs/>
          <w:color w:val="C0504D" w:themeColor="accent2"/>
        </w:rPr>
        <w:t xml:space="preserve"> Th</w:t>
      </w:r>
      <w:r w:rsidR="0022192F">
        <w:rPr>
          <w:rFonts w:cstheme="minorHAnsi"/>
          <w:bCs/>
          <w:color w:val="C0504D" w:themeColor="accent2"/>
        </w:rPr>
        <w:t>is</w:t>
      </w:r>
      <w:r w:rsidR="003F6C47" w:rsidRPr="00C7245C">
        <w:rPr>
          <w:rFonts w:cstheme="minorHAnsi"/>
          <w:color w:val="C0504D" w:themeColor="accent2"/>
        </w:rPr>
        <w:t xml:space="preserve"> statistic, R (ranging from 0 to 1), summarizes the proportion of the variation between facility scores on a measure that is due to real differences in underlying facility characteristics (such as differences in medical care)</w:t>
      </w:r>
      <w:r w:rsidR="0022192F">
        <w:rPr>
          <w:rFonts w:cstheme="minorHAnsi"/>
          <w:color w:val="C0504D" w:themeColor="accent2"/>
        </w:rPr>
        <w:t>,</w:t>
      </w:r>
      <w:r w:rsidR="003F6C47" w:rsidRPr="00C7245C">
        <w:rPr>
          <w:rFonts w:cstheme="minorHAnsi"/>
          <w:color w:val="C0504D" w:themeColor="accent2"/>
        </w:rPr>
        <w:t xml:space="preserve"> as opposed to background-level or random variation (for example, measurement or sampling error). If R = 0, all observed variation is due to sampling error. In this case, the measure is not useful </w:t>
      </w:r>
      <w:r w:rsidR="007973BB">
        <w:rPr>
          <w:rFonts w:cstheme="minorHAnsi"/>
          <w:color w:val="C0504D" w:themeColor="accent2"/>
        </w:rPr>
        <w:t>for</w:t>
      </w:r>
      <w:r w:rsidR="007973BB" w:rsidRPr="00C7245C">
        <w:rPr>
          <w:rFonts w:cstheme="minorHAnsi"/>
          <w:color w:val="C0504D" w:themeColor="accent2"/>
        </w:rPr>
        <w:t xml:space="preserve"> </w:t>
      </w:r>
      <w:r w:rsidR="003F6C47" w:rsidRPr="00C7245C">
        <w:rPr>
          <w:rFonts w:cstheme="minorHAnsi"/>
          <w:color w:val="C0504D" w:themeColor="accent2"/>
        </w:rPr>
        <w:t>distinguish</w:t>
      </w:r>
      <w:r w:rsidR="007973BB">
        <w:rPr>
          <w:rFonts w:cstheme="minorHAnsi"/>
          <w:color w:val="C0504D" w:themeColor="accent2"/>
        </w:rPr>
        <w:t>ing</w:t>
      </w:r>
      <w:r w:rsidR="003F6C47" w:rsidRPr="00C7245C">
        <w:rPr>
          <w:rFonts w:cstheme="minorHAnsi"/>
          <w:color w:val="C0504D" w:themeColor="accent2"/>
        </w:rPr>
        <w:t xml:space="preserve"> between entities with respect to health</w:t>
      </w:r>
      <w:r w:rsidR="007973BB">
        <w:rPr>
          <w:rFonts w:cstheme="minorHAnsi"/>
          <w:color w:val="C0504D" w:themeColor="accent2"/>
        </w:rPr>
        <w:t xml:space="preserve"> </w:t>
      </w:r>
      <w:r w:rsidR="003F6C47" w:rsidRPr="00C7245C">
        <w:rPr>
          <w:rFonts w:cstheme="minorHAnsi"/>
          <w:color w:val="C0504D" w:themeColor="accent2"/>
        </w:rPr>
        <w:t xml:space="preserve">care quality. Conversely, if R = 1, all entity scores are free of sampling error, and all variation represents real differences between entities in the measure result. We estimated SNR reliability for the </w:t>
      </w:r>
      <w:r w:rsidR="00050ADD" w:rsidRPr="00C7245C">
        <w:rPr>
          <w:rFonts w:cstheme="minorHAnsi"/>
          <w:color w:val="C0504D" w:themeColor="accent2"/>
        </w:rPr>
        <w:t xml:space="preserve">SEP-1 </w:t>
      </w:r>
      <w:r w:rsidR="003F6C47" w:rsidRPr="00C7245C">
        <w:rPr>
          <w:rFonts w:cstheme="minorHAnsi"/>
          <w:color w:val="C0504D" w:themeColor="accent2"/>
        </w:rPr>
        <w:t>measure in three steps</w:t>
      </w:r>
      <w:r w:rsidR="001410E9">
        <w:rPr>
          <w:rFonts w:cstheme="minorHAnsi"/>
          <w:color w:val="C0504D" w:themeColor="accent2"/>
        </w:rPr>
        <w:t>: (1) calculating facility-specific variation</w:t>
      </w:r>
      <w:r w:rsidR="00166D1C">
        <w:rPr>
          <w:rFonts w:cstheme="minorHAnsi"/>
          <w:color w:val="C0504D" w:themeColor="accent2"/>
        </w:rPr>
        <w:t xml:space="preserve"> (or “noise”)</w:t>
      </w:r>
      <w:r w:rsidR="001410E9">
        <w:rPr>
          <w:rFonts w:cstheme="minorHAnsi"/>
          <w:color w:val="C0504D" w:themeColor="accent2"/>
        </w:rPr>
        <w:t xml:space="preserve"> as a function of each facility’s rate</w:t>
      </w:r>
      <w:r w:rsidR="00B25C95">
        <w:rPr>
          <w:rFonts w:cstheme="minorHAnsi"/>
          <w:color w:val="C0504D" w:themeColor="accent2"/>
        </w:rPr>
        <w:t xml:space="preserve"> and sample size</w:t>
      </w:r>
      <w:r w:rsidR="001410E9">
        <w:rPr>
          <w:rFonts w:cstheme="minorHAnsi"/>
          <w:color w:val="C0504D" w:themeColor="accent2"/>
        </w:rPr>
        <w:t>, (2) calculating the between-facility variation</w:t>
      </w:r>
      <w:r w:rsidR="00166D1C">
        <w:rPr>
          <w:rFonts w:cstheme="minorHAnsi"/>
          <w:color w:val="C0504D" w:themeColor="accent2"/>
        </w:rPr>
        <w:t xml:space="preserve"> (or “signal”) </w:t>
      </w:r>
      <w:r w:rsidR="001410E9">
        <w:rPr>
          <w:rFonts w:cstheme="minorHAnsi"/>
          <w:color w:val="C0504D" w:themeColor="accent2"/>
        </w:rPr>
        <w:t xml:space="preserve">across facilities using a beta-binomial model, and (3) calculating the ratio of the between-level variance and total variance (that is, the sum of the between-level and within level variances). </w:t>
      </w:r>
      <w:r w:rsidR="00050ADD" w:rsidRPr="00C7245C">
        <w:rPr>
          <w:noProof/>
          <w:color w:val="C0504D" w:themeColor="accent2"/>
        </w:rPr>
        <w:t>We also assessed whether there were changes in reliability based on the hospital</w:t>
      </w:r>
      <w:r w:rsidR="00B25C95">
        <w:rPr>
          <w:noProof/>
          <w:color w:val="C0504D" w:themeColor="accent2"/>
        </w:rPr>
        <w:t xml:space="preserve"> denominator size by </w:t>
      </w:r>
      <w:r w:rsidR="00050ADD" w:rsidRPr="00C7245C">
        <w:rPr>
          <w:noProof/>
          <w:color w:val="C0504D" w:themeColor="accent2"/>
        </w:rPr>
        <w:t>separat</w:t>
      </w:r>
      <w:r w:rsidR="00B25C95">
        <w:rPr>
          <w:noProof/>
          <w:color w:val="C0504D" w:themeColor="accent2"/>
        </w:rPr>
        <w:t xml:space="preserve">ing </w:t>
      </w:r>
      <w:r w:rsidR="00050ADD" w:rsidRPr="00C7245C">
        <w:rPr>
          <w:noProof/>
          <w:color w:val="C0504D" w:themeColor="accent2"/>
        </w:rPr>
        <w:t xml:space="preserve">hospitals into deciles based on the </w:t>
      </w:r>
      <w:r w:rsidR="00ED4106" w:rsidRPr="00C7245C">
        <w:rPr>
          <w:noProof/>
          <w:color w:val="C0504D" w:themeColor="accent2"/>
        </w:rPr>
        <w:t>denominator</w:t>
      </w:r>
      <w:r w:rsidR="005B0CCD" w:rsidRPr="00C7245C">
        <w:rPr>
          <w:noProof/>
          <w:color w:val="C0504D" w:themeColor="accent2"/>
        </w:rPr>
        <w:t xml:space="preserve"> size</w:t>
      </w:r>
      <w:r w:rsidR="00050ADD" w:rsidRPr="00C7245C">
        <w:rPr>
          <w:noProof/>
          <w:color w:val="C0504D" w:themeColor="accent2"/>
        </w:rPr>
        <w:t xml:space="preserve"> </w:t>
      </w:r>
      <w:r w:rsidR="005B0CCD" w:rsidRPr="00C7245C">
        <w:rPr>
          <w:noProof/>
          <w:color w:val="C0504D" w:themeColor="accent2"/>
        </w:rPr>
        <w:t xml:space="preserve">and </w:t>
      </w:r>
      <w:r w:rsidR="00050ADD" w:rsidRPr="00C7245C">
        <w:rPr>
          <w:noProof/>
          <w:color w:val="C0504D" w:themeColor="accent2"/>
        </w:rPr>
        <w:t>calculat</w:t>
      </w:r>
      <w:r w:rsidR="00B25C95">
        <w:rPr>
          <w:noProof/>
          <w:color w:val="C0504D" w:themeColor="accent2"/>
        </w:rPr>
        <w:t>ing</w:t>
      </w:r>
      <w:r w:rsidR="00050ADD" w:rsidRPr="00C7245C">
        <w:rPr>
          <w:noProof/>
          <w:color w:val="C0504D" w:themeColor="accent2"/>
        </w:rPr>
        <w:t xml:space="preserve"> the SNR for each subgroup. </w:t>
      </w:r>
    </w:p>
    <w:p w14:paraId="7DFF6E56" w14:textId="03A46A12" w:rsidR="0003414F" w:rsidRPr="00C33431" w:rsidRDefault="00092566" w:rsidP="006C3BD2">
      <w:pPr>
        <w:autoSpaceDE w:val="0"/>
        <w:autoSpaceDN w:val="0"/>
        <w:adjustRightInd w:val="0"/>
        <w:spacing w:after="120" w:line="240" w:lineRule="auto"/>
        <w:rPr>
          <w:rFonts w:cstheme="minorHAnsi"/>
          <w:bCs/>
        </w:rPr>
      </w:pPr>
      <w:r>
        <w:rPr>
          <w:rFonts w:cstheme="minorHAnsi"/>
          <w:b/>
          <w:bCs/>
        </w:rPr>
        <w:t>2a2.</w:t>
      </w:r>
      <w:r w:rsidR="008C54A9" w:rsidRPr="00A25024">
        <w:rPr>
          <w:rFonts w:cstheme="minorHAnsi"/>
          <w:b/>
          <w:bCs/>
        </w:rPr>
        <w:t xml:space="preserve">3. </w:t>
      </w:r>
      <w:r w:rsidR="00FE5D02">
        <w:rPr>
          <w:rFonts w:cstheme="minorHAnsi"/>
          <w:b/>
          <w:bCs/>
        </w:rPr>
        <w:t>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0D60DC90" w14:textId="259FEEA1" w:rsidR="002C6E9C" w:rsidRPr="00C7245C" w:rsidRDefault="00050ADD" w:rsidP="00466826">
      <w:pPr>
        <w:autoSpaceDE w:val="0"/>
        <w:autoSpaceDN w:val="0"/>
        <w:adjustRightInd w:val="0"/>
        <w:spacing w:after="0" w:line="240" w:lineRule="auto"/>
        <w:rPr>
          <w:rFonts w:cstheme="minorHAnsi"/>
          <w:b/>
          <w:color w:val="C0504D" w:themeColor="accent2"/>
        </w:rPr>
      </w:pPr>
      <w:r w:rsidRPr="00C7245C">
        <w:rPr>
          <w:rFonts w:cstheme="minorHAnsi"/>
          <w:b/>
          <w:color w:val="C0504D" w:themeColor="accent2"/>
        </w:rPr>
        <w:t>Table 2a2.3.1</w:t>
      </w:r>
      <w:r w:rsidR="0003414F">
        <w:rPr>
          <w:rFonts w:cstheme="minorHAnsi"/>
          <w:b/>
          <w:color w:val="C0504D" w:themeColor="accent2"/>
        </w:rPr>
        <w:t>.</w:t>
      </w:r>
      <w:r w:rsidR="00EB3846" w:rsidRPr="00C7245C">
        <w:rPr>
          <w:rFonts w:cstheme="minorHAnsi"/>
          <w:b/>
          <w:color w:val="C0504D" w:themeColor="accent2"/>
        </w:rPr>
        <w:t xml:space="preserve"> Distribution of </w:t>
      </w:r>
      <w:r w:rsidR="00E71D23">
        <w:rPr>
          <w:rFonts w:cstheme="minorHAnsi"/>
          <w:b/>
          <w:color w:val="C0504D" w:themeColor="accent2"/>
        </w:rPr>
        <w:t>signal to noise</w:t>
      </w:r>
      <w:r w:rsidR="00EB3846" w:rsidRPr="00C7245C">
        <w:rPr>
          <w:rFonts w:cstheme="minorHAnsi"/>
          <w:b/>
          <w:color w:val="C0504D" w:themeColor="accent2"/>
        </w:rPr>
        <w:t xml:space="preserve"> ratios by quarter</w:t>
      </w:r>
    </w:p>
    <w:tbl>
      <w:tblPr>
        <w:tblStyle w:val="TableGrid"/>
        <w:tblW w:w="9535" w:type="dxa"/>
        <w:tblLayout w:type="fixed"/>
        <w:tblLook w:val="04A0" w:firstRow="1" w:lastRow="0" w:firstColumn="1" w:lastColumn="0" w:noHBand="0" w:noVBand="1"/>
        <w:tblCaption w:val="Table 2a2.3.1. Distribution of signal to noise ratios by quarter"/>
      </w:tblPr>
      <w:tblGrid>
        <w:gridCol w:w="3325"/>
        <w:gridCol w:w="1350"/>
        <w:gridCol w:w="1710"/>
        <w:gridCol w:w="1620"/>
        <w:gridCol w:w="1530"/>
      </w:tblGrid>
      <w:tr w:rsidR="00DC6779" w:rsidRPr="00C7245C" w14:paraId="5E8D4E43" w14:textId="0268DDBE" w:rsidTr="00396293">
        <w:trPr>
          <w:tblHeader/>
        </w:trPr>
        <w:tc>
          <w:tcPr>
            <w:tcW w:w="3325" w:type="dxa"/>
            <w:shd w:val="clear" w:color="auto" w:fill="D9D9D9" w:themeFill="background1" w:themeFillShade="D9"/>
            <w:vAlign w:val="center"/>
          </w:tcPr>
          <w:p w14:paraId="5AB10A74" w14:textId="623D662A" w:rsidR="00DC6779" w:rsidRPr="00C7245C" w:rsidRDefault="00DC6779" w:rsidP="002E48EF">
            <w:pPr>
              <w:autoSpaceDE w:val="0"/>
              <w:autoSpaceDN w:val="0"/>
              <w:adjustRightInd w:val="0"/>
              <w:jc w:val="center"/>
              <w:rPr>
                <w:rFonts w:cstheme="minorHAnsi"/>
                <w:b/>
                <w:color w:val="C0504D" w:themeColor="accent2"/>
              </w:rPr>
            </w:pPr>
            <w:r w:rsidRPr="00C7245C">
              <w:rPr>
                <w:rFonts w:cstheme="minorHAnsi"/>
                <w:b/>
                <w:color w:val="C0504D" w:themeColor="accent2"/>
              </w:rPr>
              <w:t>Time period (n</w:t>
            </w:r>
            <w:r w:rsidR="00FB5DBC">
              <w:rPr>
                <w:rFonts w:cstheme="minorHAnsi"/>
                <w:b/>
                <w:color w:val="C0504D" w:themeColor="accent2"/>
              </w:rPr>
              <w:t>umber of hospitals</w:t>
            </w:r>
            <w:r w:rsidRPr="00C7245C">
              <w:rPr>
                <w:rFonts w:cstheme="minorHAnsi"/>
                <w:b/>
                <w:color w:val="C0504D" w:themeColor="accent2"/>
              </w:rPr>
              <w:t>)</w:t>
            </w:r>
          </w:p>
        </w:tc>
        <w:tc>
          <w:tcPr>
            <w:tcW w:w="1350" w:type="dxa"/>
            <w:shd w:val="clear" w:color="auto" w:fill="D9D9D9" w:themeFill="background1" w:themeFillShade="D9"/>
            <w:vAlign w:val="center"/>
          </w:tcPr>
          <w:p w14:paraId="592FB463" w14:textId="46C8A595" w:rsidR="00DC6779" w:rsidRPr="00C7245C" w:rsidRDefault="00DC6779" w:rsidP="002E48EF">
            <w:pPr>
              <w:autoSpaceDE w:val="0"/>
              <w:autoSpaceDN w:val="0"/>
              <w:adjustRightInd w:val="0"/>
              <w:jc w:val="center"/>
              <w:rPr>
                <w:rFonts w:cstheme="minorHAnsi"/>
                <w:b/>
                <w:color w:val="C0504D" w:themeColor="accent2"/>
              </w:rPr>
            </w:pPr>
            <w:r w:rsidRPr="00C7245C">
              <w:rPr>
                <w:rFonts w:cstheme="minorHAnsi"/>
                <w:b/>
                <w:color w:val="C0504D" w:themeColor="accent2"/>
              </w:rPr>
              <w:t>Mean (SD)</w:t>
            </w:r>
          </w:p>
        </w:tc>
        <w:tc>
          <w:tcPr>
            <w:tcW w:w="1710" w:type="dxa"/>
            <w:shd w:val="clear" w:color="auto" w:fill="D9D9D9" w:themeFill="background1" w:themeFillShade="D9"/>
            <w:vAlign w:val="center"/>
          </w:tcPr>
          <w:p w14:paraId="2E8CCB1F" w14:textId="7A662DF6" w:rsidR="00DC6779" w:rsidRPr="00C7245C" w:rsidRDefault="00DC6779" w:rsidP="008F3A09">
            <w:pPr>
              <w:autoSpaceDE w:val="0"/>
              <w:autoSpaceDN w:val="0"/>
              <w:adjustRightInd w:val="0"/>
              <w:jc w:val="center"/>
              <w:rPr>
                <w:rFonts w:cstheme="minorHAnsi"/>
                <w:b/>
                <w:color w:val="C0504D" w:themeColor="accent2"/>
              </w:rPr>
            </w:pPr>
            <w:r w:rsidRPr="00C7245C">
              <w:rPr>
                <w:rFonts w:cstheme="minorHAnsi"/>
                <w:b/>
                <w:color w:val="C0504D" w:themeColor="accent2"/>
              </w:rPr>
              <w:t xml:space="preserve">25th </w:t>
            </w:r>
            <w:r w:rsidR="0003414F">
              <w:rPr>
                <w:rFonts w:cstheme="minorHAnsi"/>
                <w:b/>
                <w:color w:val="C0504D" w:themeColor="accent2"/>
              </w:rPr>
              <w:t>p</w:t>
            </w:r>
            <w:r w:rsidRPr="00C7245C">
              <w:rPr>
                <w:rFonts w:cstheme="minorHAnsi"/>
                <w:b/>
                <w:color w:val="C0504D" w:themeColor="accent2"/>
              </w:rPr>
              <w:t>ercentile</w:t>
            </w:r>
          </w:p>
        </w:tc>
        <w:tc>
          <w:tcPr>
            <w:tcW w:w="1620" w:type="dxa"/>
            <w:shd w:val="clear" w:color="auto" w:fill="D9D9D9" w:themeFill="background1" w:themeFillShade="D9"/>
            <w:vAlign w:val="center"/>
          </w:tcPr>
          <w:p w14:paraId="44E0F496" w14:textId="3CFE2C28" w:rsidR="00DC6779" w:rsidRPr="00C7245C" w:rsidRDefault="00DC6779" w:rsidP="008F3A09">
            <w:pPr>
              <w:autoSpaceDE w:val="0"/>
              <w:autoSpaceDN w:val="0"/>
              <w:adjustRightInd w:val="0"/>
              <w:jc w:val="center"/>
              <w:rPr>
                <w:rFonts w:cstheme="minorHAnsi"/>
                <w:b/>
                <w:color w:val="C0504D" w:themeColor="accent2"/>
              </w:rPr>
            </w:pPr>
            <w:r w:rsidRPr="00C7245C">
              <w:rPr>
                <w:rFonts w:cstheme="minorHAnsi"/>
                <w:b/>
                <w:color w:val="C0504D" w:themeColor="accent2"/>
              </w:rPr>
              <w:t xml:space="preserve">50th </w:t>
            </w:r>
            <w:r w:rsidR="0003414F">
              <w:rPr>
                <w:rFonts w:cstheme="minorHAnsi"/>
                <w:b/>
                <w:color w:val="C0504D" w:themeColor="accent2"/>
              </w:rPr>
              <w:t>p</w:t>
            </w:r>
            <w:r w:rsidRPr="00C7245C">
              <w:rPr>
                <w:rFonts w:cstheme="minorHAnsi"/>
                <w:b/>
                <w:color w:val="C0504D" w:themeColor="accent2"/>
              </w:rPr>
              <w:t>ercentile (median)</w:t>
            </w:r>
          </w:p>
        </w:tc>
        <w:tc>
          <w:tcPr>
            <w:tcW w:w="1530" w:type="dxa"/>
            <w:shd w:val="clear" w:color="auto" w:fill="D9D9D9" w:themeFill="background1" w:themeFillShade="D9"/>
            <w:vAlign w:val="center"/>
          </w:tcPr>
          <w:p w14:paraId="3AA9E512" w14:textId="7DF0C2AF" w:rsidR="00DC6779" w:rsidRPr="00C7245C" w:rsidRDefault="00DC6779" w:rsidP="008F3A09">
            <w:pPr>
              <w:autoSpaceDE w:val="0"/>
              <w:autoSpaceDN w:val="0"/>
              <w:adjustRightInd w:val="0"/>
              <w:jc w:val="center"/>
              <w:rPr>
                <w:rFonts w:cstheme="minorHAnsi"/>
                <w:b/>
                <w:color w:val="C0504D" w:themeColor="accent2"/>
              </w:rPr>
            </w:pPr>
            <w:r w:rsidRPr="00C7245C">
              <w:rPr>
                <w:rFonts w:cstheme="minorHAnsi"/>
                <w:b/>
                <w:color w:val="C0504D" w:themeColor="accent2"/>
              </w:rPr>
              <w:t xml:space="preserve">75th </w:t>
            </w:r>
            <w:r w:rsidR="0003414F">
              <w:rPr>
                <w:rFonts w:cstheme="minorHAnsi"/>
                <w:b/>
                <w:color w:val="C0504D" w:themeColor="accent2"/>
              </w:rPr>
              <w:t>p</w:t>
            </w:r>
            <w:r w:rsidRPr="00C7245C">
              <w:rPr>
                <w:rFonts w:cstheme="minorHAnsi"/>
                <w:b/>
                <w:color w:val="C0504D" w:themeColor="accent2"/>
              </w:rPr>
              <w:t>ercentile</w:t>
            </w:r>
          </w:p>
        </w:tc>
      </w:tr>
      <w:tr w:rsidR="00DC6779" w:rsidRPr="00C7245C" w14:paraId="3D9F2C5A" w14:textId="49E48C9C" w:rsidTr="00396293">
        <w:tc>
          <w:tcPr>
            <w:tcW w:w="3325" w:type="dxa"/>
          </w:tcPr>
          <w:p w14:paraId="5CA5010A" w14:textId="11CFD660" w:rsidR="00DC6779" w:rsidRPr="00C7245C" w:rsidRDefault="00DC6779" w:rsidP="00466826">
            <w:pPr>
              <w:autoSpaceDE w:val="0"/>
              <w:autoSpaceDN w:val="0"/>
              <w:adjustRightInd w:val="0"/>
              <w:rPr>
                <w:rFonts w:cstheme="minorHAnsi"/>
                <w:bCs/>
                <w:color w:val="C0504D" w:themeColor="accent2"/>
              </w:rPr>
            </w:pPr>
            <w:r w:rsidRPr="00C7245C">
              <w:rPr>
                <w:rFonts w:cstheme="minorHAnsi"/>
                <w:bCs/>
                <w:color w:val="C0504D" w:themeColor="accent2"/>
              </w:rPr>
              <w:t>Q3 2018 (3,</w:t>
            </w:r>
            <w:r w:rsidR="00BD709B">
              <w:rPr>
                <w:rFonts w:cstheme="minorHAnsi"/>
                <w:bCs/>
                <w:color w:val="C0504D" w:themeColor="accent2"/>
              </w:rPr>
              <w:t>222</w:t>
            </w:r>
            <w:r w:rsidRPr="00C7245C">
              <w:rPr>
                <w:rFonts w:cstheme="minorHAnsi"/>
                <w:bCs/>
                <w:color w:val="C0504D" w:themeColor="accent2"/>
              </w:rPr>
              <w:t>)</w:t>
            </w:r>
          </w:p>
        </w:tc>
        <w:tc>
          <w:tcPr>
            <w:tcW w:w="1350" w:type="dxa"/>
          </w:tcPr>
          <w:p w14:paraId="1F04A40A" w14:textId="11428848" w:rsidR="00DC6779" w:rsidRPr="00C7245C" w:rsidRDefault="00DC6779" w:rsidP="00274EE9">
            <w:pPr>
              <w:autoSpaceDE w:val="0"/>
              <w:autoSpaceDN w:val="0"/>
              <w:adjustRightInd w:val="0"/>
              <w:jc w:val="center"/>
              <w:rPr>
                <w:rFonts w:cstheme="minorHAnsi"/>
                <w:bCs/>
                <w:color w:val="C0504D" w:themeColor="accent2"/>
              </w:rPr>
            </w:pPr>
            <w:r w:rsidRPr="00C7245C">
              <w:rPr>
                <w:rFonts w:cstheme="minorHAnsi"/>
                <w:bCs/>
                <w:color w:val="C0504D" w:themeColor="accent2"/>
              </w:rPr>
              <w:t>0.</w:t>
            </w:r>
            <w:r w:rsidR="00F271BD">
              <w:rPr>
                <w:rFonts w:cstheme="minorHAnsi"/>
                <w:bCs/>
                <w:color w:val="C0504D" w:themeColor="accent2"/>
              </w:rPr>
              <w:t>77</w:t>
            </w:r>
            <w:r w:rsidRPr="00C7245C">
              <w:rPr>
                <w:rFonts w:cstheme="minorHAnsi"/>
                <w:bCs/>
                <w:color w:val="C0504D" w:themeColor="accent2"/>
              </w:rPr>
              <w:t xml:space="preserve"> (0.1</w:t>
            </w:r>
            <w:r w:rsidR="00BD709B">
              <w:rPr>
                <w:rFonts w:cstheme="minorHAnsi"/>
                <w:bCs/>
                <w:color w:val="C0504D" w:themeColor="accent2"/>
              </w:rPr>
              <w:t>6</w:t>
            </w:r>
            <w:r w:rsidRPr="00C7245C">
              <w:rPr>
                <w:rFonts w:cstheme="minorHAnsi"/>
                <w:bCs/>
                <w:color w:val="C0504D" w:themeColor="accent2"/>
              </w:rPr>
              <w:t>)</w:t>
            </w:r>
          </w:p>
        </w:tc>
        <w:tc>
          <w:tcPr>
            <w:tcW w:w="1710" w:type="dxa"/>
          </w:tcPr>
          <w:p w14:paraId="62D84375" w14:textId="4072FD03" w:rsidR="00DC6779" w:rsidRPr="00C7245C" w:rsidRDefault="00DC6779" w:rsidP="00274EE9">
            <w:pPr>
              <w:autoSpaceDE w:val="0"/>
              <w:autoSpaceDN w:val="0"/>
              <w:adjustRightInd w:val="0"/>
              <w:jc w:val="center"/>
              <w:rPr>
                <w:rFonts w:cstheme="minorHAnsi"/>
                <w:bCs/>
                <w:color w:val="C0504D" w:themeColor="accent2"/>
              </w:rPr>
            </w:pPr>
            <w:r w:rsidRPr="00C7245C">
              <w:rPr>
                <w:rFonts w:cstheme="minorHAnsi"/>
                <w:bCs/>
                <w:color w:val="C0504D" w:themeColor="accent2"/>
              </w:rPr>
              <w:t>0.7</w:t>
            </w:r>
            <w:r w:rsidR="00F271BD">
              <w:rPr>
                <w:rFonts w:cstheme="minorHAnsi"/>
                <w:bCs/>
                <w:color w:val="C0504D" w:themeColor="accent2"/>
              </w:rPr>
              <w:t>1</w:t>
            </w:r>
          </w:p>
        </w:tc>
        <w:tc>
          <w:tcPr>
            <w:tcW w:w="1620" w:type="dxa"/>
          </w:tcPr>
          <w:p w14:paraId="1DA0D1D9" w14:textId="1661212D" w:rsidR="00DC6779" w:rsidRPr="00C7245C" w:rsidRDefault="00DC6779" w:rsidP="00274EE9">
            <w:pPr>
              <w:autoSpaceDE w:val="0"/>
              <w:autoSpaceDN w:val="0"/>
              <w:adjustRightInd w:val="0"/>
              <w:jc w:val="center"/>
              <w:rPr>
                <w:rFonts w:cstheme="minorHAnsi"/>
                <w:bCs/>
                <w:color w:val="C0504D" w:themeColor="accent2"/>
              </w:rPr>
            </w:pPr>
            <w:r w:rsidRPr="00C7245C">
              <w:rPr>
                <w:rFonts w:cstheme="minorHAnsi"/>
                <w:bCs/>
                <w:color w:val="C0504D" w:themeColor="accent2"/>
              </w:rPr>
              <w:t>0.7</w:t>
            </w:r>
            <w:r w:rsidR="00F271BD">
              <w:rPr>
                <w:rFonts w:cstheme="minorHAnsi"/>
                <w:bCs/>
                <w:color w:val="C0504D" w:themeColor="accent2"/>
              </w:rPr>
              <w:t>9</w:t>
            </w:r>
          </w:p>
        </w:tc>
        <w:tc>
          <w:tcPr>
            <w:tcW w:w="1530" w:type="dxa"/>
          </w:tcPr>
          <w:p w14:paraId="14196547" w14:textId="274280F5" w:rsidR="00DC6779" w:rsidRPr="00C7245C" w:rsidRDefault="00DC6779" w:rsidP="00274EE9">
            <w:pPr>
              <w:autoSpaceDE w:val="0"/>
              <w:autoSpaceDN w:val="0"/>
              <w:adjustRightInd w:val="0"/>
              <w:jc w:val="center"/>
              <w:rPr>
                <w:rFonts w:cstheme="minorHAnsi"/>
                <w:bCs/>
                <w:color w:val="C0504D" w:themeColor="accent2"/>
              </w:rPr>
            </w:pPr>
            <w:r w:rsidRPr="00C7245C">
              <w:rPr>
                <w:rFonts w:cstheme="minorHAnsi"/>
                <w:bCs/>
                <w:color w:val="C0504D" w:themeColor="accent2"/>
              </w:rPr>
              <w:t>0.8</w:t>
            </w:r>
            <w:r w:rsidR="00F271BD">
              <w:rPr>
                <w:rFonts w:cstheme="minorHAnsi"/>
                <w:bCs/>
                <w:color w:val="C0504D" w:themeColor="accent2"/>
              </w:rPr>
              <w:t>7</w:t>
            </w:r>
          </w:p>
        </w:tc>
      </w:tr>
      <w:tr w:rsidR="00DC6779" w:rsidRPr="00C7245C" w14:paraId="1A5488F1" w14:textId="0E9E73A1" w:rsidTr="00396293">
        <w:tc>
          <w:tcPr>
            <w:tcW w:w="3325" w:type="dxa"/>
          </w:tcPr>
          <w:p w14:paraId="49561459" w14:textId="6FFC34DF" w:rsidR="00DC6779" w:rsidRPr="00C7245C" w:rsidRDefault="00DC6779" w:rsidP="00466826">
            <w:pPr>
              <w:autoSpaceDE w:val="0"/>
              <w:autoSpaceDN w:val="0"/>
              <w:adjustRightInd w:val="0"/>
              <w:rPr>
                <w:rFonts w:cstheme="minorHAnsi"/>
                <w:bCs/>
                <w:color w:val="C0504D" w:themeColor="accent2"/>
              </w:rPr>
            </w:pPr>
            <w:r w:rsidRPr="00C7245C">
              <w:rPr>
                <w:rFonts w:cstheme="minorHAnsi"/>
                <w:bCs/>
                <w:color w:val="C0504D" w:themeColor="accent2"/>
              </w:rPr>
              <w:t>Q4 2018</w:t>
            </w:r>
            <w:r w:rsidR="00DD196D">
              <w:rPr>
                <w:rFonts w:cstheme="minorHAnsi"/>
                <w:bCs/>
                <w:color w:val="C0504D" w:themeColor="accent2"/>
              </w:rPr>
              <w:t xml:space="preserve"> </w:t>
            </w:r>
            <w:r w:rsidRPr="00C7245C">
              <w:rPr>
                <w:rFonts w:cstheme="minorHAnsi"/>
                <w:bCs/>
                <w:color w:val="C0504D" w:themeColor="accent2"/>
              </w:rPr>
              <w:t>(3,</w:t>
            </w:r>
            <w:r w:rsidR="00F271BD">
              <w:rPr>
                <w:rFonts w:cstheme="minorHAnsi"/>
                <w:bCs/>
                <w:color w:val="C0504D" w:themeColor="accent2"/>
              </w:rPr>
              <w:t>235</w:t>
            </w:r>
            <w:r w:rsidRPr="00C7245C">
              <w:rPr>
                <w:rFonts w:cstheme="minorHAnsi"/>
                <w:bCs/>
                <w:color w:val="C0504D" w:themeColor="accent2"/>
              </w:rPr>
              <w:t>)</w:t>
            </w:r>
          </w:p>
        </w:tc>
        <w:tc>
          <w:tcPr>
            <w:tcW w:w="1350" w:type="dxa"/>
          </w:tcPr>
          <w:p w14:paraId="2FDD3F53" w14:textId="41CC7115" w:rsidR="00DC6779" w:rsidRPr="00C7245C" w:rsidRDefault="00DC6779" w:rsidP="00274EE9">
            <w:pPr>
              <w:autoSpaceDE w:val="0"/>
              <w:autoSpaceDN w:val="0"/>
              <w:adjustRightInd w:val="0"/>
              <w:jc w:val="center"/>
              <w:rPr>
                <w:rFonts w:cstheme="minorHAnsi"/>
                <w:bCs/>
                <w:color w:val="C0504D" w:themeColor="accent2"/>
              </w:rPr>
            </w:pPr>
            <w:r w:rsidRPr="00C7245C">
              <w:rPr>
                <w:rFonts w:cstheme="minorHAnsi"/>
                <w:bCs/>
                <w:color w:val="C0504D" w:themeColor="accent2"/>
              </w:rPr>
              <w:t>0.78 (0.1</w:t>
            </w:r>
            <w:r w:rsidR="00F271BD">
              <w:rPr>
                <w:rFonts w:cstheme="minorHAnsi"/>
                <w:bCs/>
                <w:color w:val="C0504D" w:themeColor="accent2"/>
              </w:rPr>
              <w:t>6</w:t>
            </w:r>
            <w:r w:rsidRPr="00C7245C">
              <w:rPr>
                <w:rFonts w:cstheme="minorHAnsi"/>
                <w:bCs/>
                <w:color w:val="C0504D" w:themeColor="accent2"/>
              </w:rPr>
              <w:t>)</w:t>
            </w:r>
          </w:p>
        </w:tc>
        <w:tc>
          <w:tcPr>
            <w:tcW w:w="1710" w:type="dxa"/>
          </w:tcPr>
          <w:p w14:paraId="62C31CA8" w14:textId="5B1B0ECA" w:rsidR="00DC6779" w:rsidRPr="00C7245C" w:rsidRDefault="00DC6779" w:rsidP="00274EE9">
            <w:pPr>
              <w:autoSpaceDE w:val="0"/>
              <w:autoSpaceDN w:val="0"/>
              <w:adjustRightInd w:val="0"/>
              <w:jc w:val="center"/>
              <w:rPr>
                <w:rFonts w:cstheme="minorHAnsi"/>
                <w:bCs/>
                <w:color w:val="C0504D" w:themeColor="accent2"/>
              </w:rPr>
            </w:pPr>
            <w:r w:rsidRPr="00C7245C">
              <w:rPr>
                <w:rFonts w:cstheme="minorHAnsi"/>
                <w:bCs/>
                <w:color w:val="C0504D" w:themeColor="accent2"/>
              </w:rPr>
              <w:t>0.7</w:t>
            </w:r>
            <w:r w:rsidR="00F271BD">
              <w:rPr>
                <w:rFonts w:cstheme="minorHAnsi"/>
                <w:bCs/>
                <w:color w:val="C0504D" w:themeColor="accent2"/>
              </w:rPr>
              <w:t>2</w:t>
            </w:r>
          </w:p>
        </w:tc>
        <w:tc>
          <w:tcPr>
            <w:tcW w:w="1620" w:type="dxa"/>
          </w:tcPr>
          <w:p w14:paraId="722F441A" w14:textId="68A74EC2" w:rsidR="00DC6779" w:rsidRPr="00C7245C" w:rsidRDefault="00DC6779" w:rsidP="00274EE9">
            <w:pPr>
              <w:autoSpaceDE w:val="0"/>
              <w:autoSpaceDN w:val="0"/>
              <w:adjustRightInd w:val="0"/>
              <w:jc w:val="center"/>
              <w:rPr>
                <w:rFonts w:cstheme="minorHAnsi"/>
                <w:bCs/>
                <w:color w:val="C0504D" w:themeColor="accent2"/>
              </w:rPr>
            </w:pPr>
            <w:r w:rsidRPr="00C7245C">
              <w:rPr>
                <w:rFonts w:cstheme="minorHAnsi"/>
                <w:bCs/>
                <w:color w:val="C0504D" w:themeColor="accent2"/>
              </w:rPr>
              <w:t>0.</w:t>
            </w:r>
            <w:r w:rsidR="00F271BD">
              <w:rPr>
                <w:rFonts w:cstheme="minorHAnsi"/>
                <w:bCs/>
                <w:color w:val="C0504D" w:themeColor="accent2"/>
              </w:rPr>
              <w:t>80</w:t>
            </w:r>
          </w:p>
        </w:tc>
        <w:tc>
          <w:tcPr>
            <w:tcW w:w="1530" w:type="dxa"/>
          </w:tcPr>
          <w:p w14:paraId="5007E22E" w14:textId="758557F8" w:rsidR="00DC6779" w:rsidRPr="00C7245C" w:rsidRDefault="00DC6779" w:rsidP="00274EE9">
            <w:pPr>
              <w:autoSpaceDE w:val="0"/>
              <w:autoSpaceDN w:val="0"/>
              <w:adjustRightInd w:val="0"/>
              <w:jc w:val="center"/>
              <w:rPr>
                <w:rFonts w:cstheme="minorHAnsi"/>
                <w:bCs/>
                <w:color w:val="C0504D" w:themeColor="accent2"/>
              </w:rPr>
            </w:pPr>
            <w:r w:rsidRPr="00C7245C">
              <w:rPr>
                <w:rFonts w:cstheme="minorHAnsi"/>
                <w:bCs/>
                <w:color w:val="C0504D" w:themeColor="accent2"/>
              </w:rPr>
              <w:t>0.8</w:t>
            </w:r>
            <w:r w:rsidR="00F271BD">
              <w:rPr>
                <w:rFonts w:cstheme="minorHAnsi"/>
                <w:bCs/>
                <w:color w:val="C0504D" w:themeColor="accent2"/>
              </w:rPr>
              <w:t>8</w:t>
            </w:r>
          </w:p>
        </w:tc>
      </w:tr>
      <w:tr w:rsidR="00DC6779" w:rsidRPr="00C7245C" w14:paraId="581F1CEA" w14:textId="31398725" w:rsidTr="00396293">
        <w:tc>
          <w:tcPr>
            <w:tcW w:w="3325" w:type="dxa"/>
          </w:tcPr>
          <w:p w14:paraId="6243D38C" w14:textId="6C2E46F4" w:rsidR="00DC6779" w:rsidRPr="00C7245C" w:rsidRDefault="00DC6779" w:rsidP="0072134E">
            <w:pPr>
              <w:autoSpaceDE w:val="0"/>
              <w:autoSpaceDN w:val="0"/>
              <w:adjustRightInd w:val="0"/>
              <w:rPr>
                <w:rFonts w:cstheme="minorHAnsi"/>
                <w:bCs/>
                <w:color w:val="C0504D" w:themeColor="accent2"/>
              </w:rPr>
            </w:pPr>
            <w:r w:rsidRPr="00C7245C">
              <w:rPr>
                <w:rFonts w:cstheme="minorHAnsi"/>
                <w:bCs/>
                <w:color w:val="C0504D" w:themeColor="accent2"/>
              </w:rPr>
              <w:t>Q3 and Q4 2018</w:t>
            </w:r>
            <w:r w:rsidR="00DD196D">
              <w:rPr>
                <w:rFonts w:cstheme="minorHAnsi"/>
                <w:bCs/>
                <w:color w:val="C0504D" w:themeColor="accent2"/>
              </w:rPr>
              <w:t xml:space="preserve"> </w:t>
            </w:r>
            <w:r w:rsidRPr="00C7245C">
              <w:rPr>
                <w:rFonts w:cstheme="minorHAnsi"/>
                <w:bCs/>
                <w:color w:val="C0504D" w:themeColor="accent2"/>
              </w:rPr>
              <w:t>combined</w:t>
            </w:r>
            <w:r w:rsidR="00DD196D">
              <w:rPr>
                <w:rFonts w:cstheme="minorHAnsi"/>
                <w:bCs/>
                <w:color w:val="C0504D" w:themeColor="accent2"/>
              </w:rPr>
              <w:t xml:space="preserve"> </w:t>
            </w:r>
            <w:r w:rsidRPr="00C7245C">
              <w:rPr>
                <w:rFonts w:cstheme="minorHAnsi"/>
                <w:bCs/>
                <w:color w:val="C0504D" w:themeColor="accent2"/>
              </w:rPr>
              <w:t>(3,</w:t>
            </w:r>
            <w:r w:rsidR="00F271BD">
              <w:rPr>
                <w:rFonts w:cstheme="minorHAnsi"/>
                <w:bCs/>
                <w:color w:val="C0504D" w:themeColor="accent2"/>
              </w:rPr>
              <w:t>302)</w:t>
            </w:r>
          </w:p>
        </w:tc>
        <w:tc>
          <w:tcPr>
            <w:tcW w:w="1350" w:type="dxa"/>
          </w:tcPr>
          <w:p w14:paraId="2201977B" w14:textId="0A57F5F4" w:rsidR="00DC6779" w:rsidRPr="00C7245C" w:rsidRDefault="00DC6779" w:rsidP="00274EE9">
            <w:pPr>
              <w:autoSpaceDE w:val="0"/>
              <w:autoSpaceDN w:val="0"/>
              <w:adjustRightInd w:val="0"/>
              <w:jc w:val="center"/>
              <w:rPr>
                <w:rFonts w:cstheme="minorHAnsi"/>
                <w:bCs/>
                <w:color w:val="C0504D" w:themeColor="accent2"/>
              </w:rPr>
            </w:pPr>
            <w:r w:rsidRPr="00C7245C">
              <w:rPr>
                <w:rFonts w:cstheme="minorHAnsi"/>
                <w:bCs/>
                <w:color w:val="C0504D" w:themeColor="accent2"/>
              </w:rPr>
              <w:t>0.85 (0.</w:t>
            </w:r>
            <w:r w:rsidR="00F271BD">
              <w:rPr>
                <w:rFonts w:cstheme="minorHAnsi"/>
                <w:bCs/>
                <w:color w:val="C0504D" w:themeColor="accent2"/>
              </w:rPr>
              <w:t>14</w:t>
            </w:r>
            <w:r w:rsidRPr="00C7245C">
              <w:rPr>
                <w:rFonts w:cstheme="minorHAnsi"/>
                <w:bCs/>
                <w:color w:val="C0504D" w:themeColor="accent2"/>
              </w:rPr>
              <w:t>)</w:t>
            </w:r>
          </w:p>
        </w:tc>
        <w:tc>
          <w:tcPr>
            <w:tcW w:w="1710" w:type="dxa"/>
          </w:tcPr>
          <w:p w14:paraId="24A6400B" w14:textId="6B8339A6" w:rsidR="00DC6779" w:rsidRPr="00C7245C" w:rsidRDefault="00DC6779" w:rsidP="00274EE9">
            <w:pPr>
              <w:autoSpaceDE w:val="0"/>
              <w:autoSpaceDN w:val="0"/>
              <w:adjustRightInd w:val="0"/>
              <w:jc w:val="center"/>
              <w:rPr>
                <w:rFonts w:cstheme="minorHAnsi"/>
                <w:bCs/>
                <w:color w:val="C0504D" w:themeColor="accent2"/>
              </w:rPr>
            </w:pPr>
            <w:r w:rsidRPr="00C7245C">
              <w:rPr>
                <w:rFonts w:cstheme="minorHAnsi"/>
                <w:bCs/>
                <w:color w:val="C0504D" w:themeColor="accent2"/>
              </w:rPr>
              <w:t>0.8</w:t>
            </w:r>
            <w:r w:rsidR="00F271BD">
              <w:rPr>
                <w:rFonts w:cstheme="minorHAnsi"/>
                <w:bCs/>
                <w:color w:val="C0504D" w:themeColor="accent2"/>
              </w:rPr>
              <w:t>3</w:t>
            </w:r>
          </w:p>
        </w:tc>
        <w:tc>
          <w:tcPr>
            <w:tcW w:w="1620" w:type="dxa"/>
          </w:tcPr>
          <w:p w14:paraId="18F3B2CD" w14:textId="2447955C" w:rsidR="00DC6779" w:rsidRPr="00C7245C" w:rsidRDefault="00DC6779" w:rsidP="00274EE9">
            <w:pPr>
              <w:autoSpaceDE w:val="0"/>
              <w:autoSpaceDN w:val="0"/>
              <w:adjustRightInd w:val="0"/>
              <w:jc w:val="center"/>
              <w:rPr>
                <w:rFonts w:cstheme="minorHAnsi"/>
                <w:bCs/>
                <w:color w:val="C0504D" w:themeColor="accent2"/>
              </w:rPr>
            </w:pPr>
            <w:r w:rsidRPr="00C7245C">
              <w:rPr>
                <w:rFonts w:cstheme="minorHAnsi"/>
                <w:bCs/>
                <w:color w:val="C0504D" w:themeColor="accent2"/>
              </w:rPr>
              <w:t>0.8</w:t>
            </w:r>
            <w:r w:rsidR="00F271BD">
              <w:rPr>
                <w:rFonts w:cstheme="minorHAnsi"/>
                <w:bCs/>
                <w:color w:val="C0504D" w:themeColor="accent2"/>
              </w:rPr>
              <w:t>8</w:t>
            </w:r>
          </w:p>
        </w:tc>
        <w:tc>
          <w:tcPr>
            <w:tcW w:w="1530" w:type="dxa"/>
          </w:tcPr>
          <w:p w14:paraId="275E15F2" w14:textId="6939AE3B" w:rsidR="00DC6779" w:rsidRPr="00C7245C" w:rsidRDefault="00DC6779" w:rsidP="00274EE9">
            <w:pPr>
              <w:autoSpaceDE w:val="0"/>
              <w:autoSpaceDN w:val="0"/>
              <w:adjustRightInd w:val="0"/>
              <w:jc w:val="center"/>
              <w:rPr>
                <w:rFonts w:cstheme="minorHAnsi"/>
                <w:bCs/>
                <w:color w:val="C0504D" w:themeColor="accent2"/>
              </w:rPr>
            </w:pPr>
            <w:r w:rsidRPr="00C7245C">
              <w:rPr>
                <w:rFonts w:cstheme="minorHAnsi"/>
                <w:bCs/>
                <w:color w:val="C0504D" w:themeColor="accent2"/>
              </w:rPr>
              <w:t>0.</w:t>
            </w:r>
            <w:r w:rsidR="00F271BD">
              <w:rPr>
                <w:rFonts w:cstheme="minorHAnsi"/>
                <w:bCs/>
                <w:color w:val="C0504D" w:themeColor="accent2"/>
              </w:rPr>
              <w:t>93</w:t>
            </w:r>
          </w:p>
        </w:tc>
      </w:tr>
    </w:tbl>
    <w:p w14:paraId="4D43D94C" w14:textId="63C03A4E" w:rsidR="00EB3846" w:rsidRPr="0067532E" w:rsidRDefault="00B20119" w:rsidP="00466826">
      <w:pPr>
        <w:autoSpaceDE w:val="0"/>
        <w:autoSpaceDN w:val="0"/>
        <w:adjustRightInd w:val="0"/>
        <w:spacing w:after="0" w:line="240" w:lineRule="auto"/>
        <w:rPr>
          <w:rFonts w:cstheme="minorHAnsi"/>
          <w:color w:val="C0504D" w:themeColor="accent2"/>
        </w:rPr>
      </w:pPr>
      <w:r w:rsidRPr="00C7245C">
        <w:rPr>
          <w:rFonts w:cstheme="minorHAnsi"/>
          <w:color w:val="C0504D" w:themeColor="accent2"/>
        </w:rPr>
        <w:t xml:space="preserve">We did not </w:t>
      </w:r>
      <w:r w:rsidR="003B28EF">
        <w:rPr>
          <w:rFonts w:cstheme="minorHAnsi"/>
          <w:color w:val="C0504D" w:themeColor="accent2"/>
        </w:rPr>
        <w:t xml:space="preserve">observe </w:t>
      </w:r>
      <w:r w:rsidRPr="00C7245C">
        <w:rPr>
          <w:rFonts w:cstheme="minorHAnsi"/>
          <w:color w:val="C0504D" w:themeColor="accent2"/>
        </w:rPr>
        <w:t xml:space="preserve">a consistent trend in mean reliability by hospital denominator size. </w:t>
      </w:r>
      <w:r w:rsidR="005B0CCD" w:rsidRPr="00C7245C">
        <w:rPr>
          <w:rFonts w:cstheme="minorHAnsi"/>
          <w:color w:val="C0504D" w:themeColor="accent2"/>
        </w:rPr>
        <w:t>The mean reliability score for each decile of hospitals by denominator size ranged from</w:t>
      </w:r>
      <w:r w:rsidRPr="00C7245C">
        <w:rPr>
          <w:rFonts w:cstheme="minorHAnsi"/>
          <w:color w:val="C0504D" w:themeColor="accent2"/>
        </w:rPr>
        <w:t xml:space="preserve"> </w:t>
      </w:r>
      <w:r w:rsidR="0091346D" w:rsidRPr="00C7245C">
        <w:rPr>
          <w:rFonts w:cstheme="minorHAnsi"/>
          <w:color w:val="C0504D" w:themeColor="accent2"/>
        </w:rPr>
        <w:t>0.7</w:t>
      </w:r>
      <w:r w:rsidR="00F63A7F">
        <w:rPr>
          <w:rFonts w:cstheme="minorHAnsi"/>
          <w:color w:val="C0504D" w:themeColor="accent2"/>
        </w:rPr>
        <w:t>2</w:t>
      </w:r>
      <w:r w:rsidR="0091346D" w:rsidRPr="00C7245C">
        <w:rPr>
          <w:rFonts w:cstheme="minorHAnsi"/>
          <w:color w:val="C0504D" w:themeColor="accent2"/>
        </w:rPr>
        <w:t xml:space="preserve"> to 0.95 for Q3 to Q4 2018 combined.</w:t>
      </w:r>
      <w:r w:rsidR="00850D24">
        <w:rPr>
          <w:rFonts w:cstheme="minorHAnsi"/>
          <w:color w:val="C0504D" w:themeColor="accent2"/>
        </w:rPr>
        <w:t xml:space="preserve"> </w:t>
      </w:r>
      <w:r w:rsidRPr="00C7245C">
        <w:rPr>
          <w:rFonts w:cstheme="minorHAnsi"/>
          <w:color w:val="C0504D" w:themeColor="accent2"/>
        </w:rPr>
        <w:t xml:space="preserve"> </w:t>
      </w:r>
    </w:p>
    <w:p w14:paraId="33033BAE" w14:textId="3B894C71" w:rsidR="00D164E1" w:rsidRDefault="00092566" w:rsidP="00466826">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4E6913A6" w14:textId="4E120924" w:rsidR="001A4C7E" w:rsidRDefault="003134F2" w:rsidP="00DB3627">
      <w:pPr>
        <w:autoSpaceDE w:val="0"/>
        <w:autoSpaceDN w:val="0"/>
        <w:adjustRightInd w:val="0"/>
        <w:spacing w:after="0" w:line="240" w:lineRule="auto"/>
        <w:rPr>
          <w:rFonts w:cstheme="minorHAnsi"/>
          <w:bCs/>
          <w:color w:val="C0504D" w:themeColor="accent2"/>
        </w:rPr>
      </w:pPr>
      <w:r>
        <w:rPr>
          <w:rFonts w:cstheme="minorHAnsi"/>
          <w:color w:val="C0504D" w:themeColor="accent2"/>
        </w:rPr>
        <w:t>Across all facilities, t</w:t>
      </w:r>
      <w:r w:rsidR="006F233A" w:rsidRPr="003134F2">
        <w:rPr>
          <w:rFonts w:cstheme="minorHAnsi"/>
          <w:color w:val="C0504D" w:themeColor="accent2"/>
        </w:rPr>
        <w:t>he mean</w:t>
      </w:r>
      <w:r w:rsidR="003D6B90" w:rsidRPr="003134F2">
        <w:rPr>
          <w:rFonts w:cstheme="minorHAnsi"/>
          <w:color w:val="C0504D" w:themeColor="accent2"/>
        </w:rPr>
        <w:t xml:space="preserve"> and 25th percentile of </w:t>
      </w:r>
      <w:r w:rsidR="006F233A" w:rsidRPr="003134F2">
        <w:rPr>
          <w:rFonts w:cstheme="minorHAnsi"/>
          <w:color w:val="C0504D" w:themeColor="accent2"/>
        </w:rPr>
        <w:t>reliability</w:t>
      </w:r>
      <w:r w:rsidR="00ED4106" w:rsidRPr="003134F2">
        <w:rPr>
          <w:rFonts w:cstheme="minorHAnsi"/>
          <w:color w:val="C0504D" w:themeColor="accent2"/>
        </w:rPr>
        <w:t xml:space="preserve"> </w:t>
      </w:r>
      <w:r w:rsidR="003D6B90" w:rsidRPr="003134F2">
        <w:rPr>
          <w:rFonts w:cstheme="minorHAnsi"/>
          <w:color w:val="C0504D" w:themeColor="accent2"/>
        </w:rPr>
        <w:t>for each quarter</w:t>
      </w:r>
      <w:r w:rsidR="006F233A" w:rsidRPr="003134F2">
        <w:rPr>
          <w:rFonts w:cstheme="minorHAnsi"/>
          <w:color w:val="C0504D" w:themeColor="accent2"/>
        </w:rPr>
        <w:t xml:space="preserve"> exceeded the 0.70 threshold for acceptable reliability</w:t>
      </w:r>
      <w:r w:rsidR="00754341">
        <w:rPr>
          <w:rFonts w:cstheme="minorHAnsi"/>
          <w:color w:val="C0504D" w:themeColor="accent2"/>
        </w:rPr>
        <w:t>.</w:t>
      </w:r>
      <w:r w:rsidR="001A4C7E">
        <w:rPr>
          <w:rStyle w:val="FootnoteReference"/>
          <w:color w:val="C0504D" w:themeColor="accent2"/>
        </w:rPr>
        <w:footnoteReference w:id="6"/>
      </w:r>
      <w:r w:rsidR="006F233A" w:rsidRPr="003134F2">
        <w:rPr>
          <w:rFonts w:cstheme="minorHAnsi"/>
          <w:color w:val="C0504D" w:themeColor="accent2"/>
        </w:rPr>
        <w:t xml:space="preserve"> </w:t>
      </w:r>
      <w:r w:rsidR="005B0CCD" w:rsidRPr="003134F2">
        <w:rPr>
          <w:rFonts w:cstheme="minorHAnsi"/>
          <w:bCs/>
          <w:color w:val="C0504D" w:themeColor="accent2"/>
        </w:rPr>
        <w:t xml:space="preserve">We also </w:t>
      </w:r>
      <w:r w:rsidR="00380618">
        <w:rPr>
          <w:rFonts w:cstheme="minorHAnsi"/>
          <w:bCs/>
          <w:color w:val="C0504D" w:themeColor="accent2"/>
        </w:rPr>
        <w:t>found</w:t>
      </w:r>
      <w:r w:rsidR="00380618" w:rsidRPr="003134F2">
        <w:rPr>
          <w:rFonts w:cstheme="minorHAnsi"/>
          <w:bCs/>
          <w:color w:val="C0504D" w:themeColor="accent2"/>
        </w:rPr>
        <w:t xml:space="preserve"> </w:t>
      </w:r>
      <w:r w:rsidR="005B0CCD" w:rsidRPr="003134F2">
        <w:rPr>
          <w:rFonts w:cstheme="minorHAnsi"/>
          <w:bCs/>
          <w:color w:val="C0504D" w:themeColor="accent2"/>
        </w:rPr>
        <w:t xml:space="preserve">acceptable reliability scores </w:t>
      </w:r>
      <w:r w:rsidR="00BC3185" w:rsidRPr="003134F2">
        <w:rPr>
          <w:rFonts w:cstheme="minorHAnsi"/>
          <w:bCs/>
          <w:color w:val="C0504D" w:themeColor="accent2"/>
        </w:rPr>
        <w:t xml:space="preserve">(&gt; 0.70) </w:t>
      </w:r>
      <w:r w:rsidR="005B0CCD" w:rsidRPr="003134F2">
        <w:rPr>
          <w:rFonts w:cstheme="minorHAnsi"/>
          <w:bCs/>
          <w:color w:val="C0504D" w:themeColor="accent2"/>
        </w:rPr>
        <w:t>across all deciles of hospitals</w:t>
      </w:r>
      <w:r w:rsidR="00BC3185" w:rsidRPr="003134F2">
        <w:rPr>
          <w:rFonts w:cstheme="minorHAnsi"/>
          <w:bCs/>
          <w:color w:val="C0504D" w:themeColor="accent2"/>
        </w:rPr>
        <w:t xml:space="preserve"> by denominator size</w:t>
      </w:r>
      <w:r w:rsidR="005B0CCD" w:rsidRPr="003134F2">
        <w:rPr>
          <w:rFonts w:cstheme="minorHAnsi"/>
          <w:bCs/>
          <w:color w:val="C0504D" w:themeColor="accent2"/>
        </w:rPr>
        <w:t>,</w:t>
      </w:r>
      <w:r w:rsidR="006C4420" w:rsidRPr="003134F2">
        <w:rPr>
          <w:rFonts w:cstheme="minorHAnsi"/>
          <w:bCs/>
          <w:color w:val="C0504D" w:themeColor="accent2"/>
        </w:rPr>
        <w:t xml:space="preserve"> </w:t>
      </w:r>
      <w:r w:rsidR="005B0CCD" w:rsidRPr="003134F2">
        <w:rPr>
          <w:rFonts w:cstheme="minorHAnsi"/>
          <w:bCs/>
          <w:color w:val="C0504D" w:themeColor="accent2"/>
        </w:rPr>
        <w:t xml:space="preserve">indicating that reliability is </w:t>
      </w:r>
      <w:r w:rsidR="006C4420" w:rsidRPr="003134F2">
        <w:rPr>
          <w:rFonts w:cstheme="minorHAnsi"/>
          <w:bCs/>
          <w:color w:val="C0504D" w:themeColor="accent2"/>
        </w:rPr>
        <w:t>high for hospitals regardless</w:t>
      </w:r>
      <w:r w:rsidR="006C4420" w:rsidRPr="00C7245C">
        <w:rPr>
          <w:rFonts w:cstheme="minorHAnsi"/>
          <w:bCs/>
          <w:color w:val="C0504D" w:themeColor="accent2"/>
        </w:rPr>
        <w:t xml:space="preserve"> of</w:t>
      </w:r>
      <w:r w:rsidR="00FB5DBC">
        <w:rPr>
          <w:rFonts w:cstheme="minorHAnsi"/>
          <w:bCs/>
          <w:color w:val="C0504D" w:themeColor="accent2"/>
        </w:rPr>
        <w:t xml:space="preserve"> </w:t>
      </w:r>
      <w:r w:rsidR="006C4420" w:rsidRPr="00C7245C">
        <w:rPr>
          <w:rFonts w:cstheme="minorHAnsi"/>
          <w:bCs/>
          <w:color w:val="C0504D" w:themeColor="accent2"/>
        </w:rPr>
        <w:t xml:space="preserve">denominator size. </w:t>
      </w:r>
      <w:r w:rsidR="00380618">
        <w:rPr>
          <w:rFonts w:cstheme="minorHAnsi"/>
          <w:bCs/>
          <w:color w:val="C0504D" w:themeColor="accent2"/>
        </w:rPr>
        <w:t>These</w:t>
      </w:r>
      <w:r w:rsidR="00380618" w:rsidRPr="00C7245C">
        <w:rPr>
          <w:rFonts w:cstheme="minorHAnsi"/>
          <w:bCs/>
          <w:color w:val="C0504D" w:themeColor="accent2"/>
        </w:rPr>
        <w:t xml:space="preserve"> </w:t>
      </w:r>
      <w:r w:rsidR="004D3984" w:rsidRPr="00C7245C">
        <w:rPr>
          <w:rFonts w:cstheme="minorHAnsi"/>
          <w:bCs/>
          <w:color w:val="C0504D" w:themeColor="accent2"/>
        </w:rPr>
        <w:t xml:space="preserve">results indicate that the measure </w:t>
      </w:r>
      <w:r w:rsidR="00F47BD3">
        <w:rPr>
          <w:rFonts w:cstheme="minorHAnsi"/>
          <w:bCs/>
          <w:color w:val="C0504D" w:themeColor="accent2"/>
        </w:rPr>
        <w:t>can</w:t>
      </w:r>
      <w:r w:rsidR="004D3984" w:rsidRPr="00C7245C">
        <w:rPr>
          <w:rFonts w:cstheme="minorHAnsi"/>
          <w:bCs/>
          <w:color w:val="C0504D" w:themeColor="accent2"/>
        </w:rPr>
        <w:t xml:space="preserve"> identify true differences in performance between individual facilities</w:t>
      </w:r>
      <w:r w:rsidR="00E710C1" w:rsidRPr="00C7245C">
        <w:rPr>
          <w:rFonts w:cstheme="minorHAnsi"/>
          <w:bCs/>
          <w:color w:val="C0504D" w:themeColor="accent2"/>
        </w:rPr>
        <w:t>.</w:t>
      </w:r>
    </w:p>
    <w:p w14:paraId="0FB67DA4" w14:textId="79DDD609" w:rsidR="00021170" w:rsidRPr="001A4C7E" w:rsidRDefault="00483E94" w:rsidP="00DB3627">
      <w:pPr>
        <w:autoSpaceDE w:val="0"/>
        <w:autoSpaceDN w:val="0"/>
        <w:adjustRightInd w:val="0"/>
        <w:spacing w:after="0" w:line="240" w:lineRule="auto"/>
        <w:rPr>
          <w:rFonts w:cstheme="minorHAnsi"/>
          <w:bCs/>
          <w:color w:val="C0504D" w:themeColor="accent2"/>
        </w:rPr>
      </w:pPr>
      <w:r>
        <w:rPr>
          <w:rFonts w:cstheme="minorHAnsi"/>
          <w:noProof/>
        </w:rPr>
        <w:t>_________________________________</w:t>
      </w:r>
    </w:p>
    <w:p w14:paraId="0FB67DA5" w14:textId="01512904" w:rsidR="00B037BA" w:rsidRPr="00A25024" w:rsidRDefault="002A7B78" w:rsidP="00DB3627">
      <w:pPr>
        <w:autoSpaceDE w:val="0"/>
        <w:autoSpaceDN w:val="0"/>
        <w:adjustRightInd w:val="0"/>
        <w:spacing w:after="0" w:line="240" w:lineRule="auto"/>
        <w:rPr>
          <w:rFonts w:cstheme="minorHAnsi"/>
          <w:b/>
          <w:bCs/>
        </w:rPr>
      </w:pPr>
      <w:r w:rsidRPr="00A25024">
        <w:rPr>
          <w:rFonts w:cstheme="minorHAnsi"/>
          <w:b/>
          <w:noProof/>
        </w:rPr>
        <w:t>2b</w:t>
      </w:r>
      <w:r>
        <w:rPr>
          <w:rFonts w:cstheme="minorHAnsi"/>
          <w:b/>
          <w:noProof/>
        </w:rPr>
        <w:t>1</w:t>
      </w:r>
      <w:r w:rsidR="00021170" w:rsidRPr="00A25024">
        <w:rPr>
          <w:rFonts w:cstheme="minorHAnsi"/>
          <w:b/>
          <w:noProof/>
        </w:rPr>
        <w:t xml:space="preserve">. </w:t>
      </w:r>
      <w:r w:rsidR="00021170" w:rsidRPr="00A25024">
        <w:rPr>
          <w:rFonts w:cstheme="minorHAnsi"/>
          <w:b/>
          <w:bCs/>
        </w:rPr>
        <w:t xml:space="preserve">VALIDITY TESTING </w:t>
      </w:r>
    </w:p>
    <w:p w14:paraId="0FB67DA6" w14:textId="77777777" w:rsidR="00802539" w:rsidRPr="00FC5DE1" w:rsidRDefault="00802539" w:rsidP="00802539">
      <w:pPr>
        <w:autoSpaceDE w:val="0"/>
        <w:autoSpaceDN w:val="0"/>
        <w:adjustRightInd w:val="0"/>
        <w:spacing w:after="0" w:line="240" w:lineRule="auto"/>
        <w:rPr>
          <w:rFonts w:cstheme="minorHAnsi"/>
          <w:b/>
          <w:bCs/>
        </w:rPr>
      </w:pPr>
      <w:r w:rsidRPr="00FC5DE1">
        <w:rPr>
          <w:rFonts w:cstheme="minorHAnsi"/>
          <w:b/>
          <w:bCs/>
          <w:i/>
          <w:u w:val="single"/>
        </w:rPr>
        <w:t>Note</w:t>
      </w:r>
      <w:r w:rsidRPr="00FC5DE1">
        <w:rPr>
          <w:rFonts w:cstheme="minorHAnsi"/>
          <w:bCs/>
          <w:i/>
        </w:rPr>
        <w:t>: Current guidance for composite measure evaluation states that validity should be demonstrated for the composite performance measure score.  If not feasible for initial endorsement, acceptable alternatives include assessment of content or face validity of the composite OR demonstration of validity for each component.  Empirical validity testing of the composite measure score is expected by the time of endorsement maintenance.</w:t>
      </w:r>
    </w:p>
    <w:p w14:paraId="0FB67DA7" w14:textId="0392702E" w:rsidR="00696262" w:rsidRDefault="002A7B78" w:rsidP="00DB3627">
      <w:pPr>
        <w:autoSpaceDE w:val="0"/>
        <w:autoSpaceDN w:val="0"/>
        <w:adjustRightInd w:val="0"/>
        <w:spacing w:after="0" w:line="240" w:lineRule="auto"/>
        <w:rPr>
          <w:rFonts w:cstheme="minorHAnsi"/>
          <w:bCs/>
        </w:rPr>
      </w:pPr>
      <w:r>
        <w:rPr>
          <w:rFonts w:cstheme="minorHAnsi"/>
          <w:b/>
          <w:bCs/>
        </w:rPr>
        <w:lastRenderedPageBreak/>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p>
    <w:p w14:paraId="5AD79356" w14:textId="299AB04F" w:rsidR="006C4420" w:rsidRPr="006C4420" w:rsidRDefault="00A76578" w:rsidP="00696262">
      <w:pPr>
        <w:autoSpaceDE w:val="0"/>
        <w:autoSpaceDN w:val="0"/>
        <w:adjustRightInd w:val="0"/>
        <w:spacing w:after="0" w:line="240" w:lineRule="auto"/>
        <w:rPr>
          <w:rFonts w:cstheme="minorHAnsi"/>
          <w:b/>
          <w:bCs/>
          <w:color w:val="0070C0"/>
        </w:rPr>
      </w:pPr>
      <w:sdt>
        <w:sdtPr>
          <w:rPr>
            <w:rFonts w:cstheme="minorHAnsi"/>
            <w:bCs/>
            <w:color w:val="0070C0"/>
          </w:rPr>
          <w:id w:val="-1767844731"/>
          <w14:checkbox>
            <w14:checked w14:val="1"/>
            <w14:checkedState w14:val="2612" w14:font="MS Gothic"/>
            <w14:uncheckedState w14:val="2610" w14:font="MS Gothic"/>
          </w14:checkbox>
        </w:sdtPr>
        <w:sdtEndPr/>
        <w:sdtContent>
          <w:r w:rsidR="00766096" w:rsidRPr="006C4420">
            <w:rPr>
              <w:rFonts w:ascii="MS Gothic" w:eastAsia="MS Gothic" w:hAnsi="MS Gothic" w:cstheme="minorHAnsi" w:hint="eastAsia"/>
              <w:bCs/>
              <w:color w:val="0070C0"/>
            </w:rPr>
            <w:t>☒</w:t>
          </w:r>
        </w:sdtContent>
      </w:sdt>
      <w:r w:rsidR="000414E8" w:rsidRPr="006C4420">
        <w:rPr>
          <w:rFonts w:eastAsia="MS Mincho" w:cstheme="minorHAnsi"/>
          <w:b/>
          <w:bCs/>
          <w:color w:val="0070C0"/>
        </w:rPr>
        <w:t xml:space="preserve"> </w:t>
      </w:r>
      <w:r w:rsidR="00FE5D02" w:rsidRPr="00C7245C">
        <w:rPr>
          <w:rFonts w:eastAsia="MS Gothic" w:cstheme="minorHAnsi"/>
          <w:b/>
          <w:bCs/>
          <w:color w:val="C0504D" w:themeColor="accent2"/>
        </w:rPr>
        <w:t xml:space="preserve">Composite performance </w:t>
      </w:r>
      <w:r w:rsidR="00696262" w:rsidRPr="00C7245C">
        <w:rPr>
          <w:rFonts w:cstheme="minorHAnsi"/>
          <w:b/>
          <w:bCs/>
          <w:color w:val="C0504D" w:themeColor="accent2"/>
        </w:rPr>
        <w:t>measure score</w:t>
      </w:r>
    </w:p>
    <w:p w14:paraId="0FB67DA9" w14:textId="290A58CF" w:rsidR="000574AB" w:rsidRPr="00466C7F" w:rsidRDefault="00A76578" w:rsidP="00466C7F">
      <w:pPr>
        <w:autoSpaceDE w:val="0"/>
        <w:autoSpaceDN w:val="0"/>
        <w:adjustRightInd w:val="0"/>
        <w:spacing w:after="0" w:line="240" w:lineRule="auto"/>
        <w:ind w:left="255"/>
        <w:rPr>
          <w:rFonts w:eastAsia="MS Mincho" w:cstheme="minorHAnsi"/>
          <w:b/>
          <w:bCs/>
          <w:color w:val="C00000"/>
        </w:rPr>
      </w:pPr>
      <w:sdt>
        <w:sdtPr>
          <w:rPr>
            <w:rFonts w:cstheme="minorHAnsi"/>
            <w:bCs/>
            <w:color w:val="C0504D" w:themeColor="accent2"/>
          </w:rPr>
          <w:id w:val="-328365755"/>
          <w14:checkbox>
            <w14:checked w14:val="1"/>
            <w14:checkedState w14:val="2612" w14:font="MS Gothic"/>
            <w14:uncheckedState w14:val="2610" w14:font="MS Gothic"/>
          </w14:checkbox>
        </w:sdtPr>
        <w:sdtEndPr/>
        <w:sdtContent>
          <w:r w:rsidR="006C4420" w:rsidRPr="0053608D">
            <w:rPr>
              <w:rFonts w:ascii="MS Gothic" w:eastAsia="MS Gothic" w:hAnsi="MS Gothic" w:cstheme="minorHAnsi" w:hint="eastAsia"/>
              <w:bCs/>
              <w:color w:val="C0504D" w:themeColor="accent2"/>
            </w:rPr>
            <w:t>☒</w:t>
          </w:r>
        </w:sdtContent>
      </w:sdt>
      <w:r w:rsidR="006C4420" w:rsidRPr="0053608D">
        <w:rPr>
          <w:rFonts w:eastAsia="MS Mincho" w:cstheme="minorHAnsi"/>
          <w:b/>
          <w:bCs/>
          <w:color w:val="C0504D" w:themeColor="accent2"/>
        </w:rPr>
        <w:t xml:space="preserve"> Empirical validity testing</w:t>
      </w:r>
      <w:r w:rsidR="004B6CEE" w:rsidRPr="0073590A">
        <w:rPr>
          <w:rFonts w:cstheme="minorHAnsi"/>
          <w:b/>
          <w:bCs/>
          <w:color w:val="0070C0"/>
        </w:rPr>
        <w:br/>
      </w: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F66E02">
        <w:rPr>
          <w:rFonts w:eastAsia="MS Gothic" w:cstheme="minorHAnsi"/>
          <w:bCs/>
        </w:rPr>
        <w:t xml:space="preserve"> </w:t>
      </w:r>
      <w:r w:rsidR="00F66E02" w:rsidRPr="000F1B7A">
        <w:rPr>
          <w:rFonts w:eastAsia="MS Gothic" w:cstheme="minorHAnsi"/>
          <w:b/>
          <w:bCs/>
        </w:rPr>
        <w:t>NOTE</w:t>
      </w:r>
      <w:r w:rsidR="00F66E02">
        <w:rPr>
          <w:rFonts w:eastAsia="MS Gothic" w:cstheme="minorHAnsi"/>
          <w:bCs/>
        </w:rPr>
        <w:t>:  Empirical validity testing is expected at time of maintenance review; if not possible, justification is required.</w:t>
      </w:r>
    </w:p>
    <w:p w14:paraId="0FB67DAB" w14:textId="2DDF639C" w:rsidR="00FE5D02" w:rsidRPr="00C7245C" w:rsidRDefault="00A76578" w:rsidP="00FE5D02">
      <w:pPr>
        <w:autoSpaceDE w:val="0"/>
        <w:autoSpaceDN w:val="0"/>
        <w:adjustRightInd w:val="0"/>
        <w:spacing w:after="0" w:line="240" w:lineRule="auto"/>
        <w:rPr>
          <w:rFonts w:cstheme="minorHAnsi"/>
          <w:bCs/>
          <w:i/>
          <w:color w:val="C0504D" w:themeColor="accent2"/>
        </w:rPr>
      </w:pPr>
      <w:sdt>
        <w:sdtPr>
          <w:rPr>
            <w:rFonts w:cstheme="minorHAnsi"/>
            <w:bCs/>
            <w:color w:val="C0504D" w:themeColor="accent2"/>
          </w:rPr>
          <w:id w:val="1410276040"/>
          <w14:checkbox>
            <w14:checked w14:val="1"/>
            <w14:checkedState w14:val="2612" w14:font="MS Gothic"/>
            <w14:uncheckedState w14:val="2610" w14:font="MS Gothic"/>
          </w14:checkbox>
        </w:sdtPr>
        <w:sdtEndPr/>
        <w:sdtContent>
          <w:r w:rsidR="00466826" w:rsidRPr="00C7245C">
            <w:rPr>
              <w:rFonts w:ascii="MS Gothic" w:eastAsia="MS Gothic" w:hAnsi="MS Gothic" w:cstheme="minorHAnsi" w:hint="eastAsia"/>
              <w:bCs/>
              <w:color w:val="C0504D" w:themeColor="accent2"/>
            </w:rPr>
            <w:t>☒</w:t>
          </w:r>
        </w:sdtContent>
      </w:sdt>
      <w:r w:rsidR="00FE5D02" w:rsidRPr="00C7245C">
        <w:rPr>
          <w:rFonts w:cstheme="minorHAnsi"/>
          <w:b/>
          <w:bCs/>
          <w:color w:val="C0504D" w:themeColor="accent2"/>
        </w:rPr>
        <w:t xml:space="preserve"> Validity testing for component measures </w:t>
      </w:r>
      <w:r w:rsidR="00FE5D02" w:rsidRPr="00C7245C">
        <w:rPr>
          <w:rFonts w:cstheme="minorHAnsi"/>
          <w:bCs/>
          <w:i/>
          <w:color w:val="C0504D" w:themeColor="accent2"/>
        </w:rPr>
        <w:t>(check all that apply)</w:t>
      </w:r>
    </w:p>
    <w:p w14:paraId="0FB67DAC" w14:textId="77777777" w:rsidR="00FE5D02" w:rsidRPr="00FC5DE1" w:rsidRDefault="00FE5D02" w:rsidP="00FE5D02">
      <w:pPr>
        <w:autoSpaceDE w:val="0"/>
        <w:autoSpaceDN w:val="0"/>
        <w:adjustRightInd w:val="0"/>
        <w:spacing w:after="0" w:line="240" w:lineRule="auto"/>
        <w:ind w:left="270"/>
        <w:rPr>
          <w:rFonts w:cstheme="minorHAnsi"/>
          <w:bCs/>
          <w:i/>
        </w:rPr>
      </w:pPr>
      <w:r w:rsidRPr="00FC5DE1">
        <w:rPr>
          <w:rFonts w:cstheme="minorHAnsi"/>
          <w:b/>
          <w:bCs/>
          <w:i/>
        </w:rPr>
        <w:t>Note</w:t>
      </w:r>
      <w:r w:rsidRPr="00FC5DE1">
        <w:rPr>
          <w:rFonts w:cstheme="minorHAnsi"/>
          <w:bCs/>
          <w:i/>
        </w:rPr>
        <w:t>:  applies to ALL component measures, unless already endorsed or are being submitted for individual endorsement.</w:t>
      </w:r>
    </w:p>
    <w:p w14:paraId="0FB67DAD" w14:textId="761912A1" w:rsidR="00FE5D02" w:rsidRPr="00FC5DE1" w:rsidRDefault="00A76578" w:rsidP="00FE5D02">
      <w:pPr>
        <w:autoSpaceDE w:val="0"/>
        <w:autoSpaceDN w:val="0"/>
        <w:adjustRightInd w:val="0"/>
        <w:spacing w:after="0" w:line="240" w:lineRule="auto"/>
        <w:ind w:firstLine="270"/>
        <w:rPr>
          <w:rFonts w:cstheme="minorHAnsi"/>
          <w:b/>
          <w:bCs/>
        </w:rPr>
      </w:pPr>
      <w:sdt>
        <w:sdtPr>
          <w:rPr>
            <w:rFonts w:cstheme="minorHAnsi"/>
            <w:bCs/>
            <w:color w:val="0000FF"/>
          </w:rPr>
          <w:id w:val="-1052761109"/>
          <w14:checkbox>
            <w14:checked w14:val="0"/>
            <w14:checkedState w14:val="2612" w14:font="MS Gothic"/>
            <w14:uncheckedState w14:val="2610" w14:font="MS Gothic"/>
          </w14:checkbox>
        </w:sdtPr>
        <w:sdtEndPr/>
        <w:sdtContent>
          <w:r w:rsidR="00FE5D02" w:rsidRPr="00FC5DE1">
            <w:rPr>
              <w:rFonts w:ascii="MS Gothic" w:eastAsia="MS Gothic" w:hAnsi="MS Gothic" w:cstheme="minorHAnsi" w:hint="eastAsia"/>
              <w:bCs/>
              <w:color w:val="0000FF"/>
            </w:rPr>
            <w:t>☐</w:t>
          </w:r>
        </w:sdtContent>
      </w:sdt>
      <w:r w:rsidR="00FE5D02" w:rsidRPr="00FC5DE1">
        <w:rPr>
          <w:rFonts w:cstheme="minorHAnsi"/>
          <w:b/>
          <w:bCs/>
        </w:rPr>
        <w:t xml:space="preserve"> Endorsed (or submitted) as individual performance measures</w:t>
      </w:r>
    </w:p>
    <w:p w14:paraId="0FB67DAE" w14:textId="08EE566B" w:rsidR="00FE5D02" w:rsidRPr="00C7245C" w:rsidRDefault="00A76578" w:rsidP="00FE5D02">
      <w:pPr>
        <w:autoSpaceDE w:val="0"/>
        <w:autoSpaceDN w:val="0"/>
        <w:adjustRightInd w:val="0"/>
        <w:spacing w:after="0" w:line="240" w:lineRule="auto"/>
        <w:ind w:firstLine="270"/>
        <w:rPr>
          <w:rFonts w:cstheme="minorHAnsi"/>
          <w:bCs/>
          <w:color w:val="C0504D" w:themeColor="accent2"/>
        </w:rPr>
      </w:pPr>
      <w:sdt>
        <w:sdtPr>
          <w:rPr>
            <w:rFonts w:cstheme="minorHAnsi"/>
            <w:bCs/>
            <w:color w:val="C0504D" w:themeColor="accent2"/>
          </w:rPr>
          <w:id w:val="-1303920932"/>
          <w14:checkbox>
            <w14:checked w14:val="1"/>
            <w14:checkedState w14:val="2612" w14:font="MS Gothic"/>
            <w14:uncheckedState w14:val="2610" w14:font="MS Gothic"/>
          </w14:checkbox>
        </w:sdtPr>
        <w:sdtEndPr/>
        <w:sdtContent>
          <w:r w:rsidR="00466826" w:rsidRPr="00C7245C">
            <w:rPr>
              <w:rFonts w:ascii="MS Gothic" w:eastAsia="MS Gothic" w:hAnsi="MS Gothic" w:cstheme="minorHAnsi" w:hint="eastAsia"/>
              <w:bCs/>
              <w:color w:val="C0504D" w:themeColor="accent2"/>
            </w:rPr>
            <w:t>☒</w:t>
          </w:r>
        </w:sdtContent>
      </w:sdt>
      <w:r w:rsidR="00FE5D02" w:rsidRPr="00C7245C">
        <w:rPr>
          <w:rFonts w:cstheme="minorHAnsi"/>
          <w:b/>
          <w:bCs/>
          <w:color w:val="C0504D" w:themeColor="accent2"/>
        </w:rPr>
        <w:t xml:space="preserve"> Critical data elements </w:t>
      </w:r>
      <w:r w:rsidR="00FE5D02" w:rsidRPr="00C7245C">
        <w:rPr>
          <w:rFonts w:cstheme="minorHAnsi"/>
          <w:bCs/>
          <w:color w:val="C0504D" w:themeColor="accent2"/>
        </w:rPr>
        <w:t>(</w:t>
      </w:r>
      <w:r w:rsidR="00FE5D02" w:rsidRPr="00C7245C">
        <w:rPr>
          <w:rFonts w:cstheme="minorHAnsi"/>
          <w:bCs/>
          <w:i/>
          <w:color w:val="C0504D" w:themeColor="accent2"/>
        </w:rPr>
        <w:t>data element validity must address ALL critical data elements</w:t>
      </w:r>
      <w:r w:rsidR="00FE5D02" w:rsidRPr="00C7245C">
        <w:rPr>
          <w:rFonts w:cstheme="minorHAnsi"/>
          <w:bCs/>
          <w:color w:val="C0504D" w:themeColor="accent2"/>
        </w:rPr>
        <w:t>)</w:t>
      </w:r>
    </w:p>
    <w:p w14:paraId="0FB67DAF" w14:textId="441B1652" w:rsidR="00FE5D02" w:rsidRPr="00FC5DE1" w:rsidRDefault="00A76578" w:rsidP="00FE5D02">
      <w:pPr>
        <w:autoSpaceDE w:val="0"/>
        <w:autoSpaceDN w:val="0"/>
        <w:adjustRightInd w:val="0"/>
        <w:spacing w:after="0" w:line="240" w:lineRule="auto"/>
        <w:ind w:firstLine="270"/>
        <w:rPr>
          <w:rFonts w:eastAsia="MS Mincho" w:cstheme="minorHAnsi"/>
          <w:b/>
          <w:bCs/>
        </w:rPr>
      </w:pPr>
      <w:sdt>
        <w:sdtPr>
          <w:rPr>
            <w:rFonts w:cstheme="minorHAnsi"/>
            <w:bCs/>
            <w:color w:val="0000FF"/>
          </w:rPr>
          <w:id w:val="1164208537"/>
          <w14:checkbox>
            <w14:checked w14:val="0"/>
            <w14:checkedState w14:val="2612" w14:font="MS Gothic"/>
            <w14:uncheckedState w14:val="2610" w14:font="MS Gothic"/>
          </w14:checkbox>
        </w:sdtPr>
        <w:sdtEndPr/>
        <w:sdtContent>
          <w:r w:rsidR="00AA7B6B">
            <w:rPr>
              <w:rFonts w:ascii="MS Gothic" w:eastAsia="MS Gothic" w:hAnsi="MS Gothic" w:cstheme="minorHAnsi" w:hint="eastAsia"/>
              <w:bCs/>
              <w:color w:val="0000FF"/>
            </w:rPr>
            <w:t>☐</w:t>
          </w:r>
        </w:sdtContent>
      </w:sdt>
      <w:r w:rsidR="00FE5D02" w:rsidRPr="00FC5DE1">
        <w:rPr>
          <w:rFonts w:eastAsia="MS Mincho" w:cstheme="minorHAnsi"/>
          <w:b/>
          <w:bCs/>
          <w:color w:val="0000FF"/>
        </w:rPr>
        <w:t xml:space="preserve"> </w:t>
      </w:r>
      <w:r w:rsidR="00FE5D02" w:rsidRPr="00FC5DE1">
        <w:rPr>
          <w:rFonts w:eastAsia="MS Mincho" w:cstheme="minorHAnsi"/>
          <w:b/>
          <w:bCs/>
        </w:rPr>
        <w:t>Empirical validity testing of the component measure score(s)</w:t>
      </w:r>
    </w:p>
    <w:p w14:paraId="0FB67DB1" w14:textId="23E65873" w:rsidR="00D50704" w:rsidRPr="00E71D23" w:rsidRDefault="00A76578" w:rsidP="00E71D23">
      <w:pPr>
        <w:autoSpaceDE w:val="0"/>
        <w:autoSpaceDN w:val="0"/>
        <w:adjustRightInd w:val="0"/>
        <w:spacing w:after="0" w:line="240" w:lineRule="auto"/>
        <w:ind w:left="270"/>
        <w:rPr>
          <w:rFonts w:cstheme="minorHAnsi"/>
        </w:rPr>
      </w:pPr>
      <w:sdt>
        <w:sdtPr>
          <w:rPr>
            <w:rFonts w:cstheme="minorHAnsi"/>
            <w:bCs/>
            <w:color w:val="0000FF"/>
          </w:rPr>
          <w:id w:val="1413655650"/>
          <w14:checkbox>
            <w14:checked w14:val="0"/>
            <w14:checkedState w14:val="2612" w14:font="MS Gothic"/>
            <w14:uncheckedState w14:val="2610" w14:font="MS Gothic"/>
          </w14:checkbox>
        </w:sdtPr>
        <w:sdtEndPr/>
        <w:sdtContent>
          <w:r w:rsidR="00FE5D02" w:rsidRPr="00FC5DE1">
            <w:rPr>
              <w:rFonts w:ascii="MS Gothic" w:eastAsia="MS Gothic" w:hAnsi="MS Gothic" w:cstheme="minorHAnsi" w:hint="eastAsia"/>
              <w:bCs/>
              <w:color w:val="0000FF"/>
            </w:rPr>
            <w:t>☐</w:t>
          </w:r>
        </w:sdtContent>
      </w:sdt>
      <w:r w:rsidR="00FE5D02" w:rsidRPr="00FC5DE1">
        <w:rPr>
          <w:rFonts w:eastAsia="MS Mincho" w:cstheme="minorHAnsi"/>
          <w:b/>
          <w:bCs/>
          <w:color w:val="0000FF"/>
        </w:rPr>
        <w:t xml:space="preserve"> </w:t>
      </w:r>
      <w:r w:rsidR="00FE5D02" w:rsidRPr="00FC5DE1">
        <w:rPr>
          <w:rFonts w:cstheme="minorHAnsi"/>
          <w:b/>
          <w:bCs/>
        </w:rPr>
        <w:t xml:space="preserve">Systematic assessment of face </w:t>
      </w:r>
      <w:r w:rsidR="00FE5D02" w:rsidRPr="00FC5DE1">
        <w:rPr>
          <w:rFonts w:eastAsia="MS Gothic" w:cstheme="minorHAnsi"/>
          <w:b/>
          <w:bCs/>
        </w:rPr>
        <w:t xml:space="preserve">validity of </w:t>
      </w:r>
      <w:r w:rsidR="00FE5D02" w:rsidRPr="00FC5DE1">
        <w:rPr>
          <w:rFonts w:eastAsia="MS Gothic" w:cstheme="minorHAnsi"/>
          <w:b/>
          <w:bCs/>
          <w:u w:val="single"/>
        </w:rPr>
        <w:t>component measure score(s)</w:t>
      </w:r>
      <w:r w:rsidR="00FE5D02" w:rsidRPr="00FC5DE1">
        <w:rPr>
          <w:rFonts w:eastAsia="MS Gothic" w:cstheme="minorHAnsi"/>
          <w:b/>
          <w:bCs/>
        </w:rPr>
        <w:t xml:space="preserve"> as an indicator</w:t>
      </w:r>
      <w:r w:rsidR="00FE5D02" w:rsidRPr="00FC5DE1">
        <w:rPr>
          <w:rFonts w:eastAsia="MS Gothic" w:cstheme="minorHAnsi"/>
          <w:bCs/>
        </w:rPr>
        <w:t xml:space="preserve"> of quality or resource use (</w:t>
      </w:r>
      <w:r w:rsidR="00FE5D02" w:rsidRPr="00FC5DE1">
        <w:rPr>
          <w:rFonts w:eastAsia="MS Gothic" w:cstheme="minorHAnsi"/>
          <w:bCs/>
          <w:i/>
        </w:rPr>
        <w:t>i.e., is an accurate reflection of performance on quality or resource use and can distinguish good from poor performance</w:t>
      </w:r>
      <w:r w:rsidR="00FE5D02" w:rsidRPr="00FC5DE1">
        <w:rPr>
          <w:rFonts w:eastAsia="MS Gothic" w:cstheme="minorHAnsi"/>
          <w:bCs/>
        </w:rPr>
        <w:t>)</w:t>
      </w:r>
    </w:p>
    <w:p w14:paraId="111A7D5D" w14:textId="77777777" w:rsidR="00EF029D" w:rsidRDefault="00A564F9" w:rsidP="00EF029D">
      <w:pPr>
        <w:autoSpaceDE w:val="0"/>
        <w:autoSpaceDN w:val="0"/>
        <w:adjustRightInd w:val="0"/>
        <w:spacing w:after="0" w:line="240" w:lineRule="auto"/>
        <w:rPr>
          <w:rFonts w:cstheme="minorHAnsi"/>
          <w:bCs/>
          <w:i/>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06D26882" w14:textId="101A4FC5" w:rsidR="004D3984" w:rsidRPr="001C19C4" w:rsidRDefault="00AA7B6B" w:rsidP="00EF029D">
      <w:pPr>
        <w:autoSpaceDE w:val="0"/>
        <w:autoSpaceDN w:val="0"/>
        <w:adjustRightInd w:val="0"/>
        <w:spacing w:after="0" w:line="240" w:lineRule="auto"/>
        <w:rPr>
          <w:rFonts w:cstheme="minorHAnsi"/>
          <w:bCs/>
          <w:i/>
          <w:color w:val="C0504D" w:themeColor="accent2"/>
        </w:rPr>
      </w:pPr>
      <w:r w:rsidRPr="001C19C4">
        <w:rPr>
          <w:b/>
          <w:bCs/>
          <w:color w:val="C0504D" w:themeColor="accent2"/>
        </w:rPr>
        <w:t>Validity testing</w:t>
      </w:r>
      <w:r w:rsidR="00DF0970" w:rsidRPr="001C19C4">
        <w:rPr>
          <w:b/>
          <w:bCs/>
          <w:color w:val="C0504D" w:themeColor="accent2"/>
        </w:rPr>
        <w:t>—</w:t>
      </w:r>
      <w:r w:rsidR="00FB3938" w:rsidRPr="001C19C4">
        <w:rPr>
          <w:b/>
          <w:bCs/>
          <w:color w:val="C0504D" w:themeColor="accent2"/>
        </w:rPr>
        <w:t>d</w:t>
      </w:r>
      <w:r w:rsidR="00A24490" w:rsidRPr="001C19C4">
        <w:rPr>
          <w:b/>
          <w:bCs/>
          <w:color w:val="C0504D" w:themeColor="accent2"/>
        </w:rPr>
        <w:t>ata element</w:t>
      </w:r>
      <w:r w:rsidR="00FB3938" w:rsidRPr="001C19C4">
        <w:rPr>
          <w:b/>
          <w:bCs/>
          <w:color w:val="C0504D" w:themeColor="accent2"/>
        </w:rPr>
        <w:t>s</w:t>
      </w:r>
      <w:r w:rsidR="00EF029D" w:rsidRPr="001C19C4">
        <w:rPr>
          <w:b/>
          <w:bCs/>
          <w:color w:val="C0504D" w:themeColor="accent2"/>
        </w:rPr>
        <w:t xml:space="preserve">: </w:t>
      </w:r>
      <w:r w:rsidR="002F188E" w:rsidRPr="001C19C4">
        <w:rPr>
          <w:color w:val="C0504D" w:themeColor="accent2"/>
        </w:rPr>
        <w:t xml:space="preserve"> </w:t>
      </w:r>
    </w:p>
    <w:p w14:paraId="53978FDA" w14:textId="7A6D5E12" w:rsidR="00176684" w:rsidRPr="002015C3" w:rsidRDefault="00D868C3" w:rsidP="00167EFC">
      <w:pPr>
        <w:tabs>
          <w:tab w:val="left" w:pos="7434"/>
        </w:tabs>
        <w:autoSpaceDE w:val="0"/>
        <w:autoSpaceDN w:val="0"/>
        <w:adjustRightInd w:val="0"/>
        <w:spacing w:after="0" w:line="240" w:lineRule="auto"/>
        <w:rPr>
          <w:rFonts w:cstheme="minorHAnsi"/>
          <w:bCs/>
          <w:color w:val="C0504D" w:themeColor="accent2"/>
        </w:rPr>
      </w:pPr>
      <w:r w:rsidRPr="001C19C4">
        <w:rPr>
          <w:color w:val="C0504D" w:themeColor="accent2"/>
        </w:rPr>
        <w:t xml:space="preserve">For categorical </w:t>
      </w:r>
      <w:r w:rsidR="0008118C" w:rsidRPr="001C19C4">
        <w:rPr>
          <w:color w:val="C0504D" w:themeColor="accent2"/>
        </w:rPr>
        <w:t xml:space="preserve">data elements </w:t>
      </w:r>
      <w:r w:rsidRPr="001C19C4">
        <w:rPr>
          <w:color w:val="C0504D" w:themeColor="accent2"/>
        </w:rPr>
        <w:t>, w</w:t>
      </w:r>
      <w:r w:rsidR="00D91399" w:rsidRPr="001C19C4">
        <w:rPr>
          <w:color w:val="C0504D" w:themeColor="accent2"/>
        </w:rPr>
        <w:t xml:space="preserve">e computed </w:t>
      </w:r>
      <w:r w:rsidR="0091346D" w:rsidRPr="001C19C4">
        <w:rPr>
          <w:color w:val="C0504D" w:themeColor="accent2"/>
        </w:rPr>
        <w:t xml:space="preserve">overall percent </w:t>
      </w:r>
      <w:r w:rsidR="00D91399" w:rsidRPr="001C19C4">
        <w:rPr>
          <w:color w:val="C0504D" w:themeColor="accent2"/>
        </w:rPr>
        <w:t>agreement</w:t>
      </w:r>
      <w:r w:rsidRPr="001C19C4">
        <w:rPr>
          <w:color w:val="C0504D" w:themeColor="accent2"/>
        </w:rPr>
        <w:t>,</w:t>
      </w:r>
      <w:r w:rsidR="00BC3185" w:rsidRPr="001C19C4">
        <w:rPr>
          <w:color w:val="C0504D" w:themeColor="accent2"/>
        </w:rPr>
        <w:t xml:space="preserve"> </w:t>
      </w:r>
      <w:r w:rsidR="008F4437" w:rsidRPr="001C19C4">
        <w:rPr>
          <w:color w:val="C0504D" w:themeColor="accent2"/>
        </w:rPr>
        <w:t>kappa statistic</w:t>
      </w:r>
      <w:r w:rsidRPr="001C19C4">
        <w:rPr>
          <w:color w:val="C0504D" w:themeColor="accent2"/>
        </w:rPr>
        <w:t>, sensitivity, specificity, positive predictive value, and negative predictive value</w:t>
      </w:r>
      <w:r w:rsidR="008F4437" w:rsidRPr="001C19C4">
        <w:rPr>
          <w:color w:val="C0504D" w:themeColor="accent2"/>
        </w:rPr>
        <w:t xml:space="preserve"> between hospital</w:t>
      </w:r>
      <w:r w:rsidR="00C07232" w:rsidRPr="001C19C4">
        <w:rPr>
          <w:color w:val="C0504D" w:themeColor="accent2"/>
        </w:rPr>
        <w:t>-</w:t>
      </w:r>
      <w:r w:rsidR="008F4437" w:rsidRPr="001C19C4">
        <w:rPr>
          <w:color w:val="C0504D" w:themeColor="accent2"/>
        </w:rPr>
        <w:t>abstract</w:t>
      </w:r>
      <w:r w:rsidR="00A60553" w:rsidRPr="001C19C4">
        <w:rPr>
          <w:color w:val="C0504D" w:themeColor="accent2"/>
        </w:rPr>
        <w:t>ed</w:t>
      </w:r>
      <w:r w:rsidR="008F4437" w:rsidRPr="001C19C4">
        <w:rPr>
          <w:color w:val="C0504D" w:themeColor="accent2"/>
        </w:rPr>
        <w:t xml:space="preserve"> and CDAC</w:t>
      </w:r>
      <w:r w:rsidR="00C07232" w:rsidRPr="001C19C4">
        <w:rPr>
          <w:color w:val="C0504D" w:themeColor="accent2"/>
        </w:rPr>
        <w:t>-</w:t>
      </w:r>
      <w:r w:rsidR="008F4437" w:rsidRPr="001C19C4">
        <w:rPr>
          <w:color w:val="C0504D" w:themeColor="accent2"/>
        </w:rPr>
        <w:t>abstract</w:t>
      </w:r>
      <w:r w:rsidR="00A60553" w:rsidRPr="001C19C4">
        <w:rPr>
          <w:color w:val="C0504D" w:themeColor="accent2"/>
        </w:rPr>
        <w:t>ed values</w:t>
      </w:r>
      <w:r w:rsidR="00AA09CA" w:rsidRPr="001C19C4">
        <w:rPr>
          <w:color w:val="C0504D" w:themeColor="accent2"/>
        </w:rPr>
        <w:t xml:space="preserve"> (considered the gold standard for </w:t>
      </w:r>
      <w:r w:rsidR="00CA3631" w:rsidRPr="001C19C4">
        <w:rPr>
          <w:color w:val="C0504D" w:themeColor="accent2"/>
        </w:rPr>
        <w:t>comparison</w:t>
      </w:r>
      <w:r w:rsidR="00AA09CA" w:rsidRPr="001C19C4">
        <w:rPr>
          <w:color w:val="C0504D" w:themeColor="accent2"/>
        </w:rPr>
        <w:t>)</w:t>
      </w:r>
      <w:r w:rsidR="000219C5" w:rsidRPr="001C19C4">
        <w:rPr>
          <w:color w:val="C0504D" w:themeColor="accent2"/>
        </w:rPr>
        <w:t>.</w:t>
      </w:r>
      <w:r w:rsidR="008F4437" w:rsidRPr="001C19C4">
        <w:rPr>
          <w:color w:val="C0504D" w:themeColor="accent2"/>
        </w:rPr>
        <w:t xml:space="preserve"> </w:t>
      </w:r>
      <w:r w:rsidR="00167EFC" w:rsidRPr="001C19C4">
        <w:rPr>
          <w:rFonts w:cstheme="minorHAnsi"/>
          <w:bCs/>
          <w:color w:val="C0504D" w:themeColor="accent2"/>
        </w:rPr>
        <w:t xml:space="preserve">We also calculated percent agreement, kappa, sensitivity, specificity, negative predictive value, and positive predictive value for the numerator, denominator, and overall score. </w:t>
      </w:r>
      <w:r w:rsidR="008F4437" w:rsidRPr="001C19C4">
        <w:rPr>
          <w:color w:val="C0504D" w:themeColor="accent2"/>
        </w:rPr>
        <w:t xml:space="preserve">Percent agreement </w:t>
      </w:r>
      <w:r w:rsidR="00C07232" w:rsidRPr="001C19C4">
        <w:rPr>
          <w:color w:val="C0504D" w:themeColor="accent2"/>
        </w:rPr>
        <w:t xml:space="preserve">reflects </w:t>
      </w:r>
      <w:r w:rsidR="008F4437" w:rsidRPr="001C19C4">
        <w:rPr>
          <w:color w:val="C0504D" w:themeColor="accent2"/>
        </w:rPr>
        <w:t>the proportion of cases for which CDAC and hospital abstractors abstract</w:t>
      </w:r>
      <w:r w:rsidR="000845E0" w:rsidRPr="001C19C4">
        <w:rPr>
          <w:color w:val="C0504D" w:themeColor="accent2"/>
        </w:rPr>
        <w:t>ed</w:t>
      </w:r>
      <w:r w:rsidR="008F4437" w:rsidRPr="001C19C4">
        <w:rPr>
          <w:color w:val="C0504D" w:themeColor="accent2"/>
        </w:rPr>
        <w:t xml:space="preserve"> data elements the same way. </w:t>
      </w:r>
      <w:r w:rsidR="002628C9" w:rsidRPr="001C19C4">
        <w:rPr>
          <w:color w:val="C0504D" w:themeColor="accent2"/>
        </w:rPr>
        <w:t>Kappa is a measure of inter</w:t>
      </w:r>
      <w:r w:rsidR="000845E0" w:rsidRPr="001C19C4">
        <w:rPr>
          <w:color w:val="C0504D" w:themeColor="accent2"/>
        </w:rPr>
        <w:t>-</w:t>
      </w:r>
      <w:r w:rsidR="002628C9" w:rsidRPr="001C19C4">
        <w:rPr>
          <w:color w:val="C0504D" w:themeColor="accent2"/>
        </w:rPr>
        <w:t xml:space="preserve">rater </w:t>
      </w:r>
      <w:r w:rsidR="004D36C3" w:rsidRPr="001C19C4">
        <w:rPr>
          <w:color w:val="C0504D" w:themeColor="accent2"/>
        </w:rPr>
        <w:t xml:space="preserve">agreement </w:t>
      </w:r>
      <w:r w:rsidR="002628C9" w:rsidRPr="001C19C4">
        <w:rPr>
          <w:color w:val="C0504D" w:themeColor="accent2"/>
        </w:rPr>
        <w:t>that considers the</w:t>
      </w:r>
      <w:r w:rsidR="000E4CF2" w:rsidRPr="001C19C4">
        <w:rPr>
          <w:color w:val="C0504D" w:themeColor="accent2"/>
        </w:rPr>
        <w:t xml:space="preserve"> possibility of agreement occurring by chance.</w:t>
      </w:r>
      <w:r w:rsidR="001A4C7E" w:rsidRPr="001C19C4">
        <w:rPr>
          <w:rStyle w:val="FootnoteReference"/>
          <w:color w:val="C0504D" w:themeColor="accent2"/>
        </w:rPr>
        <w:footnoteReference w:id="7"/>
      </w:r>
      <w:r w:rsidR="002F188E" w:rsidRPr="001C19C4">
        <w:rPr>
          <w:color w:val="C0504D" w:themeColor="accent2"/>
        </w:rPr>
        <w:t xml:space="preserve"> </w:t>
      </w:r>
      <w:r w:rsidR="008F4437" w:rsidRPr="001C19C4">
        <w:rPr>
          <w:rFonts w:eastAsia="Times New Roman"/>
          <w:color w:val="C0504D" w:themeColor="accent2"/>
        </w:rPr>
        <w:t>For continuous variables,</w:t>
      </w:r>
      <w:r w:rsidR="00801DB9" w:rsidRPr="001C19C4">
        <w:rPr>
          <w:rFonts w:eastAsia="Times New Roman"/>
          <w:color w:val="C0504D" w:themeColor="accent2"/>
        </w:rPr>
        <w:t xml:space="preserve"> we calculated Pearson’s correlation to identify the association between the CDAC</w:t>
      </w:r>
      <w:r w:rsidR="00921595" w:rsidRPr="001C19C4">
        <w:rPr>
          <w:rFonts w:eastAsia="Times New Roman"/>
          <w:color w:val="C0504D" w:themeColor="accent2"/>
        </w:rPr>
        <w:t>-</w:t>
      </w:r>
      <w:r w:rsidR="00801DB9" w:rsidRPr="001C19C4">
        <w:rPr>
          <w:rFonts w:eastAsia="Times New Roman"/>
          <w:color w:val="C0504D" w:themeColor="accent2"/>
        </w:rPr>
        <w:t xml:space="preserve"> and hospital</w:t>
      </w:r>
      <w:r w:rsidR="00921595" w:rsidRPr="001C19C4">
        <w:rPr>
          <w:rFonts w:eastAsia="Times New Roman"/>
          <w:color w:val="C0504D" w:themeColor="accent2"/>
        </w:rPr>
        <w:t>-</w:t>
      </w:r>
      <w:r w:rsidR="00801DB9" w:rsidRPr="001C19C4">
        <w:rPr>
          <w:rFonts w:eastAsia="Times New Roman"/>
          <w:color w:val="C0504D" w:themeColor="accent2"/>
        </w:rPr>
        <w:t>abstracted values. For time variables,</w:t>
      </w:r>
      <w:r w:rsidR="008F4437" w:rsidRPr="001C19C4">
        <w:rPr>
          <w:rFonts w:eastAsia="Times New Roman"/>
          <w:color w:val="C0504D" w:themeColor="accent2"/>
        </w:rPr>
        <w:t xml:space="preserve"> </w:t>
      </w:r>
      <w:r w:rsidR="00E6429C" w:rsidRPr="001C19C4">
        <w:rPr>
          <w:rFonts w:eastAsia="Times New Roman"/>
          <w:color w:val="C0504D" w:themeColor="accent2"/>
        </w:rPr>
        <w:t xml:space="preserve">we </w:t>
      </w:r>
      <w:r w:rsidR="008C48F6" w:rsidRPr="001C19C4">
        <w:rPr>
          <w:rFonts w:eastAsia="Times New Roman"/>
          <w:color w:val="C0504D" w:themeColor="accent2"/>
        </w:rPr>
        <w:t>used</w:t>
      </w:r>
      <w:r w:rsidR="00E6429C" w:rsidRPr="001C19C4">
        <w:rPr>
          <w:rFonts w:eastAsia="Times New Roman"/>
          <w:color w:val="C0504D" w:themeColor="accent2"/>
        </w:rPr>
        <w:t xml:space="preserve"> an anchor</w:t>
      </w:r>
      <w:r w:rsidR="00B02A7B" w:rsidRPr="001C19C4">
        <w:rPr>
          <w:rFonts w:eastAsia="Times New Roman"/>
          <w:color w:val="C0504D" w:themeColor="accent2"/>
        </w:rPr>
        <w:t xml:space="preserve"> </w:t>
      </w:r>
      <w:r w:rsidR="00801DB9" w:rsidRPr="001C19C4">
        <w:rPr>
          <w:rFonts w:eastAsia="Times New Roman"/>
          <w:color w:val="C0504D" w:themeColor="accent2"/>
        </w:rPr>
        <w:t>time</w:t>
      </w:r>
      <w:r w:rsidR="002E182D" w:rsidRPr="001C19C4">
        <w:rPr>
          <w:rFonts w:eastAsia="Times New Roman"/>
          <w:color w:val="C0504D" w:themeColor="accent2"/>
        </w:rPr>
        <w:t xml:space="preserve"> </w:t>
      </w:r>
      <w:r w:rsidR="00801DB9" w:rsidRPr="001C19C4">
        <w:rPr>
          <w:rFonts w:eastAsia="Times New Roman"/>
          <w:color w:val="C0504D" w:themeColor="accent2"/>
        </w:rPr>
        <w:t>and</w:t>
      </w:r>
      <w:r w:rsidR="00B02A7B" w:rsidRPr="001C19C4">
        <w:rPr>
          <w:rFonts w:eastAsia="Times New Roman"/>
          <w:color w:val="C0504D" w:themeColor="accent2"/>
        </w:rPr>
        <w:t xml:space="preserve"> calculated the </w:t>
      </w:r>
      <w:r w:rsidR="00801DB9" w:rsidRPr="001C19C4">
        <w:rPr>
          <w:rFonts w:eastAsia="Times New Roman"/>
          <w:color w:val="C0504D" w:themeColor="accent2"/>
        </w:rPr>
        <w:t xml:space="preserve">number of minutes that each time varied from the anchor. Similarly, we </w:t>
      </w:r>
      <w:r w:rsidR="008C48F6" w:rsidRPr="001C19C4">
        <w:rPr>
          <w:rFonts w:eastAsia="Times New Roman"/>
          <w:color w:val="C0504D" w:themeColor="accent2"/>
        </w:rPr>
        <w:t xml:space="preserve">used </w:t>
      </w:r>
      <w:r w:rsidR="00801DB9" w:rsidRPr="001C19C4">
        <w:rPr>
          <w:rFonts w:eastAsia="Times New Roman"/>
          <w:color w:val="C0504D" w:themeColor="accent2"/>
        </w:rPr>
        <w:t>an anchor date</w:t>
      </w:r>
      <w:r w:rsidR="008C48F6" w:rsidRPr="001C19C4">
        <w:rPr>
          <w:rFonts w:eastAsia="Times New Roman"/>
          <w:color w:val="C0504D" w:themeColor="accent2"/>
        </w:rPr>
        <w:t xml:space="preserve"> </w:t>
      </w:r>
      <w:r w:rsidR="00801DB9" w:rsidRPr="001C19C4">
        <w:rPr>
          <w:rFonts w:eastAsia="Times New Roman"/>
          <w:color w:val="C0504D" w:themeColor="accent2"/>
        </w:rPr>
        <w:t>and</w:t>
      </w:r>
      <w:r w:rsidR="007C1549" w:rsidRPr="001C19C4">
        <w:rPr>
          <w:rFonts w:eastAsia="Times New Roman"/>
          <w:color w:val="C0504D" w:themeColor="accent2"/>
        </w:rPr>
        <w:t xml:space="preserve"> </w:t>
      </w:r>
      <w:r w:rsidR="00801DB9" w:rsidRPr="001C19C4">
        <w:rPr>
          <w:rFonts w:eastAsia="Times New Roman"/>
          <w:color w:val="C0504D" w:themeColor="accent2"/>
        </w:rPr>
        <w:t xml:space="preserve">calculated the number of days that each date varied from the anchor. We </w:t>
      </w:r>
      <w:r w:rsidR="008F4437" w:rsidRPr="001C19C4">
        <w:rPr>
          <w:rFonts w:eastAsia="Times New Roman"/>
          <w:color w:val="C0504D" w:themeColor="accent2"/>
        </w:rPr>
        <w:t>calculated the Pearson’s correlation coefficient</w:t>
      </w:r>
      <w:r w:rsidR="00B02A7B" w:rsidRPr="001C19C4">
        <w:rPr>
          <w:rFonts w:eastAsia="Times New Roman"/>
          <w:color w:val="C0504D" w:themeColor="accent2"/>
        </w:rPr>
        <w:t xml:space="preserve"> of these calculated </w:t>
      </w:r>
      <w:r w:rsidR="00801DB9" w:rsidRPr="001C19C4">
        <w:rPr>
          <w:rFonts w:eastAsia="Times New Roman"/>
          <w:color w:val="C0504D" w:themeColor="accent2"/>
        </w:rPr>
        <w:t xml:space="preserve">date and time </w:t>
      </w:r>
      <w:r w:rsidR="00B02A7B" w:rsidRPr="001C19C4">
        <w:rPr>
          <w:rFonts w:eastAsia="Times New Roman"/>
          <w:color w:val="C0504D" w:themeColor="accent2"/>
        </w:rPr>
        <w:t>differences</w:t>
      </w:r>
      <w:r w:rsidR="008F4437" w:rsidRPr="001C19C4">
        <w:rPr>
          <w:rFonts w:eastAsia="Times New Roman"/>
          <w:color w:val="C0504D" w:themeColor="accent2"/>
        </w:rPr>
        <w:t xml:space="preserve"> to assess </w:t>
      </w:r>
      <w:r w:rsidR="000219C5" w:rsidRPr="001C19C4">
        <w:rPr>
          <w:rFonts w:eastAsia="Times New Roman"/>
          <w:color w:val="C0504D" w:themeColor="accent2"/>
        </w:rPr>
        <w:t>the</w:t>
      </w:r>
      <w:r w:rsidR="008F4437" w:rsidRPr="001C19C4">
        <w:rPr>
          <w:rFonts w:eastAsia="Times New Roman"/>
          <w:color w:val="C0504D" w:themeColor="accent2"/>
        </w:rPr>
        <w:t xml:space="preserve"> agreement between </w:t>
      </w:r>
      <w:r w:rsidR="00296C25" w:rsidRPr="001C19C4">
        <w:rPr>
          <w:rFonts w:eastAsia="Times New Roman"/>
          <w:color w:val="C0504D" w:themeColor="accent2"/>
        </w:rPr>
        <w:t xml:space="preserve">CDAC- and </w:t>
      </w:r>
      <w:r w:rsidR="00296C25" w:rsidRPr="002015C3">
        <w:rPr>
          <w:rFonts w:eastAsia="Times New Roman"/>
          <w:color w:val="C0504D" w:themeColor="accent2"/>
        </w:rPr>
        <w:t>hospital-abstracted values</w:t>
      </w:r>
      <w:r w:rsidR="008F4437" w:rsidRPr="002015C3">
        <w:rPr>
          <w:rFonts w:eastAsia="Times New Roman"/>
          <w:color w:val="C0504D" w:themeColor="accent2"/>
        </w:rPr>
        <w:t xml:space="preserve">. Pearson’s correlation coefficient measures the strength of </w:t>
      </w:r>
      <w:r w:rsidR="00296C25" w:rsidRPr="002015C3">
        <w:rPr>
          <w:rFonts w:eastAsia="Times New Roman"/>
          <w:color w:val="C0504D" w:themeColor="accent2"/>
        </w:rPr>
        <w:t xml:space="preserve">the </w:t>
      </w:r>
      <w:r w:rsidR="008F4437" w:rsidRPr="002015C3">
        <w:rPr>
          <w:rFonts w:eastAsia="Times New Roman"/>
          <w:color w:val="C0504D" w:themeColor="accent2"/>
        </w:rPr>
        <w:t>association between two continuous variables.</w:t>
      </w:r>
      <w:r w:rsidR="00E6429C" w:rsidRPr="002015C3">
        <w:rPr>
          <w:rFonts w:eastAsia="Times New Roman"/>
          <w:color w:val="C0504D" w:themeColor="accent2"/>
        </w:rPr>
        <w:t xml:space="preserve"> </w:t>
      </w:r>
    </w:p>
    <w:p w14:paraId="41A21F65" w14:textId="5E1BAFA5" w:rsidR="00846373" w:rsidRPr="002015C3" w:rsidRDefault="005738F7" w:rsidP="00167EFC">
      <w:pPr>
        <w:tabs>
          <w:tab w:val="left" w:pos="7434"/>
        </w:tabs>
        <w:autoSpaceDE w:val="0"/>
        <w:autoSpaceDN w:val="0"/>
        <w:adjustRightInd w:val="0"/>
        <w:spacing w:after="0" w:line="240" w:lineRule="auto"/>
        <w:rPr>
          <w:rFonts w:cstheme="minorHAnsi"/>
          <w:bCs/>
          <w:color w:val="C0504D" w:themeColor="accent2"/>
        </w:rPr>
      </w:pPr>
      <w:r w:rsidRPr="002015C3">
        <w:rPr>
          <w:rFonts w:cstheme="minorHAnsi"/>
          <w:bCs/>
          <w:color w:val="C0504D" w:themeColor="accent2"/>
        </w:rPr>
        <w:t xml:space="preserve"> </w:t>
      </w:r>
      <w:r w:rsidR="00846373" w:rsidRPr="002015C3">
        <w:rPr>
          <w:rFonts w:cstheme="minorHAnsi"/>
          <w:b/>
          <w:color w:val="C0504D" w:themeColor="accent2"/>
        </w:rPr>
        <w:t>Validity testing—measure score</w:t>
      </w:r>
    </w:p>
    <w:p w14:paraId="3D83B317" w14:textId="42B1D0CE" w:rsidR="001C19C4" w:rsidRPr="007046FA" w:rsidRDefault="00846373" w:rsidP="007046FA">
      <w:pPr>
        <w:spacing w:line="240" w:lineRule="auto"/>
        <w:rPr>
          <w:rFonts w:cstheme="minorHAnsi"/>
          <w:bCs/>
          <w:color w:val="C0504D" w:themeColor="accent2"/>
        </w:rPr>
      </w:pPr>
      <w:r w:rsidRPr="002015C3">
        <w:rPr>
          <w:rFonts w:cstheme="minorHAnsi"/>
          <w:bCs/>
          <w:color w:val="C0504D" w:themeColor="accent2"/>
          <w:u w:val="single"/>
        </w:rPr>
        <w:t xml:space="preserve"> </w:t>
      </w:r>
      <w:r w:rsidR="0053608D" w:rsidRPr="002015C3">
        <w:rPr>
          <w:rFonts w:cstheme="minorHAnsi"/>
          <w:bCs/>
          <w:color w:val="C0504D" w:themeColor="accent2"/>
          <w:u w:val="single"/>
        </w:rPr>
        <w:t>Measure score validity analysis</w:t>
      </w:r>
      <w:r w:rsidR="009E1FD7" w:rsidRPr="002015C3">
        <w:rPr>
          <w:rFonts w:cstheme="minorHAnsi"/>
          <w:bCs/>
          <w:color w:val="C0504D" w:themeColor="accent2"/>
          <w:u w:val="single"/>
        </w:rPr>
        <w:t xml:space="preserve"> (facility-level)</w:t>
      </w:r>
      <w:r w:rsidR="0053608D" w:rsidRPr="002015C3">
        <w:rPr>
          <w:rFonts w:cstheme="minorHAnsi"/>
          <w:bCs/>
          <w:color w:val="C0504D" w:themeColor="accent2"/>
          <w:u w:val="single"/>
        </w:rPr>
        <w:t>:</w:t>
      </w:r>
      <w:r w:rsidR="0053608D" w:rsidRPr="002015C3">
        <w:rPr>
          <w:rFonts w:cstheme="minorHAnsi"/>
          <w:bCs/>
          <w:color w:val="C0504D" w:themeColor="accent2"/>
        </w:rPr>
        <w:t xml:space="preserve"> </w:t>
      </w:r>
      <w:r w:rsidR="00D1510C" w:rsidRPr="007046FA">
        <w:rPr>
          <w:rFonts w:cstheme="minorHAnsi"/>
          <w:bCs/>
          <w:color w:val="C0504D" w:themeColor="accent2"/>
        </w:rPr>
        <w:t xml:space="preserve">We calculated the percentage of </w:t>
      </w:r>
      <w:r w:rsidR="00045EB8" w:rsidRPr="007046FA">
        <w:rPr>
          <w:rFonts w:cstheme="minorHAnsi"/>
          <w:bCs/>
          <w:color w:val="C0504D" w:themeColor="accent2"/>
        </w:rPr>
        <w:t>total deaths at discharge among cases for the initial measure population, cases that were excluded from the measure,</w:t>
      </w:r>
      <w:r w:rsidRPr="007046FA">
        <w:rPr>
          <w:rFonts w:cstheme="minorHAnsi"/>
          <w:bCs/>
          <w:color w:val="C0504D" w:themeColor="accent2"/>
        </w:rPr>
        <w:t xml:space="preserve"> all eligible</w:t>
      </w:r>
      <w:r w:rsidR="00045EB8" w:rsidRPr="007046FA">
        <w:rPr>
          <w:rFonts w:cstheme="minorHAnsi"/>
          <w:bCs/>
          <w:color w:val="C0504D" w:themeColor="accent2"/>
        </w:rPr>
        <w:t xml:space="preserve"> cases</w:t>
      </w:r>
      <w:r w:rsidRPr="007046FA">
        <w:rPr>
          <w:rFonts w:cstheme="minorHAnsi"/>
          <w:bCs/>
          <w:color w:val="C0504D" w:themeColor="accent2"/>
        </w:rPr>
        <w:t>, cases</w:t>
      </w:r>
      <w:r w:rsidR="00045EB8" w:rsidRPr="007046FA">
        <w:rPr>
          <w:rFonts w:cstheme="minorHAnsi"/>
          <w:bCs/>
          <w:color w:val="C0504D" w:themeColor="accent2"/>
        </w:rPr>
        <w:t xml:space="preserve"> that passed the measure, and cases that failed the measure</w:t>
      </w:r>
      <w:r w:rsidR="00D1510C" w:rsidRPr="007046FA">
        <w:rPr>
          <w:rFonts w:cstheme="minorHAnsi"/>
          <w:bCs/>
          <w:color w:val="C0504D" w:themeColor="accent2"/>
        </w:rPr>
        <w:t xml:space="preserve">. </w:t>
      </w:r>
      <w:r w:rsidR="00FA49F5" w:rsidRPr="007046FA">
        <w:rPr>
          <w:rFonts w:cstheme="minorHAnsi"/>
          <w:bCs/>
          <w:color w:val="C0504D" w:themeColor="accent2"/>
        </w:rPr>
        <w:t>We hypothesized that measure performance and mortality should be associated</w:t>
      </w:r>
      <w:r w:rsidR="000F0138" w:rsidRPr="007046FA">
        <w:rPr>
          <w:rFonts w:cstheme="minorHAnsi"/>
          <w:bCs/>
          <w:color w:val="C0504D" w:themeColor="accent2"/>
        </w:rPr>
        <w:t>.</w:t>
      </w:r>
      <w:r w:rsidR="00FA49F5" w:rsidRPr="007046FA">
        <w:rPr>
          <w:rFonts w:cstheme="minorHAnsi"/>
          <w:bCs/>
          <w:color w:val="C0504D" w:themeColor="accent2"/>
        </w:rPr>
        <w:t xml:space="preserve">  </w:t>
      </w:r>
      <w:bookmarkStart w:id="11" w:name="_Hlk58940060"/>
      <w:r w:rsidR="00167EFC" w:rsidRPr="007046FA">
        <w:rPr>
          <w:rFonts w:cstheme="minorHAnsi"/>
          <w:bCs/>
          <w:color w:val="C0504D" w:themeColor="accent2"/>
        </w:rPr>
        <w:t>To test the hypothesis of whether SEP-1 is associated with mortality rates, we conducted a Chi-square of Association and Equal Proportions test between the two categorical variables: measure outcome (failed or passed) and mortality result (died or survived). To assess the direction and strength of the association between SEP-1 compliance and mortality, we calculated the risk ratio with a</w:t>
      </w:r>
      <w:r w:rsidR="00743F8E" w:rsidRPr="007046FA">
        <w:rPr>
          <w:rFonts w:cstheme="minorHAnsi"/>
          <w:bCs/>
          <w:color w:val="C0504D" w:themeColor="accent2"/>
        </w:rPr>
        <w:t xml:space="preserve"> two-sided</w:t>
      </w:r>
      <w:r w:rsidR="00167EFC" w:rsidRPr="007046FA">
        <w:rPr>
          <w:rFonts w:cstheme="minorHAnsi"/>
          <w:bCs/>
          <w:color w:val="C0504D" w:themeColor="accent2"/>
        </w:rPr>
        <w:t xml:space="preserve"> 95% confidence interval. If </w:t>
      </w:r>
      <w:r w:rsidR="00743F8E" w:rsidRPr="007046FA">
        <w:rPr>
          <w:rFonts w:cstheme="minorHAnsi"/>
          <w:bCs/>
          <w:color w:val="C0504D" w:themeColor="accent2"/>
        </w:rPr>
        <w:t xml:space="preserve">the risk ratio is above 1.0, indicating </w:t>
      </w:r>
      <w:r w:rsidR="00743F8E" w:rsidRPr="007046FA">
        <w:rPr>
          <w:rFonts w:cstheme="minorHAnsi"/>
          <w:bCs/>
          <w:color w:val="C0504D" w:themeColor="accent2"/>
        </w:rPr>
        <w:lastRenderedPageBreak/>
        <w:t xml:space="preserve">that </w:t>
      </w:r>
      <w:r w:rsidR="00167EFC" w:rsidRPr="007046FA">
        <w:rPr>
          <w:rFonts w:cstheme="minorHAnsi"/>
          <w:bCs/>
          <w:color w:val="C0504D" w:themeColor="accent2"/>
        </w:rPr>
        <w:t>cases that fail the measure have a higher risk of mortality compared to cases that pass the measure</w:t>
      </w:r>
      <w:r w:rsidR="00743F8E" w:rsidRPr="007046FA">
        <w:rPr>
          <w:rFonts w:cstheme="minorHAnsi"/>
          <w:bCs/>
          <w:color w:val="C0504D" w:themeColor="accent2"/>
        </w:rPr>
        <w:t>, and the confidence interval does not span 1.0</w:t>
      </w:r>
      <w:r w:rsidR="00167EFC" w:rsidRPr="007046FA">
        <w:rPr>
          <w:rFonts w:cstheme="minorHAnsi"/>
          <w:bCs/>
          <w:color w:val="C0504D" w:themeColor="accent2"/>
        </w:rPr>
        <w:t>, this would support the validity of the measure.</w:t>
      </w:r>
      <w:bookmarkEnd w:id="11"/>
      <w:r w:rsidR="00167EFC" w:rsidRPr="007046FA">
        <w:rPr>
          <w:rFonts w:cstheme="minorHAnsi"/>
          <w:bCs/>
          <w:color w:val="C0504D" w:themeColor="accent2"/>
        </w:rPr>
        <w:t xml:space="preserve"> </w:t>
      </w:r>
      <w:r w:rsidR="00B23D64" w:rsidRPr="007046FA">
        <w:rPr>
          <w:rFonts w:cstheme="minorHAnsi"/>
          <w:bCs/>
          <w:color w:val="C0504D" w:themeColor="accent2"/>
        </w:rPr>
        <w:t>Next, we</w:t>
      </w:r>
      <w:r w:rsidR="002B71A1" w:rsidRPr="007046FA">
        <w:rPr>
          <w:rFonts w:cstheme="minorHAnsi"/>
          <w:bCs/>
          <w:color w:val="C0504D" w:themeColor="accent2"/>
        </w:rPr>
        <w:t xml:space="preserve"> calculated pass rates for hospital</w:t>
      </w:r>
      <w:r w:rsidR="00495101" w:rsidRPr="007046FA">
        <w:rPr>
          <w:rFonts w:cstheme="minorHAnsi"/>
          <w:bCs/>
          <w:color w:val="C0504D" w:themeColor="accent2"/>
        </w:rPr>
        <w:t>s</w:t>
      </w:r>
      <w:r w:rsidR="002B71A1" w:rsidRPr="007046FA">
        <w:rPr>
          <w:rFonts w:cstheme="minorHAnsi"/>
          <w:bCs/>
          <w:color w:val="C0504D" w:themeColor="accent2"/>
        </w:rPr>
        <w:t xml:space="preserve"> and</w:t>
      </w:r>
      <w:r w:rsidR="00DE7978" w:rsidRPr="007046FA">
        <w:rPr>
          <w:rFonts w:cstheme="minorHAnsi"/>
          <w:bCs/>
          <w:color w:val="C0504D" w:themeColor="accent2"/>
        </w:rPr>
        <w:t xml:space="preserve"> plotted by the facilities’ measure performance</w:t>
      </w:r>
      <w:r w:rsidR="002B71A1" w:rsidRPr="007046FA">
        <w:rPr>
          <w:rFonts w:cstheme="minorHAnsi"/>
          <w:bCs/>
          <w:color w:val="C0504D" w:themeColor="accent2"/>
        </w:rPr>
        <w:t xml:space="preserve"> versus mortality rates</w:t>
      </w:r>
      <w:r w:rsidR="00DE7978" w:rsidRPr="007046FA">
        <w:rPr>
          <w:rFonts w:cstheme="minorHAnsi"/>
          <w:bCs/>
          <w:color w:val="C0504D" w:themeColor="accent2"/>
        </w:rPr>
        <w:t xml:space="preserve"> using two approaches. </w:t>
      </w:r>
      <w:bookmarkStart w:id="12" w:name="_Hlk58931022"/>
      <w:r w:rsidR="002301E4" w:rsidRPr="007046FA">
        <w:rPr>
          <w:rFonts w:cstheme="minorHAnsi"/>
          <w:bCs/>
          <w:color w:val="C0504D" w:themeColor="accent2"/>
        </w:rPr>
        <w:t>In the first approach</w:t>
      </w:r>
      <w:r w:rsidR="00DE7978" w:rsidRPr="007046FA">
        <w:rPr>
          <w:rFonts w:cstheme="minorHAnsi"/>
          <w:bCs/>
          <w:color w:val="C0504D" w:themeColor="accent2"/>
        </w:rPr>
        <w:t xml:space="preserve">, we  calculated pass rate deciles </w:t>
      </w:r>
      <w:r w:rsidR="001477E1" w:rsidRPr="007046FA">
        <w:rPr>
          <w:rFonts w:cstheme="minorHAnsi"/>
          <w:bCs/>
          <w:color w:val="C0504D" w:themeColor="accent2"/>
        </w:rPr>
        <w:t xml:space="preserve">based on the distribution of  </w:t>
      </w:r>
      <w:r w:rsidR="00DE7978" w:rsidRPr="007046FA">
        <w:rPr>
          <w:rFonts w:cstheme="minorHAnsi"/>
          <w:bCs/>
          <w:color w:val="C0504D" w:themeColor="accent2"/>
        </w:rPr>
        <w:t xml:space="preserve">hospitals’ </w:t>
      </w:r>
      <w:r w:rsidR="001477E1" w:rsidRPr="007046FA">
        <w:rPr>
          <w:rFonts w:cstheme="minorHAnsi"/>
          <w:bCs/>
          <w:color w:val="C0504D" w:themeColor="accent2"/>
        </w:rPr>
        <w:t>pass rate</w:t>
      </w:r>
      <w:r w:rsidR="00DE7978" w:rsidRPr="007046FA">
        <w:rPr>
          <w:rFonts w:cstheme="minorHAnsi"/>
          <w:bCs/>
          <w:color w:val="C0504D" w:themeColor="accent2"/>
        </w:rPr>
        <w:t xml:space="preserve">s and </w:t>
      </w:r>
      <w:r w:rsidR="001477E1" w:rsidRPr="007046FA">
        <w:rPr>
          <w:rFonts w:cstheme="minorHAnsi"/>
          <w:bCs/>
          <w:color w:val="C0504D" w:themeColor="accent2"/>
        </w:rPr>
        <w:t>assigned</w:t>
      </w:r>
      <w:r w:rsidR="00DE7978" w:rsidRPr="007046FA">
        <w:rPr>
          <w:rFonts w:cstheme="minorHAnsi"/>
          <w:bCs/>
          <w:color w:val="C0504D" w:themeColor="accent2"/>
        </w:rPr>
        <w:t xml:space="preserve"> each hospital</w:t>
      </w:r>
      <w:r w:rsidR="001477E1" w:rsidRPr="007046FA">
        <w:rPr>
          <w:rFonts w:cstheme="minorHAnsi"/>
          <w:bCs/>
          <w:color w:val="C0504D" w:themeColor="accent2"/>
        </w:rPr>
        <w:t xml:space="preserve"> into a percentile grouping based on their respective pass rates. </w:t>
      </w:r>
      <w:r w:rsidR="00DE7978" w:rsidRPr="007046FA">
        <w:rPr>
          <w:rFonts w:cstheme="minorHAnsi"/>
          <w:bCs/>
          <w:color w:val="C0504D" w:themeColor="accent2"/>
        </w:rPr>
        <w:t xml:space="preserve">We calculated the </w:t>
      </w:r>
      <w:r w:rsidR="002B71A1" w:rsidRPr="007046FA">
        <w:rPr>
          <w:rFonts w:cstheme="minorHAnsi"/>
          <w:bCs/>
          <w:color w:val="C0504D" w:themeColor="accent2"/>
        </w:rPr>
        <w:t xml:space="preserve">overall </w:t>
      </w:r>
      <w:r w:rsidR="001477E1" w:rsidRPr="007046FA">
        <w:rPr>
          <w:rFonts w:cstheme="minorHAnsi"/>
          <w:bCs/>
          <w:color w:val="C0504D" w:themeColor="accent2"/>
        </w:rPr>
        <w:t xml:space="preserve"> pass rates for each of the </w:t>
      </w:r>
      <w:r w:rsidR="00B23D64" w:rsidRPr="007046FA">
        <w:rPr>
          <w:rFonts w:cstheme="minorHAnsi"/>
          <w:bCs/>
          <w:color w:val="C0504D" w:themeColor="accent2"/>
        </w:rPr>
        <w:t>ten</w:t>
      </w:r>
      <w:r w:rsidR="001477E1" w:rsidRPr="007046FA">
        <w:rPr>
          <w:rFonts w:cstheme="minorHAnsi"/>
          <w:bCs/>
          <w:color w:val="C0504D" w:themeColor="accent2"/>
        </w:rPr>
        <w:t xml:space="preserve"> percentile</w:t>
      </w:r>
      <w:r w:rsidRPr="007046FA">
        <w:rPr>
          <w:rFonts w:cstheme="minorHAnsi"/>
          <w:bCs/>
          <w:color w:val="C0504D" w:themeColor="accent2"/>
        </w:rPr>
        <w:t xml:space="preserve"> group</w:t>
      </w:r>
      <w:r w:rsidR="00581603" w:rsidRPr="007046FA">
        <w:rPr>
          <w:rFonts w:cstheme="minorHAnsi"/>
          <w:bCs/>
          <w:color w:val="C0504D" w:themeColor="accent2"/>
        </w:rPr>
        <w:t>s</w:t>
      </w:r>
      <w:r w:rsidR="001477E1" w:rsidRPr="007046FA">
        <w:rPr>
          <w:rFonts w:cstheme="minorHAnsi"/>
          <w:bCs/>
          <w:color w:val="C0504D" w:themeColor="accent2"/>
        </w:rPr>
        <w:t xml:space="preserve"> along with the calculated mortality rates for each percentile</w:t>
      </w:r>
      <w:r w:rsidR="002B71A1" w:rsidRPr="007046FA">
        <w:rPr>
          <w:rFonts w:cstheme="minorHAnsi"/>
          <w:bCs/>
          <w:color w:val="C0504D" w:themeColor="accent2"/>
        </w:rPr>
        <w:t xml:space="preserve"> </w:t>
      </w:r>
      <w:r w:rsidRPr="007046FA">
        <w:rPr>
          <w:rFonts w:cstheme="minorHAnsi"/>
          <w:bCs/>
          <w:color w:val="C0504D" w:themeColor="accent2"/>
        </w:rPr>
        <w:t xml:space="preserve">group </w:t>
      </w:r>
      <w:r w:rsidR="002B71A1" w:rsidRPr="007046FA">
        <w:rPr>
          <w:rFonts w:cstheme="minorHAnsi"/>
          <w:bCs/>
          <w:color w:val="C0504D" w:themeColor="accent2"/>
        </w:rPr>
        <w:t>and plotted mortality</w:t>
      </w:r>
      <w:r w:rsidR="00D93140" w:rsidRPr="007046FA">
        <w:rPr>
          <w:rFonts w:cstheme="minorHAnsi"/>
          <w:bCs/>
          <w:color w:val="C0504D" w:themeColor="accent2"/>
        </w:rPr>
        <w:t xml:space="preserve"> for each of the </w:t>
      </w:r>
      <w:r w:rsidR="00B23D64" w:rsidRPr="007046FA">
        <w:rPr>
          <w:rFonts w:cstheme="minorHAnsi"/>
          <w:bCs/>
          <w:color w:val="C0504D" w:themeColor="accent2"/>
        </w:rPr>
        <w:t>ten</w:t>
      </w:r>
      <w:r w:rsidR="00D93140" w:rsidRPr="007046FA">
        <w:rPr>
          <w:rFonts w:cstheme="minorHAnsi"/>
          <w:bCs/>
          <w:color w:val="C0504D" w:themeColor="accent2"/>
        </w:rPr>
        <w:t xml:space="preserve"> pass rate </w:t>
      </w:r>
      <w:r w:rsidRPr="007046FA">
        <w:rPr>
          <w:rFonts w:cstheme="minorHAnsi"/>
          <w:bCs/>
          <w:color w:val="C0504D" w:themeColor="accent2"/>
        </w:rPr>
        <w:t xml:space="preserve">percentile groups. </w:t>
      </w:r>
      <w:r w:rsidR="001477E1" w:rsidRPr="007046FA">
        <w:rPr>
          <w:rFonts w:cstheme="minorHAnsi"/>
          <w:bCs/>
          <w:color w:val="C0504D" w:themeColor="accent2"/>
        </w:rPr>
        <w:t xml:space="preserve">The second approach was to </w:t>
      </w:r>
      <w:r w:rsidR="002B71A1" w:rsidRPr="007046FA">
        <w:rPr>
          <w:rFonts w:cstheme="minorHAnsi"/>
          <w:bCs/>
          <w:color w:val="C0504D" w:themeColor="accent2"/>
        </w:rPr>
        <w:t>group hospitals into ten pass rate buckets</w:t>
      </w:r>
      <w:r w:rsidR="00D93140" w:rsidRPr="007046FA">
        <w:rPr>
          <w:rFonts w:cstheme="minorHAnsi"/>
          <w:bCs/>
          <w:color w:val="C0504D" w:themeColor="accent2"/>
        </w:rPr>
        <w:t xml:space="preserve">. We defined these buckets based on hard cut-offs in measure performance </w:t>
      </w:r>
      <w:r w:rsidR="002B71A1" w:rsidRPr="007046FA">
        <w:rPr>
          <w:rFonts w:cstheme="minorHAnsi"/>
          <w:bCs/>
          <w:color w:val="C0504D" w:themeColor="accent2"/>
        </w:rPr>
        <w:t xml:space="preserve">(e.g. </w:t>
      </w:r>
      <w:r w:rsidR="00D93140" w:rsidRPr="007046FA">
        <w:rPr>
          <w:rFonts w:cstheme="minorHAnsi"/>
          <w:bCs/>
          <w:color w:val="C0504D" w:themeColor="accent2"/>
        </w:rPr>
        <w:t>hospitals with measure performance</w:t>
      </w:r>
      <w:r w:rsidR="002B71A1" w:rsidRPr="007046FA">
        <w:rPr>
          <w:rFonts w:cstheme="minorHAnsi"/>
          <w:bCs/>
          <w:color w:val="C0504D" w:themeColor="accent2"/>
        </w:rPr>
        <w:t xml:space="preserve"> of 0%-10%</w:t>
      </w:r>
      <w:r w:rsidR="00D93140" w:rsidRPr="007046FA">
        <w:rPr>
          <w:rFonts w:cstheme="minorHAnsi"/>
          <w:bCs/>
          <w:color w:val="C0504D" w:themeColor="accent2"/>
        </w:rPr>
        <w:t xml:space="preserve"> would be in one bucket</w:t>
      </w:r>
      <w:r w:rsidR="002B71A1" w:rsidRPr="007046FA">
        <w:rPr>
          <w:rFonts w:cstheme="minorHAnsi"/>
          <w:bCs/>
          <w:color w:val="C0504D" w:themeColor="accent2"/>
        </w:rPr>
        <w:t xml:space="preserve">, </w:t>
      </w:r>
      <w:r w:rsidR="00D93140" w:rsidRPr="007046FA">
        <w:rPr>
          <w:rFonts w:cstheme="minorHAnsi"/>
          <w:bCs/>
          <w:color w:val="C0504D" w:themeColor="accent2"/>
        </w:rPr>
        <w:t xml:space="preserve">hospitals with measure performance of </w:t>
      </w:r>
      <w:r w:rsidR="002B71A1" w:rsidRPr="007046FA">
        <w:rPr>
          <w:rFonts w:cstheme="minorHAnsi"/>
          <w:bCs/>
          <w:color w:val="C0504D" w:themeColor="accent2"/>
        </w:rPr>
        <w:t>10</w:t>
      </w:r>
      <w:r w:rsidRPr="007046FA">
        <w:rPr>
          <w:rFonts w:cstheme="minorHAnsi"/>
          <w:bCs/>
          <w:color w:val="C0504D" w:themeColor="accent2"/>
        </w:rPr>
        <w:t>.01</w:t>
      </w:r>
      <w:r w:rsidR="002B71A1" w:rsidRPr="007046FA">
        <w:rPr>
          <w:rFonts w:cstheme="minorHAnsi"/>
          <w:bCs/>
          <w:color w:val="C0504D" w:themeColor="accent2"/>
        </w:rPr>
        <w:t>%-20%</w:t>
      </w:r>
      <w:r w:rsidR="00D93140" w:rsidRPr="007046FA">
        <w:rPr>
          <w:rFonts w:cstheme="minorHAnsi"/>
          <w:bCs/>
          <w:color w:val="C0504D" w:themeColor="accent2"/>
        </w:rPr>
        <w:t xml:space="preserve"> would be in the next bucket, and so on</w:t>
      </w:r>
      <w:r w:rsidR="002B71A1" w:rsidRPr="007046FA">
        <w:rPr>
          <w:rFonts w:cstheme="minorHAnsi"/>
          <w:bCs/>
          <w:color w:val="C0504D" w:themeColor="accent2"/>
        </w:rPr>
        <w:t>)</w:t>
      </w:r>
      <w:r w:rsidR="00D93140" w:rsidRPr="007046FA">
        <w:rPr>
          <w:rFonts w:cstheme="minorHAnsi"/>
          <w:bCs/>
          <w:color w:val="C0504D" w:themeColor="accent2"/>
        </w:rPr>
        <w:t>.</w:t>
      </w:r>
      <w:r w:rsidR="002B71A1" w:rsidRPr="007046FA">
        <w:rPr>
          <w:rFonts w:cstheme="minorHAnsi"/>
          <w:bCs/>
          <w:color w:val="C0504D" w:themeColor="accent2"/>
        </w:rPr>
        <w:t xml:space="preserve"> </w:t>
      </w:r>
      <w:r w:rsidR="001477E1" w:rsidRPr="007046FA">
        <w:rPr>
          <w:rFonts w:cstheme="minorHAnsi"/>
          <w:bCs/>
          <w:color w:val="C0504D" w:themeColor="accent2"/>
        </w:rPr>
        <w:t xml:space="preserve"> </w:t>
      </w:r>
      <w:r w:rsidR="002B71A1" w:rsidRPr="007046FA">
        <w:rPr>
          <w:rFonts w:cstheme="minorHAnsi"/>
          <w:bCs/>
          <w:color w:val="C0504D" w:themeColor="accent2"/>
        </w:rPr>
        <w:t xml:space="preserve">We calculated the overall </w:t>
      </w:r>
      <w:r w:rsidR="001477E1" w:rsidRPr="007046FA">
        <w:rPr>
          <w:rFonts w:cstheme="minorHAnsi"/>
          <w:bCs/>
          <w:color w:val="C0504D" w:themeColor="accent2"/>
        </w:rPr>
        <w:t xml:space="preserve">pass rates each of the </w:t>
      </w:r>
      <w:r w:rsidR="00B23D64" w:rsidRPr="007046FA">
        <w:rPr>
          <w:rFonts w:cstheme="minorHAnsi"/>
          <w:bCs/>
          <w:color w:val="C0504D" w:themeColor="accent2"/>
        </w:rPr>
        <w:t>ten</w:t>
      </w:r>
      <w:r w:rsidR="001477E1" w:rsidRPr="007046FA">
        <w:rPr>
          <w:rFonts w:cstheme="minorHAnsi"/>
          <w:bCs/>
          <w:color w:val="C0504D" w:themeColor="accent2"/>
        </w:rPr>
        <w:t xml:space="preserve"> hard cut-off pass rate buckets along with the calculated mortality rates for each bucket</w:t>
      </w:r>
      <w:r w:rsidR="002B71A1" w:rsidRPr="007046FA">
        <w:rPr>
          <w:rFonts w:cstheme="minorHAnsi"/>
          <w:bCs/>
          <w:color w:val="C0504D" w:themeColor="accent2"/>
        </w:rPr>
        <w:t xml:space="preserve"> and plotted </w:t>
      </w:r>
      <w:r w:rsidR="00D93140" w:rsidRPr="007046FA">
        <w:rPr>
          <w:rFonts w:cstheme="minorHAnsi"/>
          <w:bCs/>
          <w:color w:val="C0504D" w:themeColor="accent2"/>
        </w:rPr>
        <w:t>mortality rates for each of the ten pass rate buckets.</w:t>
      </w:r>
      <w:r w:rsidR="006132FF" w:rsidRPr="007046FA">
        <w:rPr>
          <w:rFonts w:cstheme="minorHAnsi"/>
          <w:bCs/>
          <w:color w:val="C0504D" w:themeColor="accent2"/>
        </w:rPr>
        <w:t xml:space="preserve"> </w:t>
      </w:r>
      <w:bookmarkEnd w:id="12"/>
      <w:r w:rsidR="00495101" w:rsidRPr="007046FA">
        <w:rPr>
          <w:rFonts w:cstheme="minorHAnsi"/>
          <w:bCs/>
          <w:color w:val="C0504D" w:themeColor="accent2"/>
        </w:rPr>
        <w:t>We also calculated two-proportion z-tests for each of the pass rate deciles and mortality deciles in order to distinguish whether there are meaningful differences across the measure population. We used a p-value cut-off of 0.05 to define statistically significant differences between deciles.</w:t>
      </w:r>
      <w:r w:rsidR="001477E1" w:rsidRPr="007046FA">
        <w:rPr>
          <w:rFonts w:cstheme="minorHAnsi"/>
          <w:bCs/>
          <w:color w:val="C0504D" w:themeColor="accent2"/>
        </w:rPr>
        <w:t xml:space="preserve"> </w:t>
      </w:r>
      <w:bookmarkStart w:id="13" w:name="Validity_Z_Test"/>
      <w:bookmarkEnd w:id="13"/>
    </w:p>
    <w:p w14:paraId="0BAE96EA" w14:textId="04C37BBE" w:rsidR="009E1FD7" w:rsidRPr="002015C3" w:rsidRDefault="009E1FD7" w:rsidP="003B2844">
      <w:pPr>
        <w:spacing w:after="120" w:line="240" w:lineRule="auto"/>
        <w:rPr>
          <w:b/>
          <w:bCs/>
          <w:color w:val="C0504D" w:themeColor="accent2"/>
        </w:rPr>
      </w:pPr>
      <w:r w:rsidRPr="002015C3">
        <w:rPr>
          <w:rFonts w:ascii="Calibri" w:hAnsi="Calibri" w:cs="Calibri"/>
          <w:bCs/>
          <w:color w:val="C0504D" w:themeColor="accent2"/>
          <w:u w:val="single"/>
        </w:rPr>
        <w:t>Measure score validity analysis (patient-level):</w:t>
      </w:r>
      <w:r w:rsidRPr="002015C3">
        <w:rPr>
          <w:rFonts w:ascii="Calibri" w:hAnsi="Calibri" w:cs="Calibri"/>
          <w:bCs/>
          <w:color w:val="C0504D" w:themeColor="accent2"/>
        </w:rPr>
        <w:t xml:space="preserve"> </w:t>
      </w:r>
      <w:r w:rsidR="002B4B0B" w:rsidRPr="002015C3">
        <w:rPr>
          <w:rFonts w:ascii="Calibri" w:hAnsi="Calibri" w:cs="Calibri"/>
          <w:bCs/>
          <w:color w:val="C0504D" w:themeColor="accent2"/>
        </w:rPr>
        <w:t xml:space="preserve">To examine whether differences in mortality remained after accounting for patient-level </w:t>
      </w:r>
      <w:r w:rsidR="004E2068">
        <w:rPr>
          <w:rFonts w:ascii="Calibri" w:hAnsi="Calibri" w:cs="Calibri"/>
          <w:bCs/>
          <w:color w:val="C0504D" w:themeColor="accent2"/>
        </w:rPr>
        <w:t xml:space="preserve">and hospital-level </w:t>
      </w:r>
      <w:r w:rsidR="002B4B0B" w:rsidRPr="002015C3">
        <w:rPr>
          <w:rFonts w:ascii="Calibri" w:hAnsi="Calibri" w:cs="Calibri"/>
          <w:bCs/>
          <w:color w:val="C0504D" w:themeColor="accent2"/>
        </w:rPr>
        <w:t>factors, w</w:t>
      </w:r>
      <w:r w:rsidRPr="002015C3">
        <w:rPr>
          <w:rFonts w:ascii="Calibri" w:hAnsi="Calibri" w:cs="Calibri"/>
          <w:bCs/>
          <w:color w:val="C0504D" w:themeColor="accent2"/>
        </w:rPr>
        <w:t>e assessed patient-level data from the CMS Clinical Data Warehouse and Medicare claims data</w:t>
      </w:r>
      <w:r w:rsidR="00AF2893">
        <w:rPr>
          <w:rFonts w:ascii="Calibri" w:hAnsi="Calibri" w:cs="Calibri"/>
          <w:bCs/>
          <w:color w:val="C0504D" w:themeColor="accent2"/>
        </w:rPr>
        <w:t xml:space="preserve"> (from October 2015-March 2017)</w:t>
      </w:r>
      <w:r w:rsidRPr="002015C3">
        <w:rPr>
          <w:rFonts w:ascii="Calibri" w:hAnsi="Calibri" w:cs="Calibri"/>
          <w:bCs/>
          <w:color w:val="C0504D" w:themeColor="accent2"/>
        </w:rPr>
        <w:t xml:space="preserve"> to assess propensity for compliance with SEP-1 using a data set with SEP-1 performance, mortality, and patient characteristics. We used propensity-score methods to match patients by their likelihood of compliance in order to test the association between actual measure compliance and 30-day mortality. We matched 129,834 measure-compliant patients with the same number of noncompliant patients, sorted into deciles by their likelihood of measure compliance. Because many factors affect the likelihood of compliance with SEP-1 as well as mortality, we used propensity-score methods and a generalized linear mixed-effects logistic regression model to determine the predicted likelihood of compliance for each patient. The hospital was the random term, and the independent variables used to generate each patient’s propensity score included age ≥ 65 years, ethnicity, sex, persistent hypotension, initial lactate result ≥ 4 mmol/L, patient discharge quarter, presence of algorithm-defined septic shock, hospital bed count, hospital type, hospital accreditation, hospital geographic region, and 39 comorbid-condition categories. We ran the model coefficients through an ordinary logistic regression model to estimate a C-statistic and a Wald 95% confidence interval. </w:t>
      </w:r>
      <w:r w:rsidRPr="002015C3">
        <w:rPr>
          <w:rFonts w:ascii="Calibri" w:hAnsi="Calibri" w:cs="Calibri"/>
          <w:color w:val="C0504D" w:themeColor="accent2"/>
        </w:rPr>
        <w:t>In each decile, we estimated the odds ratio for mortality by comparing each subject whose actual care was compliant with the corresponding pair member; the analysis accounted for matching.</w:t>
      </w:r>
    </w:p>
    <w:p w14:paraId="777096DB" w14:textId="77777777" w:rsidR="003B2844" w:rsidRDefault="003B2844">
      <w:pPr>
        <w:rPr>
          <w:rFonts w:cstheme="minorHAnsi"/>
          <w:b/>
          <w:bCs/>
        </w:rPr>
      </w:pPr>
      <w:r>
        <w:rPr>
          <w:rFonts w:cstheme="minorHAnsi"/>
          <w:b/>
          <w:bCs/>
        </w:rPr>
        <w:br w:type="page"/>
      </w:r>
    </w:p>
    <w:p w14:paraId="65344640" w14:textId="1930927D" w:rsidR="00CE6340" w:rsidRDefault="00A564F9" w:rsidP="003B5C56">
      <w:pPr>
        <w:autoSpaceDE w:val="0"/>
        <w:autoSpaceDN w:val="0"/>
        <w:adjustRightInd w:val="0"/>
        <w:spacing w:after="0" w:line="240" w:lineRule="auto"/>
        <w:rPr>
          <w:rFonts w:cstheme="minorHAnsi"/>
          <w:bCs/>
        </w:rPr>
      </w:pPr>
      <w:r>
        <w:rPr>
          <w:rFonts w:cstheme="minorHAnsi"/>
          <w:b/>
          <w:bCs/>
        </w:rPr>
        <w:lastRenderedPageBreak/>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12E98324" w14:textId="2358C18A" w:rsidR="00FE718F" w:rsidRDefault="00FE718F" w:rsidP="003B5C56">
      <w:pPr>
        <w:autoSpaceDE w:val="0"/>
        <w:autoSpaceDN w:val="0"/>
        <w:adjustRightInd w:val="0"/>
        <w:spacing w:after="0" w:line="240" w:lineRule="auto"/>
        <w:rPr>
          <w:rFonts w:cstheme="minorHAnsi"/>
          <w:b/>
          <w:color w:val="C0504D" w:themeColor="accent2"/>
        </w:rPr>
      </w:pPr>
      <w:bookmarkStart w:id="14" w:name="_Hlk51586415"/>
      <w:r w:rsidRPr="00A04D6A">
        <w:rPr>
          <w:b/>
          <w:color w:val="C0504D" w:themeColor="accent2"/>
          <w:u w:val="single"/>
        </w:rPr>
        <w:t>Data</w:t>
      </w:r>
      <w:r w:rsidRPr="00607D47">
        <w:rPr>
          <w:b/>
          <w:color w:val="C0504D" w:themeColor="accent2"/>
          <w:u w:val="single"/>
        </w:rPr>
        <w:t xml:space="preserve"> </w:t>
      </w:r>
      <w:r w:rsidRPr="00A04D6A">
        <w:rPr>
          <w:b/>
          <w:color w:val="C0504D" w:themeColor="accent2"/>
          <w:u w:val="single"/>
        </w:rPr>
        <w:t>element validity</w:t>
      </w:r>
      <w:r>
        <w:rPr>
          <w:b/>
          <w:color w:val="C0504D" w:themeColor="accent2"/>
        </w:rPr>
        <w:t>:</w:t>
      </w:r>
    </w:p>
    <w:p w14:paraId="1C5E9477" w14:textId="71242698" w:rsidR="008870AC" w:rsidRPr="00C7245C" w:rsidRDefault="00F74D28" w:rsidP="003B2844">
      <w:pPr>
        <w:keepNext/>
        <w:autoSpaceDE w:val="0"/>
        <w:autoSpaceDN w:val="0"/>
        <w:adjustRightInd w:val="0"/>
        <w:spacing w:after="0" w:line="240" w:lineRule="auto"/>
        <w:rPr>
          <w:rFonts w:cstheme="minorHAnsi"/>
          <w:b/>
          <w:color w:val="C0504D" w:themeColor="accent2"/>
        </w:rPr>
      </w:pPr>
      <w:r w:rsidRPr="00101A54">
        <w:rPr>
          <w:rFonts w:cstheme="minorHAnsi"/>
          <w:b/>
          <w:color w:val="C0504D" w:themeColor="accent2"/>
        </w:rPr>
        <w:t>Table 2b1.3.1</w:t>
      </w:r>
      <w:r w:rsidR="00035650" w:rsidRPr="00607D47">
        <w:rPr>
          <w:rFonts w:cstheme="minorHAnsi"/>
          <w:b/>
          <w:color w:val="C0504D" w:themeColor="accent2"/>
        </w:rPr>
        <w:t>.</w:t>
      </w:r>
      <w:r w:rsidRPr="00101A54">
        <w:rPr>
          <w:rFonts w:cstheme="minorHAnsi"/>
          <w:b/>
          <w:color w:val="C0504D" w:themeColor="accent2"/>
        </w:rPr>
        <w:t xml:space="preserve"> </w:t>
      </w:r>
      <w:r w:rsidR="003B5C56" w:rsidRPr="00101A54">
        <w:rPr>
          <w:rFonts w:cstheme="minorHAnsi"/>
          <w:b/>
          <w:color w:val="C0504D" w:themeColor="accent2"/>
        </w:rPr>
        <w:t>Data element</w:t>
      </w:r>
      <w:r w:rsidR="00D105D8" w:rsidRPr="00607D47">
        <w:rPr>
          <w:rFonts w:cstheme="minorHAnsi"/>
          <w:b/>
          <w:color w:val="C0504D" w:themeColor="accent2"/>
        </w:rPr>
        <w:t>-</w:t>
      </w:r>
      <w:r w:rsidR="003B5C56" w:rsidRPr="00101A54">
        <w:rPr>
          <w:rFonts w:cstheme="minorHAnsi"/>
          <w:b/>
          <w:color w:val="C0504D" w:themeColor="accent2"/>
        </w:rPr>
        <w:t>level validity</w:t>
      </w:r>
      <w:r w:rsidR="00681003" w:rsidRPr="00101A54">
        <w:rPr>
          <w:rFonts w:cstheme="minorHAnsi"/>
          <w:b/>
          <w:color w:val="C0504D" w:themeColor="accent2"/>
        </w:rPr>
        <w:t xml:space="preserve"> </w:t>
      </w:r>
      <w:r w:rsidR="006B0B5F" w:rsidRPr="00101A54">
        <w:rPr>
          <w:rFonts w:cstheme="minorHAnsi"/>
          <w:b/>
          <w:color w:val="C0504D" w:themeColor="accent2"/>
        </w:rPr>
        <w:t>for categorical variables</w:t>
      </w:r>
      <w:r w:rsidR="00681003" w:rsidRPr="00101A54">
        <w:rPr>
          <w:rFonts w:cstheme="minorHAnsi"/>
          <w:b/>
          <w:color w:val="C0504D" w:themeColor="accent2"/>
        </w:rPr>
        <w:t xml:space="preserve"> (for 916 cases at 466 hospitals)</w:t>
      </w:r>
      <w:r w:rsidR="00101A54" w:rsidRPr="00607D47">
        <w:rPr>
          <w:rFonts w:cstheme="minorHAnsi"/>
          <w:b/>
          <w:color w:val="C0504D" w:themeColor="accent2"/>
        </w:rPr>
        <w:t>,</w:t>
      </w:r>
      <w:r w:rsidR="00295BC0" w:rsidRPr="00101A54">
        <w:rPr>
          <w:rFonts w:cstheme="minorHAnsi"/>
          <w:b/>
          <w:color w:val="C0504D" w:themeColor="accent2"/>
        </w:rPr>
        <w:t xml:space="preserve"> </w:t>
      </w:r>
      <w:r w:rsidR="00F776F0" w:rsidRPr="00101A54">
        <w:rPr>
          <w:rFonts w:cstheme="minorHAnsi"/>
          <w:b/>
          <w:color w:val="C0504D" w:themeColor="accent2"/>
        </w:rPr>
        <w:t>Q3 and Q4 2018</w:t>
      </w:r>
      <w:r w:rsidR="00295BC0" w:rsidRPr="00101A54">
        <w:rPr>
          <w:rFonts w:cstheme="minorHAnsi"/>
          <w:b/>
          <w:color w:val="C0504D" w:themeColor="accent2"/>
        </w:rPr>
        <w:t xml:space="preserve"> combined</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Table 2b1.3.1. Data element-level validity for categorical variables (for 916 cases at 466 hospitals), Q3 and Q4 2018 combined"/>
      </w:tblPr>
      <w:tblGrid>
        <w:gridCol w:w="1705"/>
        <w:gridCol w:w="1440"/>
        <w:gridCol w:w="1170"/>
        <w:gridCol w:w="1170"/>
        <w:gridCol w:w="1170"/>
        <w:gridCol w:w="1080"/>
        <w:gridCol w:w="810"/>
        <w:gridCol w:w="990"/>
      </w:tblGrid>
      <w:tr w:rsidR="00F63A7F" w:rsidRPr="00C7245C" w14:paraId="5AB7894A" w14:textId="2B16BC86" w:rsidTr="003B2844">
        <w:trPr>
          <w:cantSplit/>
          <w:tblHeader/>
        </w:trPr>
        <w:tc>
          <w:tcPr>
            <w:tcW w:w="1705" w:type="dxa"/>
            <w:shd w:val="clear" w:color="auto" w:fill="D9D9D9" w:themeFill="background1" w:themeFillShade="D9"/>
            <w:noWrap/>
            <w:tcMar>
              <w:left w:w="72" w:type="dxa"/>
              <w:right w:w="72" w:type="dxa"/>
            </w:tcMar>
            <w:vAlign w:val="center"/>
            <w:hideMark/>
          </w:tcPr>
          <w:p w14:paraId="08F42CD8" w14:textId="72CE9116" w:rsidR="00F63A7F" w:rsidRPr="00B25C95" w:rsidRDefault="00F63A7F" w:rsidP="003B2844">
            <w:pPr>
              <w:spacing w:after="0" w:line="240" w:lineRule="auto"/>
              <w:rPr>
                <w:rFonts w:ascii="Calibri" w:eastAsia="Times New Roman" w:hAnsi="Calibri" w:cs="Calibri"/>
                <w:b/>
                <w:bCs/>
                <w:color w:val="C0504D" w:themeColor="accent2"/>
              </w:rPr>
            </w:pPr>
            <w:r w:rsidRPr="00B25C95">
              <w:rPr>
                <w:rFonts w:ascii="Calibri" w:eastAsia="Times New Roman" w:hAnsi="Calibri" w:cs="Calibri"/>
                <w:b/>
                <w:bCs/>
                <w:color w:val="C0504D" w:themeColor="accent2"/>
              </w:rPr>
              <w:t xml:space="preserve">Data </w:t>
            </w:r>
            <w:r w:rsidR="00F3501F" w:rsidRPr="00B25C95">
              <w:rPr>
                <w:rFonts w:ascii="Calibri" w:eastAsia="Times New Roman" w:hAnsi="Calibri" w:cs="Calibri"/>
                <w:b/>
                <w:bCs/>
                <w:color w:val="C0504D" w:themeColor="accent2"/>
              </w:rPr>
              <w:t>e</w:t>
            </w:r>
            <w:r w:rsidRPr="00B25C95">
              <w:rPr>
                <w:rFonts w:ascii="Calibri" w:eastAsia="Times New Roman" w:hAnsi="Calibri" w:cs="Calibri"/>
                <w:b/>
                <w:bCs/>
                <w:color w:val="C0504D" w:themeColor="accent2"/>
              </w:rPr>
              <w:t>lement</w:t>
            </w:r>
          </w:p>
        </w:tc>
        <w:tc>
          <w:tcPr>
            <w:tcW w:w="1440" w:type="dxa"/>
            <w:shd w:val="clear" w:color="auto" w:fill="D9D9D9" w:themeFill="background1" w:themeFillShade="D9"/>
            <w:tcMar>
              <w:left w:w="72" w:type="dxa"/>
              <w:right w:w="72" w:type="dxa"/>
            </w:tcMar>
            <w:vAlign w:val="center"/>
          </w:tcPr>
          <w:p w14:paraId="0AAFFA64" w14:textId="2F20295D" w:rsidR="00F63A7F" w:rsidRPr="00B25C95" w:rsidRDefault="00F63A7F" w:rsidP="00BE0AC1">
            <w:pPr>
              <w:spacing w:after="0" w:line="240" w:lineRule="auto"/>
              <w:jc w:val="center"/>
              <w:rPr>
                <w:rFonts w:ascii="Calibri" w:eastAsia="Times New Roman" w:hAnsi="Calibri" w:cs="Calibri"/>
                <w:b/>
                <w:bCs/>
                <w:color w:val="C0504D" w:themeColor="accent2"/>
              </w:rPr>
            </w:pPr>
            <w:r w:rsidRPr="00B25C95">
              <w:rPr>
                <w:rFonts w:ascii="Calibri" w:eastAsia="Times New Roman" w:hAnsi="Calibri" w:cs="Calibri"/>
                <w:b/>
                <w:bCs/>
                <w:color w:val="C0504D" w:themeColor="accent2"/>
              </w:rPr>
              <w:t xml:space="preserve">Number of CDAC and CDW cases </w:t>
            </w:r>
            <w:proofErr w:type="spellStart"/>
            <w:r w:rsidRPr="00B25C95">
              <w:rPr>
                <w:rFonts w:ascii="Calibri" w:eastAsia="Times New Roman" w:hAnsi="Calibri" w:cs="Calibri"/>
                <w:b/>
                <w:bCs/>
                <w:color w:val="C0504D" w:themeColor="accent2"/>
              </w:rPr>
              <w:t>compared</w:t>
            </w:r>
            <w:r w:rsidR="00A12491" w:rsidRPr="00B25C95">
              <w:rPr>
                <w:rFonts w:cstheme="minorHAnsi"/>
                <w:bCs/>
                <w:color w:val="C0504D" w:themeColor="accent2"/>
                <w:vertAlign w:val="superscript"/>
              </w:rPr>
              <w:t>a</w:t>
            </w:r>
            <w:proofErr w:type="spellEnd"/>
            <w:r w:rsidRPr="00B25C95">
              <w:rPr>
                <w:rFonts w:ascii="Calibri" w:eastAsia="Times New Roman" w:hAnsi="Calibri" w:cs="Calibri"/>
                <w:b/>
                <w:bCs/>
                <w:color w:val="C0504D" w:themeColor="accent2"/>
              </w:rPr>
              <w:t xml:space="preserve"> (</w:t>
            </w:r>
            <w:r w:rsidR="00427D65" w:rsidRPr="00B25C95">
              <w:rPr>
                <w:rFonts w:ascii="Calibri" w:eastAsia="Times New Roman" w:hAnsi="Calibri" w:cs="Calibri"/>
                <w:b/>
                <w:bCs/>
                <w:color w:val="C0504D" w:themeColor="accent2"/>
              </w:rPr>
              <w:t xml:space="preserve">% </w:t>
            </w:r>
            <w:r w:rsidRPr="00B25C95">
              <w:rPr>
                <w:rFonts w:ascii="Calibri" w:eastAsia="Times New Roman" w:hAnsi="Calibri" w:cs="Calibri"/>
                <w:b/>
                <w:bCs/>
                <w:color w:val="C0504D" w:themeColor="accent2"/>
              </w:rPr>
              <w:t>of all CDAC cases)</w:t>
            </w:r>
          </w:p>
        </w:tc>
        <w:tc>
          <w:tcPr>
            <w:tcW w:w="1170" w:type="dxa"/>
            <w:shd w:val="clear" w:color="auto" w:fill="D9D9D9" w:themeFill="background1" w:themeFillShade="D9"/>
            <w:tcMar>
              <w:left w:w="72" w:type="dxa"/>
              <w:right w:w="72" w:type="dxa"/>
            </w:tcMar>
            <w:vAlign w:val="center"/>
          </w:tcPr>
          <w:p w14:paraId="57567221" w14:textId="574C4A0C" w:rsidR="00F63A7F" w:rsidRPr="00B25C95" w:rsidRDefault="00F63A7F" w:rsidP="00BE0AC1">
            <w:pPr>
              <w:spacing w:after="0" w:line="240" w:lineRule="auto"/>
              <w:jc w:val="center"/>
              <w:rPr>
                <w:rFonts w:ascii="Calibri" w:eastAsia="Times New Roman" w:hAnsi="Calibri" w:cs="Calibri"/>
                <w:b/>
                <w:bCs/>
                <w:color w:val="C0504D" w:themeColor="accent2"/>
              </w:rPr>
            </w:pPr>
            <w:r w:rsidRPr="00B25C95">
              <w:rPr>
                <w:rFonts w:ascii="Calibri" w:eastAsia="Times New Roman" w:hAnsi="Calibri" w:cs="Calibri"/>
                <w:b/>
                <w:bCs/>
                <w:color w:val="C0504D" w:themeColor="accent2"/>
              </w:rPr>
              <w:t>Kappa agreement</w:t>
            </w:r>
          </w:p>
        </w:tc>
        <w:tc>
          <w:tcPr>
            <w:tcW w:w="1170" w:type="dxa"/>
            <w:shd w:val="clear" w:color="auto" w:fill="D9D9D9" w:themeFill="background1" w:themeFillShade="D9"/>
            <w:tcMar>
              <w:left w:w="72" w:type="dxa"/>
              <w:right w:w="72" w:type="dxa"/>
            </w:tcMar>
            <w:vAlign w:val="center"/>
            <w:hideMark/>
          </w:tcPr>
          <w:p w14:paraId="4BC18927" w14:textId="750F0441" w:rsidR="00F63A7F" w:rsidRPr="00B25C95" w:rsidRDefault="00F63A7F" w:rsidP="00BE0AC1">
            <w:pPr>
              <w:spacing w:after="0" w:line="240" w:lineRule="auto"/>
              <w:jc w:val="center"/>
              <w:rPr>
                <w:rFonts w:ascii="Calibri" w:eastAsia="Times New Roman" w:hAnsi="Calibri" w:cs="Calibri"/>
                <w:b/>
                <w:bCs/>
                <w:color w:val="C0504D" w:themeColor="accent2"/>
              </w:rPr>
            </w:pPr>
            <w:r w:rsidRPr="00B25C95">
              <w:rPr>
                <w:rFonts w:ascii="Calibri" w:eastAsia="Times New Roman" w:hAnsi="Calibri" w:cs="Calibri"/>
                <w:b/>
                <w:bCs/>
                <w:color w:val="C0504D" w:themeColor="accent2"/>
              </w:rPr>
              <w:t>Overall  agreement</w:t>
            </w:r>
          </w:p>
        </w:tc>
        <w:tc>
          <w:tcPr>
            <w:tcW w:w="1170" w:type="dxa"/>
            <w:shd w:val="clear" w:color="auto" w:fill="D9D9D9" w:themeFill="background1" w:themeFillShade="D9"/>
            <w:tcMar>
              <w:left w:w="72" w:type="dxa"/>
              <w:right w:w="72" w:type="dxa"/>
            </w:tcMar>
            <w:vAlign w:val="center"/>
          </w:tcPr>
          <w:p w14:paraId="53C96577" w14:textId="3ACA2EAA" w:rsidR="00F63A7F" w:rsidRPr="00B25C95" w:rsidRDefault="00F63A7F" w:rsidP="00BE0AC1">
            <w:pPr>
              <w:spacing w:after="0" w:line="240" w:lineRule="auto"/>
              <w:jc w:val="center"/>
              <w:rPr>
                <w:rFonts w:ascii="Calibri" w:eastAsia="Times New Roman" w:hAnsi="Calibri" w:cs="Calibri"/>
                <w:b/>
                <w:bCs/>
                <w:color w:val="C0504D" w:themeColor="accent2"/>
              </w:rPr>
            </w:pPr>
            <w:r w:rsidRPr="00B25C95">
              <w:rPr>
                <w:rFonts w:ascii="Calibri" w:hAnsi="Calibri" w:cs="Calibri"/>
                <w:b/>
                <w:bCs/>
                <w:color w:val="C0504D" w:themeColor="accent2"/>
              </w:rPr>
              <w:t>Sensitivity</w:t>
            </w:r>
          </w:p>
        </w:tc>
        <w:tc>
          <w:tcPr>
            <w:tcW w:w="1080" w:type="dxa"/>
            <w:shd w:val="clear" w:color="auto" w:fill="D9D9D9" w:themeFill="background1" w:themeFillShade="D9"/>
            <w:tcMar>
              <w:left w:w="72" w:type="dxa"/>
              <w:right w:w="72" w:type="dxa"/>
            </w:tcMar>
            <w:vAlign w:val="center"/>
          </w:tcPr>
          <w:p w14:paraId="224B1A14" w14:textId="796D0639" w:rsidR="00F63A7F" w:rsidRPr="00B25C95" w:rsidRDefault="00F63A7F" w:rsidP="00BE0AC1">
            <w:pPr>
              <w:spacing w:after="0" w:line="240" w:lineRule="auto"/>
              <w:jc w:val="center"/>
              <w:rPr>
                <w:rFonts w:ascii="Calibri" w:eastAsia="Times New Roman" w:hAnsi="Calibri" w:cs="Calibri"/>
                <w:b/>
                <w:bCs/>
                <w:color w:val="C0504D" w:themeColor="accent2"/>
              </w:rPr>
            </w:pPr>
            <w:r w:rsidRPr="00B25C95">
              <w:rPr>
                <w:rFonts w:ascii="Calibri" w:hAnsi="Calibri" w:cs="Calibri"/>
                <w:b/>
                <w:bCs/>
                <w:color w:val="C0504D" w:themeColor="accent2"/>
              </w:rPr>
              <w:t>Specificity</w:t>
            </w:r>
          </w:p>
        </w:tc>
        <w:tc>
          <w:tcPr>
            <w:tcW w:w="810" w:type="dxa"/>
            <w:shd w:val="clear" w:color="auto" w:fill="D9D9D9" w:themeFill="background1" w:themeFillShade="D9"/>
            <w:tcMar>
              <w:left w:w="72" w:type="dxa"/>
              <w:right w:w="72" w:type="dxa"/>
            </w:tcMar>
            <w:vAlign w:val="center"/>
          </w:tcPr>
          <w:p w14:paraId="363429FD" w14:textId="4A98D148" w:rsidR="00F63A7F" w:rsidRPr="00B25C95" w:rsidRDefault="00396293" w:rsidP="00BE0AC1">
            <w:pPr>
              <w:spacing w:after="0" w:line="240" w:lineRule="auto"/>
              <w:jc w:val="center"/>
              <w:rPr>
                <w:rFonts w:ascii="Calibri" w:eastAsia="Times New Roman" w:hAnsi="Calibri" w:cs="Calibri"/>
                <w:b/>
                <w:bCs/>
                <w:color w:val="C0504D" w:themeColor="accent2"/>
              </w:rPr>
            </w:pPr>
            <w:r>
              <w:rPr>
                <w:rFonts w:ascii="Calibri" w:hAnsi="Calibri" w:cs="Calibri"/>
                <w:b/>
                <w:bCs/>
                <w:color w:val="C0504D" w:themeColor="accent2"/>
              </w:rPr>
              <w:t>P</w:t>
            </w:r>
            <w:r w:rsidR="00905A61">
              <w:rPr>
                <w:rFonts w:ascii="Calibri" w:hAnsi="Calibri" w:cs="Calibri"/>
                <w:b/>
                <w:bCs/>
                <w:color w:val="C0504D" w:themeColor="accent2"/>
              </w:rPr>
              <w:t>PV</w:t>
            </w:r>
          </w:p>
        </w:tc>
        <w:tc>
          <w:tcPr>
            <w:tcW w:w="990" w:type="dxa"/>
            <w:shd w:val="clear" w:color="auto" w:fill="D9D9D9" w:themeFill="background1" w:themeFillShade="D9"/>
            <w:tcMar>
              <w:left w:w="72" w:type="dxa"/>
              <w:right w:w="72" w:type="dxa"/>
            </w:tcMar>
            <w:vAlign w:val="center"/>
          </w:tcPr>
          <w:p w14:paraId="0A3B95A5" w14:textId="0D1CDC1A" w:rsidR="00F63A7F" w:rsidRPr="00B25C95" w:rsidRDefault="00396293" w:rsidP="00BE0AC1">
            <w:pPr>
              <w:spacing w:after="0" w:line="240" w:lineRule="auto"/>
              <w:jc w:val="center"/>
              <w:rPr>
                <w:rFonts w:ascii="Calibri" w:eastAsia="Times New Roman" w:hAnsi="Calibri" w:cs="Calibri"/>
                <w:b/>
                <w:bCs/>
                <w:color w:val="C0504D" w:themeColor="accent2"/>
              </w:rPr>
            </w:pPr>
            <w:r>
              <w:rPr>
                <w:rFonts w:ascii="Calibri" w:hAnsi="Calibri" w:cs="Calibri"/>
                <w:b/>
                <w:bCs/>
                <w:color w:val="C0504D" w:themeColor="accent2"/>
              </w:rPr>
              <w:t>NPV</w:t>
            </w:r>
          </w:p>
        </w:tc>
      </w:tr>
      <w:tr w:rsidR="00F63A7F" w:rsidRPr="00C7245C" w14:paraId="638B8B5D" w14:textId="2AE8A067" w:rsidTr="003B2844">
        <w:trPr>
          <w:cantSplit/>
          <w:trHeight w:val="300"/>
        </w:trPr>
        <w:tc>
          <w:tcPr>
            <w:tcW w:w="1705" w:type="dxa"/>
            <w:shd w:val="clear" w:color="auto" w:fill="auto"/>
            <w:noWrap/>
            <w:tcMar>
              <w:left w:w="72" w:type="dxa"/>
              <w:right w:w="72" w:type="dxa"/>
            </w:tcMar>
            <w:vAlign w:val="center"/>
            <w:hideMark/>
          </w:tcPr>
          <w:p w14:paraId="4E1AB9D8" w14:textId="77777777" w:rsidR="00F63A7F" w:rsidRPr="00C7245C" w:rsidRDefault="00F63A7F" w:rsidP="00C21B9A">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Administrative Contraindication to Care (Septic Shock)</w:t>
            </w:r>
          </w:p>
        </w:tc>
        <w:tc>
          <w:tcPr>
            <w:tcW w:w="1440" w:type="dxa"/>
            <w:tcMar>
              <w:left w:w="72" w:type="dxa"/>
              <w:right w:w="72" w:type="dxa"/>
            </w:tcMar>
            <w:vAlign w:val="bottom"/>
          </w:tcPr>
          <w:p w14:paraId="68B78D90" w14:textId="2543D221" w:rsidR="00F63A7F" w:rsidRPr="00C7245C" w:rsidRDefault="00F63A7F" w:rsidP="00BE0AC1">
            <w:pPr>
              <w:spacing w:after="0" w:line="240" w:lineRule="auto"/>
              <w:jc w:val="center"/>
              <w:rPr>
                <w:rFonts w:ascii="Calibri" w:hAnsi="Calibri" w:cs="Calibri"/>
                <w:color w:val="C0504D" w:themeColor="accent2"/>
              </w:rPr>
            </w:pPr>
            <w:r>
              <w:rPr>
                <w:rFonts w:ascii="Calibri" w:hAnsi="Calibri" w:cs="Calibri"/>
                <w:color w:val="C0504D" w:themeColor="accent2"/>
              </w:rPr>
              <w:t>51</w:t>
            </w:r>
            <w:r w:rsidR="00FF25AD">
              <w:rPr>
                <w:rFonts w:ascii="Calibri" w:hAnsi="Calibri" w:cs="Calibri"/>
                <w:color w:val="C0504D" w:themeColor="accent2"/>
              </w:rPr>
              <w:t xml:space="preserve"> (5.</w:t>
            </w:r>
            <w:r w:rsidR="001F6A76">
              <w:rPr>
                <w:rFonts w:ascii="Calibri" w:hAnsi="Calibri" w:cs="Calibri"/>
                <w:color w:val="C0504D" w:themeColor="accent2"/>
              </w:rPr>
              <w:t>6</w:t>
            </w:r>
            <w:r w:rsidR="00FF25AD">
              <w:rPr>
                <w:rFonts w:ascii="Calibri" w:hAnsi="Calibri" w:cs="Calibri"/>
                <w:color w:val="C0504D" w:themeColor="accent2"/>
              </w:rPr>
              <w:t>%)</w:t>
            </w:r>
          </w:p>
        </w:tc>
        <w:tc>
          <w:tcPr>
            <w:tcW w:w="1170" w:type="dxa"/>
            <w:tcMar>
              <w:left w:w="72" w:type="dxa"/>
              <w:right w:w="72" w:type="dxa"/>
            </w:tcMar>
            <w:vAlign w:val="bottom"/>
          </w:tcPr>
          <w:p w14:paraId="0A331C25" w14:textId="4C2C52A7" w:rsidR="00F63A7F" w:rsidRPr="00C7245C" w:rsidRDefault="00B2787D" w:rsidP="00BE0AC1">
            <w:pPr>
              <w:spacing w:after="0" w:line="240" w:lineRule="auto"/>
              <w:jc w:val="center"/>
              <w:rPr>
                <w:rFonts w:ascii="Calibri" w:eastAsia="Times New Roman" w:hAnsi="Calibri" w:cs="Calibri"/>
                <w:color w:val="C0504D" w:themeColor="accent2"/>
              </w:rPr>
            </w:pPr>
            <w:proofErr w:type="spellStart"/>
            <w:r>
              <w:rPr>
                <w:rFonts w:ascii="Calibri" w:hAnsi="Calibri" w:cs="Calibri"/>
                <w:color w:val="C0504D" w:themeColor="accent2"/>
              </w:rPr>
              <w:t>n.a.</w:t>
            </w:r>
            <w:proofErr w:type="spellEnd"/>
            <w:r w:rsidR="00826288" w:rsidRPr="00D14B0E">
              <w:rPr>
                <w:rFonts w:ascii="Calibri" w:hAnsi="Calibri" w:cs="Calibri"/>
                <w:color w:val="C0504D" w:themeColor="accent2"/>
                <w:vertAlign w:val="superscript"/>
              </w:rPr>
              <w:t xml:space="preserve"> b</w:t>
            </w:r>
          </w:p>
        </w:tc>
        <w:tc>
          <w:tcPr>
            <w:tcW w:w="1170" w:type="dxa"/>
            <w:shd w:val="clear" w:color="auto" w:fill="auto"/>
            <w:noWrap/>
            <w:tcMar>
              <w:left w:w="72" w:type="dxa"/>
              <w:right w:w="72" w:type="dxa"/>
            </w:tcMar>
            <w:vAlign w:val="bottom"/>
            <w:hideMark/>
          </w:tcPr>
          <w:p w14:paraId="441E901D" w14:textId="09FBE2D9"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100.0%</w:t>
            </w:r>
          </w:p>
        </w:tc>
        <w:tc>
          <w:tcPr>
            <w:tcW w:w="1170" w:type="dxa"/>
            <w:shd w:val="clear" w:color="auto" w:fill="auto"/>
            <w:tcMar>
              <w:left w:w="72" w:type="dxa"/>
              <w:right w:w="72" w:type="dxa"/>
            </w:tcMar>
            <w:vAlign w:val="bottom"/>
          </w:tcPr>
          <w:p w14:paraId="57F177EC" w14:textId="13A975E6" w:rsidR="00F63A7F" w:rsidRPr="00C7245C" w:rsidRDefault="00826288" w:rsidP="00BE0AC1">
            <w:pPr>
              <w:spacing w:after="0" w:line="240" w:lineRule="auto"/>
              <w:jc w:val="center"/>
              <w:rPr>
                <w:rFonts w:ascii="Calibri" w:eastAsia="Times New Roman" w:hAnsi="Calibri" w:cs="Calibri"/>
                <w:color w:val="C0504D" w:themeColor="accent2"/>
              </w:rPr>
            </w:pPr>
            <w:r>
              <w:rPr>
                <w:rFonts w:ascii="Calibri" w:hAnsi="Calibri" w:cs="Calibri"/>
                <w:color w:val="C0504D" w:themeColor="accent2"/>
              </w:rPr>
              <w:t>n.a</w:t>
            </w:r>
          </w:p>
        </w:tc>
        <w:tc>
          <w:tcPr>
            <w:tcW w:w="1080" w:type="dxa"/>
            <w:shd w:val="clear" w:color="auto" w:fill="auto"/>
            <w:tcMar>
              <w:left w:w="72" w:type="dxa"/>
              <w:right w:w="72" w:type="dxa"/>
            </w:tcMar>
            <w:vAlign w:val="bottom"/>
          </w:tcPr>
          <w:p w14:paraId="395E5181" w14:textId="36DA977D" w:rsidR="00F63A7F" w:rsidRPr="00C7245C" w:rsidRDefault="001F3982" w:rsidP="00BE0AC1">
            <w:pPr>
              <w:spacing w:after="0" w:line="240" w:lineRule="auto"/>
              <w:jc w:val="center"/>
              <w:rPr>
                <w:rFonts w:ascii="Calibri" w:eastAsia="Times New Roman" w:hAnsi="Calibri" w:cs="Calibri"/>
                <w:color w:val="C0504D" w:themeColor="accent2"/>
              </w:rPr>
            </w:pPr>
            <w:r>
              <w:rPr>
                <w:rFonts w:ascii="Calibri" w:hAnsi="Calibri" w:cs="Calibri"/>
                <w:color w:val="C0504D" w:themeColor="accent2"/>
              </w:rPr>
              <w:t>1.00</w:t>
            </w:r>
          </w:p>
        </w:tc>
        <w:tc>
          <w:tcPr>
            <w:tcW w:w="810" w:type="dxa"/>
            <w:shd w:val="clear" w:color="auto" w:fill="auto"/>
            <w:tcMar>
              <w:left w:w="72" w:type="dxa"/>
              <w:right w:w="72" w:type="dxa"/>
            </w:tcMar>
            <w:vAlign w:val="bottom"/>
          </w:tcPr>
          <w:p w14:paraId="7269A3A4" w14:textId="7E80E5A6" w:rsidR="00F63A7F" w:rsidRPr="00C7245C" w:rsidRDefault="00826288" w:rsidP="00BE0AC1">
            <w:pPr>
              <w:spacing w:after="0" w:line="240" w:lineRule="auto"/>
              <w:jc w:val="center"/>
              <w:rPr>
                <w:rFonts w:ascii="Calibri" w:eastAsia="Times New Roman" w:hAnsi="Calibri" w:cs="Calibri"/>
                <w:color w:val="C0504D" w:themeColor="accent2"/>
              </w:rPr>
            </w:pPr>
            <w:proofErr w:type="spellStart"/>
            <w:r>
              <w:rPr>
                <w:rFonts w:ascii="Calibri" w:hAnsi="Calibri" w:cs="Calibri"/>
                <w:color w:val="C0504D" w:themeColor="accent2"/>
              </w:rPr>
              <w:t>n.a.</w:t>
            </w:r>
            <w:proofErr w:type="spellEnd"/>
          </w:p>
        </w:tc>
        <w:tc>
          <w:tcPr>
            <w:tcW w:w="990" w:type="dxa"/>
            <w:shd w:val="clear" w:color="auto" w:fill="auto"/>
            <w:tcMar>
              <w:left w:w="72" w:type="dxa"/>
              <w:right w:w="72" w:type="dxa"/>
            </w:tcMar>
            <w:vAlign w:val="bottom"/>
          </w:tcPr>
          <w:p w14:paraId="59B7CC5A" w14:textId="3B10D0AE" w:rsidR="00F63A7F" w:rsidRPr="00C7245C" w:rsidRDefault="001F3982" w:rsidP="00BE0AC1">
            <w:pPr>
              <w:spacing w:after="0" w:line="240" w:lineRule="auto"/>
              <w:jc w:val="center"/>
              <w:rPr>
                <w:rFonts w:ascii="Calibri" w:eastAsia="Times New Roman" w:hAnsi="Calibri" w:cs="Calibri"/>
                <w:color w:val="C0504D" w:themeColor="accent2"/>
              </w:rPr>
            </w:pPr>
            <w:r>
              <w:rPr>
                <w:rFonts w:ascii="Calibri" w:hAnsi="Calibri" w:cs="Calibri"/>
                <w:color w:val="C0504D" w:themeColor="accent2"/>
              </w:rPr>
              <w:t>1.00</w:t>
            </w:r>
          </w:p>
        </w:tc>
      </w:tr>
      <w:tr w:rsidR="00F63A7F" w:rsidRPr="00C7245C" w14:paraId="1E16333A" w14:textId="7B27899C" w:rsidTr="003B2844">
        <w:trPr>
          <w:cantSplit/>
          <w:trHeight w:val="290"/>
        </w:trPr>
        <w:tc>
          <w:tcPr>
            <w:tcW w:w="1705" w:type="dxa"/>
            <w:shd w:val="clear" w:color="auto" w:fill="auto"/>
            <w:noWrap/>
            <w:tcMar>
              <w:left w:w="72" w:type="dxa"/>
              <w:right w:w="72" w:type="dxa"/>
            </w:tcMar>
            <w:vAlign w:val="center"/>
            <w:hideMark/>
          </w:tcPr>
          <w:p w14:paraId="7B6E5F06" w14:textId="747D2908" w:rsidR="00F63A7F" w:rsidRPr="00C7245C" w:rsidRDefault="00F63A7F" w:rsidP="00C21B9A">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Administrative Contraindication to Care (</w:t>
            </w:r>
            <w:r w:rsidR="004C7FC3" w:rsidRPr="00C7245C">
              <w:rPr>
                <w:rFonts w:ascii="Calibri" w:eastAsia="Times New Roman" w:hAnsi="Calibri" w:cs="Calibri"/>
                <w:color w:val="C0504D" w:themeColor="accent2"/>
              </w:rPr>
              <w:t>Severe Sepsis)</w:t>
            </w:r>
          </w:p>
        </w:tc>
        <w:tc>
          <w:tcPr>
            <w:tcW w:w="1440" w:type="dxa"/>
            <w:tcMar>
              <w:left w:w="72" w:type="dxa"/>
              <w:right w:w="72" w:type="dxa"/>
            </w:tcMar>
            <w:vAlign w:val="bottom"/>
          </w:tcPr>
          <w:p w14:paraId="03BD16B6" w14:textId="35E0F5D5" w:rsidR="00F63A7F" w:rsidRPr="00C7245C" w:rsidRDefault="00F63A7F" w:rsidP="00BE0AC1">
            <w:pPr>
              <w:spacing w:after="0" w:line="240" w:lineRule="auto"/>
              <w:jc w:val="center"/>
              <w:rPr>
                <w:rFonts w:ascii="Calibri" w:hAnsi="Calibri" w:cs="Calibri"/>
                <w:color w:val="C0504D" w:themeColor="accent2"/>
              </w:rPr>
            </w:pPr>
            <w:r>
              <w:rPr>
                <w:rFonts w:ascii="Calibri" w:hAnsi="Calibri" w:cs="Calibri"/>
                <w:color w:val="C0504D" w:themeColor="accent2"/>
              </w:rPr>
              <w:t>506</w:t>
            </w:r>
            <w:r w:rsidR="00FF25AD">
              <w:rPr>
                <w:rFonts w:ascii="Calibri" w:hAnsi="Calibri" w:cs="Calibri"/>
                <w:color w:val="C0504D" w:themeColor="accent2"/>
              </w:rPr>
              <w:t xml:space="preserve"> (55.2%)</w:t>
            </w:r>
          </w:p>
        </w:tc>
        <w:tc>
          <w:tcPr>
            <w:tcW w:w="1170" w:type="dxa"/>
            <w:tcMar>
              <w:left w:w="72" w:type="dxa"/>
              <w:right w:w="72" w:type="dxa"/>
            </w:tcMar>
            <w:vAlign w:val="bottom"/>
          </w:tcPr>
          <w:p w14:paraId="486FA3EE" w14:textId="728537EC"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w:t>
            </w:r>
            <w:r w:rsidR="004E3233">
              <w:rPr>
                <w:rFonts w:ascii="Calibri" w:hAnsi="Calibri" w:cs="Calibri"/>
                <w:color w:val="C0504D" w:themeColor="accent2"/>
              </w:rPr>
              <w:t>60</w:t>
            </w:r>
          </w:p>
        </w:tc>
        <w:tc>
          <w:tcPr>
            <w:tcW w:w="1170" w:type="dxa"/>
            <w:shd w:val="clear" w:color="auto" w:fill="auto"/>
            <w:noWrap/>
            <w:tcMar>
              <w:left w:w="72" w:type="dxa"/>
              <w:right w:w="72" w:type="dxa"/>
            </w:tcMar>
            <w:vAlign w:val="bottom"/>
            <w:hideMark/>
          </w:tcPr>
          <w:p w14:paraId="46A75FE2" w14:textId="1243CEEA"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99.</w:t>
            </w:r>
            <w:r w:rsidR="00A863A3">
              <w:rPr>
                <w:rFonts w:ascii="Calibri" w:hAnsi="Calibri" w:cs="Calibri"/>
                <w:color w:val="C0504D" w:themeColor="accent2"/>
              </w:rPr>
              <w:t>2</w:t>
            </w:r>
            <w:r w:rsidRPr="00C7245C">
              <w:rPr>
                <w:rFonts w:ascii="Calibri" w:hAnsi="Calibri" w:cs="Calibri"/>
                <w:color w:val="C0504D" w:themeColor="accent2"/>
              </w:rPr>
              <w:t>%</w:t>
            </w:r>
          </w:p>
        </w:tc>
        <w:tc>
          <w:tcPr>
            <w:tcW w:w="1170" w:type="dxa"/>
            <w:shd w:val="clear" w:color="auto" w:fill="auto"/>
            <w:tcMar>
              <w:left w:w="72" w:type="dxa"/>
              <w:right w:w="72" w:type="dxa"/>
            </w:tcMar>
            <w:vAlign w:val="bottom"/>
          </w:tcPr>
          <w:p w14:paraId="42C5CF16" w14:textId="72F26CE7"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w:t>
            </w:r>
            <w:r w:rsidR="00A863A3">
              <w:rPr>
                <w:rFonts w:ascii="Calibri" w:hAnsi="Calibri" w:cs="Calibri"/>
                <w:color w:val="C0504D" w:themeColor="accent2"/>
              </w:rPr>
              <w:t>60</w:t>
            </w:r>
          </w:p>
        </w:tc>
        <w:tc>
          <w:tcPr>
            <w:tcW w:w="1080" w:type="dxa"/>
            <w:shd w:val="clear" w:color="auto" w:fill="auto"/>
            <w:tcMar>
              <w:left w:w="72" w:type="dxa"/>
              <w:right w:w="72" w:type="dxa"/>
            </w:tcMar>
            <w:vAlign w:val="bottom"/>
          </w:tcPr>
          <w:p w14:paraId="36D71B9C" w14:textId="6FAB27C0"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0.99</w:t>
            </w:r>
            <w:r w:rsidR="00A863A3">
              <w:rPr>
                <w:rFonts w:ascii="Calibri" w:hAnsi="Calibri" w:cs="Calibri"/>
                <w:color w:val="C0504D" w:themeColor="accent2"/>
              </w:rPr>
              <w:t>6</w:t>
            </w:r>
          </w:p>
        </w:tc>
        <w:tc>
          <w:tcPr>
            <w:tcW w:w="810" w:type="dxa"/>
            <w:shd w:val="clear" w:color="auto" w:fill="auto"/>
            <w:tcMar>
              <w:left w:w="72" w:type="dxa"/>
              <w:right w:w="72" w:type="dxa"/>
            </w:tcMar>
            <w:vAlign w:val="bottom"/>
          </w:tcPr>
          <w:p w14:paraId="754B05E9" w14:textId="5948CE6E"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w:t>
            </w:r>
            <w:r w:rsidR="00A863A3">
              <w:rPr>
                <w:rFonts w:ascii="Calibri" w:hAnsi="Calibri" w:cs="Calibri"/>
                <w:color w:val="C0504D" w:themeColor="accent2"/>
              </w:rPr>
              <w:t>60</w:t>
            </w:r>
          </w:p>
        </w:tc>
        <w:tc>
          <w:tcPr>
            <w:tcW w:w="990" w:type="dxa"/>
            <w:shd w:val="clear" w:color="auto" w:fill="auto"/>
            <w:tcMar>
              <w:left w:w="72" w:type="dxa"/>
              <w:right w:w="72" w:type="dxa"/>
            </w:tcMar>
            <w:vAlign w:val="bottom"/>
          </w:tcPr>
          <w:p w14:paraId="5A2EBE78" w14:textId="5856643C"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0.996</w:t>
            </w:r>
          </w:p>
        </w:tc>
      </w:tr>
      <w:tr w:rsidR="00F63A7F" w:rsidRPr="00C7245C" w14:paraId="661ABD71" w14:textId="4E4DE120" w:rsidTr="003B2844">
        <w:trPr>
          <w:cantSplit/>
          <w:trHeight w:val="290"/>
        </w:trPr>
        <w:tc>
          <w:tcPr>
            <w:tcW w:w="1705" w:type="dxa"/>
            <w:shd w:val="clear" w:color="auto" w:fill="auto"/>
            <w:noWrap/>
            <w:tcMar>
              <w:left w:w="72" w:type="dxa"/>
              <w:right w:w="72" w:type="dxa"/>
            </w:tcMar>
            <w:vAlign w:val="center"/>
            <w:hideMark/>
          </w:tcPr>
          <w:p w14:paraId="54B7EE8B" w14:textId="77777777" w:rsidR="00F63A7F" w:rsidRPr="00C7245C" w:rsidRDefault="00F63A7F" w:rsidP="00C21B9A">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Blood Culture Collection</w:t>
            </w:r>
          </w:p>
        </w:tc>
        <w:tc>
          <w:tcPr>
            <w:tcW w:w="1440" w:type="dxa"/>
            <w:tcMar>
              <w:left w:w="72" w:type="dxa"/>
              <w:right w:w="72" w:type="dxa"/>
            </w:tcMar>
            <w:vAlign w:val="bottom"/>
          </w:tcPr>
          <w:p w14:paraId="5A16F69B" w14:textId="4E659503" w:rsidR="00F63A7F" w:rsidRPr="00C7245C" w:rsidRDefault="00F63A7F" w:rsidP="00BE0AC1">
            <w:pPr>
              <w:spacing w:after="0" w:line="240" w:lineRule="auto"/>
              <w:jc w:val="center"/>
              <w:rPr>
                <w:rFonts w:ascii="Calibri" w:hAnsi="Calibri" w:cs="Calibri"/>
                <w:color w:val="C0504D" w:themeColor="accent2"/>
              </w:rPr>
            </w:pPr>
            <w:r>
              <w:rPr>
                <w:rFonts w:ascii="Calibri" w:hAnsi="Calibri" w:cs="Calibri"/>
                <w:color w:val="C0504D" w:themeColor="accent2"/>
              </w:rPr>
              <w:t>3</w:t>
            </w:r>
            <w:r w:rsidR="00FF25AD">
              <w:rPr>
                <w:rFonts w:ascii="Calibri" w:hAnsi="Calibri" w:cs="Calibri"/>
                <w:color w:val="C0504D" w:themeColor="accent2"/>
              </w:rPr>
              <w:t>76 (41.0%)</w:t>
            </w:r>
          </w:p>
        </w:tc>
        <w:tc>
          <w:tcPr>
            <w:tcW w:w="1170" w:type="dxa"/>
            <w:tcMar>
              <w:left w:w="72" w:type="dxa"/>
              <w:right w:w="72" w:type="dxa"/>
            </w:tcMar>
            <w:vAlign w:val="bottom"/>
          </w:tcPr>
          <w:p w14:paraId="17C42558" w14:textId="59243D2F"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w:t>
            </w:r>
            <w:r w:rsidR="00A863A3">
              <w:rPr>
                <w:rFonts w:ascii="Calibri" w:hAnsi="Calibri" w:cs="Calibri"/>
                <w:color w:val="C0504D" w:themeColor="accent2"/>
              </w:rPr>
              <w:t>75</w:t>
            </w:r>
          </w:p>
        </w:tc>
        <w:tc>
          <w:tcPr>
            <w:tcW w:w="1170" w:type="dxa"/>
            <w:shd w:val="clear" w:color="auto" w:fill="auto"/>
            <w:noWrap/>
            <w:tcMar>
              <w:left w:w="72" w:type="dxa"/>
              <w:right w:w="72" w:type="dxa"/>
            </w:tcMar>
            <w:vAlign w:val="bottom"/>
            <w:hideMark/>
          </w:tcPr>
          <w:p w14:paraId="5797656C" w14:textId="2A128229"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9</w:t>
            </w:r>
            <w:r w:rsidR="00A863A3">
              <w:rPr>
                <w:rFonts w:ascii="Calibri" w:hAnsi="Calibri" w:cs="Calibri"/>
                <w:color w:val="C0504D" w:themeColor="accent2"/>
              </w:rPr>
              <w:t>7.3</w:t>
            </w:r>
            <w:r w:rsidRPr="00C7245C">
              <w:rPr>
                <w:rFonts w:ascii="Calibri" w:hAnsi="Calibri" w:cs="Calibri"/>
                <w:color w:val="C0504D" w:themeColor="accent2"/>
              </w:rPr>
              <w:t>%</w:t>
            </w:r>
          </w:p>
        </w:tc>
        <w:tc>
          <w:tcPr>
            <w:tcW w:w="1170" w:type="dxa"/>
            <w:shd w:val="clear" w:color="auto" w:fill="auto"/>
            <w:tcMar>
              <w:left w:w="72" w:type="dxa"/>
              <w:right w:w="72" w:type="dxa"/>
            </w:tcMar>
            <w:vAlign w:val="bottom"/>
          </w:tcPr>
          <w:p w14:paraId="3C8B41FC" w14:textId="26544077"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w:t>
            </w:r>
            <w:r w:rsidR="00A863A3">
              <w:rPr>
                <w:rFonts w:ascii="Calibri" w:hAnsi="Calibri" w:cs="Calibri"/>
                <w:color w:val="C0504D" w:themeColor="accent2"/>
              </w:rPr>
              <w:t>99</w:t>
            </w:r>
          </w:p>
        </w:tc>
        <w:tc>
          <w:tcPr>
            <w:tcW w:w="1080" w:type="dxa"/>
            <w:shd w:val="clear" w:color="auto" w:fill="auto"/>
            <w:tcMar>
              <w:left w:w="72" w:type="dxa"/>
              <w:right w:w="72" w:type="dxa"/>
            </w:tcMar>
            <w:vAlign w:val="bottom"/>
          </w:tcPr>
          <w:p w14:paraId="1CC2792B" w14:textId="0939EDA6"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w:t>
            </w:r>
            <w:r w:rsidR="00A863A3">
              <w:rPr>
                <w:rFonts w:ascii="Calibri" w:hAnsi="Calibri" w:cs="Calibri"/>
                <w:color w:val="C0504D" w:themeColor="accent2"/>
              </w:rPr>
              <w:t>67</w:t>
            </w:r>
          </w:p>
        </w:tc>
        <w:tc>
          <w:tcPr>
            <w:tcW w:w="810" w:type="dxa"/>
            <w:shd w:val="clear" w:color="auto" w:fill="auto"/>
            <w:tcMar>
              <w:left w:w="72" w:type="dxa"/>
              <w:right w:w="72" w:type="dxa"/>
            </w:tcMar>
            <w:vAlign w:val="bottom"/>
          </w:tcPr>
          <w:p w14:paraId="6BAF39B7" w14:textId="0E5EB9AC"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w:t>
            </w:r>
            <w:r w:rsidR="00A863A3">
              <w:rPr>
                <w:rFonts w:ascii="Calibri" w:hAnsi="Calibri" w:cs="Calibri"/>
                <w:color w:val="C0504D" w:themeColor="accent2"/>
              </w:rPr>
              <w:t>98</w:t>
            </w:r>
          </w:p>
        </w:tc>
        <w:tc>
          <w:tcPr>
            <w:tcW w:w="990" w:type="dxa"/>
            <w:shd w:val="clear" w:color="auto" w:fill="auto"/>
            <w:tcMar>
              <w:left w:w="72" w:type="dxa"/>
              <w:right w:w="72" w:type="dxa"/>
            </w:tcMar>
            <w:vAlign w:val="bottom"/>
          </w:tcPr>
          <w:p w14:paraId="3C460C2E" w14:textId="6C410319"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w:t>
            </w:r>
            <w:r w:rsidR="00A863A3">
              <w:rPr>
                <w:rFonts w:ascii="Calibri" w:hAnsi="Calibri" w:cs="Calibri"/>
                <w:color w:val="C0504D" w:themeColor="accent2"/>
              </w:rPr>
              <w:t>89</w:t>
            </w:r>
          </w:p>
        </w:tc>
      </w:tr>
      <w:tr w:rsidR="00F63A7F" w:rsidRPr="00C7245C" w14:paraId="7B29B8D0" w14:textId="664E0D5C" w:rsidTr="003B2844">
        <w:trPr>
          <w:cantSplit/>
          <w:trHeight w:val="290"/>
        </w:trPr>
        <w:tc>
          <w:tcPr>
            <w:tcW w:w="1705" w:type="dxa"/>
            <w:shd w:val="clear" w:color="auto" w:fill="auto"/>
            <w:noWrap/>
            <w:tcMar>
              <w:left w:w="72" w:type="dxa"/>
              <w:right w:w="72" w:type="dxa"/>
            </w:tcMar>
            <w:vAlign w:val="center"/>
            <w:hideMark/>
          </w:tcPr>
          <w:p w14:paraId="2AE296C2" w14:textId="77777777" w:rsidR="00F63A7F" w:rsidRPr="00C7245C" w:rsidRDefault="00F63A7F" w:rsidP="00C21B9A">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Blood Culture Collection Acceptable Delay</w:t>
            </w:r>
          </w:p>
        </w:tc>
        <w:tc>
          <w:tcPr>
            <w:tcW w:w="1440" w:type="dxa"/>
            <w:tcMar>
              <w:left w:w="72" w:type="dxa"/>
              <w:right w:w="72" w:type="dxa"/>
            </w:tcMar>
            <w:vAlign w:val="bottom"/>
          </w:tcPr>
          <w:p w14:paraId="0D323D50" w14:textId="23183238" w:rsidR="00F63A7F" w:rsidRPr="00C7245C" w:rsidRDefault="00F63A7F" w:rsidP="00BE0AC1">
            <w:pPr>
              <w:spacing w:after="0" w:line="240" w:lineRule="auto"/>
              <w:jc w:val="center"/>
              <w:rPr>
                <w:rFonts w:ascii="Calibri" w:hAnsi="Calibri" w:cs="Calibri"/>
                <w:color w:val="C0504D" w:themeColor="accent2"/>
              </w:rPr>
            </w:pPr>
            <w:r w:rsidRPr="00C7245C">
              <w:rPr>
                <w:rFonts w:ascii="Calibri" w:hAnsi="Calibri" w:cs="Calibri"/>
                <w:color w:val="C0504D" w:themeColor="accent2"/>
              </w:rPr>
              <w:t>1</w:t>
            </w:r>
            <w:r>
              <w:rPr>
                <w:rFonts w:ascii="Calibri" w:hAnsi="Calibri" w:cs="Calibri"/>
                <w:color w:val="C0504D" w:themeColor="accent2"/>
              </w:rPr>
              <w:t>8</w:t>
            </w:r>
            <w:r w:rsidR="00FF25AD">
              <w:rPr>
                <w:rFonts w:ascii="Calibri" w:hAnsi="Calibri" w:cs="Calibri"/>
                <w:color w:val="C0504D" w:themeColor="accent2"/>
              </w:rPr>
              <w:t xml:space="preserve"> (</w:t>
            </w:r>
            <w:r w:rsidR="001F6A76">
              <w:rPr>
                <w:rFonts w:ascii="Calibri" w:hAnsi="Calibri" w:cs="Calibri"/>
                <w:color w:val="C0504D" w:themeColor="accent2"/>
              </w:rPr>
              <w:t>2.0</w:t>
            </w:r>
            <w:r w:rsidR="00FF25AD">
              <w:rPr>
                <w:rFonts w:ascii="Calibri" w:hAnsi="Calibri" w:cs="Calibri"/>
                <w:color w:val="C0504D" w:themeColor="accent2"/>
              </w:rPr>
              <w:t>%)</w:t>
            </w:r>
          </w:p>
        </w:tc>
        <w:tc>
          <w:tcPr>
            <w:tcW w:w="1170" w:type="dxa"/>
            <w:tcMar>
              <w:left w:w="72" w:type="dxa"/>
              <w:right w:w="72" w:type="dxa"/>
            </w:tcMar>
            <w:vAlign w:val="bottom"/>
          </w:tcPr>
          <w:p w14:paraId="61E7C449" w14:textId="1520BE63"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0.2</w:t>
            </w:r>
            <w:r w:rsidR="00A863A3">
              <w:rPr>
                <w:rFonts w:ascii="Calibri" w:hAnsi="Calibri" w:cs="Calibri"/>
                <w:color w:val="C0504D" w:themeColor="accent2"/>
              </w:rPr>
              <w:t>2</w:t>
            </w:r>
          </w:p>
        </w:tc>
        <w:tc>
          <w:tcPr>
            <w:tcW w:w="1170" w:type="dxa"/>
            <w:shd w:val="clear" w:color="auto" w:fill="auto"/>
            <w:noWrap/>
            <w:tcMar>
              <w:left w:w="72" w:type="dxa"/>
              <w:right w:w="72" w:type="dxa"/>
            </w:tcMar>
            <w:vAlign w:val="bottom"/>
            <w:hideMark/>
          </w:tcPr>
          <w:p w14:paraId="0C24CF19" w14:textId="724B4138"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6</w:t>
            </w:r>
            <w:r w:rsidR="00A863A3">
              <w:rPr>
                <w:rFonts w:ascii="Calibri" w:hAnsi="Calibri" w:cs="Calibri"/>
                <w:color w:val="C0504D" w:themeColor="accent2"/>
              </w:rPr>
              <w:t>1.1</w:t>
            </w:r>
            <w:r w:rsidRPr="00C7245C">
              <w:rPr>
                <w:rFonts w:ascii="Calibri" w:hAnsi="Calibri" w:cs="Calibri"/>
                <w:color w:val="C0504D" w:themeColor="accent2"/>
              </w:rPr>
              <w:t>%</w:t>
            </w:r>
          </w:p>
        </w:tc>
        <w:tc>
          <w:tcPr>
            <w:tcW w:w="1170" w:type="dxa"/>
            <w:shd w:val="clear" w:color="auto" w:fill="auto"/>
            <w:tcMar>
              <w:left w:w="72" w:type="dxa"/>
              <w:right w:w="72" w:type="dxa"/>
            </w:tcMar>
            <w:vAlign w:val="bottom"/>
          </w:tcPr>
          <w:p w14:paraId="55930B7C" w14:textId="0E89BE12"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w:t>
            </w:r>
            <w:r w:rsidR="00A863A3">
              <w:rPr>
                <w:rFonts w:ascii="Calibri" w:hAnsi="Calibri" w:cs="Calibri"/>
                <w:color w:val="C0504D" w:themeColor="accent2"/>
              </w:rPr>
              <w:t>44</w:t>
            </w:r>
          </w:p>
        </w:tc>
        <w:tc>
          <w:tcPr>
            <w:tcW w:w="1080" w:type="dxa"/>
            <w:shd w:val="clear" w:color="auto" w:fill="auto"/>
            <w:tcMar>
              <w:left w:w="72" w:type="dxa"/>
              <w:right w:w="72" w:type="dxa"/>
            </w:tcMar>
            <w:vAlign w:val="bottom"/>
          </w:tcPr>
          <w:p w14:paraId="5B637BA8" w14:textId="4DFDBB61"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0.78</w:t>
            </w:r>
          </w:p>
        </w:tc>
        <w:tc>
          <w:tcPr>
            <w:tcW w:w="810" w:type="dxa"/>
            <w:shd w:val="clear" w:color="auto" w:fill="auto"/>
            <w:tcMar>
              <w:left w:w="72" w:type="dxa"/>
              <w:right w:w="72" w:type="dxa"/>
            </w:tcMar>
            <w:vAlign w:val="bottom"/>
          </w:tcPr>
          <w:p w14:paraId="128BB1D4" w14:textId="554D8258"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w:t>
            </w:r>
            <w:r w:rsidR="00A863A3">
              <w:rPr>
                <w:rFonts w:ascii="Calibri" w:hAnsi="Calibri" w:cs="Calibri"/>
                <w:color w:val="C0504D" w:themeColor="accent2"/>
              </w:rPr>
              <w:t>67</w:t>
            </w:r>
          </w:p>
        </w:tc>
        <w:tc>
          <w:tcPr>
            <w:tcW w:w="990" w:type="dxa"/>
            <w:shd w:val="clear" w:color="auto" w:fill="auto"/>
            <w:tcMar>
              <w:left w:w="72" w:type="dxa"/>
              <w:right w:w="72" w:type="dxa"/>
            </w:tcMar>
            <w:vAlign w:val="bottom"/>
          </w:tcPr>
          <w:p w14:paraId="1431C4AC" w14:textId="1C42F52D"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0.58</w:t>
            </w:r>
          </w:p>
        </w:tc>
      </w:tr>
      <w:tr w:rsidR="00F63A7F" w:rsidRPr="00C7245C" w14:paraId="660FA12A" w14:textId="5452A5DE" w:rsidTr="003B2844">
        <w:trPr>
          <w:cantSplit/>
          <w:trHeight w:val="290"/>
        </w:trPr>
        <w:tc>
          <w:tcPr>
            <w:tcW w:w="1705" w:type="dxa"/>
            <w:shd w:val="clear" w:color="auto" w:fill="auto"/>
            <w:noWrap/>
            <w:tcMar>
              <w:left w:w="72" w:type="dxa"/>
              <w:right w:w="72" w:type="dxa"/>
            </w:tcMar>
            <w:vAlign w:val="center"/>
            <w:hideMark/>
          </w:tcPr>
          <w:p w14:paraId="0AA3EF63" w14:textId="77777777" w:rsidR="00F63A7F" w:rsidRPr="00C7245C" w:rsidRDefault="00F63A7F" w:rsidP="00C21B9A">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Broad Spectrum or Other Antibiotic Administration</w:t>
            </w:r>
          </w:p>
        </w:tc>
        <w:tc>
          <w:tcPr>
            <w:tcW w:w="1440" w:type="dxa"/>
            <w:tcMar>
              <w:left w:w="72" w:type="dxa"/>
              <w:right w:w="72" w:type="dxa"/>
            </w:tcMar>
            <w:vAlign w:val="bottom"/>
          </w:tcPr>
          <w:p w14:paraId="16ED4FB1" w14:textId="4C11E7FF" w:rsidR="00F63A7F" w:rsidRPr="00C7245C" w:rsidRDefault="00F63A7F" w:rsidP="00BE0AC1">
            <w:pPr>
              <w:spacing w:after="0" w:line="240" w:lineRule="auto"/>
              <w:jc w:val="center"/>
              <w:rPr>
                <w:rFonts w:ascii="Calibri" w:hAnsi="Calibri" w:cs="Calibri"/>
                <w:color w:val="C0504D" w:themeColor="accent2"/>
              </w:rPr>
            </w:pPr>
            <w:r>
              <w:rPr>
                <w:rFonts w:ascii="Calibri" w:hAnsi="Calibri" w:cs="Calibri"/>
                <w:color w:val="C0504D" w:themeColor="accent2"/>
              </w:rPr>
              <w:t>461</w:t>
            </w:r>
            <w:r w:rsidR="00FF25AD">
              <w:rPr>
                <w:rFonts w:ascii="Calibri" w:hAnsi="Calibri" w:cs="Calibri"/>
                <w:color w:val="C0504D" w:themeColor="accent2"/>
              </w:rPr>
              <w:t xml:space="preserve"> (50.3%)</w:t>
            </w:r>
          </w:p>
        </w:tc>
        <w:tc>
          <w:tcPr>
            <w:tcW w:w="1170" w:type="dxa"/>
            <w:tcMar>
              <w:left w:w="72" w:type="dxa"/>
              <w:right w:w="72" w:type="dxa"/>
            </w:tcMar>
            <w:vAlign w:val="bottom"/>
          </w:tcPr>
          <w:p w14:paraId="35C8EEA8" w14:textId="198E4097"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0.6</w:t>
            </w:r>
            <w:r w:rsidR="00A863A3">
              <w:rPr>
                <w:rFonts w:ascii="Calibri" w:hAnsi="Calibri" w:cs="Calibri"/>
                <w:color w:val="C0504D" w:themeColor="accent2"/>
              </w:rPr>
              <w:t>3</w:t>
            </w:r>
          </w:p>
        </w:tc>
        <w:tc>
          <w:tcPr>
            <w:tcW w:w="1170" w:type="dxa"/>
            <w:shd w:val="clear" w:color="auto" w:fill="auto"/>
            <w:noWrap/>
            <w:tcMar>
              <w:left w:w="72" w:type="dxa"/>
              <w:right w:w="72" w:type="dxa"/>
            </w:tcMar>
            <w:vAlign w:val="bottom"/>
            <w:hideMark/>
          </w:tcPr>
          <w:p w14:paraId="3FD19360" w14:textId="178D1DFA"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95.</w:t>
            </w:r>
            <w:r w:rsidR="00B27729">
              <w:rPr>
                <w:rFonts w:ascii="Calibri" w:hAnsi="Calibri" w:cs="Calibri"/>
                <w:color w:val="C0504D" w:themeColor="accent2"/>
              </w:rPr>
              <w:t>4</w:t>
            </w:r>
            <w:r w:rsidRPr="00C7245C">
              <w:rPr>
                <w:rFonts w:ascii="Calibri" w:hAnsi="Calibri" w:cs="Calibri"/>
                <w:color w:val="C0504D" w:themeColor="accent2"/>
              </w:rPr>
              <w:t>%</w:t>
            </w:r>
          </w:p>
        </w:tc>
        <w:tc>
          <w:tcPr>
            <w:tcW w:w="1170" w:type="dxa"/>
            <w:shd w:val="clear" w:color="auto" w:fill="auto"/>
            <w:tcMar>
              <w:left w:w="72" w:type="dxa"/>
              <w:right w:w="72" w:type="dxa"/>
            </w:tcMar>
            <w:vAlign w:val="bottom"/>
          </w:tcPr>
          <w:p w14:paraId="136C7B8E" w14:textId="45BD04C6"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0.995</w:t>
            </w:r>
          </w:p>
        </w:tc>
        <w:tc>
          <w:tcPr>
            <w:tcW w:w="1080" w:type="dxa"/>
            <w:shd w:val="clear" w:color="auto" w:fill="auto"/>
            <w:tcMar>
              <w:left w:w="72" w:type="dxa"/>
              <w:right w:w="72" w:type="dxa"/>
            </w:tcMar>
            <w:vAlign w:val="bottom"/>
          </w:tcPr>
          <w:p w14:paraId="01B21603" w14:textId="0B34D41B"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0.5</w:t>
            </w:r>
            <w:r w:rsidR="00A863A3">
              <w:rPr>
                <w:rFonts w:ascii="Calibri" w:hAnsi="Calibri" w:cs="Calibri"/>
                <w:color w:val="C0504D" w:themeColor="accent2"/>
              </w:rPr>
              <w:t>1</w:t>
            </w:r>
          </w:p>
        </w:tc>
        <w:tc>
          <w:tcPr>
            <w:tcW w:w="810" w:type="dxa"/>
            <w:shd w:val="clear" w:color="auto" w:fill="auto"/>
            <w:tcMar>
              <w:left w:w="72" w:type="dxa"/>
              <w:right w:w="72" w:type="dxa"/>
            </w:tcMar>
            <w:vAlign w:val="bottom"/>
          </w:tcPr>
          <w:p w14:paraId="280314D5" w14:textId="1194794E"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0.96</w:t>
            </w:r>
          </w:p>
        </w:tc>
        <w:tc>
          <w:tcPr>
            <w:tcW w:w="990" w:type="dxa"/>
            <w:shd w:val="clear" w:color="auto" w:fill="auto"/>
            <w:tcMar>
              <w:left w:w="72" w:type="dxa"/>
              <w:right w:w="72" w:type="dxa"/>
            </w:tcMar>
            <w:vAlign w:val="bottom"/>
          </w:tcPr>
          <w:p w14:paraId="1942FB83" w14:textId="04B9CDEE"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w:t>
            </w:r>
            <w:r w:rsidR="00A863A3">
              <w:rPr>
                <w:rFonts w:ascii="Calibri" w:hAnsi="Calibri" w:cs="Calibri"/>
                <w:color w:val="C0504D" w:themeColor="accent2"/>
              </w:rPr>
              <w:t>1</w:t>
            </w:r>
          </w:p>
        </w:tc>
      </w:tr>
      <w:tr w:rsidR="00F63A7F" w:rsidRPr="00C7245C" w14:paraId="56FB090E" w14:textId="39B789B0" w:rsidTr="003B2844">
        <w:trPr>
          <w:cantSplit/>
          <w:trHeight w:val="290"/>
        </w:trPr>
        <w:tc>
          <w:tcPr>
            <w:tcW w:w="1705" w:type="dxa"/>
            <w:shd w:val="clear" w:color="auto" w:fill="auto"/>
            <w:noWrap/>
            <w:tcMar>
              <w:left w:w="72" w:type="dxa"/>
              <w:right w:w="72" w:type="dxa"/>
            </w:tcMar>
            <w:vAlign w:val="center"/>
            <w:hideMark/>
          </w:tcPr>
          <w:p w14:paraId="00A6B98E" w14:textId="77777777" w:rsidR="00F63A7F" w:rsidRPr="00C7245C" w:rsidRDefault="00F63A7F" w:rsidP="00C21B9A">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Broad Spectrum or Other Antibiotic Administration Selection</w:t>
            </w:r>
          </w:p>
        </w:tc>
        <w:tc>
          <w:tcPr>
            <w:tcW w:w="1440" w:type="dxa"/>
            <w:tcMar>
              <w:left w:w="72" w:type="dxa"/>
              <w:right w:w="72" w:type="dxa"/>
            </w:tcMar>
            <w:vAlign w:val="bottom"/>
          </w:tcPr>
          <w:p w14:paraId="706F357D" w14:textId="5ACAD2D2" w:rsidR="00F63A7F" w:rsidRPr="00C7245C" w:rsidRDefault="00F63A7F" w:rsidP="00BE0AC1">
            <w:pPr>
              <w:spacing w:after="0" w:line="240" w:lineRule="auto"/>
              <w:jc w:val="center"/>
              <w:rPr>
                <w:rFonts w:ascii="Calibri" w:hAnsi="Calibri" w:cs="Calibri"/>
                <w:color w:val="C0504D" w:themeColor="accent2"/>
              </w:rPr>
            </w:pPr>
            <w:r>
              <w:rPr>
                <w:rFonts w:ascii="Calibri" w:hAnsi="Calibri" w:cs="Calibri"/>
                <w:color w:val="C0504D" w:themeColor="accent2"/>
              </w:rPr>
              <w:t>216</w:t>
            </w:r>
            <w:r w:rsidR="00FF25AD">
              <w:rPr>
                <w:rFonts w:ascii="Calibri" w:hAnsi="Calibri" w:cs="Calibri"/>
                <w:color w:val="C0504D" w:themeColor="accent2"/>
              </w:rPr>
              <w:t xml:space="preserve"> (23.</w:t>
            </w:r>
            <w:r w:rsidR="001F6A76">
              <w:rPr>
                <w:rFonts w:ascii="Calibri" w:hAnsi="Calibri" w:cs="Calibri"/>
                <w:color w:val="C0504D" w:themeColor="accent2"/>
              </w:rPr>
              <w:t>6</w:t>
            </w:r>
            <w:r w:rsidR="00FF25AD">
              <w:rPr>
                <w:rFonts w:ascii="Calibri" w:hAnsi="Calibri" w:cs="Calibri"/>
                <w:color w:val="C0504D" w:themeColor="accent2"/>
              </w:rPr>
              <w:t>%)</w:t>
            </w:r>
          </w:p>
        </w:tc>
        <w:tc>
          <w:tcPr>
            <w:tcW w:w="1170" w:type="dxa"/>
            <w:tcMar>
              <w:left w:w="72" w:type="dxa"/>
              <w:right w:w="72" w:type="dxa"/>
            </w:tcMar>
            <w:vAlign w:val="bottom"/>
          </w:tcPr>
          <w:p w14:paraId="41E5427A" w14:textId="671DD254"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0.7</w:t>
            </w:r>
            <w:r w:rsidR="00A863A3">
              <w:rPr>
                <w:rFonts w:ascii="Calibri" w:hAnsi="Calibri" w:cs="Calibri"/>
                <w:color w:val="C0504D" w:themeColor="accent2"/>
              </w:rPr>
              <w:t>7</w:t>
            </w:r>
          </w:p>
        </w:tc>
        <w:tc>
          <w:tcPr>
            <w:tcW w:w="1170" w:type="dxa"/>
            <w:shd w:val="clear" w:color="auto" w:fill="auto"/>
            <w:noWrap/>
            <w:tcMar>
              <w:left w:w="72" w:type="dxa"/>
              <w:right w:w="72" w:type="dxa"/>
            </w:tcMar>
            <w:vAlign w:val="bottom"/>
            <w:hideMark/>
          </w:tcPr>
          <w:p w14:paraId="2014BF49" w14:textId="3206A1F9"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98.</w:t>
            </w:r>
            <w:r w:rsidR="001F6A76">
              <w:rPr>
                <w:rFonts w:ascii="Calibri" w:hAnsi="Calibri" w:cs="Calibri"/>
                <w:color w:val="C0504D" w:themeColor="accent2"/>
              </w:rPr>
              <w:t>2</w:t>
            </w:r>
            <w:r w:rsidRPr="00C7245C">
              <w:rPr>
                <w:rFonts w:ascii="Calibri" w:hAnsi="Calibri" w:cs="Calibri"/>
                <w:color w:val="C0504D" w:themeColor="accent2"/>
              </w:rPr>
              <w:t>%</w:t>
            </w:r>
          </w:p>
        </w:tc>
        <w:tc>
          <w:tcPr>
            <w:tcW w:w="1170" w:type="dxa"/>
            <w:shd w:val="clear" w:color="auto" w:fill="auto"/>
            <w:tcMar>
              <w:left w:w="72" w:type="dxa"/>
              <w:right w:w="72" w:type="dxa"/>
            </w:tcMar>
            <w:vAlign w:val="bottom"/>
          </w:tcPr>
          <w:p w14:paraId="1F5FA592" w14:textId="1885C70A"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0.995</w:t>
            </w:r>
          </w:p>
        </w:tc>
        <w:tc>
          <w:tcPr>
            <w:tcW w:w="1080" w:type="dxa"/>
            <w:shd w:val="clear" w:color="auto" w:fill="auto"/>
            <w:tcMar>
              <w:left w:w="72" w:type="dxa"/>
              <w:right w:w="72" w:type="dxa"/>
            </w:tcMar>
            <w:vAlign w:val="bottom"/>
          </w:tcPr>
          <w:p w14:paraId="5129E826" w14:textId="63170F12"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w:t>
            </w:r>
            <w:r w:rsidR="00A863A3">
              <w:rPr>
                <w:rFonts w:ascii="Calibri" w:hAnsi="Calibri" w:cs="Calibri"/>
                <w:color w:val="C0504D" w:themeColor="accent2"/>
              </w:rPr>
              <w:t>70</w:t>
            </w:r>
          </w:p>
        </w:tc>
        <w:tc>
          <w:tcPr>
            <w:tcW w:w="810" w:type="dxa"/>
            <w:shd w:val="clear" w:color="auto" w:fill="auto"/>
            <w:tcMar>
              <w:left w:w="72" w:type="dxa"/>
              <w:right w:w="72" w:type="dxa"/>
            </w:tcMar>
            <w:vAlign w:val="bottom"/>
          </w:tcPr>
          <w:p w14:paraId="4FBBD105" w14:textId="09AB7F3E"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0.99</w:t>
            </w:r>
          </w:p>
        </w:tc>
        <w:tc>
          <w:tcPr>
            <w:tcW w:w="990" w:type="dxa"/>
            <w:shd w:val="clear" w:color="auto" w:fill="auto"/>
            <w:tcMar>
              <w:left w:w="72" w:type="dxa"/>
              <w:right w:w="72" w:type="dxa"/>
            </w:tcMar>
            <w:vAlign w:val="bottom"/>
          </w:tcPr>
          <w:p w14:paraId="734E9723" w14:textId="06AA19C2"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0.8</w:t>
            </w:r>
            <w:r w:rsidR="00A863A3">
              <w:rPr>
                <w:rFonts w:ascii="Calibri" w:hAnsi="Calibri" w:cs="Calibri"/>
                <w:color w:val="C0504D" w:themeColor="accent2"/>
              </w:rPr>
              <w:t>8</w:t>
            </w:r>
          </w:p>
        </w:tc>
      </w:tr>
      <w:tr w:rsidR="00F63A7F" w:rsidRPr="00C7245C" w14:paraId="69998B95" w14:textId="29091041" w:rsidTr="003B2844">
        <w:trPr>
          <w:cantSplit/>
          <w:trHeight w:val="290"/>
        </w:trPr>
        <w:tc>
          <w:tcPr>
            <w:tcW w:w="1705" w:type="dxa"/>
            <w:shd w:val="clear" w:color="auto" w:fill="auto"/>
            <w:noWrap/>
            <w:tcMar>
              <w:left w:w="72" w:type="dxa"/>
              <w:right w:w="72" w:type="dxa"/>
            </w:tcMar>
            <w:vAlign w:val="center"/>
            <w:hideMark/>
          </w:tcPr>
          <w:p w14:paraId="779742C0" w14:textId="77777777" w:rsidR="00F63A7F" w:rsidRPr="00C7245C" w:rsidRDefault="00F63A7F" w:rsidP="00C21B9A">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Clinical Trial</w:t>
            </w:r>
          </w:p>
        </w:tc>
        <w:tc>
          <w:tcPr>
            <w:tcW w:w="1440" w:type="dxa"/>
            <w:tcMar>
              <w:left w:w="72" w:type="dxa"/>
              <w:right w:w="72" w:type="dxa"/>
            </w:tcMar>
            <w:vAlign w:val="bottom"/>
          </w:tcPr>
          <w:p w14:paraId="13C5B410" w14:textId="4380A593" w:rsidR="00F63A7F" w:rsidRPr="00C7245C" w:rsidRDefault="00F63A7F" w:rsidP="00BE0AC1">
            <w:pPr>
              <w:spacing w:after="0" w:line="240" w:lineRule="auto"/>
              <w:jc w:val="center"/>
              <w:rPr>
                <w:rFonts w:ascii="Calibri" w:hAnsi="Calibri" w:cs="Calibri"/>
                <w:color w:val="C0504D" w:themeColor="accent2"/>
              </w:rPr>
            </w:pPr>
            <w:r>
              <w:rPr>
                <w:rFonts w:ascii="Calibri" w:hAnsi="Calibri" w:cs="Calibri"/>
                <w:color w:val="C0504D" w:themeColor="accent2"/>
              </w:rPr>
              <w:t>837</w:t>
            </w:r>
            <w:r w:rsidR="00FF25AD">
              <w:rPr>
                <w:rFonts w:ascii="Calibri" w:hAnsi="Calibri" w:cs="Calibri"/>
                <w:color w:val="C0504D" w:themeColor="accent2"/>
              </w:rPr>
              <w:t xml:space="preserve"> (91.</w:t>
            </w:r>
            <w:r w:rsidR="001F6A76">
              <w:rPr>
                <w:rFonts w:ascii="Calibri" w:hAnsi="Calibri" w:cs="Calibri"/>
                <w:color w:val="C0504D" w:themeColor="accent2"/>
              </w:rPr>
              <w:t>4</w:t>
            </w:r>
            <w:r w:rsidR="00FF25AD">
              <w:rPr>
                <w:rFonts w:ascii="Calibri" w:hAnsi="Calibri" w:cs="Calibri"/>
                <w:color w:val="C0504D" w:themeColor="accent2"/>
              </w:rPr>
              <w:t>%)</w:t>
            </w:r>
          </w:p>
        </w:tc>
        <w:tc>
          <w:tcPr>
            <w:tcW w:w="1170" w:type="dxa"/>
            <w:tcMar>
              <w:left w:w="72" w:type="dxa"/>
              <w:right w:w="72" w:type="dxa"/>
            </w:tcMar>
            <w:vAlign w:val="bottom"/>
          </w:tcPr>
          <w:p w14:paraId="5037AD6E" w14:textId="4C693816" w:rsidR="00F63A7F" w:rsidRPr="00C7245C" w:rsidRDefault="00B2787D" w:rsidP="00BE0AC1">
            <w:pPr>
              <w:spacing w:after="0" w:line="240" w:lineRule="auto"/>
              <w:jc w:val="center"/>
              <w:rPr>
                <w:rFonts w:ascii="Calibri" w:eastAsia="Times New Roman" w:hAnsi="Calibri" w:cs="Calibri"/>
                <w:color w:val="C0504D" w:themeColor="accent2"/>
              </w:rPr>
            </w:pPr>
            <w:proofErr w:type="spellStart"/>
            <w:r>
              <w:rPr>
                <w:rFonts w:ascii="Calibri" w:hAnsi="Calibri" w:cs="Calibri"/>
                <w:color w:val="C0504D" w:themeColor="accent2"/>
              </w:rPr>
              <w:t>n.a.</w:t>
            </w:r>
            <w:proofErr w:type="spellEnd"/>
          </w:p>
        </w:tc>
        <w:tc>
          <w:tcPr>
            <w:tcW w:w="1170" w:type="dxa"/>
            <w:shd w:val="clear" w:color="auto" w:fill="auto"/>
            <w:noWrap/>
            <w:tcMar>
              <w:left w:w="72" w:type="dxa"/>
              <w:right w:w="72" w:type="dxa"/>
            </w:tcMar>
            <w:vAlign w:val="bottom"/>
            <w:hideMark/>
          </w:tcPr>
          <w:p w14:paraId="7969C438" w14:textId="6EE441C4"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100.0%</w:t>
            </w:r>
          </w:p>
        </w:tc>
        <w:tc>
          <w:tcPr>
            <w:tcW w:w="1170" w:type="dxa"/>
            <w:shd w:val="clear" w:color="auto" w:fill="auto"/>
            <w:tcMar>
              <w:left w:w="72" w:type="dxa"/>
              <w:right w:w="72" w:type="dxa"/>
            </w:tcMar>
            <w:vAlign w:val="bottom"/>
          </w:tcPr>
          <w:p w14:paraId="75214D23" w14:textId="7BE55CF2" w:rsidR="00F63A7F" w:rsidRPr="00C7245C" w:rsidRDefault="00826288" w:rsidP="00BE0AC1">
            <w:pPr>
              <w:spacing w:after="0" w:line="240" w:lineRule="auto"/>
              <w:jc w:val="center"/>
              <w:rPr>
                <w:rFonts w:ascii="Calibri" w:eastAsia="Times New Roman" w:hAnsi="Calibri" w:cs="Calibri"/>
                <w:color w:val="C0504D" w:themeColor="accent2"/>
              </w:rPr>
            </w:pPr>
            <w:proofErr w:type="spellStart"/>
            <w:r>
              <w:rPr>
                <w:rFonts w:ascii="Calibri" w:hAnsi="Calibri" w:cs="Calibri"/>
                <w:color w:val="C0504D" w:themeColor="accent2"/>
              </w:rPr>
              <w:t>n.a.</w:t>
            </w:r>
            <w:proofErr w:type="spellEnd"/>
          </w:p>
        </w:tc>
        <w:tc>
          <w:tcPr>
            <w:tcW w:w="1080" w:type="dxa"/>
            <w:shd w:val="clear" w:color="auto" w:fill="auto"/>
            <w:tcMar>
              <w:left w:w="72" w:type="dxa"/>
              <w:right w:w="72" w:type="dxa"/>
            </w:tcMar>
            <w:vAlign w:val="bottom"/>
          </w:tcPr>
          <w:p w14:paraId="5BC14EE0" w14:textId="21D29CE0" w:rsidR="00F63A7F" w:rsidRPr="00C7245C" w:rsidRDefault="00486CA8" w:rsidP="00BE0AC1">
            <w:pPr>
              <w:spacing w:after="0" w:line="240" w:lineRule="auto"/>
              <w:jc w:val="center"/>
              <w:rPr>
                <w:rFonts w:ascii="Calibri" w:eastAsia="Times New Roman" w:hAnsi="Calibri" w:cs="Calibri"/>
                <w:color w:val="C0504D" w:themeColor="accent2"/>
              </w:rPr>
            </w:pPr>
            <w:r>
              <w:rPr>
                <w:rFonts w:ascii="Calibri" w:hAnsi="Calibri" w:cs="Calibri"/>
                <w:color w:val="C0504D" w:themeColor="accent2"/>
              </w:rPr>
              <w:t>1.00</w:t>
            </w:r>
          </w:p>
        </w:tc>
        <w:tc>
          <w:tcPr>
            <w:tcW w:w="810" w:type="dxa"/>
            <w:shd w:val="clear" w:color="auto" w:fill="auto"/>
            <w:tcMar>
              <w:left w:w="72" w:type="dxa"/>
              <w:right w:w="72" w:type="dxa"/>
            </w:tcMar>
            <w:vAlign w:val="bottom"/>
          </w:tcPr>
          <w:p w14:paraId="21FBC93C" w14:textId="0B3B8A38" w:rsidR="00F63A7F" w:rsidRPr="00C7245C" w:rsidRDefault="00826288" w:rsidP="00BE0AC1">
            <w:pPr>
              <w:spacing w:after="0" w:line="240" w:lineRule="auto"/>
              <w:jc w:val="center"/>
              <w:rPr>
                <w:rFonts w:ascii="Calibri" w:eastAsia="Times New Roman" w:hAnsi="Calibri" w:cs="Calibri"/>
                <w:color w:val="C0504D" w:themeColor="accent2"/>
              </w:rPr>
            </w:pPr>
            <w:proofErr w:type="spellStart"/>
            <w:r>
              <w:rPr>
                <w:rFonts w:ascii="Calibri" w:hAnsi="Calibri" w:cs="Calibri"/>
                <w:color w:val="C0504D" w:themeColor="accent2"/>
              </w:rPr>
              <w:t>n.a.</w:t>
            </w:r>
            <w:proofErr w:type="spellEnd"/>
          </w:p>
        </w:tc>
        <w:tc>
          <w:tcPr>
            <w:tcW w:w="990" w:type="dxa"/>
            <w:shd w:val="clear" w:color="auto" w:fill="auto"/>
            <w:tcMar>
              <w:left w:w="72" w:type="dxa"/>
              <w:right w:w="72" w:type="dxa"/>
            </w:tcMar>
            <w:vAlign w:val="bottom"/>
          </w:tcPr>
          <w:p w14:paraId="5363BED0" w14:textId="11603735" w:rsidR="00F63A7F" w:rsidRPr="00C7245C" w:rsidRDefault="00486CA8" w:rsidP="00BE0AC1">
            <w:pPr>
              <w:spacing w:after="0" w:line="240" w:lineRule="auto"/>
              <w:jc w:val="center"/>
              <w:rPr>
                <w:rFonts w:ascii="Calibri" w:eastAsia="Times New Roman" w:hAnsi="Calibri" w:cs="Calibri"/>
                <w:color w:val="C0504D" w:themeColor="accent2"/>
              </w:rPr>
            </w:pPr>
            <w:r>
              <w:rPr>
                <w:rFonts w:ascii="Calibri" w:hAnsi="Calibri" w:cs="Calibri"/>
                <w:color w:val="C0504D" w:themeColor="accent2"/>
              </w:rPr>
              <w:t>1.00</w:t>
            </w:r>
          </w:p>
        </w:tc>
      </w:tr>
      <w:tr w:rsidR="00F63A7F" w:rsidRPr="00C7245C" w14:paraId="1BD0E163" w14:textId="349C1E5C" w:rsidTr="003B2844">
        <w:trPr>
          <w:cantSplit/>
          <w:trHeight w:val="290"/>
        </w:trPr>
        <w:tc>
          <w:tcPr>
            <w:tcW w:w="1705" w:type="dxa"/>
            <w:shd w:val="clear" w:color="auto" w:fill="auto"/>
            <w:noWrap/>
            <w:tcMar>
              <w:left w:w="72" w:type="dxa"/>
              <w:right w:w="72" w:type="dxa"/>
            </w:tcMar>
            <w:vAlign w:val="center"/>
            <w:hideMark/>
          </w:tcPr>
          <w:p w14:paraId="428CC672" w14:textId="3CA2F453" w:rsidR="00F63A7F" w:rsidRPr="00C7245C" w:rsidRDefault="00F63A7F" w:rsidP="00C21B9A">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 xml:space="preserve">Crystalloid Fluid </w:t>
            </w:r>
            <w:proofErr w:type="spellStart"/>
            <w:r w:rsidRPr="00C7245C">
              <w:rPr>
                <w:rFonts w:ascii="Calibri" w:eastAsia="Times New Roman" w:hAnsi="Calibri" w:cs="Calibri"/>
                <w:color w:val="C0504D" w:themeColor="accent2"/>
              </w:rPr>
              <w:t>Administration</w:t>
            </w:r>
            <w:r w:rsidR="00C96B8D" w:rsidRPr="00D14B0E">
              <w:rPr>
                <w:rFonts w:cstheme="minorHAnsi"/>
                <w:bCs/>
                <w:color w:val="C0504D" w:themeColor="accent2"/>
                <w:sz w:val="20"/>
                <w:szCs w:val="20"/>
                <w:vertAlign w:val="superscript"/>
              </w:rPr>
              <w:t>c</w:t>
            </w:r>
            <w:proofErr w:type="spellEnd"/>
          </w:p>
        </w:tc>
        <w:tc>
          <w:tcPr>
            <w:tcW w:w="1440" w:type="dxa"/>
            <w:tcMar>
              <w:left w:w="72" w:type="dxa"/>
              <w:right w:w="72" w:type="dxa"/>
            </w:tcMar>
            <w:vAlign w:val="bottom"/>
          </w:tcPr>
          <w:p w14:paraId="78A42C4E" w14:textId="395CC342" w:rsidR="00F63A7F" w:rsidRPr="00C7245C" w:rsidRDefault="00F63A7F" w:rsidP="00BE0AC1">
            <w:pPr>
              <w:spacing w:after="0" w:line="240" w:lineRule="auto"/>
              <w:jc w:val="center"/>
              <w:rPr>
                <w:rFonts w:ascii="Calibri" w:hAnsi="Calibri" w:cs="Calibri"/>
                <w:color w:val="C0504D" w:themeColor="accent2"/>
              </w:rPr>
            </w:pPr>
            <w:r>
              <w:rPr>
                <w:rFonts w:ascii="Calibri" w:hAnsi="Calibri" w:cs="Calibri"/>
                <w:color w:val="C0504D" w:themeColor="accent2"/>
              </w:rPr>
              <w:t>129</w:t>
            </w:r>
            <w:r w:rsidR="001F3982">
              <w:rPr>
                <w:rFonts w:ascii="Calibri" w:hAnsi="Calibri" w:cs="Calibri"/>
                <w:color w:val="C0504D" w:themeColor="accent2"/>
              </w:rPr>
              <w:t xml:space="preserve"> </w:t>
            </w:r>
            <w:r w:rsidR="00FF25AD">
              <w:rPr>
                <w:rFonts w:ascii="Calibri" w:hAnsi="Calibri" w:cs="Calibri"/>
                <w:color w:val="C0504D" w:themeColor="accent2"/>
              </w:rPr>
              <w:t>(14.</w:t>
            </w:r>
            <w:r w:rsidR="001F6A76">
              <w:rPr>
                <w:rFonts w:ascii="Calibri" w:hAnsi="Calibri" w:cs="Calibri"/>
                <w:color w:val="C0504D" w:themeColor="accent2"/>
              </w:rPr>
              <w:t>1</w:t>
            </w:r>
            <w:r w:rsidR="00FF25AD">
              <w:rPr>
                <w:rFonts w:ascii="Calibri" w:hAnsi="Calibri" w:cs="Calibri"/>
                <w:color w:val="C0504D" w:themeColor="accent2"/>
              </w:rPr>
              <w:t>%)</w:t>
            </w:r>
          </w:p>
        </w:tc>
        <w:tc>
          <w:tcPr>
            <w:tcW w:w="1170" w:type="dxa"/>
            <w:tcMar>
              <w:left w:w="72" w:type="dxa"/>
              <w:right w:w="72" w:type="dxa"/>
            </w:tcMar>
            <w:vAlign w:val="bottom"/>
          </w:tcPr>
          <w:p w14:paraId="78F27F5E" w14:textId="3332A799"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0.6</w:t>
            </w:r>
            <w:r w:rsidR="00A863A3">
              <w:rPr>
                <w:rFonts w:ascii="Calibri" w:hAnsi="Calibri" w:cs="Calibri"/>
                <w:color w:val="C0504D" w:themeColor="accent2"/>
              </w:rPr>
              <w:t>7</w:t>
            </w:r>
          </w:p>
        </w:tc>
        <w:tc>
          <w:tcPr>
            <w:tcW w:w="1170" w:type="dxa"/>
            <w:shd w:val="clear" w:color="auto" w:fill="auto"/>
            <w:noWrap/>
            <w:tcMar>
              <w:left w:w="72" w:type="dxa"/>
              <w:right w:w="72" w:type="dxa"/>
            </w:tcMar>
            <w:vAlign w:val="bottom"/>
            <w:hideMark/>
          </w:tcPr>
          <w:p w14:paraId="4C88166B" w14:textId="36BB8010"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83.</w:t>
            </w:r>
            <w:r w:rsidR="00A863A3">
              <w:rPr>
                <w:rFonts w:ascii="Calibri" w:hAnsi="Calibri" w:cs="Calibri"/>
                <w:color w:val="C0504D" w:themeColor="accent2"/>
              </w:rPr>
              <w:t>7</w:t>
            </w:r>
            <w:r w:rsidRPr="00C7245C">
              <w:rPr>
                <w:rFonts w:ascii="Calibri" w:hAnsi="Calibri" w:cs="Calibri"/>
                <w:color w:val="C0504D" w:themeColor="accent2"/>
              </w:rPr>
              <w:t>%</w:t>
            </w:r>
          </w:p>
        </w:tc>
        <w:tc>
          <w:tcPr>
            <w:tcW w:w="1170" w:type="dxa"/>
            <w:shd w:val="clear" w:color="auto" w:fill="auto"/>
            <w:tcMar>
              <w:left w:w="72" w:type="dxa"/>
              <w:right w:w="72" w:type="dxa"/>
            </w:tcMar>
            <w:vAlign w:val="bottom"/>
          </w:tcPr>
          <w:p w14:paraId="231D657C" w14:textId="6F50A5A5"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0.79</w:t>
            </w:r>
          </w:p>
        </w:tc>
        <w:tc>
          <w:tcPr>
            <w:tcW w:w="1080" w:type="dxa"/>
            <w:shd w:val="clear" w:color="auto" w:fill="auto"/>
            <w:tcMar>
              <w:left w:w="72" w:type="dxa"/>
              <w:right w:w="72" w:type="dxa"/>
            </w:tcMar>
            <w:vAlign w:val="bottom"/>
          </w:tcPr>
          <w:p w14:paraId="64457F5E" w14:textId="03EF8D67"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0.88</w:t>
            </w:r>
          </w:p>
        </w:tc>
        <w:tc>
          <w:tcPr>
            <w:tcW w:w="810" w:type="dxa"/>
            <w:shd w:val="clear" w:color="auto" w:fill="auto"/>
            <w:tcMar>
              <w:left w:w="72" w:type="dxa"/>
              <w:right w:w="72" w:type="dxa"/>
            </w:tcMar>
            <w:vAlign w:val="bottom"/>
          </w:tcPr>
          <w:p w14:paraId="59343215" w14:textId="76E77437"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0.8</w:t>
            </w:r>
            <w:r w:rsidR="00A863A3">
              <w:rPr>
                <w:rFonts w:ascii="Calibri" w:hAnsi="Calibri" w:cs="Calibri"/>
                <w:color w:val="C0504D" w:themeColor="accent2"/>
              </w:rPr>
              <w:t>3</w:t>
            </w:r>
          </w:p>
        </w:tc>
        <w:tc>
          <w:tcPr>
            <w:tcW w:w="990" w:type="dxa"/>
            <w:shd w:val="clear" w:color="auto" w:fill="auto"/>
            <w:tcMar>
              <w:left w:w="72" w:type="dxa"/>
              <w:right w:w="72" w:type="dxa"/>
            </w:tcMar>
            <w:vAlign w:val="bottom"/>
          </w:tcPr>
          <w:p w14:paraId="42722FE9" w14:textId="17D3C70E"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0.91</w:t>
            </w:r>
          </w:p>
        </w:tc>
      </w:tr>
      <w:tr w:rsidR="00F63A7F" w:rsidRPr="00C7245C" w14:paraId="1DAC8FAF" w14:textId="31A4E725" w:rsidTr="003B2844">
        <w:trPr>
          <w:cantSplit/>
          <w:trHeight w:val="290"/>
        </w:trPr>
        <w:tc>
          <w:tcPr>
            <w:tcW w:w="1705" w:type="dxa"/>
            <w:shd w:val="clear" w:color="auto" w:fill="auto"/>
            <w:noWrap/>
            <w:tcMar>
              <w:left w:w="72" w:type="dxa"/>
              <w:right w:w="72" w:type="dxa"/>
            </w:tcMar>
            <w:vAlign w:val="center"/>
            <w:hideMark/>
          </w:tcPr>
          <w:p w14:paraId="376356A0" w14:textId="47E83E5A" w:rsidR="00F63A7F" w:rsidRPr="00C7245C" w:rsidRDefault="00F63A7F" w:rsidP="00C21B9A">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Directive for Comfort Care or Palliative Care,</w:t>
            </w:r>
            <w:r w:rsidR="00FF25AD">
              <w:rPr>
                <w:rFonts w:ascii="Calibri" w:eastAsia="Times New Roman" w:hAnsi="Calibri" w:cs="Calibri"/>
                <w:color w:val="C0504D" w:themeColor="accent2"/>
              </w:rPr>
              <w:t xml:space="preserve"> </w:t>
            </w:r>
            <w:r w:rsidRPr="00C7245C">
              <w:rPr>
                <w:rFonts w:ascii="Calibri" w:eastAsia="Times New Roman" w:hAnsi="Calibri" w:cs="Calibri"/>
                <w:color w:val="C0504D" w:themeColor="accent2"/>
              </w:rPr>
              <w:t>Septic Shock</w:t>
            </w:r>
          </w:p>
        </w:tc>
        <w:tc>
          <w:tcPr>
            <w:tcW w:w="1440" w:type="dxa"/>
            <w:tcMar>
              <w:left w:w="72" w:type="dxa"/>
              <w:right w:w="72" w:type="dxa"/>
            </w:tcMar>
            <w:vAlign w:val="bottom"/>
          </w:tcPr>
          <w:p w14:paraId="5EE6B884" w14:textId="522CAB6C" w:rsidR="00F63A7F" w:rsidRPr="00C7245C" w:rsidRDefault="00F63A7F" w:rsidP="00BE0AC1">
            <w:pPr>
              <w:spacing w:after="0" w:line="240" w:lineRule="auto"/>
              <w:jc w:val="center"/>
              <w:rPr>
                <w:rFonts w:ascii="Calibri" w:hAnsi="Calibri" w:cs="Calibri"/>
                <w:color w:val="C0504D" w:themeColor="accent2"/>
              </w:rPr>
            </w:pPr>
            <w:r>
              <w:rPr>
                <w:rFonts w:ascii="Calibri" w:hAnsi="Calibri" w:cs="Calibri"/>
                <w:color w:val="C0504D" w:themeColor="accent2"/>
              </w:rPr>
              <w:t>51</w:t>
            </w:r>
            <w:r w:rsidR="00FF25AD">
              <w:rPr>
                <w:rFonts w:ascii="Calibri" w:hAnsi="Calibri" w:cs="Calibri"/>
                <w:color w:val="C0504D" w:themeColor="accent2"/>
              </w:rPr>
              <w:t xml:space="preserve"> (5.</w:t>
            </w:r>
            <w:r w:rsidR="001F6A76">
              <w:rPr>
                <w:rFonts w:ascii="Calibri" w:hAnsi="Calibri" w:cs="Calibri"/>
                <w:color w:val="C0504D" w:themeColor="accent2"/>
              </w:rPr>
              <w:t>6</w:t>
            </w:r>
            <w:r w:rsidR="00FF25AD">
              <w:rPr>
                <w:rFonts w:ascii="Calibri" w:hAnsi="Calibri" w:cs="Calibri"/>
                <w:color w:val="C0504D" w:themeColor="accent2"/>
              </w:rPr>
              <w:t>%)</w:t>
            </w:r>
          </w:p>
        </w:tc>
        <w:tc>
          <w:tcPr>
            <w:tcW w:w="1170" w:type="dxa"/>
            <w:tcMar>
              <w:left w:w="72" w:type="dxa"/>
              <w:right w:w="72" w:type="dxa"/>
            </w:tcMar>
            <w:vAlign w:val="bottom"/>
          </w:tcPr>
          <w:p w14:paraId="349845D3" w14:textId="19BF7A16" w:rsidR="00F63A7F" w:rsidRPr="00C7245C" w:rsidRDefault="00826288" w:rsidP="00BE0AC1">
            <w:pPr>
              <w:spacing w:after="0" w:line="240" w:lineRule="auto"/>
              <w:jc w:val="center"/>
              <w:rPr>
                <w:rFonts w:ascii="Calibri" w:eastAsia="Times New Roman" w:hAnsi="Calibri" w:cs="Calibri"/>
                <w:color w:val="C0504D" w:themeColor="accent2"/>
              </w:rPr>
            </w:pPr>
            <w:r>
              <w:rPr>
                <w:rFonts w:ascii="Calibri" w:hAnsi="Calibri" w:cs="Calibri"/>
                <w:color w:val="C0504D" w:themeColor="accent2"/>
              </w:rPr>
              <w:t>n.a</w:t>
            </w:r>
          </w:p>
        </w:tc>
        <w:tc>
          <w:tcPr>
            <w:tcW w:w="1170" w:type="dxa"/>
            <w:shd w:val="clear" w:color="auto" w:fill="auto"/>
            <w:noWrap/>
            <w:tcMar>
              <w:left w:w="72" w:type="dxa"/>
              <w:right w:w="72" w:type="dxa"/>
            </w:tcMar>
            <w:vAlign w:val="bottom"/>
            <w:hideMark/>
          </w:tcPr>
          <w:p w14:paraId="6C80A0FA" w14:textId="37B8B88D"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100.0%</w:t>
            </w:r>
          </w:p>
        </w:tc>
        <w:tc>
          <w:tcPr>
            <w:tcW w:w="1170" w:type="dxa"/>
            <w:shd w:val="clear" w:color="auto" w:fill="auto"/>
            <w:tcMar>
              <w:left w:w="72" w:type="dxa"/>
              <w:right w:w="72" w:type="dxa"/>
            </w:tcMar>
            <w:vAlign w:val="bottom"/>
          </w:tcPr>
          <w:p w14:paraId="3FE980C4" w14:textId="3EE4C131" w:rsidR="00F63A7F" w:rsidRPr="00C7245C" w:rsidRDefault="00F44E79" w:rsidP="00BE0AC1">
            <w:pPr>
              <w:spacing w:after="0" w:line="240" w:lineRule="auto"/>
              <w:jc w:val="center"/>
              <w:rPr>
                <w:rFonts w:ascii="Calibri" w:eastAsia="Times New Roman" w:hAnsi="Calibri" w:cs="Calibri"/>
                <w:color w:val="C0504D" w:themeColor="accent2"/>
              </w:rPr>
            </w:pPr>
            <w:proofErr w:type="spellStart"/>
            <w:r>
              <w:rPr>
                <w:rFonts w:ascii="Calibri" w:hAnsi="Calibri" w:cs="Calibri"/>
                <w:color w:val="C0504D" w:themeColor="accent2"/>
              </w:rPr>
              <w:t>n.a.</w:t>
            </w:r>
            <w:proofErr w:type="spellEnd"/>
          </w:p>
        </w:tc>
        <w:tc>
          <w:tcPr>
            <w:tcW w:w="1080" w:type="dxa"/>
            <w:shd w:val="clear" w:color="auto" w:fill="auto"/>
            <w:tcMar>
              <w:left w:w="72" w:type="dxa"/>
              <w:right w:w="72" w:type="dxa"/>
            </w:tcMar>
            <w:vAlign w:val="bottom"/>
          </w:tcPr>
          <w:p w14:paraId="1E4446B1" w14:textId="53AC20C8" w:rsidR="00F63A7F" w:rsidRPr="00C7245C" w:rsidRDefault="001F3982" w:rsidP="00BE0AC1">
            <w:pPr>
              <w:spacing w:after="0" w:line="240" w:lineRule="auto"/>
              <w:jc w:val="center"/>
              <w:rPr>
                <w:rFonts w:ascii="Calibri" w:eastAsia="Times New Roman" w:hAnsi="Calibri" w:cs="Calibri"/>
                <w:color w:val="C0504D" w:themeColor="accent2"/>
              </w:rPr>
            </w:pPr>
            <w:r>
              <w:rPr>
                <w:rFonts w:ascii="Calibri" w:hAnsi="Calibri" w:cs="Calibri"/>
                <w:color w:val="C0504D" w:themeColor="accent2"/>
              </w:rPr>
              <w:t>1.00</w:t>
            </w:r>
          </w:p>
        </w:tc>
        <w:tc>
          <w:tcPr>
            <w:tcW w:w="810" w:type="dxa"/>
            <w:shd w:val="clear" w:color="auto" w:fill="auto"/>
            <w:tcMar>
              <w:left w:w="72" w:type="dxa"/>
              <w:right w:w="72" w:type="dxa"/>
            </w:tcMar>
            <w:vAlign w:val="bottom"/>
          </w:tcPr>
          <w:p w14:paraId="3C58BC62" w14:textId="300C8E8C" w:rsidR="00F63A7F" w:rsidRPr="00C7245C" w:rsidRDefault="00F44E79" w:rsidP="00BE0AC1">
            <w:pPr>
              <w:spacing w:after="0" w:line="240" w:lineRule="auto"/>
              <w:jc w:val="center"/>
              <w:rPr>
                <w:rFonts w:ascii="Calibri" w:eastAsia="Times New Roman" w:hAnsi="Calibri" w:cs="Calibri"/>
                <w:color w:val="C0504D" w:themeColor="accent2"/>
              </w:rPr>
            </w:pPr>
            <w:proofErr w:type="spellStart"/>
            <w:r>
              <w:rPr>
                <w:rFonts w:ascii="Calibri" w:hAnsi="Calibri" w:cs="Calibri"/>
                <w:color w:val="C0504D" w:themeColor="accent2"/>
              </w:rPr>
              <w:t>n.a.</w:t>
            </w:r>
            <w:proofErr w:type="spellEnd"/>
          </w:p>
        </w:tc>
        <w:tc>
          <w:tcPr>
            <w:tcW w:w="990" w:type="dxa"/>
            <w:shd w:val="clear" w:color="auto" w:fill="auto"/>
            <w:tcMar>
              <w:left w:w="72" w:type="dxa"/>
              <w:right w:w="72" w:type="dxa"/>
            </w:tcMar>
            <w:vAlign w:val="bottom"/>
          </w:tcPr>
          <w:p w14:paraId="333FCB67" w14:textId="2D59474A" w:rsidR="00F63A7F" w:rsidRPr="00C7245C" w:rsidRDefault="001F3982" w:rsidP="00BE0AC1">
            <w:pPr>
              <w:spacing w:after="0" w:line="240" w:lineRule="auto"/>
              <w:jc w:val="center"/>
              <w:rPr>
                <w:rFonts w:ascii="Calibri" w:eastAsia="Times New Roman" w:hAnsi="Calibri" w:cs="Calibri"/>
                <w:color w:val="C0504D" w:themeColor="accent2"/>
              </w:rPr>
            </w:pPr>
            <w:r>
              <w:rPr>
                <w:rFonts w:ascii="Calibri" w:hAnsi="Calibri" w:cs="Calibri"/>
                <w:color w:val="C0504D" w:themeColor="accent2"/>
              </w:rPr>
              <w:t>1.00</w:t>
            </w:r>
          </w:p>
        </w:tc>
      </w:tr>
      <w:tr w:rsidR="00F63A7F" w:rsidRPr="00C7245C" w14:paraId="3878F046" w14:textId="316AF30E" w:rsidTr="003B2844">
        <w:trPr>
          <w:cantSplit/>
          <w:trHeight w:val="290"/>
        </w:trPr>
        <w:tc>
          <w:tcPr>
            <w:tcW w:w="1705" w:type="dxa"/>
            <w:shd w:val="clear" w:color="auto" w:fill="auto"/>
            <w:noWrap/>
            <w:tcMar>
              <w:left w:w="72" w:type="dxa"/>
              <w:right w:w="72" w:type="dxa"/>
            </w:tcMar>
            <w:vAlign w:val="center"/>
            <w:hideMark/>
          </w:tcPr>
          <w:p w14:paraId="0010DF9B" w14:textId="77777777" w:rsidR="00F63A7F" w:rsidRPr="00C7245C" w:rsidRDefault="00F63A7F" w:rsidP="00C21B9A">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Directive for Comfort Care, Severe Sepsis</w:t>
            </w:r>
          </w:p>
        </w:tc>
        <w:tc>
          <w:tcPr>
            <w:tcW w:w="1440" w:type="dxa"/>
            <w:tcMar>
              <w:left w:w="72" w:type="dxa"/>
              <w:right w:w="72" w:type="dxa"/>
            </w:tcMar>
            <w:vAlign w:val="bottom"/>
          </w:tcPr>
          <w:p w14:paraId="7114F975" w14:textId="16B91E43" w:rsidR="00F63A7F" w:rsidRPr="00C7245C" w:rsidRDefault="00F63A7F" w:rsidP="00BE0AC1">
            <w:pPr>
              <w:spacing w:after="0" w:line="240" w:lineRule="auto"/>
              <w:jc w:val="center"/>
              <w:rPr>
                <w:rFonts w:ascii="Calibri" w:hAnsi="Calibri" w:cs="Calibri"/>
                <w:color w:val="C0504D" w:themeColor="accent2"/>
              </w:rPr>
            </w:pPr>
            <w:r>
              <w:rPr>
                <w:rFonts w:ascii="Calibri" w:hAnsi="Calibri" w:cs="Calibri"/>
                <w:color w:val="C0504D" w:themeColor="accent2"/>
              </w:rPr>
              <w:t>499</w:t>
            </w:r>
            <w:r w:rsidR="00FF25AD">
              <w:rPr>
                <w:rFonts w:ascii="Calibri" w:hAnsi="Calibri" w:cs="Calibri"/>
                <w:color w:val="C0504D" w:themeColor="accent2"/>
              </w:rPr>
              <w:t xml:space="preserve"> (54.</w:t>
            </w:r>
            <w:r w:rsidR="001F6A76">
              <w:rPr>
                <w:rFonts w:ascii="Calibri" w:hAnsi="Calibri" w:cs="Calibri"/>
                <w:color w:val="C0504D" w:themeColor="accent2"/>
              </w:rPr>
              <w:t>5</w:t>
            </w:r>
            <w:r w:rsidR="00FF25AD">
              <w:rPr>
                <w:rFonts w:ascii="Calibri" w:hAnsi="Calibri" w:cs="Calibri"/>
                <w:color w:val="C0504D" w:themeColor="accent2"/>
              </w:rPr>
              <w:t>%)</w:t>
            </w:r>
          </w:p>
        </w:tc>
        <w:tc>
          <w:tcPr>
            <w:tcW w:w="1170" w:type="dxa"/>
            <w:tcMar>
              <w:left w:w="72" w:type="dxa"/>
              <w:right w:w="72" w:type="dxa"/>
            </w:tcMar>
            <w:vAlign w:val="bottom"/>
          </w:tcPr>
          <w:p w14:paraId="44B362A9" w14:textId="2862578B"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0.7</w:t>
            </w:r>
            <w:r w:rsidR="00A863A3">
              <w:rPr>
                <w:rFonts w:ascii="Calibri" w:hAnsi="Calibri" w:cs="Calibri"/>
                <w:color w:val="C0504D" w:themeColor="accent2"/>
              </w:rPr>
              <w:t>7</w:t>
            </w:r>
          </w:p>
        </w:tc>
        <w:tc>
          <w:tcPr>
            <w:tcW w:w="1170" w:type="dxa"/>
            <w:shd w:val="clear" w:color="auto" w:fill="auto"/>
            <w:noWrap/>
            <w:tcMar>
              <w:left w:w="72" w:type="dxa"/>
              <w:right w:w="72" w:type="dxa"/>
            </w:tcMar>
            <w:vAlign w:val="bottom"/>
            <w:hideMark/>
          </w:tcPr>
          <w:p w14:paraId="2D8A94BD" w14:textId="56CAA384"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98.</w:t>
            </w:r>
            <w:r w:rsidR="00A863A3">
              <w:rPr>
                <w:rFonts w:ascii="Calibri" w:hAnsi="Calibri" w:cs="Calibri"/>
                <w:color w:val="C0504D" w:themeColor="accent2"/>
              </w:rPr>
              <w:t>2</w:t>
            </w:r>
            <w:r w:rsidRPr="00C7245C">
              <w:rPr>
                <w:rFonts w:ascii="Calibri" w:hAnsi="Calibri" w:cs="Calibri"/>
                <w:color w:val="C0504D" w:themeColor="accent2"/>
              </w:rPr>
              <w:t>%</w:t>
            </w:r>
          </w:p>
        </w:tc>
        <w:tc>
          <w:tcPr>
            <w:tcW w:w="1170" w:type="dxa"/>
            <w:shd w:val="clear" w:color="auto" w:fill="auto"/>
            <w:tcMar>
              <w:left w:w="72" w:type="dxa"/>
              <w:right w:w="72" w:type="dxa"/>
            </w:tcMar>
            <w:vAlign w:val="bottom"/>
          </w:tcPr>
          <w:p w14:paraId="5190B712" w14:textId="2E957A2D"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0.7</w:t>
            </w:r>
            <w:r w:rsidR="00A863A3">
              <w:rPr>
                <w:rFonts w:ascii="Calibri" w:hAnsi="Calibri" w:cs="Calibri"/>
                <w:color w:val="C0504D" w:themeColor="accent2"/>
              </w:rPr>
              <w:t>6</w:t>
            </w:r>
          </w:p>
        </w:tc>
        <w:tc>
          <w:tcPr>
            <w:tcW w:w="1080" w:type="dxa"/>
            <w:shd w:val="clear" w:color="auto" w:fill="auto"/>
            <w:tcMar>
              <w:left w:w="72" w:type="dxa"/>
              <w:right w:w="72" w:type="dxa"/>
            </w:tcMar>
            <w:vAlign w:val="bottom"/>
          </w:tcPr>
          <w:p w14:paraId="6EFB223F" w14:textId="575F1BB2"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0.99</w:t>
            </w:r>
          </w:p>
        </w:tc>
        <w:tc>
          <w:tcPr>
            <w:tcW w:w="810" w:type="dxa"/>
            <w:shd w:val="clear" w:color="auto" w:fill="auto"/>
            <w:tcMar>
              <w:left w:w="72" w:type="dxa"/>
              <w:right w:w="72" w:type="dxa"/>
            </w:tcMar>
            <w:vAlign w:val="bottom"/>
          </w:tcPr>
          <w:p w14:paraId="335DB3A3" w14:textId="377CCB9E"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w:t>
            </w:r>
            <w:r w:rsidR="00A863A3">
              <w:rPr>
                <w:rFonts w:ascii="Calibri" w:hAnsi="Calibri" w:cs="Calibri"/>
                <w:color w:val="C0504D" w:themeColor="accent2"/>
              </w:rPr>
              <w:t>80</w:t>
            </w:r>
          </w:p>
        </w:tc>
        <w:tc>
          <w:tcPr>
            <w:tcW w:w="990" w:type="dxa"/>
            <w:shd w:val="clear" w:color="auto" w:fill="auto"/>
            <w:tcMar>
              <w:left w:w="72" w:type="dxa"/>
              <w:right w:w="72" w:type="dxa"/>
            </w:tcMar>
            <w:vAlign w:val="bottom"/>
          </w:tcPr>
          <w:p w14:paraId="2CC14BA8" w14:textId="4C850154"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0.99</w:t>
            </w:r>
          </w:p>
        </w:tc>
      </w:tr>
      <w:tr w:rsidR="00F63A7F" w:rsidRPr="00C7245C" w14:paraId="1FF1A118" w14:textId="0E8044E6" w:rsidTr="003B2844">
        <w:trPr>
          <w:cantSplit/>
          <w:trHeight w:val="290"/>
        </w:trPr>
        <w:tc>
          <w:tcPr>
            <w:tcW w:w="1705" w:type="dxa"/>
            <w:shd w:val="clear" w:color="auto" w:fill="auto"/>
            <w:noWrap/>
            <w:tcMar>
              <w:left w:w="72" w:type="dxa"/>
              <w:right w:w="72" w:type="dxa"/>
            </w:tcMar>
            <w:vAlign w:val="center"/>
            <w:hideMark/>
          </w:tcPr>
          <w:p w14:paraId="12A69090" w14:textId="77777777" w:rsidR="00F63A7F" w:rsidRPr="00C7245C" w:rsidRDefault="00F63A7F" w:rsidP="00C21B9A">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Discharge Disposition</w:t>
            </w:r>
          </w:p>
        </w:tc>
        <w:tc>
          <w:tcPr>
            <w:tcW w:w="1440" w:type="dxa"/>
            <w:tcMar>
              <w:left w:w="72" w:type="dxa"/>
              <w:right w:w="72" w:type="dxa"/>
            </w:tcMar>
            <w:vAlign w:val="bottom"/>
          </w:tcPr>
          <w:p w14:paraId="0574ABDA" w14:textId="2DB329C9" w:rsidR="00F63A7F" w:rsidRPr="00C7245C" w:rsidRDefault="00F63A7F" w:rsidP="00BE0AC1">
            <w:pPr>
              <w:spacing w:after="0" w:line="240" w:lineRule="auto"/>
              <w:jc w:val="center"/>
              <w:rPr>
                <w:rFonts w:ascii="Calibri" w:hAnsi="Calibri" w:cs="Calibri"/>
                <w:color w:val="C0504D" w:themeColor="accent2"/>
              </w:rPr>
            </w:pPr>
            <w:r>
              <w:rPr>
                <w:rFonts w:ascii="Calibri" w:hAnsi="Calibri" w:cs="Calibri"/>
                <w:color w:val="C0504D" w:themeColor="accent2"/>
              </w:rPr>
              <w:t>474</w:t>
            </w:r>
            <w:r w:rsidR="00FF25AD">
              <w:rPr>
                <w:rFonts w:ascii="Calibri" w:hAnsi="Calibri" w:cs="Calibri"/>
                <w:color w:val="C0504D" w:themeColor="accent2"/>
              </w:rPr>
              <w:t xml:space="preserve"> (51.</w:t>
            </w:r>
            <w:r w:rsidR="00B27729">
              <w:rPr>
                <w:rFonts w:ascii="Calibri" w:hAnsi="Calibri" w:cs="Calibri"/>
                <w:color w:val="C0504D" w:themeColor="accent2"/>
              </w:rPr>
              <w:t>7</w:t>
            </w:r>
            <w:r w:rsidR="00FF25AD">
              <w:rPr>
                <w:rFonts w:ascii="Calibri" w:hAnsi="Calibri" w:cs="Calibri"/>
                <w:color w:val="C0504D" w:themeColor="accent2"/>
              </w:rPr>
              <w:t>%)</w:t>
            </w:r>
          </w:p>
        </w:tc>
        <w:tc>
          <w:tcPr>
            <w:tcW w:w="1170" w:type="dxa"/>
            <w:tcMar>
              <w:left w:w="72" w:type="dxa"/>
              <w:right w:w="72" w:type="dxa"/>
            </w:tcMar>
            <w:vAlign w:val="bottom"/>
          </w:tcPr>
          <w:p w14:paraId="238E9B0B" w14:textId="499C39E0"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w:t>
            </w:r>
            <w:r w:rsidR="00A863A3">
              <w:rPr>
                <w:rFonts w:ascii="Calibri" w:hAnsi="Calibri" w:cs="Calibri"/>
                <w:color w:val="C0504D" w:themeColor="accent2"/>
              </w:rPr>
              <w:t>7</w:t>
            </w:r>
          </w:p>
        </w:tc>
        <w:tc>
          <w:tcPr>
            <w:tcW w:w="1170" w:type="dxa"/>
            <w:shd w:val="clear" w:color="auto" w:fill="auto"/>
            <w:noWrap/>
            <w:tcMar>
              <w:left w:w="72" w:type="dxa"/>
              <w:right w:w="72" w:type="dxa"/>
            </w:tcMar>
            <w:vAlign w:val="bottom"/>
            <w:hideMark/>
          </w:tcPr>
          <w:p w14:paraId="1C08FD7F" w14:textId="2AB5D169"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9</w:t>
            </w:r>
            <w:r w:rsidR="00A863A3">
              <w:rPr>
                <w:rFonts w:ascii="Calibri" w:hAnsi="Calibri" w:cs="Calibri"/>
                <w:color w:val="C0504D" w:themeColor="accent2"/>
              </w:rPr>
              <w:t>7</w:t>
            </w:r>
            <w:r w:rsidRPr="00C7245C">
              <w:rPr>
                <w:rFonts w:ascii="Calibri" w:hAnsi="Calibri" w:cs="Calibri"/>
                <w:color w:val="C0504D" w:themeColor="accent2"/>
              </w:rPr>
              <w:t>.</w:t>
            </w:r>
            <w:r w:rsidR="001F6A76">
              <w:rPr>
                <w:rFonts w:ascii="Calibri" w:hAnsi="Calibri" w:cs="Calibri"/>
                <w:color w:val="C0504D" w:themeColor="accent2"/>
              </w:rPr>
              <w:t>9</w:t>
            </w:r>
            <w:r w:rsidRPr="00C7245C">
              <w:rPr>
                <w:rFonts w:ascii="Calibri" w:hAnsi="Calibri" w:cs="Calibri"/>
                <w:color w:val="C0504D" w:themeColor="accent2"/>
              </w:rPr>
              <w:t>%</w:t>
            </w:r>
          </w:p>
        </w:tc>
        <w:tc>
          <w:tcPr>
            <w:tcW w:w="1170" w:type="dxa"/>
            <w:shd w:val="clear" w:color="auto" w:fill="auto"/>
            <w:tcMar>
              <w:left w:w="72" w:type="dxa"/>
              <w:right w:w="72" w:type="dxa"/>
            </w:tcMar>
            <w:vAlign w:val="bottom"/>
          </w:tcPr>
          <w:p w14:paraId="298EA28D" w14:textId="7D319155"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w:t>
            </w:r>
            <w:r w:rsidR="00A863A3">
              <w:rPr>
                <w:rFonts w:ascii="Calibri" w:hAnsi="Calibri" w:cs="Calibri"/>
                <w:color w:val="C0504D" w:themeColor="accent2"/>
              </w:rPr>
              <w:t>96</w:t>
            </w:r>
          </w:p>
        </w:tc>
        <w:tc>
          <w:tcPr>
            <w:tcW w:w="1080" w:type="dxa"/>
            <w:shd w:val="clear" w:color="auto" w:fill="auto"/>
            <w:tcMar>
              <w:left w:w="72" w:type="dxa"/>
              <w:right w:w="72" w:type="dxa"/>
            </w:tcMar>
            <w:vAlign w:val="bottom"/>
          </w:tcPr>
          <w:p w14:paraId="69DFEF5D" w14:textId="4019BC71"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0.99</w:t>
            </w:r>
            <w:r w:rsidR="00A863A3">
              <w:rPr>
                <w:rFonts w:ascii="Calibri" w:hAnsi="Calibri" w:cs="Calibri"/>
                <w:color w:val="C0504D" w:themeColor="accent2"/>
              </w:rPr>
              <w:t>6</w:t>
            </w:r>
          </w:p>
        </w:tc>
        <w:tc>
          <w:tcPr>
            <w:tcW w:w="810" w:type="dxa"/>
            <w:shd w:val="clear" w:color="auto" w:fill="auto"/>
            <w:tcMar>
              <w:left w:w="72" w:type="dxa"/>
              <w:right w:w="72" w:type="dxa"/>
            </w:tcMar>
            <w:vAlign w:val="bottom"/>
          </w:tcPr>
          <w:p w14:paraId="4EEEAB62" w14:textId="71A1619D"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w:t>
            </w:r>
            <w:r w:rsidR="00A863A3">
              <w:rPr>
                <w:rFonts w:ascii="Calibri" w:hAnsi="Calibri" w:cs="Calibri"/>
                <w:color w:val="C0504D" w:themeColor="accent2"/>
              </w:rPr>
              <w:t>98</w:t>
            </w:r>
          </w:p>
        </w:tc>
        <w:tc>
          <w:tcPr>
            <w:tcW w:w="990" w:type="dxa"/>
            <w:shd w:val="clear" w:color="auto" w:fill="auto"/>
            <w:tcMar>
              <w:left w:w="72" w:type="dxa"/>
              <w:right w:w="72" w:type="dxa"/>
            </w:tcMar>
            <w:vAlign w:val="bottom"/>
          </w:tcPr>
          <w:p w14:paraId="3531BE52" w14:textId="53C7A66C"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0.99</w:t>
            </w:r>
            <w:r w:rsidR="00A863A3">
              <w:rPr>
                <w:rFonts w:ascii="Calibri" w:hAnsi="Calibri" w:cs="Calibri"/>
                <w:color w:val="C0504D" w:themeColor="accent2"/>
              </w:rPr>
              <w:t>6</w:t>
            </w:r>
          </w:p>
        </w:tc>
      </w:tr>
      <w:tr w:rsidR="00F63A7F" w:rsidRPr="00C7245C" w14:paraId="506F539B" w14:textId="505F22F5" w:rsidTr="003B2844">
        <w:trPr>
          <w:cantSplit/>
          <w:trHeight w:val="290"/>
        </w:trPr>
        <w:tc>
          <w:tcPr>
            <w:tcW w:w="1705" w:type="dxa"/>
            <w:shd w:val="clear" w:color="auto" w:fill="auto"/>
            <w:noWrap/>
            <w:tcMar>
              <w:left w:w="72" w:type="dxa"/>
              <w:right w:w="72" w:type="dxa"/>
            </w:tcMar>
            <w:vAlign w:val="center"/>
            <w:hideMark/>
          </w:tcPr>
          <w:p w14:paraId="13BDD2CA" w14:textId="77777777" w:rsidR="00F63A7F" w:rsidRPr="00C7245C" w:rsidRDefault="00F63A7F" w:rsidP="00C21B9A">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Documentation of Septic Shock</w:t>
            </w:r>
          </w:p>
        </w:tc>
        <w:tc>
          <w:tcPr>
            <w:tcW w:w="1440" w:type="dxa"/>
            <w:tcMar>
              <w:left w:w="72" w:type="dxa"/>
              <w:right w:w="72" w:type="dxa"/>
            </w:tcMar>
            <w:vAlign w:val="bottom"/>
          </w:tcPr>
          <w:p w14:paraId="380A0EAA" w14:textId="1C2F75E0" w:rsidR="00F63A7F" w:rsidRPr="00C7245C" w:rsidRDefault="00F63A7F" w:rsidP="00BE0AC1">
            <w:pPr>
              <w:spacing w:after="0" w:line="240" w:lineRule="auto"/>
              <w:jc w:val="center"/>
              <w:rPr>
                <w:rFonts w:ascii="Calibri" w:hAnsi="Calibri" w:cs="Calibri"/>
                <w:color w:val="C0504D" w:themeColor="accent2"/>
              </w:rPr>
            </w:pPr>
            <w:r>
              <w:rPr>
                <w:rFonts w:ascii="Calibri" w:hAnsi="Calibri" w:cs="Calibri"/>
                <w:color w:val="C0504D" w:themeColor="accent2"/>
              </w:rPr>
              <w:t>146</w:t>
            </w:r>
            <w:r w:rsidR="00FF25AD">
              <w:rPr>
                <w:rFonts w:ascii="Calibri" w:hAnsi="Calibri" w:cs="Calibri"/>
                <w:color w:val="C0504D" w:themeColor="accent2"/>
              </w:rPr>
              <w:t xml:space="preserve"> (15.9%)</w:t>
            </w:r>
          </w:p>
        </w:tc>
        <w:tc>
          <w:tcPr>
            <w:tcW w:w="1170" w:type="dxa"/>
            <w:tcMar>
              <w:left w:w="72" w:type="dxa"/>
              <w:right w:w="72" w:type="dxa"/>
            </w:tcMar>
            <w:vAlign w:val="bottom"/>
          </w:tcPr>
          <w:p w14:paraId="6E08210B" w14:textId="572AA810"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w:t>
            </w:r>
            <w:r w:rsidR="00A863A3">
              <w:rPr>
                <w:rFonts w:ascii="Calibri" w:hAnsi="Calibri" w:cs="Calibri"/>
                <w:color w:val="C0504D" w:themeColor="accent2"/>
              </w:rPr>
              <w:t>39</w:t>
            </w:r>
          </w:p>
        </w:tc>
        <w:tc>
          <w:tcPr>
            <w:tcW w:w="1170" w:type="dxa"/>
            <w:shd w:val="clear" w:color="auto" w:fill="auto"/>
            <w:noWrap/>
            <w:tcMar>
              <w:left w:w="72" w:type="dxa"/>
              <w:right w:w="72" w:type="dxa"/>
            </w:tcMar>
            <w:vAlign w:val="bottom"/>
            <w:hideMark/>
          </w:tcPr>
          <w:p w14:paraId="2CE46123" w14:textId="4EB80DDE"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9</w:t>
            </w:r>
            <w:r w:rsidR="001F6A76">
              <w:rPr>
                <w:rFonts w:ascii="Calibri" w:hAnsi="Calibri" w:cs="Calibri"/>
                <w:color w:val="C0504D" w:themeColor="accent2"/>
              </w:rPr>
              <w:t>8.0</w:t>
            </w:r>
            <w:r w:rsidRPr="00C7245C">
              <w:rPr>
                <w:rFonts w:ascii="Calibri" w:hAnsi="Calibri" w:cs="Calibri"/>
                <w:color w:val="C0504D" w:themeColor="accent2"/>
              </w:rPr>
              <w:t>%</w:t>
            </w:r>
          </w:p>
        </w:tc>
        <w:tc>
          <w:tcPr>
            <w:tcW w:w="1170" w:type="dxa"/>
            <w:shd w:val="clear" w:color="auto" w:fill="auto"/>
            <w:tcMar>
              <w:left w:w="72" w:type="dxa"/>
              <w:right w:w="72" w:type="dxa"/>
            </w:tcMar>
            <w:vAlign w:val="bottom"/>
          </w:tcPr>
          <w:p w14:paraId="49A04DC4" w14:textId="7C6402BF"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w:t>
            </w:r>
            <w:r w:rsidR="00A863A3">
              <w:rPr>
                <w:rFonts w:ascii="Calibri" w:hAnsi="Calibri" w:cs="Calibri"/>
                <w:color w:val="C0504D" w:themeColor="accent2"/>
              </w:rPr>
              <w:t>25</w:t>
            </w:r>
          </w:p>
        </w:tc>
        <w:tc>
          <w:tcPr>
            <w:tcW w:w="1080" w:type="dxa"/>
            <w:shd w:val="clear" w:color="auto" w:fill="auto"/>
            <w:tcMar>
              <w:left w:w="72" w:type="dxa"/>
              <w:right w:w="72" w:type="dxa"/>
            </w:tcMar>
            <w:vAlign w:val="bottom"/>
          </w:tcPr>
          <w:p w14:paraId="6CCD02AB" w14:textId="23CA5672" w:rsidR="00F63A7F" w:rsidRPr="00C7245C" w:rsidRDefault="00A863A3" w:rsidP="00BE0AC1">
            <w:pPr>
              <w:spacing w:after="0" w:line="240" w:lineRule="auto"/>
              <w:jc w:val="center"/>
              <w:rPr>
                <w:rFonts w:ascii="Calibri" w:eastAsia="Times New Roman" w:hAnsi="Calibri" w:cs="Calibri"/>
                <w:color w:val="C0504D" w:themeColor="accent2"/>
              </w:rPr>
            </w:pPr>
            <w:r>
              <w:rPr>
                <w:rFonts w:ascii="Calibri" w:hAnsi="Calibri" w:cs="Calibri"/>
                <w:color w:val="C0504D" w:themeColor="accent2"/>
              </w:rPr>
              <w:t>1.00</w:t>
            </w:r>
          </w:p>
        </w:tc>
        <w:tc>
          <w:tcPr>
            <w:tcW w:w="810" w:type="dxa"/>
            <w:shd w:val="clear" w:color="auto" w:fill="auto"/>
            <w:tcMar>
              <w:left w:w="72" w:type="dxa"/>
              <w:right w:w="72" w:type="dxa"/>
            </w:tcMar>
            <w:vAlign w:val="bottom"/>
          </w:tcPr>
          <w:p w14:paraId="0FEC4905" w14:textId="24630D09" w:rsidR="00F63A7F" w:rsidRPr="00C7245C" w:rsidRDefault="00A863A3" w:rsidP="00BE0AC1">
            <w:pPr>
              <w:spacing w:after="0" w:line="240" w:lineRule="auto"/>
              <w:jc w:val="center"/>
              <w:rPr>
                <w:rFonts w:ascii="Calibri" w:eastAsia="Times New Roman" w:hAnsi="Calibri" w:cs="Calibri"/>
                <w:color w:val="C0504D" w:themeColor="accent2"/>
              </w:rPr>
            </w:pPr>
            <w:r>
              <w:rPr>
                <w:rFonts w:ascii="Calibri" w:hAnsi="Calibri" w:cs="Calibri"/>
                <w:color w:val="C0504D" w:themeColor="accent2"/>
              </w:rPr>
              <w:t>1.00</w:t>
            </w:r>
          </w:p>
        </w:tc>
        <w:tc>
          <w:tcPr>
            <w:tcW w:w="990" w:type="dxa"/>
            <w:shd w:val="clear" w:color="auto" w:fill="auto"/>
            <w:tcMar>
              <w:left w:w="72" w:type="dxa"/>
              <w:right w:w="72" w:type="dxa"/>
            </w:tcMar>
            <w:vAlign w:val="bottom"/>
          </w:tcPr>
          <w:p w14:paraId="76B9F1B2" w14:textId="06F7DFE6"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w:t>
            </w:r>
            <w:r w:rsidR="00A863A3">
              <w:rPr>
                <w:rFonts w:ascii="Calibri" w:hAnsi="Calibri" w:cs="Calibri"/>
                <w:color w:val="C0504D" w:themeColor="accent2"/>
              </w:rPr>
              <w:t>8</w:t>
            </w:r>
          </w:p>
        </w:tc>
      </w:tr>
      <w:tr w:rsidR="00F63A7F" w:rsidRPr="00C7245C" w14:paraId="330F6A09" w14:textId="567A324C" w:rsidTr="003B2844">
        <w:trPr>
          <w:cantSplit/>
          <w:trHeight w:val="290"/>
        </w:trPr>
        <w:tc>
          <w:tcPr>
            <w:tcW w:w="1705" w:type="dxa"/>
            <w:shd w:val="clear" w:color="auto" w:fill="auto"/>
            <w:noWrap/>
            <w:tcMar>
              <w:left w:w="72" w:type="dxa"/>
              <w:right w:w="72" w:type="dxa"/>
            </w:tcMar>
            <w:vAlign w:val="center"/>
            <w:hideMark/>
          </w:tcPr>
          <w:p w14:paraId="59E73D9E" w14:textId="77777777" w:rsidR="00F63A7F" w:rsidRPr="00C7245C" w:rsidRDefault="00F63A7F" w:rsidP="00C21B9A">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lastRenderedPageBreak/>
              <w:t>Initial Hypotension</w:t>
            </w:r>
          </w:p>
        </w:tc>
        <w:tc>
          <w:tcPr>
            <w:tcW w:w="1440" w:type="dxa"/>
            <w:tcMar>
              <w:left w:w="72" w:type="dxa"/>
              <w:right w:w="72" w:type="dxa"/>
            </w:tcMar>
            <w:vAlign w:val="bottom"/>
          </w:tcPr>
          <w:p w14:paraId="0477DCF6" w14:textId="7BBAB0E1" w:rsidR="00F63A7F" w:rsidRPr="00C7245C" w:rsidRDefault="00F63A7F" w:rsidP="00BE0AC1">
            <w:pPr>
              <w:spacing w:after="0" w:line="240" w:lineRule="auto"/>
              <w:jc w:val="center"/>
              <w:rPr>
                <w:rFonts w:ascii="Calibri" w:hAnsi="Calibri" w:cs="Calibri"/>
                <w:color w:val="C0504D" w:themeColor="accent2"/>
              </w:rPr>
            </w:pPr>
            <w:r>
              <w:rPr>
                <w:rFonts w:ascii="Calibri" w:hAnsi="Calibri" w:cs="Calibri"/>
                <w:color w:val="C0504D" w:themeColor="accent2"/>
              </w:rPr>
              <w:t>289</w:t>
            </w:r>
            <w:r w:rsidR="00FF25AD">
              <w:rPr>
                <w:rFonts w:ascii="Calibri" w:hAnsi="Calibri" w:cs="Calibri"/>
                <w:color w:val="C0504D" w:themeColor="accent2"/>
              </w:rPr>
              <w:t xml:space="preserve"> (31.</w:t>
            </w:r>
            <w:r w:rsidR="001F6A76">
              <w:rPr>
                <w:rFonts w:ascii="Calibri" w:hAnsi="Calibri" w:cs="Calibri"/>
                <w:color w:val="C0504D" w:themeColor="accent2"/>
              </w:rPr>
              <w:t>6</w:t>
            </w:r>
            <w:r w:rsidR="00FF25AD">
              <w:rPr>
                <w:rFonts w:ascii="Calibri" w:hAnsi="Calibri" w:cs="Calibri"/>
                <w:color w:val="C0504D" w:themeColor="accent2"/>
              </w:rPr>
              <w:t>%)</w:t>
            </w:r>
          </w:p>
        </w:tc>
        <w:tc>
          <w:tcPr>
            <w:tcW w:w="1170" w:type="dxa"/>
            <w:tcMar>
              <w:left w:w="72" w:type="dxa"/>
              <w:right w:w="72" w:type="dxa"/>
            </w:tcMar>
            <w:vAlign w:val="bottom"/>
          </w:tcPr>
          <w:p w14:paraId="1BE9F9F8" w14:textId="6E5534EC"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0.8</w:t>
            </w:r>
            <w:r w:rsidR="00A863A3">
              <w:rPr>
                <w:rFonts w:ascii="Calibri" w:hAnsi="Calibri" w:cs="Calibri"/>
                <w:color w:val="C0504D" w:themeColor="accent2"/>
              </w:rPr>
              <w:t>5</w:t>
            </w:r>
          </w:p>
        </w:tc>
        <w:tc>
          <w:tcPr>
            <w:tcW w:w="1170" w:type="dxa"/>
            <w:shd w:val="clear" w:color="auto" w:fill="auto"/>
            <w:noWrap/>
            <w:tcMar>
              <w:left w:w="72" w:type="dxa"/>
              <w:right w:w="72" w:type="dxa"/>
            </w:tcMar>
            <w:vAlign w:val="bottom"/>
            <w:hideMark/>
          </w:tcPr>
          <w:p w14:paraId="397AB21A" w14:textId="3153B745"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9</w:t>
            </w:r>
            <w:r w:rsidR="00A863A3">
              <w:rPr>
                <w:rFonts w:ascii="Calibri" w:hAnsi="Calibri" w:cs="Calibri"/>
                <w:color w:val="C0504D" w:themeColor="accent2"/>
              </w:rPr>
              <w:t>3.</w:t>
            </w:r>
            <w:r w:rsidR="001F6A76">
              <w:rPr>
                <w:rFonts w:ascii="Calibri" w:hAnsi="Calibri" w:cs="Calibri"/>
                <w:color w:val="C0504D" w:themeColor="accent2"/>
              </w:rPr>
              <w:t>1</w:t>
            </w:r>
            <w:r w:rsidRPr="00C7245C">
              <w:rPr>
                <w:rFonts w:ascii="Calibri" w:hAnsi="Calibri" w:cs="Calibri"/>
                <w:color w:val="C0504D" w:themeColor="accent2"/>
              </w:rPr>
              <w:t>%</w:t>
            </w:r>
          </w:p>
        </w:tc>
        <w:tc>
          <w:tcPr>
            <w:tcW w:w="1170" w:type="dxa"/>
            <w:shd w:val="clear" w:color="auto" w:fill="auto"/>
            <w:tcMar>
              <w:left w:w="72" w:type="dxa"/>
              <w:right w:w="72" w:type="dxa"/>
            </w:tcMar>
            <w:vAlign w:val="bottom"/>
          </w:tcPr>
          <w:p w14:paraId="59FAD15F" w14:textId="7AF7A73E"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w:t>
            </w:r>
            <w:r w:rsidR="00A863A3">
              <w:rPr>
                <w:rFonts w:ascii="Calibri" w:hAnsi="Calibri" w:cs="Calibri"/>
                <w:color w:val="C0504D" w:themeColor="accent2"/>
              </w:rPr>
              <w:t>4</w:t>
            </w:r>
          </w:p>
        </w:tc>
        <w:tc>
          <w:tcPr>
            <w:tcW w:w="1080" w:type="dxa"/>
            <w:shd w:val="clear" w:color="auto" w:fill="auto"/>
            <w:tcMar>
              <w:left w:w="72" w:type="dxa"/>
              <w:right w:w="72" w:type="dxa"/>
            </w:tcMar>
            <w:vAlign w:val="bottom"/>
          </w:tcPr>
          <w:p w14:paraId="28E87889" w14:textId="4849A553"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0.93</w:t>
            </w:r>
          </w:p>
        </w:tc>
        <w:tc>
          <w:tcPr>
            <w:tcW w:w="810" w:type="dxa"/>
            <w:shd w:val="clear" w:color="auto" w:fill="auto"/>
            <w:tcMar>
              <w:left w:w="72" w:type="dxa"/>
              <w:right w:w="72" w:type="dxa"/>
            </w:tcMar>
            <w:vAlign w:val="bottom"/>
          </w:tcPr>
          <w:p w14:paraId="7964DAF6" w14:textId="4C58421C"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0.86</w:t>
            </w:r>
          </w:p>
        </w:tc>
        <w:tc>
          <w:tcPr>
            <w:tcW w:w="990" w:type="dxa"/>
            <w:shd w:val="clear" w:color="auto" w:fill="auto"/>
            <w:tcMar>
              <w:left w:w="72" w:type="dxa"/>
              <w:right w:w="72" w:type="dxa"/>
            </w:tcMar>
            <w:vAlign w:val="bottom"/>
          </w:tcPr>
          <w:p w14:paraId="2D30FC3D" w14:textId="09D7F428"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w:t>
            </w:r>
            <w:r w:rsidR="00A863A3">
              <w:rPr>
                <w:rFonts w:ascii="Calibri" w:hAnsi="Calibri" w:cs="Calibri"/>
                <w:color w:val="C0504D" w:themeColor="accent2"/>
              </w:rPr>
              <w:t>7</w:t>
            </w:r>
          </w:p>
        </w:tc>
      </w:tr>
      <w:tr w:rsidR="00F63A7F" w:rsidRPr="00C7245C" w14:paraId="6B30EBDB" w14:textId="4B498727" w:rsidTr="003B2844">
        <w:trPr>
          <w:cantSplit/>
          <w:trHeight w:val="290"/>
        </w:trPr>
        <w:tc>
          <w:tcPr>
            <w:tcW w:w="1705" w:type="dxa"/>
            <w:shd w:val="clear" w:color="auto" w:fill="auto"/>
            <w:noWrap/>
            <w:tcMar>
              <w:left w:w="72" w:type="dxa"/>
              <w:right w:w="72" w:type="dxa"/>
            </w:tcMar>
            <w:vAlign w:val="center"/>
            <w:hideMark/>
          </w:tcPr>
          <w:p w14:paraId="7163A5E5" w14:textId="77777777" w:rsidR="00F63A7F" w:rsidRPr="00C7245C" w:rsidRDefault="00F63A7F" w:rsidP="00C21B9A">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Initial Lactate Level Collection</w:t>
            </w:r>
          </w:p>
        </w:tc>
        <w:tc>
          <w:tcPr>
            <w:tcW w:w="1440" w:type="dxa"/>
            <w:tcMar>
              <w:left w:w="72" w:type="dxa"/>
              <w:right w:w="72" w:type="dxa"/>
            </w:tcMar>
            <w:vAlign w:val="bottom"/>
          </w:tcPr>
          <w:p w14:paraId="7841DCBA" w14:textId="73AA8E75" w:rsidR="00F63A7F" w:rsidRPr="00C7245C" w:rsidRDefault="00F63A7F" w:rsidP="00BE0AC1">
            <w:pPr>
              <w:spacing w:after="0" w:line="240" w:lineRule="auto"/>
              <w:jc w:val="center"/>
              <w:rPr>
                <w:rFonts w:ascii="Calibri" w:hAnsi="Calibri" w:cs="Calibri"/>
                <w:color w:val="C0504D" w:themeColor="accent2"/>
              </w:rPr>
            </w:pPr>
            <w:r>
              <w:rPr>
                <w:rFonts w:ascii="Calibri" w:hAnsi="Calibri" w:cs="Calibri"/>
                <w:color w:val="C0504D" w:themeColor="accent2"/>
              </w:rPr>
              <w:t>333</w:t>
            </w:r>
            <w:r w:rsidR="00FF25AD">
              <w:rPr>
                <w:rFonts w:ascii="Calibri" w:hAnsi="Calibri" w:cs="Calibri"/>
                <w:color w:val="C0504D" w:themeColor="accent2"/>
              </w:rPr>
              <w:t xml:space="preserve"> (36.</w:t>
            </w:r>
            <w:r w:rsidR="001F6A76">
              <w:rPr>
                <w:rFonts w:ascii="Calibri" w:hAnsi="Calibri" w:cs="Calibri"/>
                <w:color w:val="C0504D" w:themeColor="accent2"/>
              </w:rPr>
              <w:t>4</w:t>
            </w:r>
            <w:r w:rsidR="00FF25AD">
              <w:rPr>
                <w:rFonts w:ascii="Calibri" w:hAnsi="Calibri" w:cs="Calibri"/>
                <w:color w:val="C0504D" w:themeColor="accent2"/>
              </w:rPr>
              <w:t>%)</w:t>
            </w:r>
          </w:p>
        </w:tc>
        <w:tc>
          <w:tcPr>
            <w:tcW w:w="1170" w:type="dxa"/>
            <w:tcMar>
              <w:left w:w="72" w:type="dxa"/>
              <w:right w:w="72" w:type="dxa"/>
            </w:tcMar>
            <w:vAlign w:val="bottom"/>
          </w:tcPr>
          <w:p w14:paraId="53F6016C" w14:textId="3CBE551C"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0.8</w:t>
            </w:r>
            <w:r w:rsidR="00A863A3">
              <w:rPr>
                <w:rFonts w:ascii="Calibri" w:hAnsi="Calibri" w:cs="Calibri"/>
                <w:color w:val="C0504D" w:themeColor="accent2"/>
              </w:rPr>
              <w:t>4</w:t>
            </w:r>
          </w:p>
        </w:tc>
        <w:tc>
          <w:tcPr>
            <w:tcW w:w="1170" w:type="dxa"/>
            <w:shd w:val="clear" w:color="auto" w:fill="auto"/>
            <w:noWrap/>
            <w:tcMar>
              <w:left w:w="72" w:type="dxa"/>
              <w:right w:w="72" w:type="dxa"/>
            </w:tcMar>
            <w:vAlign w:val="bottom"/>
            <w:hideMark/>
          </w:tcPr>
          <w:p w14:paraId="33E17421" w14:textId="712807C7"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98.</w:t>
            </w:r>
            <w:r w:rsidR="00DF2606">
              <w:rPr>
                <w:rFonts w:ascii="Calibri" w:hAnsi="Calibri" w:cs="Calibri"/>
                <w:color w:val="C0504D" w:themeColor="accent2"/>
              </w:rPr>
              <w:t>8</w:t>
            </w:r>
            <w:r w:rsidRPr="00C7245C">
              <w:rPr>
                <w:rFonts w:ascii="Calibri" w:hAnsi="Calibri" w:cs="Calibri"/>
                <w:color w:val="C0504D" w:themeColor="accent2"/>
              </w:rPr>
              <w:t>%</w:t>
            </w:r>
          </w:p>
        </w:tc>
        <w:tc>
          <w:tcPr>
            <w:tcW w:w="1170" w:type="dxa"/>
            <w:shd w:val="clear" w:color="auto" w:fill="auto"/>
            <w:tcMar>
              <w:left w:w="72" w:type="dxa"/>
              <w:right w:w="72" w:type="dxa"/>
            </w:tcMar>
            <w:vAlign w:val="bottom"/>
          </w:tcPr>
          <w:p w14:paraId="3D0B475D" w14:textId="1888961F"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1.00</w:t>
            </w:r>
          </w:p>
        </w:tc>
        <w:tc>
          <w:tcPr>
            <w:tcW w:w="1080" w:type="dxa"/>
            <w:shd w:val="clear" w:color="auto" w:fill="auto"/>
            <w:tcMar>
              <w:left w:w="72" w:type="dxa"/>
              <w:right w:w="72" w:type="dxa"/>
            </w:tcMar>
            <w:vAlign w:val="bottom"/>
          </w:tcPr>
          <w:p w14:paraId="5ED2B896" w14:textId="16F697C2"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w:t>
            </w:r>
            <w:r w:rsidR="00DF2606">
              <w:rPr>
                <w:rFonts w:ascii="Calibri" w:hAnsi="Calibri" w:cs="Calibri"/>
                <w:color w:val="C0504D" w:themeColor="accent2"/>
              </w:rPr>
              <w:t>73</w:t>
            </w:r>
          </w:p>
        </w:tc>
        <w:tc>
          <w:tcPr>
            <w:tcW w:w="810" w:type="dxa"/>
            <w:shd w:val="clear" w:color="auto" w:fill="auto"/>
            <w:tcMar>
              <w:left w:w="72" w:type="dxa"/>
              <w:right w:w="72" w:type="dxa"/>
            </w:tcMar>
            <w:vAlign w:val="bottom"/>
          </w:tcPr>
          <w:p w14:paraId="55002F07" w14:textId="0B0890BB"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0.99</w:t>
            </w:r>
          </w:p>
        </w:tc>
        <w:tc>
          <w:tcPr>
            <w:tcW w:w="990" w:type="dxa"/>
            <w:shd w:val="clear" w:color="auto" w:fill="auto"/>
            <w:tcMar>
              <w:left w:w="72" w:type="dxa"/>
              <w:right w:w="72" w:type="dxa"/>
            </w:tcMar>
            <w:vAlign w:val="bottom"/>
          </w:tcPr>
          <w:p w14:paraId="031905E6" w14:textId="62A50A3B"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1.00</w:t>
            </w:r>
          </w:p>
        </w:tc>
      </w:tr>
      <w:tr w:rsidR="00F63A7F" w:rsidRPr="00C7245C" w14:paraId="27403A1D" w14:textId="720400AC" w:rsidTr="003B2844">
        <w:trPr>
          <w:cantSplit/>
          <w:trHeight w:val="290"/>
        </w:trPr>
        <w:tc>
          <w:tcPr>
            <w:tcW w:w="1705" w:type="dxa"/>
            <w:shd w:val="clear" w:color="auto" w:fill="auto"/>
            <w:noWrap/>
            <w:tcMar>
              <w:left w:w="72" w:type="dxa"/>
              <w:right w:w="72" w:type="dxa"/>
            </w:tcMar>
            <w:vAlign w:val="center"/>
            <w:hideMark/>
          </w:tcPr>
          <w:p w14:paraId="4ED5108B" w14:textId="5283F329" w:rsidR="00F63A7F" w:rsidRPr="00C7245C" w:rsidRDefault="00F63A7F" w:rsidP="00C21B9A">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Initial Lactate</w:t>
            </w:r>
            <w:r w:rsidR="00855EF2">
              <w:rPr>
                <w:rFonts w:ascii="Calibri" w:eastAsia="Times New Roman" w:hAnsi="Calibri" w:cs="Calibri"/>
                <w:color w:val="C0504D" w:themeColor="accent2"/>
              </w:rPr>
              <w:t>-</w:t>
            </w:r>
            <w:r w:rsidRPr="00C7245C">
              <w:rPr>
                <w:rFonts w:ascii="Calibri" w:eastAsia="Times New Roman" w:hAnsi="Calibri" w:cs="Calibri"/>
                <w:color w:val="C0504D" w:themeColor="accent2"/>
              </w:rPr>
              <w:t>Level Result</w:t>
            </w:r>
          </w:p>
        </w:tc>
        <w:tc>
          <w:tcPr>
            <w:tcW w:w="1440" w:type="dxa"/>
            <w:tcMar>
              <w:left w:w="72" w:type="dxa"/>
              <w:right w:w="72" w:type="dxa"/>
            </w:tcMar>
            <w:vAlign w:val="bottom"/>
          </w:tcPr>
          <w:p w14:paraId="399578CC" w14:textId="27BF3F14" w:rsidR="00F63A7F" w:rsidRPr="00C7245C" w:rsidRDefault="00F63A7F" w:rsidP="00BE0AC1">
            <w:pPr>
              <w:spacing w:after="0" w:line="240" w:lineRule="auto"/>
              <w:jc w:val="center"/>
              <w:rPr>
                <w:rFonts w:ascii="Calibri" w:hAnsi="Calibri" w:cs="Calibri"/>
                <w:color w:val="C0504D" w:themeColor="accent2"/>
              </w:rPr>
            </w:pPr>
            <w:r>
              <w:rPr>
                <w:rFonts w:ascii="Calibri" w:hAnsi="Calibri" w:cs="Calibri"/>
                <w:color w:val="C0504D" w:themeColor="accent2"/>
              </w:rPr>
              <w:t>318</w:t>
            </w:r>
            <w:r w:rsidR="00FF25AD">
              <w:rPr>
                <w:rFonts w:ascii="Calibri" w:hAnsi="Calibri" w:cs="Calibri"/>
                <w:color w:val="C0504D" w:themeColor="accent2"/>
              </w:rPr>
              <w:t xml:space="preserve"> (34.7%)</w:t>
            </w:r>
          </w:p>
        </w:tc>
        <w:tc>
          <w:tcPr>
            <w:tcW w:w="1170" w:type="dxa"/>
            <w:tcMar>
              <w:left w:w="72" w:type="dxa"/>
              <w:right w:w="72" w:type="dxa"/>
            </w:tcMar>
            <w:vAlign w:val="bottom"/>
          </w:tcPr>
          <w:p w14:paraId="0FB2E31C" w14:textId="70867164"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0.92</w:t>
            </w:r>
          </w:p>
        </w:tc>
        <w:tc>
          <w:tcPr>
            <w:tcW w:w="1170" w:type="dxa"/>
            <w:shd w:val="clear" w:color="auto" w:fill="auto"/>
            <w:noWrap/>
            <w:tcMar>
              <w:left w:w="72" w:type="dxa"/>
              <w:right w:w="72" w:type="dxa"/>
            </w:tcMar>
            <w:vAlign w:val="bottom"/>
            <w:hideMark/>
          </w:tcPr>
          <w:p w14:paraId="1671CFDE" w14:textId="6EE39763"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9</w:t>
            </w:r>
            <w:r w:rsidR="001F6A76">
              <w:rPr>
                <w:rFonts w:ascii="Calibri" w:hAnsi="Calibri" w:cs="Calibri"/>
                <w:color w:val="C0504D" w:themeColor="accent2"/>
              </w:rPr>
              <w:t>5.0</w:t>
            </w:r>
            <w:r w:rsidRPr="00C7245C">
              <w:rPr>
                <w:rFonts w:ascii="Calibri" w:hAnsi="Calibri" w:cs="Calibri"/>
                <w:color w:val="C0504D" w:themeColor="accent2"/>
              </w:rPr>
              <w:t>%</w:t>
            </w:r>
          </w:p>
        </w:tc>
        <w:tc>
          <w:tcPr>
            <w:tcW w:w="1170" w:type="dxa"/>
            <w:shd w:val="clear" w:color="auto" w:fill="auto"/>
            <w:tcMar>
              <w:left w:w="72" w:type="dxa"/>
              <w:right w:w="72" w:type="dxa"/>
            </w:tcMar>
            <w:vAlign w:val="bottom"/>
          </w:tcPr>
          <w:p w14:paraId="285D4B67" w14:textId="0492E4E3"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0.95</w:t>
            </w:r>
          </w:p>
        </w:tc>
        <w:tc>
          <w:tcPr>
            <w:tcW w:w="1080" w:type="dxa"/>
            <w:shd w:val="clear" w:color="auto" w:fill="auto"/>
            <w:tcMar>
              <w:left w:w="72" w:type="dxa"/>
              <w:right w:w="72" w:type="dxa"/>
            </w:tcMar>
            <w:vAlign w:val="bottom"/>
          </w:tcPr>
          <w:p w14:paraId="1E9AC891" w14:textId="12637D8F"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0.97</w:t>
            </w:r>
          </w:p>
        </w:tc>
        <w:tc>
          <w:tcPr>
            <w:tcW w:w="810" w:type="dxa"/>
            <w:shd w:val="clear" w:color="auto" w:fill="auto"/>
            <w:tcMar>
              <w:left w:w="72" w:type="dxa"/>
              <w:right w:w="72" w:type="dxa"/>
            </w:tcMar>
            <w:vAlign w:val="bottom"/>
          </w:tcPr>
          <w:p w14:paraId="330D1375" w14:textId="0DD4870E"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0.95</w:t>
            </w:r>
          </w:p>
        </w:tc>
        <w:tc>
          <w:tcPr>
            <w:tcW w:w="990" w:type="dxa"/>
            <w:shd w:val="clear" w:color="auto" w:fill="auto"/>
            <w:tcMar>
              <w:left w:w="72" w:type="dxa"/>
              <w:right w:w="72" w:type="dxa"/>
            </w:tcMar>
            <w:vAlign w:val="bottom"/>
          </w:tcPr>
          <w:p w14:paraId="17B02C80" w14:textId="2D4DEF17"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0.97</w:t>
            </w:r>
          </w:p>
        </w:tc>
      </w:tr>
      <w:tr w:rsidR="00F63A7F" w:rsidRPr="00C7245C" w14:paraId="1EB9A5A0" w14:textId="5CA7D86E" w:rsidTr="003B2844">
        <w:trPr>
          <w:cantSplit/>
          <w:trHeight w:val="290"/>
        </w:trPr>
        <w:tc>
          <w:tcPr>
            <w:tcW w:w="1705" w:type="dxa"/>
            <w:shd w:val="clear" w:color="auto" w:fill="auto"/>
            <w:noWrap/>
            <w:tcMar>
              <w:left w:w="72" w:type="dxa"/>
              <w:right w:w="72" w:type="dxa"/>
            </w:tcMar>
            <w:vAlign w:val="center"/>
            <w:hideMark/>
          </w:tcPr>
          <w:p w14:paraId="6602226E" w14:textId="2B145206" w:rsidR="00F63A7F" w:rsidRPr="00C7245C" w:rsidRDefault="00F63A7F" w:rsidP="00C21B9A">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 xml:space="preserve">Persistent </w:t>
            </w:r>
            <w:proofErr w:type="spellStart"/>
            <w:r w:rsidRPr="00C7245C">
              <w:rPr>
                <w:rFonts w:ascii="Calibri" w:eastAsia="Times New Roman" w:hAnsi="Calibri" w:cs="Calibri"/>
                <w:color w:val="C0504D" w:themeColor="accent2"/>
              </w:rPr>
              <w:t>Hypotension</w:t>
            </w:r>
            <w:r w:rsidR="00C96B8D" w:rsidRPr="00D14B0E">
              <w:rPr>
                <w:rFonts w:cstheme="minorHAnsi"/>
                <w:bCs/>
                <w:color w:val="C0504D" w:themeColor="accent2"/>
                <w:sz w:val="20"/>
                <w:szCs w:val="20"/>
                <w:vertAlign w:val="superscript"/>
              </w:rPr>
              <w:t>c</w:t>
            </w:r>
            <w:proofErr w:type="spellEnd"/>
          </w:p>
        </w:tc>
        <w:tc>
          <w:tcPr>
            <w:tcW w:w="1440" w:type="dxa"/>
            <w:tcMar>
              <w:left w:w="72" w:type="dxa"/>
              <w:right w:w="72" w:type="dxa"/>
            </w:tcMar>
            <w:vAlign w:val="bottom"/>
          </w:tcPr>
          <w:p w14:paraId="037EB672" w14:textId="2C33A8DA" w:rsidR="00F63A7F" w:rsidRPr="00C7245C" w:rsidRDefault="00F63A7F" w:rsidP="00BE0AC1">
            <w:pPr>
              <w:spacing w:after="0" w:line="240" w:lineRule="auto"/>
              <w:jc w:val="center"/>
              <w:rPr>
                <w:rFonts w:ascii="Calibri" w:hAnsi="Calibri" w:cs="Calibri"/>
                <w:color w:val="C0504D" w:themeColor="accent2"/>
              </w:rPr>
            </w:pPr>
            <w:r>
              <w:rPr>
                <w:rFonts w:ascii="Calibri" w:hAnsi="Calibri" w:cs="Calibri"/>
                <w:color w:val="C0504D" w:themeColor="accent2"/>
              </w:rPr>
              <w:t>50</w:t>
            </w:r>
            <w:r w:rsidR="00FF25AD">
              <w:rPr>
                <w:rFonts w:ascii="Calibri" w:hAnsi="Calibri" w:cs="Calibri"/>
                <w:color w:val="C0504D" w:themeColor="accent2"/>
              </w:rPr>
              <w:t xml:space="preserve"> (5.</w:t>
            </w:r>
            <w:r w:rsidR="001F6A76">
              <w:rPr>
                <w:rFonts w:ascii="Calibri" w:hAnsi="Calibri" w:cs="Calibri"/>
                <w:color w:val="C0504D" w:themeColor="accent2"/>
              </w:rPr>
              <w:t>5</w:t>
            </w:r>
            <w:r w:rsidR="00FF25AD">
              <w:rPr>
                <w:rFonts w:ascii="Calibri" w:hAnsi="Calibri" w:cs="Calibri"/>
                <w:color w:val="C0504D" w:themeColor="accent2"/>
              </w:rPr>
              <w:t>%)</w:t>
            </w:r>
          </w:p>
        </w:tc>
        <w:tc>
          <w:tcPr>
            <w:tcW w:w="1170" w:type="dxa"/>
            <w:tcMar>
              <w:left w:w="72" w:type="dxa"/>
              <w:right w:w="72" w:type="dxa"/>
            </w:tcMar>
            <w:vAlign w:val="bottom"/>
          </w:tcPr>
          <w:p w14:paraId="353813A2" w14:textId="619253DE"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w:t>
            </w:r>
            <w:r w:rsidR="00DF2606">
              <w:rPr>
                <w:rFonts w:ascii="Calibri" w:hAnsi="Calibri" w:cs="Calibri"/>
                <w:color w:val="C0504D" w:themeColor="accent2"/>
              </w:rPr>
              <w:t>69</w:t>
            </w:r>
          </w:p>
        </w:tc>
        <w:tc>
          <w:tcPr>
            <w:tcW w:w="1170" w:type="dxa"/>
            <w:shd w:val="clear" w:color="auto" w:fill="auto"/>
            <w:noWrap/>
            <w:tcMar>
              <w:left w:w="72" w:type="dxa"/>
              <w:right w:w="72" w:type="dxa"/>
            </w:tcMar>
            <w:vAlign w:val="bottom"/>
            <w:hideMark/>
          </w:tcPr>
          <w:p w14:paraId="5B1DBBC7" w14:textId="54E17EA6"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84.</w:t>
            </w:r>
            <w:r w:rsidR="00DF2606">
              <w:rPr>
                <w:rFonts w:ascii="Calibri" w:hAnsi="Calibri" w:cs="Calibri"/>
                <w:color w:val="C0504D" w:themeColor="accent2"/>
              </w:rPr>
              <w:t>0</w:t>
            </w:r>
            <w:r w:rsidRPr="00C7245C">
              <w:rPr>
                <w:rFonts w:ascii="Calibri" w:hAnsi="Calibri" w:cs="Calibri"/>
                <w:color w:val="C0504D" w:themeColor="accent2"/>
              </w:rPr>
              <w:t>%</w:t>
            </w:r>
          </w:p>
        </w:tc>
        <w:tc>
          <w:tcPr>
            <w:tcW w:w="1170" w:type="dxa"/>
            <w:shd w:val="clear" w:color="auto" w:fill="auto"/>
            <w:tcMar>
              <w:left w:w="72" w:type="dxa"/>
              <w:right w:w="72" w:type="dxa"/>
            </w:tcMar>
            <w:vAlign w:val="bottom"/>
          </w:tcPr>
          <w:p w14:paraId="2A00C99F" w14:textId="66FF75BB"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w:t>
            </w:r>
            <w:r w:rsidR="00DF2606">
              <w:rPr>
                <w:rFonts w:ascii="Calibri" w:hAnsi="Calibri" w:cs="Calibri"/>
                <w:color w:val="C0504D" w:themeColor="accent2"/>
              </w:rPr>
              <w:t>78</w:t>
            </w:r>
          </w:p>
        </w:tc>
        <w:tc>
          <w:tcPr>
            <w:tcW w:w="1080" w:type="dxa"/>
            <w:shd w:val="clear" w:color="auto" w:fill="auto"/>
            <w:tcMar>
              <w:left w:w="72" w:type="dxa"/>
              <w:right w:w="72" w:type="dxa"/>
            </w:tcMar>
            <w:vAlign w:val="bottom"/>
          </w:tcPr>
          <w:p w14:paraId="2E26DB10" w14:textId="715472E7"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w:t>
            </w:r>
            <w:r w:rsidR="00DF2606">
              <w:rPr>
                <w:rFonts w:ascii="Calibri" w:hAnsi="Calibri" w:cs="Calibri"/>
                <w:color w:val="C0504D" w:themeColor="accent2"/>
              </w:rPr>
              <w:t>89</w:t>
            </w:r>
          </w:p>
        </w:tc>
        <w:tc>
          <w:tcPr>
            <w:tcW w:w="810" w:type="dxa"/>
            <w:shd w:val="clear" w:color="auto" w:fill="auto"/>
            <w:tcMar>
              <w:left w:w="72" w:type="dxa"/>
              <w:right w:w="72" w:type="dxa"/>
            </w:tcMar>
            <w:vAlign w:val="bottom"/>
          </w:tcPr>
          <w:p w14:paraId="23AECC42" w14:textId="4FC8FE4E"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w:t>
            </w:r>
            <w:r w:rsidR="00DF2606">
              <w:rPr>
                <w:rFonts w:ascii="Calibri" w:hAnsi="Calibri" w:cs="Calibri"/>
                <w:color w:val="C0504D" w:themeColor="accent2"/>
              </w:rPr>
              <w:t>81</w:t>
            </w:r>
          </w:p>
        </w:tc>
        <w:tc>
          <w:tcPr>
            <w:tcW w:w="990" w:type="dxa"/>
            <w:shd w:val="clear" w:color="auto" w:fill="auto"/>
            <w:tcMar>
              <w:left w:w="72" w:type="dxa"/>
              <w:right w:w="72" w:type="dxa"/>
            </w:tcMar>
            <w:vAlign w:val="bottom"/>
          </w:tcPr>
          <w:p w14:paraId="03DEB27B" w14:textId="6CD0CFDF"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w:t>
            </w:r>
            <w:r w:rsidR="00DF2606">
              <w:rPr>
                <w:rFonts w:ascii="Calibri" w:hAnsi="Calibri" w:cs="Calibri"/>
                <w:color w:val="C0504D" w:themeColor="accent2"/>
              </w:rPr>
              <w:t>0</w:t>
            </w:r>
          </w:p>
        </w:tc>
      </w:tr>
      <w:tr w:rsidR="00F63A7F" w:rsidRPr="00C7245C" w14:paraId="3B49B081" w14:textId="3DF7E19D" w:rsidTr="003B2844">
        <w:trPr>
          <w:cantSplit/>
          <w:trHeight w:val="290"/>
        </w:trPr>
        <w:tc>
          <w:tcPr>
            <w:tcW w:w="1705" w:type="dxa"/>
            <w:shd w:val="clear" w:color="auto" w:fill="auto"/>
            <w:noWrap/>
            <w:tcMar>
              <w:left w:w="72" w:type="dxa"/>
              <w:right w:w="72" w:type="dxa"/>
            </w:tcMar>
            <w:vAlign w:val="center"/>
            <w:hideMark/>
          </w:tcPr>
          <w:p w14:paraId="48262262" w14:textId="459B79C2" w:rsidR="00F63A7F" w:rsidRPr="00C7245C" w:rsidRDefault="00F63A7F" w:rsidP="00C21B9A">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Repeat Lactate</w:t>
            </w:r>
            <w:r w:rsidR="00855EF2">
              <w:rPr>
                <w:rFonts w:ascii="Calibri" w:eastAsia="Times New Roman" w:hAnsi="Calibri" w:cs="Calibri"/>
                <w:color w:val="C0504D" w:themeColor="accent2"/>
              </w:rPr>
              <w:t>-</w:t>
            </w:r>
            <w:r w:rsidRPr="00C7245C">
              <w:rPr>
                <w:rFonts w:ascii="Calibri" w:eastAsia="Times New Roman" w:hAnsi="Calibri" w:cs="Calibri"/>
                <w:color w:val="C0504D" w:themeColor="accent2"/>
              </w:rPr>
              <w:t>Level Collection</w:t>
            </w:r>
          </w:p>
        </w:tc>
        <w:tc>
          <w:tcPr>
            <w:tcW w:w="1440" w:type="dxa"/>
            <w:tcMar>
              <w:left w:w="72" w:type="dxa"/>
              <w:right w:w="72" w:type="dxa"/>
            </w:tcMar>
            <w:vAlign w:val="bottom"/>
          </w:tcPr>
          <w:p w14:paraId="74E7B1DE" w14:textId="69C47CC5" w:rsidR="00F63A7F" w:rsidRPr="00C7245C" w:rsidRDefault="00F63A7F" w:rsidP="00BE0AC1">
            <w:pPr>
              <w:spacing w:after="0" w:line="240" w:lineRule="auto"/>
              <w:jc w:val="center"/>
              <w:rPr>
                <w:rFonts w:ascii="Calibri" w:hAnsi="Calibri" w:cs="Calibri"/>
                <w:color w:val="C0504D" w:themeColor="accent2"/>
              </w:rPr>
            </w:pPr>
            <w:r>
              <w:rPr>
                <w:rFonts w:ascii="Calibri" w:hAnsi="Calibri" w:cs="Calibri"/>
                <w:color w:val="C0504D" w:themeColor="accent2"/>
              </w:rPr>
              <w:t>216</w:t>
            </w:r>
            <w:r w:rsidR="00FF25AD">
              <w:rPr>
                <w:rFonts w:ascii="Calibri" w:hAnsi="Calibri" w:cs="Calibri"/>
                <w:color w:val="C0504D" w:themeColor="accent2"/>
              </w:rPr>
              <w:t xml:space="preserve"> (23.</w:t>
            </w:r>
            <w:r w:rsidR="001F6A76">
              <w:rPr>
                <w:rFonts w:ascii="Calibri" w:hAnsi="Calibri" w:cs="Calibri"/>
                <w:color w:val="C0504D" w:themeColor="accent2"/>
              </w:rPr>
              <w:t>6</w:t>
            </w:r>
            <w:r w:rsidR="00FF25AD">
              <w:rPr>
                <w:rFonts w:ascii="Calibri" w:hAnsi="Calibri" w:cs="Calibri"/>
                <w:color w:val="C0504D" w:themeColor="accent2"/>
              </w:rPr>
              <w:t>%)</w:t>
            </w:r>
          </w:p>
        </w:tc>
        <w:tc>
          <w:tcPr>
            <w:tcW w:w="1170" w:type="dxa"/>
            <w:tcMar>
              <w:left w:w="72" w:type="dxa"/>
              <w:right w:w="72" w:type="dxa"/>
            </w:tcMar>
            <w:vAlign w:val="bottom"/>
          </w:tcPr>
          <w:p w14:paraId="52F6CB10" w14:textId="21C3A08A"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0.4</w:t>
            </w:r>
            <w:r w:rsidR="00DF2606">
              <w:rPr>
                <w:rFonts w:ascii="Calibri" w:hAnsi="Calibri" w:cs="Calibri"/>
                <w:color w:val="C0504D" w:themeColor="accent2"/>
              </w:rPr>
              <w:t>9</w:t>
            </w:r>
          </w:p>
        </w:tc>
        <w:tc>
          <w:tcPr>
            <w:tcW w:w="1170" w:type="dxa"/>
            <w:shd w:val="clear" w:color="auto" w:fill="auto"/>
            <w:noWrap/>
            <w:tcMar>
              <w:left w:w="72" w:type="dxa"/>
              <w:right w:w="72" w:type="dxa"/>
            </w:tcMar>
            <w:vAlign w:val="bottom"/>
            <w:hideMark/>
          </w:tcPr>
          <w:p w14:paraId="359BF66E" w14:textId="31F382EF"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9</w:t>
            </w:r>
            <w:r w:rsidR="00DF2606">
              <w:rPr>
                <w:rFonts w:ascii="Calibri" w:hAnsi="Calibri" w:cs="Calibri"/>
                <w:color w:val="C0504D" w:themeColor="accent2"/>
              </w:rPr>
              <w:t>1.</w:t>
            </w:r>
            <w:r w:rsidR="001F6A76">
              <w:rPr>
                <w:rFonts w:ascii="Calibri" w:hAnsi="Calibri" w:cs="Calibri"/>
                <w:color w:val="C0504D" w:themeColor="accent2"/>
              </w:rPr>
              <w:t>7</w:t>
            </w:r>
            <w:r w:rsidRPr="00C7245C">
              <w:rPr>
                <w:rFonts w:ascii="Calibri" w:hAnsi="Calibri" w:cs="Calibri"/>
                <w:color w:val="C0504D" w:themeColor="accent2"/>
              </w:rPr>
              <w:t>%</w:t>
            </w:r>
          </w:p>
        </w:tc>
        <w:tc>
          <w:tcPr>
            <w:tcW w:w="1170" w:type="dxa"/>
            <w:shd w:val="clear" w:color="auto" w:fill="auto"/>
            <w:tcMar>
              <w:left w:w="72" w:type="dxa"/>
              <w:right w:w="72" w:type="dxa"/>
            </w:tcMar>
            <w:vAlign w:val="bottom"/>
          </w:tcPr>
          <w:p w14:paraId="566FB5FD" w14:textId="79230A33"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0.98</w:t>
            </w:r>
          </w:p>
        </w:tc>
        <w:tc>
          <w:tcPr>
            <w:tcW w:w="1080" w:type="dxa"/>
            <w:shd w:val="clear" w:color="auto" w:fill="auto"/>
            <w:tcMar>
              <w:left w:w="72" w:type="dxa"/>
              <w:right w:w="72" w:type="dxa"/>
            </w:tcMar>
            <w:vAlign w:val="bottom"/>
          </w:tcPr>
          <w:p w14:paraId="69970C90" w14:textId="3CCFF369"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w:t>
            </w:r>
            <w:r w:rsidR="00DF2606">
              <w:rPr>
                <w:rFonts w:ascii="Calibri" w:hAnsi="Calibri" w:cs="Calibri"/>
                <w:color w:val="C0504D" w:themeColor="accent2"/>
              </w:rPr>
              <w:t>40</w:t>
            </w:r>
          </w:p>
        </w:tc>
        <w:tc>
          <w:tcPr>
            <w:tcW w:w="810" w:type="dxa"/>
            <w:shd w:val="clear" w:color="auto" w:fill="auto"/>
            <w:tcMar>
              <w:left w:w="72" w:type="dxa"/>
              <w:right w:w="72" w:type="dxa"/>
            </w:tcMar>
            <w:vAlign w:val="bottom"/>
          </w:tcPr>
          <w:p w14:paraId="62C9E9EB" w14:textId="10B9D4BF"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w:t>
            </w:r>
            <w:r w:rsidR="00DF2606">
              <w:rPr>
                <w:rFonts w:ascii="Calibri" w:hAnsi="Calibri" w:cs="Calibri"/>
                <w:color w:val="C0504D" w:themeColor="accent2"/>
              </w:rPr>
              <w:t>3</w:t>
            </w:r>
          </w:p>
        </w:tc>
        <w:tc>
          <w:tcPr>
            <w:tcW w:w="990" w:type="dxa"/>
            <w:shd w:val="clear" w:color="auto" w:fill="auto"/>
            <w:tcMar>
              <w:left w:w="72" w:type="dxa"/>
              <w:right w:w="72" w:type="dxa"/>
            </w:tcMar>
            <w:vAlign w:val="bottom"/>
          </w:tcPr>
          <w:p w14:paraId="771FD501" w14:textId="44234F72"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0.7</w:t>
            </w:r>
            <w:r w:rsidR="00DF2606">
              <w:rPr>
                <w:rFonts w:ascii="Calibri" w:hAnsi="Calibri" w:cs="Calibri"/>
                <w:color w:val="C0504D" w:themeColor="accent2"/>
              </w:rPr>
              <w:t>7</w:t>
            </w:r>
          </w:p>
        </w:tc>
      </w:tr>
      <w:tr w:rsidR="00F63A7F" w:rsidRPr="00C7245C" w14:paraId="23528FD4" w14:textId="1B3B7224" w:rsidTr="003B2844">
        <w:trPr>
          <w:cantSplit/>
          <w:trHeight w:val="290"/>
        </w:trPr>
        <w:tc>
          <w:tcPr>
            <w:tcW w:w="1705" w:type="dxa"/>
            <w:shd w:val="clear" w:color="auto" w:fill="auto"/>
            <w:noWrap/>
            <w:tcMar>
              <w:left w:w="72" w:type="dxa"/>
              <w:right w:w="72" w:type="dxa"/>
            </w:tcMar>
            <w:vAlign w:val="center"/>
            <w:hideMark/>
          </w:tcPr>
          <w:p w14:paraId="150516D6" w14:textId="199BC675" w:rsidR="00F63A7F" w:rsidRPr="00C7245C" w:rsidRDefault="00F63A7F" w:rsidP="00C21B9A">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Repeat Volume Status and Tissue Perfusion Assessment Performed</w:t>
            </w:r>
          </w:p>
        </w:tc>
        <w:tc>
          <w:tcPr>
            <w:tcW w:w="1440" w:type="dxa"/>
            <w:tcMar>
              <w:left w:w="72" w:type="dxa"/>
              <w:right w:w="72" w:type="dxa"/>
            </w:tcMar>
            <w:vAlign w:val="bottom"/>
          </w:tcPr>
          <w:p w14:paraId="404F027F" w14:textId="65F2DDD8" w:rsidR="00F63A7F" w:rsidRPr="00C7245C" w:rsidRDefault="00F63A7F" w:rsidP="00BE0AC1">
            <w:pPr>
              <w:spacing w:after="0" w:line="240" w:lineRule="auto"/>
              <w:jc w:val="center"/>
              <w:rPr>
                <w:rFonts w:ascii="Calibri" w:hAnsi="Calibri" w:cs="Calibri"/>
                <w:color w:val="C0504D" w:themeColor="accent2"/>
              </w:rPr>
            </w:pPr>
            <w:r>
              <w:rPr>
                <w:rFonts w:ascii="Calibri" w:hAnsi="Calibri" w:cs="Calibri"/>
                <w:color w:val="C0504D" w:themeColor="accent2"/>
              </w:rPr>
              <w:t>38</w:t>
            </w:r>
            <w:r w:rsidR="004E3233">
              <w:rPr>
                <w:rFonts w:ascii="Calibri" w:hAnsi="Calibri" w:cs="Calibri"/>
                <w:color w:val="C0504D" w:themeColor="accent2"/>
              </w:rPr>
              <w:t xml:space="preserve"> (4.</w:t>
            </w:r>
            <w:r w:rsidR="001F6A76">
              <w:rPr>
                <w:rFonts w:ascii="Calibri" w:hAnsi="Calibri" w:cs="Calibri"/>
                <w:color w:val="C0504D" w:themeColor="accent2"/>
              </w:rPr>
              <w:t>2</w:t>
            </w:r>
            <w:r w:rsidR="004E3233">
              <w:rPr>
                <w:rFonts w:ascii="Calibri" w:hAnsi="Calibri" w:cs="Calibri"/>
                <w:color w:val="C0504D" w:themeColor="accent2"/>
              </w:rPr>
              <w:t>%)</w:t>
            </w:r>
          </w:p>
        </w:tc>
        <w:tc>
          <w:tcPr>
            <w:tcW w:w="1170" w:type="dxa"/>
            <w:tcMar>
              <w:left w:w="72" w:type="dxa"/>
              <w:right w:w="72" w:type="dxa"/>
            </w:tcMar>
            <w:vAlign w:val="bottom"/>
          </w:tcPr>
          <w:p w14:paraId="01578B34" w14:textId="00E4F81A"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0.59</w:t>
            </w:r>
          </w:p>
        </w:tc>
        <w:tc>
          <w:tcPr>
            <w:tcW w:w="1170" w:type="dxa"/>
            <w:shd w:val="clear" w:color="auto" w:fill="auto"/>
            <w:noWrap/>
            <w:tcMar>
              <w:left w:w="72" w:type="dxa"/>
              <w:right w:w="72" w:type="dxa"/>
            </w:tcMar>
            <w:vAlign w:val="bottom"/>
            <w:hideMark/>
          </w:tcPr>
          <w:p w14:paraId="4FEF1DAF" w14:textId="31358B33" w:rsidR="00F63A7F" w:rsidRPr="00C7245C" w:rsidRDefault="00DF2606" w:rsidP="00BE0AC1">
            <w:pPr>
              <w:spacing w:after="0" w:line="240" w:lineRule="auto"/>
              <w:jc w:val="center"/>
              <w:rPr>
                <w:rFonts w:ascii="Calibri" w:eastAsia="Times New Roman" w:hAnsi="Calibri" w:cs="Calibri"/>
                <w:color w:val="C0504D" w:themeColor="accent2"/>
              </w:rPr>
            </w:pPr>
            <w:r>
              <w:rPr>
                <w:rFonts w:ascii="Calibri" w:hAnsi="Calibri" w:cs="Calibri"/>
                <w:color w:val="C0504D" w:themeColor="accent2"/>
              </w:rPr>
              <w:t>86.8</w:t>
            </w:r>
            <w:r w:rsidR="00F63A7F" w:rsidRPr="00C7245C">
              <w:rPr>
                <w:rFonts w:ascii="Calibri" w:hAnsi="Calibri" w:cs="Calibri"/>
                <w:color w:val="C0504D" w:themeColor="accent2"/>
              </w:rPr>
              <w:t>%</w:t>
            </w:r>
          </w:p>
        </w:tc>
        <w:tc>
          <w:tcPr>
            <w:tcW w:w="1170" w:type="dxa"/>
            <w:shd w:val="clear" w:color="auto" w:fill="auto"/>
            <w:tcMar>
              <w:left w:w="72" w:type="dxa"/>
              <w:right w:w="72" w:type="dxa"/>
            </w:tcMar>
            <w:vAlign w:val="bottom"/>
          </w:tcPr>
          <w:p w14:paraId="6B4678DA" w14:textId="45068AA6"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w:t>
            </w:r>
            <w:r w:rsidR="00DF2606">
              <w:rPr>
                <w:rFonts w:ascii="Calibri" w:hAnsi="Calibri" w:cs="Calibri"/>
                <w:color w:val="C0504D" w:themeColor="accent2"/>
              </w:rPr>
              <w:t>3</w:t>
            </w:r>
          </w:p>
        </w:tc>
        <w:tc>
          <w:tcPr>
            <w:tcW w:w="1080" w:type="dxa"/>
            <w:shd w:val="clear" w:color="auto" w:fill="auto"/>
            <w:tcMar>
              <w:left w:w="72" w:type="dxa"/>
              <w:right w:w="72" w:type="dxa"/>
            </w:tcMar>
            <w:vAlign w:val="bottom"/>
          </w:tcPr>
          <w:p w14:paraId="52967C69" w14:textId="322C20C3"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0.63</w:t>
            </w:r>
          </w:p>
        </w:tc>
        <w:tc>
          <w:tcPr>
            <w:tcW w:w="810" w:type="dxa"/>
            <w:shd w:val="clear" w:color="auto" w:fill="auto"/>
            <w:tcMar>
              <w:left w:w="72" w:type="dxa"/>
              <w:right w:w="72" w:type="dxa"/>
            </w:tcMar>
            <w:vAlign w:val="bottom"/>
          </w:tcPr>
          <w:p w14:paraId="722F9DDC" w14:textId="2701E729"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w:t>
            </w:r>
            <w:r w:rsidR="00DF2606">
              <w:rPr>
                <w:rFonts w:ascii="Calibri" w:hAnsi="Calibri" w:cs="Calibri"/>
                <w:color w:val="C0504D" w:themeColor="accent2"/>
              </w:rPr>
              <w:t>0</w:t>
            </w:r>
          </w:p>
        </w:tc>
        <w:tc>
          <w:tcPr>
            <w:tcW w:w="990" w:type="dxa"/>
            <w:shd w:val="clear" w:color="auto" w:fill="auto"/>
            <w:tcMar>
              <w:left w:w="72" w:type="dxa"/>
              <w:right w:w="72" w:type="dxa"/>
            </w:tcMar>
            <w:vAlign w:val="bottom"/>
          </w:tcPr>
          <w:p w14:paraId="27C7F955" w14:textId="0C24DFA4"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0.71</w:t>
            </w:r>
          </w:p>
        </w:tc>
      </w:tr>
      <w:tr w:rsidR="00F63A7F" w:rsidRPr="00C7245C" w14:paraId="0C675140" w14:textId="3DB507D2" w:rsidTr="003B2844">
        <w:trPr>
          <w:cantSplit/>
          <w:trHeight w:val="290"/>
        </w:trPr>
        <w:tc>
          <w:tcPr>
            <w:tcW w:w="1705" w:type="dxa"/>
            <w:shd w:val="clear" w:color="auto" w:fill="auto"/>
            <w:noWrap/>
            <w:tcMar>
              <w:left w:w="72" w:type="dxa"/>
              <w:right w:w="72" w:type="dxa"/>
            </w:tcMar>
            <w:vAlign w:val="center"/>
            <w:hideMark/>
          </w:tcPr>
          <w:p w14:paraId="316475E8" w14:textId="77777777" w:rsidR="00F63A7F" w:rsidRPr="00C7245C" w:rsidRDefault="00F63A7F" w:rsidP="00C21B9A">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Septic Shock Present</w:t>
            </w:r>
          </w:p>
        </w:tc>
        <w:tc>
          <w:tcPr>
            <w:tcW w:w="1440" w:type="dxa"/>
            <w:tcMar>
              <w:left w:w="72" w:type="dxa"/>
              <w:right w:w="72" w:type="dxa"/>
            </w:tcMar>
            <w:vAlign w:val="bottom"/>
          </w:tcPr>
          <w:p w14:paraId="00EC204A" w14:textId="6E29F44C" w:rsidR="00F63A7F" w:rsidRPr="00C7245C" w:rsidRDefault="00F63A7F" w:rsidP="00BE0AC1">
            <w:pPr>
              <w:spacing w:after="0" w:line="240" w:lineRule="auto"/>
              <w:jc w:val="center"/>
              <w:rPr>
                <w:rFonts w:ascii="Calibri" w:hAnsi="Calibri" w:cs="Calibri"/>
                <w:color w:val="C0504D" w:themeColor="accent2"/>
              </w:rPr>
            </w:pPr>
            <w:r>
              <w:rPr>
                <w:rFonts w:ascii="Calibri" w:hAnsi="Calibri" w:cs="Calibri"/>
                <w:color w:val="C0504D" w:themeColor="accent2"/>
              </w:rPr>
              <w:t>70</w:t>
            </w:r>
            <w:r w:rsidR="004E3233">
              <w:rPr>
                <w:rFonts w:ascii="Calibri" w:hAnsi="Calibri" w:cs="Calibri"/>
                <w:color w:val="C0504D" w:themeColor="accent2"/>
              </w:rPr>
              <w:t xml:space="preserve"> (7.6%)</w:t>
            </w:r>
          </w:p>
        </w:tc>
        <w:tc>
          <w:tcPr>
            <w:tcW w:w="1170" w:type="dxa"/>
            <w:tcMar>
              <w:left w:w="72" w:type="dxa"/>
              <w:right w:w="72" w:type="dxa"/>
            </w:tcMar>
            <w:vAlign w:val="bottom"/>
          </w:tcPr>
          <w:p w14:paraId="61200ADF" w14:textId="7DA45CB5"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0.71</w:t>
            </w:r>
          </w:p>
        </w:tc>
        <w:tc>
          <w:tcPr>
            <w:tcW w:w="1170" w:type="dxa"/>
            <w:shd w:val="clear" w:color="auto" w:fill="auto"/>
            <w:noWrap/>
            <w:tcMar>
              <w:left w:w="72" w:type="dxa"/>
              <w:right w:w="72" w:type="dxa"/>
            </w:tcMar>
            <w:vAlign w:val="bottom"/>
            <w:hideMark/>
          </w:tcPr>
          <w:p w14:paraId="4A46779B" w14:textId="5A8E0078"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90.</w:t>
            </w:r>
            <w:r w:rsidR="00DF2606">
              <w:rPr>
                <w:rFonts w:ascii="Calibri" w:hAnsi="Calibri" w:cs="Calibri"/>
                <w:color w:val="C0504D" w:themeColor="accent2"/>
              </w:rPr>
              <w:t>0</w:t>
            </w:r>
            <w:r w:rsidRPr="00C7245C">
              <w:rPr>
                <w:rFonts w:ascii="Calibri" w:hAnsi="Calibri" w:cs="Calibri"/>
                <w:color w:val="C0504D" w:themeColor="accent2"/>
              </w:rPr>
              <w:t>%</w:t>
            </w:r>
          </w:p>
        </w:tc>
        <w:tc>
          <w:tcPr>
            <w:tcW w:w="1170" w:type="dxa"/>
            <w:shd w:val="clear" w:color="auto" w:fill="auto"/>
            <w:tcMar>
              <w:left w:w="72" w:type="dxa"/>
              <w:right w:w="72" w:type="dxa"/>
            </w:tcMar>
            <w:vAlign w:val="bottom"/>
          </w:tcPr>
          <w:p w14:paraId="0AED52A3" w14:textId="05F6CA6F"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w:t>
            </w:r>
            <w:r w:rsidR="00DF2606">
              <w:rPr>
                <w:rFonts w:ascii="Calibri" w:hAnsi="Calibri" w:cs="Calibri"/>
                <w:color w:val="C0504D" w:themeColor="accent2"/>
              </w:rPr>
              <w:t>8</w:t>
            </w:r>
            <w:r w:rsidR="00514FAE">
              <w:rPr>
                <w:rFonts w:ascii="Calibri" w:hAnsi="Calibri" w:cs="Calibri"/>
                <w:color w:val="C0504D" w:themeColor="accent2"/>
              </w:rPr>
              <w:t>9</w:t>
            </w:r>
          </w:p>
        </w:tc>
        <w:tc>
          <w:tcPr>
            <w:tcW w:w="1080" w:type="dxa"/>
            <w:shd w:val="clear" w:color="auto" w:fill="auto"/>
            <w:tcMar>
              <w:left w:w="72" w:type="dxa"/>
              <w:right w:w="72" w:type="dxa"/>
            </w:tcMar>
            <w:vAlign w:val="bottom"/>
          </w:tcPr>
          <w:p w14:paraId="64F9EA3D" w14:textId="66E22A72"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w:t>
            </w:r>
            <w:r w:rsidR="00514FAE">
              <w:rPr>
                <w:rFonts w:ascii="Calibri" w:hAnsi="Calibri" w:cs="Calibri"/>
                <w:color w:val="C0504D" w:themeColor="accent2"/>
              </w:rPr>
              <w:t>2</w:t>
            </w:r>
          </w:p>
        </w:tc>
        <w:tc>
          <w:tcPr>
            <w:tcW w:w="810" w:type="dxa"/>
            <w:shd w:val="clear" w:color="auto" w:fill="auto"/>
            <w:tcMar>
              <w:left w:w="72" w:type="dxa"/>
              <w:right w:w="72" w:type="dxa"/>
            </w:tcMar>
            <w:vAlign w:val="bottom"/>
          </w:tcPr>
          <w:p w14:paraId="629C1607" w14:textId="46B84AE6"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0.98</w:t>
            </w:r>
          </w:p>
        </w:tc>
        <w:tc>
          <w:tcPr>
            <w:tcW w:w="990" w:type="dxa"/>
            <w:shd w:val="clear" w:color="auto" w:fill="auto"/>
            <w:tcMar>
              <w:left w:w="72" w:type="dxa"/>
              <w:right w:w="72" w:type="dxa"/>
            </w:tcMar>
            <w:vAlign w:val="bottom"/>
          </w:tcPr>
          <w:p w14:paraId="1905EBA7" w14:textId="271E2FE0"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0.67</w:t>
            </w:r>
          </w:p>
        </w:tc>
      </w:tr>
      <w:tr w:rsidR="00F63A7F" w:rsidRPr="00C7245C" w14:paraId="12DEA4ED" w14:textId="132E28BB" w:rsidTr="003B2844">
        <w:trPr>
          <w:cantSplit/>
          <w:trHeight w:val="494"/>
        </w:trPr>
        <w:tc>
          <w:tcPr>
            <w:tcW w:w="1705" w:type="dxa"/>
            <w:shd w:val="clear" w:color="auto" w:fill="auto"/>
            <w:noWrap/>
            <w:tcMar>
              <w:left w:w="72" w:type="dxa"/>
              <w:right w:w="72" w:type="dxa"/>
            </w:tcMar>
            <w:vAlign w:val="center"/>
            <w:hideMark/>
          </w:tcPr>
          <w:p w14:paraId="72A4B2DA" w14:textId="77777777" w:rsidR="00F63A7F" w:rsidRPr="00C7245C" w:rsidRDefault="00F63A7F" w:rsidP="00C21B9A">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Severe Sepsis Present</w:t>
            </w:r>
          </w:p>
        </w:tc>
        <w:tc>
          <w:tcPr>
            <w:tcW w:w="1440" w:type="dxa"/>
            <w:tcMar>
              <w:left w:w="72" w:type="dxa"/>
              <w:right w:w="72" w:type="dxa"/>
            </w:tcMar>
            <w:vAlign w:val="bottom"/>
          </w:tcPr>
          <w:p w14:paraId="696F49B2" w14:textId="14B4D4FC" w:rsidR="00F63A7F" w:rsidRPr="00C7245C" w:rsidRDefault="00F63A7F" w:rsidP="00BE0AC1">
            <w:pPr>
              <w:spacing w:after="0" w:line="240" w:lineRule="auto"/>
              <w:jc w:val="center"/>
              <w:rPr>
                <w:rFonts w:ascii="Calibri" w:hAnsi="Calibri" w:cs="Calibri"/>
                <w:color w:val="C0504D" w:themeColor="accent2"/>
              </w:rPr>
            </w:pPr>
            <w:r>
              <w:rPr>
                <w:rFonts w:ascii="Calibri" w:hAnsi="Calibri" w:cs="Calibri"/>
                <w:color w:val="C0504D" w:themeColor="accent2"/>
              </w:rPr>
              <w:t>837</w:t>
            </w:r>
            <w:r w:rsidR="004E3233">
              <w:rPr>
                <w:rFonts w:ascii="Calibri" w:hAnsi="Calibri" w:cs="Calibri"/>
                <w:color w:val="C0504D" w:themeColor="accent2"/>
              </w:rPr>
              <w:t xml:space="preserve"> (91.</w:t>
            </w:r>
            <w:r w:rsidR="001F6A76">
              <w:rPr>
                <w:rFonts w:ascii="Calibri" w:hAnsi="Calibri" w:cs="Calibri"/>
                <w:color w:val="C0504D" w:themeColor="accent2"/>
              </w:rPr>
              <w:t>4</w:t>
            </w:r>
            <w:r w:rsidR="004E3233">
              <w:rPr>
                <w:rFonts w:ascii="Calibri" w:hAnsi="Calibri" w:cs="Calibri"/>
                <w:color w:val="C0504D" w:themeColor="accent2"/>
              </w:rPr>
              <w:t>%)</w:t>
            </w:r>
          </w:p>
        </w:tc>
        <w:tc>
          <w:tcPr>
            <w:tcW w:w="1170" w:type="dxa"/>
            <w:tcMar>
              <w:left w:w="72" w:type="dxa"/>
              <w:right w:w="72" w:type="dxa"/>
            </w:tcMar>
            <w:vAlign w:val="bottom"/>
          </w:tcPr>
          <w:p w14:paraId="3A9C43F3" w14:textId="4C1F6171"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0.79</w:t>
            </w:r>
          </w:p>
        </w:tc>
        <w:tc>
          <w:tcPr>
            <w:tcW w:w="1170" w:type="dxa"/>
            <w:shd w:val="clear" w:color="auto" w:fill="auto"/>
            <w:noWrap/>
            <w:tcMar>
              <w:left w:w="72" w:type="dxa"/>
              <w:right w:w="72" w:type="dxa"/>
            </w:tcMar>
            <w:vAlign w:val="bottom"/>
            <w:hideMark/>
          </w:tcPr>
          <w:p w14:paraId="2AB23D19" w14:textId="785B95C5"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90.</w:t>
            </w:r>
            <w:r w:rsidR="00DF2606">
              <w:rPr>
                <w:rFonts w:ascii="Calibri" w:hAnsi="Calibri" w:cs="Calibri"/>
                <w:color w:val="C0504D" w:themeColor="accent2"/>
              </w:rPr>
              <w:t>3</w:t>
            </w:r>
            <w:r w:rsidRPr="00C7245C">
              <w:rPr>
                <w:rFonts w:ascii="Calibri" w:hAnsi="Calibri" w:cs="Calibri"/>
                <w:color w:val="C0504D" w:themeColor="accent2"/>
              </w:rPr>
              <w:t>%</w:t>
            </w:r>
          </w:p>
        </w:tc>
        <w:tc>
          <w:tcPr>
            <w:tcW w:w="1170" w:type="dxa"/>
            <w:shd w:val="clear" w:color="auto" w:fill="auto"/>
            <w:tcMar>
              <w:left w:w="72" w:type="dxa"/>
              <w:right w:w="72" w:type="dxa"/>
            </w:tcMar>
            <w:vAlign w:val="bottom"/>
          </w:tcPr>
          <w:p w14:paraId="70C50B2C" w14:textId="0E108B3A"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0.88</w:t>
            </w:r>
          </w:p>
        </w:tc>
        <w:tc>
          <w:tcPr>
            <w:tcW w:w="1080" w:type="dxa"/>
            <w:shd w:val="clear" w:color="auto" w:fill="auto"/>
            <w:tcMar>
              <w:left w:w="72" w:type="dxa"/>
              <w:right w:w="72" w:type="dxa"/>
            </w:tcMar>
            <w:vAlign w:val="bottom"/>
          </w:tcPr>
          <w:p w14:paraId="6CDD5736" w14:textId="709E5A81"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w:t>
            </w:r>
            <w:r w:rsidR="00DF2606">
              <w:rPr>
                <w:rFonts w:ascii="Calibri" w:hAnsi="Calibri" w:cs="Calibri"/>
                <w:color w:val="C0504D" w:themeColor="accent2"/>
              </w:rPr>
              <w:t>5</w:t>
            </w:r>
          </w:p>
        </w:tc>
        <w:tc>
          <w:tcPr>
            <w:tcW w:w="810" w:type="dxa"/>
            <w:shd w:val="clear" w:color="auto" w:fill="auto"/>
            <w:tcMar>
              <w:left w:w="72" w:type="dxa"/>
              <w:right w:w="72" w:type="dxa"/>
            </w:tcMar>
            <w:vAlign w:val="bottom"/>
          </w:tcPr>
          <w:p w14:paraId="0267A530" w14:textId="3EDE281E"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0.98</w:t>
            </w:r>
          </w:p>
        </w:tc>
        <w:tc>
          <w:tcPr>
            <w:tcW w:w="990" w:type="dxa"/>
            <w:shd w:val="clear" w:color="auto" w:fill="auto"/>
            <w:tcMar>
              <w:left w:w="72" w:type="dxa"/>
              <w:right w:w="72" w:type="dxa"/>
            </w:tcMar>
            <w:vAlign w:val="bottom"/>
          </w:tcPr>
          <w:p w14:paraId="5D38CB92" w14:textId="3CFF92E0"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0.78</w:t>
            </w:r>
          </w:p>
        </w:tc>
      </w:tr>
      <w:tr w:rsidR="00F63A7F" w:rsidRPr="00C7245C" w14:paraId="76911791" w14:textId="66E69587" w:rsidTr="003B2844">
        <w:trPr>
          <w:cantSplit/>
          <w:trHeight w:val="290"/>
        </w:trPr>
        <w:tc>
          <w:tcPr>
            <w:tcW w:w="1705" w:type="dxa"/>
            <w:shd w:val="clear" w:color="auto" w:fill="auto"/>
            <w:noWrap/>
            <w:tcMar>
              <w:left w:w="72" w:type="dxa"/>
              <w:right w:w="72" w:type="dxa"/>
            </w:tcMar>
            <w:vAlign w:val="center"/>
            <w:hideMark/>
          </w:tcPr>
          <w:p w14:paraId="0269DE76" w14:textId="789AEF8D" w:rsidR="00F63A7F" w:rsidRPr="00C7245C" w:rsidRDefault="00F63A7F" w:rsidP="00C21B9A">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 xml:space="preserve">Transfer </w:t>
            </w:r>
            <w:r w:rsidR="00855EF2">
              <w:rPr>
                <w:rFonts w:ascii="Calibri" w:eastAsia="Times New Roman" w:hAnsi="Calibri" w:cs="Calibri"/>
                <w:color w:val="C0504D" w:themeColor="accent2"/>
              </w:rPr>
              <w:t>f</w:t>
            </w:r>
            <w:r w:rsidRPr="00C7245C">
              <w:rPr>
                <w:rFonts w:ascii="Calibri" w:eastAsia="Times New Roman" w:hAnsi="Calibri" w:cs="Calibri"/>
                <w:color w:val="C0504D" w:themeColor="accent2"/>
              </w:rPr>
              <w:t>rom Another Hospital or ASC</w:t>
            </w:r>
          </w:p>
        </w:tc>
        <w:tc>
          <w:tcPr>
            <w:tcW w:w="1440" w:type="dxa"/>
            <w:tcMar>
              <w:left w:w="72" w:type="dxa"/>
              <w:right w:w="72" w:type="dxa"/>
            </w:tcMar>
            <w:vAlign w:val="bottom"/>
          </w:tcPr>
          <w:p w14:paraId="3FA7D9E5" w14:textId="16CA7FC7" w:rsidR="00F63A7F" w:rsidRPr="00C7245C" w:rsidRDefault="00F63A7F" w:rsidP="00BE0AC1">
            <w:pPr>
              <w:spacing w:after="0" w:line="240" w:lineRule="auto"/>
              <w:jc w:val="center"/>
              <w:rPr>
                <w:rFonts w:ascii="Calibri" w:hAnsi="Calibri" w:cs="Calibri"/>
                <w:color w:val="C0504D" w:themeColor="accent2"/>
              </w:rPr>
            </w:pPr>
            <w:r>
              <w:rPr>
                <w:rFonts w:ascii="Calibri" w:hAnsi="Calibri" w:cs="Calibri"/>
                <w:color w:val="C0504D" w:themeColor="accent2"/>
              </w:rPr>
              <w:t>916</w:t>
            </w:r>
            <w:r w:rsidR="004E3233">
              <w:rPr>
                <w:rFonts w:ascii="Calibri" w:hAnsi="Calibri" w:cs="Calibri"/>
                <w:color w:val="C0504D" w:themeColor="accent2"/>
              </w:rPr>
              <w:t xml:space="preserve"> (100%)</w:t>
            </w:r>
          </w:p>
        </w:tc>
        <w:tc>
          <w:tcPr>
            <w:tcW w:w="1170" w:type="dxa"/>
            <w:tcMar>
              <w:left w:w="72" w:type="dxa"/>
              <w:right w:w="72" w:type="dxa"/>
            </w:tcMar>
            <w:vAlign w:val="bottom"/>
          </w:tcPr>
          <w:p w14:paraId="2B47DECC" w14:textId="6D6B123F"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0.94</w:t>
            </w:r>
          </w:p>
        </w:tc>
        <w:tc>
          <w:tcPr>
            <w:tcW w:w="1170" w:type="dxa"/>
            <w:shd w:val="clear" w:color="auto" w:fill="auto"/>
            <w:noWrap/>
            <w:tcMar>
              <w:left w:w="72" w:type="dxa"/>
              <w:right w:w="72" w:type="dxa"/>
            </w:tcMar>
            <w:vAlign w:val="bottom"/>
            <w:hideMark/>
          </w:tcPr>
          <w:p w14:paraId="252E26BE" w14:textId="6C8D98AE"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99.</w:t>
            </w:r>
            <w:r w:rsidR="00DF2606">
              <w:rPr>
                <w:rFonts w:ascii="Calibri" w:hAnsi="Calibri" w:cs="Calibri"/>
                <w:color w:val="C0504D" w:themeColor="accent2"/>
              </w:rPr>
              <w:t>1</w:t>
            </w:r>
            <w:r w:rsidRPr="00C7245C">
              <w:rPr>
                <w:rFonts w:ascii="Calibri" w:hAnsi="Calibri" w:cs="Calibri"/>
                <w:color w:val="C0504D" w:themeColor="accent2"/>
              </w:rPr>
              <w:t>%</w:t>
            </w:r>
          </w:p>
        </w:tc>
        <w:tc>
          <w:tcPr>
            <w:tcW w:w="1170" w:type="dxa"/>
            <w:shd w:val="clear" w:color="auto" w:fill="auto"/>
            <w:tcMar>
              <w:left w:w="72" w:type="dxa"/>
              <w:right w:w="72" w:type="dxa"/>
            </w:tcMar>
            <w:vAlign w:val="bottom"/>
          </w:tcPr>
          <w:p w14:paraId="0E6C6E18" w14:textId="3986F323"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0.6</w:t>
            </w:r>
            <w:r w:rsidR="00DF2606">
              <w:rPr>
                <w:rFonts w:ascii="Calibri" w:hAnsi="Calibri" w:cs="Calibri"/>
                <w:color w:val="C0504D" w:themeColor="accent2"/>
              </w:rPr>
              <w:t>6</w:t>
            </w:r>
          </w:p>
        </w:tc>
        <w:tc>
          <w:tcPr>
            <w:tcW w:w="1080" w:type="dxa"/>
            <w:shd w:val="clear" w:color="auto" w:fill="auto"/>
            <w:tcMar>
              <w:left w:w="72" w:type="dxa"/>
              <w:right w:w="72" w:type="dxa"/>
            </w:tcMar>
            <w:vAlign w:val="bottom"/>
          </w:tcPr>
          <w:p w14:paraId="370345B1" w14:textId="79D38225"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0.98</w:t>
            </w:r>
          </w:p>
        </w:tc>
        <w:tc>
          <w:tcPr>
            <w:tcW w:w="810" w:type="dxa"/>
            <w:shd w:val="clear" w:color="auto" w:fill="auto"/>
            <w:tcMar>
              <w:left w:w="72" w:type="dxa"/>
              <w:right w:w="72" w:type="dxa"/>
            </w:tcMar>
            <w:vAlign w:val="bottom"/>
          </w:tcPr>
          <w:p w14:paraId="1395757D" w14:textId="7E38B521"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0.97</w:t>
            </w:r>
          </w:p>
        </w:tc>
        <w:tc>
          <w:tcPr>
            <w:tcW w:w="990" w:type="dxa"/>
            <w:shd w:val="clear" w:color="auto" w:fill="auto"/>
            <w:tcMar>
              <w:left w:w="72" w:type="dxa"/>
              <w:right w:w="72" w:type="dxa"/>
            </w:tcMar>
            <w:vAlign w:val="bottom"/>
          </w:tcPr>
          <w:p w14:paraId="67C8FC3F" w14:textId="1DC04FB8"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0.98</w:t>
            </w:r>
          </w:p>
        </w:tc>
      </w:tr>
      <w:tr w:rsidR="00F63A7F" w:rsidRPr="00C7245C" w14:paraId="42F52192" w14:textId="77777777" w:rsidTr="003B2844">
        <w:trPr>
          <w:cantSplit/>
          <w:trHeight w:val="290"/>
        </w:trPr>
        <w:tc>
          <w:tcPr>
            <w:tcW w:w="1705" w:type="dxa"/>
            <w:shd w:val="clear" w:color="auto" w:fill="auto"/>
            <w:noWrap/>
            <w:tcMar>
              <w:left w:w="72" w:type="dxa"/>
              <w:right w:w="72" w:type="dxa"/>
            </w:tcMar>
            <w:vAlign w:val="center"/>
          </w:tcPr>
          <w:p w14:paraId="0333FFBF" w14:textId="49B1AF57" w:rsidR="00F63A7F" w:rsidRPr="00C7245C" w:rsidRDefault="00F63A7F" w:rsidP="00C21B9A">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Vasopressor Administration</w:t>
            </w:r>
          </w:p>
        </w:tc>
        <w:tc>
          <w:tcPr>
            <w:tcW w:w="1440" w:type="dxa"/>
            <w:tcMar>
              <w:left w:w="72" w:type="dxa"/>
              <w:right w:w="72" w:type="dxa"/>
            </w:tcMar>
            <w:vAlign w:val="bottom"/>
          </w:tcPr>
          <w:p w14:paraId="4A686F5E" w14:textId="0F273DA1" w:rsidR="00F63A7F" w:rsidRPr="00C7245C" w:rsidRDefault="00F63A7F" w:rsidP="00BE0AC1">
            <w:pPr>
              <w:spacing w:after="0" w:line="240" w:lineRule="auto"/>
              <w:jc w:val="center"/>
              <w:rPr>
                <w:rFonts w:ascii="Calibri" w:hAnsi="Calibri" w:cs="Calibri"/>
                <w:color w:val="C0504D" w:themeColor="accent2"/>
              </w:rPr>
            </w:pPr>
            <w:r>
              <w:rPr>
                <w:rFonts w:ascii="Calibri" w:hAnsi="Calibri" w:cs="Calibri"/>
                <w:color w:val="C0504D" w:themeColor="accent2"/>
              </w:rPr>
              <w:t>8</w:t>
            </w:r>
            <w:r w:rsidR="004E3233">
              <w:rPr>
                <w:rFonts w:ascii="Calibri" w:hAnsi="Calibri" w:cs="Calibri"/>
                <w:color w:val="C0504D" w:themeColor="accent2"/>
              </w:rPr>
              <w:t xml:space="preserve"> (0.</w:t>
            </w:r>
            <w:r w:rsidR="001F6A76">
              <w:rPr>
                <w:rFonts w:ascii="Calibri" w:hAnsi="Calibri" w:cs="Calibri"/>
                <w:color w:val="C0504D" w:themeColor="accent2"/>
              </w:rPr>
              <w:t>9</w:t>
            </w:r>
            <w:r w:rsidR="004E3233">
              <w:rPr>
                <w:rFonts w:ascii="Calibri" w:hAnsi="Calibri" w:cs="Calibri"/>
                <w:color w:val="C0504D" w:themeColor="accent2"/>
              </w:rPr>
              <w:t>%)</w:t>
            </w:r>
          </w:p>
        </w:tc>
        <w:tc>
          <w:tcPr>
            <w:tcW w:w="1170" w:type="dxa"/>
            <w:tcMar>
              <w:left w:w="72" w:type="dxa"/>
              <w:right w:w="72" w:type="dxa"/>
            </w:tcMar>
            <w:vAlign w:val="bottom"/>
          </w:tcPr>
          <w:p w14:paraId="14669468" w14:textId="2F276B0B"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1.0</w:t>
            </w:r>
          </w:p>
        </w:tc>
        <w:tc>
          <w:tcPr>
            <w:tcW w:w="1170" w:type="dxa"/>
            <w:shd w:val="clear" w:color="auto" w:fill="auto"/>
            <w:noWrap/>
            <w:tcMar>
              <w:left w:w="72" w:type="dxa"/>
              <w:right w:w="72" w:type="dxa"/>
            </w:tcMar>
            <w:vAlign w:val="bottom"/>
          </w:tcPr>
          <w:p w14:paraId="45D175AC" w14:textId="16425CE4" w:rsidR="00F63A7F" w:rsidRPr="00C7245C" w:rsidRDefault="00F63A7F" w:rsidP="00BE0AC1">
            <w:pPr>
              <w:spacing w:after="0" w:line="240" w:lineRule="auto"/>
              <w:jc w:val="center"/>
              <w:rPr>
                <w:rFonts w:ascii="Calibri" w:eastAsia="Times New Roman" w:hAnsi="Calibri" w:cs="Calibri"/>
                <w:color w:val="C0504D" w:themeColor="accent2"/>
              </w:rPr>
            </w:pPr>
            <w:r w:rsidRPr="00C7245C">
              <w:rPr>
                <w:rFonts w:ascii="Calibri" w:hAnsi="Calibri" w:cs="Calibri"/>
                <w:color w:val="C0504D" w:themeColor="accent2"/>
              </w:rPr>
              <w:t>100%</w:t>
            </w:r>
          </w:p>
        </w:tc>
        <w:tc>
          <w:tcPr>
            <w:tcW w:w="1170" w:type="dxa"/>
            <w:shd w:val="clear" w:color="auto" w:fill="auto"/>
            <w:tcMar>
              <w:left w:w="72" w:type="dxa"/>
              <w:right w:w="72" w:type="dxa"/>
            </w:tcMar>
            <w:vAlign w:val="bottom"/>
          </w:tcPr>
          <w:p w14:paraId="0F9C1E54" w14:textId="1378A4B5" w:rsidR="00F63A7F" w:rsidRPr="00C7245C" w:rsidRDefault="00F63A7F" w:rsidP="00BE0AC1">
            <w:pPr>
              <w:spacing w:after="0" w:line="240" w:lineRule="auto"/>
              <w:jc w:val="center"/>
              <w:rPr>
                <w:rFonts w:ascii="Calibri" w:hAnsi="Calibri" w:cs="Calibri"/>
                <w:color w:val="C0504D" w:themeColor="accent2"/>
              </w:rPr>
            </w:pPr>
            <w:r w:rsidRPr="00C7245C">
              <w:rPr>
                <w:rFonts w:ascii="Calibri" w:hAnsi="Calibri" w:cs="Calibri"/>
                <w:color w:val="C0504D" w:themeColor="accent2"/>
              </w:rPr>
              <w:t>1.0</w:t>
            </w:r>
            <w:r w:rsidR="00487497">
              <w:rPr>
                <w:rFonts w:ascii="Calibri" w:hAnsi="Calibri" w:cs="Calibri"/>
                <w:color w:val="C0504D" w:themeColor="accent2"/>
              </w:rPr>
              <w:t>0</w:t>
            </w:r>
          </w:p>
        </w:tc>
        <w:tc>
          <w:tcPr>
            <w:tcW w:w="1080" w:type="dxa"/>
            <w:shd w:val="clear" w:color="auto" w:fill="auto"/>
            <w:tcMar>
              <w:left w:w="72" w:type="dxa"/>
              <w:right w:w="72" w:type="dxa"/>
            </w:tcMar>
            <w:vAlign w:val="bottom"/>
          </w:tcPr>
          <w:p w14:paraId="734443FF" w14:textId="16535D58" w:rsidR="00F63A7F" w:rsidRPr="00C7245C" w:rsidRDefault="00F63A7F" w:rsidP="00BE0AC1">
            <w:pPr>
              <w:spacing w:after="0" w:line="240" w:lineRule="auto"/>
              <w:jc w:val="center"/>
              <w:rPr>
                <w:rFonts w:ascii="Calibri" w:hAnsi="Calibri" w:cs="Calibri"/>
                <w:color w:val="C0504D" w:themeColor="accent2"/>
              </w:rPr>
            </w:pPr>
            <w:r w:rsidRPr="00C7245C">
              <w:rPr>
                <w:rFonts w:ascii="Calibri" w:hAnsi="Calibri" w:cs="Calibri"/>
                <w:color w:val="C0504D" w:themeColor="accent2"/>
              </w:rPr>
              <w:t>1.0</w:t>
            </w:r>
            <w:r w:rsidR="00487497">
              <w:rPr>
                <w:rFonts w:ascii="Calibri" w:hAnsi="Calibri" w:cs="Calibri"/>
                <w:color w:val="C0504D" w:themeColor="accent2"/>
              </w:rPr>
              <w:t>0</w:t>
            </w:r>
          </w:p>
        </w:tc>
        <w:tc>
          <w:tcPr>
            <w:tcW w:w="810" w:type="dxa"/>
            <w:shd w:val="clear" w:color="auto" w:fill="auto"/>
            <w:tcMar>
              <w:left w:w="72" w:type="dxa"/>
              <w:right w:w="72" w:type="dxa"/>
            </w:tcMar>
            <w:vAlign w:val="bottom"/>
          </w:tcPr>
          <w:p w14:paraId="1CF1726B" w14:textId="1730A52E" w:rsidR="00F63A7F" w:rsidRPr="00C7245C" w:rsidRDefault="00F63A7F" w:rsidP="00BE0AC1">
            <w:pPr>
              <w:spacing w:after="0" w:line="240" w:lineRule="auto"/>
              <w:jc w:val="center"/>
              <w:rPr>
                <w:rFonts w:ascii="Calibri" w:hAnsi="Calibri" w:cs="Calibri"/>
                <w:color w:val="C0504D" w:themeColor="accent2"/>
              </w:rPr>
            </w:pPr>
            <w:r w:rsidRPr="00C7245C">
              <w:rPr>
                <w:rFonts w:ascii="Calibri" w:hAnsi="Calibri" w:cs="Calibri"/>
                <w:color w:val="C0504D" w:themeColor="accent2"/>
              </w:rPr>
              <w:t>1.0</w:t>
            </w:r>
            <w:r w:rsidR="00487497">
              <w:rPr>
                <w:rFonts w:ascii="Calibri" w:hAnsi="Calibri" w:cs="Calibri"/>
                <w:color w:val="C0504D" w:themeColor="accent2"/>
              </w:rPr>
              <w:t>0</w:t>
            </w:r>
          </w:p>
        </w:tc>
        <w:tc>
          <w:tcPr>
            <w:tcW w:w="990" w:type="dxa"/>
            <w:shd w:val="clear" w:color="auto" w:fill="auto"/>
            <w:tcMar>
              <w:left w:w="72" w:type="dxa"/>
              <w:right w:w="72" w:type="dxa"/>
            </w:tcMar>
            <w:vAlign w:val="bottom"/>
          </w:tcPr>
          <w:p w14:paraId="75BF322F" w14:textId="403D8FA1" w:rsidR="00F63A7F" w:rsidRPr="00C7245C" w:rsidRDefault="00F63A7F" w:rsidP="00BE0AC1">
            <w:pPr>
              <w:spacing w:after="0" w:line="240" w:lineRule="auto"/>
              <w:jc w:val="center"/>
              <w:rPr>
                <w:rFonts w:ascii="Calibri" w:hAnsi="Calibri" w:cs="Calibri"/>
                <w:color w:val="C0504D" w:themeColor="accent2"/>
              </w:rPr>
            </w:pPr>
            <w:r w:rsidRPr="00C7245C">
              <w:rPr>
                <w:rFonts w:ascii="Calibri" w:hAnsi="Calibri" w:cs="Calibri"/>
                <w:color w:val="C0504D" w:themeColor="accent2"/>
              </w:rPr>
              <w:t>1.0</w:t>
            </w:r>
            <w:r w:rsidR="00487497">
              <w:rPr>
                <w:rFonts w:ascii="Calibri" w:hAnsi="Calibri" w:cs="Calibri"/>
                <w:color w:val="C0504D" w:themeColor="accent2"/>
              </w:rPr>
              <w:t>0</w:t>
            </w:r>
          </w:p>
        </w:tc>
      </w:tr>
    </w:tbl>
    <w:p w14:paraId="2343F5C6" w14:textId="2AEC52CB" w:rsidR="00396293" w:rsidRPr="00396293" w:rsidRDefault="00396293" w:rsidP="0020735A">
      <w:pPr>
        <w:autoSpaceDE w:val="0"/>
        <w:autoSpaceDN w:val="0"/>
        <w:adjustRightInd w:val="0"/>
        <w:spacing w:after="0" w:line="240" w:lineRule="auto"/>
        <w:rPr>
          <w:rFonts w:cstheme="minorHAnsi"/>
          <w:bCs/>
          <w:color w:val="C0504D" w:themeColor="accent2"/>
          <w:sz w:val="18"/>
          <w:szCs w:val="18"/>
        </w:rPr>
      </w:pPr>
      <w:r w:rsidRPr="00396293">
        <w:rPr>
          <w:rFonts w:cstheme="minorHAnsi"/>
          <w:bCs/>
          <w:color w:val="C0504D" w:themeColor="accent2"/>
          <w:sz w:val="18"/>
          <w:szCs w:val="18"/>
        </w:rPr>
        <w:t>PPV = positive predictive value; NPV = negative predictive value</w:t>
      </w:r>
    </w:p>
    <w:p w14:paraId="437D58AA" w14:textId="27347A48" w:rsidR="0020735A" w:rsidRPr="00484C2F" w:rsidRDefault="0020735A" w:rsidP="0020735A">
      <w:pPr>
        <w:autoSpaceDE w:val="0"/>
        <w:autoSpaceDN w:val="0"/>
        <w:adjustRightInd w:val="0"/>
        <w:spacing w:after="0" w:line="240" w:lineRule="auto"/>
        <w:rPr>
          <w:rFonts w:cstheme="minorHAnsi"/>
          <w:bCs/>
          <w:color w:val="C0504D" w:themeColor="accent2"/>
          <w:sz w:val="18"/>
          <w:szCs w:val="18"/>
        </w:rPr>
      </w:pPr>
      <w:proofErr w:type="spellStart"/>
      <w:r w:rsidRPr="00484C2F">
        <w:rPr>
          <w:rFonts w:cstheme="minorHAnsi"/>
          <w:bCs/>
          <w:color w:val="C0504D" w:themeColor="accent2"/>
          <w:sz w:val="18"/>
          <w:szCs w:val="18"/>
          <w:vertAlign w:val="superscript"/>
        </w:rPr>
        <w:t>a</w:t>
      </w:r>
      <w:r w:rsidRPr="00484C2F">
        <w:rPr>
          <w:rFonts w:cstheme="minorHAnsi"/>
          <w:bCs/>
          <w:color w:val="C0504D" w:themeColor="accent2"/>
          <w:sz w:val="18"/>
          <w:szCs w:val="18"/>
        </w:rPr>
        <w:t>Two</w:t>
      </w:r>
      <w:proofErr w:type="spellEnd"/>
      <w:r w:rsidRPr="00484C2F">
        <w:rPr>
          <w:rFonts w:cstheme="minorHAnsi"/>
          <w:bCs/>
          <w:color w:val="C0504D" w:themeColor="accent2"/>
          <w:sz w:val="18"/>
          <w:szCs w:val="18"/>
        </w:rPr>
        <w:t xml:space="preserve"> CDAC cases (0.2% of the sample) did not have corresponding CDW abstraction IDs in the data set</w:t>
      </w:r>
      <w:r w:rsidR="007B31CF" w:rsidRPr="00484C2F">
        <w:rPr>
          <w:rFonts w:cstheme="minorHAnsi"/>
          <w:bCs/>
          <w:color w:val="C0504D" w:themeColor="accent2"/>
          <w:sz w:val="18"/>
          <w:szCs w:val="18"/>
        </w:rPr>
        <w:t xml:space="preserve"> and thus are not </w:t>
      </w:r>
      <w:r w:rsidRPr="00484C2F">
        <w:rPr>
          <w:rFonts w:cstheme="minorHAnsi"/>
          <w:bCs/>
          <w:color w:val="C0504D" w:themeColor="accent2"/>
          <w:sz w:val="18"/>
          <w:szCs w:val="18"/>
        </w:rPr>
        <w:t>include</w:t>
      </w:r>
      <w:r w:rsidR="007B31CF" w:rsidRPr="00484C2F">
        <w:rPr>
          <w:rFonts w:cstheme="minorHAnsi"/>
          <w:bCs/>
          <w:color w:val="C0504D" w:themeColor="accent2"/>
          <w:sz w:val="18"/>
          <w:szCs w:val="18"/>
        </w:rPr>
        <w:t>d</w:t>
      </w:r>
      <w:r w:rsidRPr="00484C2F">
        <w:rPr>
          <w:rFonts w:cstheme="minorHAnsi"/>
          <w:bCs/>
          <w:color w:val="C0504D" w:themeColor="accent2"/>
          <w:sz w:val="18"/>
          <w:szCs w:val="18"/>
        </w:rPr>
        <w:t xml:space="preserve"> in the analysis.  </w:t>
      </w:r>
    </w:p>
    <w:p w14:paraId="591B6F7B" w14:textId="22701B1C" w:rsidR="003B5C56" w:rsidRPr="00484C2F" w:rsidRDefault="00A12491" w:rsidP="00092566">
      <w:pPr>
        <w:autoSpaceDE w:val="0"/>
        <w:autoSpaceDN w:val="0"/>
        <w:adjustRightInd w:val="0"/>
        <w:spacing w:after="0" w:line="240" w:lineRule="auto"/>
        <w:rPr>
          <w:rFonts w:cstheme="minorHAnsi"/>
          <w:bCs/>
          <w:color w:val="C0504D" w:themeColor="accent2"/>
          <w:sz w:val="18"/>
          <w:szCs w:val="18"/>
        </w:rPr>
      </w:pPr>
      <w:proofErr w:type="spellStart"/>
      <w:r w:rsidRPr="00484C2F">
        <w:rPr>
          <w:rFonts w:cstheme="minorHAnsi"/>
          <w:bCs/>
          <w:color w:val="C0504D" w:themeColor="accent2"/>
          <w:sz w:val="18"/>
          <w:szCs w:val="18"/>
          <w:vertAlign w:val="superscript"/>
        </w:rPr>
        <w:t>b</w:t>
      </w:r>
      <w:r w:rsidR="006B0B5F" w:rsidRPr="00484C2F">
        <w:rPr>
          <w:rFonts w:cstheme="minorHAnsi"/>
          <w:bCs/>
          <w:color w:val="C0504D" w:themeColor="accent2"/>
          <w:sz w:val="18"/>
          <w:szCs w:val="18"/>
        </w:rPr>
        <w:t>The</w:t>
      </w:r>
      <w:proofErr w:type="spellEnd"/>
      <w:r w:rsidR="006B0B5F" w:rsidRPr="00484C2F">
        <w:rPr>
          <w:rFonts w:cstheme="minorHAnsi"/>
          <w:bCs/>
          <w:color w:val="C0504D" w:themeColor="accent2"/>
          <w:sz w:val="18"/>
          <w:szCs w:val="18"/>
        </w:rPr>
        <w:t xml:space="preserve"> Administrative Contraindication to Care</w:t>
      </w:r>
      <w:r w:rsidR="00915A4C" w:rsidRPr="00484C2F">
        <w:rPr>
          <w:rFonts w:cstheme="minorHAnsi"/>
          <w:bCs/>
          <w:color w:val="C0504D" w:themeColor="accent2"/>
          <w:sz w:val="18"/>
          <w:szCs w:val="18"/>
        </w:rPr>
        <w:t xml:space="preserve">; </w:t>
      </w:r>
      <w:r w:rsidR="006B0B5F" w:rsidRPr="00484C2F">
        <w:rPr>
          <w:rFonts w:cstheme="minorHAnsi"/>
          <w:bCs/>
          <w:color w:val="C0504D" w:themeColor="accent2"/>
          <w:sz w:val="18"/>
          <w:szCs w:val="18"/>
        </w:rPr>
        <w:t>Clinical Trial</w:t>
      </w:r>
      <w:r w:rsidR="00915A4C" w:rsidRPr="00484C2F">
        <w:rPr>
          <w:rFonts w:cstheme="minorHAnsi"/>
          <w:bCs/>
          <w:color w:val="C0504D" w:themeColor="accent2"/>
          <w:sz w:val="18"/>
          <w:szCs w:val="18"/>
        </w:rPr>
        <w:t>;</w:t>
      </w:r>
      <w:r w:rsidR="006B0B5F" w:rsidRPr="00484C2F">
        <w:rPr>
          <w:rFonts w:cstheme="minorHAnsi"/>
          <w:bCs/>
          <w:color w:val="C0504D" w:themeColor="accent2"/>
          <w:sz w:val="18"/>
          <w:szCs w:val="18"/>
        </w:rPr>
        <w:t xml:space="preserve"> and Directive for Comfort Care or Palliative Care, Septic Shock data elements each had the same allowable value for all available CDAC cases, which means that the </w:t>
      </w:r>
      <w:r w:rsidR="004A4B04" w:rsidRPr="00484C2F">
        <w:rPr>
          <w:rFonts w:cstheme="minorHAnsi"/>
          <w:bCs/>
          <w:color w:val="C0504D" w:themeColor="accent2"/>
          <w:sz w:val="18"/>
          <w:szCs w:val="18"/>
        </w:rPr>
        <w:t>k</w:t>
      </w:r>
      <w:r w:rsidR="006B0B5F" w:rsidRPr="00484C2F">
        <w:rPr>
          <w:rFonts w:cstheme="minorHAnsi"/>
          <w:bCs/>
          <w:color w:val="C0504D" w:themeColor="accent2"/>
          <w:sz w:val="18"/>
          <w:szCs w:val="18"/>
        </w:rPr>
        <w:t>appa value</w:t>
      </w:r>
      <w:r w:rsidR="001D3F44" w:rsidRPr="00484C2F">
        <w:rPr>
          <w:rFonts w:cstheme="minorHAnsi"/>
          <w:bCs/>
          <w:color w:val="C0504D" w:themeColor="accent2"/>
          <w:sz w:val="18"/>
          <w:szCs w:val="18"/>
        </w:rPr>
        <w:t>, sensitivity, and positive predictive value</w:t>
      </w:r>
      <w:r w:rsidR="006B0B5F" w:rsidRPr="00484C2F">
        <w:rPr>
          <w:rFonts w:cstheme="minorHAnsi"/>
          <w:bCs/>
          <w:color w:val="C0504D" w:themeColor="accent2"/>
          <w:sz w:val="18"/>
          <w:szCs w:val="18"/>
        </w:rPr>
        <w:t xml:space="preserve"> </w:t>
      </w:r>
      <w:r w:rsidR="001D3F44" w:rsidRPr="00484C2F">
        <w:rPr>
          <w:rFonts w:cstheme="minorHAnsi"/>
          <w:bCs/>
          <w:color w:val="C0504D" w:themeColor="accent2"/>
          <w:sz w:val="18"/>
          <w:szCs w:val="18"/>
        </w:rPr>
        <w:t>are</w:t>
      </w:r>
      <w:r w:rsidR="006B0B5F" w:rsidRPr="00484C2F">
        <w:rPr>
          <w:rFonts w:cstheme="minorHAnsi"/>
          <w:bCs/>
          <w:color w:val="C0504D" w:themeColor="accent2"/>
          <w:sz w:val="18"/>
          <w:szCs w:val="18"/>
        </w:rPr>
        <w:t xml:space="preserve"> undefined</w:t>
      </w:r>
      <w:r w:rsidR="001D3F44" w:rsidRPr="00484C2F">
        <w:rPr>
          <w:rFonts w:cstheme="minorHAnsi"/>
          <w:bCs/>
          <w:color w:val="C0504D" w:themeColor="accent2"/>
          <w:sz w:val="18"/>
          <w:szCs w:val="18"/>
        </w:rPr>
        <w:t>.</w:t>
      </w:r>
    </w:p>
    <w:p w14:paraId="07E4D01A" w14:textId="7007B698" w:rsidR="006B0B5F" w:rsidRPr="00EF029D" w:rsidRDefault="00C96B8D" w:rsidP="003B2844">
      <w:pPr>
        <w:autoSpaceDE w:val="0"/>
        <w:autoSpaceDN w:val="0"/>
        <w:adjustRightInd w:val="0"/>
        <w:spacing w:after="120" w:line="240" w:lineRule="auto"/>
        <w:rPr>
          <w:rFonts w:cstheme="minorHAnsi"/>
          <w:bCs/>
          <w:color w:val="C0504D" w:themeColor="accent2"/>
          <w:sz w:val="18"/>
          <w:szCs w:val="18"/>
        </w:rPr>
      </w:pPr>
      <w:proofErr w:type="spellStart"/>
      <w:r w:rsidRPr="00484C2F">
        <w:rPr>
          <w:rFonts w:cstheme="minorHAnsi"/>
          <w:bCs/>
          <w:color w:val="C0504D" w:themeColor="accent2"/>
          <w:sz w:val="18"/>
          <w:szCs w:val="18"/>
          <w:vertAlign w:val="superscript"/>
        </w:rPr>
        <w:t>c</w:t>
      </w:r>
      <w:r w:rsidR="00466D5D" w:rsidRPr="00484C2F">
        <w:rPr>
          <w:rFonts w:cstheme="minorHAnsi"/>
          <w:bCs/>
          <w:color w:val="C0504D" w:themeColor="accent2"/>
          <w:sz w:val="18"/>
          <w:szCs w:val="18"/>
        </w:rPr>
        <w:t>The</w:t>
      </w:r>
      <w:proofErr w:type="spellEnd"/>
      <w:r w:rsidR="00466D5D" w:rsidRPr="00484C2F">
        <w:rPr>
          <w:rFonts w:cstheme="minorHAnsi"/>
          <w:bCs/>
          <w:color w:val="C0504D" w:themeColor="accent2"/>
          <w:sz w:val="18"/>
          <w:szCs w:val="18"/>
        </w:rPr>
        <w:t xml:space="preserve"> CDAC and matched CDW cases had allowable values of 1, 2</w:t>
      </w:r>
      <w:r w:rsidR="00427D65" w:rsidRPr="00484C2F">
        <w:rPr>
          <w:rFonts w:cstheme="minorHAnsi"/>
          <w:bCs/>
          <w:color w:val="C0504D" w:themeColor="accent2"/>
          <w:sz w:val="18"/>
          <w:szCs w:val="18"/>
        </w:rPr>
        <w:t>,</w:t>
      </w:r>
      <w:r w:rsidR="00466D5D" w:rsidRPr="00484C2F">
        <w:rPr>
          <w:rFonts w:cstheme="minorHAnsi"/>
          <w:bCs/>
          <w:color w:val="C0504D" w:themeColor="accent2"/>
          <w:sz w:val="18"/>
          <w:szCs w:val="18"/>
        </w:rPr>
        <w:t xml:space="preserve"> and 3 for the Crystalloid Fluid Administration and Persistent Hypotension data elements, which we used to calculate sensitivity, specificity, positive predictive value, and negative predictive value. </w:t>
      </w:r>
      <w:bookmarkEnd w:id="14"/>
    </w:p>
    <w:p w14:paraId="3583EBB9" w14:textId="4FE4D52A" w:rsidR="009111B4" w:rsidRPr="00C7245C" w:rsidRDefault="00F74D28" w:rsidP="00092566">
      <w:pPr>
        <w:autoSpaceDE w:val="0"/>
        <w:autoSpaceDN w:val="0"/>
        <w:adjustRightInd w:val="0"/>
        <w:spacing w:after="0" w:line="240" w:lineRule="auto"/>
        <w:rPr>
          <w:rFonts w:cstheme="minorHAnsi"/>
          <w:b/>
          <w:color w:val="C0504D" w:themeColor="accent2"/>
        </w:rPr>
      </w:pPr>
      <w:r w:rsidRPr="00C7245C">
        <w:rPr>
          <w:rFonts w:cstheme="minorHAnsi"/>
          <w:b/>
          <w:color w:val="C0504D" w:themeColor="accent2"/>
        </w:rPr>
        <w:t>Table 2b1.3.2</w:t>
      </w:r>
      <w:r w:rsidR="00427D65">
        <w:rPr>
          <w:rFonts w:cstheme="minorHAnsi"/>
          <w:b/>
          <w:color w:val="C0504D" w:themeColor="accent2"/>
        </w:rPr>
        <w:t>.</w:t>
      </w:r>
      <w:r w:rsidRPr="00C7245C">
        <w:rPr>
          <w:rFonts w:cstheme="minorHAnsi"/>
          <w:b/>
          <w:color w:val="C0504D" w:themeColor="accent2"/>
        </w:rPr>
        <w:t xml:space="preserve"> </w:t>
      </w:r>
      <w:r w:rsidR="00BD435A" w:rsidRPr="00C7245C">
        <w:rPr>
          <w:rFonts w:cstheme="minorHAnsi"/>
          <w:b/>
          <w:color w:val="C0504D" w:themeColor="accent2"/>
        </w:rPr>
        <w:t>Data element</w:t>
      </w:r>
      <w:r w:rsidR="00427D65">
        <w:rPr>
          <w:rFonts w:cstheme="minorHAnsi"/>
          <w:b/>
          <w:color w:val="C0504D" w:themeColor="accent2"/>
        </w:rPr>
        <w:t>-</w:t>
      </w:r>
      <w:r w:rsidR="00BD435A" w:rsidRPr="00C7245C">
        <w:rPr>
          <w:rFonts w:cstheme="minorHAnsi"/>
          <w:b/>
          <w:color w:val="C0504D" w:themeColor="accent2"/>
        </w:rPr>
        <w:t>level validity for</w:t>
      </w:r>
      <w:r w:rsidR="00DE48AD">
        <w:rPr>
          <w:rFonts w:cstheme="minorHAnsi"/>
          <w:b/>
          <w:color w:val="C0504D" w:themeColor="accent2"/>
        </w:rPr>
        <w:t xml:space="preserve"> </w:t>
      </w:r>
      <w:r w:rsidR="00BD435A" w:rsidRPr="00C7245C">
        <w:rPr>
          <w:rFonts w:cstheme="minorHAnsi"/>
          <w:b/>
          <w:color w:val="C0504D" w:themeColor="accent2"/>
        </w:rPr>
        <w:t xml:space="preserve">continuous variables </w:t>
      </w:r>
      <w:r w:rsidR="00681003">
        <w:rPr>
          <w:rFonts w:cstheme="minorHAnsi"/>
          <w:b/>
          <w:color w:val="C0504D" w:themeColor="accent2"/>
        </w:rPr>
        <w:t>(for 916 cases at 466 hospitals)</w:t>
      </w:r>
      <w:r w:rsidR="00427D65">
        <w:rPr>
          <w:rFonts w:cstheme="minorHAnsi"/>
          <w:b/>
          <w:color w:val="C0504D" w:themeColor="accent2"/>
        </w:rPr>
        <w:t xml:space="preserve">, </w:t>
      </w:r>
      <w:r w:rsidR="00BD435A" w:rsidRPr="00C7245C">
        <w:rPr>
          <w:rFonts w:cstheme="minorHAnsi"/>
          <w:b/>
          <w:color w:val="C0504D" w:themeColor="accent2"/>
        </w:rPr>
        <w:t>Q3 and Q4 2018</w:t>
      </w:r>
      <w:r w:rsidR="009377CB" w:rsidRPr="00C7245C">
        <w:rPr>
          <w:rFonts w:cstheme="minorHAnsi"/>
          <w:b/>
          <w:color w:val="C0504D" w:themeColor="accent2"/>
        </w:rPr>
        <w:t xml:space="preserve"> combined</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Table 2b1.3.2. Data element-level validity for continuous variables (for 916 cases at 466 hospitals), Q3 and Q4 2018 combined"/>
      </w:tblPr>
      <w:tblGrid>
        <w:gridCol w:w="5215"/>
        <w:gridCol w:w="2340"/>
        <w:gridCol w:w="1260"/>
        <w:gridCol w:w="900"/>
      </w:tblGrid>
      <w:tr w:rsidR="00DF2606" w:rsidRPr="00C7245C" w14:paraId="059F685E" w14:textId="77777777" w:rsidTr="003B2844">
        <w:trPr>
          <w:cantSplit/>
          <w:trHeight w:val="854"/>
          <w:tblHeader/>
        </w:trPr>
        <w:tc>
          <w:tcPr>
            <w:tcW w:w="5215" w:type="dxa"/>
            <w:shd w:val="clear" w:color="auto" w:fill="D9D9D9" w:themeFill="background1" w:themeFillShade="D9"/>
            <w:noWrap/>
            <w:tcMar>
              <w:left w:w="72" w:type="dxa"/>
              <w:right w:w="72" w:type="dxa"/>
            </w:tcMar>
            <w:vAlign w:val="center"/>
            <w:hideMark/>
          </w:tcPr>
          <w:p w14:paraId="18BBFAE5" w14:textId="18D27FBB" w:rsidR="00DF2606" w:rsidRPr="00C7245C" w:rsidRDefault="00DF2606" w:rsidP="00565B0B">
            <w:pPr>
              <w:spacing w:after="0" w:line="240" w:lineRule="auto"/>
              <w:jc w:val="center"/>
              <w:rPr>
                <w:rFonts w:ascii="Calibri" w:eastAsia="Times New Roman" w:hAnsi="Calibri" w:cs="Calibri"/>
                <w:b/>
                <w:bCs/>
                <w:color w:val="C0504D" w:themeColor="accent2"/>
              </w:rPr>
            </w:pPr>
            <w:r w:rsidRPr="00C7245C">
              <w:rPr>
                <w:rFonts w:ascii="Calibri" w:eastAsia="Times New Roman" w:hAnsi="Calibri" w:cs="Calibri"/>
                <w:b/>
                <w:bCs/>
                <w:color w:val="C0504D" w:themeColor="accent2"/>
              </w:rPr>
              <w:t xml:space="preserve">Data </w:t>
            </w:r>
            <w:r w:rsidR="00427D65">
              <w:rPr>
                <w:rFonts w:ascii="Calibri" w:eastAsia="Times New Roman" w:hAnsi="Calibri" w:cs="Calibri"/>
                <w:b/>
                <w:bCs/>
                <w:color w:val="C0504D" w:themeColor="accent2"/>
              </w:rPr>
              <w:t>e</w:t>
            </w:r>
            <w:r w:rsidRPr="00C7245C">
              <w:rPr>
                <w:rFonts w:ascii="Calibri" w:eastAsia="Times New Roman" w:hAnsi="Calibri" w:cs="Calibri"/>
                <w:b/>
                <w:bCs/>
                <w:color w:val="C0504D" w:themeColor="accent2"/>
              </w:rPr>
              <w:t>lement</w:t>
            </w:r>
          </w:p>
        </w:tc>
        <w:tc>
          <w:tcPr>
            <w:tcW w:w="2340" w:type="dxa"/>
            <w:shd w:val="clear" w:color="auto" w:fill="D9D9D9" w:themeFill="background1" w:themeFillShade="D9"/>
            <w:tcMar>
              <w:left w:w="72" w:type="dxa"/>
              <w:right w:w="72" w:type="dxa"/>
            </w:tcMar>
            <w:vAlign w:val="center"/>
            <w:hideMark/>
          </w:tcPr>
          <w:p w14:paraId="0C1D3247" w14:textId="77777777" w:rsidR="00565B0B" w:rsidRDefault="00DF2606" w:rsidP="00565B0B">
            <w:pPr>
              <w:spacing w:after="0" w:line="240" w:lineRule="auto"/>
              <w:jc w:val="center"/>
              <w:rPr>
                <w:rFonts w:ascii="Calibri" w:eastAsia="Times New Roman" w:hAnsi="Calibri" w:cs="Calibri"/>
                <w:b/>
                <w:bCs/>
                <w:color w:val="C0504D" w:themeColor="accent2"/>
              </w:rPr>
            </w:pPr>
            <w:r>
              <w:rPr>
                <w:rFonts w:ascii="Calibri" w:eastAsia="Times New Roman" w:hAnsi="Calibri" w:cs="Calibri"/>
                <w:b/>
                <w:bCs/>
                <w:color w:val="C0504D" w:themeColor="accent2"/>
              </w:rPr>
              <w:t>Total number of CDAC and CDW cases compared</w:t>
            </w:r>
            <w:r w:rsidRPr="00C7245C">
              <w:rPr>
                <w:rFonts w:ascii="Calibri" w:eastAsia="Times New Roman" w:hAnsi="Calibri" w:cs="Calibri"/>
                <w:b/>
                <w:bCs/>
                <w:color w:val="C0504D" w:themeColor="accent2"/>
              </w:rPr>
              <w:t xml:space="preserve"> </w:t>
            </w:r>
          </w:p>
          <w:p w14:paraId="7E94E9B2" w14:textId="4DB0A0FF" w:rsidR="00DF2606" w:rsidRPr="00C7245C" w:rsidRDefault="00DF2606" w:rsidP="00565B0B">
            <w:pPr>
              <w:spacing w:after="0" w:line="240" w:lineRule="auto"/>
              <w:jc w:val="center"/>
              <w:rPr>
                <w:rFonts w:ascii="Calibri" w:eastAsia="Times New Roman" w:hAnsi="Calibri" w:cs="Calibri"/>
                <w:b/>
                <w:bCs/>
                <w:color w:val="C0504D" w:themeColor="accent2"/>
              </w:rPr>
            </w:pPr>
            <w:r w:rsidRPr="00C7245C">
              <w:rPr>
                <w:rFonts w:ascii="Calibri" w:eastAsia="Times New Roman" w:hAnsi="Calibri" w:cs="Calibri"/>
                <w:b/>
                <w:bCs/>
                <w:color w:val="C0504D" w:themeColor="accent2"/>
              </w:rPr>
              <w:t>(% of total CDAC cases)</w:t>
            </w:r>
          </w:p>
        </w:tc>
        <w:tc>
          <w:tcPr>
            <w:tcW w:w="1260" w:type="dxa"/>
            <w:shd w:val="clear" w:color="auto" w:fill="D9D9D9" w:themeFill="background1" w:themeFillShade="D9"/>
            <w:tcMar>
              <w:left w:w="72" w:type="dxa"/>
              <w:right w:w="72" w:type="dxa"/>
            </w:tcMar>
            <w:vAlign w:val="center"/>
          </w:tcPr>
          <w:p w14:paraId="68B76220" w14:textId="3033BA2F" w:rsidR="00DF2606" w:rsidRPr="00C7245C" w:rsidRDefault="00DF2606" w:rsidP="00565B0B">
            <w:pPr>
              <w:spacing w:after="0" w:line="240" w:lineRule="auto"/>
              <w:jc w:val="center"/>
              <w:rPr>
                <w:rFonts w:ascii="Calibri" w:eastAsia="Times New Roman" w:hAnsi="Calibri" w:cs="Calibri"/>
                <w:b/>
                <w:bCs/>
                <w:color w:val="C0504D" w:themeColor="accent2"/>
              </w:rPr>
            </w:pPr>
            <w:r w:rsidRPr="00C7245C">
              <w:rPr>
                <w:rFonts w:ascii="Calibri" w:eastAsia="Times New Roman" w:hAnsi="Calibri" w:cs="Calibri"/>
                <w:b/>
                <w:bCs/>
                <w:color w:val="C0504D" w:themeColor="accent2"/>
              </w:rPr>
              <w:t>Correlation</w:t>
            </w:r>
          </w:p>
        </w:tc>
        <w:tc>
          <w:tcPr>
            <w:tcW w:w="900" w:type="dxa"/>
            <w:shd w:val="clear" w:color="auto" w:fill="D9D9D9" w:themeFill="background1" w:themeFillShade="D9"/>
            <w:tcMar>
              <w:left w:w="72" w:type="dxa"/>
              <w:right w:w="72" w:type="dxa"/>
            </w:tcMar>
            <w:vAlign w:val="center"/>
          </w:tcPr>
          <w:p w14:paraId="46908FA2" w14:textId="7463ED26" w:rsidR="00DF2606" w:rsidRPr="00C7245C" w:rsidRDefault="00DF2606" w:rsidP="00565B0B">
            <w:pPr>
              <w:spacing w:after="0" w:line="240" w:lineRule="auto"/>
              <w:jc w:val="center"/>
              <w:rPr>
                <w:rFonts w:ascii="Calibri" w:eastAsia="Times New Roman" w:hAnsi="Calibri" w:cs="Calibri"/>
                <w:b/>
                <w:bCs/>
                <w:color w:val="C0504D" w:themeColor="accent2"/>
              </w:rPr>
            </w:pPr>
            <w:r w:rsidRPr="00607D47">
              <w:rPr>
                <w:rFonts w:ascii="Calibri" w:eastAsia="Times New Roman" w:hAnsi="Calibri" w:cs="Calibri"/>
                <w:b/>
                <w:bCs/>
                <w:i/>
                <w:iCs/>
                <w:color w:val="C0504D" w:themeColor="accent2"/>
              </w:rPr>
              <w:t>p</w:t>
            </w:r>
            <w:r w:rsidRPr="00C7245C">
              <w:rPr>
                <w:rFonts w:ascii="Calibri" w:eastAsia="Times New Roman" w:hAnsi="Calibri" w:cs="Calibri"/>
                <w:b/>
                <w:bCs/>
                <w:color w:val="C0504D" w:themeColor="accent2"/>
              </w:rPr>
              <w:t>-value</w:t>
            </w:r>
          </w:p>
        </w:tc>
      </w:tr>
      <w:tr w:rsidR="00DF2606" w:rsidRPr="00C7245C" w14:paraId="5F58F35D" w14:textId="77777777" w:rsidTr="003B2844">
        <w:trPr>
          <w:cantSplit/>
          <w:trHeight w:val="300"/>
        </w:trPr>
        <w:tc>
          <w:tcPr>
            <w:tcW w:w="5215" w:type="dxa"/>
            <w:shd w:val="clear" w:color="auto" w:fill="auto"/>
            <w:noWrap/>
            <w:tcMar>
              <w:left w:w="72" w:type="dxa"/>
              <w:right w:w="72" w:type="dxa"/>
            </w:tcMar>
            <w:vAlign w:val="center"/>
          </w:tcPr>
          <w:p w14:paraId="26DA13B5" w14:textId="086C8EA0" w:rsidR="00DF2606" w:rsidRPr="00C7245C" w:rsidRDefault="00DF2606" w:rsidP="00A747F7">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Admission Date</w:t>
            </w:r>
          </w:p>
        </w:tc>
        <w:tc>
          <w:tcPr>
            <w:tcW w:w="2340" w:type="dxa"/>
            <w:shd w:val="clear" w:color="auto" w:fill="auto"/>
            <w:noWrap/>
            <w:tcMar>
              <w:left w:w="72" w:type="dxa"/>
              <w:right w:w="72" w:type="dxa"/>
            </w:tcMar>
            <w:vAlign w:val="bottom"/>
          </w:tcPr>
          <w:p w14:paraId="1732DB47" w14:textId="24B7C6AC" w:rsidR="00DF2606" w:rsidRPr="00C7245C" w:rsidRDefault="00DF2606" w:rsidP="00A747F7">
            <w:pPr>
              <w:spacing w:after="0" w:line="240" w:lineRule="auto"/>
              <w:jc w:val="right"/>
              <w:rPr>
                <w:rFonts w:ascii="Calibri" w:eastAsia="Times New Roman" w:hAnsi="Calibri" w:cs="Calibri"/>
                <w:color w:val="C0504D" w:themeColor="accent2"/>
              </w:rPr>
            </w:pPr>
            <w:r>
              <w:rPr>
                <w:rFonts w:ascii="Calibri" w:eastAsia="Times New Roman" w:hAnsi="Calibri" w:cs="Calibri"/>
                <w:color w:val="C0504D" w:themeColor="accent2"/>
              </w:rPr>
              <w:t>916</w:t>
            </w:r>
            <w:r w:rsidRPr="00C7245C">
              <w:rPr>
                <w:rFonts w:ascii="Calibri" w:eastAsia="Times New Roman" w:hAnsi="Calibri" w:cs="Calibri"/>
                <w:color w:val="C0504D" w:themeColor="accent2"/>
              </w:rPr>
              <w:t xml:space="preserve"> (100%)</w:t>
            </w:r>
          </w:p>
        </w:tc>
        <w:tc>
          <w:tcPr>
            <w:tcW w:w="1260" w:type="dxa"/>
            <w:shd w:val="clear" w:color="auto" w:fill="auto"/>
            <w:tcMar>
              <w:left w:w="72" w:type="dxa"/>
              <w:right w:w="72" w:type="dxa"/>
            </w:tcMar>
            <w:vAlign w:val="bottom"/>
          </w:tcPr>
          <w:p w14:paraId="1512E213" w14:textId="61A4E28F" w:rsidR="00DF2606" w:rsidRPr="00C7245C" w:rsidRDefault="00DF2606" w:rsidP="00A747F7">
            <w:pPr>
              <w:spacing w:after="0" w:line="240" w:lineRule="auto"/>
              <w:jc w:val="right"/>
              <w:rPr>
                <w:rFonts w:ascii="Calibri" w:hAnsi="Calibri" w:cs="Calibri"/>
                <w:color w:val="C0504D" w:themeColor="accent2"/>
              </w:rPr>
            </w:pPr>
            <w:r w:rsidRPr="00C7245C">
              <w:rPr>
                <w:rFonts w:ascii="Calibri" w:eastAsia="Times New Roman" w:hAnsi="Calibri" w:cs="Calibri"/>
                <w:color w:val="C0504D" w:themeColor="accent2"/>
              </w:rPr>
              <w:t>1.00</w:t>
            </w:r>
          </w:p>
        </w:tc>
        <w:tc>
          <w:tcPr>
            <w:tcW w:w="900" w:type="dxa"/>
            <w:shd w:val="clear" w:color="auto" w:fill="auto"/>
            <w:tcMar>
              <w:left w:w="72" w:type="dxa"/>
              <w:right w:w="72" w:type="dxa"/>
            </w:tcMar>
            <w:vAlign w:val="bottom"/>
          </w:tcPr>
          <w:p w14:paraId="1077BDFC" w14:textId="0886ACBD" w:rsidR="00DF2606" w:rsidRPr="00C7245C" w:rsidRDefault="00887C65" w:rsidP="00A747F7">
            <w:pPr>
              <w:spacing w:after="0" w:line="240" w:lineRule="auto"/>
              <w:jc w:val="right"/>
              <w:rPr>
                <w:rFonts w:ascii="Calibri" w:hAnsi="Calibri" w:cs="Calibri"/>
                <w:color w:val="C0504D" w:themeColor="accent2"/>
              </w:rPr>
            </w:pPr>
            <w:r w:rsidRPr="00C7245C">
              <w:rPr>
                <w:rFonts w:ascii="Calibri" w:hAnsi="Calibri" w:cs="Calibri"/>
                <w:color w:val="C0504D" w:themeColor="accent2"/>
              </w:rPr>
              <w:t>&lt;0.001</w:t>
            </w:r>
          </w:p>
        </w:tc>
      </w:tr>
      <w:tr w:rsidR="00DF2606" w:rsidRPr="00C7245C" w14:paraId="4F5616FE" w14:textId="77777777" w:rsidTr="003B2844">
        <w:trPr>
          <w:cantSplit/>
          <w:trHeight w:val="300"/>
        </w:trPr>
        <w:tc>
          <w:tcPr>
            <w:tcW w:w="5215" w:type="dxa"/>
            <w:shd w:val="clear" w:color="auto" w:fill="auto"/>
            <w:noWrap/>
            <w:tcMar>
              <w:left w:w="72" w:type="dxa"/>
              <w:right w:w="72" w:type="dxa"/>
            </w:tcMar>
            <w:vAlign w:val="center"/>
          </w:tcPr>
          <w:p w14:paraId="140BF7EE" w14:textId="5E7AE9BF" w:rsidR="00DF2606" w:rsidRPr="00C7245C" w:rsidRDefault="00DF2606" w:rsidP="00A747F7">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Birth</w:t>
            </w:r>
            <w:r w:rsidR="00187B1C">
              <w:rPr>
                <w:rFonts w:ascii="Calibri" w:eastAsia="Times New Roman" w:hAnsi="Calibri" w:cs="Calibri"/>
                <w:color w:val="C0504D" w:themeColor="accent2"/>
              </w:rPr>
              <w:t xml:space="preserve"> D</w:t>
            </w:r>
            <w:r w:rsidRPr="00C7245C">
              <w:rPr>
                <w:rFonts w:ascii="Calibri" w:eastAsia="Times New Roman" w:hAnsi="Calibri" w:cs="Calibri"/>
                <w:color w:val="C0504D" w:themeColor="accent2"/>
              </w:rPr>
              <w:t>ate</w:t>
            </w:r>
          </w:p>
        </w:tc>
        <w:tc>
          <w:tcPr>
            <w:tcW w:w="2340" w:type="dxa"/>
            <w:shd w:val="clear" w:color="auto" w:fill="auto"/>
            <w:noWrap/>
            <w:tcMar>
              <w:left w:w="72" w:type="dxa"/>
              <w:right w:w="72" w:type="dxa"/>
            </w:tcMar>
            <w:vAlign w:val="bottom"/>
          </w:tcPr>
          <w:p w14:paraId="2A33144B" w14:textId="394D7D2A" w:rsidR="00DF2606" w:rsidRPr="00C7245C" w:rsidRDefault="00DF2606" w:rsidP="00A747F7">
            <w:pPr>
              <w:spacing w:after="0" w:line="240" w:lineRule="auto"/>
              <w:jc w:val="right"/>
              <w:rPr>
                <w:rFonts w:ascii="Calibri" w:eastAsia="Times New Roman" w:hAnsi="Calibri" w:cs="Calibri"/>
                <w:color w:val="C0504D" w:themeColor="accent2"/>
              </w:rPr>
            </w:pPr>
            <w:r>
              <w:rPr>
                <w:rFonts w:ascii="Calibri" w:eastAsia="Times New Roman" w:hAnsi="Calibri" w:cs="Calibri"/>
                <w:color w:val="C0504D" w:themeColor="accent2"/>
              </w:rPr>
              <w:t>916</w:t>
            </w:r>
            <w:r w:rsidRPr="00C7245C">
              <w:rPr>
                <w:rFonts w:ascii="Calibri" w:eastAsia="Times New Roman" w:hAnsi="Calibri" w:cs="Calibri"/>
                <w:color w:val="C0504D" w:themeColor="accent2"/>
              </w:rPr>
              <w:t xml:space="preserve"> (100%)</w:t>
            </w:r>
          </w:p>
        </w:tc>
        <w:tc>
          <w:tcPr>
            <w:tcW w:w="1260" w:type="dxa"/>
            <w:shd w:val="clear" w:color="auto" w:fill="auto"/>
            <w:tcMar>
              <w:left w:w="72" w:type="dxa"/>
              <w:right w:w="72" w:type="dxa"/>
            </w:tcMar>
            <w:vAlign w:val="bottom"/>
          </w:tcPr>
          <w:p w14:paraId="049E48E2" w14:textId="111F0C8F" w:rsidR="00DF2606" w:rsidRPr="00C7245C" w:rsidRDefault="00DF2606" w:rsidP="00A747F7">
            <w:pPr>
              <w:spacing w:after="0" w:line="240" w:lineRule="auto"/>
              <w:jc w:val="right"/>
              <w:rPr>
                <w:rFonts w:ascii="Calibri" w:hAnsi="Calibri" w:cs="Calibri"/>
                <w:color w:val="C0504D" w:themeColor="accent2"/>
              </w:rPr>
            </w:pPr>
            <w:r w:rsidRPr="00C7245C">
              <w:rPr>
                <w:rFonts w:ascii="Calibri" w:eastAsia="Times New Roman" w:hAnsi="Calibri" w:cs="Calibri"/>
                <w:color w:val="C0504D" w:themeColor="accent2"/>
              </w:rPr>
              <w:t>1.00</w:t>
            </w:r>
          </w:p>
        </w:tc>
        <w:tc>
          <w:tcPr>
            <w:tcW w:w="900" w:type="dxa"/>
            <w:shd w:val="clear" w:color="auto" w:fill="auto"/>
            <w:tcMar>
              <w:left w:w="72" w:type="dxa"/>
              <w:right w:w="72" w:type="dxa"/>
            </w:tcMar>
            <w:vAlign w:val="bottom"/>
          </w:tcPr>
          <w:p w14:paraId="475EAC17" w14:textId="38B4F503" w:rsidR="00DF2606" w:rsidRPr="00C7245C" w:rsidRDefault="00887C65" w:rsidP="00A747F7">
            <w:pPr>
              <w:spacing w:after="0" w:line="240" w:lineRule="auto"/>
              <w:jc w:val="right"/>
              <w:rPr>
                <w:rFonts w:ascii="Calibri" w:hAnsi="Calibri" w:cs="Calibri"/>
                <w:color w:val="C0504D" w:themeColor="accent2"/>
              </w:rPr>
            </w:pPr>
            <w:r w:rsidRPr="00C7245C">
              <w:rPr>
                <w:rFonts w:ascii="Calibri" w:hAnsi="Calibri" w:cs="Calibri"/>
                <w:color w:val="C0504D" w:themeColor="accent2"/>
              </w:rPr>
              <w:t>&lt;0.001</w:t>
            </w:r>
          </w:p>
        </w:tc>
      </w:tr>
      <w:tr w:rsidR="00DF2606" w:rsidRPr="00C7245C" w14:paraId="6034962D" w14:textId="77777777" w:rsidTr="003B2844">
        <w:trPr>
          <w:cantSplit/>
          <w:trHeight w:val="300"/>
        </w:trPr>
        <w:tc>
          <w:tcPr>
            <w:tcW w:w="5215" w:type="dxa"/>
            <w:shd w:val="clear" w:color="auto" w:fill="auto"/>
            <w:noWrap/>
            <w:tcMar>
              <w:left w:w="72" w:type="dxa"/>
              <w:right w:w="72" w:type="dxa"/>
            </w:tcMar>
            <w:vAlign w:val="center"/>
            <w:hideMark/>
          </w:tcPr>
          <w:p w14:paraId="4F739871" w14:textId="77777777" w:rsidR="00DF2606" w:rsidRPr="00C7245C" w:rsidRDefault="00DF2606" w:rsidP="00A747F7">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Blood Culture Collection Date</w:t>
            </w:r>
          </w:p>
        </w:tc>
        <w:tc>
          <w:tcPr>
            <w:tcW w:w="2340" w:type="dxa"/>
            <w:shd w:val="clear" w:color="auto" w:fill="auto"/>
            <w:noWrap/>
            <w:tcMar>
              <w:left w:w="72" w:type="dxa"/>
              <w:right w:w="72" w:type="dxa"/>
            </w:tcMar>
            <w:vAlign w:val="bottom"/>
            <w:hideMark/>
          </w:tcPr>
          <w:p w14:paraId="20AC0D08" w14:textId="1E6A74F6" w:rsidR="00DF2606" w:rsidRPr="00C7245C" w:rsidRDefault="00DF2606" w:rsidP="00A747F7">
            <w:pPr>
              <w:spacing w:after="0" w:line="240" w:lineRule="auto"/>
              <w:jc w:val="right"/>
              <w:rPr>
                <w:rFonts w:ascii="Calibri" w:eastAsia="Times New Roman" w:hAnsi="Calibri" w:cs="Calibri"/>
                <w:color w:val="C0504D" w:themeColor="accent2"/>
              </w:rPr>
            </w:pPr>
            <w:r>
              <w:rPr>
                <w:rFonts w:ascii="Calibri" w:eastAsia="Times New Roman" w:hAnsi="Calibri" w:cs="Calibri"/>
                <w:color w:val="C0504D" w:themeColor="accent2"/>
              </w:rPr>
              <w:t>350</w:t>
            </w:r>
            <w:r w:rsidRPr="00C7245C">
              <w:rPr>
                <w:rFonts w:ascii="Calibri" w:eastAsia="Times New Roman" w:hAnsi="Calibri" w:cs="Calibri"/>
                <w:color w:val="C0504D" w:themeColor="accent2"/>
              </w:rPr>
              <w:t xml:space="preserve"> (</w:t>
            </w:r>
            <w:r>
              <w:rPr>
                <w:rFonts w:ascii="Calibri" w:eastAsia="Times New Roman" w:hAnsi="Calibri" w:cs="Calibri"/>
                <w:color w:val="C0504D" w:themeColor="accent2"/>
              </w:rPr>
              <w:t>38.2%)</w:t>
            </w:r>
          </w:p>
        </w:tc>
        <w:tc>
          <w:tcPr>
            <w:tcW w:w="1260" w:type="dxa"/>
            <w:shd w:val="clear" w:color="auto" w:fill="auto"/>
            <w:tcMar>
              <w:left w:w="72" w:type="dxa"/>
              <w:right w:w="72" w:type="dxa"/>
            </w:tcMar>
            <w:vAlign w:val="bottom"/>
          </w:tcPr>
          <w:p w14:paraId="4C6C1B16" w14:textId="12718700" w:rsidR="00DF2606" w:rsidRPr="00C7245C" w:rsidRDefault="00DF2606" w:rsidP="00A747F7">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1.00</w:t>
            </w:r>
          </w:p>
        </w:tc>
        <w:tc>
          <w:tcPr>
            <w:tcW w:w="900" w:type="dxa"/>
            <w:shd w:val="clear" w:color="auto" w:fill="auto"/>
            <w:tcMar>
              <w:left w:w="72" w:type="dxa"/>
              <w:right w:w="72" w:type="dxa"/>
            </w:tcMar>
            <w:vAlign w:val="bottom"/>
          </w:tcPr>
          <w:p w14:paraId="4AAE3389" w14:textId="191ED3D5" w:rsidR="00DF2606" w:rsidRPr="00C7245C" w:rsidRDefault="00DF2606" w:rsidP="00A747F7">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&lt;0.001</w:t>
            </w:r>
          </w:p>
        </w:tc>
      </w:tr>
      <w:tr w:rsidR="00DF2606" w:rsidRPr="00C7245C" w14:paraId="26EDF789" w14:textId="77777777" w:rsidTr="003B2844">
        <w:trPr>
          <w:cantSplit/>
          <w:trHeight w:val="300"/>
        </w:trPr>
        <w:tc>
          <w:tcPr>
            <w:tcW w:w="5215" w:type="dxa"/>
            <w:shd w:val="clear" w:color="auto" w:fill="auto"/>
            <w:noWrap/>
            <w:tcMar>
              <w:left w:w="72" w:type="dxa"/>
              <w:right w:w="72" w:type="dxa"/>
            </w:tcMar>
            <w:vAlign w:val="center"/>
            <w:hideMark/>
          </w:tcPr>
          <w:p w14:paraId="5C7220E6" w14:textId="77777777" w:rsidR="00DF2606" w:rsidRPr="00C7245C" w:rsidRDefault="00DF2606" w:rsidP="00A747F7">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lastRenderedPageBreak/>
              <w:t>Blood Culture Collection Time</w:t>
            </w:r>
          </w:p>
        </w:tc>
        <w:tc>
          <w:tcPr>
            <w:tcW w:w="2340" w:type="dxa"/>
            <w:shd w:val="clear" w:color="auto" w:fill="auto"/>
            <w:noWrap/>
            <w:tcMar>
              <w:left w:w="72" w:type="dxa"/>
              <w:right w:w="72" w:type="dxa"/>
            </w:tcMar>
            <w:vAlign w:val="bottom"/>
            <w:hideMark/>
          </w:tcPr>
          <w:p w14:paraId="21650E9E" w14:textId="7515CD1E" w:rsidR="00DF2606" w:rsidRPr="00C7245C" w:rsidRDefault="00DF2606" w:rsidP="00A747F7">
            <w:pPr>
              <w:spacing w:after="0" w:line="240" w:lineRule="auto"/>
              <w:jc w:val="right"/>
              <w:rPr>
                <w:rFonts w:ascii="Calibri" w:eastAsia="Times New Roman" w:hAnsi="Calibri" w:cs="Calibri"/>
                <w:color w:val="C0504D" w:themeColor="accent2"/>
              </w:rPr>
            </w:pPr>
            <w:r>
              <w:rPr>
                <w:rFonts w:ascii="Calibri" w:eastAsia="Times New Roman" w:hAnsi="Calibri" w:cs="Calibri"/>
                <w:color w:val="C0504D" w:themeColor="accent2"/>
              </w:rPr>
              <w:t>350</w:t>
            </w:r>
            <w:r w:rsidR="002E48EF">
              <w:rPr>
                <w:rFonts w:ascii="Calibri" w:eastAsia="Times New Roman" w:hAnsi="Calibri" w:cs="Calibri"/>
                <w:color w:val="C0504D" w:themeColor="accent2"/>
              </w:rPr>
              <w:t xml:space="preserve"> </w:t>
            </w:r>
            <w:r w:rsidRPr="00C7245C">
              <w:rPr>
                <w:rFonts w:ascii="Calibri" w:eastAsia="Times New Roman" w:hAnsi="Calibri" w:cs="Calibri"/>
                <w:color w:val="C0504D" w:themeColor="accent2"/>
              </w:rPr>
              <w:t>(</w:t>
            </w:r>
            <w:r w:rsidR="00712224">
              <w:rPr>
                <w:rFonts w:ascii="Calibri" w:eastAsia="Times New Roman" w:hAnsi="Calibri" w:cs="Calibri"/>
                <w:color w:val="C0504D" w:themeColor="accent2"/>
              </w:rPr>
              <w:t>38.2%</w:t>
            </w:r>
            <w:r w:rsidRPr="00C7245C">
              <w:rPr>
                <w:rFonts w:ascii="Calibri" w:eastAsia="Times New Roman" w:hAnsi="Calibri" w:cs="Calibri"/>
                <w:color w:val="C0504D" w:themeColor="accent2"/>
              </w:rPr>
              <w:t>)</w:t>
            </w:r>
          </w:p>
        </w:tc>
        <w:tc>
          <w:tcPr>
            <w:tcW w:w="1260" w:type="dxa"/>
            <w:shd w:val="clear" w:color="auto" w:fill="auto"/>
            <w:tcMar>
              <w:left w:w="72" w:type="dxa"/>
              <w:right w:w="72" w:type="dxa"/>
            </w:tcMar>
            <w:vAlign w:val="bottom"/>
          </w:tcPr>
          <w:p w14:paraId="4BEDDA53" w14:textId="1E89CC36" w:rsidR="00DF2606" w:rsidRPr="00C7245C" w:rsidRDefault="00DF2606" w:rsidP="00A747F7">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0.99</w:t>
            </w:r>
            <w:r w:rsidR="00846373">
              <w:rPr>
                <w:rFonts w:ascii="Calibri" w:hAnsi="Calibri" w:cs="Calibri"/>
                <w:color w:val="C0504D" w:themeColor="accent2"/>
              </w:rPr>
              <w:t>9</w:t>
            </w:r>
          </w:p>
        </w:tc>
        <w:tc>
          <w:tcPr>
            <w:tcW w:w="900" w:type="dxa"/>
            <w:shd w:val="clear" w:color="auto" w:fill="auto"/>
            <w:tcMar>
              <w:left w:w="72" w:type="dxa"/>
              <w:right w:w="72" w:type="dxa"/>
            </w:tcMar>
            <w:vAlign w:val="bottom"/>
          </w:tcPr>
          <w:p w14:paraId="367C15D1" w14:textId="5C0B037F" w:rsidR="00DF2606" w:rsidRPr="00C7245C" w:rsidRDefault="00DF2606" w:rsidP="00A747F7">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&lt;0.001</w:t>
            </w:r>
          </w:p>
        </w:tc>
      </w:tr>
      <w:tr w:rsidR="00DF2606" w:rsidRPr="00C7245C" w14:paraId="59E66759" w14:textId="77777777" w:rsidTr="003B2844">
        <w:trPr>
          <w:cantSplit/>
          <w:trHeight w:val="300"/>
        </w:trPr>
        <w:tc>
          <w:tcPr>
            <w:tcW w:w="5215" w:type="dxa"/>
            <w:shd w:val="clear" w:color="auto" w:fill="auto"/>
            <w:noWrap/>
            <w:tcMar>
              <w:left w:w="72" w:type="dxa"/>
              <w:right w:w="72" w:type="dxa"/>
            </w:tcMar>
            <w:vAlign w:val="center"/>
            <w:hideMark/>
          </w:tcPr>
          <w:p w14:paraId="123E09A8" w14:textId="77777777" w:rsidR="00DF2606" w:rsidRPr="00C7245C" w:rsidRDefault="00DF2606" w:rsidP="00A747F7">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Broad Spectrum or Other Antibiotic Administration Date</w:t>
            </w:r>
          </w:p>
        </w:tc>
        <w:tc>
          <w:tcPr>
            <w:tcW w:w="2340" w:type="dxa"/>
            <w:shd w:val="clear" w:color="auto" w:fill="auto"/>
            <w:noWrap/>
            <w:tcMar>
              <w:left w:w="72" w:type="dxa"/>
              <w:right w:w="72" w:type="dxa"/>
            </w:tcMar>
            <w:vAlign w:val="bottom"/>
            <w:hideMark/>
          </w:tcPr>
          <w:p w14:paraId="71051F0F" w14:textId="606AEA3D" w:rsidR="00DF2606" w:rsidRPr="0008118C" w:rsidRDefault="00712224" w:rsidP="00A747F7">
            <w:pPr>
              <w:spacing w:after="0" w:line="240" w:lineRule="auto"/>
              <w:jc w:val="right"/>
              <w:rPr>
                <w:rFonts w:ascii="Calibri" w:eastAsia="Times New Roman" w:hAnsi="Calibri" w:cs="Calibri"/>
                <w:color w:val="C0504D" w:themeColor="accent2"/>
              </w:rPr>
            </w:pPr>
            <w:r w:rsidRPr="002B75D4">
              <w:rPr>
                <w:rFonts w:ascii="Calibri" w:eastAsia="Times New Roman" w:hAnsi="Calibri" w:cs="Calibri"/>
                <w:color w:val="C0504D" w:themeColor="accent2"/>
              </w:rPr>
              <w:t>420 (45.</w:t>
            </w:r>
            <w:r w:rsidR="001F6A76" w:rsidRPr="0008118C">
              <w:rPr>
                <w:rFonts w:ascii="Calibri" w:eastAsia="Times New Roman" w:hAnsi="Calibri" w:cs="Calibri"/>
                <w:color w:val="C0504D" w:themeColor="accent2"/>
              </w:rPr>
              <w:t>9</w:t>
            </w:r>
            <w:r w:rsidRPr="0008118C">
              <w:rPr>
                <w:rFonts w:ascii="Calibri" w:eastAsia="Times New Roman" w:hAnsi="Calibri" w:cs="Calibri"/>
                <w:color w:val="C0504D" w:themeColor="accent2"/>
              </w:rPr>
              <w:t>%)</w:t>
            </w:r>
          </w:p>
        </w:tc>
        <w:tc>
          <w:tcPr>
            <w:tcW w:w="1260" w:type="dxa"/>
            <w:shd w:val="clear" w:color="auto" w:fill="auto"/>
            <w:tcMar>
              <w:left w:w="72" w:type="dxa"/>
              <w:right w:w="72" w:type="dxa"/>
            </w:tcMar>
            <w:vAlign w:val="bottom"/>
          </w:tcPr>
          <w:p w14:paraId="143AB64F" w14:textId="276BE3CC" w:rsidR="00DF2606" w:rsidRPr="00C7245C" w:rsidRDefault="00DF2606" w:rsidP="00A747F7">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0.999</w:t>
            </w:r>
          </w:p>
        </w:tc>
        <w:tc>
          <w:tcPr>
            <w:tcW w:w="900" w:type="dxa"/>
            <w:shd w:val="clear" w:color="auto" w:fill="auto"/>
            <w:tcMar>
              <w:left w:w="72" w:type="dxa"/>
              <w:right w:w="72" w:type="dxa"/>
            </w:tcMar>
            <w:vAlign w:val="bottom"/>
          </w:tcPr>
          <w:p w14:paraId="17D59DBF" w14:textId="256727AD" w:rsidR="00DF2606" w:rsidRPr="00C7245C" w:rsidRDefault="00DF2606" w:rsidP="00A747F7">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&lt;0.001</w:t>
            </w:r>
          </w:p>
        </w:tc>
      </w:tr>
      <w:tr w:rsidR="00DF2606" w:rsidRPr="00C7245C" w14:paraId="22B0D49B" w14:textId="77777777" w:rsidTr="003B2844">
        <w:trPr>
          <w:cantSplit/>
          <w:trHeight w:val="290"/>
        </w:trPr>
        <w:tc>
          <w:tcPr>
            <w:tcW w:w="5215" w:type="dxa"/>
            <w:shd w:val="clear" w:color="auto" w:fill="auto"/>
            <w:noWrap/>
            <w:tcMar>
              <w:left w:w="72" w:type="dxa"/>
              <w:right w:w="72" w:type="dxa"/>
            </w:tcMar>
            <w:vAlign w:val="center"/>
            <w:hideMark/>
          </w:tcPr>
          <w:p w14:paraId="771795C6" w14:textId="77777777" w:rsidR="00DF2606" w:rsidRPr="00C7245C" w:rsidRDefault="00DF2606" w:rsidP="00A747F7">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Broad Spectrum or Other Antibiotic Administration Time</w:t>
            </w:r>
          </w:p>
        </w:tc>
        <w:tc>
          <w:tcPr>
            <w:tcW w:w="2340" w:type="dxa"/>
            <w:shd w:val="clear" w:color="auto" w:fill="auto"/>
            <w:noWrap/>
            <w:tcMar>
              <w:left w:w="72" w:type="dxa"/>
              <w:right w:w="72" w:type="dxa"/>
            </w:tcMar>
            <w:vAlign w:val="bottom"/>
            <w:hideMark/>
          </w:tcPr>
          <w:p w14:paraId="5ED9C1F7" w14:textId="00A90732" w:rsidR="00DF2606" w:rsidRPr="00C7245C" w:rsidRDefault="00712224" w:rsidP="00A747F7">
            <w:pPr>
              <w:spacing w:after="0" w:line="240" w:lineRule="auto"/>
              <w:jc w:val="right"/>
              <w:rPr>
                <w:rFonts w:ascii="Calibri" w:eastAsia="Times New Roman" w:hAnsi="Calibri" w:cs="Calibri"/>
                <w:color w:val="C0504D" w:themeColor="accent2"/>
              </w:rPr>
            </w:pPr>
            <w:r>
              <w:rPr>
                <w:rFonts w:ascii="Calibri" w:eastAsia="Times New Roman" w:hAnsi="Calibri" w:cs="Calibri"/>
                <w:color w:val="C0504D" w:themeColor="accent2"/>
              </w:rPr>
              <w:t>420 (45.</w:t>
            </w:r>
            <w:r w:rsidR="001F6A76">
              <w:rPr>
                <w:rFonts w:ascii="Calibri" w:eastAsia="Times New Roman" w:hAnsi="Calibri" w:cs="Calibri"/>
                <w:color w:val="C0504D" w:themeColor="accent2"/>
              </w:rPr>
              <w:t>9</w:t>
            </w:r>
            <w:r>
              <w:rPr>
                <w:rFonts w:ascii="Calibri" w:eastAsia="Times New Roman" w:hAnsi="Calibri" w:cs="Calibri"/>
                <w:color w:val="C0504D" w:themeColor="accent2"/>
              </w:rPr>
              <w:t>%)</w:t>
            </w:r>
          </w:p>
        </w:tc>
        <w:tc>
          <w:tcPr>
            <w:tcW w:w="1260" w:type="dxa"/>
            <w:shd w:val="clear" w:color="auto" w:fill="auto"/>
            <w:tcMar>
              <w:left w:w="72" w:type="dxa"/>
              <w:right w:w="72" w:type="dxa"/>
            </w:tcMar>
            <w:vAlign w:val="bottom"/>
          </w:tcPr>
          <w:p w14:paraId="1B21A155" w14:textId="710EDB14" w:rsidR="00DF2606" w:rsidRPr="00C7245C" w:rsidRDefault="00DF2606" w:rsidP="00A747F7">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0.94</w:t>
            </w:r>
            <w:r w:rsidR="00846373">
              <w:rPr>
                <w:rFonts w:ascii="Calibri" w:hAnsi="Calibri" w:cs="Calibri"/>
                <w:color w:val="C0504D" w:themeColor="accent2"/>
              </w:rPr>
              <w:t>1</w:t>
            </w:r>
          </w:p>
        </w:tc>
        <w:tc>
          <w:tcPr>
            <w:tcW w:w="900" w:type="dxa"/>
            <w:shd w:val="clear" w:color="auto" w:fill="auto"/>
            <w:tcMar>
              <w:left w:w="72" w:type="dxa"/>
              <w:right w:w="72" w:type="dxa"/>
            </w:tcMar>
            <w:vAlign w:val="bottom"/>
          </w:tcPr>
          <w:p w14:paraId="2C680327" w14:textId="7D8017AF" w:rsidR="00DF2606" w:rsidRPr="00C7245C" w:rsidRDefault="00DF2606" w:rsidP="00A747F7">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&lt;0.001</w:t>
            </w:r>
          </w:p>
        </w:tc>
      </w:tr>
      <w:tr w:rsidR="00DF2606" w:rsidRPr="00C7245C" w14:paraId="7E265F5C" w14:textId="77777777" w:rsidTr="003B2844">
        <w:trPr>
          <w:cantSplit/>
          <w:trHeight w:val="290"/>
        </w:trPr>
        <w:tc>
          <w:tcPr>
            <w:tcW w:w="5215" w:type="dxa"/>
            <w:shd w:val="clear" w:color="auto" w:fill="auto"/>
            <w:noWrap/>
            <w:tcMar>
              <w:left w:w="72" w:type="dxa"/>
              <w:right w:w="72" w:type="dxa"/>
            </w:tcMar>
            <w:vAlign w:val="center"/>
            <w:hideMark/>
          </w:tcPr>
          <w:p w14:paraId="74D8F2D5" w14:textId="77777777" w:rsidR="00DF2606" w:rsidRPr="00C7245C" w:rsidRDefault="00DF2606" w:rsidP="00A747F7">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Crystalloid Fluid Administration Date</w:t>
            </w:r>
          </w:p>
        </w:tc>
        <w:tc>
          <w:tcPr>
            <w:tcW w:w="2340" w:type="dxa"/>
            <w:shd w:val="clear" w:color="auto" w:fill="auto"/>
            <w:noWrap/>
            <w:tcMar>
              <w:left w:w="72" w:type="dxa"/>
              <w:right w:w="72" w:type="dxa"/>
            </w:tcMar>
            <w:vAlign w:val="bottom"/>
            <w:hideMark/>
          </w:tcPr>
          <w:p w14:paraId="41E8BBE2" w14:textId="6F85C541" w:rsidR="00DF2606" w:rsidRPr="00C7245C" w:rsidRDefault="00712224" w:rsidP="00A747F7">
            <w:pPr>
              <w:spacing w:after="0" w:line="240" w:lineRule="auto"/>
              <w:jc w:val="right"/>
              <w:rPr>
                <w:rFonts w:ascii="Calibri" w:eastAsia="Times New Roman" w:hAnsi="Calibri" w:cs="Calibri"/>
                <w:color w:val="C0504D" w:themeColor="accent2"/>
              </w:rPr>
            </w:pPr>
            <w:r>
              <w:rPr>
                <w:rFonts w:ascii="Calibri" w:eastAsia="Times New Roman" w:hAnsi="Calibri" w:cs="Calibri"/>
                <w:color w:val="C0504D" w:themeColor="accent2"/>
              </w:rPr>
              <w:t>71</w:t>
            </w:r>
            <w:r w:rsidR="00DF2606" w:rsidRPr="00C7245C">
              <w:rPr>
                <w:rFonts w:ascii="Calibri" w:eastAsia="Times New Roman" w:hAnsi="Calibri" w:cs="Calibri"/>
                <w:color w:val="C0504D" w:themeColor="accent2"/>
              </w:rPr>
              <w:t xml:space="preserve"> (</w:t>
            </w:r>
            <w:r>
              <w:rPr>
                <w:rFonts w:ascii="Calibri" w:eastAsia="Times New Roman" w:hAnsi="Calibri" w:cs="Calibri"/>
                <w:color w:val="C0504D" w:themeColor="accent2"/>
              </w:rPr>
              <w:t>7.</w:t>
            </w:r>
            <w:r w:rsidR="001F6A76">
              <w:rPr>
                <w:rFonts w:ascii="Calibri" w:eastAsia="Times New Roman" w:hAnsi="Calibri" w:cs="Calibri"/>
                <w:color w:val="C0504D" w:themeColor="accent2"/>
              </w:rPr>
              <w:t>8</w:t>
            </w:r>
            <w:r>
              <w:rPr>
                <w:rFonts w:ascii="Calibri" w:eastAsia="Times New Roman" w:hAnsi="Calibri" w:cs="Calibri"/>
                <w:color w:val="C0504D" w:themeColor="accent2"/>
              </w:rPr>
              <w:t>%</w:t>
            </w:r>
            <w:r w:rsidR="00DF2606" w:rsidRPr="00C7245C">
              <w:rPr>
                <w:rFonts w:ascii="Calibri" w:eastAsia="Times New Roman" w:hAnsi="Calibri" w:cs="Calibri"/>
                <w:color w:val="C0504D" w:themeColor="accent2"/>
              </w:rPr>
              <w:t>)</w:t>
            </w:r>
          </w:p>
        </w:tc>
        <w:tc>
          <w:tcPr>
            <w:tcW w:w="1260" w:type="dxa"/>
            <w:shd w:val="clear" w:color="auto" w:fill="auto"/>
            <w:tcMar>
              <w:left w:w="72" w:type="dxa"/>
              <w:right w:w="72" w:type="dxa"/>
            </w:tcMar>
            <w:vAlign w:val="bottom"/>
          </w:tcPr>
          <w:p w14:paraId="7E641DE0" w14:textId="61F78387" w:rsidR="00DF2606" w:rsidRPr="00C7245C" w:rsidRDefault="00DF2606" w:rsidP="00A747F7">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0.999</w:t>
            </w:r>
          </w:p>
        </w:tc>
        <w:tc>
          <w:tcPr>
            <w:tcW w:w="900" w:type="dxa"/>
            <w:shd w:val="clear" w:color="auto" w:fill="auto"/>
            <w:tcMar>
              <w:left w:w="72" w:type="dxa"/>
              <w:right w:w="72" w:type="dxa"/>
            </w:tcMar>
            <w:vAlign w:val="bottom"/>
          </w:tcPr>
          <w:p w14:paraId="1B89EA62" w14:textId="07FD2FAD" w:rsidR="00DF2606" w:rsidRPr="00C7245C" w:rsidRDefault="00DF2606" w:rsidP="00A747F7">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&lt;0.001</w:t>
            </w:r>
          </w:p>
        </w:tc>
      </w:tr>
      <w:tr w:rsidR="00DF2606" w:rsidRPr="00C7245C" w14:paraId="00FAE8B6" w14:textId="77777777" w:rsidTr="003B2844">
        <w:trPr>
          <w:cantSplit/>
          <w:trHeight w:val="290"/>
        </w:trPr>
        <w:tc>
          <w:tcPr>
            <w:tcW w:w="5215" w:type="dxa"/>
            <w:shd w:val="clear" w:color="auto" w:fill="auto"/>
            <w:noWrap/>
            <w:tcMar>
              <w:left w:w="72" w:type="dxa"/>
              <w:right w:w="72" w:type="dxa"/>
            </w:tcMar>
            <w:vAlign w:val="center"/>
            <w:hideMark/>
          </w:tcPr>
          <w:p w14:paraId="212559F7" w14:textId="77777777" w:rsidR="00DF2606" w:rsidRPr="00C7245C" w:rsidRDefault="00DF2606" w:rsidP="00A747F7">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Crystalloid Fluid Administration Time</w:t>
            </w:r>
          </w:p>
        </w:tc>
        <w:tc>
          <w:tcPr>
            <w:tcW w:w="2340" w:type="dxa"/>
            <w:shd w:val="clear" w:color="auto" w:fill="auto"/>
            <w:noWrap/>
            <w:tcMar>
              <w:left w:w="72" w:type="dxa"/>
              <w:right w:w="72" w:type="dxa"/>
            </w:tcMar>
            <w:vAlign w:val="bottom"/>
            <w:hideMark/>
          </w:tcPr>
          <w:p w14:paraId="30F910DA" w14:textId="79ED4260" w:rsidR="00DF2606" w:rsidRPr="00C7245C" w:rsidRDefault="00712224" w:rsidP="00A747F7">
            <w:pPr>
              <w:spacing w:after="0" w:line="240" w:lineRule="auto"/>
              <w:jc w:val="right"/>
              <w:rPr>
                <w:rFonts w:ascii="Calibri" w:eastAsia="Times New Roman" w:hAnsi="Calibri" w:cs="Calibri"/>
                <w:color w:val="C0504D" w:themeColor="accent2"/>
              </w:rPr>
            </w:pPr>
            <w:r>
              <w:rPr>
                <w:rFonts w:ascii="Calibri" w:eastAsia="Times New Roman" w:hAnsi="Calibri" w:cs="Calibri"/>
                <w:color w:val="C0504D" w:themeColor="accent2"/>
              </w:rPr>
              <w:t>71</w:t>
            </w:r>
            <w:r w:rsidR="00DF2606" w:rsidRPr="00C7245C">
              <w:rPr>
                <w:rFonts w:ascii="Calibri" w:eastAsia="Times New Roman" w:hAnsi="Calibri" w:cs="Calibri"/>
                <w:color w:val="C0504D" w:themeColor="accent2"/>
              </w:rPr>
              <w:t xml:space="preserve"> (</w:t>
            </w:r>
            <w:r>
              <w:rPr>
                <w:rFonts w:ascii="Calibri" w:eastAsia="Times New Roman" w:hAnsi="Calibri" w:cs="Calibri"/>
                <w:color w:val="C0504D" w:themeColor="accent2"/>
              </w:rPr>
              <w:t>7.</w:t>
            </w:r>
            <w:r w:rsidR="001F6A76">
              <w:rPr>
                <w:rFonts w:ascii="Calibri" w:eastAsia="Times New Roman" w:hAnsi="Calibri" w:cs="Calibri"/>
                <w:color w:val="C0504D" w:themeColor="accent2"/>
              </w:rPr>
              <w:t>8</w:t>
            </w:r>
            <w:r>
              <w:rPr>
                <w:rFonts w:ascii="Calibri" w:eastAsia="Times New Roman" w:hAnsi="Calibri" w:cs="Calibri"/>
                <w:color w:val="C0504D" w:themeColor="accent2"/>
              </w:rPr>
              <w:t>%</w:t>
            </w:r>
            <w:r w:rsidR="00DF2606" w:rsidRPr="00C7245C">
              <w:rPr>
                <w:rFonts w:ascii="Calibri" w:eastAsia="Times New Roman" w:hAnsi="Calibri" w:cs="Calibri"/>
                <w:color w:val="C0504D" w:themeColor="accent2"/>
              </w:rPr>
              <w:t>)</w:t>
            </w:r>
          </w:p>
        </w:tc>
        <w:tc>
          <w:tcPr>
            <w:tcW w:w="1260" w:type="dxa"/>
            <w:shd w:val="clear" w:color="auto" w:fill="auto"/>
            <w:tcMar>
              <w:left w:w="72" w:type="dxa"/>
              <w:right w:w="72" w:type="dxa"/>
            </w:tcMar>
            <w:vAlign w:val="bottom"/>
          </w:tcPr>
          <w:p w14:paraId="2EFBE17A" w14:textId="60BD3C55" w:rsidR="00DF2606" w:rsidRPr="00C7245C" w:rsidRDefault="00DF2606" w:rsidP="00A747F7">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0.9</w:t>
            </w:r>
            <w:r w:rsidR="003A72BC">
              <w:rPr>
                <w:rFonts w:ascii="Calibri" w:hAnsi="Calibri" w:cs="Calibri"/>
                <w:color w:val="C0504D" w:themeColor="accent2"/>
              </w:rPr>
              <w:t>08</w:t>
            </w:r>
          </w:p>
        </w:tc>
        <w:tc>
          <w:tcPr>
            <w:tcW w:w="900" w:type="dxa"/>
            <w:shd w:val="clear" w:color="auto" w:fill="auto"/>
            <w:tcMar>
              <w:left w:w="72" w:type="dxa"/>
              <w:right w:w="72" w:type="dxa"/>
            </w:tcMar>
            <w:vAlign w:val="bottom"/>
          </w:tcPr>
          <w:p w14:paraId="1048CDB1" w14:textId="230B11A3" w:rsidR="00DF2606" w:rsidRPr="00C7245C" w:rsidRDefault="00DF2606" w:rsidP="00A747F7">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&lt;0.001</w:t>
            </w:r>
          </w:p>
        </w:tc>
      </w:tr>
      <w:tr w:rsidR="00DF2606" w:rsidRPr="00C7245C" w14:paraId="32590F26" w14:textId="77777777" w:rsidTr="003B2844">
        <w:trPr>
          <w:cantSplit/>
          <w:trHeight w:val="290"/>
        </w:trPr>
        <w:tc>
          <w:tcPr>
            <w:tcW w:w="5215" w:type="dxa"/>
            <w:shd w:val="clear" w:color="auto" w:fill="auto"/>
            <w:noWrap/>
            <w:tcMar>
              <w:left w:w="72" w:type="dxa"/>
              <w:right w:w="72" w:type="dxa"/>
            </w:tcMar>
            <w:vAlign w:val="center"/>
            <w:hideMark/>
          </w:tcPr>
          <w:p w14:paraId="34BE4D35" w14:textId="77777777" w:rsidR="00DF2606" w:rsidRPr="00C7245C" w:rsidRDefault="00DF2606" w:rsidP="00A747F7">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Discharge Date</w:t>
            </w:r>
          </w:p>
        </w:tc>
        <w:tc>
          <w:tcPr>
            <w:tcW w:w="2340" w:type="dxa"/>
            <w:shd w:val="clear" w:color="auto" w:fill="auto"/>
            <w:noWrap/>
            <w:tcMar>
              <w:left w:w="72" w:type="dxa"/>
              <w:right w:w="72" w:type="dxa"/>
            </w:tcMar>
            <w:vAlign w:val="bottom"/>
            <w:hideMark/>
          </w:tcPr>
          <w:p w14:paraId="03A4C1DA" w14:textId="13C59E2D" w:rsidR="00DF2606" w:rsidRPr="00C7245C" w:rsidRDefault="00712224" w:rsidP="00A747F7">
            <w:pPr>
              <w:spacing w:after="0" w:line="240" w:lineRule="auto"/>
              <w:jc w:val="right"/>
              <w:rPr>
                <w:rFonts w:ascii="Calibri" w:eastAsia="Times New Roman" w:hAnsi="Calibri" w:cs="Calibri"/>
                <w:color w:val="C0504D" w:themeColor="accent2"/>
              </w:rPr>
            </w:pPr>
            <w:r>
              <w:rPr>
                <w:rFonts w:ascii="Calibri" w:eastAsia="Times New Roman" w:hAnsi="Calibri" w:cs="Calibri"/>
                <w:color w:val="C0504D" w:themeColor="accent2"/>
              </w:rPr>
              <w:t>916</w:t>
            </w:r>
            <w:r w:rsidR="00DF2606" w:rsidRPr="00C7245C">
              <w:rPr>
                <w:rFonts w:ascii="Calibri" w:eastAsia="Times New Roman" w:hAnsi="Calibri" w:cs="Calibri"/>
                <w:color w:val="C0504D" w:themeColor="accent2"/>
              </w:rPr>
              <w:t xml:space="preserve"> (100%)</w:t>
            </w:r>
          </w:p>
        </w:tc>
        <w:tc>
          <w:tcPr>
            <w:tcW w:w="1260" w:type="dxa"/>
            <w:shd w:val="clear" w:color="auto" w:fill="auto"/>
            <w:tcMar>
              <w:left w:w="72" w:type="dxa"/>
              <w:right w:w="72" w:type="dxa"/>
            </w:tcMar>
            <w:vAlign w:val="bottom"/>
          </w:tcPr>
          <w:p w14:paraId="4B71A386" w14:textId="0120DE93" w:rsidR="00DF2606" w:rsidRPr="00C7245C" w:rsidRDefault="00DF2606" w:rsidP="00A747F7">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1.00</w:t>
            </w:r>
          </w:p>
        </w:tc>
        <w:tc>
          <w:tcPr>
            <w:tcW w:w="900" w:type="dxa"/>
            <w:shd w:val="clear" w:color="auto" w:fill="auto"/>
            <w:tcMar>
              <w:left w:w="72" w:type="dxa"/>
              <w:right w:w="72" w:type="dxa"/>
            </w:tcMar>
            <w:vAlign w:val="bottom"/>
          </w:tcPr>
          <w:p w14:paraId="49C666E8" w14:textId="52D50E89" w:rsidR="00DF2606" w:rsidRPr="00C7245C" w:rsidRDefault="00887C65" w:rsidP="00A747F7">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&lt;0.001</w:t>
            </w:r>
          </w:p>
        </w:tc>
      </w:tr>
      <w:tr w:rsidR="00DF2606" w:rsidRPr="00C7245C" w14:paraId="253E7033" w14:textId="77777777" w:rsidTr="003B2844">
        <w:trPr>
          <w:cantSplit/>
          <w:trHeight w:val="290"/>
        </w:trPr>
        <w:tc>
          <w:tcPr>
            <w:tcW w:w="5215" w:type="dxa"/>
            <w:shd w:val="clear" w:color="auto" w:fill="auto"/>
            <w:noWrap/>
            <w:tcMar>
              <w:left w:w="72" w:type="dxa"/>
              <w:right w:w="72" w:type="dxa"/>
            </w:tcMar>
            <w:vAlign w:val="center"/>
            <w:hideMark/>
          </w:tcPr>
          <w:p w14:paraId="1DA6E83E" w14:textId="77777777" w:rsidR="00DF2606" w:rsidRPr="00C7245C" w:rsidRDefault="00DF2606" w:rsidP="00A747F7">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Discharge Time</w:t>
            </w:r>
          </w:p>
        </w:tc>
        <w:tc>
          <w:tcPr>
            <w:tcW w:w="2340" w:type="dxa"/>
            <w:shd w:val="clear" w:color="auto" w:fill="auto"/>
            <w:noWrap/>
            <w:tcMar>
              <w:left w:w="72" w:type="dxa"/>
              <w:right w:w="72" w:type="dxa"/>
            </w:tcMar>
            <w:vAlign w:val="bottom"/>
            <w:hideMark/>
          </w:tcPr>
          <w:p w14:paraId="27285849" w14:textId="1E185AAF" w:rsidR="00DF2606" w:rsidRPr="00C7245C" w:rsidRDefault="00712224" w:rsidP="00A747F7">
            <w:pPr>
              <w:spacing w:after="0" w:line="240" w:lineRule="auto"/>
              <w:jc w:val="right"/>
              <w:rPr>
                <w:rFonts w:ascii="Calibri" w:eastAsia="Times New Roman" w:hAnsi="Calibri" w:cs="Calibri"/>
                <w:color w:val="C0504D" w:themeColor="accent2"/>
              </w:rPr>
            </w:pPr>
            <w:r>
              <w:rPr>
                <w:rFonts w:ascii="Calibri" w:eastAsia="Times New Roman" w:hAnsi="Calibri" w:cs="Calibri"/>
                <w:color w:val="C0504D" w:themeColor="accent2"/>
              </w:rPr>
              <w:t>472</w:t>
            </w:r>
            <w:r w:rsidR="00DF2606" w:rsidRPr="00C7245C">
              <w:rPr>
                <w:rFonts w:ascii="Calibri" w:eastAsia="Times New Roman" w:hAnsi="Calibri" w:cs="Calibri"/>
                <w:color w:val="C0504D" w:themeColor="accent2"/>
              </w:rPr>
              <w:t xml:space="preserve"> (5</w:t>
            </w:r>
            <w:r>
              <w:rPr>
                <w:rFonts w:ascii="Calibri" w:eastAsia="Times New Roman" w:hAnsi="Calibri" w:cs="Calibri"/>
                <w:color w:val="C0504D" w:themeColor="accent2"/>
              </w:rPr>
              <w:t>1</w:t>
            </w:r>
            <w:r w:rsidR="00DF2606" w:rsidRPr="00C7245C">
              <w:rPr>
                <w:rFonts w:ascii="Calibri" w:eastAsia="Times New Roman" w:hAnsi="Calibri" w:cs="Calibri"/>
                <w:color w:val="C0504D" w:themeColor="accent2"/>
              </w:rPr>
              <w:t>.5%)</w:t>
            </w:r>
          </w:p>
        </w:tc>
        <w:tc>
          <w:tcPr>
            <w:tcW w:w="1260" w:type="dxa"/>
            <w:shd w:val="clear" w:color="auto" w:fill="auto"/>
            <w:tcMar>
              <w:left w:w="72" w:type="dxa"/>
              <w:right w:w="72" w:type="dxa"/>
            </w:tcMar>
            <w:vAlign w:val="bottom"/>
          </w:tcPr>
          <w:p w14:paraId="19797FCA" w14:textId="1F344B62" w:rsidR="00DF2606" w:rsidRPr="00C7245C" w:rsidRDefault="00DF2606" w:rsidP="00A747F7">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0.91</w:t>
            </w:r>
            <w:r w:rsidR="000F0138">
              <w:rPr>
                <w:rFonts w:ascii="Calibri" w:hAnsi="Calibri" w:cs="Calibri"/>
                <w:color w:val="C0504D" w:themeColor="accent2"/>
              </w:rPr>
              <w:t>7</w:t>
            </w:r>
          </w:p>
        </w:tc>
        <w:tc>
          <w:tcPr>
            <w:tcW w:w="900" w:type="dxa"/>
            <w:shd w:val="clear" w:color="auto" w:fill="auto"/>
            <w:tcMar>
              <w:left w:w="72" w:type="dxa"/>
              <w:right w:w="72" w:type="dxa"/>
            </w:tcMar>
            <w:vAlign w:val="bottom"/>
          </w:tcPr>
          <w:p w14:paraId="100ACEBA" w14:textId="3BA9C6D5" w:rsidR="00DF2606" w:rsidRPr="00C7245C" w:rsidRDefault="00DF2606" w:rsidP="00A747F7">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&lt;0.001</w:t>
            </w:r>
          </w:p>
        </w:tc>
      </w:tr>
      <w:tr w:rsidR="00DF2606" w:rsidRPr="00C7245C" w14:paraId="656903EE" w14:textId="77777777" w:rsidTr="003B2844">
        <w:trPr>
          <w:cantSplit/>
          <w:trHeight w:val="290"/>
        </w:trPr>
        <w:tc>
          <w:tcPr>
            <w:tcW w:w="5215" w:type="dxa"/>
            <w:shd w:val="clear" w:color="auto" w:fill="auto"/>
            <w:noWrap/>
            <w:tcMar>
              <w:left w:w="72" w:type="dxa"/>
              <w:right w:w="72" w:type="dxa"/>
            </w:tcMar>
            <w:vAlign w:val="center"/>
            <w:hideMark/>
          </w:tcPr>
          <w:p w14:paraId="67630B13" w14:textId="77777777" w:rsidR="00DF2606" w:rsidRPr="00C7245C" w:rsidRDefault="00DF2606" w:rsidP="00A747F7">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Initial Hypotension Date</w:t>
            </w:r>
          </w:p>
        </w:tc>
        <w:tc>
          <w:tcPr>
            <w:tcW w:w="2340" w:type="dxa"/>
            <w:shd w:val="clear" w:color="auto" w:fill="auto"/>
            <w:noWrap/>
            <w:tcMar>
              <w:left w:w="72" w:type="dxa"/>
              <w:right w:w="72" w:type="dxa"/>
            </w:tcMar>
            <w:vAlign w:val="bottom"/>
            <w:hideMark/>
          </w:tcPr>
          <w:p w14:paraId="5DACBABB" w14:textId="275B9E27" w:rsidR="00DF2606" w:rsidRPr="00C7245C" w:rsidRDefault="00712224" w:rsidP="00A747F7">
            <w:pPr>
              <w:spacing w:after="0" w:line="240" w:lineRule="auto"/>
              <w:jc w:val="right"/>
              <w:rPr>
                <w:rFonts w:ascii="Calibri" w:eastAsia="Times New Roman" w:hAnsi="Calibri" w:cs="Calibri"/>
                <w:color w:val="C0504D" w:themeColor="accent2"/>
              </w:rPr>
            </w:pPr>
            <w:r>
              <w:rPr>
                <w:rFonts w:ascii="Calibri" w:eastAsia="Times New Roman" w:hAnsi="Calibri" w:cs="Calibri"/>
                <w:color w:val="C0504D" w:themeColor="accent2"/>
              </w:rPr>
              <w:t>88</w:t>
            </w:r>
            <w:r w:rsidR="00DF2606" w:rsidRPr="00C7245C">
              <w:rPr>
                <w:rFonts w:ascii="Calibri" w:eastAsia="Times New Roman" w:hAnsi="Calibri" w:cs="Calibri"/>
                <w:color w:val="C0504D" w:themeColor="accent2"/>
              </w:rPr>
              <w:t xml:space="preserve"> (</w:t>
            </w:r>
            <w:r>
              <w:rPr>
                <w:rFonts w:ascii="Calibri" w:eastAsia="Times New Roman" w:hAnsi="Calibri" w:cs="Calibri"/>
                <w:color w:val="C0504D" w:themeColor="accent2"/>
              </w:rPr>
              <w:t>9.6</w:t>
            </w:r>
            <w:r w:rsidR="00DF2606" w:rsidRPr="00C7245C">
              <w:rPr>
                <w:rFonts w:ascii="Calibri" w:eastAsia="Times New Roman" w:hAnsi="Calibri" w:cs="Calibri"/>
                <w:color w:val="C0504D" w:themeColor="accent2"/>
              </w:rPr>
              <w:t>%)</w:t>
            </w:r>
          </w:p>
        </w:tc>
        <w:tc>
          <w:tcPr>
            <w:tcW w:w="1260" w:type="dxa"/>
            <w:shd w:val="clear" w:color="auto" w:fill="auto"/>
            <w:tcMar>
              <w:left w:w="72" w:type="dxa"/>
              <w:right w:w="72" w:type="dxa"/>
            </w:tcMar>
            <w:vAlign w:val="bottom"/>
          </w:tcPr>
          <w:p w14:paraId="52C98A2A" w14:textId="343CA6CD" w:rsidR="00DF2606" w:rsidRPr="00C7245C" w:rsidRDefault="00DF2606" w:rsidP="00A747F7">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0.999</w:t>
            </w:r>
          </w:p>
        </w:tc>
        <w:tc>
          <w:tcPr>
            <w:tcW w:w="900" w:type="dxa"/>
            <w:shd w:val="clear" w:color="auto" w:fill="auto"/>
            <w:tcMar>
              <w:left w:w="72" w:type="dxa"/>
              <w:right w:w="72" w:type="dxa"/>
            </w:tcMar>
            <w:vAlign w:val="bottom"/>
          </w:tcPr>
          <w:p w14:paraId="42AB88FB" w14:textId="2093D086" w:rsidR="00DF2606" w:rsidRPr="00C7245C" w:rsidRDefault="00DF2606" w:rsidP="00A747F7">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&lt;0.001</w:t>
            </w:r>
          </w:p>
        </w:tc>
      </w:tr>
      <w:tr w:rsidR="00DF2606" w:rsidRPr="00C7245C" w14:paraId="138AD657" w14:textId="77777777" w:rsidTr="003B2844">
        <w:trPr>
          <w:cantSplit/>
          <w:trHeight w:val="290"/>
        </w:trPr>
        <w:tc>
          <w:tcPr>
            <w:tcW w:w="5215" w:type="dxa"/>
            <w:shd w:val="clear" w:color="auto" w:fill="auto"/>
            <w:noWrap/>
            <w:tcMar>
              <w:left w:w="72" w:type="dxa"/>
              <w:right w:w="72" w:type="dxa"/>
            </w:tcMar>
            <w:vAlign w:val="center"/>
            <w:hideMark/>
          </w:tcPr>
          <w:p w14:paraId="08C8BCA6" w14:textId="77777777" w:rsidR="00DF2606" w:rsidRPr="00C7245C" w:rsidRDefault="00DF2606" w:rsidP="00156602">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Initial Hypotension Time</w:t>
            </w:r>
          </w:p>
        </w:tc>
        <w:tc>
          <w:tcPr>
            <w:tcW w:w="2340" w:type="dxa"/>
            <w:shd w:val="clear" w:color="auto" w:fill="auto"/>
            <w:noWrap/>
            <w:tcMar>
              <w:left w:w="72" w:type="dxa"/>
              <w:right w:w="72" w:type="dxa"/>
            </w:tcMar>
            <w:vAlign w:val="bottom"/>
            <w:hideMark/>
          </w:tcPr>
          <w:p w14:paraId="17F9D119" w14:textId="00CF08F3" w:rsidR="00DF2606" w:rsidRPr="00C7245C" w:rsidRDefault="00712224" w:rsidP="00156602">
            <w:pPr>
              <w:spacing w:after="0" w:line="240" w:lineRule="auto"/>
              <w:jc w:val="right"/>
              <w:rPr>
                <w:rFonts w:ascii="Calibri" w:eastAsia="Times New Roman" w:hAnsi="Calibri" w:cs="Calibri"/>
                <w:color w:val="C0504D" w:themeColor="accent2"/>
              </w:rPr>
            </w:pPr>
            <w:r>
              <w:rPr>
                <w:rFonts w:ascii="Calibri" w:eastAsia="Times New Roman" w:hAnsi="Calibri" w:cs="Calibri"/>
                <w:color w:val="C0504D" w:themeColor="accent2"/>
              </w:rPr>
              <w:t>88</w:t>
            </w:r>
            <w:r w:rsidR="00DF2606" w:rsidRPr="00C7245C">
              <w:rPr>
                <w:rFonts w:ascii="Calibri" w:eastAsia="Times New Roman" w:hAnsi="Calibri" w:cs="Calibri"/>
                <w:color w:val="C0504D" w:themeColor="accent2"/>
              </w:rPr>
              <w:t xml:space="preserve"> (</w:t>
            </w:r>
            <w:r>
              <w:rPr>
                <w:rFonts w:ascii="Calibri" w:eastAsia="Times New Roman" w:hAnsi="Calibri" w:cs="Calibri"/>
                <w:color w:val="C0504D" w:themeColor="accent2"/>
              </w:rPr>
              <w:t>9.6</w:t>
            </w:r>
            <w:r w:rsidR="00DF2606" w:rsidRPr="00C7245C">
              <w:rPr>
                <w:rFonts w:ascii="Calibri" w:eastAsia="Times New Roman" w:hAnsi="Calibri" w:cs="Calibri"/>
                <w:color w:val="C0504D" w:themeColor="accent2"/>
              </w:rPr>
              <w:t>%)</w:t>
            </w:r>
          </w:p>
        </w:tc>
        <w:tc>
          <w:tcPr>
            <w:tcW w:w="1260" w:type="dxa"/>
            <w:shd w:val="clear" w:color="auto" w:fill="auto"/>
            <w:tcMar>
              <w:left w:w="72" w:type="dxa"/>
              <w:right w:w="72" w:type="dxa"/>
            </w:tcMar>
            <w:vAlign w:val="bottom"/>
          </w:tcPr>
          <w:p w14:paraId="0C121FB2" w14:textId="15D7C2CB" w:rsidR="00DF2606" w:rsidRPr="00C7245C" w:rsidRDefault="00DF2606" w:rsidP="00156602">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0.8</w:t>
            </w:r>
            <w:r w:rsidR="003A72BC">
              <w:rPr>
                <w:rFonts w:ascii="Calibri" w:hAnsi="Calibri" w:cs="Calibri"/>
                <w:color w:val="C0504D" w:themeColor="accent2"/>
              </w:rPr>
              <w:t>62</w:t>
            </w:r>
          </w:p>
        </w:tc>
        <w:tc>
          <w:tcPr>
            <w:tcW w:w="900" w:type="dxa"/>
            <w:shd w:val="clear" w:color="auto" w:fill="auto"/>
            <w:tcMar>
              <w:left w:w="72" w:type="dxa"/>
              <w:right w:w="72" w:type="dxa"/>
            </w:tcMar>
            <w:vAlign w:val="bottom"/>
          </w:tcPr>
          <w:p w14:paraId="6DBB3F81" w14:textId="2378EED1" w:rsidR="00DF2606" w:rsidRPr="00C7245C" w:rsidRDefault="00DF2606" w:rsidP="00156602">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&lt;0.001</w:t>
            </w:r>
          </w:p>
        </w:tc>
      </w:tr>
      <w:tr w:rsidR="00DF2606" w:rsidRPr="00C7245C" w14:paraId="70114480" w14:textId="77777777" w:rsidTr="003B2844">
        <w:trPr>
          <w:cantSplit/>
          <w:trHeight w:val="290"/>
        </w:trPr>
        <w:tc>
          <w:tcPr>
            <w:tcW w:w="5215" w:type="dxa"/>
            <w:shd w:val="clear" w:color="auto" w:fill="auto"/>
            <w:noWrap/>
            <w:tcMar>
              <w:left w:w="72" w:type="dxa"/>
              <w:right w:w="72" w:type="dxa"/>
            </w:tcMar>
            <w:vAlign w:val="center"/>
            <w:hideMark/>
          </w:tcPr>
          <w:p w14:paraId="504D72C3" w14:textId="77777777" w:rsidR="00DF2606" w:rsidRPr="00C7245C" w:rsidRDefault="00DF2606" w:rsidP="00156602">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Initial Lactate Level Date</w:t>
            </w:r>
          </w:p>
        </w:tc>
        <w:tc>
          <w:tcPr>
            <w:tcW w:w="2340" w:type="dxa"/>
            <w:shd w:val="clear" w:color="auto" w:fill="auto"/>
            <w:noWrap/>
            <w:tcMar>
              <w:left w:w="72" w:type="dxa"/>
              <w:right w:w="72" w:type="dxa"/>
            </w:tcMar>
            <w:vAlign w:val="bottom"/>
            <w:hideMark/>
          </w:tcPr>
          <w:p w14:paraId="463894A8" w14:textId="21971065" w:rsidR="00DF2606" w:rsidRPr="00C7245C" w:rsidRDefault="00DF2606" w:rsidP="00156602">
            <w:pPr>
              <w:spacing w:after="0" w:line="240" w:lineRule="auto"/>
              <w:jc w:val="right"/>
              <w:rPr>
                <w:rFonts w:ascii="Calibri" w:eastAsia="Times New Roman" w:hAnsi="Calibri" w:cs="Calibri"/>
                <w:color w:val="C0504D" w:themeColor="accent2"/>
              </w:rPr>
            </w:pPr>
            <w:r w:rsidRPr="00C7245C">
              <w:rPr>
                <w:rFonts w:ascii="Calibri" w:eastAsia="Times New Roman" w:hAnsi="Calibri" w:cs="Calibri"/>
                <w:color w:val="C0504D" w:themeColor="accent2"/>
              </w:rPr>
              <w:t>3</w:t>
            </w:r>
            <w:r w:rsidR="00712224">
              <w:rPr>
                <w:rFonts w:ascii="Calibri" w:eastAsia="Times New Roman" w:hAnsi="Calibri" w:cs="Calibri"/>
                <w:color w:val="C0504D" w:themeColor="accent2"/>
              </w:rPr>
              <w:t>18</w:t>
            </w:r>
            <w:r w:rsidRPr="00C7245C">
              <w:rPr>
                <w:rFonts w:ascii="Calibri" w:eastAsia="Times New Roman" w:hAnsi="Calibri" w:cs="Calibri"/>
                <w:color w:val="C0504D" w:themeColor="accent2"/>
              </w:rPr>
              <w:t xml:space="preserve"> (3</w:t>
            </w:r>
            <w:r w:rsidR="00712224">
              <w:rPr>
                <w:rFonts w:ascii="Calibri" w:eastAsia="Times New Roman" w:hAnsi="Calibri" w:cs="Calibri"/>
                <w:color w:val="C0504D" w:themeColor="accent2"/>
              </w:rPr>
              <w:t>4</w:t>
            </w:r>
            <w:r w:rsidRPr="00C7245C">
              <w:rPr>
                <w:rFonts w:ascii="Calibri" w:eastAsia="Times New Roman" w:hAnsi="Calibri" w:cs="Calibri"/>
                <w:color w:val="C0504D" w:themeColor="accent2"/>
              </w:rPr>
              <w:t>.7%)</w:t>
            </w:r>
          </w:p>
        </w:tc>
        <w:tc>
          <w:tcPr>
            <w:tcW w:w="1260" w:type="dxa"/>
            <w:shd w:val="clear" w:color="auto" w:fill="auto"/>
            <w:tcMar>
              <w:left w:w="72" w:type="dxa"/>
              <w:right w:w="72" w:type="dxa"/>
            </w:tcMar>
            <w:vAlign w:val="bottom"/>
          </w:tcPr>
          <w:p w14:paraId="4AE32317" w14:textId="1158A1B1" w:rsidR="00DF2606" w:rsidRPr="00C7245C" w:rsidRDefault="00DF2606" w:rsidP="00156602">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0.999</w:t>
            </w:r>
          </w:p>
        </w:tc>
        <w:tc>
          <w:tcPr>
            <w:tcW w:w="900" w:type="dxa"/>
            <w:shd w:val="clear" w:color="auto" w:fill="auto"/>
            <w:tcMar>
              <w:left w:w="72" w:type="dxa"/>
              <w:right w:w="72" w:type="dxa"/>
            </w:tcMar>
            <w:vAlign w:val="bottom"/>
          </w:tcPr>
          <w:p w14:paraId="281EFF7F" w14:textId="772A0463" w:rsidR="00DF2606" w:rsidRPr="00C7245C" w:rsidRDefault="00DF2606" w:rsidP="00156602">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&lt;0.001</w:t>
            </w:r>
          </w:p>
        </w:tc>
      </w:tr>
      <w:tr w:rsidR="00DF2606" w:rsidRPr="00C7245C" w14:paraId="34FAC6AA" w14:textId="77777777" w:rsidTr="003B2844">
        <w:trPr>
          <w:cantSplit/>
          <w:trHeight w:val="290"/>
        </w:trPr>
        <w:tc>
          <w:tcPr>
            <w:tcW w:w="5215" w:type="dxa"/>
            <w:shd w:val="clear" w:color="auto" w:fill="auto"/>
            <w:noWrap/>
            <w:tcMar>
              <w:left w:w="72" w:type="dxa"/>
              <w:right w:w="72" w:type="dxa"/>
            </w:tcMar>
            <w:vAlign w:val="center"/>
            <w:hideMark/>
          </w:tcPr>
          <w:p w14:paraId="617DDBE2" w14:textId="77777777" w:rsidR="00DF2606" w:rsidRPr="00C7245C" w:rsidRDefault="00DF2606" w:rsidP="006F78FD">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Initial Lactate Level Time</w:t>
            </w:r>
          </w:p>
        </w:tc>
        <w:tc>
          <w:tcPr>
            <w:tcW w:w="2340" w:type="dxa"/>
            <w:shd w:val="clear" w:color="auto" w:fill="auto"/>
            <w:noWrap/>
            <w:tcMar>
              <w:left w:w="72" w:type="dxa"/>
              <w:right w:w="72" w:type="dxa"/>
            </w:tcMar>
            <w:vAlign w:val="bottom"/>
            <w:hideMark/>
          </w:tcPr>
          <w:p w14:paraId="346950D5" w14:textId="3B5CBC6C" w:rsidR="00DF2606" w:rsidRPr="00C7245C" w:rsidRDefault="00712224" w:rsidP="006F78FD">
            <w:pPr>
              <w:spacing w:after="0" w:line="240" w:lineRule="auto"/>
              <w:jc w:val="right"/>
              <w:rPr>
                <w:rFonts w:ascii="Calibri" w:eastAsia="Times New Roman" w:hAnsi="Calibri" w:cs="Calibri"/>
                <w:color w:val="C0504D" w:themeColor="accent2"/>
              </w:rPr>
            </w:pPr>
            <w:r>
              <w:rPr>
                <w:rFonts w:ascii="Calibri" w:eastAsia="Times New Roman" w:hAnsi="Calibri" w:cs="Calibri"/>
                <w:color w:val="C0504D" w:themeColor="accent2"/>
              </w:rPr>
              <w:t>318</w:t>
            </w:r>
            <w:r w:rsidRPr="00C7245C">
              <w:rPr>
                <w:rFonts w:ascii="Calibri" w:eastAsia="Times New Roman" w:hAnsi="Calibri" w:cs="Calibri"/>
                <w:color w:val="C0504D" w:themeColor="accent2"/>
              </w:rPr>
              <w:t xml:space="preserve"> </w:t>
            </w:r>
            <w:r>
              <w:rPr>
                <w:rFonts w:ascii="Calibri" w:eastAsia="Times New Roman" w:hAnsi="Calibri" w:cs="Calibri"/>
                <w:color w:val="C0504D" w:themeColor="accent2"/>
              </w:rPr>
              <w:t>(34.7%)</w:t>
            </w:r>
          </w:p>
        </w:tc>
        <w:tc>
          <w:tcPr>
            <w:tcW w:w="1260" w:type="dxa"/>
            <w:shd w:val="clear" w:color="auto" w:fill="auto"/>
            <w:tcMar>
              <w:left w:w="72" w:type="dxa"/>
              <w:right w:w="72" w:type="dxa"/>
            </w:tcMar>
            <w:vAlign w:val="bottom"/>
          </w:tcPr>
          <w:p w14:paraId="73CED9D8" w14:textId="103FC2C5" w:rsidR="00DF2606" w:rsidRPr="00C7245C" w:rsidRDefault="00DF2606" w:rsidP="006F78FD">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0.95</w:t>
            </w:r>
            <w:r w:rsidR="003A72BC">
              <w:rPr>
                <w:rFonts w:ascii="Calibri" w:hAnsi="Calibri" w:cs="Calibri"/>
                <w:color w:val="C0504D" w:themeColor="accent2"/>
              </w:rPr>
              <w:t>3</w:t>
            </w:r>
          </w:p>
        </w:tc>
        <w:tc>
          <w:tcPr>
            <w:tcW w:w="900" w:type="dxa"/>
            <w:shd w:val="clear" w:color="auto" w:fill="auto"/>
            <w:tcMar>
              <w:left w:w="72" w:type="dxa"/>
              <w:right w:w="72" w:type="dxa"/>
            </w:tcMar>
            <w:vAlign w:val="bottom"/>
          </w:tcPr>
          <w:p w14:paraId="4FB5D6D1" w14:textId="2C889E87" w:rsidR="00DF2606" w:rsidRPr="00C7245C" w:rsidRDefault="00DF2606" w:rsidP="006F78FD">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&lt;0.001</w:t>
            </w:r>
          </w:p>
        </w:tc>
      </w:tr>
      <w:tr w:rsidR="00DF2606" w:rsidRPr="00C7245C" w14:paraId="31A6DA2C" w14:textId="77777777" w:rsidTr="003B2844">
        <w:trPr>
          <w:cantSplit/>
          <w:trHeight w:val="290"/>
        </w:trPr>
        <w:tc>
          <w:tcPr>
            <w:tcW w:w="5215" w:type="dxa"/>
            <w:shd w:val="clear" w:color="auto" w:fill="auto"/>
            <w:noWrap/>
            <w:tcMar>
              <w:left w:w="72" w:type="dxa"/>
              <w:right w:w="72" w:type="dxa"/>
            </w:tcMar>
            <w:vAlign w:val="center"/>
            <w:hideMark/>
          </w:tcPr>
          <w:p w14:paraId="13A44113" w14:textId="77777777" w:rsidR="00DF2606" w:rsidRPr="00C7245C" w:rsidRDefault="00DF2606" w:rsidP="006F78FD">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Repeat Lactate Level Date</w:t>
            </w:r>
          </w:p>
        </w:tc>
        <w:tc>
          <w:tcPr>
            <w:tcW w:w="2340" w:type="dxa"/>
            <w:shd w:val="clear" w:color="auto" w:fill="auto"/>
            <w:noWrap/>
            <w:tcMar>
              <w:left w:w="72" w:type="dxa"/>
              <w:right w:w="72" w:type="dxa"/>
            </w:tcMar>
            <w:vAlign w:val="bottom"/>
            <w:hideMark/>
          </w:tcPr>
          <w:p w14:paraId="1F613D29" w14:textId="6FB55662" w:rsidR="00DF2606" w:rsidRPr="00C7245C" w:rsidRDefault="00712224" w:rsidP="006F78FD">
            <w:pPr>
              <w:spacing w:after="0" w:line="240" w:lineRule="auto"/>
              <w:jc w:val="right"/>
              <w:rPr>
                <w:rFonts w:ascii="Calibri" w:eastAsia="Times New Roman" w:hAnsi="Calibri" w:cs="Calibri"/>
                <w:color w:val="C0504D" w:themeColor="accent2"/>
              </w:rPr>
            </w:pPr>
            <w:r>
              <w:rPr>
                <w:rFonts w:ascii="Calibri" w:eastAsia="Times New Roman" w:hAnsi="Calibri" w:cs="Calibri"/>
                <w:color w:val="C0504D" w:themeColor="accent2"/>
              </w:rPr>
              <w:t>188</w:t>
            </w:r>
            <w:r w:rsidRPr="00C7245C">
              <w:rPr>
                <w:rFonts w:ascii="Calibri" w:eastAsia="Times New Roman" w:hAnsi="Calibri" w:cs="Calibri"/>
                <w:color w:val="C0504D" w:themeColor="accent2"/>
              </w:rPr>
              <w:t xml:space="preserve"> </w:t>
            </w:r>
            <w:r w:rsidR="00DF2606" w:rsidRPr="00C7245C">
              <w:rPr>
                <w:rFonts w:ascii="Calibri" w:eastAsia="Times New Roman" w:hAnsi="Calibri" w:cs="Calibri"/>
                <w:color w:val="C0504D" w:themeColor="accent2"/>
              </w:rPr>
              <w:t>(2</w:t>
            </w:r>
            <w:r>
              <w:rPr>
                <w:rFonts w:ascii="Calibri" w:eastAsia="Times New Roman" w:hAnsi="Calibri" w:cs="Calibri"/>
                <w:color w:val="C0504D" w:themeColor="accent2"/>
              </w:rPr>
              <w:t>0</w:t>
            </w:r>
            <w:r w:rsidR="00DF2606" w:rsidRPr="00C7245C">
              <w:rPr>
                <w:rFonts w:ascii="Calibri" w:eastAsia="Times New Roman" w:hAnsi="Calibri" w:cs="Calibri"/>
                <w:color w:val="C0504D" w:themeColor="accent2"/>
              </w:rPr>
              <w:t>.</w:t>
            </w:r>
            <w:r>
              <w:rPr>
                <w:rFonts w:ascii="Calibri" w:eastAsia="Times New Roman" w:hAnsi="Calibri" w:cs="Calibri"/>
                <w:color w:val="C0504D" w:themeColor="accent2"/>
              </w:rPr>
              <w:t>5</w:t>
            </w:r>
            <w:r w:rsidR="00DF2606" w:rsidRPr="00C7245C">
              <w:rPr>
                <w:rFonts w:ascii="Calibri" w:eastAsia="Times New Roman" w:hAnsi="Calibri" w:cs="Calibri"/>
                <w:color w:val="C0504D" w:themeColor="accent2"/>
              </w:rPr>
              <w:t>%)</w:t>
            </w:r>
          </w:p>
        </w:tc>
        <w:tc>
          <w:tcPr>
            <w:tcW w:w="1260" w:type="dxa"/>
            <w:shd w:val="clear" w:color="auto" w:fill="auto"/>
            <w:tcMar>
              <w:left w:w="72" w:type="dxa"/>
              <w:right w:w="72" w:type="dxa"/>
            </w:tcMar>
            <w:vAlign w:val="bottom"/>
          </w:tcPr>
          <w:p w14:paraId="3FEE4DEC" w14:textId="791FAD45" w:rsidR="00DF2606" w:rsidRPr="00C7245C" w:rsidRDefault="00DF2606" w:rsidP="006F78FD">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0.999</w:t>
            </w:r>
          </w:p>
        </w:tc>
        <w:tc>
          <w:tcPr>
            <w:tcW w:w="900" w:type="dxa"/>
            <w:shd w:val="clear" w:color="auto" w:fill="auto"/>
            <w:tcMar>
              <w:left w:w="72" w:type="dxa"/>
              <w:right w:w="72" w:type="dxa"/>
            </w:tcMar>
            <w:vAlign w:val="bottom"/>
          </w:tcPr>
          <w:p w14:paraId="09DBD90A" w14:textId="6CFA90B4" w:rsidR="00DF2606" w:rsidRPr="00C7245C" w:rsidRDefault="00DF2606" w:rsidP="006F78FD">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&lt;0.001</w:t>
            </w:r>
          </w:p>
        </w:tc>
      </w:tr>
      <w:tr w:rsidR="00DF2606" w:rsidRPr="00C7245C" w14:paraId="6A065BB2" w14:textId="77777777" w:rsidTr="003B2844">
        <w:trPr>
          <w:cantSplit/>
          <w:trHeight w:val="290"/>
        </w:trPr>
        <w:tc>
          <w:tcPr>
            <w:tcW w:w="5215" w:type="dxa"/>
            <w:shd w:val="clear" w:color="auto" w:fill="auto"/>
            <w:noWrap/>
            <w:tcMar>
              <w:left w:w="72" w:type="dxa"/>
              <w:right w:w="72" w:type="dxa"/>
            </w:tcMar>
            <w:vAlign w:val="center"/>
            <w:hideMark/>
          </w:tcPr>
          <w:p w14:paraId="690C8819" w14:textId="77777777" w:rsidR="00DF2606" w:rsidRPr="00C7245C" w:rsidRDefault="00DF2606" w:rsidP="006F78FD">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Repeat Lactate Level Time</w:t>
            </w:r>
          </w:p>
        </w:tc>
        <w:tc>
          <w:tcPr>
            <w:tcW w:w="2340" w:type="dxa"/>
            <w:shd w:val="clear" w:color="auto" w:fill="auto"/>
            <w:noWrap/>
            <w:tcMar>
              <w:left w:w="72" w:type="dxa"/>
              <w:right w:w="72" w:type="dxa"/>
            </w:tcMar>
            <w:vAlign w:val="bottom"/>
            <w:hideMark/>
          </w:tcPr>
          <w:p w14:paraId="20CE172D" w14:textId="1ABFD95A" w:rsidR="00DF2606" w:rsidRPr="00C7245C" w:rsidRDefault="00712224" w:rsidP="006F78FD">
            <w:pPr>
              <w:spacing w:after="0" w:line="240" w:lineRule="auto"/>
              <w:jc w:val="right"/>
              <w:rPr>
                <w:rFonts w:ascii="Calibri" w:eastAsia="Times New Roman" w:hAnsi="Calibri" w:cs="Calibri"/>
                <w:color w:val="C0504D" w:themeColor="accent2"/>
              </w:rPr>
            </w:pPr>
            <w:r>
              <w:rPr>
                <w:rFonts w:ascii="Calibri" w:eastAsia="Times New Roman" w:hAnsi="Calibri" w:cs="Calibri"/>
                <w:color w:val="C0504D" w:themeColor="accent2"/>
              </w:rPr>
              <w:t>188</w:t>
            </w:r>
            <w:r w:rsidRPr="00C7245C">
              <w:rPr>
                <w:rFonts w:ascii="Calibri" w:eastAsia="Times New Roman" w:hAnsi="Calibri" w:cs="Calibri"/>
                <w:color w:val="C0504D" w:themeColor="accent2"/>
              </w:rPr>
              <w:t xml:space="preserve"> </w:t>
            </w:r>
            <w:r w:rsidR="00DF2606" w:rsidRPr="00C7245C">
              <w:rPr>
                <w:rFonts w:ascii="Calibri" w:eastAsia="Times New Roman" w:hAnsi="Calibri" w:cs="Calibri"/>
                <w:color w:val="C0504D" w:themeColor="accent2"/>
              </w:rPr>
              <w:t>(</w:t>
            </w:r>
            <w:r>
              <w:rPr>
                <w:rFonts w:ascii="Calibri" w:eastAsia="Times New Roman" w:hAnsi="Calibri" w:cs="Calibri"/>
                <w:color w:val="C0504D" w:themeColor="accent2"/>
              </w:rPr>
              <w:t>20.5</w:t>
            </w:r>
            <w:r w:rsidR="00DF2606" w:rsidRPr="00C7245C">
              <w:rPr>
                <w:rFonts w:ascii="Calibri" w:eastAsia="Times New Roman" w:hAnsi="Calibri" w:cs="Calibri"/>
                <w:color w:val="C0504D" w:themeColor="accent2"/>
              </w:rPr>
              <w:t>%)</w:t>
            </w:r>
          </w:p>
        </w:tc>
        <w:tc>
          <w:tcPr>
            <w:tcW w:w="1260" w:type="dxa"/>
            <w:shd w:val="clear" w:color="auto" w:fill="auto"/>
            <w:tcMar>
              <w:left w:w="72" w:type="dxa"/>
              <w:right w:w="72" w:type="dxa"/>
            </w:tcMar>
            <w:vAlign w:val="bottom"/>
          </w:tcPr>
          <w:p w14:paraId="34D60AD4" w14:textId="4F4728A0" w:rsidR="00DF2606" w:rsidRPr="00C7245C" w:rsidRDefault="00DF2606" w:rsidP="006F78FD">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0.934</w:t>
            </w:r>
          </w:p>
        </w:tc>
        <w:tc>
          <w:tcPr>
            <w:tcW w:w="900" w:type="dxa"/>
            <w:shd w:val="clear" w:color="auto" w:fill="auto"/>
            <w:tcMar>
              <w:left w:w="72" w:type="dxa"/>
              <w:right w:w="72" w:type="dxa"/>
            </w:tcMar>
            <w:vAlign w:val="bottom"/>
          </w:tcPr>
          <w:p w14:paraId="7ECEC9A4" w14:textId="6A52F58F" w:rsidR="00DF2606" w:rsidRPr="00C7245C" w:rsidRDefault="00DF2606" w:rsidP="006F78FD">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&lt;0.001</w:t>
            </w:r>
          </w:p>
        </w:tc>
      </w:tr>
      <w:tr w:rsidR="00DF2606" w:rsidRPr="00C7245C" w14:paraId="165FCD2B" w14:textId="77777777" w:rsidTr="003B2844">
        <w:trPr>
          <w:cantSplit/>
          <w:trHeight w:val="290"/>
        </w:trPr>
        <w:tc>
          <w:tcPr>
            <w:tcW w:w="5215" w:type="dxa"/>
            <w:shd w:val="clear" w:color="auto" w:fill="auto"/>
            <w:noWrap/>
            <w:tcMar>
              <w:left w:w="72" w:type="dxa"/>
              <w:right w:w="72" w:type="dxa"/>
            </w:tcMar>
            <w:vAlign w:val="center"/>
            <w:hideMark/>
          </w:tcPr>
          <w:p w14:paraId="10F8AC6F" w14:textId="77777777" w:rsidR="00DF2606" w:rsidRPr="00C7245C" w:rsidRDefault="00DF2606" w:rsidP="006F78FD">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Repeat Volume Status and Tissue Perfusion Assessment Performed Date</w:t>
            </w:r>
          </w:p>
        </w:tc>
        <w:tc>
          <w:tcPr>
            <w:tcW w:w="2340" w:type="dxa"/>
            <w:shd w:val="clear" w:color="auto" w:fill="auto"/>
            <w:noWrap/>
            <w:tcMar>
              <w:left w:w="72" w:type="dxa"/>
              <w:right w:w="72" w:type="dxa"/>
            </w:tcMar>
            <w:vAlign w:val="bottom"/>
            <w:hideMark/>
          </w:tcPr>
          <w:p w14:paraId="2EFBDFF6" w14:textId="4D020CF7" w:rsidR="00DF2606" w:rsidRPr="00C7245C" w:rsidRDefault="00712224" w:rsidP="006F78FD">
            <w:pPr>
              <w:spacing w:after="0" w:line="240" w:lineRule="auto"/>
              <w:jc w:val="right"/>
              <w:rPr>
                <w:rFonts w:ascii="Calibri" w:eastAsia="Times New Roman" w:hAnsi="Calibri" w:cs="Calibri"/>
                <w:color w:val="C0504D" w:themeColor="accent2"/>
              </w:rPr>
            </w:pPr>
            <w:r>
              <w:rPr>
                <w:rFonts w:ascii="Calibri" w:eastAsia="Times New Roman" w:hAnsi="Calibri" w:cs="Calibri"/>
                <w:color w:val="C0504D" w:themeColor="accent2"/>
              </w:rPr>
              <w:t>28</w:t>
            </w:r>
            <w:r w:rsidR="00DF2606" w:rsidRPr="00C7245C">
              <w:rPr>
                <w:rFonts w:ascii="Calibri" w:eastAsia="Times New Roman" w:hAnsi="Calibri" w:cs="Calibri"/>
                <w:color w:val="C0504D" w:themeColor="accent2"/>
              </w:rPr>
              <w:t xml:space="preserve"> (</w:t>
            </w:r>
            <w:r>
              <w:rPr>
                <w:rFonts w:ascii="Calibri" w:eastAsia="Times New Roman" w:hAnsi="Calibri" w:cs="Calibri"/>
                <w:color w:val="C0504D" w:themeColor="accent2"/>
              </w:rPr>
              <w:t>3.</w:t>
            </w:r>
            <w:r w:rsidR="001F6A76">
              <w:rPr>
                <w:rFonts w:ascii="Calibri" w:eastAsia="Times New Roman" w:hAnsi="Calibri" w:cs="Calibri"/>
                <w:color w:val="C0504D" w:themeColor="accent2"/>
              </w:rPr>
              <w:t>1</w:t>
            </w:r>
            <w:r w:rsidR="00DF2606" w:rsidRPr="00C7245C">
              <w:rPr>
                <w:rFonts w:ascii="Calibri" w:eastAsia="Times New Roman" w:hAnsi="Calibri" w:cs="Calibri"/>
                <w:color w:val="C0504D" w:themeColor="accent2"/>
              </w:rPr>
              <w:t>%)</w:t>
            </w:r>
          </w:p>
        </w:tc>
        <w:tc>
          <w:tcPr>
            <w:tcW w:w="1260" w:type="dxa"/>
            <w:shd w:val="clear" w:color="auto" w:fill="auto"/>
            <w:tcMar>
              <w:left w:w="72" w:type="dxa"/>
              <w:right w:w="72" w:type="dxa"/>
            </w:tcMar>
            <w:vAlign w:val="bottom"/>
          </w:tcPr>
          <w:p w14:paraId="116C418D" w14:textId="5C60B9D2" w:rsidR="00DF2606" w:rsidRPr="00C7245C" w:rsidRDefault="00DF2606" w:rsidP="006F78FD">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1.00</w:t>
            </w:r>
          </w:p>
        </w:tc>
        <w:tc>
          <w:tcPr>
            <w:tcW w:w="900" w:type="dxa"/>
            <w:shd w:val="clear" w:color="auto" w:fill="auto"/>
            <w:tcMar>
              <w:left w:w="72" w:type="dxa"/>
              <w:right w:w="72" w:type="dxa"/>
            </w:tcMar>
            <w:vAlign w:val="bottom"/>
          </w:tcPr>
          <w:p w14:paraId="3E5297BF" w14:textId="3436AB97" w:rsidR="00DF2606" w:rsidRPr="00C7245C" w:rsidRDefault="00887C65" w:rsidP="006F78FD">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&lt;0.001</w:t>
            </w:r>
          </w:p>
        </w:tc>
      </w:tr>
      <w:tr w:rsidR="00DF2606" w:rsidRPr="00C7245C" w14:paraId="16B3F276" w14:textId="77777777" w:rsidTr="003B2844">
        <w:trPr>
          <w:cantSplit/>
          <w:trHeight w:val="290"/>
        </w:trPr>
        <w:tc>
          <w:tcPr>
            <w:tcW w:w="5215" w:type="dxa"/>
            <w:shd w:val="clear" w:color="auto" w:fill="auto"/>
            <w:noWrap/>
            <w:tcMar>
              <w:left w:w="72" w:type="dxa"/>
              <w:right w:w="72" w:type="dxa"/>
            </w:tcMar>
            <w:vAlign w:val="center"/>
            <w:hideMark/>
          </w:tcPr>
          <w:p w14:paraId="744EB2ED" w14:textId="77777777" w:rsidR="00DF2606" w:rsidRPr="00C7245C" w:rsidRDefault="00DF2606" w:rsidP="006F78FD">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Repeat Volume Status and Tissue Perfusion Assessment Performed Time</w:t>
            </w:r>
          </w:p>
        </w:tc>
        <w:tc>
          <w:tcPr>
            <w:tcW w:w="2340" w:type="dxa"/>
            <w:shd w:val="clear" w:color="auto" w:fill="auto"/>
            <w:noWrap/>
            <w:tcMar>
              <w:left w:w="72" w:type="dxa"/>
              <w:right w:w="72" w:type="dxa"/>
            </w:tcMar>
            <w:vAlign w:val="bottom"/>
            <w:hideMark/>
          </w:tcPr>
          <w:p w14:paraId="0A3312CE" w14:textId="62B82D34" w:rsidR="00DF2606" w:rsidRPr="00C7245C" w:rsidRDefault="00712224" w:rsidP="006F78FD">
            <w:pPr>
              <w:spacing w:after="0" w:line="240" w:lineRule="auto"/>
              <w:jc w:val="right"/>
              <w:rPr>
                <w:rFonts w:ascii="Calibri" w:eastAsia="Times New Roman" w:hAnsi="Calibri" w:cs="Calibri"/>
                <w:color w:val="C0504D" w:themeColor="accent2"/>
              </w:rPr>
            </w:pPr>
            <w:r>
              <w:rPr>
                <w:rFonts w:ascii="Calibri" w:eastAsia="Times New Roman" w:hAnsi="Calibri" w:cs="Calibri"/>
                <w:color w:val="C0504D" w:themeColor="accent2"/>
              </w:rPr>
              <w:t>28 (3.</w:t>
            </w:r>
            <w:r w:rsidR="001F6A76">
              <w:rPr>
                <w:rFonts w:ascii="Calibri" w:eastAsia="Times New Roman" w:hAnsi="Calibri" w:cs="Calibri"/>
                <w:color w:val="C0504D" w:themeColor="accent2"/>
              </w:rPr>
              <w:t>1</w:t>
            </w:r>
            <w:r>
              <w:rPr>
                <w:rFonts w:ascii="Calibri" w:eastAsia="Times New Roman" w:hAnsi="Calibri" w:cs="Calibri"/>
                <w:color w:val="C0504D" w:themeColor="accent2"/>
              </w:rPr>
              <w:t>%)</w:t>
            </w:r>
          </w:p>
        </w:tc>
        <w:tc>
          <w:tcPr>
            <w:tcW w:w="1260" w:type="dxa"/>
            <w:shd w:val="clear" w:color="auto" w:fill="auto"/>
            <w:tcMar>
              <w:left w:w="72" w:type="dxa"/>
              <w:right w:w="72" w:type="dxa"/>
            </w:tcMar>
            <w:vAlign w:val="bottom"/>
          </w:tcPr>
          <w:p w14:paraId="184CAA84" w14:textId="23048A29" w:rsidR="00DF2606" w:rsidRPr="00C7245C" w:rsidRDefault="00DF2606" w:rsidP="006F78FD">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0.94</w:t>
            </w:r>
            <w:r w:rsidR="000F0138">
              <w:rPr>
                <w:rFonts w:ascii="Calibri" w:hAnsi="Calibri" w:cs="Calibri"/>
                <w:color w:val="C0504D" w:themeColor="accent2"/>
              </w:rPr>
              <w:t>6</w:t>
            </w:r>
          </w:p>
        </w:tc>
        <w:tc>
          <w:tcPr>
            <w:tcW w:w="900" w:type="dxa"/>
            <w:shd w:val="clear" w:color="auto" w:fill="auto"/>
            <w:tcMar>
              <w:left w:w="72" w:type="dxa"/>
              <w:right w:w="72" w:type="dxa"/>
            </w:tcMar>
            <w:vAlign w:val="bottom"/>
          </w:tcPr>
          <w:p w14:paraId="2F314C1E" w14:textId="355428E9" w:rsidR="00DF2606" w:rsidRPr="00C7245C" w:rsidRDefault="00DF2606" w:rsidP="006F78FD">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&lt;0.001</w:t>
            </w:r>
          </w:p>
        </w:tc>
      </w:tr>
      <w:tr w:rsidR="00DF2606" w:rsidRPr="00C7245C" w14:paraId="37B2A515" w14:textId="77777777" w:rsidTr="003B2844">
        <w:trPr>
          <w:cantSplit/>
          <w:trHeight w:val="290"/>
        </w:trPr>
        <w:tc>
          <w:tcPr>
            <w:tcW w:w="5215" w:type="dxa"/>
            <w:shd w:val="clear" w:color="auto" w:fill="auto"/>
            <w:noWrap/>
            <w:tcMar>
              <w:left w:w="72" w:type="dxa"/>
              <w:right w:w="72" w:type="dxa"/>
            </w:tcMar>
            <w:vAlign w:val="center"/>
            <w:hideMark/>
          </w:tcPr>
          <w:p w14:paraId="106950B1" w14:textId="77777777" w:rsidR="00DF2606" w:rsidRPr="00C7245C" w:rsidRDefault="00DF2606" w:rsidP="006F78FD">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Septic Shock Presentation Date</w:t>
            </w:r>
          </w:p>
        </w:tc>
        <w:tc>
          <w:tcPr>
            <w:tcW w:w="2340" w:type="dxa"/>
            <w:shd w:val="clear" w:color="auto" w:fill="auto"/>
            <w:noWrap/>
            <w:tcMar>
              <w:left w:w="72" w:type="dxa"/>
              <w:right w:w="72" w:type="dxa"/>
            </w:tcMar>
            <w:vAlign w:val="bottom"/>
            <w:hideMark/>
          </w:tcPr>
          <w:p w14:paraId="33495624" w14:textId="4EAB1D0D" w:rsidR="00DF2606" w:rsidRPr="00C7245C" w:rsidRDefault="00712224" w:rsidP="006F78FD">
            <w:pPr>
              <w:spacing w:after="0" w:line="240" w:lineRule="auto"/>
              <w:jc w:val="right"/>
              <w:rPr>
                <w:rFonts w:ascii="Calibri" w:eastAsia="Times New Roman" w:hAnsi="Calibri" w:cs="Calibri"/>
                <w:color w:val="C0504D" w:themeColor="accent2"/>
              </w:rPr>
            </w:pPr>
            <w:r>
              <w:rPr>
                <w:rFonts w:ascii="Calibri" w:eastAsia="Times New Roman" w:hAnsi="Calibri" w:cs="Calibri"/>
                <w:color w:val="C0504D" w:themeColor="accent2"/>
              </w:rPr>
              <w:t>51 (5.</w:t>
            </w:r>
            <w:r w:rsidR="001F6A76">
              <w:rPr>
                <w:rFonts w:ascii="Calibri" w:eastAsia="Times New Roman" w:hAnsi="Calibri" w:cs="Calibri"/>
                <w:color w:val="C0504D" w:themeColor="accent2"/>
              </w:rPr>
              <w:t>6</w:t>
            </w:r>
            <w:r>
              <w:rPr>
                <w:rFonts w:ascii="Calibri" w:eastAsia="Times New Roman" w:hAnsi="Calibri" w:cs="Calibri"/>
                <w:color w:val="C0504D" w:themeColor="accent2"/>
              </w:rPr>
              <w:t xml:space="preserve">%) </w:t>
            </w:r>
          </w:p>
        </w:tc>
        <w:tc>
          <w:tcPr>
            <w:tcW w:w="1260" w:type="dxa"/>
            <w:shd w:val="clear" w:color="auto" w:fill="auto"/>
            <w:tcMar>
              <w:left w:w="72" w:type="dxa"/>
              <w:right w:w="72" w:type="dxa"/>
            </w:tcMar>
            <w:vAlign w:val="bottom"/>
          </w:tcPr>
          <w:p w14:paraId="4E664509" w14:textId="0034FA99" w:rsidR="00DF2606" w:rsidRPr="00C7245C" w:rsidRDefault="00DF2606" w:rsidP="006F78FD">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0.999</w:t>
            </w:r>
          </w:p>
        </w:tc>
        <w:tc>
          <w:tcPr>
            <w:tcW w:w="900" w:type="dxa"/>
            <w:shd w:val="clear" w:color="auto" w:fill="auto"/>
            <w:tcMar>
              <w:left w:w="72" w:type="dxa"/>
              <w:right w:w="72" w:type="dxa"/>
            </w:tcMar>
            <w:vAlign w:val="bottom"/>
          </w:tcPr>
          <w:p w14:paraId="2A87B1A3" w14:textId="754F4BCA" w:rsidR="00DF2606" w:rsidRPr="00C7245C" w:rsidRDefault="00DF2606" w:rsidP="006F78FD">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&lt;0.001</w:t>
            </w:r>
          </w:p>
        </w:tc>
      </w:tr>
      <w:tr w:rsidR="00DF2606" w:rsidRPr="00C7245C" w14:paraId="76AFC629" w14:textId="77777777" w:rsidTr="003B2844">
        <w:trPr>
          <w:cantSplit/>
          <w:trHeight w:val="290"/>
        </w:trPr>
        <w:tc>
          <w:tcPr>
            <w:tcW w:w="5215" w:type="dxa"/>
            <w:shd w:val="clear" w:color="auto" w:fill="auto"/>
            <w:noWrap/>
            <w:tcMar>
              <w:left w:w="72" w:type="dxa"/>
              <w:right w:w="72" w:type="dxa"/>
            </w:tcMar>
            <w:vAlign w:val="center"/>
            <w:hideMark/>
          </w:tcPr>
          <w:p w14:paraId="5B73D5F1" w14:textId="77777777" w:rsidR="00DF2606" w:rsidRPr="00C7245C" w:rsidRDefault="00DF2606" w:rsidP="006F78FD">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Septic Shock Presentation Time</w:t>
            </w:r>
          </w:p>
        </w:tc>
        <w:tc>
          <w:tcPr>
            <w:tcW w:w="2340" w:type="dxa"/>
            <w:shd w:val="clear" w:color="auto" w:fill="auto"/>
            <w:noWrap/>
            <w:tcMar>
              <w:left w:w="72" w:type="dxa"/>
              <w:right w:w="72" w:type="dxa"/>
            </w:tcMar>
            <w:vAlign w:val="bottom"/>
            <w:hideMark/>
          </w:tcPr>
          <w:p w14:paraId="05E36B0D" w14:textId="15864A8D" w:rsidR="00DF2606" w:rsidRPr="00C7245C" w:rsidRDefault="00712224" w:rsidP="006F78FD">
            <w:pPr>
              <w:spacing w:after="0" w:line="240" w:lineRule="auto"/>
              <w:jc w:val="right"/>
              <w:rPr>
                <w:rFonts w:ascii="Calibri" w:eastAsia="Times New Roman" w:hAnsi="Calibri" w:cs="Calibri"/>
                <w:color w:val="C0504D" w:themeColor="accent2"/>
              </w:rPr>
            </w:pPr>
            <w:r>
              <w:rPr>
                <w:rFonts w:ascii="Calibri" w:eastAsia="Times New Roman" w:hAnsi="Calibri" w:cs="Calibri"/>
                <w:color w:val="C0504D" w:themeColor="accent2"/>
              </w:rPr>
              <w:t>51 (5.</w:t>
            </w:r>
            <w:r w:rsidR="001F6A76">
              <w:rPr>
                <w:rFonts w:ascii="Calibri" w:eastAsia="Times New Roman" w:hAnsi="Calibri" w:cs="Calibri"/>
                <w:color w:val="C0504D" w:themeColor="accent2"/>
              </w:rPr>
              <w:t>6</w:t>
            </w:r>
            <w:r>
              <w:rPr>
                <w:rFonts w:ascii="Calibri" w:eastAsia="Times New Roman" w:hAnsi="Calibri" w:cs="Calibri"/>
                <w:color w:val="C0504D" w:themeColor="accent2"/>
              </w:rPr>
              <w:t>%)</w:t>
            </w:r>
          </w:p>
        </w:tc>
        <w:tc>
          <w:tcPr>
            <w:tcW w:w="1260" w:type="dxa"/>
            <w:shd w:val="clear" w:color="auto" w:fill="auto"/>
            <w:tcMar>
              <w:left w:w="72" w:type="dxa"/>
              <w:right w:w="72" w:type="dxa"/>
            </w:tcMar>
            <w:vAlign w:val="bottom"/>
          </w:tcPr>
          <w:p w14:paraId="1630CA87" w14:textId="15025672" w:rsidR="00DF2606" w:rsidRPr="00C7245C" w:rsidRDefault="00DF2606" w:rsidP="006F78FD">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0.</w:t>
            </w:r>
            <w:r w:rsidR="003A72BC">
              <w:rPr>
                <w:rFonts w:ascii="Calibri" w:hAnsi="Calibri" w:cs="Calibri"/>
                <w:color w:val="C0504D" w:themeColor="accent2"/>
              </w:rPr>
              <w:t>84</w:t>
            </w:r>
            <w:r w:rsidR="000F0138">
              <w:rPr>
                <w:rFonts w:ascii="Calibri" w:hAnsi="Calibri" w:cs="Calibri"/>
                <w:color w:val="C0504D" w:themeColor="accent2"/>
              </w:rPr>
              <w:t>8</w:t>
            </w:r>
          </w:p>
        </w:tc>
        <w:tc>
          <w:tcPr>
            <w:tcW w:w="900" w:type="dxa"/>
            <w:shd w:val="clear" w:color="auto" w:fill="auto"/>
            <w:tcMar>
              <w:left w:w="72" w:type="dxa"/>
              <w:right w:w="72" w:type="dxa"/>
            </w:tcMar>
            <w:vAlign w:val="bottom"/>
          </w:tcPr>
          <w:p w14:paraId="1EBB7CF5" w14:textId="2F4E99D1" w:rsidR="00DF2606" w:rsidRPr="00C7245C" w:rsidRDefault="00DF2606" w:rsidP="006F78FD">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&lt;0.001</w:t>
            </w:r>
          </w:p>
        </w:tc>
      </w:tr>
      <w:tr w:rsidR="00DF2606" w:rsidRPr="00C7245C" w14:paraId="0E9CEDAD" w14:textId="77777777" w:rsidTr="003B2844">
        <w:trPr>
          <w:cantSplit/>
          <w:trHeight w:val="290"/>
        </w:trPr>
        <w:tc>
          <w:tcPr>
            <w:tcW w:w="5215" w:type="dxa"/>
            <w:shd w:val="clear" w:color="auto" w:fill="auto"/>
            <w:noWrap/>
            <w:tcMar>
              <w:left w:w="72" w:type="dxa"/>
              <w:right w:w="72" w:type="dxa"/>
            </w:tcMar>
            <w:vAlign w:val="center"/>
            <w:hideMark/>
          </w:tcPr>
          <w:p w14:paraId="5052180B" w14:textId="77777777" w:rsidR="00DF2606" w:rsidRPr="00C7245C" w:rsidRDefault="00DF2606" w:rsidP="006F78FD">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Severe Sepsis Presentation Date</w:t>
            </w:r>
          </w:p>
        </w:tc>
        <w:tc>
          <w:tcPr>
            <w:tcW w:w="2340" w:type="dxa"/>
            <w:shd w:val="clear" w:color="auto" w:fill="auto"/>
            <w:noWrap/>
            <w:tcMar>
              <w:left w:w="72" w:type="dxa"/>
              <w:right w:w="72" w:type="dxa"/>
            </w:tcMar>
            <w:vAlign w:val="bottom"/>
            <w:hideMark/>
          </w:tcPr>
          <w:p w14:paraId="78713AD4" w14:textId="5BE6B9FE" w:rsidR="00DF2606" w:rsidRPr="00C7245C" w:rsidRDefault="00712224" w:rsidP="006F78FD">
            <w:pPr>
              <w:spacing w:after="0" w:line="240" w:lineRule="auto"/>
              <w:jc w:val="right"/>
              <w:rPr>
                <w:rFonts w:ascii="Calibri" w:eastAsia="Times New Roman" w:hAnsi="Calibri" w:cs="Calibri"/>
                <w:color w:val="C0504D" w:themeColor="accent2"/>
              </w:rPr>
            </w:pPr>
            <w:r>
              <w:rPr>
                <w:rFonts w:ascii="Calibri" w:eastAsia="Times New Roman" w:hAnsi="Calibri" w:cs="Calibri"/>
                <w:color w:val="C0504D" w:themeColor="accent2"/>
              </w:rPr>
              <w:t>506 (55.2%)</w:t>
            </w:r>
          </w:p>
        </w:tc>
        <w:tc>
          <w:tcPr>
            <w:tcW w:w="1260" w:type="dxa"/>
            <w:shd w:val="clear" w:color="auto" w:fill="auto"/>
            <w:tcMar>
              <w:left w:w="72" w:type="dxa"/>
              <w:right w:w="72" w:type="dxa"/>
            </w:tcMar>
            <w:vAlign w:val="bottom"/>
          </w:tcPr>
          <w:p w14:paraId="006BB509" w14:textId="15BB0090" w:rsidR="00DF2606" w:rsidRPr="00C7245C" w:rsidRDefault="00DF2606" w:rsidP="006F78FD">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0.999</w:t>
            </w:r>
          </w:p>
        </w:tc>
        <w:tc>
          <w:tcPr>
            <w:tcW w:w="900" w:type="dxa"/>
            <w:shd w:val="clear" w:color="auto" w:fill="auto"/>
            <w:tcMar>
              <w:left w:w="72" w:type="dxa"/>
              <w:right w:w="72" w:type="dxa"/>
            </w:tcMar>
            <w:vAlign w:val="bottom"/>
          </w:tcPr>
          <w:p w14:paraId="64D7E887" w14:textId="3536AB43" w:rsidR="00DF2606" w:rsidRPr="00C7245C" w:rsidRDefault="00DF2606" w:rsidP="006F78FD">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&lt;0.001</w:t>
            </w:r>
          </w:p>
        </w:tc>
      </w:tr>
      <w:tr w:rsidR="00DF2606" w:rsidRPr="00C7245C" w14:paraId="3EED1110" w14:textId="77777777" w:rsidTr="003B2844">
        <w:trPr>
          <w:cantSplit/>
          <w:trHeight w:val="290"/>
        </w:trPr>
        <w:tc>
          <w:tcPr>
            <w:tcW w:w="5215" w:type="dxa"/>
            <w:shd w:val="clear" w:color="auto" w:fill="auto"/>
            <w:noWrap/>
            <w:tcMar>
              <w:left w:w="72" w:type="dxa"/>
              <w:right w:w="72" w:type="dxa"/>
            </w:tcMar>
            <w:vAlign w:val="center"/>
            <w:hideMark/>
          </w:tcPr>
          <w:p w14:paraId="3556CAA2" w14:textId="77777777" w:rsidR="00DF2606" w:rsidRPr="00C7245C" w:rsidRDefault="00DF2606" w:rsidP="006F78FD">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Severe Sepsis Presentation Time</w:t>
            </w:r>
          </w:p>
        </w:tc>
        <w:tc>
          <w:tcPr>
            <w:tcW w:w="2340" w:type="dxa"/>
            <w:shd w:val="clear" w:color="auto" w:fill="auto"/>
            <w:noWrap/>
            <w:tcMar>
              <w:left w:w="72" w:type="dxa"/>
              <w:right w:w="72" w:type="dxa"/>
            </w:tcMar>
            <w:vAlign w:val="bottom"/>
            <w:hideMark/>
          </w:tcPr>
          <w:p w14:paraId="5DA878F3" w14:textId="3D7A3D02" w:rsidR="00DF2606" w:rsidRPr="00C7245C" w:rsidRDefault="00712224" w:rsidP="006F78FD">
            <w:pPr>
              <w:spacing w:after="0" w:line="240" w:lineRule="auto"/>
              <w:jc w:val="right"/>
              <w:rPr>
                <w:rFonts w:ascii="Calibri" w:eastAsia="Times New Roman" w:hAnsi="Calibri" w:cs="Calibri"/>
                <w:color w:val="C0504D" w:themeColor="accent2"/>
              </w:rPr>
            </w:pPr>
            <w:r>
              <w:rPr>
                <w:rFonts w:ascii="Calibri" w:eastAsia="Times New Roman" w:hAnsi="Calibri" w:cs="Calibri"/>
                <w:color w:val="C0504D" w:themeColor="accent2"/>
              </w:rPr>
              <w:t>506 (55.2%)</w:t>
            </w:r>
          </w:p>
        </w:tc>
        <w:tc>
          <w:tcPr>
            <w:tcW w:w="1260" w:type="dxa"/>
            <w:shd w:val="clear" w:color="auto" w:fill="auto"/>
            <w:tcMar>
              <w:left w:w="72" w:type="dxa"/>
              <w:right w:w="72" w:type="dxa"/>
            </w:tcMar>
            <w:vAlign w:val="bottom"/>
          </w:tcPr>
          <w:p w14:paraId="6A437E4A" w14:textId="4211456E" w:rsidR="00DF2606" w:rsidRPr="00C7245C" w:rsidRDefault="00DF2606" w:rsidP="006F78FD">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0.</w:t>
            </w:r>
            <w:r w:rsidR="003A72BC" w:rsidRPr="00C7245C">
              <w:rPr>
                <w:rFonts w:ascii="Calibri" w:hAnsi="Calibri" w:cs="Calibri"/>
                <w:color w:val="C0504D" w:themeColor="accent2"/>
              </w:rPr>
              <w:t>8</w:t>
            </w:r>
            <w:r w:rsidR="003A72BC">
              <w:rPr>
                <w:rFonts w:ascii="Calibri" w:hAnsi="Calibri" w:cs="Calibri"/>
                <w:color w:val="C0504D" w:themeColor="accent2"/>
              </w:rPr>
              <w:t>04</w:t>
            </w:r>
          </w:p>
        </w:tc>
        <w:tc>
          <w:tcPr>
            <w:tcW w:w="900" w:type="dxa"/>
            <w:shd w:val="clear" w:color="auto" w:fill="auto"/>
            <w:tcMar>
              <w:left w:w="72" w:type="dxa"/>
              <w:right w:w="72" w:type="dxa"/>
            </w:tcMar>
            <w:vAlign w:val="bottom"/>
          </w:tcPr>
          <w:p w14:paraId="0B5B4747" w14:textId="464FB363" w:rsidR="00DF2606" w:rsidRPr="00C7245C" w:rsidRDefault="00DF2606" w:rsidP="006F78FD">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&lt;0.001</w:t>
            </w:r>
          </w:p>
        </w:tc>
      </w:tr>
      <w:tr w:rsidR="00DF2606" w:rsidRPr="00C7245C" w14:paraId="72D3B5A3" w14:textId="77777777" w:rsidTr="003B2844">
        <w:trPr>
          <w:cantSplit/>
          <w:trHeight w:val="290"/>
        </w:trPr>
        <w:tc>
          <w:tcPr>
            <w:tcW w:w="5215" w:type="dxa"/>
            <w:shd w:val="clear" w:color="auto" w:fill="auto"/>
            <w:noWrap/>
            <w:tcMar>
              <w:left w:w="72" w:type="dxa"/>
              <w:right w:w="72" w:type="dxa"/>
            </w:tcMar>
            <w:vAlign w:val="center"/>
            <w:hideMark/>
          </w:tcPr>
          <w:p w14:paraId="1CA1B4ED" w14:textId="77777777" w:rsidR="00DF2606" w:rsidRPr="00C7245C" w:rsidRDefault="00DF2606" w:rsidP="006F78FD">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Vasopressor Administration Date</w:t>
            </w:r>
          </w:p>
        </w:tc>
        <w:tc>
          <w:tcPr>
            <w:tcW w:w="2340" w:type="dxa"/>
            <w:shd w:val="clear" w:color="auto" w:fill="auto"/>
            <w:noWrap/>
            <w:tcMar>
              <w:left w:w="72" w:type="dxa"/>
              <w:right w:w="72" w:type="dxa"/>
            </w:tcMar>
            <w:vAlign w:val="bottom"/>
            <w:hideMark/>
          </w:tcPr>
          <w:p w14:paraId="02A69C07" w14:textId="1583599C" w:rsidR="00DF2606" w:rsidRPr="00C7245C" w:rsidRDefault="00712224" w:rsidP="006F78FD">
            <w:pPr>
              <w:spacing w:after="0" w:line="240" w:lineRule="auto"/>
              <w:jc w:val="right"/>
              <w:rPr>
                <w:rFonts w:ascii="Calibri" w:eastAsia="Times New Roman" w:hAnsi="Calibri" w:cs="Calibri"/>
                <w:color w:val="C0504D" w:themeColor="accent2"/>
              </w:rPr>
            </w:pPr>
            <w:r>
              <w:rPr>
                <w:rFonts w:ascii="Calibri" w:eastAsia="Times New Roman" w:hAnsi="Calibri" w:cs="Calibri"/>
                <w:color w:val="C0504D" w:themeColor="accent2"/>
              </w:rPr>
              <w:t>6</w:t>
            </w:r>
            <w:r w:rsidRPr="00C7245C">
              <w:rPr>
                <w:rFonts w:ascii="Calibri" w:eastAsia="Times New Roman" w:hAnsi="Calibri" w:cs="Calibri"/>
                <w:color w:val="C0504D" w:themeColor="accent2"/>
              </w:rPr>
              <w:t xml:space="preserve"> </w:t>
            </w:r>
            <w:r w:rsidR="00DF2606" w:rsidRPr="00C7245C">
              <w:rPr>
                <w:rFonts w:ascii="Calibri" w:eastAsia="Times New Roman" w:hAnsi="Calibri" w:cs="Calibri"/>
                <w:color w:val="C0504D" w:themeColor="accent2"/>
              </w:rPr>
              <w:t>(</w:t>
            </w:r>
            <w:r>
              <w:rPr>
                <w:rFonts w:ascii="Calibri" w:eastAsia="Times New Roman" w:hAnsi="Calibri" w:cs="Calibri"/>
                <w:color w:val="C0504D" w:themeColor="accent2"/>
              </w:rPr>
              <w:t>0.</w:t>
            </w:r>
            <w:r w:rsidR="001F6A76">
              <w:rPr>
                <w:rFonts w:ascii="Calibri" w:eastAsia="Times New Roman" w:hAnsi="Calibri" w:cs="Calibri"/>
                <w:color w:val="C0504D" w:themeColor="accent2"/>
              </w:rPr>
              <w:t>7</w:t>
            </w:r>
            <w:r w:rsidR="00DF2606" w:rsidRPr="00C7245C">
              <w:rPr>
                <w:rFonts w:ascii="Calibri" w:eastAsia="Times New Roman" w:hAnsi="Calibri" w:cs="Calibri"/>
                <w:color w:val="C0504D" w:themeColor="accent2"/>
              </w:rPr>
              <w:t>%)</w:t>
            </w:r>
          </w:p>
        </w:tc>
        <w:tc>
          <w:tcPr>
            <w:tcW w:w="1260" w:type="dxa"/>
            <w:shd w:val="clear" w:color="auto" w:fill="auto"/>
            <w:tcMar>
              <w:left w:w="72" w:type="dxa"/>
              <w:right w:w="72" w:type="dxa"/>
            </w:tcMar>
            <w:vAlign w:val="bottom"/>
          </w:tcPr>
          <w:p w14:paraId="2F166A57" w14:textId="4DB260E0" w:rsidR="00DF2606" w:rsidRPr="00C7245C" w:rsidRDefault="00DF2606" w:rsidP="006F78FD">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1.00</w:t>
            </w:r>
          </w:p>
        </w:tc>
        <w:tc>
          <w:tcPr>
            <w:tcW w:w="900" w:type="dxa"/>
            <w:shd w:val="clear" w:color="auto" w:fill="auto"/>
            <w:tcMar>
              <w:left w:w="72" w:type="dxa"/>
              <w:right w:w="72" w:type="dxa"/>
            </w:tcMar>
            <w:vAlign w:val="bottom"/>
          </w:tcPr>
          <w:p w14:paraId="65FB82D1" w14:textId="2B0A3692" w:rsidR="00DF2606" w:rsidRPr="00C7245C" w:rsidRDefault="00887C65" w:rsidP="006F78FD">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&lt;0.001</w:t>
            </w:r>
          </w:p>
        </w:tc>
      </w:tr>
      <w:tr w:rsidR="00DF2606" w:rsidRPr="00C7245C" w14:paraId="0925C2AC" w14:textId="77777777" w:rsidTr="003B2844">
        <w:trPr>
          <w:cantSplit/>
          <w:trHeight w:val="290"/>
        </w:trPr>
        <w:tc>
          <w:tcPr>
            <w:tcW w:w="5215" w:type="dxa"/>
            <w:shd w:val="clear" w:color="auto" w:fill="auto"/>
            <w:noWrap/>
            <w:tcMar>
              <w:left w:w="72" w:type="dxa"/>
              <w:right w:w="72" w:type="dxa"/>
            </w:tcMar>
            <w:vAlign w:val="center"/>
            <w:hideMark/>
          </w:tcPr>
          <w:p w14:paraId="3EEC15B1" w14:textId="77777777" w:rsidR="00DF2606" w:rsidRPr="00C7245C" w:rsidRDefault="00DF2606" w:rsidP="006F78FD">
            <w:pPr>
              <w:spacing w:after="0" w:line="240" w:lineRule="auto"/>
              <w:rPr>
                <w:rFonts w:ascii="Calibri" w:eastAsia="Times New Roman" w:hAnsi="Calibri" w:cs="Calibri"/>
                <w:color w:val="C0504D" w:themeColor="accent2"/>
              </w:rPr>
            </w:pPr>
            <w:r w:rsidRPr="00C7245C">
              <w:rPr>
                <w:rFonts w:ascii="Calibri" w:eastAsia="Times New Roman" w:hAnsi="Calibri" w:cs="Calibri"/>
                <w:color w:val="C0504D" w:themeColor="accent2"/>
              </w:rPr>
              <w:t>Vasopressor Administration Time</w:t>
            </w:r>
          </w:p>
        </w:tc>
        <w:tc>
          <w:tcPr>
            <w:tcW w:w="2340" w:type="dxa"/>
            <w:shd w:val="clear" w:color="auto" w:fill="auto"/>
            <w:noWrap/>
            <w:tcMar>
              <w:left w:w="72" w:type="dxa"/>
              <w:right w:w="72" w:type="dxa"/>
            </w:tcMar>
            <w:vAlign w:val="bottom"/>
            <w:hideMark/>
          </w:tcPr>
          <w:p w14:paraId="0208FB4D" w14:textId="6B116E04" w:rsidR="00DF2606" w:rsidRPr="00C7245C" w:rsidRDefault="00712224" w:rsidP="006F78FD">
            <w:pPr>
              <w:spacing w:after="0" w:line="240" w:lineRule="auto"/>
              <w:jc w:val="right"/>
              <w:rPr>
                <w:rFonts w:ascii="Calibri" w:eastAsia="Times New Roman" w:hAnsi="Calibri" w:cs="Calibri"/>
                <w:color w:val="C0504D" w:themeColor="accent2"/>
              </w:rPr>
            </w:pPr>
            <w:r>
              <w:rPr>
                <w:rFonts w:ascii="Calibri" w:eastAsia="Times New Roman" w:hAnsi="Calibri" w:cs="Calibri"/>
                <w:color w:val="C0504D" w:themeColor="accent2"/>
              </w:rPr>
              <w:t>6</w:t>
            </w:r>
            <w:r w:rsidRPr="00C7245C">
              <w:rPr>
                <w:rFonts w:ascii="Calibri" w:eastAsia="Times New Roman" w:hAnsi="Calibri" w:cs="Calibri"/>
                <w:color w:val="C0504D" w:themeColor="accent2"/>
              </w:rPr>
              <w:t xml:space="preserve"> </w:t>
            </w:r>
            <w:r w:rsidR="00DF2606" w:rsidRPr="00C7245C">
              <w:rPr>
                <w:rFonts w:ascii="Calibri" w:eastAsia="Times New Roman" w:hAnsi="Calibri" w:cs="Calibri"/>
                <w:color w:val="C0504D" w:themeColor="accent2"/>
              </w:rPr>
              <w:t>(</w:t>
            </w:r>
            <w:r>
              <w:rPr>
                <w:rFonts w:ascii="Calibri" w:eastAsia="Times New Roman" w:hAnsi="Calibri" w:cs="Calibri"/>
                <w:color w:val="C0504D" w:themeColor="accent2"/>
              </w:rPr>
              <w:t>0.</w:t>
            </w:r>
            <w:r w:rsidR="001F6A76">
              <w:rPr>
                <w:rFonts w:ascii="Calibri" w:eastAsia="Times New Roman" w:hAnsi="Calibri" w:cs="Calibri"/>
                <w:color w:val="C0504D" w:themeColor="accent2"/>
              </w:rPr>
              <w:t>7</w:t>
            </w:r>
            <w:r w:rsidR="00DF2606" w:rsidRPr="00C7245C">
              <w:rPr>
                <w:rFonts w:ascii="Calibri" w:eastAsia="Times New Roman" w:hAnsi="Calibri" w:cs="Calibri"/>
                <w:color w:val="C0504D" w:themeColor="accent2"/>
              </w:rPr>
              <w:t>%)</w:t>
            </w:r>
          </w:p>
        </w:tc>
        <w:tc>
          <w:tcPr>
            <w:tcW w:w="1260" w:type="dxa"/>
            <w:shd w:val="clear" w:color="auto" w:fill="auto"/>
            <w:tcMar>
              <w:left w:w="72" w:type="dxa"/>
              <w:right w:w="72" w:type="dxa"/>
            </w:tcMar>
            <w:vAlign w:val="bottom"/>
          </w:tcPr>
          <w:p w14:paraId="63AB8AC3" w14:textId="1C350419" w:rsidR="00DF2606" w:rsidRPr="00C7245C" w:rsidRDefault="00DF2606" w:rsidP="006F78FD">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0.</w:t>
            </w:r>
            <w:r w:rsidR="003A72BC">
              <w:rPr>
                <w:rFonts w:ascii="Calibri" w:hAnsi="Calibri" w:cs="Calibri"/>
                <w:color w:val="C0504D" w:themeColor="accent2"/>
              </w:rPr>
              <w:t>97</w:t>
            </w:r>
            <w:r w:rsidR="000F0138">
              <w:rPr>
                <w:rFonts w:ascii="Calibri" w:hAnsi="Calibri" w:cs="Calibri"/>
                <w:color w:val="C0504D" w:themeColor="accent2"/>
              </w:rPr>
              <w:t>9</w:t>
            </w:r>
          </w:p>
        </w:tc>
        <w:tc>
          <w:tcPr>
            <w:tcW w:w="900" w:type="dxa"/>
            <w:shd w:val="clear" w:color="auto" w:fill="auto"/>
            <w:tcMar>
              <w:left w:w="72" w:type="dxa"/>
              <w:right w:w="72" w:type="dxa"/>
            </w:tcMar>
            <w:vAlign w:val="bottom"/>
          </w:tcPr>
          <w:p w14:paraId="4BB3F7B7" w14:textId="03F7A420" w:rsidR="00DF2606" w:rsidRPr="00C7245C" w:rsidRDefault="00DF2606" w:rsidP="006F78FD">
            <w:pPr>
              <w:spacing w:after="0" w:line="240" w:lineRule="auto"/>
              <w:jc w:val="right"/>
              <w:rPr>
                <w:rFonts w:ascii="Calibri" w:eastAsia="Times New Roman" w:hAnsi="Calibri" w:cs="Calibri"/>
                <w:color w:val="C0504D" w:themeColor="accent2"/>
              </w:rPr>
            </w:pPr>
            <w:r w:rsidRPr="00C7245C">
              <w:rPr>
                <w:rFonts w:ascii="Calibri" w:hAnsi="Calibri" w:cs="Calibri"/>
                <w:color w:val="C0504D" w:themeColor="accent2"/>
              </w:rPr>
              <w:t>&lt;0.001</w:t>
            </w:r>
          </w:p>
        </w:tc>
      </w:tr>
    </w:tbl>
    <w:p w14:paraId="5E9F03CB" w14:textId="6551C0DA" w:rsidR="00F776F0" w:rsidRPr="001C19C4" w:rsidRDefault="00F74D28" w:rsidP="003B2844">
      <w:pPr>
        <w:autoSpaceDE w:val="0"/>
        <w:autoSpaceDN w:val="0"/>
        <w:adjustRightInd w:val="0"/>
        <w:spacing w:before="120" w:after="0" w:line="240" w:lineRule="auto"/>
        <w:rPr>
          <w:rFonts w:cstheme="minorHAnsi"/>
          <w:bCs/>
          <w:color w:val="C0504D" w:themeColor="accent2"/>
        </w:rPr>
      </w:pPr>
      <w:r w:rsidRPr="001C19C4">
        <w:rPr>
          <w:rFonts w:cstheme="minorHAnsi"/>
          <w:b/>
          <w:color w:val="C0504D" w:themeColor="accent2"/>
        </w:rPr>
        <w:t>Table 2b1.3.3</w:t>
      </w:r>
      <w:r w:rsidR="001D4D58" w:rsidRPr="001C19C4">
        <w:rPr>
          <w:rFonts w:cstheme="minorHAnsi"/>
          <w:b/>
          <w:color w:val="C0504D" w:themeColor="accent2"/>
        </w:rPr>
        <w:t>.</w:t>
      </w:r>
      <w:r w:rsidRPr="001C19C4">
        <w:rPr>
          <w:rFonts w:cstheme="minorHAnsi"/>
          <w:b/>
          <w:color w:val="C0504D" w:themeColor="accent2"/>
        </w:rPr>
        <w:t xml:space="preserve"> Validity for denominator and numerator construction</w:t>
      </w:r>
      <w:r w:rsidR="00295BC0" w:rsidRPr="001C19C4">
        <w:rPr>
          <w:rFonts w:cstheme="minorHAnsi"/>
          <w:b/>
          <w:color w:val="C0504D" w:themeColor="accent2"/>
        </w:rPr>
        <w:t xml:space="preserve"> </w:t>
      </w:r>
      <w:r w:rsidR="00681003" w:rsidRPr="001C19C4">
        <w:rPr>
          <w:rFonts w:cstheme="minorHAnsi"/>
          <w:b/>
          <w:color w:val="C0504D" w:themeColor="accent2"/>
        </w:rPr>
        <w:t>(for 916 cases at 466 hospitals)</w:t>
      </w:r>
      <w:r w:rsidR="00DD1AA6" w:rsidRPr="001C19C4">
        <w:rPr>
          <w:rFonts w:cstheme="minorHAnsi"/>
          <w:b/>
          <w:color w:val="C0504D" w:themeColor="accent2"/>
        </w:rPr>
        <w:t>,</w:t>
      </w:r>
      <w:r w:rsidR="00681003" w:rsidRPr="001C19C4">
        <w:rPr>
          <w:rFonts w:cstheme="minorHAnsi"/>
          <w:b/>
          <w:color w:val="C0504D" w:themeColor="accent2"/>
        </w:rPr>
        <w:t xml:space="preserve">  </w:t>
      </w:r>
      <w:r w:rsidR="00295BC0" w:rsidRPr="001C19C4">
        <w:rPr>
          <w:rFonts w:cstheme="minorHAnsi"/>
          <w:b/>
          <w:color w:val="C0504D" w:themeColor="accent2"/>
        </w:rPr>
        <w:t>Q3 and Q4 2018 combined</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Table 2b1.3.3. Validity for denominator and numerator construction (for 916 cases at 466 hospitals),  Q3 and Q4 2018 combined"/>
      </w:tblPr>
      <w:tblGrid>
        <w:gridCol w:w="1589"/>
        <w:gridCol w:w="1213"/>
        <w:gridCol w:w="1213"/>
        <w:gridCol w:w="1205"/>
        <w:gridCol w:w="1240"/>
        <w:gridCol w:w="1630"/>
        <w:gridCol w:w="1630"/>
      </w:tblGrid>
      <w:tr w:rsidR="00F74D28" w:rsidRPr="001C19C4" w14:paraId="4975771B" w14:textId="77777777" w:rsidTr="003B2844">
        <w:trPr>
          <w:cantSplit/>
          <w:trHeight w:val="899"/>
          <w:tblHeader/>
        </w:trPr>
        <w:tc>
          <w:tcPr>
            <w:tcW w:w="1589" w:type="dxa"/>
            <w:shd w:val="clear" w:color="auto" w:fill="D9D9D9" w:themeFill="background1" w:themeFillShade="D9"/>
            <w:vAlign w:val="center"/>
          </w:tcPr>
          <w:p w14:paraId="15617C5C" w14:textId="77777777" w:rsidR="00F74D28" w:rsidRPr="001C19C4" w:rsidRDefault="00F74D28" w:rsidP="00F27F6A">
            <w:pPr>
              <w:spacing w:after="0" w:line="240" w:lineRule="auto"/>
              <w:jc w:val="center"/>
              <w:rPr>
                <w:rFonts w:ascii="Calibri" w:eastAsia="Times New Roman" w:hAnsi="Calibri" w:cs="Times New Roman"/>
                <w:b/>
                <w:bCs/>
                <w:color w:val="C0504D" w:themeColor="accent2"/>
              </w:rPr>
            </w:pPr>
            <w:r w:rsidRPr="001C19C4">
              <w:rPr>
                <w:rFonts w:ascii="Calibri" w:eastAsia="Times New Roman" w:hAnsi="Calibri" w:cs="Times New Roman"/>
                <w:b/>
                <w:bCs/>
                <w:color w:val="C0504D" w:themeColor="accent2"/>
              </w:rPr>
              <w:t>Data element</w:t>
            </w:r>
          </w:p>
        </w:tc>
        <w:tc>
          <w:tcPr>
            <w:tcW w:w="1213" w:type="dxa"/>
            <w:shd w:val="clear" w:color="auto" w:fill="D9D9D9" w:themeFill="background1" w:themeFillShade="D9"/>
            <w:vAlign w:val="center"/>
          </w:tcPr>
          <w:p w14:paraId="57EC8154" w14:textId="5A11961C" w:rsidR="00F74D28" w:rsidRPr="001C19C4" w:rsidRDefault="000E69E7" w:rsidP="00F27F6A">
            <w:pPr>
              <w:spacing w:after="0" w:line="240" w:lineRule="auto"/>
              <w:jc w:val="center"/>
              <w:rPr>
                <w:rFonts w:ascii="Calibri" w:eastAsia="Times New Roman" w:hAnsi="Calibri" w:cs="Times New Roman"/>
                <w:b/>
                <w:bCs/>
                <w:color w:val="C0504D" w:themeColor="accent2"/>
              </w:rPr>
            </w:pPr>
            <w:r w:rsidRPr="001C19C4">
              <w:rPr>
                <w:rFonts w:ascii="Calibri" w:eastAsia="Times New Roman" w:hAnsi="Calibri" w:cs="Times New Roman"/>
                <w:b/>
                <w:bCs/>
                <w:color w:val="C0504D" w:themeColor="accent2"/>
              </w:rPr>
              <w:t xml:space="preserve">Overall </w:t>
            </w:r>
            <w:r w:rsidR="00F74D28" w:rsidRPr="001C19C4">
              <w:rPr>
                <w:rFonts w:ascii="Calibri" w:eastAsia="Times New Roman" w:hAnsi="Calibri" w:cs="Times New Roman"/>
                <w:b/>
                <w:bCs/>
                <w:color w:val="C0504D" w:themeColor="accent2"/>
              </w:rPr>
              <w:t>agreement</w:t>
            </w:r>
          </w:p>
        </w:tc>
        <w:tc>
          <w:tcPr>
            <w:tcW w:w="1213" w:type="dxa"/>
            <w:shd w:val="clear" w:color="auto" w:fill="D9D9D9" w:themeFill="background1" w:themeFillShade="D9"/>
            <w:vAlign w:val="center"/>
          </w:tcPr>
          <w:p w14:paraId="272A5E4A" w14:textId="0E1F2FAB" w:rsidR="00F74D28" w:rsidRPr="001C19C4" w:rsidRDefault="00F74D28" w:rsidP="00F27F6A">
            <w:pPr>
              <w:spacing w:after="0" w:line="240" w:lineRule="auto"/>
              <w:jc w:val="center"/>
              <w:rPr>
                <w:rFonts w:ascii="Calibri" w:eastAsia="Times New Roman" w:hAnsi="Calibri" w:cs="Times New Roman"/>
                <w:b/>
                <w:bCs/>
                <w:color w:val="C0504D" w:themeColor="accent2"/>
              </w:rPr>
            </w:pPr>
            <w:r w:rsidRPr="001C19C4">
              <w:rPr>
                <w:rFonts w:ascii="Calibri" w:eastAsia="Times New Roman" w:hAnsi="Calibri" w:cs="Times New Roman"/>
                <w:b/>
                <w:bCs/>
                <w:color w:val="C0504D" w:themeColor="accent2"/>
              </w:rPr>
              <w:t>Kappa</w:t>
            </w:r>
            <w:r w:rsidR="000E69E7" w:rsidRPr="001C19C4">
              <w:rPr>
                <w:rFonts w:ascii="Calibri" w:eastAsia="Times New Roman" w:hAnsi="Calibri" w:cs="Times New Roman"/>
                <w:b/>
                <w:bCs/>
                <w:color w:val="C0504D" w:themeColor="accent2"/>
              </w:rPr>
              <w:t xml:space="preserve"> agreement</w:t>
            </w:r>
          </w:p>
        </w:tc>
        <w:tc>
          <w:tcPr>
            <w:tcW w:w="1205" w:type="dxa"/>
            <w:shd w:val="clear" w:color="auto" w:fill="D9D9D9" w:themeFill="background1" w:themeFillShade="D9"/>
            <w:vAlign w:val="center"/>
          </w:tcPr>
          <w:p w14:paraId="1F701081" w14:textId="17600020" w:rsidR="00F74D28" w:rsidRPr="001C19C4" w:rsidRDefault="00AA7931" w:rsidP="00F27F6A">
            <w:pPr>
              <w:spacing w:after="0" w:line="240" w:lineRule="auto"/>
              <w:jc w:val="center"/>
              <w:rPr>
                <w:rFonts w:ascii="Calibri" w:eastAsia="Times New Roman" w:hAnsi="Calibri" w:cs="Times New Roman"/>
                <w:b/>
                <w:bCs/>
                <w:color w:val="C0504D" w:themeColor="accent2"/>
              </w:rPr>
            </w:pPr>
            <w:r w:rsidRPr="001C19C4">
              <w:rPr>
                <w:rFonts w:ascii="Calibri" w:eastAsia="Times New Roman" w:hAnsi="Calibri" w:cs="Times New Roman"/>
                <w:b/>
                <w:bCs/>
                <w:color w:val="C0504D" w:themeColor="accent2"/>
              </w:rPr>
              <w:t>Specificity</w:t>
            </w:r>
          </w:p>
        </w:tc>
        <w:tc>
          <w:tcPr>
            <w:tcW w:w="1240" w:type="dxa"/>
            <w:shd w:val="clear" w:color="auto" w:fill="D9D9D9" w:themeFill="background1" w:themeFillShade="D9"/>
            <w:vAlign w:val="center"/>
          </w:tcPr>
          <w:p w14:paraId="2935F39D" w14:textId="7AF3B99D" w:rsidR="00F74D28" w:rsidRPr="001C19C4" w:rsidRDefault="00AA7931" w:rsidP="00F27F6A">
            <w:pPr>
              <w:spacing w:after="0" w:line="240" w:lineRule="auto"/>
              <w:jc w:val="center"/>
              <w:rPr>
                <w:rFonts w:ascii="Calibri" w:eastAsia="Times New Roman" w:hAnsi="Calibri" w:cs="Times New Roman"/>
                <w:b/>
                <w:bCs/>
                <w:color w:val="C0504D" w:themeColor="accent2"/>
              </w:rPr>
            </w:pPr>
            <w:r w:rsidRPr="001C19C4">
              <w:rPr>
                <w:rFonts w:ascii="Calibri" w:eastAsia="Times New Roman" w:hAnsi="Calibri" w:cs="Times New Roman"/>
                <w:b/>
                <w:bCs/>
                <w:color w:val="C0504D" w:themeColor="accent2"/>
              </w:rPr>
              <w:t>Sensitivity</w:t>
            </w:r>
          </w:p>
        </w:tc>
        <w:tc>
          <w:tcPr>
            <w:tcW w:w="1630" w:type="dxa"/>
            <w:shd w:val="clear" w:color="auto" w:fill="D9D9D9" w:themeFill="background1" w:themeFillShade="D9"/>
            <w:vAlign w:val="center"/>
          </w:tcPr>
          <w:p w14:paraId="15CFA435" w14:textId="7973B7FB" w:rsidR="00F74D28" w:rsidRPr="001C19C4" w:rsidRDefault="00AA7931" w:rsidP="00F27F6A">
            <w:pPr>
              <w:spacing w:after="0" w:line="240" w:lineRule="auto"/>
              <w:jc w:val="center"/>
              <w:rPr>
                <w:rFonts w:ascii="Calibri" w:eastAsia="Times New Roman" w:hAnsi="Calibri" w:cs="Times New Roman"/>
                <w:b/>
                <w:bCs/>
                <w:color w:val="C0504D" w:themeColor="accent2"/>
              </w:rPr>
            </w:pPr>
            <w:r w:rsidRPr="001C19C4">
              <w:rPr>
                <w:rFonts w:ascii="Calibri" w:hAnsi="Calibri" w:cs="Calibri"/>
                <w:b/>
                <w:bCs/>
                <w:color w:val="C0504D" w:themeColor="accent2"/>
              </w:rPr>
              <w:t>Negative predictive value</w:t>
            </w:r>
          </w:p>
        </w:tc>
        <w:tc>
          <w:tcPr>
            <w:tcW w:w="1630" w:type="dxa"/>
            <w:shd w:val="clear" w:color="auto" w:fill="D9D9D9" w:themeFill="background1" w:themeFillShade="D9"/>
            <w:vAlign w:val="center"/>
          </w:tcPr>
          <w:p w14:paraId="59DB3462" w14:textId="4670DFFE" w:rsidR="00F74D28" w:rsidRPr="001C19C4" w:rsidRDefault="00AA7931" w:rsidP="00F27F6A">
            <w:pPr>
              <w:spacing w:after="0" w:line="240" w:lineRule="auto"/>
              <w:jc w:val="center"/>
              <w:rPr>
                <w:rFonts w:ascii="Calibri" w:eastAsia="Times New Roman" w:hAnsi="Calibri" w:cs="Times New Roman"/>
                <w:b/>
                <w:bCs/>
                <w:color w:val="C0504D" w:themeColor="accent2"/>
              </w:rPr>
            </w:pPr>
            <w:r w:rsidRPr="001C19C4">
              <w:rPr>
                <w:rFonts w:ascii="Calibri" w:hAnsi="Calibri" w:cs="Calibri"/>
                <w:b/>
                <w:bCs/>
                <w:color w:val="C0504D" w:themeColor="accent2"/>
              </w:rPr>
              <w:t>Positive</w:t>
            </w:r>
            <w:r w:rsidR="00F74D28" w:rsidRPr="001C19C4">
              <w:rPr>
                <w:rFonts w:ascii="Calibri" w:hAnsi="Calibri" w:cs="Calibri"/>
                <w:b/>
                <w:bCs/>
                <w:color w:val="C0504D" w:themeColor="accent2"/>
              </w:rPr>
              <w:t xml:space="preserve"> predictive value</w:t>
            </w:r>
          </w:p>
        </w:tc>
      </w:tr>
      <w:tr w:rsidR="00F776F0" w:rsidRPr="001C19C4" w14:paraId="3754BC69" w14:textId="77777777" w:rsidTr="003B2844">
        <w:trPr>
          <w:cantSplit/>
          <w:trHeight w:val="377"/>
        </w:trPr>
        <w:tc>
          <w:tcPr>
            <w:tcW w:w="1589" w:type="dxa"/>
            <w:shd w:val="clear" w:color="auto" w:fill="auto"/>
            <w:vAlign w:val="bottom"/>
          </w:tcPr>
          <w:p w14:paraId="3A67290A" w14:textId="67DC0BEC" w:rsidR="00F776F0" w:rsidRPr="001C19C4" w:rsidRDefault="00F776F0" w:rsidP="00F27F6A">
            <w:pPr>
              <w:spacing w:after="0" w:line="240" w:lineRule="auto"/>
              <w:rPr>
                <w:rFonts w:ascii="Calibri" w:eastAsia="Times New Roman" w:hAnsi="Calibri" w:cs="Times New Roman"/>
                <w:color w:val="C0504D" w:themeColor="accent2"/>
              </w:rPr>
            </w:pPr>
            <w:r w:rsidRPr="001C19C4">
              <w:rPr>
                <w:rFonts w:ascii="Calibri" w:eastAsia="Times New Roman" w:hAnsi="Calibri" w:cs="Times New Roman"/>
                <w:color w:val="C0504D" w:themeColor="accent2"/>
              </w:rPr>
              <w:t>Denominator</w:t>
            </w:r>
          </w:p>
        </w:tc>
        <w:tc>
          <w:tcPr>
            <w:tcW w:w="1213" w:type="dxa"/>
            <w:shd w:val="clear" w:color="auto" w:fill="auto"/>
            <w:vAlign w:val="bottom"/>
          </w:tcPr>
          <w:p w14:paraId="229E437F" w14:textId="505F3664" w:rsidR="00F776F0" w:rsidRPr="001C19C4" w:rsidRDefault="00F776F0" w:rsidP="00F27F6A">
            <w:pPr>
              <w:spacing w:after="0" w:line="240" w:lineRule="auto"/>
              <w:jc w:val="center"/>
              <w:rPr>
                <w:rFonts w:ascii="Calibri" w:eastAsia="Times New Roman" w:hAnsi="Calibri" w:cs="Times New Roman"/>
                <w:color w:val="C0504D" w:themeColor="accent2"/>
              </w:rPr>
            </w:pPr>
            <w:r w:rsidRPr="001C19C4">
              <w:rPr>
                <w:rFonts w:ascii="Calibri" w:eastAsia="Times New Roman" w:hAnsi="Calibri" w:cs="Times New Roman"/>
                <w:color w:val="C0504D" w:themeColor="accent2"/>
              </w:rPr>
              <w:t>9</w:t>
            </w:r>
            <w:r w:rsidR="00A24D70" w:rsidRPr="001C19C4">
              <w:rPr>
                <w:rFonts w:ascii="Calibri" w:eastAsia="Times New Roman" w:hAnsi="Calibri" w:cs="Times New Roman"/>
                <w:color w:val="C0504D" w:themeColor="accent2"/>
              </w:rPr>
              <w:t>9.</w:t>
            </w:r>
            <w:r w:rsidR="001F6A76" w:rsidRPr="001C19C4">
              <w:rPr>
                <w:rFonts w:ascii="Calibri" w:eastAsia="Times New Roman" w:hAnsi="Calibri" w:cs="Times New Roman"/>
                <w:color w:val="C0504D" w:themeColor="accent2"/>
              </w:rPr>
              <w:t>8</w:t>
            </w:r>
            <w:r w:rsidR="00A24D70" w:rsidRPr="001C19C4">
              <w:rPr>
                <w:rFonts w:ascii="Calibri" w:eastAsia="Times New Roman" w:hAnsi="Calibri" w:cs="Times New Roman"/>
                <w:color w:val="C0504D" w:themeColor="accent2"/>
              </w:rPr>
              <w:t>%</w:t>
            </w:r>
          </w:p>
        </w:tc>
        <w:tc>
          <w:tcPr>
            <w:tcW w:w="1213" w:type="dxa"/>
            <w:shd w:val="clear" w:color="auto" w:fill="auto"/>
            <w:vAlign w:val="bottom"/>
          </w:tcPr>
          <w:p w14:paraId="2C9010F7" w14:textId="6476FAA7" w:rsidR="00F776F0" w:rsidRPr="001C19C4" w:rsidRDefault="00A24D70" w:rsidP="00F27F6A">
            <w:pPr>
              <w:spacing w:after="0" w:line="240" w:lineRule="auto"/>
              <w:jc w:val="center"/>
              <w:rPr>
                <w:rFonts w:ascii="Calibri" w:eastAsia="Times New Roman" w:hAnsi="Calibri" w:cs="Times New Roman"/>
                <w:color w:val="C0504D" w:themeColor="accent2"/>
              </w:rPr>
            </w:pPr>
            <w:r w:rsidRPr="001C19C4">
              <w:rPr>
                <w:rFonts w:ascii="Calibri" w:eastAsia="Times New Roman" w:hAnsi="Calibri" w:cs="Times New Roman"/>
                <w:color w:val="C0504D" w:themeColor="accent2"/>
              </w:rPr>
              <w:t>0.00</w:t>
            </w:r>
          </w:p>
        </w:tc>
        <w:tc>
          <w:tcPr>
            <w:tcW w:w="1205" w:type="dxa"/>
            <w:vAlign w:val="bottom"/>
          </w:tcPr>
          <w:p w14:paraId="2DE7A58E" w14:textId="437ACE61" w:rsidR="00F776F0" w:rsidRPr="001C19C4" w:rsidRDefault="00A24D70" w:rsidP="00F27F6A">
            <w:pPr>
              <w:spacing w:after="0" w:line="240" w:lineRule="auto"/>
              <w:jc w:val="center"/>
              <w:rPr>
                <w:rFonts w:ascii="Calibri" w:eastAsia="Times New Roman" w:hAnsi="Calibri" w:cs="Times New Roman"/>
                <w:color w:val="C0504D" w:themeColor="accent2"/>
              </w:rPr>
            </w:pPr>
            <w:r w:rsidRPr="001C19C4">
              <w:rPr>
                <w:rFonts w:ascii="Calibri" w:eastAsia="Times New Roman" w:hAnsi="Calibri" w:cs="Times New Roman"/>
                <w:color w:val="C0504D" w:themeColor="accent2"/>
              </w:rPr>
              <w:t>0.00</w:t>
            </w:r>
          </w:p>
        </w:tc>
        <w:tc>
          <w:tcPr>
            <w:tcW w:w="1240" w:type="dxa"/>
            <w:vAlign w:val="bottom"/>
          </w:tcPr>
          <w:p w14:paraId="2AC6F98D" w14:textId="594C46CA" w:rsidR="00F776F0" w:rsidRPr="001C19C4" w:rsidRDefault="00A24D70" w:rsidP="00F27F6A">
            <w:pPr>
              <w:spacing w:after="0" w:line="240" w:lineRule="auto"/>
              <w:jc w:val="center"/>
              <w:rPr>
                <w:rFonts w:ascii="Calibri" w:eastAsia="Times New Roman" w:hAnsi="Calibri" w:cs="Times New Roman"/>
                <w:color w:val="C0504D" w:themeColor="accent2"/>
              </w:rPr>
            </w:pPr>
            <w:r w:rsidRPr="001C19C4">
              <w:rPr>
                <w:rFonts w:ascii="Calibri" w:eastAsia="Times New Roman" w:hAnsi="Calibri" w:cs="Times New Roman"/>
                <w:color w:val="C0504D" w:themeColor="accent2"/>
              </w:rPr>
              <w:t>1.00</w:t>
            </w:r>
          </w:p>
        </w:tc>
        <w:tc>
          <w:tcPr>
            <w:tcW w:w="1630" w:type="dxa"/>
            <w:shd w:val="clear" w:color="auto" w:fill="auto"/>
            <w:vAlign w:val="bottom"/>
          </w:tcPr>
          <w:p w14:paraId="2E605C35" w14:textId="5C45EB15" w:rsidR="00F776F0" w:rsidRPr="001C19C4" w:rsidRDefault="000E5AD2" w:rsidP="00F27F6A">
            <w:pPr>
              <w:spacing w:after="0" w:line="240" w:lineRule="auto"/>
              <w:jc w:val="center"/>
              <w:rPr>
                <w:rFonts w:ascii="Calibri" w:eastAsia="Times New Roman" w:hAnsi="Calibri" w:cs="Times New Roman"/>
                <w:color w:val="C0504D" w:themeColor="accent2"/>
              </w:rPr>
            </w:pPr>
            <w:proofErr w:type="spellStart"/>
            <w:r>
              <w:rPr>
                <w:rFonts w:ascii="Calibri" w:eastAsia="Times New Roman" w:hAnsi="Calibri" w:cs="Times New Roman"/>
                <w:color w:val="C0504D" w:themeColor="accent2"/>
              </w:rPr>
              <w:t>n.a.</w:t>
            </w:r>
            <w:r w:rsidR="001C19A6" w:rsidRPr="001C19C4">
              <w:rPr>
                <w:rFonts w:ascii="Calibri" w:eastAsia="Times New Roman" w:hAnsi="Calibri" w:cs="Times New Roman"/>
                <w:color w:val="C0504D" w:themeColor="accent2"/>
                <w:vertAlign w:val="superscript"/>
              </w:rPr>
              <w:t>a</w:t>
            </w:r>
            <w:proofErr w:type="spellEnd"/>
          </w:p>
        </w:tc>
        <w:tc>
          <w:tcPr>
            <w:tcW w:w="1630" w:type="dxa"/>
            <w:shd w:val="clear" w:color="auto" w:fill="auto"/>
            <w:vAlign w:val="bottom"/>
          </w:tcPr>
          <w:p w14:paraId="41BE29C2" w14:textId="096C4568" w:rsidR="00F776F0" w:rsidRPr="001C19C4" w:rsidRDefault="00F776F0" w:rsidP="00F27F6A">
            <w:pPr>
              <w:spacing w:after="0" w:line="240" w:lineRule="auto"/>
              <w:jc w:val="center"/>
              <w:rPr>
                <w:rFonts w:ascii="Calibri" w:eastAsia="Times New Roman" w:hAnsi="Calibri" w:cs="Times New Roman"/>
                <w:color w:val="C0504D" w:themeColor="accent2"/>
              </w:rPr>
            </w:pPr>
            <w:r w:rsidRPr="001C19C4">
              <w:rPr>
                <w:rFonts w:ascii="Calibri" w:eastAsia="Times New Roman" w:hAnsi="Calibri" w:cs="Times New Roman"/>
                <w:color w:val="C0504D" w:themeColor="accent2"/>
              </w:rPr>
              <w:t>0.99</w:t>
            </w:r>
            <w:r w:rsidR="00A24D70" w:rsidRPr="001C19C4">
              <w:rPr>
                <w:rFonts w:ascii="Calibri" w:eastAsia="Times New Roman" w:hAnsi="Calibri" w:cs="Times New Roman"/>
                <w:color w:val="C0504D" w:themeColor="accent2"/>
              </w:rPr>
              <w:t>8</w:t>
            </w:r>
          </w:p>
        </w:tc>
      </w:tr>
      <w:tr w:rsidR="00F776F0" w:rsidRPr="001C19C4" w14:paraId="588A2624" w14:textId="77777777" w:rsidTr="003B2844">
        <w:trPr>
          <w:cantSplit/>
          <w:trHeight w:val="620"/>
        </w:trPr>
        <w:tc>
          <w:tcPr>
            <w:tcW w:w="1589" w:type="dxa"/>
            <w:shd w:val="clear" w:color="auto" w:fill="auto"/>
            <w:vAlign w:val="bottom"/>
          </w:tcPr>
          <w:p w14:paraId="48CCE62E" w14:textId="77777777" w:rsidR="00F776F0" w:rsidRPr="001C19C4" w:rsidRDefault="00F776F0" w:rsidP="00F27F6A">
            <w:pPr>
              <w:spacing w:after="0" w:line="240" w:lineRule="auto"/>
              <w:rPr>
                <w:rFonts w:ascii="Calibri" w:eastAsia="Times New Roman" w:hAnsi="Calibri" w:cs="Times New Roman"/>
                <w:color w:val="C0504D" w:themeColor="accent2"/>
              </w:rPr>
            </w:pPr>
            <w:r w:rsidRPr="001C19C4">
              <w:rPr>
                <w:rFonts w:ascii="Calibri" w:eastAsia="Times New Roman" w:hAnsi="Calibri" w:cs="Times New Roman"/>
                <w:color w:val="C0504D" w:themeColor="accent2"/>
              </w:rPr>
              <w:t>Denominator exclusions</w:t>
            </w:r>
          </w:p>
        </w:tc>
        <w:tc>
          <w:tcPr>
            <w:tcW w:w="1213" w:type="dxa"/>
            <w:shd w:val="clear" w:color="auto" w:fill="auto"/>
            <w:vAlign w:val="bottom"/>
          </w:tcPr>
          <w:p w14:paraId="77A74AF9" w14:textId="6FB689BE" w:rsidR="00F776F0" w:rsidRPr="001C19C4" w:rsidRDefault="00A24D70" w:rsidP="00F27F6A">
            <w:pPr>
              <w:spacing w:after="0" w:line="240" w:lineRule="auto"/>
              <w:jc w:val="center"/>
              <w:rPr>
                <w:rFonts w:ascii="Calibri" w:eastAsia="Times New Roman" w:hAnsi="Calibri" w:cs="Times New Roman"/>
                <w:color w:val="C0504D" w:themeColor="accent2"/>
              </w:rPr>
            </w:pPr>
            <w:r w:rsidRPr="001C19C4">
              <w:rPr>
                <w:rFonts w:ascii="Calibri" w:eastAsia="Times New Roman" w:hAnsi="Calibri" w:cs="Times New Roman"/>
                <w:color w:val="C0504D" w:themeColor="accent2"/>
              </w:rPr>
              <w:t>88.7%</w:t>
            </w:r>
          </w:p>
        </w:tc>
        <w:tc>
          <w:tcPr>
            <w:tcW w:w="1213" w:type="dxa"/>
            <w:shd w:val="clear" w:color="auto" w:fill="auto"/>
            <w:vAlign w:val="bottom"/>
          </w:tcPr>
          <w:p w14:paraId="67F4319C" w14:textId="7BFFE88D" w:rsidR="00F776F0" w:rsidRPr="001C19C4" w:rsidRDefault="00F776F0" w:rsidP="00F27F6A">
            <w:pPr>
              <w:spacing w:after="0" w:line="240" w:lineRule="auto"/>
              <w:jc w:val="center"/>
              <w:rPr>
                <w:rFonts w:ascii="Calibri" w:eastAsia="Times New Roman" w:hAnsi="Calibri" w:cs="Times New Roman"/>
                <w:color w:val="C0504D" w:themeColor="accent2"/>
              </w:rPr>
            </w:pPr>
            <w:r w:rsidRPr="001C19C4">
              <w:rPr>
                <w:rFonts w:ascii="Calibri" w:eastAsia="Times New Roman" w:hAnsi="Calibri" w:cs="Times New Roman"/>
                <w:color w:val="C0504D" w:themeColor="accent2"/>
              </w:rPr>
              <w:t>0.</w:t>
            </w:r>
            <w:r w:rsidR="00A24D70" w:rsidRPr="001C19C4">
              <w:rPr>
                <w:rFonts w:ascii="Calibri" w:eastAsia="Times New Roman" w:hAnsi="Calibri" w:cs="Times New Roman"/>
                <w:color w:val="C0504D" w:themeColor="accent2"/>
              </w:rPr>
              <w:t>77</w:t>
            </w:r>
          </w:p>
        </w:tc>
        <w:tc>
          <w:tcPr>
            <w:tcW w:w="1205" w:type="dxa"/>
            <w:vAlign w:val="bottom"/>
          </w:tcPr>
          <w:p w14:paraId="1E2010F4" w14:textId="77777777" w:rsidR="00F776F0" w:rsidRPr="001C19C4" w:rsidRDefault="00F776F0" w:rsidP="00F27F6A">
            <w:pPr>
              <w:spacing w:after="0" w:line="240" w:lineRule="auto"/>
              <w:jc w:val="center"/>
              <w:rPr>
                <w:rFonts w:ascii="Calibri" w:eastAsia="Times New Roman" w:hAnsi="Calibri" w:cs="Times New Roman"/>
                <w:color w:val="C0504D" w:themeColor="accent2"/>
              </w:rPr>
            </w:pPr>
            <w:r w:rsidRPr="001C19C4">
              <w:rPr>
                <w:rFonts w:ascii="Calibri" w:eastAsia="Times New Roman" w:hAnsi="Calibri" w:cs="Times New Roman"/>
                <w:color w:val="C0504D" w:themeColor="accent2"/>
              </w:rPr>
              <w:t>0.85</w:t>
            </w:r>
          </w:p>
        </w:tc>
        <w:tc>
          <w:tcPr>
            <w:tcW w:w="1240" w:type="dxa"/>
            <w:vAlign w:val="bottom"/>
          </w:tcPr>
          <w:p w14:paraId="4F372DF7" w14:textId="2389508D" w:rsidR="00F776F0" w:rsidRPr="001C19C4" w:rsidRDefault="00F776F0" w:rsidP="00F27F6A">
            <w:pPr>
              <w:spacing w:after="0" w:line="240" w:lineRule="auto"/>
              <w:jc w:val="center"/>
              <w:rPr>
                <w:rFonts w:ascii="Calibri" w:eastAsia="Times New Roman" w:hAnsi="Calibri" w:cs="Times New Roman"/>
                <w:color w:val="C0504D" w:themeColor="accent2"/>
              </w:rPr>
            </w:pPr>
            <w:r w:rsidRPr="001C19C4">
              <w:rPr>
                <w:rFonts w:ascii="Calibri" w:eastAsia="Times New Roman" w:hAnsi="Calibri" w:cs="Times New Roman"/>
                <w:color w:val="C0504D" w:themeColor="accent2"/>
              </w:rPr>
              <w:t>0.9</w:t>
            </w:r>
            <w:r w:rsidR="00A24D70" w:rsidRPr="001C19C4">
              <w:rPr>
                <w:rFonts w:ascii="Calibri" w:eastAsia="Times New Roman" w:hAnsi="Calibri" w:cs="Times New Roman"/>
                <w:color w:val="C0504D" w:themeColor="accent2"/>
              </w:rPr>
              <w:t>4</w:t>
            </w:r>
          </w:p>
        </w:tc>
        <w:tc>
          <w:tcPr>
            <w:tcW w:w="1630" w:type="dxa"/>
            <w:shd w:val="clear" w:color="auto" w:fill="auto"/>
            <w:vAlign w:val="bottom"/>
          </w:tcPr>
          <w:p w14:paraId="12EB47F5" w14:textId="65E3F747" w:rsidR="00F776F0" w:rsidRPr="001C19C4" w:rsidRDefault="00F776F0" w:rsidP="00F27F6A">
            <w:pPr>
              <w:spacing w:after="0" w:line="240" w:lineRule="auto"/>
              <w:jc w:val="center"/>
              <w:rPr>
                <w:rFonts w:ascii="Calibri" w:eastAsia="Times New Roman" w:hAnsi="Calibri" w:cs="Times New Roman"/>
                <w:color w:val="C0504D" w:themeColor="accent2"/>
              </w:rPr>
            </w:pPr>
            <w:r w:rsidRPr="001C19C4">
              <w:rPr>
                <w:rFonts w:ascii="Calibri" w:eastAsia="Times New Roman" w:hAnsi="Calibri" w:cs="Times New Roman"/>
                <w:color w:val="C0504D" w:themeColor="accent2"/>
              </w:rPr>
              <w:t>0.9</w:t>
            </w:r>
            <w:r w:rsidR="00A24D70" w:rsidRPr="001C19C4">
              <w:rPr>
                <w:rFonts w:ascii="Calibri" w:eastAsia="Times New Roman" w:hAnsi="Calibri" w:cs="Times New Roman"/>
                <w:color w:val="C0504D" w:themeColor="accent2"/>
              </w:rPr>
              <w:t>5</w:t>
            </w:r>
          </w:p>
        </w:tc>
        <w:tc>
          <w:tcPr>
            <w:tcW w:w="1630" w:type="dxa"/>
            <w:shd w:val="clear" w:color="auto" w:fill="auto"/>
            <w:vAlign w:val="bottom"/>
          </w:tcPr>
          <w:p w14:paraId="673432B5" w14:textId="759258A0" w:rsidR="00F776F0" w:rsidRPr="001C19C4" w:rsidRDefault="00F776F0" w:rsidP="00F27F6A">
            <w:pPr>
              <w:spacing w:after="0" w:line="240" w:lineRule="auto"/>
              <w:jc w:val="center"/>
              <w:rPr>
                <w:rFonts w:ascii="Calibri" w:eastAsia="Times New Roman" w:hAnsi="Calibri" w:cs="Times New Roman"/>
                <w:color w:val="C0504D" w:themeColor="accent2"/>
              </w:rPr>
            </w:pPr>
            <w:r w:rsidRPr="001C19C4">
              <w:rPr>
                <w:rFonts w:ascii="Calibri" w:eastAsia="Times New Roman" w:hAnsi="Calibri" w:cs="Times New Roman"/>
                <w:color w:val="C0504D" w:themeColor="accent2"/>
              </w:rPr>
              <w:t>0.8</w:t>
            </w:r>
            <w:r w:rsidR="00A24D70" w:rsidRPr="001C19C4">
              <w:rPr>
                <w:rFonts w:ascii="Calibri" w:eastAsia="Times New Roman" w:hAnsi="Calibri" w:cs="Times New Roman"/>
                <w:color w:val="C0504D" w:themeColor="accent2"/>
              </w:rPr>
              <w:t>2</w:t>
            </w:r>
          </w:p>
        </w:tc>
      </w:tr>
      <w:tr w:rsidR="00F776F0" w:rsidRPr="001C19C4" w14:paraId="23A61A65" w14:textId="77777777" w:rsidTr="003B2844">
        <w:trPr>
          <w:cantSplit/>
          <w:trHeight w:val="359"/>
        </w:trPr>
        <w:tc>
          <w:tcPr>
            <w:tcW w:w="1589" w:type="dxa"/>
            <w:shd w:val="clear" w:color="auto" w:fill="auto"/>
            <w:vAlign w:val="bottom"/>
          </w:tcPr>
          <w:p w14:paraId="46E60B7E" w14:textId="15747829" w:rsidR="00F776F0" w:rsidRPr="001C19C4" w:rsidRDefault="00F776F0" w:rsidP="00F27F6A">
            <w:pPr>
              <w:spacing w:after="0" w:line="240" w:lineRule="auto"/>
              <w:rPr>
                <w:rFonts w:ascii="Calibri" w:eastAsia="Times New Roman" w:hAnsi="Calibri" w:cs="Times New Roman"/>
                <w:color w:val="C0504D" w:themeColor="accent2"/>
              </w:rPr>
            </w:pPr>
            <w:r w:rsidRPr="001C19C4">
              <w:rPr>
                <w:rFonts w:ascii="Calibri" w:eastAsia="Times New Roman" w:hAnsi="Calibri" w:cs="Times New Roman"/>
                <w:color w:val="C0504D" w:themeColor="accent2"/>
              </w:rPr>
              <w:t>Numerators</w:t>
            </w:r>
          </w:p>
        </w:tc>
        <w:tc>
          <w:tcPr>
            <w:tcW w:w="1213" w:type="dxa"/>
            <w:shd w:val="clear" w:color="auto" w:fill="auto"/>
            <w:vAlign w:val="bottom"/>
          </w:tcPr>
          <w:p w14:paraId="0253C781" w14:textId="48CF420C" w:rsidR="00F776F0" w:rsidRPr="001C19C4" w:rsidRDefault="00A24D70" w:rsidP="00F27F6A">
            <w:pPr>
              <w:spacing w:after="0" w:line="240" w:lineRule="auto"/>
              <w:jc w:val="center"/>
              <w:rPr>
                <w:rFonts w:ascii="Calibri" w:eastAsia="Times New Roman" w:hAnsi="Calibri" w:cs="Times New Roman"/>
                <w:color w:val="C0504D" w:themeColor="accent2"/>
              </w:rPr>
            </w:pPr>
            <w:r w:rsidRPr="001C19C4">
              <w:rPr>
                <w:rFonts w:ascii="Calibri" w:eastAsia="Times New Roman" w:hAnsi="Calibri" w:cs="Times New Roman"/>
                <w:color w:val="C0504D" w:themeColor="accent2"/>
              </w:rPr>
              <w:t>88.7%</w:t>
            </w:r>
          </w:p>
        </w:tc>
        <w:tc>
          <w:tcPr>
            <w:tcW w:w="1213" w:type="dxa"/>
            <w:shd w:val="clear" w:color="auto" w:fill="auto"/>
            <w:vAlign w:val="bottom"/>
          </w:tcPr>
          <w:p w14:paraId="63195476" w14:textId="24198D38" w:rsidR="00F776F0" w:rsidRPr="001C19C4" w:rsidRDefault="00F776F0" w:rsidP="00F27F6A">
            <w:pPr>
              <w:spacing w:after="0" w:line="240" w:lineRule="auto"/>
              <w:jc w:val="center"/>
              <w:rPr>
                <w:rFonts w:ascii="Calibri" w:eastAsia="Times New Roman" w:hAnsi="Calibri" w:cs="Times New Roman"/>
                <w:color w:val="C0504D" w:themeColor="accent2"/>
              </w:rPr>
            </w:pPr>
            <w:r w:rsidRPr="001C19C4">
              <w:rPr>
                <w:rFonts w:ascii="Calibri" w:eastAsia="Times New Roman" w:hAnsi="Calibri" w:cs="Times New Roman"/>
                <w:color w:val="C0504D" w:themeColor="accent2"/>
              </w:rPr>
              <w:t>0.7</w:t>
            </w:r>
            <w:r w:rsidR="00A24D70" w:rsidRPr="001C19C4">
              <w:rPr>
                <w:rFonts w:ascii="Calibri" w:eastAsia="Times New Roman" w:hAnsi="Calibri" w:cs="Times New Roman"/>
                <w:color w:val="C0504D" w:themeColor="accent2"/>
              </w:rPr>
              <w:t>7</w:t>
            </w:r>
          </w:p>
        </w:tc>
        <w:tc>
          <w:tcPr>
            <w:tcW w:w="1205" w:type="dxa"/>
            <w:vAlign w:val="bottom"/>
          </w:tcPr>
          <w:p w14:paraId="5DCA2057" w14:textId="034B5D69" w:rsidR="00F776F0" w:rsidRPr="001C19C4" w:rsidRDefault="00F776F0" w:rsidP="00F27F6A">
            <w:pPr>
              <w:spacing w:after="0" w:line="240" w:lineRule="auto"/>
              <w:jc w:val="center"/>
              <w:rPr>
                <w:rFonts w:ascii="Calibri" w:eastAsia="Times New Roman" w:hAnsi="Calibri" w:cs="Times New Roman"/>
                <w:color w:val="C0504D" w:themeColor="accent2"/>
              </w:rPr>
            </w:pPr>
            <w:r w:rsidRPr="001C19C4">
              <w:rPr>
                <w:rFonts w:ascii="Calibri" w:eastAsia="Times New Roman" w:hAnsi="Calibri" w:cs="Times New Roman"/>
                <w:color w:val="C0504D" w:themeColor="accent2"/>
              </w:rPr>
              <w:t>0.9</w:t>
            </w:r>
            <w:r w:rsidR="00A24D70" w:rsidRPr="001C19C4">
              <w:rPr>
                <w:rFonts w:ascii="Calibri" w:eastAsia="Times New Roman" w:hAnsi="Calibri" w:cs="Times New Roman"/>
                <w:color w:val="C0504D" w:themeColor="accent2"/>
              </w:rPr>
              <w:t>4</w:t>
            </w:r>
          </w:p>
        </w:tc>
        <w:tc>
          <w:tcPr>
            <w:tcW w:w="1240" w:type="dxa"/>
            <w:vAlign w:val="bottom"/>
          </w:tcPr>
          <w:p w14:paraId="2E47828C" w14:textId="77777777" w:rsidR="00F776F0" w:rsidRPr="001C19C4" w:rsidRDefault="00F776F0" w:rsidP="00F27F6A">
            <w:pPr>
              <w:spacing w:after="0" w:line="240" w:lineRule="auto"/>
              <w:jc w:val="center"/>
              <w:rPr>
                <w:rFonts w:ascii="Calibri" w:eastAsia="Times New Roman" w:hAnsi="Calibri" w:cs="Times New Roman"/>
                <w:color w:val="C0504D" w:themeColor="accent2"/>
              </w:rPr>
            </w:pPr>
            <w:r w:rsidRPr="001C19C4">
              <w:rPr>
                <w:rFonts w:ascii="Calibri" w:eastAsia="Times New Roman" w:hAnsi="Calibri" w:cs="Times New Roman"/>
                <w:color w:val="C0504D" w:themeColor="accent2"/>
              </w:rPr>
              <w:t>0.85</w:t>
            </w:r>
          </w:p>
        </w:tc>
        <w:tc>
          <w:tcPr>
            <w:tcW w:w="1630" w:type="dxa"/>
            <w:shd w:val="clear" w:color="auto" w:fill="auto"/>
            <w:vAlign w:val="bottom"/>
          </w:tcPr>
          <w:p w14:paraId="0867FFA4" w14:textId="7D4B443B" w:rsidR="00F776F0" w:rsidRPr="001C19C4" w:rsidRDefault="00F776F0" w:rsidP="00F27F6A">
            <w:pPr>
              <w:spacing w:after="0" w:line="240" w:lineRule="auto"/>
              <w:jc w:val="center"/>
              <w:rPr>
                <w:rFonts w:ascii="Calibri" w:eastAsia="Times New Roman" w:hAnsi="Calibri" w:cs="Times New Roman"/>
                <w:color w:val="C0504D" w:themeColor="accent2"/>
              </w:rPr>
            </w:pPr>
            <w:r w:rsidRPr="001C19C4">
              <w:rPr>
                <w:rFonts w:ascii="Calibri" w:eastAsia="Times New Roman" w:hAnsi="Calibri" w:cs="Times New Roman"/>
                <w:color w:val="C0504D" w:themeColor="accent2"/>
              </w:rPr>
              <w:t>0.8</w:t>
            </w:r>
            <w:r w:rsidR="00A24D70" w:rsidRPr="001C19C4">
              <w:rPr>
                <w:rFonts w:ascii="Calibri" w:eastAsia="Times New Roman" w:hAnsi="Calibri" w:cs="Times New Roman"/>
                <w:color w:val="C0504D" w:themeColor="accent2"/>
              </w:rPr>
              <w:t>2</w:t>
            </w:r>
          </w:p>
        </w:tc>
        <w:tc>
          <w:tcPr>
            <w:tcW w:w="1630" w:type="dxa"/>
            <w:shd w:val="clear" w:color="auto" w:fill="auto"/>
            <w:vAlign w:val="bottom"/>
          </w:tcPr>
          <w:p w14:paraId="18C6F4B2" w14:textId="4B858964" w:rsidR="00F776F0" w:rsidRPr="001C19C4" w:rsidRDefault="00F776F0" w:rsidP="00F27F6A">
            <w:pPr>
              <w:spacing w:after="0" w:line="240" w:lineRule="auto"/>
              <w:jc w:val="center"/>
              <w:rPr>
                <w:rFonts w:ascii="Calibri" w:eastAsia="Times New Roman" w:hAnsi="Calibri" w:cs="Times New Roman"/>
                <w:color w:val="C0504D" w:themeColor="accent2"/>
              </w:rPr>
            </w:pPr>
            <w:r w:rsidRPr="001C19C4">
              <w:rPr>
                <w:rFonts w:ascii="Calibri" w:eastAsia="Times New Roman" w:hAnsi="Calibri" w:cs="Times New Roman"/>
                <w:color w:val="C0504D" w:themeColor="accent2"/>
              </w:rPr>
              <w:t>0.9</w:t>
            </w:r>
            <w:r w:rsidR="00A24D70" w:rsidRPr="001C19C4">
              <w:rPr>
                <w:rFonts w:ascii="Calibri" w:eastAsia="Times New Roman" w:hAnsi="Calibri" w:cs="Times New Roman"/>
                <w:color w:val="C0504D" w:themeColor="accent2"/>
              </w:rPr>
              <w:t>5</w:t>
            </w:r>
          </w:p>
        </w:tc>
      </w:tr>
      <w:tr w:rsidR="00F776F0" w:rsidRPr="001C19C4" w14:paraId="7D3C5904" w14:textId="77777777" w:rsidTr="003B2844">
        <w:trPr>
          <w:cantSplit/>
          <w:trHeight w:val="611"/>
        </w:trPr>
        <w:tc>
          <w:tcPr>
            <w:tcW w:w="1589" w:type="dxa"/>
            <w:shd w:val="clear" w:color="auto" w:fill="auto"/>
            <w:vAlign w:val="bottom"/>
          </w:tcPr>
          <w:p w14:paraId="364F6457" w14:textId="77777777" w:rsidR="00F776F0" w:rsidRPr="001C19C4" w:rsidRDefault="00F776F0" w:rsidP="00F27F6A">
            <w:pPr>
              <w:spacing w:after="0" w:line="240" w:lineRule="auto"/>
              <w:rPr>
                <w:rFonts w:ascii="Calibri" w:eastAsia="Times New Roman" w:hAnsi="Calibri" w:cs="Times New Roman"/>
                <w:color w:val="C0504D" w:themeColor="accent2"/>
              </w:rPr>
            </w:pPr>
            <w:r w:rsidRPr="001C19C4">
              <w:rPr>
                <w:rFonts w:ascii="Calibri" w:eastAsia="Times New Roman" w:hAnsi="Calibri" w:cs="Times New Roman"/>
                <w:color w:val="C0504D" w:themeColor="accent2"/>
              </w:rPr>
              <w:t>Numerator exclusions</w:t>
            </w:r>
          </w:p>
        </w:tc>
        <w:tc>
          <w:tcPr>
            <w:tcW w:w="1213" w:type="dxa"/>
            <w:shd w:val="clear" w:color="auto" w:fill="auto"/>
            <w:vAlign w:val="bottom"/>
          </w:tcPr>
          <w:p w14:paraId="1EC93AAB" w14:textId="5225A24C" w:rsidR="00F776F0" w:rsidRPr="001C19C4" w:rsidRDefault="009E40DC" w:rsidP="00F27F6A">
            <w:pPr>
              <w:spacing w:after="0" w:line="240" w:lineRule="auto"/>
              <w:jc w:val="center"/>
              <w:rPr>
                <w:rFonts w:ascii="Calibri" w:eastAsia="Times New Roman" w:hAnsi="Calibri" w:cs="Times New Roman"/>
                <w:color w:val="C0504D" w:themeColor="accent2"/>
              </w:rPr>
            </w:pPr>
            <w:r w:rsidRPr="001C19C4">
              <w:rPr>
                <w:rFonts w:ascii="Calibri" w:eastAsia="Times New Roman" w:hAnsi="Calibri" w:cs="Times New Roman"/>
                <w:color w:val="C0504D" w:themeColor="accent2"/>
              </w:rPr>
              <w:t>82.8</w:t>
            </w:r>
            <w:r w:rsidR="00A24D70" w:rsidRPr="001C19C4">
              <w:rPr>
                <w:rFonts w:ascii="Calibri" w:eastAsia="Times New Roman" w:hAnsi="Calibri" w:cs="Times New Roman"/>
                <w:color w:val="C0504D" w:themeColor="accent2"/>
              </w:rPr>
              <w:t>%</w:t>
            </w:r>
          </w:p>
        </w:tc>
        <w:tc>
          <w:tcPr>
            <w:tcW w:w="1213" w:type="dxa"/>
            <w:shd w:val="clear" w:color="auto" w:fill="auto"/>
            <w:vAlign w:val="bottom"/>
          </w:tcPr>
          <w:p w14:paraId="28DC7C87" w14:textId="5DC9E40E" w:rsidR="00F776F0" w:rsidRPr="001C19C4" w:rsidRDefault="00F776F0" w:rsidP="00F27F6A">
            <w:pPr>
              <w:spacing w:after="0" w:line="240" w:lineRule="auto"/>
              <w:jc w:val="center"/>
              <w:rPr>
                <w:rFonts w:ascii="Calibri" w:eastAsia="Times New Roman" w:hAnsi="Calibri" w:cs="Times New Roman"/>
                <w:color w:val="C0504D" w:themeColor="accent2"/>
              </w:rPr>
            </w:pPr>
            <w:r w:rsidRPr="001C19C4">
              <w:rPr>
                <w:rFonts w:ascii="Calibri" w:eastAsia="Times New Roman" w:hAnsi="Calibri" w:cs="Times New Roman"/>
                <w:color w:val="C0504D" w:themeColor="accent2"/>
              </w:rPr>
              <w:t>0.</w:t>
            </w:r>
            <w:r w:rsidR="009E40DC" w:rsidRPr="001C19C4">
              <w:rPr>
                <w:rFonts w:ascii="Calibri" w:eastAsia="Times New Roman" w:hAnsi="Calibri" w:cs="Times New Roman"/>
                <w:color w:val="C0504D" w:themeColor="accent2"/>
              </w:rPr>
              <w:t>66</w:t>
            </w:r>
          </w:p>
        </w:tc>
        <w:tc>
          <w:tcPr>
            <w:tcW w:w="1205" w:type="dxa"/>
            <w:vAlign w:val="bottom"/>
          </w:tcPr>
          <w:p w14:paraId="2DA208AE" w14:textId="77777777" w:rsidR="00F776F0" w:rsidRPr="001C19C4" w:rsidRDefault="00F776F0" w:rsidP="00F27F6A">
            <w:pPr>
              <w:spacing w:after="0" w:line="240" w:lineRule="auto"/>
              <w:jc w:val="center"/>
              <w:rPr>
                <w:rFonts w:ascii="Calibri" w:eastAsia="Times New Roman" w:hAnsi="Calibri" w:cs="Times New Roman"/>
                <w:color w:val="C0504D" w:themeColor="accent2"/>
              </w:rPr>
            </w:pPr>
            <w:r w:rsidRPr="001C19C4">
              <w:rPr>
                <w:rFonts w:ascii="Calibri" w:eastAsia="Times New Roman" w:hAnsi="Calibri" w:cs="Times New Roman"/>
                <w:color w:val="C0504D" w:themeColor="accent2"/>
              </w:rPr>
              <w:t>0.96</w:t>
            </w:r>
          </w:p>
        </w:tc>
        <w:tc>
          <w:tcPr>
            <w:tcW w:w="1240" w:type="dxa"/>
            <w:vAlign w:val="bottom"/>
          </w:tcPr>
          <w:p w14:paraId="3C33D98C" w14:textId="6C1437FC" w:rsidR="00F776F0" w:rsidRPr="001C19C4" w:rsidRDefault="00F776F0" w:rsidP="00F27F6A">
            <w:pPr>
              <w:spacing w:after="0" w:line="240" w:lineRule="auto"/>
              <w:jc w:val="center"/>
              <w:rPr>
                <w:rFonts w:ascii="Calibri" w:eastAsia="Times New Roman" w:hAnsi="Calibri" w:cs="Times New Roman"/>
                <w:color w:val="C0504D" w:themeColor="accent2"/>
              </w:rPr>
            </w:pPr>
            <w:r w:rsidRPr="001C19C4">
              <w:rPr>
                <w:rFonts w:ascii="Calibri" w:eastAsia="Times New Roman" w:hAnsi="Calibri" w:cs="Times New Roman"/>
                <w:color w:val="C0504D" w:themeColor="accent2"/>
              </w:rPr>
              <w:t>0.</w:t>
            </w:r>
            <w:r w:rsidR="009E40DC" w:rsidRPr="001C19C4">
              <w:rPr>
                <w:rFonts w:ascii="Calibri" w:eastAsia="Times New Roman" w:hAnsi="Calibri" w:cs="Times New Roman"/>
                <w:color w:val="C0504D" w:themeColor="accent2"/>
              </w:rPr>
              <w:t>72</w:t>
            </w:r>
          </w:p>
        </w:tc>
        <w:tc>
          <w:tcPr>
            <w:tcW w:w="1630" w:type="dxa"/>
            <w:shd w:val="clear" w:color="auto" w:fill="auto"/>
            <w:vAlign w:val="bottom"/>
          </w:tcPr>
          <w:p w14:paraId="2C2D9DA3" w14:textId="0754D722" w:rsidR="00F776F0" w:rsidRPr="001C19C4" w:rsidRDefault="00F776F0" w:rsidP="00F27F6A">
            <w:pPr>
              <w:spacing w:after="0" w:line="240" w:lineRule="auto"/>
              <w:jc w:val="center"/>
              <w:rPr>
                <w:rFonts w:ascii="Calibri" w:eastAsia="Times New Roman" w:hAnsi="Calibri" w:cs="Times New Roman"/>
                <w:color w:val="C0504D" w:themeColor="accent2"/>
              </w:rPr>
            </w:pPr>
            <w:r w:rsidRPr="001C19C4">
              <w:rPr>
                <w:rFonts w:ascii="Calibri" w:eastAsia="Times New Roman" w:hAnsi="Calibri" w:cs="Times New Roman"/>
                <w:color w:val="C0504D" w:themeColor="accent2"/>
              </w:rPr>
              <w:t>0.</w:t>
            </w:r>
            <w:r w:rsidR="009E40DC" w:rsidRPr="001C19C4">
              <w:rPr>
                <w:rFonts w:ascii="Calibri" w:eastAsia="Times New Roman" w:hAnsi="Calibri" w:cs="Times New Roman"/>
                <w:color w:val="C0504D" w:themeColor="accent2"/>
              </w:rPr>
              <w:t>74</w:t>
            </w:r>
          </w:p>
        </w:tc>
        <w:tc>
          <w:tcPr>
            <w:tcW w:w="1630" w:type="dxa"/>
            <w:shd w:val="clear" w:color="auto" w:fill="auto"/>
            <w:vAlign w:val="bottom"/>
          </w:tcPr>
          <w:p w14:paraId="6D053E85" w14:textId="1D3A5DFF" w:rsidR="00F776F0" w:rsidRPr="001C19C4" w:rsidRDefault="00F776F0" w:rsidP="00F27F6A">
            <w:pPr>
              <w:spacing w:after="0" w:line="240" w:lineRule="auto"/>
              <w:jc w:val="center"/>
              <w:rPr>
                <w:rFonts w:ascii="Calibri" w:eastAsia="Times New Roman" w:hAnsi="Calibri" w:cs="Times New Roman"/>
                <w:color w:val="C0504D" w:themeColor="accent2"/>
              </w:rPr>
            </w:pPr>
            <w:r w:rsidRPr="001C19C4">
              <w:rPr>
                <w:rFonts w:ascii="Calibri" w:eastAsia="Times New Roman" w:hAnsi="Calibri" w:cs="Times New Roman"/>
                <w:color w:val="C0504D" w:themeColor="accent2"/>
              </w:rPr>
              <w:t>0.9</w:t>
            </w:r>
            <w:r w:rsidR="00A24D70" w:rsidRPr="001C19C4">
              <w:rPr>
                <w:rFonts w:ascii="Calibri" w:eastAsia="Times New Roman" w:hAnsi="Calibri" w:cs="Times New Roman"/>
                <w:color w:val="C0504D" w:themeColor="accent2"/>
              </w:rPr>
              <w:t>5</w:t>
            </w:r>
          </w:p>
        </w:tc>
      </w:tr>
      <w:tr w:rsidR="00F776F0" w:rsidRPr="001C19C4" w14:paraId="5E84946B" w14:textId="77777777" w:rsidTr="003B2844">
        <w:trPr>
          <w:cantSplit/>
          <w:trHeight w:val="899"/>
        </w:trPr>
        <w:tc>
          <w:tcPr>
            <w:tcW w:w="1589" w:type="dxa"/>
            <w:shd w:val="clear" w:color="auto" w:fill="auto"/>
            <w:vAlign w:val="bottom"/>
          </w:tcPr>
          <w:p w14:paraId="0F2FF374" w14:textId="77777777" w:rsidR="00F776F0" w:rsidRPr="001C19C4" w:rsidRDefault="00F776F0" w:rsidP="00F27F6A">
            <w:pPr>
              <w:spacing w:after="0" w:line="240" w:lineRule="auto"/>
              <w:rPr>
                <w:rFonts w:ascii="Calibri" w:eastAsia="Times New Roman" w:hAnsi="Calibri" w:cs="Times New Roman"/>
                <w:color w:val="C0504D" w:themeColor="accent2"/>
              </w:rPr>
            </w:pPr>
            <w:r w:rsidRPr="001C19C4">
              <w:rPr>
                <w:rFonts w:ascii="Calibri" w:eastAsia="Times New Roman" w:hAnsi="Calibri" w:cs="Times New Roman"/>
                <w:color w:val="C0504D" w:themeColor="accent2"/>
              </w:rPr>
              <w:t>Numerator cases that pass the measure</w:t>
            </w:r>
          </w:p>
        </w:tc>
        <w:tc>
          <w:tcPr>
            <w:tcW w:w="1213" w:type="dxa"/>
            <w:shd w:val="clear" w:color="auto" w:fill="auto"/>
            <w:vAlign w:val="bottom"/>
          </w:tcPr>
          <w:p w14:paraId="3D9B6C80" w14:textId="08D01295" w:rsidR="00F776F0" w:rsidRPr="001C19C4" w:rsidRDefault="009E40DC" w:rsidP="00F27F6A">
            <w:pPr>
              <w:spacing w:after="0" w:line="240" w:lineRule="auto"/>
              <w:jc w:val="center"/>
              <w:rPr>
                <w:rFonts w:ascii="Calibri" w:eastAsia="Times New Roman" w:hAnsi="Calibri" w:cs="Times New Roman"/>
                <w:color w:val="C0504D" w:themeColor="accent2"/>
              </w:rPr>
            </w:pPr>
            <w:r w:rsidRPr="001C19C4">
              <w:rPr>
                <w:rFonts w:ascii="Calibri" w:eastAsia="Times New Roman" w:hAnsi="Calibri" w:cs="Times New Roman"/>
                <w:color w:val="C0504D" w:themeColor="accent2"/>
              </w:rPr>
              <w:t>82.8</w:t>
            </w:r>
            <w:r w:rsidR="00A24D70" w:rsidRPr="001C19C4">
              <w:rPr>
                <w:rFonts w:ascii="Calibri" w:eastAsia="Times New Roman" w:hAnsi="Calibri" w:cs="Times New Roman"/>
                <w:color w:val="C0504D" w:themeColor="accent2"/>
              </w:rPr>
              <w:t>%</w:t>
            </w:r>
          </w:p>
        </w:tc>
        <w:tc>
          <w:tcPr>
            <w:tcW w:w="1213" w:type="dxa"/>
            <w:shd w:val="clear" w:color="auto" w:fill="auto"/>
            <w:vAlign w:val="bottom"/>
          </w:tcPr>
          <w:p w14:paraId="0E9E4FA8" w14:textId="1DEA252F" w:rsidR="00F776F0" w:rsidRPr="001C19C4" w:rsidRDefault="00F776F0" w:rsidP="00F27F6A">
            <w:pPr>
              <w:spacing w:after="0" w:line="240" w:lineRule="auto"/>
              <w:jc w:val="center"/>
              <w:rPr>
                <w:rFonts w:ascii="Calibri" w:eastAsia="Times New Roman" w:hAnsi="Calibri" w:cs="Times New Roman"/>
                <w:color w:val="C0504D" w:themeColor="accent2"/>
              </w:rPr>
            </w:pPr>
            <w:r w:rsidRPr="001C19C4">
              <w:rPr>
                <w:rFonts w:ascii="Calibri" w:eastAsia="Times New Roman" w:hAnsi="Calibri" w:cs="Times New Roman"/>
                <w:color w:val="C0504D" w:themeColor="accent2"/>
              </w:rPr>
              <w:t>0.</w:t>
            </w:r>
            <w:r w:rsidR="009E40DC" w:rsidRPr="001C19C4">
              <w:rPr>
                <w:rFonts w:ascii="Calibri" w:eastAsia="Times New Roman" w:hAnsi="Calibri" w:cs="Times New Roman"/>
                <w:color w:val="C0504D" w:themeColor="accent2"/>
              </w:rPr>
              <w:t>66</w:t>
            </w:r>
          </w:p>
        </w:tc>
        <w:tc>
          <w:tcPr>
            <w:tcW w:w="1205" w:type="dxa"/>
            <w:vAlign w:val="bottom"/>
          </w:tcPr>
          <w:p w14:paraId="6A629BBF" w14:textId="498F1E97" w:rsidR="00F776F0" w:rsidRPr="001C19C4" w:rsidRDefault="00F776F0" w:rsidP="00F27F6A">
            <w:pPr>
              <w:spacing w:after="0" w:line="240" w:lineRule="auto"/>
              <w:jc w:val="center"/>
              <w:rPr>
                <w:rFonts w:ascii="Calibri" w:eastAsia="Times New Roman" w:hAnsi="Calibri" w:cs="Times New Roman"/>
                <w:color w:val="C0504D" w:themeColor="accent2"/>
              </w:rPr>
            </w:pPr>
            <w:r w:rsidRPr="001C19C4">
              <w:rPr>
                <w:rFonts w:ascii="Calibri" w:eastAsia="Times New Roman" w:hAnsi="Calibri" w:cs="Times New Roman"/>
                <w:color w:val="C0504D" w:themeColor="accent2"/>
              </w:rPr>
              <w:t>0.</w:t>
            </w:r>
            <w:r w:rsidR="009E40DC" w:rsidRPr="001C19C4">
              <w:rPr>
                <w:rFonts w:ascii="Calibri" w:eastAsia="Times New Roman" w:hAnsi="Calibri" w:cs="Times New Roman"/>
                <w:color w:val="C0504D" w:themeColor="accent2"/>
              </w:rPr>
              <w:t>72</w:t>
            </w:r>
          </w:p>
        </w:tc>
        <w:tc>
          <w:tcPr>
            <w:tcW w:w="1240" w:type="dxa"/>
            <w:vAlign w:val="bottom"/>
          </w:tcPr>
          <w:p w14:paraId="63FDE5AC" w14:textId="2EE94F36" w:rsidR="00F776F0" w:rsidRPr="001C19C4" w:rsidRDefault="00F776F0" w:rsidP="00F27F6A">
            <w:pPr>
              <w:spacing w:after="0" w:line="240" w:lineRule="auto"/>
              <w:jc w:val="center"/>
              <w:rPr>
                <w:rFonts w:ascii="Calibri" w:eastAsia="Times New Roman" w:hAnsi="Calibri" w:cs="Times New Roman"/>
                <w:color w:val="C0504D" w:themeColor="accent2"/>
              </w:rPr>
            </w:pPr>
            <w:r w:rsidRPr="001C19C4">
              <w:rPr>
                <w:rFonts w:ascii="Calibri" w:eastAsia="Times New Roman" w:hAnsi="Calibri" w:cs="Times New Roman"/>
                <w:color w:val="C0504D" w:themeColor="accent2"/>
              </w:rPr>
              <w:t>0.</w:t>
            </w:r>
            <w:r w:rsidR="009E40DC" w:rsidRPr="001C19C4">
              <w:rPr>
                <w:rFonts w:ascii="Calibri" w:eastAsia="Times New Roman" w:hAnsi="Calibri" w:cs="Times New Roman"/>
                <w:color w:val="C0504D" w:themeColor="accent2"/>
              </w:rPr>
              <w:t>96</w:t>
            </w:r>
          </w:p>
        </w:tc>
        <w:tc>
          <w:tcPr>
            <w:tcW w:w="1630" w:type="dxa"/>
            <w:shd w:val="clear" w:color="auto" w:fill="auto"/>
            <w:vAlign w:val="bottom"/>
          </w:tcPr>
          <w:p w14:paraId="1E60D7EB" w14:textId="2ADEC997" w:rsidR="00F776F0" w:rsidRPr="001C19C4" w:rsidRDefault="00F776F0" w:rsidP="00F27F6A">
            <w:pPr>
              <w:spacing w:after="0" w:line="240" w:lineRule="auto"/>
              <w:jc w:val="center"/>
              <w:rPr>
                <w:rFonts w:ascii="Calibri" w:eastAsia="Times New Roman" w:hAnsi="Calibri" w:cs="Times New Roman"/>
                <w:color w:val="C0504D" w:themeColor="accent2"/>
              </w:rPr>
            </w:pPr>
            <w:r w:rsidRPr="001C19C4">
              <w:rPr>
                <w:rFonts w:ascii="Calibri" w:eastAsia="Times New Roman" w:hAnsi="Calibri" w:cs="Times New Roman"/>
                <w:color w:val="C0504D" w:themeColor="accent2"/>
              </w:rPr>
              <w:t>0.</w:t>
            </w:r>
            <w:r w:rsidR="009E40DC" w:rsidRPr="001C19C4">
              <w:rPr>
                <w:rFonts w:ascii="Calibri" w:eastAsia="Times New Roman" w:hAnsi="Calibri" w:cs="Times New Roman"/>
                <w:color w:val="C0504D" w:themeColor="accent2"/>
              </w:rPr>
              <w:t>95</w:t>
            </w:r>
          </w:p>
        </w:tc>
        <w:tc>
          <w:tcPr>
            <w:tcW w:w="1630" w:type="dxa"/>
            <w:shd w:val="clear" w:color="auto" w:fill="auto"/>
            <w:vAlign w:val="bottom"/>
          </w:tcPr>
          <w:p w14:paraId="04482373" w14:textId="7F2ACD8A" w:rsidR="00F776F0" w:rsidRPr="001C19C4" w:rsidRDefault="00F776F0" w:rsidP="00F27F6A">
            <w:pPr>
              <w:spacing w:after="0" w:line="240" w:lineRule="auto"/>
              <w:jc w:val="center"/>
              <w:rPr>
                <w:rFonts w:ascii="Calibri" w:eastAsia="Times New Roman" w:hAnsi="Calibri" w:cs="Times New Roman"/>
                <w:color w:val="C0504D" w:themeColor="accent2"/>
              </w:rPr>
            </w:pPr>
            <w:r w:rsidRPr="001C19C4">
              <w:rPr>
                <w:rFonts w:ascii="Calibri" w:eastAsia="Times New Roman" w:hAnsi="Calibri" w:cs="Times New Roman"/>
                <w:color w:val="C0504D" w:themeColor="accent2"/>
              </w:rPr>
              <w:t>0.</w:t>
            </w:r>
            <w:r w:rsidR="009E40DC" w:rsidRPr="001C19C4">
              <w:rPr>
                <w:rFonts w:ascii="Calibri" w:eastAsia="Times New Roman" w:hAnsi="Calibri" w:cs="Times New Roman"/>
                <w:color w:val="C0504D" w:themeColor="accent2"/>
              </w:rPr>
              <w:t>74</w:t>
            </w:r>
          </w:p>
        </w:tc>
      </w:tr>
    </w:tbl>
    <w:p w14:paraId="6D16A153" w14:textId="76C88888" w:rsidR="00030BDC" w:rsidRPr="001C19C4" w:rsidRDefault="00080C88" w:rsidP="00080C88">
      <w:pPr>
        <w:pStyle w:val="ListParagraph"/>
        <w:autoSpaceDE w:val="0"/>
        <w:autoSpaceDN w:val="0"/>
        <w:adjustRightInd w:val="0"/>
        <w:spacing w:after="0" w:line="240" w:lineRule="auto"/>
        <w:ind w:left="0"/>
        <w:rPr>
          <w:rFonts w:cstheme="minorHAnsi"/>
          <w:bCs/>
          <w:color w:val="C0504D" w:themeColor="accent2"/>
          <w:sz w:val="18"/>
          <w:szCs w:val="18"/>
        </w:rPr>
      </w:pPr>
      <w:proofErr w:type="spellStart"/>
      <w:r>
        <w:rPr>
          <w:rFonts w:cstheme="minorHAnsi"/>
          <w:bCs/>
          <w:color w:val="C0504D" w:themeColor="accent2"/>
          <w:sz w:val="18"/>
          <w:szCs w:val="18"/>
          <w:vertAlign w:val="superscript"/>
        </w:rPr>
        <w:t>a</w:t>
      </w:r>
      <w:r w:rsidR="005C11B3" w:rsidRPr="001C19C4">
        <w:rPr>
          <w:rFonts w:cstheme="minorHAnsi"/>
          <w:bCs/>
          <w:color w:val="C0504D" w:themeColor="accent2"/>
          <w:sz w:val="18"/>
          <w:szCs w:val="18"/>
        </w:rPr>
        <w:t>The</w:t>
      </w:r>
      <w:proofErr w:type="spellEnd"/>
      <w:r w:rsidR="005C11B3" w:rsidRPr="001C19C4">
        <w:rPr>
          <w:rFonts w:cstheme="minorHAnsi"/>
          <w:bCs/>
          <w:color w:val="C0504D" w:themeColor="accent2"/>
          <w:sz w:val="18"/>
          <w:szCs w:val="18"/>
        </w:rPr>
        <w:t xml:space="preserve"> negative predictive value is undefined for the denominator calculation because </w:t>
      </w:r>
      <w:r w:rsidR="00DD1AA6" w:rsidRPr="001C19C4">
        <w:rPr>
          <w:rFonts w:cstheme="minorHAnsi"/>
          <w:bCs/>
          <w:color w:val="C0504D" w:themeColor="accent2"/>
          <w:sz w:val="18"/>
          <w:szCs w:val="18"/>
        </w:rPr>
        <w:t>all</w:t>
      </w:r>
      <w:r w:rsidR="00B2787D" w:rsidRPr="001C19C4">
        <w:rPr>
          <w:rFonts w:cstheme="minorHAnsi"/>
          <w:bCs/>
          <w:color w:val="C0504D" w:themeColor="accent2"/>
          <w:sz w:val="18"/>
          <w:szCs w:val="18"/>
        </w:rPr>
        <w:t xml:space="preserve"> CDW</w:t>
      </w:r>
      <w:r w:rsidR="005C11B3" w:rsidRPr="001C19C4">
        <w:rPr>
          <w:rFonts w:cstheme="minorHAnsi"/>
          <w:bCs/>
          <w:color w:val="C0504D" w:themeColor="accent2"/>
          <w:sz w:val="18"/>
          <w:szCs w:val="18"/>
        </w:rPr>
        <w:t xml:space="preserve"> hospital-abstracted cases </w:t>
      </w:r>
      <w:r w:rsidR="00DD1AA6" w:rsidRPr="001C19C4">
        <w:rPr>
          <w:rFonts w:cstheme="minorHAnsi"/>
          <w:bCs/>
          <w:color w:val="C0504D" w:themeColor="accent2"/>
          <w:sz w:val="18"/>
          <w:szCs w:val="18"/>
        </w:rPr>
        <w:t>were included in</w:t>
      </w:r>
      <w:r w:rsidR="005C11B3" w:rsidRPr="001C19C4">
        <w:rPr>
          <w:rFonts w:cstheme="minorHAnsi"/>
          <w:bCs/>
          <w:color w:val="C0504D" w:themeColor="accent2"/>
          <w:sz w:val="18"/>
          <w:szCs w:val="18"/>
        </w:rPr>
        <w:t xml:space="preserve"> the denominator. </w:t>
      </w:r>
    </w:p>
    <w:p w14:paraId="681FA1DC" w14:textId="6DB9E113" w:rsidR="00580F30" w:rsidRPr="002015C3" w:rsidRDefault="00580F30" w:rsidP="00580F30">
      <w:pPr>
        <w:autoSpaceDE w:val="0"/>
        <w:autoSpaceDN w:val="0"/>
        <w:adjustRightInd w:val="0"/>
        <w:spacing w:after="0" w:line="240" w:lineRule="auto"/>
        <w:rPr>
          <w:rFonts w:cstheme="minorHAnsi"/>
          <w:bCs/>
          <w:color w:val="C0504D" w:themeColor="accent2"/>
          <w:sz w:val="18"/>
          <w:szCs w:val="18"/>
        </w:rPr>
      </w:pPr>
      <w:r w:rsidRPr="002015C3">
        <w:rPr>
          <w:rFonts w:cstheme="minorHAnsi"/>
          <w:b/>
          <w:color w:val="C0504D" w:themeColor="accent2"/>
          <w:u w:val="single"/>
        </w:rPr>
        <w:lastRenderedPageBreak/>
        <w:t xml:space="preserve">Measure score validity </w:t>
      </w:r>
      <w:r w:rsidR="009E1FD7" w:rsidRPr="002015C3">
        <w:rPr>
          <w:rFonts w:cstheme="minorHAnsi"/>
          <w:b/>
          <w:color w:val="C0504D" w:themeColor="accent2"/>
          <w:u w:val="single"/>
        </w:rPr>
        <w:t>(facility level)</w:t>
      </w:r>
    </w:p>
    <w:p w14:paraId="570EDC9C" w14:textId="5DAFFDC1" w:rsidR="0008634D" w:rsidRPr="002015C3" w:rsidRDefault="00CA3631" w:rsidP="001477E1">
      <w:pPr>
        <w:suppressAutoHyphens/>
        <w:autoSpaceDE w:val="0"/>
        <w:autoSpaceDN w:val="0"/>
        <w:adjustRightInd w:val="0"/>
        <w:spacing w:after="0" w:line="240" w:lineRule="auto"/>
        <w:rPr>
          <w:rFonts w:cstheme="minorHAnsi"/>
          <w:bCs/>
          <w:color w:val="C0504D" w:themeColor="accent2"/>
        </w:rPr>
      </w:pPr>
      <w:bookmarkStart w:id="15" w:name="_Hlk49862515"/>
      <w:r w:rsidRPr="002015C3">
        <w:rPr>
          <w:rFonts w:ascii="Calibri" w:eastAsia="Arial Unicode MS" w:hAnsi="Calibri" w:cs="Calibri"/>
          <w:b/>
          <w:bCs/>
          <w:color w:val="C0504D" w:themeColor="accent2"/>
          <w:kern w:val="1"/>
          <w:lang w:eastAsia="hi-IN" w:bidi="hi-IN"/>
        </w:rPr>
        <w:t>Table 2b1.3.4. Sepsis mortality analysis - overall Q</w:t>
      </w:r>
      <w:r w:rsidR="00590FDB" w:rsidRPr="002015C3">
        <w:rPr>
          <w:rFonts w:ascii="Calibri" w:eastAsia="Arial Unicode MS" w:hAnsi="Calibri" w:cs="Calibri"/>
          <w:b/>
          <w:bCs/>
          <w:color w:val="C0504D" w:themeColor="accent2"/>
          <w:kern w:val="1"/>
          <w:lang w:eastAsia="hi-IN" w:bidi="hi-IN"/>
        </w:rPr>
        <w:t>3 and Q4 2018 combined</w:t>
      </w:r>
    </w:p>
    <w:tbl>
      <w:tblPr>
        <w:tblW w:w="9378" w:type="dxa"/>
        <w:tblInd w:w="-10" w:type="dxa"/>
        <w:tblLook w:val="04A0" w:firstRow="1" w:lastRow="0" w:firstColumn="1" w:lastColumn="0" w:noHBand="0" w:noVBand="1"/>
        <w:tblCaption w:val="Table 2b1.3.4. Sepsis mortality analysis - overall Q3 and Q4 2018 combined"/>
      </w:tblPr>
      <w:tblGrid>
        <w:gridCol w:w="3884"/>
        <w:gridCol w:w="942"/>
        <w:gridCol w:w="1852"/>
        <w:gridCol w:w="857"/>
        <w:gridCol w:w="1843"/>
      </w:tblGrid>
      <w:tr w:rsidR="002015C3" w:rsidRPr="002015C3" w14:paraId="479DDCA5" w14:textId="77777777" w:rsidTr="00580F30">
        <w:trPr>
          <w:trHeight w:val="322"/>
        </w:trPr>
        <w:tc>
          <w:tcPr>
            <w:tcW w:w="3884"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703240CF" w14:textId="67421C6E" w:rsidR="0008634D" w:rsidRPr="002015C3" w:rsidRDefault="0008634D" w:rsidP="002F188E">
            <w:pPr>
              <w:spacing w:after="0" w:line="240" w:lineRule="auto"/>
              <w:jc w:val="center"/>
              <w:rPr>
                <w:rFonts w:ascii="Calibri" w:eastAsia="Times New Roman" w:hAnsi="Calibri" w:cs="Times New Roman"/>
                <w:b/>
                <w:bCs/>
                <w:color w:val="C0504D" w:themeColor="accent2"/>
              </w:rPr>
            </w:pPr>
            <w:r w:rsidRPr="002015C3">
              <w:rPr>
                <w:rFonts w:ascii="Calibri" w:eastAsia="Times New Roman" w:hAnsi="Calibri" w:cs="Times New Roman"/>
                <w:b/>
                <w:bCs/>
                <w:color w:val="C0504D" w:themeColor="accent2"/>
              </w:rPr>
              <w:t xml:space="preserve">Population </w:t>
            </w:r>
            <w:r w:rsidR="00A3531F" w:rsidRPr="002015C3">
              <w:rPr>
                <w:rFonts w:ascii="Calibri" w:eastAsia="Times New Roman" w:hAnsi="Calibri" w:cs="Times New Roman"/>
                <w:b/>
                <w:bCs/>
                <w:color w:val="C0504D" w:themeColor="accent2"/>
              </w:rPr>
              <w:t>d</w:t>
            </w:r>
            <w:r w:rsidRPr="002015C3">
              <w:rPr>
                <w:rFonts w:ascii="Calibri" w:eastAsia="Times New Roman" w:hAnsi="Calibri" w:cs="Times New Roman"/>
                <w:b/>
                <w:bCs/>
                <w:color w:val="C0504D" w:themeColor="accent2"/>
              </w:rPr>
              <w:t>escription</w:t>
            </w:r>
          </w:p>
        </w:tc>
        <w:tc>
          <w:tcPr>
            <w:tcW w:w="942"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52ED33DE" w14:textId="77777777" w:rsidR="0008634D" w:rsidRPr="002015C3" w:rsidRDefault="0008634D" w:rsidP="002F188E">
            <w:pPr>
              <w:spacing w:after="0" w:line="240" w:lineRule="auto"/>
              <w:jc w:val="center"/>
              <w:rPr>
                <w:rFonts w:ascii="Calibri" w:eastAsia="Times New Roman" w:hAnsi="Calibri" w:cs="Times New Roman"/>
                <w:b/>
                <w:bCs/>
                <w:color w:val="C0504D" w:themeColor="accent2"/>
              </w:rPr>
            </w:pPr>
            <w:r w:rsidRPr="002015C3">
              <w:rPr>
                <w:rFonts w:ascii="Calibri" w:eastAsia="Times New Roman" w:hAnsi="Calibri" w:cs="Times New Roman"/>
                <w:b/>
                <w:bCs/>
                <w:color w:val="C0504D" w:themeColor="accent2"/>
              </w:rPr>
              <w:t>Cases</w:t>
            </w:r>
          </w:p>
        </w:tc>
        <w:tc>
          <w:tcPr>
            <w:tcW w:w="1852"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70EBB06D" w14:textId="1A88C7A6" w:rsidR="0008634D" w:rsidRPr="002015C3" w:rsidRDefault="0008634D" w:rsidP="002F188E">
            <w:pPr>
              <w:spacing w:after="0" w:line="240" w:lineRule="auto"/>
              <w:jc w:val="center"/>
              <w:rPr>
                <w:rFonts w:ascii="Calibri" w:eastAsia="Times New Roman" w:hAnsi="Calibri" w:cs="Times New Roman"/>
                <w:b/>
                <w:bCs/>
                <w:color w:val="C0504D" w:themeColor="accent2"/>
              </w:rPr>
            </w:pPr>
            <w:r w:rsidRPr="002015C3">
              <w:rPr>
                <w:rFonts w:ascii="Calibri" w:eastAsia="Times New Roman" w:hAnsi="Calibri" w:cs="Times New Roman"/>
                <w:b/>
                <w:bCs/>
                <w:color w:val="C0504D" w:themeColor="accent2"/>
              </w:rPr>
              <w:t xml:space="preserve">Total </w:t>
            </w:r>
            <w:r w:rsidR="00A3531F" w:rsidRPr="002015C3">
              <w:rPr>
                <w:rFonts w:ascii="Calibri" w:eastAsia="Times New Roman" w:hAnsi="Calibri" w:cs="Times New Roman"/>
                <w:b/>
                <w:bCs/>
                <w:color w:val="C0504D" w:themeColor="accent2"/>
              </w:rPr>
              <w:t>p</w:t>
            </w:r>
            <w:r w:rsidRPr="002015C3">
              <w:rPr>
                <w:rFonts w:ascii="Calibri" w:eastAsia="Times New Roman" w:hAnsi="Calibri" w:cs="Times New Roman"/>
                <w:b/>
                <w:bCs/>
                <w:color w:val="C0504D" w:themeColor="accent2"/>
              </w:rPr>
              <w:t>ercentage</w:t>
            </w:r>
          </w:p>
        </w:tc>
        <w:tc>
          <w:tcPr>
            <w:tcW w:w="85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CDC2B34" w14:textId="565CA008" w:rsidR="0008634D" w:rsidRPr="002015C3" w:rsidRDefault="0008634D" w:rsidP="002F188E">
            <w:pPr>
              <w:spacing w:after="0" w:line="240" w:lineRule="auto"/>
              <w:jc w:val="center"/>
              <w:rPr>
                <w:rFonts w:ascii="Calibri" w:eastAsia="Times New Roman" w:hAnsi="Calibri" w:cs="Times New Roman"/>
                <w:b/>
                <w:bCs/>
                <w:color w:val="C0504D" w:themeColor="accent2"/>
              </w:rPr>
            </w:pPr>
            <w:r w:rsidRPr="002015C3">
              <w:rPr>
                <w:rFonts w:ascii="Calibri" w:eastAsia="Times New Roman" w:hAnsi="Calibri" w:cs="Times New Roman"/>
                <w:b/>
                <w:bCs/>
                <w:color w:val="C0504D" w:themeColor="accent2"/>
              </w:rPr>
              <w:t xml:space="preserve">Total </w:t>
            </w:r>
            <w:r w:rsidR="00A3531F" w:rsidRPr="002015C3">
              <w:rPr>
                <w:rFonts w:ascii="Calibri" w:eastAsia="Times New Roman" w:hAnsi="Calibri" w:cs="Times New Roman"/>
                <w:b/>
                <w:bCs/>
                <w:color w:val="C0504D" w:themeColor="accent2"/>
              </w:rPr>
              <w:t>d</w:t>
            </w:r>
            <w:r w:rsidRPr="002015C3">
              <w:rPr>
                <w:rFonts w:ascii="Calibri" w:eastAsia="Times New Roman" w:hAnsi="Calibri" w:cs="Times New Roman"/>
                <w:b/>
                <w:bCs/>
                <w:color w:val="C0504D" w:themeColor="accent2"/>
              </w:rPr>
              <w:t>eaths</w:t>
            </w:r>
          </w:p>
        </w:tc>
        <w:tc>
          <w:tcPr>
            <w:tcW w:w="1843"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4572290E" w14:textId="0FFD0260" w:rsidR="0008634D" w:rsidRPr="002015C3" w:rsidRDefault="0008634D" w:rsidP="002F188E">
            <w:pPr>
              <w:spacing w:after="0" w:line="240" w:lineRule="auto"/>
              <w:jc w:val="center"/>
              <w:rPr>
                <w:rFonts w:ascii="Calibri" w:eastAsia="Times New Roman" w:hAnsi="Calibri" w:cs="Times New Roman"/>
                <w:b/>
                <w:bCs/>
                <w:color w:val="C0504D" w:themeColor="accent2"/>
              </w:rPr>
            </w:pPr>
            <w:r w:rsidRPr="002015C3">
              <w:rPr>
                <w:rFonts w:ascii="Calibri" w:eastAsia="Times New Roman" w:hAnsi="Calibri" w:cs="Times New Roman"/>
                <w:b/>
                <w:bCs/>
                <w:color w:val="C0504D" w:themeColor="accent2"/>
              </w:rPr>
              <w:t xml:space="preserve">Total </w:t>
            </w:r>
            <w:r w:rsidR="00A3531F" w:rsidRPr="002015C3">
              <w:rPr>
                <w:rFonts w:ascii="Calibri" w:eastAsia="Times New Roman" w:hAnsi="Calibri" w:cs="Times New Roman"/>
                <w:b/>
                <w:bCs/>
                <w:color w:val="C0504D" w:themeColor="accent2"/>
              </w:rPr>
              <w:t>d</w:t>
            </w:r>
            <w:r w:rsidRPr="002015C3">
              <w:rPr>
                <w:rFonts w:ascii="Calibri" w:eastAsia="Times New Roman" w:hAnsi="Calibri" w:cs="Times New Roman"/>
                <w:b/>
                <w:bCs/>
                <w:color w:val="C0504D" w:themeColor="accent2"/>
              </w:rPr>
              <w:t xml:space="preserve">eaths </w:t>
            </w:r>
            <w:r w:rsidR="00A3531F" w:rsidRPr="002015C3">
              <w:rPr>
                <w:rFonts w:ascii="Calibri" w:eastAsia="Times New Roman" w:hAnsi="Calibri" w:cs="Times New Roman"/>
                <w:b/>
                <w:bCs/>
                <w:color w:val="C0504D" w:themeColor="accent2"/>
              </w:rPr>
              <w:t>p</w:t>
            </w:r>
            <w:r w:rsidRPr="002015C3">
              <w:rPr>
                <w:rFonts w:ascii="Calibri" w:eastAsia="Times New Roman" w:hAnsi="Calibri" w:cs="Times New Roman"/>
                <w:b/>
                <w:bCs/>
                <w:color w:val="C0504D" w:themeColor="accent2"/>
              </w:rPr>
              <w:t>ercentage</w:t>
            </w:r>
          </w:p>
        </w:tc>
      </w:tr>
      <w:tr w:rsidR="002015C3" w:rsidRPr="002015C3" w14:paraId="2C3341E2" w14:textId="77777777" w:rsidTr="00580F30">
        <w:trPr>
          <w:trHeight w:val="288"/>
        </w:trPr>
        <w:tc>
          <w:tcPr>
            <w:tcW w:w="3884" w:type="dxa"/>
            <w:tcBorders>
              <w:top w:val="nil"/>
              <w:left w:val="single" w:sz="8" w:space="0" w:color="auto"/>
              <w:bottom w:val="single" w:sz="4" w:space="0" w:color="auto"/>
              <w:right w:val="single" w:sz="8" w:space="0" w:color="auto"/>
            </w:tcBorders>
            <w:shd w:val="clear" w:color="auto" w:fill="auto"/>
            <w:noWrap/>
            <w:vAlign w:val="bottom"/>
            <w:hideMark/>
          </w:tcPr>
          <w:p w14:paraId="0E2688A0" w14:textId="3BA884B7" w:rsidR="0008634D" w:rsidRPr="002015C3" w:rsidRDefault="0008634D" w:rsidP="002F188E">
            <w:pPr>
              <w:spacing w:after="0" w:line="240" w:lineRule="auto"/>
              <w:jc w:val="both"/>
              <w:rPr>
                <w:rFonts w:ascii="Calibri" w:eastAsia="Times New Roman" w:hAnsi="Calibri" w:cs="Times New Roman"/>
                <w:b/>
                <w:bCs/>
                <w:color w:val="C0504D" w:themeColor="accent2"/>
              </w:rPr>
            </w:pPr>
            <w:r w:rsidRPr="002015C3">
              <w:rPr>
                <w:rFonts w:ascii="Calibri" w:eastAsia="Times New Roman" w:hAnsi="Calibri" w:cs="Times New Roman"/>
                <w:b/>
                <w:bCs/>
                <w:color w:val="C0504D" w:themeColor="accent2"/>
              </w:rPr>
              <w:t xml:space="preserve">Initial </w:t>
            </w:r>
            <w:r w:rsidR="00A3531F" w:rsidRPr="002015C3">
              <w:rPr>
                <w:rFonts w:ascii="Calibri" w:eastAsia="Times New Roman" w:hAnsi="Calibri" w:cs="Times New Roman"/>
                <w:b/>
                <w:bCs/>
                <w:color w:val="C0504D" w:themeColor="accent2"/>
              </w:rPr>
              <w:t>p</w:t>
            </w:r>
            <w:r w:rsidRPr="002015C3">
              <w:rPr>
                <w:rFonts w:ascii="Calibri" w:eastAsia="Times New Roman" w:hAnsi="Calibri" w:cs="Times New Roman"/>
                <w:b/>
                <w:bCs/>
                <w:color w:val="C0504D" w:themeColor="accent2"/>
              </w:rPr>
              <w:t xml:space="preserve">opulation </w:t>
            </w:r>
            <w:r w:rsidR="00A3531F" w:rsidRPr="002015C3">
              <w:rPr>
                <w:rFonts w:ascii="Calibri" w:eastAsia="Times New Roman" w:hAnsi="Calibri" w:cs="Times New Roman"/>
                <w:b/>
                <w:bCs/>
                <w:color w:val="C0504D" w:themeColor="accent2"/>
              </w:rPr>
              <w:t>n</w:t>
            </w:r>
            <w:r w:rsidRPr="002015C3">
              <w:rPr>
                <w:rFonts w:ascii="Calibri" w:eastAsia="Times New Roman" w:hAnsi="Calibri" w:cs="Times New Roman"/>
                <w:b/>
                <w:bCs/>
                <w:color w:val="C0504D" w:themeColor="accent2"/>
              </w:rPr>
              <w:t xml:space="preserve">umber of </w:t>
            </w:r>
            <w:r w:rsidR="00A3531F" w:rsidRPr="002015C3">
              <w:rPr>
                <w:rFonts w:ascii="Calibri" w:eastAsia="Times New Roman" w:hAnsi="Calibri" w:cs="Times New Roman"/>
                <w:b/>
                <w:bCs/>
                <w:color w:val="C0504D" w:themeColor="accent2"/>
              </w:rPr>
              <w:t>c</w:t>
            </w:r>
            <w:r w:rsidRPr="002015C3">
              <w:rPr>
                <w:rFonts w:ascii="Calibri" w:eastAsia="Times New Roman" w:hAnsi="Calibri" w:cs="Times New Roman"/>
                <w:b/>
                <w:bCs/>
                <w:color w:val="C0504D" w:themeColor="accent2"/>
              </w:rPr>
              <w:t>ases</w:t>
            </w:r>
          </w:p>
        </w:tc>
        <w:tc>
          <w:tcPr>
            <w:tcW w:w="942" w:type="dxa"/>
            <w:tcBorders>
              <w:top w:val="nil"/>
              <w:left w:val="nil"/>
              <w:bottom w:val="single" w:sz="4" w:space="0" w:color="auto"/>
              <w:right w:val="single" w:sz="4" w:space="0" w:color="auto"/>
            </w:tcBorders>
            <w:shd w:val="clear" w:color="auto" w:fill="auto"/>
            <w:noWrap/>
            <w:vAlign w:val="bottom"/>
            <w:hideMark/>
          </w:tcPr>
          <w:p w14:paraId="77541E11" w14:textId="132ED430" w:rsidR="0008634D" w:rsidRPr="002015C3" w:rsidRDefault="004D30FA" w:rsidP="002F188E">
            <w:pPr>
              <w:spacing w:after="0" w:line="240" w:lineRule="auto"/>
              <w:jc w:val="center"/>
              <w:rPr>
                <w:rFonts w:ascii="Calibri" w:eastAsia="Times New Roman" w:hAnsi="Calibri" w:cs="Times New Roman"/>
                <w:b/>
                <w:bCs/>
                <w:color w:val="C0504D" w:themeColor="accent2"/>
              </w:rPr>
            </w:pPr>
            <w:r w:rsidRPr="002015C3">
              <w:rPr>
                <w:rFonts w:ascii="Calibri" w:eastAsia="Times New Roman" w:hAnsi="Calibri" w:cs="Times New Roman"/>
                <w:b/>
                <w:bCs/>
                <w:color w:val="C0504D" w:themeColor="accent2"/>
              </w:rPr>
              <w:t>462,192</w:t>
            </w:r>
          </w:p>
        </w:tc>
        <w:tc>
          <w:tcPr>
            <w:tcW w:w="1852" w:type="dxa"/>
            <w:tcBorders>
              <w:top w:val="nil"/>
              <w:left w:val="nil"/>
              <w:bottom w:val="single" w:sz="4" w:space="0" w:color="auto"/>
              <w:right w:val="single" w:sz="4" w:space="0" w:color="auto"/>
            </w:tcBorders>
            <w:shd w:val="clear" w:color="auto" w:fill="auto"/>
            <w:noWrap/>
            <w:vAlign w:val="bottom"/>
            <w:hideMark/>
          </w:tcPr>
          <w:p w14:paraId="71125800" w14:textId="77777777" w:rsidR="0008634D" w:rsidRPr="002015C3" w:rsidRDefault="0008634D" w:rsidP="002F188E">
            <w:pPr>
              <w:spacing w:after="0" w:line="240" w:lineRule="auto"/>
              <w:jc w:val="center"/>
              <w:rPr>
                <w:rFonts w:ascii="Calibri" w:eastAsia="Times New Roman" w:hAnsi="Calibri" w:cs="Times New Roman"/>
                <w:b/>
                <w:bCs/>
                <w:color w:val="C0504D" w:themeColor="accent2"/>
              </w:rPr>
            </w:pPr>
            <w:r w:rsidRPr="002015C3">
              <w:rPr>
                <w:rFonts w:ascii="Calibri" w:eastAsia="Times New Roman" w:hAnsi="Calibri" w:cs="Times New Roman"/>
                <w:b/>
                <w:bCs/>
                <w:color w:val="C0504D" w:themeColor="accent2"/>
              </w:rPr>
              <w:t>--</w:t>
            </w:r>
          </w:p>
        </w:tc>
        <w:tc>
          <w:tcPr>
            <w:tcW w:w="857" w:type="dxa"/>
            <w:tcBorders>
              <w:top w:val="nil"/>
              <w:left w:val="nil"/>
              <w:bottom w:val="single" w:sz="4" w:space="0" w:color="auto"/>
              <w:right w:val="single" w:sz="4" w:space="0" w:color="auto"/>
            </w:tcBorders>
            <w:shd w:val="clear" w:color="auto" w:fill="auto"/>
            <w:noWrap/>
            <w:vAlign w:val="bottom"/>
            <w:hideMark/>
          </w:tcPr>
          <w:p w14:paraId="67C6F281" w14:textId="068EED6A" w:rsidR="0008634D" w:rsidRPr="002015C3" w:rsidRDefault="004D30FA" w:rsidP="002F188E">
            <w:pPr>
              <w:spacing w:after="0" w:line="240" w:lineRule="auto"/>
              <w:jc w:val="center"/>
              <w:rPr>
                <w:rFonts w:ascii="Calibri" w:eastAsia="Times New Roman" w:hAnsi="Calibri" w:cs="Times New Roman"/>
                <w:b/>
                <w:bCs/>
                <w:color w:val="C0504D" w:themeColor="accent2"/>
              </w:rPr>
            </w:pPr>
            <w:r w:rsidRPr="002015C3">
              <w:rPr>
                <w:rFonts w:ascii="Calibri" w:eastAsia="Times New Roman" w:hAnsi="Calibri" w:cs="Times New Roman"/>
                <w:b/>
                <w:bCs/>
                <w:color w:val="C0504D" w:themeColor="accent2"/>
              </w:rPr>
              <w:t>38,900</w:t>
            </w:r>
          </w:p>
        </w:tc>
        <w:tc>
          <w:tcPr>
            <w:tcW w:w="1843" w:type="dxa"/>
            <w:tcBorders>
              <w:top w:val="nil"/>
              <w:left w:val="nil"/>
              <w:bottom w:val="single" w:sz="4" w:space="0" w:color="auto"/>
              <w:right w:val="single" w:sz="4" w:space="0" w:color="auto"/>
            </w:tcBorders>
            <w:shd w:val="clear" w:color="auto" w:fill="auto"/>
            <w:noWrap/>
            <w:vAlign w:val="bottom"/>
            <w:hideMark/>
          </w:tcPr>
          <w:p w14:paraId="56523E77" w14:textId="1B70A690" w:rsidR="0008634D" w:rsidRPr="002015C3" w:rsidRDefault="004D30FA" w:rsidP="002F188E">
            <w:pPr>
              <w:spacing w:after="0" w:line="240" w:lineRule="auto"/>
              <w:jc w:val="center"/>
              <w:rPr>
                <w:rFonts w:ascii="Calibri" w:eastAsia="Times New Roman" w:hAnsi="Calibri" w:cs="Times New Roman"/>
                <w:b/>
                <w:bCs/>
                <w:color w:val="C0504D" w:themeColor="accent2"/>
              </w:rPr>
            </w:pPr>
            <w:r w:rsidRPr="002015C3">
              <w:rPr>
                <w:rFonts w:ascii="Calibri" w:eastAsia="Times New Roman" w:hAnsi="Calibri" w:cs="Times New Roman"/>
                <w:b/>
                <w:bCs/>
                <w:color w:val="C0504D" w:themeColor="accent2"/>
              </w:rPr>
              <w:t>8.4</w:t>
            </w:r>
            <w:r w:rsidR="0008634D" w:rsidRPr="002015C3">
              <w:rPr>
                <w:rFonts w:ascii="Calibri" w:eastAsia="Times New Roman" w:hAnsi="Calibri" w:cs="Times New Roman"/>
                <w:b/>
                <w:bCs/>
                <w:color w:val="C0504D" w:themeColor="accent2"/>
              </w:rPr>
              <w:t>%</w:t>
            </w:r>
          </w:p>
        </w:tc>
      </w:tr>
      <w:tr w:rsidR="002015C3" w:rsidRPr="002015C3" w14:paraId="27717B2E" w14:textId="77777777" w:rsidTr="00580F30">
        <w:trPr>
          <w:trHeight w:val="288"/>
        </w:trPr>
        <w:tc>
          <w:tcPr>
            <w:tcW w:w="3884" w:type="dxa"/>
            <w:tcBorders>
              <w:top w:val="nil"/>
              <w:left w:val="single" w:sz="8" w:space="0" w:color="auto"/>
              <w:bottom w:val="single" w:sz="4" w:space="0" w:color="auto"/>
              <w:right w:val="single" w:sz="8" w:space="0" w:color="auto"/>
            </w:tcBorders>
            <w:shd w:val="clear" w:color="auto" w:fill="auto"/>
            <w:noWrap/>
            <w:vAlign w:val="bottom"/>
            <w:hideMark/>
          </w:tcPr>
          <w:p w14:paraId="45734F19" w14:textId="37DAD9E8" w:rsidR="0008634D" w:rsidRPr="002015C3" w:rsidRDefault="0008634D" w:rsidP="00580F30">
            <w:pPr>
              <w:spacing w:after="0" w:line="240" w:lineRule="auto"/>
              <w:ind w:left="720"/>
              <w:rPr>
                <w:rFonts w:ascii="Calibri" w:eastAsia="Times New Roman" w:hAnsi="Calibri" w:cs="Times New Roman"/>
                <w:i/>
                <w:iCs/>
                <w:color w:val="C0504D" w:themeColor="accent2"/>
              </w:rPr>
            </w:pPr>
            <w:r w:rsidRPr="002015C3">
              <w:rPr>
                <w:rFonts w:ascii="Calibri" w:eastAsia="Times New Roman" w:hAnsi="Calibri" w:cs="Times New Roman"/>
                <w:i/>
                <w:iCs/>
                <w:color w:val="C0504D" w:themeColor="accent2"/>
              </w:rPr>
              <w:t xml:space="preserve">Total </w:t>
            </w:r>
            <w:r w:rsidR="00A3531F" w:rsidRPr="002015C3">
              <w:rPr>
                <w:rFonts w:ascii="Calibri" w:eastAsia="Times New Roman" w:hAnsi="Calibri" w:cs="Times New Roman"/>
                <w:i/>
                <w:iCs/>
                <w:color w:val="C0504D" w:themeColor="accent2"/>
              </w:rPr>
              <w:t>n</w:t>
            </w:r>
            <w:r w:rsidRPr="002015C3">
              <w:rPr>
                <w:rFonts w:ascii="Calibri" w:eastAsia="Times New Roman" w:hAnsi="Calibri" w:cs="Times New Roman"/>
                <w:i/>
                <w:iCs/>
                <w:color w:val="C0504D" w:themeColor="accent2"/>
              </w:rPr>
              <w:t xml:space="preserve">umber of </w:t>
            </w:r>
            <w:r w:rsidR="00A3531F" w:rsidRPr="002015C3">
              <w:rPr>
                <w:rFonts w:ascii="Calibri" w:eastAsia="Times New Roman" w:hAnsi="Calibri" w:cs="Times New Roman"/>
                <w:i/>
                <w:iCs/>
                <w:color w:val="C0504D" w:themeColor="accent2"/>
              </w:rPr>
              <w:t>e</w:t>
            </w:r>
            <w:r w:rsidRPr="002015C3">
              <w:rPr>
                <w:rFonts w:ascii="Calibri" w:eastAsia="Times New Roman" w:hAnsi="Calibri" w:cs="Times New Roman"/>
                <w:i/>
                <w:iCs/>
                <w:color w:val="C0504D" w:themeColor="accent2"/>
              </w:rPr>
              <w:t xml:space="preserve">xcluded </w:t>
            </w:r>
            <w:r w:rsidR="00A3531F" w:rsidRPr="002015C3">
              <w:rPr>
                <w:rFonts w:ascii="Calibri" w:eastAsia="Times New Roman" w:hAnsi="Calibri" w:cs="Times New Roman"/>
                <w:i/>
                <w:iCs/>
                <w:color w:val="C0504D" w:themeColor="accent2"/>
              </w:rPr>
              <w:t>c</w:t>
            </w:r>
            <w:r w:rsidRPr="002015C3">
              <w:rPr>
                <w:rFonts w:ascii="Calibri" w:eastAsia="Times New Roman" w:hAnsi="Calibri" w:cs="Times New Roman"/>
                <w:i/>
                <w:iCs/>
                <w:color w:val="C0504D" w:themeColor="accent2"/>
              </w:rPr>
              <w:t>ases</w:t>
            </w:r>
          </w:p>
        </w:tc>
        <w:tc>
          <w:tcPr>
            <w:tcW w:w="942" w:type="dxa"/>
            <w:tcBorders>
              <w:top w:val="nil"/>
              <w:left w:val="nil"/>
              <w:bottom w:val="single" w:sz="4" w:space="0" w:color="auto"/>
              <w:right w:val="single" w:sz="4" w:space="0" w:color="auto"/>
            </w:tcBorders>
            <w:shd w:val="clear" w:color="auto" w:fill="auto"/>
            <w:noWrap/>
            <w:vAlign w:val="bottom"/>
            <w:hideMark/>
          </w:tcPr>
          <w:p w14:paraId="73AE3D4F" w14:textId="53AF6456" w:rsidR="0008634D" w:rsidRPr="002015C3" w:rsidRDefault="004D30FA" w:rsidP="002F188E">
            <w:pPr>
              <w:spacing w:after="0" w:line="240" w:lineRule="auto"/>
              <w:jc w:val="center"/>
              <w:rPr>
                <w:rFonts w:ascii="Calibri" w:eastAsia="Times New Roman" w:hAnsi="Calibri" w:cs="Times New Roman"/>
                <w:i/>
                <w:iCs/>
                <w:color w:val="C0504D" w:themeColor="accent2"/>
              </w:rPr>
            </w:pPr>
            <w:r w:rsidRPr="002015C3">
              <w:rPr>
                <w:rFonts w:ascii="Calibri" w:eastAsia="Times New Roman" w:hAnsi="Calibri" w:cs="Times New Roman"/>
                <w:i/>
                <w:iCs/>
                <w:color w:val="C0504D" w:themeColor="accent2"/>
              </w:rPr>
              <w:t>228,440</w:t>
            </w:r>
          </w:p>
        </w:tc>
        <w:tc>
          <w:tcPr>
            <w:tcW w:w="1852" w:type="dxa"/>
            <w:tcBorders>
              <w:top w:val="nil"/>
              <w:left w:val="nil"/>
              <w:bottom w:val="single" w:sz="4" w:space="0" w:color="auto"/>
              <w:right w:val="single" w:sz="4" w:space="0" w:color="auto"/>
            </w:tcBorders>
            <w:shd w:val="clear" w:color="auto" w:fill="auto"/>
            <w:noWrap/>
            <w:vAlign w:val="bottom"/>
            <w:hideMark/>
          </w:tcPr>
          <w:p w14:paraId="7E72E79F" w14:textId="0AA915E1" w:rsidR="0008634D" w:rsidRPr="002015C3" w:rsidRDefault="004D30FA" w:rsidP="002F188E">
            <w:pPr>
              <w:spacing w:after="0" w:line="240" w:lineRule="auto"/>
              <w:jc w:val="center"/>
              <w:rPr>
                <w:rFonts w:ascii="Calibri" w:eastAsia="Times New Roman" w:hAnsi="Calibri" w:cs="Times New Roman"/>
                <w:i/>
                <w:iCs/>
                <w:color w:val="C0504D" w:themeColor="accent2"/>
              </w:rPr>
            </w:pPr>
            <w:r w:rsidRPr="002015C3">
              <w:rPr>
                <w:rFonts w:ascii="Calibri" w:eastAsia="Times New Roman" w:hAnsi="Calibri" w:cs="Times New Roman"/>
                <w:i/>
                <w:iCs/>
                <w:color w:val="C0504D" w:themeColor="accent2"/>
              </w:rPr>
              <w:t>49.4</w:t>
            </w:r>
            <w:r w:rsidR="0008634D" w:rsidRPr="002015C3">
              <w:rPr>
                <w:rFonts w:ascii="Calibri" w:eastAsia="Times New Roman" w:hAnsi="Calibri" w:cs="Times New Roman"/>
                <w:i/>
                <w:iCs/>
                <w:color w:val="C0504D" w:themeColor="accent2"/>
              </w:rPr>
              <w:t>%</w:t>
            </w:r>
          </w:p>
        </w:tc>
        <w:tc>
          <w:tcPr>
            <w:tcW w:w="857" w:type="dxa"/>
            <w:tcBorders>
              <w:top w:val="nil"/>
              <w:left w:val="nil"/>
              <w:bottom w:val="single" w:sz="4" w:space="0" w:color="auto"/>
              <w:right w:val="single" w:sz="4" w:space="0" w:color="auto"/>
            </w:tcBorders>
            <w:shd w:val="clear" w:color="auto" w:fill="auto"/>
            <w:noWrap/>
            <w:vAlign w:val="bottom"/>
            <w:hideMark/>
          </w:tcPr>
          <w:p w14:paraId="192CBC92" w14:textId="13B91C07" w:rsidR="0008634D" w:rsidRPr="002015C3" w:rsidRDefault="004D30FA" w:rsidP="002F188E">
            <w:pPr>
              <w:spacing w:after="0" w:line="240" w:lineRule="auto"/>
              <w:jc w:val="center"/>
              <w:rPr>
                <w:rFonts w:ascii="Calibri" w:eastAsia="Times New Roman" w:hAnsi="Calibri" w:cs="Times New Roman"/>
                <w:i/>
                <w:iCs/>
                <w:color w:val="C0504D" w:themeColor="accent2"/>
              </w:rPr>
            </w:pPr>
            <w:r w:rsidRPr="002015C3">
              <w:rPr>
                <w:rFonts w:ascii="Calibri" w:eastAsia="Times New Roman" w:hAnsi="Calibri" w:cs="Times New Roman"/>
                <w:i/>
                <w:iCs/>
                <w:color w:val="C0504D" w:themeColor="accent2"/>
              </w:rPr>
              <w:t>15,059</w:t>
            </w:r>
          </w:p>
        </w:tc>
        <w:tc>
          <w:tcPr>
            <w:tcW w:w="1843" w:type="dxa"/>
            <w:tcBorders>
              <w:top w:val="nil"/>
              <w:left w:val="nil"/>
              <w:bottom w:val="single" w:sz="4" w:space="0" w:color="auto"/>
              <w:right w:val="single" w:sz="4" w:space="0" w:color="auto"/>
            </w:tcBorders>
            <w:shd w:val="clear" w:color="auto" w:fill="auto"/>
            <w:noWrap/>
            <w:vAlign w:val="bottom"/>
            <w:hideMark/>
          </w:tcPr>
          <w:p w14:paraId="644ADF9D" w14:textId="3F74F05D" w:rsidR="0008634D" w:rsidRPr="002015C3" w:rsidRDefault="004D30FA" w:rsidP="002F188E">
            <w:pPr>
              <w:spacing w:after="0" w:line="240" w:lineRule="auto"/>
              <w:jc w:val="center"/>
              <w:rPr>
                <w:rFonts w:ascii="Calibri" w:eastAsia="Times New Roman" w:hAnsi="Calibri" w:cs="Times New Roman"/>
                <w:i/>
                <w:iCs/>
                <w:color w:val="C0504D" w:themeColor="accent2"/>
              </w:rPr>
            </w:pPr>
            <w:r w:rsidRPr="002015C3">
              <w:rPr>
                <w:rFonts w:ascii="Calibri" w:eastAsia="Times New Roman" w:hAnsi="Calibri" w:cs="Times New Roman"/>
                <w:i/>
                <w:iCs/>
                <w:color w:val="C0504D" w:themeColor="accent2"/>
              </w:rPr>
              <w:t>6.6</w:t>
            </w:r>
            <w:r w:rsidR="0008634D" w:rsidRPr="002015C3">
              <w:rPr>
                <w:rFonts w:ascii="Calibri" w:eastAsia="Times New Roman" w:hAnsi="Calibri" w:cs="Times New Roman"/>
                <w:i/>
                <w:iCs/>
                <w:color w:val="C0504D" w:themeColor="accent2"/>
              </w:rPr>
              <w:t>%</w:t>
            </w:r>
          </w:p>
        </w:tc>
      </w:tr>
      <w:tr w:rsidR="002015C3" w:rsidRPr="002015C3" w14:paraId="2261087F" w14:textId="77777777" w:rsidTr="00580F30">
        <w:trPr>
          <w:trHeight w:val="288"/>
        </w:trPr>
        <w:tc>
          <w:tcPr>
            <w:tcW w:w="3884" w:type="dxa"/>
            <w:tcBorders>
              <w:top w:val="nil"/>
              <w:left w:val="single" w:sz="8" w:space="0" w:color="auto"/>
              <w:bottom w:val="single" w:sz="4" w:space="0" w:color="auto"/>
              <w:right w:val="single" w:sz="8" w:space="0" w:color="auto"/>
            </w:tcBorders>
            <w:shd w:val="clear" w:color="auto" w:fill="auto"/>
            <w:noWrap/>
            <w:vAlign w:val="bottom"/>
            <w:hideMark/>
          </w:tcPr>
          <w:p w14:paraId="141D71BD" w14:textId="4408D8EA" w:rsidR="0008634D" w:rsidRPr="002015C3" w:rsidRDefault="0008634D" w:rsidP="002F188E">
            <w:pPr>
              <w:spacing w:after="0" w:line="240" w:lineRule="auto"/>
              <w:rPr>
                <w:rFonts w:ascii="Calibri" w:eastAsia="Times New Roman" w:hAnsi="Calibri" w:cs="Times New Roman"/>
                <w:b/>
                <w:bCs/>
                <w:color w:val="C0504D" w:themeColor="accent2"/>
              </w:rPr>
            </w:pPr>
            <w:r w:rsidRPr="002015C3">
              <w:rPr>
                <w:rFonts w:ascii="Calibri" w:eastAsia="Times New Roman" w:hAnsi="Calibri" w:cs="Times New Roman"/>
                <w:b/>
                <w:bCs/>
                <w:color w:val="C0504D" w:themeColor="accent2"/>
              </w:rPr>
              <w:t xml:space="preserve">Total </w:t>
            </w:r>
            <w:r w:rsidR="00A3531F" w:rsidRPr="002015C3">
              <w:rPr>
                <w:rFonts w:ascii="Calibri" w:eastAsia="Times New Roman" w:hAnsi="Calibri" w:cs="Times New Roman"/>
                <w:b/>
                <w:bCs/>
                <w:color w:val="C0504D" w:themeColor="accent2"/>
              </w:rPr>
              <w:t>n</w:t>
            </w:r>
            <w:r w:rsidRPr="002015C3">
              <w:rPr>
                <w:rFonts w:ascii="Calibri" w:eastAsia="Times New Roman" w:hAnsi="Calibri" w:cs="Times New Roman"/>
                <w:b/>
                <w:bCs/>
                <w:color w:val="C0504D" w:themeColor="accent2"/>
              </w:rPr>
              <w:t xml:space="preserve">umber of </w:t>
            </w:r>
            <w:r w:rsidR="00A3531F" w:rsidRPr="002015C3">
              <w:rPr>
                <w:rFonts w:ascii="Calibri" w:eastAsia="Times New Roman" w:hAnsi="Calibri" w:cs="Times New Roman"/>
                <w:b/>
                <w:bCs/>
                <w:color w:val="C0504D" w:themeColor="accent2"/>
              </w:rPr>
              <w:t>e</w:t>
            </w:r>
            <w:r w:rsidRPr="002015C3">
              <w:rPr>
                <w:rFonts w:ascii="Calibri" w:eastAsia="Times New Roman" w:hAnsi="Calibri" w:cs="Times New Roman"/>
                <w:b/>
                <w:bCs/>
                <w:color w:val="C0504D" w:themeColor="accent2"/>
              </w:rPr>
              <w:t xml:space="preserve">ligible </w:t>
            </w:r>
            <w:proofErr w:type="spellStart"/>
            <w:r w:rsidR="00A3531F" w:rsidRPr="002015C3">
              <w:rPr>
                <w:rFonts w:ascii="Calibri" w:eastAsia="Times New Roman" w:hAnsi="Calibri" w:cs="Times New Roman"/>
                <w:b/>
                <w:bCs/>
                <w:color w:val="C0504D" w:themeColor="accent2"/>
              </w:rPr>
              <w:t>c</w:t>
            </w:r>
            <w:r w:rsidRPr="002015C3">
              <w:rPr>
                <w:rFonts w:ascii="Calibri" w:eastAsia="Times New Roman" w:hAnsi="Calibri" w:cs="Times New Roman"/>
                <w:b/>
                <w:bCs/>
                <w:color w:val="C0504D" w:themeColor="accent2"/>
              </w:rPr>
              <w:t>ases</w:t>
            </w:r>
            <w:r w:rsidR="004D30FA" w:rsidRPr="002015C3">
              <w:rPr>
                <w:rFonts w:ascii="Calibri" w:eastAsia="Times New Roman" w:hAnsi="Calibri" w:cs="Times New Roman"/>
                <w:b/>
                <w:bCs/>
                <w:color w:val="C0504D" w:themeColor="accent2"/>
                <w:vertAlign w:val="superscript"/>
              </w:rPr>
              <w:t>a</w:t>
            </w:r>
            <w:proofErr w:type="spellEnd"/>
          </w:p>
        </w:tc>
        <w:tc>
          <w:tcPr>
            <w:tcW w:w="942" w:type="dxa"/>
            <w:tcBorders>
              <w:top w:val="nil"/>
              <w:left w:val="nil"/>
              <w:bottom w:val="single" w:sz="4" w:space="0" w:color="auto"/>
              <w:right w:val="single" w:sz="4" w:space="0" w:color="auto"/>
            </w:tcBorders>
            <w:shd w:val="clear" w:color="auto" w:fill="auto"/>
            <w:noWrap/>
            <w:vAlign w:val="bottom"/>
            <w:hideMark/>
          </w:tcPr>
          <w:p w14:paraId="48A12951" w14:textId="27908B76" w:rsidR="0008634D" w:rsidRPr="002015C3" w:rsidRDefault="004D30FA" w:rsidP="002F188E">
            <w:pPr>
              <w:spacing w:after="0" w:line="240" w:lineRule="auto"/>
              <w:jc w:val="center"/>
              <w:rPr>
                <w:rFonts w:ascii="Calibri" w:eastAsia="Times New Roman" w:hAnsi="Calibri" w:cs="Times New Roman"/>
                <w:b/>
                <w:bCs/>
                <w:color w:val="C0504D" w:themeColor="accent2"/>
              </w:rPr>
            </w:pPr>
            <w:r w:rsidRPr="002015C3">
              <w:rPr>
                <w:rFonts w:ascii="Calibri" w:eastAsia="Times New Roman" w:hAnsi="Calibri" w:cs="Times New Roman"/>
                <w:b/>
                <w:bCs/>
                <w:color w:val="C0504D" w:themeColor="accent2"/>
              </w:rPr>
              <w:t>233,640</w:t>
            </w:r>
          </w:p>
        </w:tc>
        <w:tc>
          <w:tcPr>
            <w:tcW w:w="1852" w:type="dxa"/>
            <w:tcBorders>
              <w:top w:val="nil"/>
              <w:left w:val="nil"/>
              <w:bottom w:val="single" w:sz="4" w:space="0" w:color="auto"/>
              <w:right w:val="single" w:sz="4" w:space="0" w:color="auto"/>
            </w:tcBorders>
            <w:shd w:val="clear" w:color="auto" w:fill="auto"/>
            <w:noWrap/>
            <w:vAlign w:val="bottom"/>
            <w:hideMark/>
          </w:tcPr>
          <w:p w14:paraId="69BAD11B" w14:textId="6F42EB75" w:rsidR="0008634D" w:rsidRPr="002015C3" w:rsidRDefault="004D30FA" w:rsidP="002F188E">
            <w:pPr>
              <w:spacing w:after="0" w:line="240" w:lineRule="auto"/>
              <w:jc w:val="center"/>
              <w:rPr>
                <w:rFonts w:ascii="Calibri" w:eastAsia="Times New Roman" w:hAnsi="Calibri" w:cs="Times New Roman"/>
                <w:b/>
                <w:bCs/>
                <w:color w:val="C0504D" w:themeColor="accent2"/>
              </w:rPr>
            </w:pPr>
            <w:r w:rsidRPr="002015C3">
              <w:rPr>
                <w:rFonts w:ascii="Calibri" w:eastAsia="Times New Roman" w:hAnsi="Calibri" w:cs="Times New Roman"/>
                <w:b/>
                <w:bCs/>
                <w:color w:val="C0504D" w:themeColor="accent2"/>
              </w:rPr>
              <w:t>50.6</w:t>
            </w:r>
            <w:r w:rsidR="0008634D" w:rsidRPr="002015C3">
              <w:rPr>
                <w:rFonts w:ascii="Calibri" w:eastAsia="Times New Roman" w:hAnsi="Calibri" w:cs="Times New Roman"/>
                <w:b/>
                <w:bCs/>
                <w:color w:val="C0504D" w:themeColor="accent2"/>
              </w:rPr>
              <w:t>%</w:t>
            </w:r>
          </w:p>
        </w:tc>
        <w:tc>
          <w:tcPr>
            <w:tcW w:w="857" w:type="dxa"/>
            <w:tcBorders>
              <w:top w:val="nil"/>
              <w:left w:val="nil"/>
              <w:bottom w:val="single" w:sz="4" w:space="0" w:color="auto"/>
              <w:right w:val="single" w:sz="4" w:space="0" w:color="auto"/>
            </w:tcBorders>
            <w:shd w:val="clear" w:color="auto" w:fill="auto"/>
            <w:noWrap/>
            <w:vAlign w:val="bottom"/>
            <w:hideMark/>
          </w:tcPr>
          <w:p w14:paraId="3EF4D9FE" w14:textId="754FCD2E" w:rsidR="0008634D" w:rsidRPr="002015C3" w:rsidRDefault="00A6265E" w:rsidP="002F188E">
            <w:pPr>
              <w:spacing w:after="0" w:line="240" w:lineRule="auto"/>
              <w:jc w:val="center"/>
              <w:rPr>
                <w:rFonts w:ascii="Calibri" w:eastAsia="Times New Roman" w:hAnsi="Calibri" w:cs="Times New Roman"/>
                <w:b/>
                <w:bCs/>
                <w:color w:val="C0504D" w:themeColor="accent2"/>
              </w:rPr>
            </w:pPr>
            <w:r w:rsidRPr="002015C3">
              <w:rPr>
                <w:rFonts w:ascii="Calibri" w:eastAsia="Times New Roman" w:hAnsi="Calibri" w:cs="Times New Roman"/>
                <w:b/>
                <w:bCs/>
                <w:color w:val="C0504D" w:themeColor="accent2"/>
              </w:rPr>
              <w:t>23,841</w:t>
            </w:r>
          </w:p>
        </w:tc>
        <w:tc>
          <w:tcPr>
            <w:tcW w:w="1843" w:type="dxa"/>
            <w:tcBorders>
              <w:top w:val="nil"/>
              <w:left w:val="nil"/>
              <w:bottom w:val="single" w:sz="4" w:space="0" w:color="auto"/>
              <w:right w:val="single" w:sz="4" w:space="0" w:color="auto"/>
            </w:tcBorders>
            <w:shd w:val="clear" w:color="auto" w:fill="auto"/>
            <w:noWrap/>
            <w:vAlign w:val="bottom"/>
            <w:hideMark/>
          </w:tcPr>
          <w:p w14:paraId="525BAF4D" w14:textId="117F4A49" w:rsidR="0008634D" w:rsidRPr="002015C3" w:rsidRDefault="00A6265E" w:rsidP="002F188E">
            <w:pPr>
              <w:spacing w:after="0" w:line="240" w:lineRule="auto"/>
              <w:jc w:val="center"/>
              <w:rPr>
                <w:rFonts w:ascii="Calibri" w:eastAsia="Times New Roman" w:hAnsi="Calibri" w:cs="Times New Roman"/>
                <w:b/>
                <w:bCs/>
                <w:color w:val="C0504D" w:themeColor="accent2"/>
              </w:rPr>
            </w:pPr>
            <w:r w:rsidRPr="002015C3">
              <w:rPr>
                <w:rFonts w:ascii="Calibri" w:eastAsia="Times New Roman" w:hAnsi="Calibri" w:cs="Times New Roman"/>
                <w:b/>
                <w:bCs/>
                <w:color w:val="C0504D" w:themeColor="accent2"/>
              </w:rPr>
              <w:t>10.2</w:t>
            </w:r>
            <w:r w:rsidR="0008634D" w:rsidRPr="002015C3">
              <w:rPr>
                <w:rFonts w:ascii="Calibri" w:eastAsia="Times New Roman" w:hAnsi="Calibri" w:cs="Times New Roman"/>
                <w:b/>
                <w:bCs/>
                <w:color w:val="C0504D" w:themeColor="accent2"/>
              </w:rPr>
              <w:t>%</w:t>
            </w:r>
          </w:p>
        </w:tc>
      </w:tr>
      <w:tr w:rsidR="002015C3" w:rsidRPr="002015C3" w14:paraId="44519736" w14:textId="77777777" w:rsidTr="00580F30">
        <w:trPr>
          <w:trHeight w:val="288"/>
        </w:trPr>
        <w:tc>
          <w:tcPr>
            <w:tcW w:w="3884" w:type="dxa"/>
            <w:tcBorders>
              <w:top w:val="nil"/>
              <w:left w:val="single" w:sz="8" w:space="0" w:color="auto"/>
              <w:bottom w:val="single" w:sz="4" w:space="0" w:color="auto"/>
              <w:right w:val="single" w:sz="8" w:space="0" w:color="auto"/>
            </w:tcBorders>
            <w:shd w:val="clear" w:color="auto" w:fill="auto"/>
            <w:noWrap/>
            <w:vAlign w:val="bottom"/>
            <w:hideMark/>
          </w:tcPr>
          <w:p w14:paraId="7F8FBCB6" w14:textId="63BE374D" w:rsidR="0008634D" w:rsidRPr="002015C3" w:rsidRDefault="0008634D" w:rsidP="00580F30">
            <w:pPr>
              <w:spacing w:after="0" w:line="240" w:lineRule="auto"/>
              <w:ind w:left="720"/>
              <w:rPr>
                <w:rFonts w:ascii="Calibri" w:eastAsia="Times New Roman" w:hAnsi="Calibri" w:cs="Times New Roman"/>
                <w:i/>
                <w:iCs/>
                <w:color w:val="C0504D" w:themeColor="accent2"/>
              </w:rPr>
            </w:pPr>
            <w:r w:rsidRPr="002015C3">
              <w:rPr>
                <w:rFonts w:ascii="Calibri" w:eastAsia="Times New Roman" w:hAnsi="Calibri" w:cs="Times New Roman"/>
                <w:i/>
                <w:iCs/>
                <w:color w:val="C0504D" w:themeColor="accent2"/>
              </w:rPr>
              <w:t xml:space="preserve">Total </w:t>
            </w:r>
            <w:r w:rsidR="00A3531F" w:rsidRPr="002015C3">
              <w:rPr>
                <w:rFonts w:ascii="Calibri" w:eastAsia="Times New Roman" w:hAnsi="Calibri" w:cs="Times New Roman"/>
                <w:i/>
                <w:iCs/>
                <w:color w:val="C0504D" w:themeColor="accent2"/>
              </w:rPr>
              <w:t>n</w:t>
            </w:r>
            <w:r w:rsidRPr="002015C3">
              <w:rPr>
                <w:rFonts w:ascii="Calibri" w:eastAsia="Times New Roman" w:hAnsi="Calibri" w:cs="Times New Roman"/>
                <w:i/>
                <w:iCs/>
                <w:color w:val="C0504D" w:themeColor="accent2"/>
              </w:rPr>
              <w:t xml:space="preserve">umber of </w:t>
            </w:r>
            <w:r w:rsidR="00A3531F" w:rsidRPr="002015C3">
              <w:rPr>
                <w:rFonts w:ascii="Calibri" w:eastAsia="Times New Roman" w:hAnsi="Calibri" w:cs="Times New Roman"/>
                <w:i/>
                <w:iCs/>
                <w:color w:val="C0504D" w:themeColor="accent2"/>
              </w:rPr>
              <w:t>p</w:t>
            </w:r>
            <w:r w:rsidRPr="002015C3">
              <w:rPr>
                <w:rFonts w:ascii="Calibri" w:eastAsia="Times New Roman" w:hAnsi="Calibri" w:cs="Times New Roman"/>
                <w:i/>
                <w:iCs/>
                <w:color w:val="C0504D" w:themeColor="accent2"/>
              </w:rPr>
              <w:t xml:space="preserve">assed </w:t>
            </w:r>
            <w:r w:rsidR="00A3531F" w:rsidRPr="002015C3">
              <w:rPr>
                <w:rFonts w:ascii="Calibri" w:eastAsia="Times New Roman" w:hAnsi="Calibri" w:cs="Times New Roman"/>
                <w:i/>
                <w:iCs/>
                <w:color w:val="C0504D" w:themeColor="accent2"/>
              </w:rPr>
              <w:t>c</w:t>
            </w:r>
            <w:r w:rsidRPr="002015C3">
              <w:rPr>
                <w:rFonts w:ascii="Calibri" w:eastAsia="Times New Roman" w:hAnsi="Calibri" w:cs="Times New Roman"/>
                <w:i/>
                <w:iCs/>
                <w:color w:val="C0504D" w:themeColor="accent2"/>
              </w:rPr>
              <w:t>ases</w:t>
            </w:r>
          </w:p>
        </w:tc>
        <w:tc>
          <w:tcPr>
            <w:tcW w:w="942" w:type="dxa"/>
            <w:tcBorders>
              <w:top w:val="nil"/>
              <w:left w:val="nil"/>
              <w:bottom w:val="single" w:sz="4" w:space="0" w:color="auto"/>
              <w:right w:val="single" w:sz="4" w:space="0" w:color="auto"/>
            </w:tcBorders>
            <w:shd w:val="clear" w:color="auto" w:fill="auto"/>
            <w:noWrap/>
            <w:vAlign w:val="bottom"/>
            <w:hideMark/>
          </w:tcPr>
          <w:p w14:paraId="48478462" w14:textId="62B38C1E" w:rsidR="0008634D" w:rsidRPr="002015C3" w:rsidRDefault="004D30FA" w:rsidP="002F188E">
            <w:pPr>
              <w:spacing w:after="0" w:line="240" w:lineRule="auto"/>
              <w:jc w:val="center"/>
              <w:rPr>
                <w:rFonts w:ascii="Calibri" w:eastAsia="Times New Roman" w:hAnsi="Calibri" w:cs="Times New Roman"/>
                <w:i/>
                <w:iCs/>
                <w:color w:val="C0504D" w:themeColor="accent2"/>
              </w:rPr>
            </w:pPr>
            <w:r w:rsidRPr="002015C3">
              <w:rPr>
                <w:rFonts w:ascii="Calibri" w:eastAsia="Times New Roman" w:hAnsi="Calibri" w:cs="Times New Roman"/>
                <w:i/>
                <w:iCs/>
                <w:color w:val="C0504D" w:themeColor="accent2"/>
              </w:rPr>
              <w:t>138,013</w:t>
            </w:r>
          </w:p>
        </w:tc>
        <w:tc>
          <w:tcPr>
            <w:tcW w:w="1852" w:type="dxa"/>
            <w:tcBorders>
              <w:top w:val="nil"/>
              <w:left w:val="nil"/>
              <w:bottom w:val="single" w:sz="4" w:space="0" w:color="auto"/>
              <w:right w:val="single" w:sz="4" w:space="0" w:color="auto"/>
            </w:tcBorders>
            <w:shd w:val="clear" w:color="auto" w:fill="auto"/>
            <w:noWrap/>
            <w:vAlign w:val="bottom"/>
            <w:hideMark/>
          </w:tcPr>
          <w:p w14:paraId="7AAE7D96" w14:textId="1D1335F0" w:rsidR="0008634D" w:rsidRPr="002015C3" w:rsidRDefault="00A6265E" w:rsidP="002F188E">
            <w:pPr>
              <w:spacing w:after="0" w:line="240" w:lineRule="auto"/>
              <w:jc w:val="center"/>
              <w:rPr>
                <w:rFonts w:ascii="Calibri" w:eastAsia="Times New Roman" w:hAnsi="Calibri" w:cs="Times New Roman"/>
                <w:i/>
                <w:iCs/>
                <w:color w:val="C0504D" w:themeColor="accent2"/>
              </w:rPr>
            </w:pPr>
            <w:r w:rsidRPr="002015C3">
              <w:rPr>
                <w:rFonts w:ascii="Calibri" w:eastAsia="Times New Roman" w:hAnsi="Calibri" w:cs="Times New Roman"/>
                <w:i/>
                <w:iCs/>
                <w:color w:val="C0504D" w:themeColor="accent2"/>
              </w:rPr>
              <w:t>59.1</w:t>
            </w:r>
            <w:r w:rsidR="0008634D" w:rsidRPr="002015C3">
              <w:rPr>
                <w:rFonts w:ascii="Calibri" w:eastAsia="Times New Roman" w:hAnsi="Calibri" w:cs="Times New Roman"/>
                <w:i/>
                <w:iCs/>
                <w:color w:val="C0504D" w:themeColor="accent2"/>
              </w:rPr>
              <w:t>%</w:t>
            </w:r>
          </w:p>
        </w:tc>
        <w:tc>
          <w:tcPr>
            <w:tcW w:w="857" w:type="dxa"/>
            <w:tcBorders>
              <w:top w:val="nil"/>
              <w:left w:val="nil"/>
              <w:bottom w:val="single" w:sz="4" w:space="0" w:color="auto"/>
              <w:right w:val="single" w:sz="4" w:space="0" w:color="auto"/>
            </w:tcBorders>
            <w:shd w:val="clear" w:color="auto" w:fill="auto"/>
            <w:noWrap/>
            <w:vAlign w:val="bottom"/>
            <w:hideMark/>
          </w:tcPr>
          <w:p w14:paraId="1314E978" w14:textId="05090644" w:rsidR="0008634D" w:rsidRPr="002015C3" w:rsidRDefault="00A6265E" w:rsidP="002F188E">
            <w:pPr>
              <w:spacing w:after="0" w:line="240" w:lineRule="auto"/>
              <w:jc w:val="center"/>
              <w:rPr>
                <w:rFonts w:ascii="Calibri" w:eastAsia="Times New Roman" w:hAnsi="Calibri" w:cs="Times New Roman"/>
                <w:i/>
                <w:iCs/>
                <w:color w:val="C0504D" w:themeColor="accent2"/>
              </w:rPr>
            </w:pPr>
            <w:r w:rsidRPr="002015C3">
              <w:rPr>
                <w:rFonts w:ascii="Calibri" w:eastAsia="Times New Roman" w:hAnsi="Calibri" w:cs="Times New Roman"/>
                <w:i/>
                <w:iCs/>
                <w:color w:val="C0504D" w:themeColor="accent2"/>
              </w:rPr>
              <w:t>10,491</w:t>
            </w:r>
          </w:p>
        </w:tc>
        <w:tc>
          <w:tcPr>
            <w:tcW w:w="1843" w:type="dxa"/>
            <w:tcBorders>
              <w:top w:val="nil"/>
              <w:left w:val="nil"/>
              <w:bottom w:val="single" w:sz="4" w:space="0" w:color="auto"/>
              <w:right w:val="single" w:sz="4" w:space="0" w:color="auto"/>
            </w:tcBorders>
            <w:shd w:val="clear" w:color="auto" w:fill="auto"/>
            <w:noWrap/>
            <w:vAlign w:val="bottom"/>
            <w:hideMark/>
          </w:tcPr>
          <w:p w14:paraId="244D4B61" w14:textId="46421C85" w:rsidR="0008634D" w:rsidRPr="002015C3" w:rsidRDefault="00A6265E" w:rsidP="002F188E">
            <w:pPr>
              <w:spacing w:after="0" w:line="240" w:lineRule="auto"/>
              <w:jc w:val="center"/>
              <w:rPr>
                <w:rFonts w:ascii="Calibri" w:eastAsia="Times New Roman" w:hAnsi="Calibri" w:cs="Times New Roman"/>
                <w:i/>
                <w:iCs/>
                <w:color w:val="C0504D" w:themeColor="accent2"/>
              </w:rPr>
            </w:pPr>
            <w:r w:rsidRPr="002015C3">
              <w:rPr>
                <w:rFonts w:ascii="Calibri" w:eastAsia="Times New Roman" w:hAnsi="Calibri" w:cs="Times New Roman"/>
                <w:i/>
                <w:iCs/>
                <w:color w:val="C0504D" w:themeColor="accent2"/>
              </w:rPr>
              <w:t>7.6</w:t>
            </w:r>
            <w:r w:rsidR="0008634D" w:rsidRPr="002015C3">
              <w:rPr>
                <w:rFonts w:ascii="Calibri" w:eastAsia="Times New Roman" w:hAnsi="Calibri" w:cs="Times New Roman"/>
                <w:i/>
                <w:iCs/>
                <w:color w:val="C0504D" w:themeColor="accent2"/>
              </w:rPr>
              <w:t>%</w:t>
            </w:r>
          </w:p>
        </w:tc>
      </w:tr>
      <w:tr w:rsidR="002015C3" w:rsidRPr="002015C3" w14:paraId="191F45CE" w14:textId="77777777" w:rsidTr="00580F30">
        <w:trPr>
          <w:trHeight w:val="288"/>
        </w:trPr>
        <w:tc>
          <w:tcPr>
            <w:tcW w:w="3884" w:type="dxa"/>
            <w:tcBorders>
              <w:top w:val="nil"/>
              <w:left w:val="single" w:sz="8" w:space="0" w:color="auto"/>
              <w:bottom w:val="single" w:sz="4" w:space="0" w:color="auto"/>
              <w:right w:val="single" w:sz="8" w:space="0" w:color="auto"/>
            </w:tcBorders>
            <w:shd w:val="clear" w:color="auto" w:fill="auto"/>
            <w:noWrap/>
            <w:vAlign w:val="bottom"/>
            <w:hideMark/>
          </w:tcPr>
          <w:p w14:paraId="0922DDB2" w14:textId="573BAE5C" w:rsidR="0008634D" w:rsidRPr="002015C3" w:rsidRDefault="0008634D" w:rsidP="00580F30">
            <w:pPr>
              <w:spacing w:after="0" w:line="240" w:lineRule="auto"/>
              <w:ind w:left="720"/>
              <w:rPr>
                <w:rFonts w:ascii="Calibri" w:eastAsia="Times New Roman" w:hAnsi="Calibri" w:cs="Times New Roman"/>
                <w:i/>
                <w:iCs/>
                <w:color w:val="C0504D" w:themeColor="accent2"/>
              </w:rPr>
            </w:pPr>
            <w:r w:rsidRPr="002015C3">
              <w:rPr>
                <w:rFonts w:ascii="Calibri" w:eastAsia="Times New Roman" w:hAnsi="Calibri" w:cs="Times New Roman"/>
                <w:i/>
                <w:iCs/>
                <w:color w:val="C0504D" w:themeColor="accent2"/>
              </w:rPr>
              <w:t xml:space="preserve">Total </w:t>
            </w:r>
            <w:r w:rsidR="00A3531F" w:rsidRPr="002015C3">
              <w:rPr>
                <w:rFonts w:ascii="Calibri" w:eastAsia="Times New Roman" w:hAnsi="Calibri" w:cs="Times New Roman"/>
                <w:i/>
                <w:iCs/>
                <w:color w:val="C0504D" w:themeColor="accent2"/>
              </w:rPr>
              <w:t>n</w:t>
            </w:r>
            <w:r w:rsidRPr="002015C3">
              <w:rPr>
                <w:rFonts w:ascii="Calibri" w:eastAsia="Times New Roman" w:hAnsi="Calibri" w:cs="Times New Roman"/>
                <w:i/>
                <w:iCs/>
                <w:color w:val="C0504D" w:themeColor="accent2"/>
              </w:rPr>
              <w:t xml:space="preserve">umber of </w:t>
            </w:r>
            <w:r w:rsidR="00A3531F" w:rsidRPr="002015C3">
              <w:rPr>
                <w:rFonts w:ascii="Calibri" w:eastAsia="Times New Roman" w:hAnsi="Calibri" w:cs="Times New Roman"/>
                <w:i/>
                <w:iCs/>
                <w:color w:val="C0504D" w:themeColor="accent2"/>
              </w:rPr>
              <w:t>f</w:t>
            </w:r>
            <w:r w:rsidRPr="002015C3">
              <w:rPr>
                <w:rFonts w:ascii="Calibri" w:eastAsia="Times New Roman" w:hAnsi="Calibri" w:cs="Times New Roman"/>
                <w:i/>
                <w:iCs/>
                <w:color w:val="C0504D" w:themeColor="accent2"/>
              </w:rPr>
              <w:t xml:space="preserve">ailed </w:t>
            </w:r>
            <w:proofErr w:type="spellStart"/>
            <w:r w:rsidR="00A3531F" w:rsidRPr="002015C3">
              <w:rPr>
                <w:rFonts w:ascii="Calibri" w:eastAsia="Times New Roman" w:hAnsi="Calibri" w:cs="Times New Roman"/>
                <w:i/>
                <w:iCs/>
                <w:color w:val="C0504D" w:themeColor="accent2"/>
              </w:rPr>
              <w:t>c</w:t>
            </w:r>
            <w:r w:rsidRPr="002015C3">
              <w:rPr>
                <w:rFonts w:ascii="Calibri" w:eastAsia="Times New Roman" w:hAnsi="Calibri" w:cs="Times New Roman"/>
                <w:i/>
                <w:iCs/>
                <w:color w:val="C0504D" w:themeColor="accent2"/>
              </w:rPr>
              <w:t>ases</w:t>
            </w:r>
            <w:r w:rsidR="00B23D64" w:rsidRPr="002015C3">
              <w:rPr>
                <w:rFonts w:ascii="Calibri" w:eastAsia="Times New Roman" w:hAnsi="Calibri" w:cs="Times New Roman"/>
                <w:color w:val="C0504D" w:themeColor="accent2"/>
                <w:vertAlign w:val="superscript"/>
              </w:rPr>
              <w:t>a</w:t>
            </w:r>
            <w:proofErr w:type="spellEnd"/>
          </w:p>
        </w:tc>
        <w:tc>
          <w:tcPr>
            <w:tcW w:w="942" w:type="dxa"/>
            <w:tcBorders>
              <w:top w:val="nil"/>
              <w:left w:val="nil"/>
              <w:bottom w:val="single" w:sz="4" w:space="0" w:color="auto"/>
              <w:right w:val="single" w:sz="4" w:space="0" w:color="auto"/>
            </w:tcBorders>
            <w:shd w:val="clear" w:color="auto" w:fill="auto"/>
            <w:noWrap/>
            <w:vAlign w:val="bottom"/>
            <w:hideMark/>
          </w:tcPr>
          <w:p w14:paraId="199F986F" w14:textId="2F67DDE7" w:rsidR="0008634D" w:rsidRPr="002015C3" w:rsidRDefault="004D30FA" w:rsidP="002F188E">
            <w:pPr>
              <w:spacing w:after="0" w:line="240" w:lineRule="auto"/>
              <w:jc w:val="center"/>
              <w:rPr>
                <w:rFonts w:ascii="Calibri" w:eastAsia="Times New Roman" w:hAnsi="Calibri" w:cs="Times New Roman"/>
                <w:i/>
                <w:iCs/>
                <w:color w:val="C0504D" w:themeColor="accent2"/>
              </w:rPr>
            </w:pPr>
            <w:r w:rsidRPr="002015C3">
              <w:rPr>
                <w:rFonts w:ascii="Calibri" w:eastAsia="Times New Roman" w:hAnsi="Calibri" w:cs="Times New Roman"/>
                <w:i/>
                <w:iCs/>
                <w:color w:val="C0504D" w:themeColor="accent2"/>
              </w:rPr>
              <w:t>95,627</w:t>
            </w:r>
          </w:p>
        </w:tc>
        <w:tc>
          <w:tcPr>
            <w:tcW w:w="1852" w:type="dxa"/>
            <w:tcBorders>
              <w:top w:val="nil"/>
              <w:left w:val="nil"/>
              <w:bottom w:val="single" w:sz="4" w:space="0" w:color="auto"/>
              <w:right w:val="single" w:sz="4" w:space="0" w:color="auto"/>
            </w:tcBorders>
            <w:shd w:val="clear" w:color="auto" w:fill="auto"/>
            <w:noWrap/>
            <w:vAlign w:val="bottom"/>
            <w:hideMark/>
          </w:tcPr>
          <w:p w14:paraId="1AA79898" w14:textId="7E35811B" w:rsidR="0008634D" w:rsidRPr="002015C3" w:rsidRDefault="00A6265E" w:rsidP="002F188E">
            <w:pPr>
              <w:spacing w:after="0" w:line="240" w:lineRule="auto"/>
              <w:jc w:val="center"/>
              <w:rPr>
                <w:rFonts w:ascii="Calibri" w:eastAsia="Times New Roman" w:hAnsi="Calibri" w:cs="Times New Roman"/>
                <w:i/>
                <w:iCs/>
                <w:color w:val="C0504D" w:themeColor="accent2"/>
              </w:rPr>
            </w:pPr>
            <w:r w:rsidRPr="002015C3">
              <w:rPr>
                <w:rFonts w:ascii="Calibri" w:eastAsia="Times New Roman" w:hAnsi="Calibri" w:cs="Times New Roman"/>
                <w:i/>
                <w:iCs/>
                <w:color w:val="C0504D" w:themeColor="accent2"/>
              </w:rPr>
              <w:t>40.9</w:t>
            </w:r>
            <w:r w:rsidR="0008634D" w:rsidRPr="002015C3">
              <w:rPr>
                <w:rFonts w:ascii="Calibri" w:eastAsia="Times New Roman" w:hAnsi="Calibri" w:cs="Times New Roman"/>
                <w:i/>
                <w:iCs/>
                <w:color w:val="C0504D" w:themeColor="accent2"/>
              </w:rPr>
              <w:t>%</w:t>
            </w:r>
          </w:p>
        </w:tc>
        <w:tc>
          <w:tcPr>
            <w:tcW w:w="857" w:type="dxa"/>
            <w:tcBorders>
              <w:top w:val="nil"/>
              <w:left w:val="nil"/>
              <w:bottom w:val="single" w:sz="4" w:space="0" w:color="auto"/>
              <w:right w:val="single" w:sz="4" w:space="0" w:color="auto"/>
            </w:tcBorders>
            <w:shd w:val="clear" w:color="auto" w:fill="auto"/>
            <w:noWrap/>
            <w:vAlign w:val="bottom"/>
            <w:hideMark/>
          </w:tcPr>
          <w:p w14:paraId="2A95B086" w14:textId="65A6DD19" w:rsidR="0008634D" w:rsidRPr="002015C3" w:rsidRDefault="00A6265E" w:rsidP="002F188E">
            <w:pPr>
              <w:spacing w:after="0" w:line="240" w:lineRule="auto"/>
              <w:jc w:val="center"/>
              <w:rPr>
                <w:rFonts w:ascii="Calibri" w:eastAsia="Times New Roman" w:hAnsi="Calibri" w:cs="Times New Roman"/>
                <w:i/>
                <w:iCs/>
                <w:color w:val="C0504D" w:themeColor="accent2"/>
              </w:rPr>
            </w:pPr>
            <w:r w:rsidRPr="002015C3">
              <w:rPr>
                <w:rFonts w:ascii="Calibri" w:eastAsia="Times New Roman" w:hAnsi="Calibri" w:cs="Times New Roman"/>
                <w:i/>
                <w:iCs/>
                <w:color w:val="C0504D" w:themeColor="accent2"/>
              </w:rPr>
              <w:t>13,350</w:t>
            </w:r>
          </w:p>
        </w:tc>
        <w:tc>
          <w:tcPr>
            <w:tcW w:w="1843" w:type="dxa"/>
            <w:tcBorders>
              <w:top w:val="nil"/>
              <w:left w:val="nil"/>
              <w:bottom w:val="single" w:sz="4" w:space="0" w:color="auto"/>
              <w:right w:val="single" w:sz="4" w:space="0" w:color="auto"/>
            </w:tcBorders>
            <w:shd w:val="clear" w:color="auto" w:fill="auto"/>
            <w:noWrap/>
            <w:vAlign w:val="bottom"/>
            <w:hideMark/>
          </w:tcPr>
          <w:p w14:paraId="4BA1CC16" w14:textId="4D7CF567" w:rsidR="0008634D" w:rsidRPr="002015C3" w:rsidRDefault="000573D3" w:rsidP="002F188E">
            <w:pPr>
              <w:spacing w:after="0" w:line="240" w:lineRule="auto"/>
              <w:jc w:val="center"/>
              <w:rPr>
                <w:rFonts w:ascii="Calibri" w:eastAsia="Times New Roman" w:hAnsi="Calibri" w:cs="Times New Roman"/>
                <w:i/>
                <w:iCs/>
                <w:color w:val="C0504D" w:themeColor="accent2"/>
              </w:rPr>
            </w:pPr>
            <w:r w:rsidRPr="002015C3">
              <w:rPr>
                <w:rFonts w:ascii="Calibri" w:eastAsia="Times New Roman" w:hAnsi="Calibri" w:cs="Times New Roman"/>
                <w:i/>
                <w:iCs/>
                <w:color w:val="C0504D" w:themeColor="accent2"/>
              </w:rPr>
              <w:t>14.0</w:t>
            </w:r>
            <w:r w:rsidR="0008634D" w:rsidRPr="002015C3">
              <w:rPr>
                <w:rFonts w:ascii="Calibri" w:eastAsia="Times New Roman" w:hAnsi="Calibri" w:cs="Times New Roman"/>
                <w:i/>
                <w:iCs/>
                <w:color w:val="C0504D" w:themeColor="accent2"/>
              </w:rPr>
              <w:t>%</w:t>
            </w:r>
          </w:p>
        </w:tc>
      </w:tr>
    </w:tbl>
    <w:p w14:paraId="5FC5B332" w14:textId="0ABC8249" w:rsidR="0008634D" w:rsidRPr="002015C3" w:rsidRDefault="00080C88" w:rsidP="00080C88">
      <w:pPr>
        <w:suppressAutoHyphens/>
        <w:autoSpaceDE w:val="0"/>
        <w:autoSpaceDN w:val="0"/>
        <w:adjustRightInd w:val="0"/>
        <w:spacing w:after="120" w:line="240" w:lineRule="auto"/>
        <w:rPr>
          <w:rFonts w:ascii="Times New Roman" w:eastAsia="Arial Unicode MS" w:hAnsi="Times New Roman" w:cs="Calibri"/>
          <w:bCs/>
          <w:color w:val="C0504D" w:themeColor="accent2"/>
          <w:kern w:val="1"/>
          <w:sz w:val="24"/>
          <w:szCs w:val="24"/>
          <w:lang w:eastAsia="hi-IN" w:bidi="hi-IN"/>
        </w:rPr>
      </w:pPr>
      <w:proofErr w:type="spellStart"/>
      <w:r>
        <w:rPr>
          <w:color w:val="C0504D" w:themeColor="accent2"/>
          <w:sz w:val="18"/>
          <w:szCs w:val="18"/>
          <w:vertAlign w:val="superscript"/>
        </w:rPr>
        <w:t>a</w:t>
      </w:r>
      <w:r w:rsidR="004D30FA" w:rsidRPr="002015C3">
        <w:rPr>
          <w:color w:val="C0504D" w:themeColor="accent2"/>
          <w:sz w:val="18"/>
          <w:szCs w:val="18"/>
        </w:rPr>
        <w:t>We</w:t>
      </w:r>
      <w:proofErr w:type="spellEnd"/>
      <w:r w:rsidR="004D30FA" w:rsidRPr="002015C3">
        <w:rPr>
          <w:color w:val="C0504D" w:themeColor="accent2"/>
          <w:sz w:val="18"/>
          <w:szCs w:val="18"/>
        </w:rPr>
        <w:t xml:space="preserve"> used the Discharge Disposition </w:t>
      </w:r>
      <w:r w:rsidR="00AE06C6" w:rsidRPr="002015C3">
        <w:rPr>
          <w:color w:val="C0504D" w:themeColor="accent2"/>
          <w:sz w:val="18"/>
          <w:szCs w:val="18"/>
        </w:rPr>
        <w:t>data element</w:t>
      </w:r>
      <w:r w:rsidR="004D30FA" w:rsidRPr="002015C3">
        <w:rPr>
          <w:color w:val="C0504D" w:themeColor="accent2"/>
          <w:sz w:val="18"/>
          <w:szCs w:val="18"/>
        </w:rPr>
        <w:t xml:space="preserve"> in the algorithm to determine mortality. 112</w:t>
      </w:r>
      <w:r w:rsidR="00B23D64" w:rsidRPr="002015C3">
        <w:rPr>
          <w:color w:val="C0504D" w:themeColor="accent2"/>
          <w:sz w:val="18"/>
          <w:szCs w:val="18"/>
        </w:rPr>
        <w:t xml:space="preserve"> (&lt;0.05% of the </w:t>
      </w:r>
      <w:r w:rsidR="00AE06C6" w:rsidRPr="002015C3">
        <w:rPr>
          <w:color w:val="C0504D" w:themeColor="accent2"/>
          <w:sz w:val="18"/>
          <w:szCs w:val="18"/>
        </w:rPr>
        <w:t>denominator population after exclusions)</w:t>
      </w:r>
      <w:r w:rsidR="004D30FA" w:rsidRPr="002015C3">
        <w:rPr>
          <w:color w:val="C0504D" w:themeColor="accent2"/>
          <w:sz w:val="18"/>
          <w:szCs w:val="18"/>
        </w:rPr>
        <w:t xml:space="preserve"> failed the measure earlier in the algorithm before reaching this data element, so we do not have reliable mortality information for these cases. We removed these cases from the analysis</w:t>
      </w:r>
      <w:r w:rsidR="00A3531F" w:rsidRPr="002015C3">
        <w:rPr>
          <w:color w:val="C0504D" w:themeColor="accent2"/>
          <w:sz w:val="18"/>
          <w:szCs w:val="18"/>
        </w:rPr>
        <w:t xml:space="preserve"> and from the counts of eligible cases and failed cases in this table</w:t>
      </w:r>
      <w:r w:rsidR="004D30FA" w:rsidRPr="002015C3">
        <w:rPr>
          <w:color w:val="C0504D" w:themeColor="accent2"/>
        </w:rPr>
        <w:t>.</w:t>
      </w:r>
    </w:p>
    <w:p w14:paraId="3E786A51" w14:textId="35578EDD" w:rsidR="0008634D" w:rsidRPr="002015C3" w:rsidRDefault="00CA3631" w:rsidP="00E71D23">
      <w:pPr>
        <w:suppressAutoHyphens/>
        <w:autoSpaceDE w:val="0"/>
        <w:autoSpaceDN w:val="0"/>
        <w:adjustRightInd w:val="0"/>
        <w:spacing w:after="0" w:line="240" w:lineRule="auto"/>
        <w:rPr>
          <w:rFonts w:ascii="Calibri" w:eastAsia="Arial Unicode MS" w:hAnsi="Calibri" w:cs="Calibri"/>
          <w:b/>
          <w:bCs/>
          <w:color w:val="C0504D" w:themeColor="accent2"/>
          <w:kern w:val="1"/>
          <w:lang w:eastAsia="hi-IN" w:bidi="hi-IN"/>
        </w:rPr>
      </w:pPr>
      <w:bookmarkStart w:id="16" w:name="Table_2"/>
      <w:bookmarkEnd w:id="16"/>
      <w:r w:rsidRPr="002015C3">
        <w:rPr>
          <w:rFonts w:ascii="Calibri" w:eastAsia="Arial Unicode MS" w:hAnsi="Calibri" w:cs="Calibri"/>
          <w:b/>
          <w:bCs/>
          <w:color w:val="C0504D" w:themeColor="accent2"/>
          <w:kern w:val="1"/>
          <w:lang w:eastAsia="hi-IN" w:bidi="hi-IN"/>
        </w:rPr>
        <w:t xml:space="preserve">Table 2b1.3.5: </w:t>
      </w:r>
      <w:r w:rsidR="0008634D" w:rsidRPr="002015C3">
        <w:rPr>
          <w:rFonts w:ascii="Calibri" w:eastAsia="Arial Unicode MS" w:hAnsi="Calibri" w:cs="Calibri"/>
          <w:b/>
          <w:bCs/>
          <w:color w:val="C0504D" w:themeColor="accent2"/>
          <w:kern w:val="1"/>
          <w:lang w:eastAsia="hi-IN" w:bidi="hi-IN"/>
        </w:rPr>
        <w:t xml:space="preserve">Chi-Square </w:t>
      </w:r>
      <w:r w:rsidR="00EC4D59" w:rsidRPr="002015C3">
        <w:rPr>
          <w:rFonts w:ascii="Calibri" w:eastAsia="Arial Unicode MS" w:hAnsi="Calibri" w:cs="Calibri"/>
          <w:b/>
          <w:bCs/>
          <w:color w:val="C0504D" w:themeColor="accent2"/>
          <w:kern w:val="1"/>
          <w:lang w:eastAsia="hi-IN" w:bidi="hi-IN"/>
        </w:rPr>
        <w:t>t</w:t>
      </w:r>
      <w:r w:rsidR="0008634D" w:rsidRPr="002015C3">
        <w:rPr>
          <w:rFonts w:ascii="Calibri" w:eastAsia="Arial Unicode MS" w:hAnsi="Calibri" w:cs="Calibri"/>
          <w:b/>
          <w:bCs/>
          <w:color w:val="C0504D" w:themeColor="accent2"/>
          <w:kern w:val="1"/>
          <w:lang w:eastAsia="hi-IN" w:bidi="hi-IN"/>
        </w:rPr>
        <w:t xml:space="preserve">est of </w:t>
      </w:r>
      <w:r w:rsidR="00EC4D59" w:rsidRPr="002015C3">
        <w:rPr>
          <w:rFonts w:ascii="Calibri" w:eastAsia="Arial Unicode MS" w:hAnsi="Calibri" w:cs="Calibri"/>
          <w:b/>
          <w:bCs/>
          <w:color w:val="C0504D" w:themeColor="accent2"/>
          <w:kern w:val="1"/>
          <w:lang w:eastAsia="hi-IN" w:bidi="hi-IN"/>
        </w:rPr>
        <w:t>a</w:t>
      </w:r>
      <w:r w:rsidR="0008634D" w:rsidRPr="002015C3">
        <w:rPr>
          <w:rFonts w:ascii="Calibri" w:eastAsia="Arial Unicode MS" w:hAnsi="Calibri" w:cs="Calibri"/>
          <w:b/>
          <w:bCs/>
          <w:color w:val="C0504D" w:themeColor="accent2"/>
          <w:kern w:val="1"/>
          <w:lang w:eastAsia="hi-IN" w:bidi="hi-IN"/>
        </w:rPr>
        <w:t xml:space="preserve">ssociate and </w:t>
      </w:r>
      <w:r w:rsidR="00EC4D59" w:rsidRPr="002015C3">
        <w:rPr>
          <w:rFonts w:ascii="Calibri" w:eastAsia="Arial Unicode MS" w:hAnsi="Calibri" w:cs="Calibri"/>
          <w:b/>
          <w:bCs/>
          <w:color w:val="C0504D" w:themeColor="accent2"/>
          <w:kern w:val="1"/>
          <w:lang w:eastAsia="hi-IN" w:bidi="hi-IN"/>
        </w:rPr>
        <w:t>e</w:t>
      </w:r>
      <w:r w:rsidR="0008634D" w:rsidRPr="002015C3">
        <w:rPr>
          <w:rFonts w:ascii="Calibri" w:eastAsia="Arial Unicode MS" w:hAnsi="Calibri" w:cs="Calibri"/>
          <w:b/>
          <w:bCs/>
          <w:color w:val="C0504D" w:themeColor="accent2"/>
          <w:kern w:val="1"/>
          <w:lang w:eastAsia="hi-IN" w:bidi="hi-IN"/>
        </w:rPr>
        <w:t xml:space="preserve">qual </w:t>
      </w:r>
      <w:r w:rsidR="00EC4D59" w:rsidRPr="002015C3">
        <w:rPr>
          <w:rFonts w:ascii="Calibri" w:eastAsia="Arial Unicode MS" w:hAnsi="Calibri" w:cs="Calibri"/>
          <w:b/>
          <w:bCs/>
          <w:color w:val="C0504D" w:themeColor="accent2"/>
          <w:kern w:val="1"/>
          <w:lang w:eastAsia="hi-IN" w:bidi="hi-IN"/>
        </w:rPr>
        <w:t>p</w:t>
      </w:r>
      <w:r w:rsidR="0008634D" w:rsidRPr="002015C3">
        <w:rPr>
          <w:rFonts w:ascii="Calibri" w:eastAsia="Arial Unicode MS" w:hAnsi="Calibri" w:cs="Calibri"/>
          <w:b/>
          <w:bCs/>
          <w:color w:val="C0504D" w:themeColor="accent2"/>
          <w:kern w:val="1"/>
          <w:lang w:eastAsia="hi-IN" w:bidi="hi-IN"/>
        </w:rPr>
        <w:t>roportions</w:t>
      </w:r>
    </w:p>
    <w:tbl>
      <w:tblPr>
        <w:tblW w:w="9558" w:type="dxa"/>
        <w:tblInd w:w="-10" w:type="dxa"/>
        <w:tblLook w:val="04A0" w:firstRow="1" w:lastRow="0" w:firstColumn="1" w:lastColumn="0" w:noHBand="0" w:noVBand="1"/>
        <w:tblCaption w:val="Table 2b1.3.5: Chi-Square test of associate and equal proportions"/>
      </w:tblPr>
      <w:tblGrid>
        <w:gridCol w:w="3168"/>
        <w:gridCol w:w="1530"/>
        <w:gridCol w:w="1170"/>
        <w:gridCol w:w="1170"/>
        <w:gridCol w:w="1260"/>
        <w:gridCol w:w="1260"/>
      </w:tblGrid>
      <w:tr w:rsidR="002015C3" w:rsidRPr="002015C3" w14:paraId="0EE326C0" w14:textId="77777777" w:rsidTr="00580F30">
        <w:trPr>
          <w:trHeight w:val="588"/>
        </w:trPr>
        <w:tc>
          <w:tcPr>
            <w:tcW w:w="3168"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2C938782" w14:textId="77777777" w:rsidR="0008634D" w:rsidRPr="002015C3" w:rsidRDefault="0008634D" w:rsidP="002F188E">
            <w:pPr>
              <w:spacing w:after="0" w:line="240" w:lineRule="auto"/>
              <w:jc w:val="center"/>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Population</w:t>
            </w:r>
          </w:p>
        </w:tc>
        <w:tc>
          <w:tcPr>
            <w:tcW w:w="1530" w:type="dxa"/>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32C25726" w14:textId="77777777" w:rsidR="0008634D" w:rsidRPr="002015C3" w:rsidRDefault="0008634D" w:rsidP="002F188E">
            <w:pPr>
              <w:spacing w:after="0" w:line="240" w:lineRule="auto"/>
              <w:jc w:val="center"/>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Chi-Square</w:t>
            </w:r>
          </w:p>
        </w:tc>
        <w:tc>
          <w:tcPr>
            <w:tcW w:w="1170" w:type="dxa"/>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center"/>
            <w:hideMark/>
          </w:tcPr>
          <w:p w14:paraId="64962D3C" w14:textId="77777777" w:rsidR="0008634D" w:rsidRPr="002015C3" w:rsidRDefault="0008634D" w:rsidP="002F188E">
            <w:pPr>
              <w:spacing w:after="0" w:line="240" w:lineRule="auto"/>
              <w:jc w:val="center"/>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P-Value</w:t>
            </w:r>
          </w:p>
        </w:tc>
        <w:tc>
          <w:tcPr>
            <w:tcW w:w="1170" w:type="dxa"/>
            <w:tcBorders>
              <w:top w:val="single" w:sz="8" w:space="0" w:color="auto"/>
              <w:left w:val="single" w:sz="4" w:space="0" w:color="auto"/>
              <w:bottom w:val="single" w:sz="8" w:space="0" w:color="auto"/>
              <w:right w:val="nil"/>
            </w:tcBorders>
            <w:shd w:val="clear" w:color="auto" w:fill="D9D9D9" w:themeFill="background1" w:themeFillShade="D9"/>
            <w:noWrap/>
            <w:vAlign w:val="center"/>
            <w:hideMark/>
          </w:tcPr>
          <w:p w14:paraId="70524E3B" w14:textId="1C11294E" w:rsidR="0008634D" w:rsidRPr="002015C3" w:rsidRDefault="0008634D" w:rsidP="002F188E">
            <w:pPr>
              <w:spacing w:after="0" w:line="240" w:lineRule="auto"/>
              <w:jc w:val="center"/>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 xml:space="preserve">Risk </w:t>
            </w:r>
            <w:proofErr w:type="spellStart"/>
            <w:r w:rsidR="00EC4D59" w:rsidRPr="002015C3">
              <w:rPr>
                <w:rFonts w:ascii="Calibri" w:eastAsia="Times New Roman" w:hAnsi="Calibri" w:cs="Calibri"/>
                <w:b/>
                <w:bCs/>
                <w:color w:val="C0504D" w:themeColor="accent2"/>
              </w:rPr>
              <w:t>r</w:t>
            </w:r>
            <w:r w:rsidRPr="002015C3">
              <w:rPr>
                <w:rFonts w:ascii="Calibri" w:eastAsia="Times New Roman" w:hAnsi="Calibri" w:cs="Calibri"/>
                <w:b/>
                <w:bCs/>
                <w:color w:val="C0504D" w:themeColor="accent2"/>
              </w:rPr>
              <w:t>atio</w:t>
            </w:r>
            <w:r w:rsidR="00C72AAA" w:rsidRPr="002015C3">
              <w:rPr>
                <w:rFonts w:ascii="Calibri" w:eastAsia="Times New Roman" w:hAnsi="Calibri" w:cs="Calibri"/>
                <w:b/>
                <w:bCs/>
                <w:color w:val="C0504D" w:themeColor="accent2"/>
                <w:vertAlign w:val="superscript"/>
              </w:rPr>
              <w:t>a</w:t>
            </w:r>
            <w:proofErr w:type="spellEnd"/>
            <w:r w:rsidR="00C72AAA" w:rsidRPr="002015C3">
              <w:rPr>
                <w:rFonts w:ascii="Calibri" w:eastAsia="Times New Roman" w:hAnsi="Calibri" w:cs="Calibri"/>
                <w:b/>
                <w:bCs/>
                <w:color w:val="C0504D" w:themeColor="accent2"/>
              </w:rPr>
              <w:t xml:space="preserve"> </w:t>
            </w:r>
          </w:p>
        </w:tc>
        <w:tc>
          <w:tcPr>
            <w:tcW w:w="1260" w:type="dxa"/>
            <w:tcBorders>
              <w:top w:val="single" w:sz="8" w:space="0" w:color="auto"/>
              <w:left w:val="single" w:sz="4" w:space="0" w:color="auto"/>
              <w:bottom w:val="single" w:sz="8" w:space="0" w:color="auto"/>
              <w:right w:val="single" w:sz="4" w:space="0" w:color="auto"/>
            </w:tcBorders>
            <w:shd w:val="clear" w:color="auto" w:fill="D9D9D9" w:themeFill="background1" w:themeFillShade="D9"/>
            <w:vAlign w:val="center"/>
            <w:hideMark/>
          </w:tcPr>
          <w:p w14:paraId="20901BCE" w14:textId="15BC56FC" w:rsidR="0008634D" w:rsidRPr="002015C3" w:rsidRDefault="0008634D" w:rsidP="002F188E">
            <w:pPr>
              <w:spacing w:after="0" w:line="240" w:lineRule="auto"/>
              <w:jc w:val="center"/>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 xml:space="preserve">Lower 95% </w:t>
            </w:r>
            <w:r w:rsidR="00EC4D59" w:rsidRPr="002015C3">
              <w:rPr>
                <w:rFonts w:ascii="Calibri" w:eastAsia="Times New Roman" w:hAnsi="Calibri" w:cs="Calibri"/>
                <w:b/>
                <w:bCs/>
                <w:color w:val="C0504D" w:themeColor="accent2"/>
              </w:rPr>
              <w:t>c</w:t>
            </w:r>
            <w:r w:rsidRPr="002015C3">
              <w:rPr>
                <w:rFonts w:ascii="Calibri" w:eastAsia="Times New Roman" w:hAnsi="Calibri" w:cs="Calibri"/>
                <w:b/>
                <w:bCs/>
                <w:color w:val="C0504D" w:themeColor="accent2"/>
              </w:rPr>
              <w:t xml:space="preserve">onfidence </w:t>
            </w:r>
            <w:r w:rsidR="00EC4D59" w:rsidRPr="002015C3">
              <w:rPr>
                <w:rFonts w:ascii="Calibri" w:eastAsia="Times New Roman" w:hAnsi="Calibri" w:cs="Calibri"/>
                <w:b/>
                <w:bCs/>
                <w:color w:val="C0504D" w:themeColor="accent2"/>
              </w:rPr>
              <w:t>l</w:t>
            </w:r>
            <w:r w:rsidRPr="002015C3">
              <w:rPr>
                <w:rFonts w:ascii="Calibri" w:eastAsia="Times New Roman" w:hAnsi="Calibri" w:cs="Calibri"/>
                <w:b/>
                <w:bCs/>
                <w:color w:val="C0504D" w:themeColor="accent2"/>
              </w:rPr>
              <w:t>imit</w:t>
            </w:r>
          </w:p>
        </w:tc>
        <w:tc>
          <w:tcPr>
            <w:tcW w:w="1260"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38776BE" w14:textId="25F90826" w:rsidR="0008634D" w:rsidRPr="002015C3" w:rsidRDefault="0008634D" w:rsidP="002F188E">
            <w:pPr>
              <w:spacing w:after="0" w:line="240" w:lineRule="auto"/>
              <w:jc w:val="center"/>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 xml:space="preserve">Upper 95% </w:t>
            </w:r>
            <w:r w:rsidR="00EC4D59" w:rsidRPr="002015C3">
              <w:rPr>
                <w:rFonts w:ascii="Calibri" w:eastAsia="Times New Roman" w:hAnsi="Calibri" w:cs="Calibri"/>
                <w:b/>
                <w:bCs/>
                <w:color w:val="C0504D" w:themeColor="accent2"/>
              </w:rPr>
              <w:t>c</w:t>
            </w:r>
            <w:r w:rsidRPr="002015C3">
              <w:rPr>
                <w:rFonts w:ascii="Calibri" w:eastAsia="Times New Roman" w:hAnsi="Calibri" w:cs="Calibri"/>
                <w:b/>
                <w:bCs/>
                <w:color w:val="C0504D" w:themeColor="accent2"/>
              </w:rPr>
              <w:t xml:space="preserve">onfidence </w:t>
            </w:r>
            <w:r w:rsidR="00EC4D59" w:rsidRPr="002015C3">
              <w:rPr>
                <w:rFonts w:ascii="Calibri" w:eastAsia="Times New Roman" w:hAnsi="Calibri" w:cs="Calibri"/>
                <w:b/>
                <w:bCs/>
                <w:color w:val="C0504D" w:themeColor="accent2"/>
              </w:rPr>
              <w:t>l</w:t>
            </w:r>
            <w:r w:rsidRPr="002015C3">
              <w:rPr>
                <w:rFonts w:ascii="Calibri" w:eastAsia="Times New Roman" w:hAnsi="Calibri" w:cs="Calibri"/>
                <w:b/>
                <w:bCs/>
                <w:color w:val="C0504D" w:themeColor="accent2"/>
              </w:rPr>
              <w:t>imit</w:t>
            </w:r>
          </w:p>
        </w:tc>
      </w:tr>
      <w:tr w:rsidR="002015C3" w:rsidRPr="002015C3" w14:paraId="6CE611C9" w14:textId="77777777" w:rsidTr="00580F30">
        <w:trPr>
          <w:trHeight w:val="288"/>
        </w:trPr>
        <w:tc>
          <w:tcPr>
            <w:tcW w:w="3168" w:type="dxa"/>
            <w:tcBorders>
              <w:top w:val="nil"/>
              <w:left w:val="single" w:sz="8" w:space="0" w:color="auto"/>
              <w:bottom w:val="single" w:sz="4" w:space="0" w:color="auto"/>
              <w:right w:val="single" w:sz="8" w:space="0" w:color="auto"/>
            </w:tcBorders>
            <w:shd w:val="clear" w:color="auto" w:fill="auto"/>
            <w:noWrap/>
            <w:vAlign w:val="bottom"/>
            <w:hideMark/>
          </w:tcPr>
          <w:p w14:paraId="3B52516B" w14:textId="08B0AF76" w:rsidR="0008634D" w:rsidRPr="002015C3" w:rsidRDefault="0008634D" w:rsidP="002F188E">
            <w:pPr>
              <w:spacing w:after="0" w:line="240" w:lineRule="auto"/>
              <w:rPr>
                <w:rFonts w:ascii="Calibri" w:eastAsia="Times New Roman" w:hAnsi="Calibri" w:cs="Calibri"/>
                <w:color w:val="C0504D" w:themeColor="accent2"/>
              </w:rPr>
            </w:pPr>
            <w:r w:rsidRPr="002015C3">
              <w:rPr>
                <w:rFonts w:ascii="Calibri" w:eastAsia="Times New Roman" w:hAnsi="Calibri" w:cs="Calibri"/>
                <w:color w:val="C0504D" w:themeColor="accent2"/>
              </w:rPr>
              <w:t>Total Eligible Cases</w:t>
            </w:r>
          </w:p>
        </w:tc>
        <w:tc>
          <w:tcPr>
            <w:tcW w:w="1530" w:type="dxa"/>
            <w:tcBorders>
              <w:top w:val="nil"/>
              <w:left w:val="nil"/>
              <w:bottom w:val="single" w:sz="4" w:space="0" w:color="auto"/>
              <w:right w:val="single" w:sz="4" w:space="0" w:color="auto"/>
            </w:tcBorders>
            <w:shd w:val="clear" w:color="auto" w:fill="auto"/>
            <w:noWrap/>
            <w:vAlign w:val="bottom"/>
            <w:hideMark/>
          </w:tcPr>
          <w:p w14:paraId="600A3C27" w14:textId="7D47FE7B" w:rsidR="0008634D" w:rsidRPr="002015C3" w:rsidRDefault="000573D3"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2,487.83</w:t>
            </w:r>
          </w:p>
        </w:tc>
        <w:tc>
          <w:tcPr>
            <w:tcW w:w="1170" w:type="dxa"/>
            <w:tcBorders>
              <w:top w:val="nil"/>
              <w:left w:val="nil"/>
              <w:bottom w:val="single" w:sz="4" w:space="0" w:color="auto"/>
              <w:right w:val="single" w:sz="4" w:space="0" w:color="auto"/>
            </w:tcBorders>
            <w:shd w:val="clear" w:color="auto" w:fill="auto"/>
            <w:noWrap/>
            <w:vAlign w:val="bottom"/>
            <w:hideMark/>
          </w:tcPr>
          <w:p w14:paraId="03B28C8C"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&lt;.0001</w:t>
            </w:r>
          </w:p>
        </w:tc>
        <w:tc>
          <w:tcPr>
            <w:tcW w:w="1170" w:type="dxa"/>
            <w:tcBorders>
              <w:top w:val="nil"/>
              <w:left w:val="nil"/>
              <w:bottom w:val="single" w:sz="4" w:space="0" w:color="auto"/>
              <w:right w:val="single" w:sz="4" w:space="0" w:color="auto"/>
            </w:tcBorders>
            <w:shd w:val="clear" w:color="auto" w:fill="auto"/>
            <w:noWrap/>
            <w:vAlign w:val="bottom"/>
            <w:hideMark/>
          </w:tcPr>
          <w:p w14:paraId="73C68B4E" w14:textId="4DFAB2DD" w:rsidR="0008634D" w:rsidRPr="002015C3" w:rsidRDefault="000573D3"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1.84</w:t>
            </w:r>
          </w:p>
        </w:tc>
        <w:tc>
          <w:tcPr>
            <w:tcW w:w="1260" w:type="dxa"/>
            <w:tcBorders>
              <w:top w:val="nil"/>
              <w:left w:val="nil"/>
              <w:bottom w:val="single" w:sz="4" w:space="0" w:color="auto"/>
              <w:right w:val="single" w:sz="4" w:space="0" w:color="auto"/>
            </w:tcBorders>
            <w:shd w:val="clear" w:color="auto" w:fill="auto"/>
            <w:noWrap/>
            <w:vAlign w:val="bottom"/>
            <w:hideMark/>
          </w:tcPr>
          <w:p w14:paraId="22DB353C" w14:textId="25AC9DA1"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1.</w:t>
            </w:r>
            <w:r w:rsidR="000573D3" w:rsidRPr="002015C3">
              <w:rPr>
                <w:rFonts w:ascii="Calibri" w:eastAsia="Times New Roman" w:hAnsi="Calibri" w:cs="Calibri"/>
                <w:color w:val="C0504D" w:themeColor="accent2"/>
              </w:rPr>
              <w:t>79</w:t>
            </w:r>
          </w:p>
        </w:tc>
        <w:tc>
          <w:tcPr>
            <w:tcW w:w="1260" w:type="dxa"/>
            <w:tcBorders>
              <w:top w:val="nil"/>
              <w:left w:val="single" w:sz="4" w:space="0" w:color="auto"/>
              <w:bottom w:val="single" w:sz="4" w:space="0" w:color="auto"/>
              <w:right w:val="single" w:sz="8" w:space="0" w:color="auto"/>
            </w:tcBorders>
            <w:shd w:val="clear" w:color="auto" w:fill="auto"/>
            <w:noWrap/>
            <w:vAlign w:val="bottom"/>
            <w:hideMark/>
          </w:tcPr>
          <w:p w14:paraId="4E96090D" w14:textId="6A27FF0E"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1.</w:t>
            </w:r>
            <w:r w:rsidR="000573D3" w:rsidRPr="002015C3">
              <w:rPr>
                <w:rFonts w:ascii="Calibri" w:eastAsia="Times New Roman" w:hAnsi="Calibri" w:cs="Calibri"/>
                <w:color w:val="C0504D" w:themeColor="accent2"/>
              </w:rPr>
              <w:t>88</w:t>
            </w:r>
          </w:p>
        </w:tc>
      </w:tr>
    </w:tbl>
    <w:p w14:paraId="07690155" w14:textId="786A4345" w:rsidR="00C72AAA" w:rsidRPr="00080C88" w:rsidRDefault="00080C88" w:rsidP="00080C88">
      <w:pPr>
        <w:suppressAutoHyphens/>
        <w:autoSpaceDE w:val="0"/>
        <w:autoSpaceDN w:val="0"/>
        <w:adjustRightInd w:val="0"/>
        <w:spacing w:after="120" w:line="240" w:lineRule="auto"/>
        <w:rPr>
          <w:rFonts w:ascii="Calibri" w:eastAsia="Arial Unicode MS" w:hAnsi="Calibri" w:cs="Calibri"/>
          <w:bCs/>
          <w:color w:val="C0504D" w:themeColor="accent2"/>
          <w:kern w:val="1"/>
          <w:sz w:val="18"/>
          <w:szCs w:val="18"/>
          <w:lang w:eastAsia="hi-IN" w:bidi="hi-IN"/>
        </w:rPr>
      </w:pPr>
      <w:proofErr w:type="spellStart"/>
      <w:r>
        <w:rPr>
          <w:rFonts w:ascii="Calibri" w:eastAsia="Arial Unicode MS" w:hAnsi="Calibri" w:cs="Calibri"/>
          <w:bCs/>
          <w:color w:val="C0504D" w:themeColor="accent2"/>
          <w:kern w:val="1"/>
          <w:sz w:val="18"/>
          <w:szCs w:val="18"/>
          <w:vertAlign w:val="superscript"/>
          <w:lang w:eastAsia="hi-IN" w:bidi="hi-IN"/>
        </w:rPr>
        <w:t>a</w:t>
      </w:r>
      <w:r w:rsidR="00C72AAA" w:rsidRPr="00080C88">
        <w:rPr>
          <w:rFonts w:ascii="Calibri" w:eastAsia="Arial Unicode MS" w:hAnsi="Calibri" w:cs="Calibri"/>
          <w:bCs/>
          <w:color w:val="C0504D" w:themeColor="accent2"/>
          <w:kern w:val="1"/>
          <w:sz w:val="18"/>
          <w:szCs w:val="18"/>
          <w:lang w:eastAsia="hi-IN" w:bidi="hi-IN"/>
        </w:rPr>
        <w:t>The</w:t>
      </w:r>
      <w:proofErr w:type="spellEnd"/>
      <w:r w:rsidR="00C72AAA" w:rsidRPr="00080C88">
        <w:rPr>
          <w:rFonts w:ascii="Calibri" w:eastAsia="Arial Unicode MS" w:hAnsi="Calibri" w:cs="Calibri"/>
          <w:bCs/>
          <w:color w:val="C0504D" w:themeColor="accent2"/>
          <w:kern w:val="1"/>
          <w:sz w:val="18"/>
          <w:szCs w:val="18"/>
          <w:lang w:eastAsia="hi-IN" w:bidi="hi-IN"/>
        </w:rPr>
        <w:t xml:space="preserve"> reference group is cases that pass the measure. A risk ratio </w:t>
      </w:r>
      <w:r w:rsidR="00846373" w:rsidRPr="00080C88">
        <w:rPr>
          <w:rFonts w:ascii="Calibri" w:eastAsia="Arial Unicode MS" w:hAnsi="Calibri" w:cs="Calibri"/>
          <w:bCs/>
          <w:color w:val="C0504D" w:themeColor="accent2"/>
          <w:kern w:val="1"/>
          <w:sz w:val="18"/>
          <w:szCs w:val="18"/>
          <w:lang w:eastAsia="hi-IN" w:bidi="hi-IN"/>
        </w:rPr>
        <w:t>of</w:t>
      </w:r>
      <w:r w:rsidR="00C72AAA" w:rsidRPr="00080C88">
        <w:rPr>
          <w:rFonts w:ascii="Calibri" w:eastAsia="Arial Unicode MS" w:hAnsi="Calibri" w:cs="Calibri"/>
          <w:bCs/>
          <w:color w:val="C0504D" w:themeColor="accent2"/>
          <w:kern w:val="1"/>
          <w:sz w:val="18"/>
          <w:szCs w:val="18"/>
          <w:lang w:eastAsia="hi-IN" w:bidi="hi-IN"/>
        </w:rPr>
        <w:t xml:space="preserve"> 1.84 indicates that cases that fail the measure have 1.84 times the </w:t>
      </w:r>
      <w:r w:rsidR="00C767C3" w:rsidRPr="00080C88">
        <w:rPr>
          <w:rFonts w:ascii="Calibri" w:eastAsia="Arial Unicode MS" w:hAnsi="Calibri" w:cs="Calibri"/>
          <w:bCs/>
          <w:color w:val="C0504D" w:themeColor="accent2"/>
          <w:kern w:val="1"/>
          <w:sz w:val="18"/>
          <w:szCs w:val="18"/>
          <w:lang w:eastAsia="hi-IN" w:bidi="hi-IN"/>
        </w:rPr>
        <w:t>risk</w:t>
      </w:r>
      <w:r w:rsidR="00C72AAA" w:rsidRPr="00080C88">
        <w:rPr>
          <w:rFonts w:ascii="Calibri" w:eastAsia="Arial Unicode MS" w:hAnsi="Calibri" w:cs="Calibri"/>
          <w:bCs/>
          <w:color w:val="C0504D" w:themeColor="accent2"/>
          <w:kern w:val="1"/>
          <w:sz w:val="18"/>
          <w:szCs w:val="18"/>
          <w:lang w:eastAsia="hi-IN" w:bidi="hi-IN"/>
        </w:rPr>
        <w:t xml:space="preserve"> of mortality of cases that pass the measure.</w:t>
      </w:r>
    </w:p>
    <w:p w14:paraId="66B2E4AE" w14:textId="5F0CC185" w:rsidR="0008634D" w:rsidRPr="002015C3" w:rsidRDefault="00CA3631" w:rsidP="0008634D">
      <w:pPr>
        <w:suppressAutoHyphens/>
        <w:autoSpaceDE w:val="0"/>
        <w:autoSpaceDN w:val="0"/>
        <w:adjustRightInd w:val="0"/>
        <w:spacing w:after="0" w:line="240" w:lineRule="auto"/>
        <w:rPr>
          <w:rFonts w:ascii="Calibri" w:eastAsia="Arial Unicode MS" w:hAnsi="Calibri" w:cs="Calibri"/>
          <w:b/>
          <w:color w:val="C0504D" w:themeColor="accent2"/>
          <w:kern w:val="1"/>
          <w:lang w:eastAsia="hi-IN" w:bidi="hi-IN"/>
        </w:rPr>
      </w:pPr>
      <w:r w:rsidRPr="002015C3">
        <w:rPr>
          <w:rFonts w:ascii="Calibri" w:eastAsia="Arial Unicode MS" w:hAnsi="Calibri" w:cs="Calibri"/>
          <w:b/>
          <w:color w:val="C0504D" w:themeColor="accent2"/>
          <w:kern w:val="1"/>
          <w:lang w:eastAsia="hi-IN" w:bidi="hi-IN"/>
        </w:rPr>
        <w:t xml:space="preserve">Table 2b1.3.6: </w:t>
      </w:r>
      <w:r w:rsidR="00190B2A" w:rsidRPr="002015C3">
        <w:rPr>
          <w:rFonts w:ascii="Calibri" w:eastAsia="Arial Unicode MS" w:hAnsi="Calibri" w:cs="Calibri"/>
          <w:b/>
          <w:color w:val="C0504D" w:themeColor="accent2"/>
          <w:kern w:val="1"/>
          <w:lang w:eastAsia="hi-IN" w:bidi="hi-IN"/>
        </w:rPr>
        <w:t xml:space="preserve">Mortality by </w:t>
      </w:r>
      <w:r w:rsidR="00EC4D59" w:rsidRPr="002015C3">
        <w:rPr>
          <w:rFonts w:ascii="Calibri" w:eastAsia="Arial Unicode MS" w:hAnsi="Calibri" w:cs="Calibri"/>
          <w:b/>
          <w:color w:val="C0504D" w:themeColor="accent2"/>
          <w:kern w:val="1"/>
          <w:lang w:eastAsia="hi-IN" w:bidi="hi-IN"/>
        </w:rPr>
        <w:t>p</w:t>
      </w:r>
      <w:r w:rsidR="00190B2A" w:rsidRPr="002015C3">
        <w:rPr>
          <w:rFonts w:ascii="Calibri" w:eastAsia="Arial Unicode MS" w:hAnsi="Calibri" w:cs="Calibri"/>
          <w:b/>
          <w:color w:val="C0504D" w:themeColor="accent2"/>
          <w:kern w:val="1"/>
          <w:lang w:eastAsia="hi-IN" w:bidi="hi-IN"/>
        </w:rPr>
        <w:t xml:space="preserve">ass </w:t>
      </w:r>
      <w:r w:rsidR="00EC4D59" w:rsidRPr="002015C3">
        <w:rPr>
          <w:rFonts w:ascii="Calibri" w:eastAsia="Arial Unicode MS" w:hAnsi="Calibri" w:cs="Calibri"/>
          <w:b/>
          <w:color w:val="C0504D" w:themeColor="accent2"/>
          <w:kern w:val="1"/>
          <w:lang w:eastAsia="hi-IN" w:bidi="hi-IN"/>
        </w:rPr>
        <w:t>r</w:t>
      </w:r>
      <w:r w:rsidR="00190B2A" w:rsidRPr="002015C3">
        <w:rPr>
          <w:rFonts w:ascii="Calibri" w:eastAsia="Arial Unicode MS" w:hAnsi="Calibri" w:cs="Calibri"/>
          <w:b/>
          <w:color w:val="C0504D" w:themeColor="accent2"/>
          <w:kern w:val="1"/>
          <w:lang w:eastAsia="hi-IN" w:bidi="hi-IN"/>
        </w:rPr>
        <w:t xml:space="preserve">ate </w:t>
      </w:r>
      <w:r w:rsidR="00EC4D59" w:rsidRPr="002015C3">
        <w:rPr>
          <w:rFonts w:ascii="Calibri" w:eastAsia="Arial Unicode MS" w:hAnsi="Calibri" w:cs="Calibri"/>
          <w:b/>
          <w:color w:val="C0504D" w:themeColor="accent2"/>
          <w:kern w:val="1"/>
          <w:lang w:eastAsia="hi-IN" w:bidi="hi-IN"/>
        </w:rPr>
        <w:t>p</w:t>
      </w:r>
      <w:r w:rsidR="0008634D" w:rsidRPr="002015C3">
        <w:rPr>
          <w:rFonts w:ascii="Calibri" w:eastAsia="Arial Unicode MS" w:hAnsi="Calibri" w:cs="Calibri"/>
          <w:b/>
          <w:color w:val="C0504D" w:themeColor="accent2"/>
          <w:kern w:val="1"/>
          <w:lang w:eastAsia="hi-IN" w:bidi="hi-IN"/>
        </w:rPr>
        <w:t>ercentiles</w:t>
      </w:r>
      <w:r w:rsidR="00724A98" w:rsidRPr="002015C3">
        <w:rPr>
          <w:rFonts w:ascii="Calibri" w:eastAsia="Arial Unicode MS" w:hAnsi="Calibri" w:cs="Calibri"/>
          <w:b/>
          <w:color w:val="C0504D" w:themeColor="accent2"/>
          <w:kern w:val="1"/>
          <w:lang w:eastAsia="hi-IN" w:bidi="hi-IN"/>
        </w:rPr>
        <w:t xml:space="preserve"> (</w:t>
      </w:r>
      <w:r w:rsidR="00724A98" w:rsidRPr="002015C3">
        <w:rPr>
          <w:rFonts w:ascii="Calibri" w:eastAsia="Arial Unicode MS" w:hAnsi="Calibri" w:cs="Calibri"/>
          <w:b/>
          <w:bCs/>
          <w:color w:val="C0504D" w:themeColor="accent2"/>
          <w:kern w:val="1"/>
          <w:lang w:eastAsia="hi-IN" w:bidi="hi-IN"/>
        </w:rPr>
        <w:t>Q3 and Q4 2018 combined)</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Table 2b1.3.6: Mortality by pass rate percentiles (Q3 and Q4 2018 combined)"/>
      </w:tblPr>
      <w:tblGrid>
        <w:gridCol w:w="2443"/>
        <w:gridCol w:w="2327"/>
        <w:gridCol w:w="1980"/>
        <w:gridCol w:w="1170"/>
        <w:gridCol w:w="1710"/>
      </w:tblGrid>
      <w:tr w:rsidR="002015C3" w:rsidRPr="002015C3" w14:paraId="6AFD5DDA" w14:textId="77777777" w:rsidTr="00580F30">
        <w:trPr>
          <w:trHeight w:val="300"/>
        </w:trPr>
        <w:tc>
          <w:tcPr>
            <w:tcW w:w="2443" w:type="dxa"/>
            <w:shd w:val="clear" w:color="auto" w:fill="D9D9D9" w:themeFill="background1" w:themeFillShade="D9"/>
            <w:noWrap/>
            <w:vAlign w:val="bottom"/>
            <w:hideMark/>
          </w:tcPr>
          <w:p w14:paraId="47DAFC7C" w14:textId="610242E7" w:rsidR="0008634D" w:rsidRPr="002015C3" w:rsidRDefault="0008634D" w:rsidP="002F188E">
            <w:pPr>
              <w:spacing w:after="0" w:line="240" w:lineRule="auto"/>
              <w:jc w:val="center"/>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 xml:space="preserve">Pass </w:t>
            </w:r>
            <w:r w:rsidR="00EC4D59" w:rsidRPr="002015C3">
              <w:rPr>
                <w:rFonts w:ascii="Calibri" w:eastAsia="Times New Roman" w:hAnsi="Calibri" w:cs="Calibri"/>
                <w:b/>
                <w:bCs/>
                <w:color w:val="C0504D" w:themeColor="accent2"/>
              </w:rPr>
              <w:t>r</w:t>
            </w:r>
            <w:r w:rsidRPr="002015C3">
              <w:rPr>
                <w:rFonts w:ascii="Calibri" w:eastAsia="Times New Roman" w:hAnsi="Calibri" w:cs="Calibri"/>
                <w:b/>
                <w:bCs/>
                <w:color w:val="C0504D" w:themeColor="accent2"/>
              </w:rPr>
              <w:t xml:space="preserve">ate </w:t>
            </w:r>
            <w:r w:rsidR="00EC4D59" w:rsidRPr="002015C3">
              <w:rPr>
                <w:rFonts w:ascii="Calibri" w:eastAsia="Times New Roman" w:hAnsi="Calibri" w:cs="Calibri"/>
                <w:b/>
                <w:bCs/>
                <w:color w:val="C0504D" w:themeColor="accent2"/>
              </w:rPr>
              <w:t>p</w:t>
            </w:r>
            <w:r w:rsidRPr="002015C3">
              <w:rPr>
                <w:rFonts w:ascii="Calibri" w:eastAsia="Times New Roman" w:hAnsi="Calibri" w:cs="Calibri"/>
                <w:b/>
                <w:bCs/>
                <w:color w:val="C0504D" w:themeColor="accent2"/>
              </w:rPr>
              <w:t>ercentiles</w:t>
            </w:r>
          </w:p>
        </w:tc>
        <w:tc>
          <w:tcPr>
            <w:tcW w:w="2327" w:type="dxa"/>
            <w:shd w:val="clear" w:color="auto" w:fill="D9D9D9" w:themeFill="background1" w:themeFillShade="D9"/>
            <w:noWrap/>
            <w:vAlign w:val="bottom"/>
            <w:hideMark/>
          </w:tcPr>
          <w:p w14:paraId="3714EBD4" w14:textId="5110BF5C" w:rsidR="0008634D" w:rsidRPr="002015C3" w:rsidRDefault="0008634D" w:rsidP="002F188E">
            <w:pPr>
              <w:spacing w:after="0" w:line="240" w:lineRule="auto"/>
              <w:jc w:val="center"/>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Num</w:t>
            </w:r>
            <w:r w:rsidR="00580F30" w:rsidRPr="002015C3">
              <w:rPr>
                <w:rFonts w:ascii="Calibri" w:eastAsia="Times New Roman" w:hAnsi="Calibri" w:cs="Calibri"/>
                <w:b/>
                <w:bCs/>
                <w:color w:val="C0504D" w:themeColor="accent2"/>
              </w:rPr>
              <w:t xml:space="preserve">ber of </w:t>
            </w:r>
            <w:r w:rsidRPr="002015C3">
              <w:rPr>
                <w:rFonts w:ascii="Calibri" w:eastAsia="Times New Roman" w:hAnsi="Calibri" w:cs="Calibri"/>
                <w:b/>
                <w:bCs/>
                <w:color w:val="C0504D" w:themeColor="accent2"/>
              </w:rPr>
              <w:t xml:space="preserve"> </w:t>
            </w:r>
            <w:r w:rsidR="00EC4D59" w:rsidRPr="002015C3">
              <w:rPr>
                <w:rFonts w:ascii="Calibri" w:eastAsia="Times New Roman" w:hAnsi="Calibri" w:cs="Calibri"/>
                <w:b/>
                <w:bCs/>
                <w:color w:val="C0504D" w:themeColor="accent2"/>
              </w:rPr>
              <w:t>h</w:t>
            </w:r>
            <w:r w:rsidR="00580F30" w:rsidRPr="002015C3">
              <w:rPr>
                <w:rFonts w:ascii="Calibri" w:eastAsia="Times New Roman" w:hAnsi="Calibri" w:cs="Calibri"/>
                <w:b/>
                <w:bCs/>
                <w:color w:val="C0504D" w:themeColor="accent2"/>
              </w:rPr>
              <w:t>ospitals</w:t>
            </w:r>
          </w:p>
        </w:tc>
        <w:tc>
          <w:tcPr>
            <w:tcW w:w="1980" w:type="dxa"/>
            <w:shd w:val="clear" w:color="auto" w:fill="D9D9D9" w:themeFill="background1" w:themeFillShade="D9"/>
            <w:noWrap/>
            <w:vAlign w:val="bottom"/>
            <w:hideMark/>
          </w:tcPr>
          <w:p w14:paraId="38A7E222" w14:textId="757F2328" w:rsidR="0008634D" w:rsidRPr="002015C3" w:rsidRDefault="0008634D" w:rsidP="002F188E">
            <w:pPr>
              <w:spacing w:after="0" w:line="240" w:lineRule="auto"/>
              <w:jc w:val="center"/>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Num</w:t>
            </w:r>
            <w:r w:rsidR="00580F30" w:rsidRPr="002015C3">
              <w:rPr>
                <w:rFonts w:ascii="Calibri" w:eastAsia="Times New Roman" w:hAnsi="Calibri" w:cs="Calibri"/>
                <w:b/>
                <w:bCs/>
                <w:color w:val="C0504D" w:themeColor="accent2"/>
              </w:rPr>
              <w:t xml:space="preserve">ber of </w:t>
            </w:r>
            <w:r w:rsidRPr="002015C3">
              <w:rPr>
                <w:rFonts w:ascii="Calibri" w:eastAsia="Times New Roman" w:hAnsi="Calibri" w:cs="Calibri"/>
                <w:b/>
                <w:bCs/>
                <w:color w:val="C0504D" w:themeColor="accent2"/>
              </w:rPr>
              <w:t xml:space="preserve"> </w:t>
            </w:r>
            <w:r w:rsidR="00EC4D59" w:rsidRPr="002015C3">
              <w:rPr>
                <w:rFonts w:ascii="Calibri" w:eastAsia="Times New Roman" w:hAnsi="Calibri" w:cs="Calibri"/>
                <w:b/>
                <w:bCs/>
                <w:color w:val="C0504D" w:themeColor="accent2"/>
              </w:rPr>
              <w:t>encounters</w:t>
            </w:r>
          </w:p>
        </w:tc>
        <w:tc>
          <w:tcPr>
            <w:tcW w:w="1170" w:type="dxa"/>
            <w:shd w:val="clear" w:color="auto" w:fill="D9D9D9" w:themeFill="background1" w:themeFillShade="D9"/>
            <w:noWrap/>
            <w:vAlign w:val="bottom"/>
            <w:hideMark/>
          </w:tcPr>
          <w:p w14:paraId="1B9AFC15" w14:textId="6D04FFAA" w:rsidR="0008634D" w:rsidRPr="002015C3" w:rsidRDefault="0008634D" w:rsidP="002F188E">
            <w:pPr>
              <w:spacing w:after="0" w:line="240" w:lineRule="auto"/>
              <w:jc w:val="center"/>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 xml:space="preserve">Pass </w:t>
            </w:r>
            <w:r w:rsidR="00EC4D59" w:rsidRPr="002015C3">
              <w:rPr>
                <w:rFonts w:ascii="Calibri" w:eastAsia="Times New Roman" w:hAnsi="Calibri" w:cs="Calibri"/>
                <w:b/>
                <w:bCs/>
                <w:color w:val="C0504D" w:themeColor="accent2"/>
              </w:rPr>
              <w:t>r</w:t>
            </w:r>
            <w:r w:rsidRPr="002015C3">
              <w:rPr>
                <w:rFonts w:ascii="Calibri" w:eastAsia="Times New Roman" w:hAnsi="Calibri" w:cs="Calibri"/>
                <w:b/>
                <w:bCs/>
                <w:color w:val="C0504D" w:themeColor="accent2"/>
              </w:rPr>
              <w:t>ate</w:t>
            </w:r>
          </w:p>
        </w:tc>
        <w:tc>
          <w:tcPr>
            <w:tcW w:w="1710" w:type="dxa"/>
            <w:shd w:val="clear" w:color="auto" w:fill="D9D9D9" w:themeFill="background1" w:themeFillShade="D9"/>
            <w:noWrap/>
            <w:vAlign w:val="bottom"/>
            <w:hideMark/>
          </w:tcPr>
          <w:p w14:paraId="23C58148" w14:textId="34D5C335" w:rsidR="0008634D" w:rsidRPr="002015C3" w:rsidRDefault="0008634D" w:rsidP="002F188E">
            <w:pPr>
              <w:spacing w:after="0" w:line="240" w:lineRule="auto"/>
              <w:jc w:val="center"/>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 xml:space="preserve">Mortality </w:t>
            </w:r>
            <w:r w:rsidR="00EC4D59" w:rsidRPr="002015C3">
              <w:rPr>
                <w:rFonts w:ascii="Calibri" w:eastAsia="Times New Roman" w:hAnsi="Calibri" w:cs="Calibri"/>
                <w:b/>
                <w:bCs/>
                <w:color w:val="C0504D" w:themeColor="accent2"/>
              </w:rPr>
              <w:t>r</w:t>
            </w:r>
            <w:r w:rsidRPr="002015C3">
              <w:rPr>
                <w:rFonts w:ascii="Calibri" w:eastAsia="Times New Roman" w:hAnsi="Calibri" w:cs="Calibri"/>
                <w:b/>
                <w:bCs/>
                <w:color w:val="C0504D" w:themeColor="accent2"/>
              </w:rPr>
              <w:t>ate</w:t>
            </w:r>
          </w:p>
        </w:tc>
      </w:tr>
      <w:tr w:rsidR="002015C3" w:rsidRPr="002015C3" w14:paraId="597BA013" w14:textId="77777777" w:rsidTr="00580F30">
        <w:trPr>
          <w:trHeight w:val="300"/>
        </w:trPr>
        <w:tc>
          <w:tcPr>
            <w:tcW w:w="2443" w:type="dxa"/>
            <w:shd w:val="clear" w:color="auto" w:fill="auto"/>
            <w:noWrap/>
            <w:vAlign w:val="bottom"/>
            <w:hideMark/>
          </w:tcPr>
          <w:p w14:paraId="150664F7" w14:textId="5D9899A9" w:rsidR="0008634D" w:rsidRPr="002015C3" w:rsidRDefault="00AE06C6"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90th-100</w:t>
            </w:r>
            <w:r w:rsidR="0008634D" w:rsidRPr="002015C3">
              <w:rPr>
                <w:rFonts w:ascii="Calibri" w:eastAsia="Times New Roman" w:hAnsi="Calibri" w:cs="Calibri"/>
                <w:color w:val="C0504D" w:themeColor="accent2"/>
              </w:rPr>
              <w:t>th</w:t>
            </w:r>
          </w:p>
        </w:tc>
        <w:tc>
          <w:tcPr>
            <w:tcW w:w="2327" w:type="dxa"/>
            <w:shd w:val="clear" w:color="auto" w:fill="auto"/>
            <w:noWrap/>
            <w:vAlign w:val="bottom"/>
            <w:hideMark/>
          </w:tcPr>
          <w:p w14:paraId="315C1972" w14:textId="424BD5F1" w:rsidR="0008634D" w:rsidRPr="002015C3" w:rsidRDefault="00780006"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329</w:t>
            </w:r>
          </w:p>
        </w:tc>
        <w:tc>
          <w:tcPr>
            <w:tcW w:w="1980" w:type="dxa"/>
            <w:shd w:val="clear" w:color="auto" w:fill="auto"/>
            <w:noWrap/>
            <w:vAlign w:val="bottom"/>
            <w:hideMark/>
          </w:tcPr>
          <w:p w14:paraId="3548E95B" w14:textId="725B4774" w:rsidR="0008634D" w:rsidRPr="002015C3" w:rsidRDefault="00780006"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16,604</w:t>
            </w:r>
          </w:p>
        </w:tc>
        <w:tc>
          <w:tcPr>
            <w:tcW w:w="1170" w:type="dxa"/>
            <w:shd w:val="clear" w:color="auto" w:fill="auto"/>
            <w:noWrap/>
            <w:vAlign w:val="bottom"/>
            <w:hideMark/>
          </w:tcPr>
          <w:p w14:paraId="492D11B6" w14:textId="32D1233B" w:rsidR="0008634D" w:rsidRPr="002015C3" w:rsidRDefault="00780006"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87.46</w:t>
            </w:r>
            <w:r w:rsidR="0008634D" w:rsidRPr="002015C3">
              <w:rPr>
                <w:rFonts w:ascii="Calibri" w:eastAsia="Times New Roman" w:hAnsi="Calibri" w:cs="Calibri"/>
                <w:color w:val="C0504D" w:themeColor="accent2"/>
              </w:rPr>
              <w:t>%</w:t>
            </w:r>
          </w:p>
        </w:tc>
        <w:tc>
          <w:tcPr>
            <w:tcW w:w="1710" w:type="dxa"/>
            <w:shd w:val="clear" w:color="auto" w:fill="auto"/>
            <w:noWrap/>
            <w:vAlign w:val="bottom"/>
            <w:hideMark/>
          </w:tcPr>
          <w:p w14:paraId="610D6229" w14:textId="1C414C1A" w:rsidR="0008634D" w:rsidRPr="002015C3" w:rsidRDefault="00723181"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9.1</w:t>
            </w:r>
            <w:r w:rsidR="0008634D" w:rsidRPr="002015C3">
              <w:rPr>
                <w:rFonts w:ascii="Calibri" w:eastAsia="Times New Roman" w:hAnsi="Calibri" w:cs="Calibri"/>
                <w:color w:val="C0504D" w:themeColor="accent2"/>
              </w:rPr>
              <w:t>%</w:t>
            </w:r>
          </w:p>
        </w:tc>
      </w:tr>
      <w:tr w:rsidR="002015C3" w:rsidRPr="002015C3" w14:paraId="1FE791F2" w14:textId="77777777" w:rsidTr="00580F30">
        <w:trPr>
          <w:trHeight w:val="300"/>
        </w:trPr>
        <w:tc>
          <w:tcPr>
            <w:tcW w:w="2443" w:type="dxa"/>
            <w:shd w:val="clear" w:color="auto" w:fill="auto"/>
            <w:noWrap/>
            <w:vAlign w:val="bottom"/>
            <w:hideMark/>
          </w:tcPr>
          <w:p w14:paraId="76B8E94B" w14:textId="101147BB" w:rsidR="0008634D" w:rsidRPr="002015C3" w:rsidRDefault="00AE06C6"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80th-90th</w:t>
            </w:r>
          </w:p>
        </w:tc>
        <w:tc>
          <w:tcPr>
            <w:tcW w:w="2327" w:type="dxa"/>
            <w:shd w:val="clear" w:color="auto" w:fill="auto"/>
            <w:noWrap/>
            <w:vAlign w:val="bottom"/>
            <w:hideMark/>
          </w:tcPr>
          <w:p w14:paraId="2EDACDC5" w14:textId="01F992F3" w:rsidR="0008634D" w:rsidRPr="002015C3" w:rsidRDefault="00723181"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330</w:t>
            </w:r>
          </w:p>
        </w:tc>
        <w:tc>
          <w:tcPr>
            <w:tcW w:w="1980" w:type="dxa"/>
            <w:shd w:val="clear" w:color="auto" w:fill="auto"/>
            <w:noWrap/>
            <w:vAlign w:val="bottom"/>
            <w:hideMark/>
          </w:tcPr>
          <w:p w14:paraId="1B14CB38" w14:textId="5E8728BA" w:rsidR="0008634D" w:rsidRPr="002015C3" w:rsidRDefault="00723181"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22,761</w:t>
            </w:r>
          </w:p>
        </w:tc>
        <w:tc>
          <w:tcPr>
            <w:tcW w:w="1170" w:type="dxa"/>
            <w:shd w:val="clear" w:color="auto" w:fill="auto"/>
            <w:noWrap/>
            <w:vAlign w:val="bottom"/>
            <w:hideMark/>
          </w:tcPr>
          <w:p w14:paraId="07C4F638" w14:textId="0232471C" w:rsidR="0008634D" w:rsidRPr="002015C3" w:rsidRDefault="00723181"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78.37</w:t>
            </w:r>
            <w:r w:rsidR="0008634D" w:rsidRPr="002015C3">
              <w:rPr>
                <w:rFonts w:ascii="Calibri" w:eastAsia="Times New Roman" w:hAnsi="Calibri" w:cs="Calibri"/>
                <w:color w:val="C0504D" w:themeColor="accent2"/>
              </w:rPr>
              <w:t>%</w:t>
            </w:r>
          </w:p>
        </w:tc>
        <w:tc>
          <w:tcPr>
            <w:tcW w:w="1710" w:type="dxa"/>
            <w:shd w:val="clear" w:color="auto" w:fill="auto"/>
            <w:noWrap/>
            <w:vAlign w:val="bottom"/>
            <w:hideMark/>
          </w:tcPr>
          <w:p w14:paraId="2A2671C6" w14:textId="5DDEB7FD" w:rsidR="0008634D" w:rsidRPr="002015C3" w:rsidRDefault="00723181"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8.4</w:t>
            </w:r>
            <w:r w:rsidR="0008634D" w:rsidRPr="002015C3">
              <w:rPr>
                <w:rFonts w:ascii="Calibri" w:eastAsia="Times New Roman" w:hAnsi="Calibri" w:cs="Calibri"/>
                <w:color w:val="C0504D" w:themeColor="accent2"/>
              </w:rPr>
              <w:t>%</w:t>
            </w:r>
          </w:p>
        </w:tc>
      </w:tr>
      <w:tr w:rsidR="002015C3" w:rsidRPr="002015C3" w14:paraId="516E758C" w14:textId="77777777" w:rsidTr="00580F30">
        <w:trPr>
          <w:trHeight w:val="300"/>
        </w:trPr>
        <w:tc>
          <w:tcPr>
            <w:tcW w:w="2443" w:type="dxa"/>
            <w:shd w:val="clear" w:color="auto" w:fill="auto"/>
            <w:noWrap/>
            <w:vAlign w:val="bottom"/>
            <w:hideMark/>
          </w:tcPr>
          <w:p w14:paraId="11D6C2AA" w14:textId="4445554E" w:rsidR="0008634D" w:rsidRPr="002015C3" w:rsidRDefault="00AE06C6"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70th-80th</w:t>
            </w:r>
          </w:p>
        </w:tc>
        <w:tc>
          <w:tcPr>
            <w:tcW w:w="2327" w:type="dxa"/>
            <w:shd w:val="clear" w:color="auto" w:fill="auto"/>
            <w:noWrap/>
            <w:vAlign w:val="bottom"/>
            <w:hideMark/>
          </w:tcPr>
          <w:p w14:paraId="76F6ADC0" w14:textId="32E66D80" w:rsidR="0008634D" w:rsidRPr="002015C3" w:rsidRDefault="00723181"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329</w:t>
            </w:r>
          </w:p>
        </w:tc>
        <w:tc>
          <w:tcPr>
            <w:tcW w:w="1980" w:type="dxa"/>
            <w:shd w:val="clear" w:color="auto" w:fill="auto"/>
            <w:noWrap/>
            <w:vAlign w:val="bottom"/>
            <w:hideMark/>
          </w:tcPr>
          <w:p w14:paraId="70748F37" w14:textId="4D038B03" w:rsidR="0008634D" w:rsidRPr="002015C3" w:rsidRDefault="00723181"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27,360</w:t>
            </w:r>
          </w:p>
        </w:tc>
        <w:tc>
          <w:tcPr>
            <w:tcW w:w="1170" w:type="dxa"/>
            <w:shd w:val="clear" w:color="auto" w:fill="auto"/>
            <w:noWrap/>
            <w:vAlign w:val="bottom"/>
            <w:hideMark/>
          </w:tcPr>
          <w:p w14:paraId="42A7238C" w14:textId="652AFDDF" w:rsidR="0008634D" w:rsidRPr="002015C3" w:rsidRDefault="00723181"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71.</w:t>
            </w:r>
            <w:r w:rsidR="00AE06C6" w:rsidRPr="002015C3">
              <w:rPr>
                <w:rFonts w:ascii="Calibri" w:eastAsia="Times New Roman" w:hAnsi="Calibri" w:cs="Calibri"/>
                <w:color w:val="C0504D" w:themeColor="accent2"/>
              </w:rPr>
              <w:t>7</w:t>
            </w:r>
            <w:r w:rsidRPr="002015C3">
              <w:rPr>
                <w:rFonts w:ascii="Calibri" w:eastAsia="Times New Roman" w:hAnsi="Calibri" w:cs="Calibri"/>
                <w:color w:val="C0504D" w:themeColor="accent2"/>
              </w:rPr>
              <w:t>9</w:t>
            </w:r>
            <w:r w:rsidR="0008634D" w:rsidRPr="002015C3">
              <w:rPr>
                <w:rFonts w:ascii="Calibri" w:eastAsia="Times New Roman" w:hAnsi="Calibri" w:cs="Calibri"/>
                <w:color w:val="C0504D" w:themeColor="accent2"/>
              </w:rPr>
              <w:t>%</w:t>
            </w:r>
          </w:p>
        </w:tc>
        <w:tc>
          <w:tcPr>
            <w:tcW w:w="1710" w:type="dxa"/>
            <w:shd w:val="clear" w:color="auto" w:fill="auto"/>
            <w:noWrap/>
            <w:vAlign w:val="bottom"/>
            <w:hideMark/>
          </w:tcPr>
          <w:p w14:paraId="210B815C" w14:textId="3D5A53C4" w:rsidR="0008634D" w:rsidRPr="002015C3" w:rsidRDefault="00723181"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9.5</w:t>
            </w:r>
            <w:r w:rsidR="0008634D" w:rsidRPr="002015C3">
              <w:rPr>
                <w:rFonts w:ascii="Calibri" w:eastAsia="Times New Roman" w:hAnsi="Calibri" w:cs="Calibri"/>
                <w:color w:val="C0504D" w:themeColor="accent2"/>
              </w:rPr>
              <w:t>%</w:t>
            </w:r>
          </w:p>
        </w:tc>
      </w:tr>
      <w:tr w:rsidR="002015C3" w:rsidRPr="002015C3" w14:paraId="2E0BA8B4" w14:textId="77777777" w:rsidTr="00580F30">
        <w:trPr>
          <w:trHeight w:val="300"/>
        </w:trPr>
        <w:tc>
          <w:tcPr>
            <w:tcW w:w="2443" w:type="dxa"/>
            <w:shd w:val="clear" w:color="auto" w:fill="auto"/>
            <w:noWrap/>
            <w:vAlign w:val="bottom"/>
            <w:hideMark/>
          </w:tcPr>
          <w:p w14:paraId="15A04E82" w14:textId="4D4C546E" w:rsidR="0008634D" w:rsidRPr="002015C3" w:rsidRDefault="00AE06C6"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60th-70th </w:t>
            </w:r>
          </w:p>
        </w:tc>
        <w:tc>
          <w:tcPr>
            <w:tcW w:w="2327" w:type="dxa"/>
            <w:shd w:val="clear" w:color="auto" w:fill="auto"/>
            <w:noWrap/>
            <w:vAlign w:val="bottom"/>
            <w:hideMark/>
          </w:tcPr>
          <w:p w14:paraId="41F0921D" w14:textId="044FCBB8" w:rsidR="0008634D" w:rsidRPr="002015C3" w:rsidRDefault="00723181"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329</w:t>
            </w:r>
          </w:p>
        </w:tc>
        <w:tc>
          <w:tcPr>
            <w:tcW w:w="1980" w:type="dxa"/>
            <w:shd w:val="clear" w:color="auto" w:fill="auto"/>
            <w:noWrap/>
            <w:vAlign w:val="bottom"/>
            <w:hideMark/>
          </w:tcPr>
          <w:p w14:paraId="452247EA" w14:textId="0446F776" w:rsidR="0008634D" w:rsidRPr="002015C3" w:rsidRDefault="00723181"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27,057</w:t>
            </w:r>
          </w:p>
        </w:tc>
        <w:tc>
          <w:tcPr>
            <w:tcW w:w="1170" w:type="dxa"/>
            <w:shd w:val="clear" w:color="auto" w:fill="auto"/>
            <w:noWrap/>
            <w:vAlign w:val="bottom"/>
            <w:hideMark/>
          </w:tcPr>
          <w:p w14:paraId="4F2DACA1" w14:textId="31902463" w:rsidR="0008634D" w:rsidRPr="002015C3" w:rsidRDefault="00723181"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66.69</w:t>
            </w:r>
            <w:r w:rsidR="0008634D" w:rsidRPr="002015C3">
              <w:rPr>
                <w:rFonts w:ascii="Calibri" w:eastAsia="Times New Roman" w:hAnsi="Calibri" w:cs="Calibri"/>
                <w:color w:val="C0504D" w:themeColor="accent2"/>
              </w:rPr>
              <w:t>%</w:t>
            </w:r>
          </w:p>
        </w:tc>
        <w:tc>
          <w:tcPr>
            <w:tcW w:w="1710" w:type="dxa"/>
            <w:shd w:val="clear" w:color="auto" w:fill="auto"/>
            <w:noWrap/>
            <w:vAlign w:val="bottom"/>
            <w:hideMark/>
          </w:tcPr>
          <w:p w14:paraId="2644876A" w14:textId="01D0BE7D" w:rsidR="0008634D" w:rsidRPr="002015C3" w:rsidRDefault="00723181"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8.8</w:t>
            </w:r>
            <w:r w:rsidR="0008634D" w:rsidRPr="002015C3">
              <w:rPr>
                <w:rFonts w:ascii="Calibri" w:eastAsia="Times New Roman" w:hAnsi="Calibri" w:cs="Calibri"/>
                <w:color w:val="C0504D" w:themeColor="accent2"/>
              </w:rPr>
              <w:t>%</w:t>
            </w:r>
          </w:p>
        </w:tc>
      </w:tr>
      <w:tr w:rsidR="002015C3" w:rsidRPr="002015C3" w14:paraId="044E3AA9" w14:textId="77777777" w:rsidTr="00580F30">
        <w:trPr>
          <w:trHeight w:val="300"/>
        </w:trPr>
        <w:tc>
          <w:tcPr>
            <w:tcW w:w="2443" w:type="dxa"/>
            <w:shd w:val="clear" w:color="auto" w:fill="auto"/>
            <w:noWrap/>
            <w:vAlign w:val="bottom"/>
            <w:hideMark/>
          </w:tcPr>
          <w:p w14:paraId="1053C7E7" w14:textId="402870B1" w:rsidR="0008634D" w:rsidRPr="002015C3" w:rsidRDefault="00AE06C6"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50th-60th</w:t>
            </w:r>
          </w:p>
        </w:tc>
        <w:tc>
          <w:tcPr>
            <w:tcW w:w="2327" w:type="dxa"/>
            <w:shd w:val="clear" w:color="auto" w:fill="auto"/>
            <w:noWrap/>
            <w:vAlign w:val="bottom"/>
            <w:hideMark/>
          </w:tcPr>
          <w:p w14:paraId="79289978" w14:textId="6A780161" w:rsidR="0008634D" w:rsidRPr="002015C3" w:rsidRDefault="00723181"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327</w:t>
            </w:r>
          </w:p>
        </w:tc>
        <w:tc>
          <w:tcPr>
            <w:tcW w:w="1980" w:type="dxa"/>
            <w:shd w:val="clear" w:color="auto" w:fill="auto"/>
            <w:noWrap/>
            <w:vAlign w:val="bottom"/>
            <w:hideMark/>
          </w:tcPr>
          <w:p w14:paraId="25948569" w14:textId="18D9D73C" w:rsidR="0008634D" w:rsidRPr="002015C3" w:rsidRDefault="00723181"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26,511</w:t>
            </w:r>
          </w:p>
        </w:tc>
        <w:tc>
          <w:tcPr>
            <w:tcW w:w="1170" w:type="dxa"/>
            <w:shd w:val="clear" w:color="auto" w:fill="auto"/>
            <w:noWrap/>
            <w:vAlign w:val="bottom"/>
            <w:hideMark/>
          </w:tcPr>
          <w:p w14:paraId="4DCEC783" w14:textId="7822C8F9" w:rsidR="0008634D" w:rsidRPr="002015C3" w:rsidRDefault="00723181"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61.75</w:t>
            </w:r>
            <w:r w:rsidR="0008634D" w:rsidRPr="002015C3">
              <w:rPr>
                <w:rFonts w:ascii="Calibri" w:eastAsia="Times New Roman" w:hAnsi="Calibri" w:cs="Calibri"/>
                <w:color w:val="C0504D" w:themeColor="accent2"/>
              </w:rPr>
              <w:t>%</w:t>
            </w:r>
          </w:p>
        </w:tc>
        <w:tc>
          <w:tcPr>
            <w:tcW w:w="1710" w:type="dxa"/>
            <w:shd w:val="clear" w:color="auto" w:fill="auto"/>
            <w:noWrap/>
            <w:vAlign w:val="bottom"/>
            <w:hideMark/>
          </w:tcPr>
          <w:p w14:paraId="10C8D98A" w14:textId="6984F0CA" w:rsidR="0008634D" w:rsidRPr="002015C3" w:rsidRDefault="00723181"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9.7</w:t>
            </w:r>
            <w:r w:rsidR="0008634D" w:rsidRPr="002015C3">
              <w:rPr>
                <w:rFonts w:ascii="Calibri" w:eastAsia="Times New Roman" w:hAnsi="Calibri" w:cs="Calibri"/>
                <w:color w:val="C0504D" w:themeColor="accent2"/>
              </w:rPr>
              <w:t>%</w:t>
            </w:r>
          </w:p>
        </w:tc>
      </w:tr>
      <w:tr w:rsidR="002015C3" w:rsidRPr="002015C3" w14:paraId="4CB3C21B" w14:textId="77777777" w:rsidTr="00580F30">
        <w:trPr>
          <w:trHeight w:val="300"/>
        </w:trPr>
        <w:tc>
          <w:tcPr>
            <w:tcW w:w="2443" w:type="dxa"/>
            <w:shd w:val="clear" w:color="auto" w:fill="auto"/>
            <w:noWrap/>
            <w:vAlign w:val="bottom"/>
            <w:hideMark/>
          </w:tcPr>
          <w:p w14:paraId="482D095C" w14:textId="2C166ACC" w:rsidR="0008634D" w:rsidRPr="002015C3" w:rsidRDefault="00AE06C6"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40th-50th</w:t>
            </w:r>
          </w:p>
        </w:tc>
        <w:tc>
          <w:tcPr>
            <w:tcW w:w="2327" w:type="dxa"/>
            <w:shd w:val="clear" w:color="auto" w:fill="auto"/>
            <w:noWrap/>
            <w:vAlign w:val="bottom"/>
            <w:hideMark/>
          </w:tcPr>
          <w:p w14:paraId="02CCEF75" w14:textId="730BDFC9" w:rsidR="0008634D" w:rsidRPr="002015C3" w:rsidRDefault="00723181"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324</w:t>
            </w:r>
          </w:p>
        </w:tc>
        <w:tc>
          <w:tcPr>
            <w:tcW w:w="1980" w:type="dxa"/>
            <w:shd w:val="clear" w:color="auto" w:fill="auto"/>
            <w:noWrap/>
            <w:vAlign w:val="bottom"/>
            <w:hideMark/>
          </w:tcPr>
          <w:p w14:paraId="0B0B179A" w14:textId="29950D65" w:rsidR="0008634D" w:rsidRPr="002015C3" w:rsidRDefault="00723181"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25,418</w:t>
            </w:r>
          </w:p>
        </w:tc>
        <w:tc>
          <w:tcPr>
            <w:tcW w:w="1170" w:type="dxa"/>
            <w:shd w:val="clear" w:color="auto" w:fill="auto"/>
            <w:noWrap/>
            <w:vAlign w:val="bottom"/>
            <w:hideMark/>
          </w:tcPr>
          <w:p w14:paraId="439515FC" w14:textId="562F9A68" w:rsidR="0008634D" w:rsidRPr="002015C3" w:rsidRDefault="00723181"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57.28</w:t>
            </w:r>
            <w:r w:rsidR="0008634D" w:rsidRPr="002015C3">
              <w:rPr>
                <w:rFonts w:ascii="Calibri" w:eastAsia="Times New Roman" w:hAnsi="Calibri" w:cs="Calibri"/>
                <w:color w:val="C0504D" w:themeColor="accent2"/>
              </w:rPr>
              <w:t>%</w:t>
            </w:r>
          </w:p>
        </w:tc>
        <w:tc>
          <w:tcPr>
            <w:tcW w:w="1710" w:type="dxa"/>
            <w:shd w:val="clear" w:color="auto" w:fill="auto"/>
            <w:noWrap/>
            <w:vAlign w:val="bottom"/>
            <w:hideMark/>
          </w:tcPr>
          <w:p w14:paraId="4979475E" w14:textId="7B4362E4" w:rsidR="0008634D" w:rsidRPr="002015C3" w:rsidRDefault="00723181"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10.1</w:t>
            </w:r>
            <w:r w:rsidR="0008634D" w:rsidRPr="002015C3">
              <w:rPr>
                <w:rFonts w:ascii="Calibri" w:eastAsia="Times New Roman" w:hAnsi="Calibri" w:cs="Calibri"/>
                <w:color w:val="C0504D" w:themeColor="accent2"/>
              </w:rPr>
              <w:t>%</w:t>
            </w:r>
          </w:p>
        </w:tc>
      </w:tr>
      <w:tr w:rsidR="002015C3" w:rsidRPr="002015C3" w14:paraId="1F77E95F" w14:textId="77777777" w:rsidTr="00580F30">
        <w:trPr>
          <w:trHeight w:val="300"/>
        </w:trPr>
        <w:tc>
          <w:tcPr>
            <w:tcW w:w="2443" w:type="dxa"/>
            <w:shd w:val="clear" w:color="auto" w:fill="auto"/>
            <w:noWrap/>
            <w:vAlign w:val="bottom"/>
            <w:hideMark/>
          </w:tcPr>
          <w:p w14:paraId="272A614C" w14:textId="6335C03C" w:rsidR="0008634D" w:rsidRPr="002015C3" w:rsidRDefault="00AE06C6"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30th-40th</w:t>
            </w:r>
          </w:p>
        </w:tc>
        <w:tc>
          <w:tcPr>
            <w:tcW w:w="2327" w:type="dxa"/>
            <w:shd w:val="clear" w:color="auto" w:fill="auto"/>
            <w:noWrap/>
            <w:vAlign w:val="bottom"/>
            <w:hideMark/>
          </w:tcPr>
          <w:p w14:paraId="1FE37222" w14:textId="201C9DEF" w:rsidR="0008634D" w:rsidRPr="002015C3" w:rsidRDefault="00723181"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336</w:t>
            </w:r>
          </w:p>
        </w:tc>
        <w:tc>
          <w:tcPr>
            <w:tcW w:w="1980" w:type="dxa"/>
            <w:shd w:val="clear" w:color="auto" w:fill="auto"/>
            <w:noWrap/>
            <w:vAlign w:val="bottom"/>
            <w:hideMark/>
          </w:tcPr>
          <w:p w14:paraId="739E4DCD" w14:textId="04E38F07" w:rsidR="0008634D" w:rsidRPr="002015C3" w:rsidRDefault="00723181"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26,070</w:t>
            </w:r>
          </w:p>
        </w:tc>
        <w:tc>
          <w:tcPr>
            <w:tcW w:w="1170" w:type="dxa"/>
            <w:shd w:val="clear" w:color="auto" w:fill="auto"/>
            <w:noWrap/>
            <w:vAlign w:val="bottom"/>
            <w:hideMark/>
          </w:tcPr>
          <w:p w14:paraId="1B1BAE4E" w14:textId="28F2B1AC" w:rsidR="0008634D" w:rsidRPr="002015C3" w:rsidRDefault="00723181"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52.17</w:t>
            </w:r>
            <w:r w:rsidR="0008634D" w:rsidRPr="002015C3">
              <w:rPr>
                <w:rFonts w:ascii="Calibri" w:eastAsia="Times New Roman" w:hAnsi="Calibri" w:cs="Calibri"/>
                <w:color w:val="C0504D" w:themeColor="accent2"/>
              </w:rPr>
              <w:t>%</w:t>
            </w:r>
          </w:p>
        </w:tc>
        <w:tc>
          <w:tcPr>
            <w:tcW w:w="1710" w:type="dxa"/>
            <w:shd w:val="clear" w:color="auto" w:fill="auto"/>
            <w:noWrap/>
            <w:vAlign w:val="bottom"/>
            <w:hideMark/>
          </w:tcPr>
          <w:p w14:paraId="0FFAB17E" w14:textId="0196DAD2" w:rsidR="0008634D" w:rsidRPr="002015C3" w:rsidRDefault="00723181"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10.4</w:t>
            </w:r>
            <w:r w:rsidR="0008634D" w:rsidRPr="002015C3">
              <w:rPr>
                <w:rFonts w:ascii="Calibri" w:eastAsia="Times New Roman" w:hAnsi="Calibri" w:cs="Calibri"/>
                <w:color w:val="C0504D" w:themeColor="accent2"/>
              </w:rPr>
              <w:t>%</w:t>
            </w:r>
          </w:p>
        </w:tc>
      </w:tr>
      <w:tr w:rsidR="002015C3" w:rsidRPr="002015C3" w14:paraId="5E4F6F3E" w14:textId="77777777" w:rsidTr="00580F30">
        <w:trPr>
          <w:trHeight w:val="300"/>
        </w:trPr>
        <w:tc>
          <w:tcPr>
            <w:tcW w:w="2443" w:type="dxa"/>
            <w:shd w:val="clear" w:color="auto" w:fill="auto"/>
            <w:noWrap/>
            <w:vAlign w:val="bottom"/>
            <w:hideMark/>
          </w:tcPr>
          <w:p w14:paraId="564096A3" w14:textId="13555AC5" w:rsidR="0008634D" w:rsidRPr="002015C3" w:rsidRDefault="00AE06C6"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20th-30th</w:t>
            </w:r>
          </w:p>
        </w:tc>
        <w:tc>
          <w:tcPr>
            <w:tcW w:w="2327" w:type="dxa"/>
            <w:shd w:val="clear" w:color="auto" w:fill="auto"/>
            <w:noWrap/>
            <w:vAlign w:val="bottom"/>
            <w:hideMark/>
          </w:tcPr>
          <w:p w14:paraId="06DFBCBE" w14:textId="4C87FF0C" w:rsidR="0008634D" w:rsidRPr="002015C3" w:rsidRDefault="00723181"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326</w:t>
            </w:r>
          </w:p>
        </w:tc>
        <w:tc>
          <w:tcPr>
            <w:tcW w:w="1980" w:type="dxa"/>
            <w:shd w:val="clear" w:color="auto" w:fill="auto"/>
            <w:noWrap/>
            <w:vAlign w:val="bottom"/>
            <w:hideMark/>
          </w:tcPr>
          <w:p w14:paraId="50586A1D" w14:textId="18505FA4" w:rsidR="0008634D" w:rsidRPr="002015C3" w:rsidRDefault="00723181"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26,389</w:t>
            </w:r>
          </w:p>
        </w:tc>
        <w:tc>
          <w:tcPr>
            <w:tcW w:w="1170" w:type="dxa"/>
            <w:shd w:val="clear" w:color="auto" w:fill="auto"/>
            <w:noWrap/>
            <w:vAlign w:val="bottom"/>
            <w:hideMark/>
          </w:tcPr>
          <w:p w14:paraId="6AEBB100" w14:textId="5E71E481" w:rsidR="0008634D" w:rsidRPr="002015C3" w:rsidRDefault="00723181"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45.56</w:t>
            </w:r>
            <w:r w:rsidR="0008634D" w:rsidRPr="002015C3">
              <w:rPr>
                <w:rFonts w:ascii="Calibri" w:eastAsia="Times New Roman" w:hAnsi="Calibri" w:cs="Calibri"/>
                <w:color w:val="C0504D" w:themeColor="accent2"/>
              </w:rPr>
              <w:t>%</w:t>
            </w:r>
          </w:p>
        </w:tc>
        <w:tc>
          <w:tcPr>
            <w:tcW w:w="1710" w:type="dxa"/>
            <w:shd w:val="clear" w:color="auto" w:fill="auto"/>
            <w:noWrap/>
            <w:vAlign w:val="bottom"/>
            <w:hideMark/>
          </w:tcPr>
          <w:p w14:paraId="6EF23E5D" w14:textId="5257FF1B" w:rsidR="0008634D" w:rsidRPr="002015C3" w:rsidRDefault="00EC6243"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11.0</w:t>
            </w:r>
            <w:r w:rsidR="0008634D" w:rsidRPr="002015C3">
              <w:rPr>
                <w:rFonts w:ascii="Calibri" w:eastAsia="Times New Roman" w:hAnsi="Calibri" w:cs="Calibri"/>
                <w:color w:val="C0504D" w:themeColor="accent2"/>
              </w:rPr>
              <w:t>%</w:t>
            </w:r>
          </w:p>
        </w:tc>
      </w:tr>
      <w:tr w:rsidR="002015C3" w:rsidRPr="002015C3" w14:paraId="5CFED2F5" w14:textId="77777777" w:rsidTr="00580F30">
        <w:trPr>
          <w:trHeight w:val="300"/>
        </w:trPr>
        <w:tc>
          <w:tcPr>
            <w:tcW w:w="2443" w:type="dxa"/>
            <w:shd w:val="clear" w:color="auto" w:fill="auto"/>
            <w:noWrap/>
            <w:vAlign w:val="bottom"/>
            <w:hideMark/>
          </w:tcPr>
          <w:p w14:paraId="286B884C" w14:textId="14E28B46" w:rsidR="0008634D" w:rsidRPr="002015C3" w:rsidRDefault="00AE06C6"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10th-20th</w:t>
            </w:r>
          </w:p>
        </w:tc>
        <w:tc>
          <w:tcPr>
            <w:tcW w:w="2327" w:type="dxa"/>
            <w:shd w:val="clear" w:color="auto" w:fill="auto"/>
            <w:noWrap/>
            <w:vAlign w:val="bottom"/>
            <w:hideMark/>
          </w:tcPr>
          <w:p w14:paraId="40589F3B" w14:textId="5205B573" w:rsidR="0008634D" w:rsidRPr="002015C3" w:rsidRDefault="00723181"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333</w:t>
            </w:r>
          </w:p>
        </w:tc>
        <w:tc>
          <w:tcPr>
            <w:tcW w:w="1980" w:type="dxa"/>
            <w:shd w:val="clear" w:color="auto" w:fill="auto"/>
            <w:noWrap/>
            <w:vAlign w:val="bottom"/>
            <w:hideMark/>
          </w:tcPr>
          <w:p w14:paraId="22E1692F" w14:textId="400EDF62" w:rsidR="0008634D" w:rsidRPr="002015C3" w:rsidRDefault="00723181"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23,734</w:t>
            </w:r>
          </w:p>
        </w:tc>
        <w:tc>
          <w:tcPr>
            <w:tcW w:w="1170" w:type="dxa"/>
            <w:shd w:val="clear" w:color="auto" w:fill="auto"/>
            <w:noWrap/>
            <w:vAlign w:val="bottom"/>
            <w:hideMark/>
          </w:tcPr>
          <w:p w14:paraId="3C8D063E" w14:textId="159C8DF1" w:rsidR="0008634D" w:rsidRPr="002015C3" w:rsidRDefault="00723181"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37.23</w:t>
            </w:r>
            <w:r w:rsidR="0008634D" w:rsidRPr="002015C3">
              <w:rPr>
                <w:rFonts w:ascii="Calibri" w:eastAsia="Times New Roman" w:hAnsi="Calibri" w:cs="Calibri"/>
                <w:color w:val="C0504D" w:themeColor="accent2"/>
              </w:rPr>
              <w:t>%</w:t>
            </w:r>
          </w:p>
        </w:tc>
        <w:tc>
          <w:tcPr>
            <w:tcW w:w="1710" w:type="dxa"/>
            <w:shd w:val="clear" w:color="auto" w:fill="auto"/>
            <w:noWrap/>
            <w:vAlign w:val="bottom"/>
            <w:hideMark/>
          </w:tcPr>
          <w:p w14:paraId="09354E05" w14:textId="31FE1A23" w:rsidR="0008634D" w:rsidRPr="002015C3" w:rsidRDefault="00EC6243"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12.6</w:t>
            </w:r>
            <w:r w:rsidR="0008634D" w:rsidRPr="002015C3">
              <w:rPr>
                <w:rFonts w:ascii="Calibri" w:eastAsia="Times New Roman" w:hAnsi="Calibri" w:cs="Calibri"/>
                <w:color w:val="C0504D" w:themeColor="accent2"/>
              </w:rPr>
              <w:t>%</w:t>
            </w:r>
          </w:p>
        </w:tc>
      </w:tr>
      <w:tr w:rsidR="002015C3" w:rsidRPr="002015C3" w14:paraId="21AD747F" w14:textId="77777777" w:rsidTr="00580F30">
        <w:trPr>
          <w:trHeight w:val="300"/>
        </w:trPr>
        <w:tc>
          <w:tcPr>
            <w:tcW w:w="2443" w:type="dxa"/>
            <w:shd w:val="clear" w:color="auto" w:fill="auto"/>
            <w:noWrap/>
            <w:vAlign w:val="bottom"/>
            <w:hideMark/>
          </w:tcPr>
          <w:p w14:paraId="36EFE33C" w14:textId="7C3D8468" w:rsidR="0008634D" w:rsidRPr="002015C3" w:rsidRDefault="00AE06C6"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0-10th</w:t>
            </w:r>
          </w:p>
        </w:tc>
        <w:tc>
          <w:tcPr>
            <w:tcW w:w="2327" w:type="dxa"/>
            <w:shd w:val="clear" w:color="auto" w:fill="auto"/>
            <w:noWrap/>
            <w:vAlign w:val="bottom"/>
            <w:hideMark/>
          </w:tcPr>
          <w:p w14:paraId="2BED53A8" w14:textId="5F0D85DC" w:rsidR="0008634D" w:rsidRPr="002015C3" w:rsidRDefault="00723181"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330</w:t>
            </w:r>
          </w:p>
        </w:tc>
        <w:tc>
          <w:tcPr>
            <w:tcW w:w="1980" w:type="dxa"/>
            <w:shd w:val="clear" w:color="auto" w:fill="auto"/>
            <w:noWrap/>
            <w:vAlign w:val="bottom"/>
            <w:hideMark/>
          </w:tcPr>
          <w:p w14:paraId="4AAF2C39" w14:textId="24D54155" w:rsidR="0008634D" w:rsidRPr="002015C3" w:rsidRDefault="00723181"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11,736</w:t>
            </w:r>
          </w:p>
        </w:tc>
        <w:tc>
          <w:tcPr>
            <w:tcW w:w="1170" w:type="dxa"/>
            <w:shd w:val="clear" w:color="auto" w:fill="auto"/>
            <w:noWrap/>
            <w:vAlign w:val="bottom"/>
            <w:hideMark/>
          </w:tcPr>
          <w:p w14:paraId="3D405887" w14:textId="24382FC0" w:rsidR="0008634D" w:rsidRPr="002015C3" w:rsidRDefault="00723181"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21.97</w:t>
            </w:r>
            <w:r w:rsidR="0008634D" w:rsidRPr="002015C3">
              <w:rPr>
                <w:rFonts w:ascii="Calibri" w:eastAsia="Times New Roman" w:hAnsi="Calibri" w:cs="Calibri"/>
                <w:color w:val="C0504D" w:themeColor="accent2"/>
              </w:rPr>
              <w:t>%</w:t>
            </w:r>
          </w:p>
        </w:tc>
        <w:tc>
          <w:tcPr>
            <w:tcW w:w="1710" w:type="dxa"/>
            <w:shd w:val="clear" w:color="auto" w:fill="auto"/>
            <w:noWrap/>
            <w:vAlign w:val="bottom"/>
            <w:hideMark/>
          </w:tcPr>
          <w:p w14:paraId="68911A5E" w14:textId="1A8C925F" w:rsidR="0008634D" w:rsidRPr="002015C3" w:rsidRDefault="00EC6243"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14.7</w:t>
            </w:r>
            <w:r w:rsidR="0008634D" w:rsidRPr="002015C3">
              <w:rPr>
                <w:rFonts w:ascii="Calibri" w:eastAsia="Times New Roman" w:hAnsi="Calibri" w:cs="Calibri"/>
                <w:color w:val="C0504D" w:themeColor="accent2"/>
              </w:rPr>
              <w:t>%</w:t>
            </w:r>
          </w:p>
        </w:tc>
      </w:tr>
    </w:tbl>
    <w:p w14:paraId="2095BDB0" w14:textId="77777777" w:rsidR="00080C88" w:rsidRDefault="00080C88" w:rsidP="0008634D">
      <w:pPr>
        <w:suppressAutoHyphens/>
        <w:autoSpaceDE w:val="0"/>
        <w:autoSpaceDN w:val="0"/>
        <w:adjustRightInd w:val="0"/>
        <w:spacing w:after="0" w:line="240" w:lineRule="auto"/>
        <w:rPr>
          <w:rFonts w:ascii="Calibri" w:eastAsia="Arial Unicode MS" w:hAnsi="Calibri" w:cs="Calibri"/>
          <w:b/>
          <w:color w:val="C0504D" w:themeColor="accent2"/>
          <w:kern w:val="1"/>
          <w:lang w:eastAsia="hi-IN" w:bidi="hi-IN"/>
        </w:rPr>
      </w:pPr>
    </w:p>
    <w:p w14:paraId="165AF8A4" w14:textId="38AEAFA9" w:rsidR="0008634D" w:rsidRPr="002015C3" w:rsidRDefault="00CA3631" w:rsidP="00080C88">
      <w:pPr>
        <w:keepNext/>
        <w:suppressAutoHyphens/>
        <w:autoSpaceDE w:val="0"/>
        <w:autoSpaceDN w:val="0"/>
        <w:adjustRightInd w:val="0"/>
        <w:spacing w:after="0" w:line="240" w:lineRule="auto"/>
        <w:rPr>
          <w:rFonts w:ascii="Calibri" w:eastAsia="Arial Unicode MS" w:hAnsi="Calibri" w:cs="Calibri"/>
          <w:b/>
          <w:color w:val="C0504D" w:themeColor="accent2"/>
          <w:kern w:val="1"/>
          <w:lang w:eastAsia="hi-IN" w:bidi="hi-IN"/>
        </w:rPr>
      </w:pPr>
      <w:r w:rsidRPr="002015C3">
        <w:rPr>
          <w:rFonts w:ascii="Calibri" w:eastAsia="Arial Unicode MS" w:hAnsi="Calibri" w:cs="Calibri"/>
          <w:b/>
          <w:color w:val="C0504D" w:themeColor="accent2"/>
          <w:kern w:val="1"/>
          <w:lang w:eastAsia="hi-IN" w:bidi="hi-IN"/>
        </w:rPr>
        <w:lastRenderedPageBreak/>
        <w:t xml:space="preserve">Figure 2b1.3.7: </w:t>
      </w:r>
      <w:r w:rsidR="00A3531F" w:rsidRPr="002015C3">
        <w:rPr>
          <w:rFonts w:ascii="Calibri" w:eastAsia="Arial Unicode MS" w:hAnsi="Calibri" w:cs="Calibri"/>
          <w:b/>
          <w:color w:val="C0504D" w:themeColor="accent2"/>
          <w:kern w:val="1"/>
          <w:lang w:eastAsia="hi-IN" w:bidi="hi-IN"/>
        </w:rPr>
        <w:t>Mortality</w:t>
      </w:r>
      <w:r w:rsidRPr="002015C3">
        <w:rPr>
          <w:rFonts w:ascii="Calibri" w:eastAsia="Arial Unicode MS" w:hAnsi="Calibri" w:cs="Calibri"/>
          <w:b/>
          <w:color w:val="C0504D" w:themeColor="accent2"/>
          <w:kern w:val="1"/>
          <w:lang w:eastAsia="hi-IN" w:bidi="hi-IN"/>
        </w:rPr>
        <w:t xml:space="preserve"> by </w:t>
      </w:r>
      <w:r w:rsidR="00EC4D59" w:rsidRPr="002015C3">
        <w:rPr>
          <w:rFonts w:ascii="Calibri" w:eastAsia="Arial Unicode MS" w:hAnsi="Calibri" w:cs="Calibri"/>
          <w:b/>
          <w:color w:val="C0504D" w:themeColor="accent2"/>
          <w:kern w:val="1"/>
          <w:lang w:eastAsia="hi-IN" w:bidi="hi-IN"/>
        </w:rPr>
        <w:t>p</w:t>
      </w:r>
      <w:r w:rsidRPr="002015C3">
        <w:rPr>
          <w:rFonts w:ascii="Calibri" w:eastAsia="Arial Unicode MS" w:hAnsi="Calibri" w:cs="Calibri"/>
          <w:b/>
          <w:color w:val="C0504D" w:themeColor="accent2"/>
          <w:kern w:val="1"/>
          <w:lang w:eastAsia="hi-IN" w:bidi="hi-IN"/>
        </w:rPr>
        <w:t xml:space="preserve">ass </w:t>
      </w:r>
      <w:r w:rsidR="00EC4D59" w:rsidRPr="002015C3">
        <w:rPr>
          <w:rFonts w:ascii="Calibri" w:eastAsia="Arial Unicode MS" w:hAnsi="Calibri" w:cs="Calibri"/>
          <w:b/>
          <w:color w:val="C0504D" w:themeColor="accent2"/>
          <w:kern w:val="1"/>
          <w:lang w:eastAsia="hi-IN" w:bidi="hi-IN"/>
        </w:rPr>
        <w:t>r</w:t>
      </w:r>
      <w:r w:rsidRPr="002015C3">
        <w:rPr>
          <w:rFonts w:ascii="Calibri" w:eastAsia="Arial Unicode MS" w:hAnsi="Calibri" w:cs="Calibri"/>
          <w:b/>
          <w:color w:val="C0504D" w:themeColor="accent2"/>
          <w:kern w:val="1"/>
          <w:lang w:eastAsia="hi-IN" w:bidi="hi-IN"/>
        </w:rPr>
        <w:t xml:space="preserve">ate </w:t>
      </w:r>
      <w:r w:rsidR="00EC4D59" w:rsidRPr="002015C3">
        <w:rPr>
          <w:rFonts w:ascii="Calibri" w:eastAsia="Arial Unicode MS" w:hAnsi="Calibri" w:cs="Calibri"/>
          <w:b/>
          <w:color w:val="C0504D" w:themeColor="accent2"/>
          <w:kern w:val="1"/>
          <w:lang w:eastAsia="hi-IN" w:bidi="hi-IN"/>
        </w:rPr>
        <w:t>p</w:t>
      </w:r>
      <w:r w:rsidRPr="002015C3">
        <w:rPr>
          <w:rFonts w:ascii="Calibri" w:eastAsia="Arial Unicode MS" w:hAnsi="Calibri" w:cs="Calibri"/>
          <w:b/>
          <w:color w:val="C0504D" w:themeColor="accent2"/>
          <w:kern w:val="1"/>
          <w:lang w:eastAsia="hi-IN" w:bidi="hi-IN"/>
        </w:rPr>
        <w:t>ercentiles</w:t>
      </w:r>
      <w:r w:rsidR="00724A98" w:rsidRPr="002015C3">
        <w:rPr>
          <w:rFonts w:ascii="Calibri" w:eastAsia="Arial Unicode MS" w:hAnsi="Calibri" w:cs="Calibri"/>
          <w:b/>
          <w:color w:val="C0504D" w:themeColor="accent2"/>
          <w:kern w:val="1"/>
          <w:lang w:eastAsia="hi-IN" w:bidi="hi-IN"/>
        </w:rPr>
        <w:t xml:space="preserve"> (</w:t>
      </w:r>
      <w:r w:rsidR="00724A98" w:rsidRPr="002015C3">
        <w:rPr>
          <w:rFonts w:ascii="Calibri" w:eastAsia="Arial Unicode MS" w:hAnsi="Calibri" w:cs="Calibri"/>
          <w:b/>
          <w:bCs/>
          <w:color w:val="C0504D" w:themeColor="accent2"/>
          <w:kern w:val="1"/>
          <w:lang w:eastAsia="hi-IN" w:bidi="hi-IN"/>
        </w:rPr>
        <w:t>Q3 and Q4 2018 combined)</w:t>
      </w:r>
      <w:r w:rsidRPr="002015C3">
        <w:rPr>
          <w:rFonts w:ascii="Calibri" w:eastAsia="Arial Unicode MS" w:hAnsi="Calibri" w:cs="Calibri"/>
          <w:b/>
          <w:color w:val="C0504D" w:themeColor="accent2"/>
          <w:kern w:val="1"/>
          <w:lang w:eastAsia="hi-IN" w:bidi="hi-IN"/>
        </w:rPr>
        <w:t xml:space="preserve"> </w:t>
      </w:r>
    </w:p>
    <w:p w14:paraId="41462FA0" w14:textId="011F376E" w:rsidR="0008634D" w:rsidRPr="002015C3" w:rsidRDefault="00080C88" w:rsidP="0008634D">
      <w:pPr>
        <w:suppressAutoHyphens/>
        <w:autoSpaceDE w:val="0"/>
        <w:autoSpaceDN w:val="0"/>
        <w:adjustRightInd w:val="0"/>
        <w:spacing w:after="0" w:line="240" w:lineRule="auto"/>
        <w:rPr>
          <w:rFonts w:ascii="Times New Roman" w:eastAsia="Arial Unicode MS" w:hAnsi="Times New Roman" w:cs="Calibri"/>
          <w:bCs/>
          <w:color w:val="C0504D" w:themeColor="accent2"/>
          <w:kern w:val="1"/>
          <w:sz w:val="24"/>
          <w:szCs w:val="24"/>
          <w:lang w:eastAsia="hi-IN" w:bidi="hi-IN"/>
        </w:rPr>
      </w:pPr>
      <w:r>
        <w:rPr>
          <w:rFonts w:ascii="Times New Roman" w:eastAsia="Arial Unicode MS" w:hAnsi="Times New Roman" w:cs="Calibri"/>
          <w:bCs/>
          <w:noProof/>
          <w:color w:val="C0504D" w:themeColor="accent2"/>
          <w:kern w:val="1"/>
          <w:sz w:val="24"/>
          <w:szCs w:val="24"/>
          <w:lang w:eastAsia="hi-IN" w:bidi="hi-IN"/>
        </w:rPr>
        <w:drawing>
          <wp:inline distT="0" distB="0" distL="0" distR="0" wp14:anchorId="5F67A6C5" wp14:editId="1AD26FA0">
            <wp:extent cx="5651500" cy="2749550"/>
            <wp:effectExtent l="0" t="0" r="6350" b="0"/>
            <wp:docPr id="2" name="Picture 2" descr="Figure 2b1.3.7 shows changes in mortality by pass rate percentiles using data from quarter three and quarter 4 of 2018. Overall, the graph shows that mortality increases as pass rates decrease. The average pass rate for the top decile of hospitals is 87.46 percent and the average pass rate for the bottom decile of performance is 21.97 percent. The average mortality rate for hospitals in the top decile of performance is 9.1 percent and the average mortality rate for hospitals in the bottom decile of performance is 14.7 percen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51500" cy="2749550"/>
                    </a:xfrm>
                    <a:prstGeom prst="rect">
                      <a:avLst/>
                    </a:prstGeom>
                    <a:noFill/>
                  </pic:spPr>
                </pic:pic>
              </a:graphicData>
            </a:graphic>
          </wp:inline>
        </w:drawing>
      </w:r>
    </w:p>
    <w:p w14:paraId="6A169EC1" w14:textId="77777777" w:rsidR="00931622" w:rsidRPr="002015C3" w:rsidRDefault="00931622" w:rsidP="00AE06C6">
      <w:pPr>
        <w:suppressAutoHyphens/>
        <w:autoSpaceDE w:val="0"/>
        <w:autoSpaceDN w:val="0"/>
        <w:adjustRightInd w:val="0"/>
        <w:spacing w:after="0" w:line="240" w:lineRule="auto"/>
        <w:ind w:left="720" w:hanging="720"/>
        <w:jc w:val="both"/>
        <w:rPr>
          <w:rFonts w:ascii="Calibri" w:eastAsia="Arial Unicode MS" w:hAnsi="Calibri" w:cs="Calibri"/>
          <w:b/>
          <w:color w:val="C0504D" w:themeColor="accent2"/>
          <w:kern w:val="1"/>
          <w:lang w:eastAsia="hi-IN" w:bidi="hi-IN"/>
        </w:rPr>
      </w:pPr>
    </w:p>
    <w:p w14:paraId="5449DF89" w14:textId="61613AB8" w:rsidR="00CA3631" w:rsidRPr="002015C3" w:rsidRDefault="00CA3631" w:rsidP="00AE06C6">
      <w:pPr>
        <w:suppressAutoHyphens/>
        <w:autoSpaceDE w:val="0"/>
        <w:autoSpaceDN w:val="0"/>
        <w:adjustRightInd w:val="0"/>
        <w:spacing w:after="0" w:line="240" w:lineRule="auto"/>
        <w:ind w:left="720" w:hanging="720"/>
        <w:jc w:val="both"/>
        <w:rPr>
          <w:rFonts w:ascii="Calibri" w:eastAsia="Arial Unicode MS" w:hAnsi="Calibri" w:cs="Calibri"/>
          <w:b/>
          <w:color w:val="C0504D" w:themeColor="accent2"/>
          <w:kern w:val="1"/>
          <w:lang w:eastAsia="hi-IN" w:bidi="hi-IN"/>
        </w:rPr>
      </w:pPr>
      <w:r w:rsidRPr="002015C3">
        <w:rPr>
          <w:rFonts w:ascii="Calibri" w:eastAsia="Arial Unicode MS" w:hAnsi="Calibri" w:cs="Calibri"/>
          <w:b/>
          <w:color w:val="C0504D" w:themeColor="accent2"/>
          <w:kern w:val="1"/>
          <w:lang w:eastAsia="hi-IN" w:bidi="hi-IN"/>
        </w:rPr>
        <w:t xml:space="preserve">Table 2b1.3.8: </w:t>
      </w:r>
      <w:r w:rsidR="00724A98" w:rsidRPr="002015C3">
        <w:rPr>
          <w:rFonts w:ascii="Calibri" w:eastAsia="Arial Unicode MS" w:hAnsi="Calibri" w:cs="Calibri"/>
          <w:b/>
          <w:color w:val="C0504D" w:themeColor="accent2"/>
          <w:kern w:val="1"/>
          <w:lang w:eastAsia="hi-IN" w:bidi="hi-IN"/>
        </w:rPr>
        <w:t>Mortality</w:t>
      </w:r>
      <w:r w:rsidRPr="002015C3">
        <w:rPr>
          <w:rFonts w:ascii="Calibri" w:eastAsia="Arial Unicode MS" w:hAnsi="Calibri" w:cs="Calibri"/>
          <w:b/>
          <w:color w:val="C0504D" w:themeColor="accent2"/>
          <w:kern w:val="1"/>
          <w:lang w:eastAsia="hi-IN" w:bidi="hi-IN"/>
        </w:rPr>
        <w:t xml:space="preserve"> by </w:t>
      </w:r>
      <w:r w:rsidR="00EC4D59" w:rsidRPr="002015C3">
        <w:rPr>
          <w:rFonts w:ascii="Calibri" w:eastAsia="Arial Unicode MS" w:hAnsi="Calibri" w:cs="Calibri"/>
          <w:b/>
          <w:color w:val="C0504D" w:themeColor="accent2"/>
          <w:kern w:val="1"/>
          <w:lang w:eastAsia="hi-IN" w:bidi="hi-IN"/>
        </w:rPr>
        <w:t>p</w:t>
      </w:r>
      <w:r w:rsidR="00724A98" w:rsidRPr="002015C3">
        <w:rPr>
          <w:rFonts w:ascii="Calibri" w:eastAsia="Arial Unicode MS" w:hAnsi="Calibri" w:cs="Calibri"/>
          <w:b/>
          <w:color w:val="C0504D" w:themeColor="accent2"/>
          <w:kern w:val="1"/>
          <w:lang w:eastAsia="hi-IN" w:bidi="hi-IN"/>
        </w:rPr>
        <w:t xml:space="preserve">ass </w:t>
      </w:r>
      <w:r w:rsidR="00EC4D59" w:rsidRPr="002015C3">
        <w:rPr>
          <w:rFonts w:ascii="Calibri" w:eastAsia="Arial Unicode MS" w:hAnsi="Calibri" w:cs="Calibri"/>
          <w:b/>
          <w:color w:val="C0504D" w:themeColor="accent2"/>
          <w:kern w:val="1"/>
          <w:lang w:eastAsia="hi-IN" w:bidi="hi-IN"/>
        </w:rPr>
        <w:t>r</w:t>
      </w:r>
      <w:r w:rsidR="00724A98" w:rsidRPr="002015C3">
        <w:rPr>
          <w:rFonts w:ascii="Calibri" w:eastAsia="Arial Unicode MS" w:hAnsi="Calibri" w:cs="Calibri"/>
          <w:b/>
          <w:color w:val="C0504D" w:themeColor="accent2"/>
          <w:kern w:val="1"/>
          <w:lang w:eastAsia="hi-IN" w:bidi="hi-IN"/>
        </w:rPr>
        <w:t xml:space="preserve">ate </w:t>
      </w:r>
      <w:r w:rsidR="00EC4D59" w:rsidRPr="002015C3">
        <w:rPr>
          <w:rFonts w:ascii="Calibri" w:eastAsia="Arial Unicode MS" w:hAnsi="Calibri" w:cs="Calibri"/>
          <w:b/>
          <w:color w:val="C0504D" w:themeColor="accent2"/>
          <w:kern w:val="1"/>
          <w:lang w:eastAsia="hi-IN" w:bidi="hi-IN"/>
        </w:rPr>
        <w:t>b</w:t>
      </w:r>
      <w:r w:rsidRPr="002015C3">
        <w:rPr>
          <w:rFonts w:ascii="Calibri" w:eastAsia="Arial Unicode MS" w:hAnsi="Calibri" w:cs="Calibri"/>
          <w:b/>
          <w:color w:val="C0504D" w:themeColor="accent2"/>
          <w:kern w:val="1"/>
          <w:lang w:eastAsia="hi-IN" w:bidi="hi-IN"/>
        </w:rPr>
        <w:t xml:space="preserve">uckets </w:t>
      </w:r>
      <w:r w:rsidR="00EC4D59" w:rsidRPr="002015C3">
        <w:rPr>
          <w:rFonts w:ascii="Calibri" w:eastAsia="Arial Unicode MS" w:hAnsi="Calibri" w:cs="Calibri"/>
          <w:b/>
          <w:color w:val="C0504D" w:themeColor="accent2"/>
          <w:kern w:val="1"/>
          <w:lang w:eastAsia="hi-IN" w:bidi="hi-IN"/>
        </w:rPr>
        <w:t>(</w:t>
      </w:r>
      <w:r w:rsidR="00724A98" w:rsidRPr="002015C3">
        <w:rPr>
          <w:rFonts w:ascii="Calibri" w:eastAsia="Arial Unicode MS" w:hAnsi="Calibri" w:cs="Calibri"/>
          <w:b/>
          <w:bCs/>
          <w:color w:val="C0504D" w:themeColor="accent2"/>
          <w:kern w:val="1"/>
          <w:lang w:eastAsia="hi-IN" w:bidi="hi-IN"/>
        </w:rPr>
        <w:t>Q3 and Q4 2018 combined</w:t>
      </w:r>
      <w:r w:rsidR="00EC4D59" w:rsidRPr="002015C3">
        <w:rPr>
          <w:rFonts w:ascii="Calibri" w:eastAsia="Arial Unicode MS" w:hAnsi="Calibri" w:cs="Calibri"/>
          <w:b/>
          <w:bCs/>
          <w:color w:val="C0504D" w:themeColor="accent2"/>
          <w:kern w:val="1"/>
          <w:lang w:eastAsia="hi-IN" w:bidi="hi-IN"/>
        </w:rPr>
        <w:t>)</w:t>
      </w:r>
      <w:r w:rsidR="00724A98" w:rsidRPr="002015C3" w:rsidDel="00724A98">
        <w:rPr>
          <w:rFonts w:ascii="Calibri" w:eastAsia="Arial Unicode MS" w:hAnsi="Calibri" w:cs="Calibri"/>
          <w:b/>
          <w:color w:val="C0504D" w:themeColor="accent2"/>
          <w:kern w:val="1"/>
          <w:lang w:eastAsia="hi-IN" w:bidi="hi-I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Table 2b1.3.8: Mortality by pass rate buckets (Q3 and Q4 2018 combined) "/>
      </w:tblPr>
      <w:tblGrid>
        <w:gridCol w:w="1963"/>
        <w:gridCol w:w="2076"/>
        <w:gridCol w:w="2281"/>
        <w:gridCol w:w="1041"/>
        <w:gridCol w:w="1989"/>
      </w:tblGrid>
      <w:tr w:rsidR="002015C3" w:rsidRPr="002015C3" w14:paraId="47137744" w14:textId="77777777" w:rsidTr="00080C88">
        <w:trPr>
          <w:cantSplit/>
          <w:trHeight w:val="300"/>
        </w:trPr>
        <w:tc>
          <w:tcPr>
            <w:tcW w:w="1137" w:type="pct"/>
            <w:shd w:val="clear" w:color="auto" w:fill="D9D9D9" w:themeFill="background1" w:themeFillShade="D9"/>
            <w:noWrap/>
            <w:vAlign w:val="bottom"/>
            <w:hideMark/>
          </w:tcPr>
          <w:p w14:paraId="7D799402" w14:textId="4E69ED74" w:rsidR="0008634D" w:rsidRPr="002015C3" w:rsidRDefault="0008634D" w:rsidP="002F188E">
            <w:pPr>
              <w:spacing w:after="0" w:line="240" w:lineRule="auto"/>
              <w:jc w:val="center"/>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 xml:space="preserve">Pass </w:t>
            </w:r>
            <w:r w:rsidR="00EC4D59" w:rsidRPr="002015C3">
              <w:rPr>
                <w:rFonts w:ascii="Calibri" w:eastAsia="Times New Roman" w:hAnsi="Calibri" w:cs="Calibri"/>
                <w:b/>
                <w:bCs/>
                <w:color w:val="C0504D" w:themeColor="accent2"/>
              </w:rPr>
              <w:t>r</w:t>
            </w:r>
            <w:r w:rsidRPr="002015C3">
              <w:rPr>
                <w:rFonts w:ascii="Calibri" w:eastAsia="Times New Roman" w:hAnsi="Calibri" w:cs="Calibri"/>
                <w:b/>
                <w:bCs/>
                <w:color w:val="C0504D" w:themeColor="accent2"/>
              </w:rPr>
              <w:t xml:space="preserve">ate </w:t>
            </w:r>
            <w:r w:rsidR="00EC4D59" w:rsidRPr="002015C3">
              <w:rPr>
                <w:rFonts w:ascii="Calibri" w:eastAsia="Times New Roman" w:hAnsi="Calibri" w:cs="Calibri"/>
                <w:b/>
                <w:bCs/>
                <w:color w:val="C0504D" w:themeColor="accent2"/>
              </w:rPr>
              <w:t>b</w:t>
            </w:r>
            <w:r w:rsidRPr="002015C3">
              <w:rPr>
                <w:rFonts w:ascii="Calibri" w:eastAsia="Times New Roman" w:hAnsi="Calibri" w:cs="Calibri"/>
                <w:b/>
                <w:bCs/>
                <w:color w:val="C0504D" w:themeColor="accent2"/>
              </w:rPr>
              <w:t>uckets</w:t>
            </w:r>
          </w:p>
        </w:tc>
        <w:tc>
          <w:tcPr>
            <w:tcW w:w="1150" w:type="pct"/>
            <w:shd w:val="clear" w:color="auto" w:fill="D9D9D9" w:themeFill="background1" w:themeFillShade="D9"/>
            <w:noWrap/>
            <w:vAlign w:val="bottom"/>
            <w:hideMark/>
          </w:tcPr>
          <w:p w14:paraId="3C2FFD73" w14:textId="226C6016" w:rsidR="0008634D" w:rsidRPr="002015C3" w:rsidRDefault="0008634D" w:rsidP="002F188E">
            <w:pPr>
              <w:spacing w:after="0" w:line="240" w:lineRule="auto"/>
              <w:jc w:val="center"/>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Num</w:t>
            </w:r>
            <w:r w:rsidR="00EC4D59" w:rsidRPr="002015C3">
              <w:rPr>
                <w:rFonts w:ascii="Calibri" w:eastAsia="Times New Roman" w:hAnsi="Calibri" w:cs="Calibri"/>
                <w:b/>
                <w:bCs/>
                <w:color w:val="C0504D" w:themeColor="accent2"/>
              </w:rPr>
              <w:t>ber of hospitals</w:t>
            </w:r>
          </w:p>
        </w:tc>
        <w:tc>
          <w:tcPr>
            <w:tcW w:w="872" w:type="pct"/>
            <w:shd w:val="clear" w:color="auto" w:fill="D9D9D9" w:themeFill="background1" w:themeFillShade="D9"/>
            <w:noWrap/>
            <w:vAlign w:val="bottom"/>
            <w:hideMark/>
          </w:tcPr>
          <w:p w14:paraId="181AEDD6" w14:textId="73B60282" w:rsidR="0008634D" w:rsidRPr="002015C3" w:rsidRDefault="0008634D" w:rsidP="002F188E">
            <w:pPr>
              <w:spacing w:after="0" w:line="240" w:lineRule="auto"/>
              <w:jc w:val="center"/>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Num</w:t>
            </w:r>
            <w:r w:rsidR="00EC4D59" w:rsidRPr="002015C3">
              <w:rPr>
                <w:rFonts w:ascii="Calibri" w:eastAsia="Times New Roman" w:hAnsi="Calibri" w:cs="Calibri"/>
                <w:b/>
                <w:bCs/>
                <w:color w:val="C0504D" w:themeColor="accent2"/>
              </w:rPr>
              <w:t>ber of encounters</w:t>
            </w:r>
          </w:p>
        </w:tc>
        <w:tc>
          <w:tcPr>
            <w:tcW w:w="642" w:type="pct"/>
            <w:shd w:val="clear" w:color="auto" w:fill="D9D9D9" w:themeFill="background1" w:themeFillShade="D9"/>
            <w:noWrap/>
            <w:vAlign w:val="bottom"/>
            <w:hideMark/>
          </w:tcPr>
          <w:p w14:paraId="5C22E20A" w14:textId="0D61184D" w:rsidR="0008634D" w:rsidRPr="002015C3" w:rsidRDefault="0008634D" w:rsidP="002F188E">
            <w:pPr>
              <w:spacing w:after="0" w:line="240" w:lineRule="auto"/>
              <w:jc w:val="center"/>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 xml:space="preserve">Pass </w:t>
            </w:r>
            <w:r w:rsidR="00EC4D59" w:rsidRPr="002015C3">
              <w:rPr>
                <w:rFonts w:ascii="Calibri" w:eastAsia="Times New Roman" w:hAnsi="Calibri" w:cs="Calibri"/>
                <w:b/>
                <w:bCs/>
                <w:color w:val="C0504D" w:themeColor="accent2"/>
              </w:rPr>
              <w:t>r</w:t>
            </w:r>
            <w:r w:rsidRPr="002015C3">
              <w:rPr>
                <w:rFonts w:ascii="Calibri" w:eastAsia="Times New Roman" w:hAnsi="Calibri" w:cs="Calibri"/>
                <w:b/>
                <w:bCs/>
                <w:color w:val="C0504D" w:themeColor="accent2"/>
              </w:rPr>
              <w:t>ate</w:t>
            </w:r>
          </w:p>
        </w:tc>
        <w:tc>
          <w:tcPr>
            <w:tcW w:w="1199" w:type="pct"/>
            <w:shd w:val="clear" w:color="auto" w:fill="D9D9D9" w:themeFill="background1" w:themeFillShade="D9"/>
            <w:noWrap/>
            <w:vAlign w:val="bottom"/>
            <w:hideMark/>
          </w:tcPr>
          <w:p w14:paraId="4146756C" w14:textId="25106164" w:rsidR="0008634D" w:rsidRPr="002015C3" w:rsidRDefault="0008634D" w:rsidP="002F188E">
            <w:pPr>
              <w:spacing w:after="0" w:line="240" w:lineRule="auto"/>
              <w:jc w:val="center"/>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 xml:space="preserve">Mortality </w:t>
            </w:r>
            <w:r w:rsidR="00EC4D59" w:rsidRPr="002015C3">
              <w:rPr>
                <w:rFonts w:ascii="Calibri" w:eastAsia="Times New Roman" w:hAnsi="Calibri" w:cs="Calibri"/>
                <w:b/>
                <w:bCs/>
                <w:color w:val="C0504D" w:themeColor="accent2"/>
              </w:rPr>
              <w:t>r</w:t>
            </w:r>
            <w:r w:rsidRPr="002015C3">
              <w:rPr>
                <w:rFonts w:ascii="Calibri" w:eastAsia="Times New Roman" w:hAnsi="Calibri" w:cs="Calibri"/>
                <w:b/>
                <w:bCs/>
                <w:color w:val="C0504D" w:themeColor="accent2"/>
              </w:rPr>
              <w:t>ate</w:t>
            </w:r>
          </w:p>
        </w:tc>
      </w:tr>
      <w:tr w:rsidR="002015C3" w:rsidRPr="002015C3" w14:paraId="2F718D55" w14:textId="77777777" w:rsidTr="00080C88">
        <w:trPr>
          <w:cantSplit/>
          <w:trHeight w:val="300"/>
        </w:trPr>
        <w:tc>
          <w:tcPr>
            <w:tcW w:w="1137" w:type="pct"/>
            <w:shd w:val="clear" w:color="auto" w:fill="auto"/>
            <w:noWrap/>
            <w:vAlign w:val="bottom"/>
            <w:hideMark/>
          </w:tcPr>
          <w:p w14:paraId="50D34D09"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90.01% - 100.00%</w:t>
            </w:r>
          </w:p>
        </w:tc>
        <w:tc>
          <w:tcPr>
            <w:tcW w:w="1150" w:type="pct"/>
            <w:shd w:val="clear" w:color="auto" w:fill="auto"/>
            <w:noWrap/>
            <w:vAlign w:val="bottom"/>
            <w:hideMark/>
          </w:tcPr>
          <w:p w14:paraId="553F2A3C" w14:textId="5C351424" w:rsidR="0008634D" w:rsidRPr="002015C3" w:rsidRDefault="00190B2A"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123</w:t>
            </w:r>
          </w:p>
        </w:tc>
        <w:tc>
          <w:tcPr>
            <w:tcW w:w="872" w:type="pct"/>
            <w:shd w:val="clear" w:color="auto" w:fill="auto"/>
            <w:noWrap/>
            <w:vAlign w:val="bottom"/>
            <w:hideMark/>
          </w:tcPr>
          <w:p w14:paraId="73442313" w14:textId="7B529BA4" w:rsidR="0008634D" w:rsidRPr="002015C3" w:rsidRDefault="00190B2A"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3,778</w:t>
            </w:r>
          </w:p>
        </w:tc>
        <w:tc>
          <w:tcPr>
            <w:tcW w:w="642" w:type="pct"/>
            <w:shd w:val="clear" w:color="auto" w:fill="auto"/>
            <w:noWrap/>
            <w:vAlign w:val="bottom"/>
            <w:hideMark/>
          </w:tcPr>
          <w:p w14:paraId="18028398" w14:textId="34ED82B2" w:rsidR="0008634D" w:rsidRPr="002015C3" w:rsidRDefault="00724A98"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93.83</w:t>
            </w:r>
            <w:r w:rsidR="0008634D" w:rsidRPr="002015C3">
              <w:rPr>
                <w:rFonts w:ascii="Calibri" w:eastAsia="Times New Roman" w:hAnsi="Calibri" w:cs="Calibri"/>
                <w:color w:val="C0504D" w:themeColor="accent2"/>
              </w:rPr>
              <w:t>%</w:t>
            </w:r>
          </w:p>
        </w:tc>
        <w:tc>
          <w:tcPr>
            <w:tcW w:w="1199" w:type="pct"/>
            <w:shd w:val="clear" w:color="auto" w:fill="auto"/>
            <w:noWrap/>
            <w:vAlign w:val="bottom"/>
            <w:hideMark/>
          </w:tcPr>
          <w:p w14:paraId="337F2314" w14:textId="16BBB411" w:rsidR="0008634D" w:rsidRPr="002015C3" w:rsidRDefault="00724A98"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8.60</w:t>
            </w:r>
            <w:r w:rsidR="0008634D" w:rsidRPr="002015C3">
              <w:rPr>
                <w:rFonts w:ascii="Calibri" w:eastAsia="Times New Roman" w:hAnsi="Calibri" w:cs="Calibri"/>
                <w:color w:val="C0504D" w:themeColor="accent2"/>
              </w:rPr>
              <w:t>%</w:t>
            </w:r>
          </w:p>
        </w:tc>
      </w:tr>
      <w:tr w:rsidR="002015C3" w:rsidRPr="002015C3" w14:paraId="2B07452B" w14:textId="77777777" w:rsidTr="00080C88">
        <w:trPr>
          <w:cantSplit/>
          <w:trHeight w:val="300"/>
        </w:trPr>
        <w:tc>
          <w:tcPr>
            <w:tcW w:w="1137" w:type="pct"/>
            <w:shd w:val="clear" w:color="auto" w:fill="auto"/>
            <w:noWrap/>
            <w:vAlign w:val="bottom"/>
            <w:hideMark/>
          </w:tcPr>
          <w:p w14:paraId="3247D244"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80.01% - 90.00%</w:t>
            </w:r>
          </w:p>
        </w:tc>
        <w:tc>
          <w:tcPr>
            <w:tcW w:w="1150" w:type="pct"/>
            <w:shd w:val="clear" w:color="auto" w:fill="auto"/>
            <w:noWrap/>
            <w:vAlign w:val="bottom"/>
            <w:hideMark/>
          </w:tcPr>
          <w:p w14:paraId="085A531F" w14:textId="39F7BC01" w:rsidR="0008634D" w:rsidRPr="002015C3" w:rsidRDefault="00190B2A"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289</w:t>
            </w:r>
          </w:p>
        </w:tc>
        <w:tc>
          <w:tcPr>
            <w:tcW w:w="872" w:type="pct"/>
            <w:shd w:val="clear" w:color="auto" w:fill="auto"/>
            <w:noWrap/>
            <w:vAlign w:val="bottom"/>
            <w:hideMark/>
          </w:tcPr>
          <w:p w14:paraId="0C338CA1" w14:textId="6FF4454E" w:rsidR="0008634D" w:rsidRPr="002015C3" w:rsidRDefault="00190B2A"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19,276</w:t>
            </w:r>
          </w:p>
        </w:tc>
        <w:tc>
          <w:tcPr>
            <w:tcW w:w="642" w:type="pct"/>
            <w:shd w:val="clear" w:color="auto" w:fill="auto"/>
            <w:noWrap/>
            <w:vAlign w:val="bottom"/>
            <w:hideMark/>
          </w:tcPr>
          <w:p w14:paraId="30A6B117" w14:textId="0913C477" w:rsidR="0008634D" w:rsidRPr="002015C3" w:rsidRDefault="00724A98"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84.11</w:t>
            </w:r>
            <w:r w:rsidR="0008634D" w:rsidRPr="002015C3">
              <w:rPr>
                <w:rFonts w:ascii="Calibri" w:eastAsia="Times New Roman" w:hAnsi="Calibri" w:cs="Calibri"/>
                <w:color w:val="C0504D" w:themeColor="accent2"/>
              </w:rPr>
              <w:t>%</w:t>
            </w:r>
          </w:p>
        </w:tc>
        <w:tc>
          <w:tcPr>
            <w:tcW w:w="1199" w:type="pct"/>
            <w:shd w:val="clear" w:color="auto" w:fill="auto"/>
            <w:noWrap/>
            <w:vAlign w:val="bottom"/>
            <w:hideMark/>
          </w:tcPr>
          <w:p w14:paraId="05E48677" w14:textId="5664B7E9" w:rsidR="0008634D" w:rsidRPr="002015C3" w:rsidRDefault="00724A98"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8.83</w:t>
            </w:r>
            <w:r w:rsidR="0008634D" w:rsidRPr="002015C3">
              <w:rPr>
                <w:rFonts w:ascii="Calibri" w:eastAsia="Times New Roman" w:hAnsi="Calibri" w:cs="Calibri"/>
                <w:color w:val="C0504D" w:themeColor="accent2"/>
              </w:rPr>
              <w:t>%</w:t>
            </w:r>
          </w:p>
        </w:tc>
      </w:tr>
      <w:tr w:rsidR="002015C3" w:rsidRPr="002015C3" w14:paraId="1CEEB7A0" w14:textId="77777777" w:rsidTr="00080C88">
        <w:trPr>
          <w:cantSplit/>
          <w:trHeight w:val="300"/>
        </w:trPr>
        <w:tc>
          <w:tcPr>
            <w:tcW w:w="1137" w:type="pct"/>
            <w:shd w:val="clear" w:color="auto" w:fill="auto"/>
            <w:noWrap/>
            <w:vAlign w:val="bottom"/>
            <w:hideMark/>
          </w:tcPr>
          <w:p w14:paraId="50F55677"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70.01% - 80.00%</w:t>
            </w:r>
          </w:p>
        </w:tc>
        <w:tc>
          <w:tcPr>
            <w:tcW w:w="1150" w:type="pct"/>
            <w:shd w:val="clear" w:color="auto" w:fill="auto"/>
            <w:noWrap/>
            <w:vAlign w:val="bottom"/>
            <w:hideMark/>
          </w:tcPr>
          <w:p w14:paraId="6F02F6E2" w14:textId="70F045B3" w:rsidR="0008634D" w:rsidRPr="002015C3" w:rsidRDefault="00190B2A"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492</w:t>
            </w:r>
          </w:p>
        </w:tc>
        <w:tc>
          <w:tcPr>
            <w:tcW w:w="872" w:type="pct"/>
            <w:shd w:val="clear" w:color="auto" w:fill="auto"/>
            <w:noWrap/>
            <w:vAlign w:val="bottom"/>
            <w:hideMark/>
          </w:tcPr>
          <w:p w14:paraId="5FC62C45" w14:textId="4CAEDEFC" w:rsidR="0008634D" w:rsidRPr="002015C3" w:rsidRDefault="00190B2A"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37,801</w:t>
            </w:r>
          </w:p>
        </w:tc>
        <w:tc>
          <w:tcPr>
            <w:tcW w:w="642" w:type="pct"/>
            <w:shd w:val="clear" w:color="auto" w:fill="auto"/>
            <w:noWrap/>
            <w:vAlign w:val="bottom"/>
            <w:hideMark/>
          </w:tcPr>
          <w:p w14:paraId="509D29C2" w14:textId="6BAD463B" w:rsidR="0008634D" w:rsidRPr="002015C3" w:rsidRDefault="00724A98"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74.51</w:t>
            </w:r>
            <w:r w:rsidR="0008634D" w:rsidRPr="002015C3">
              <w:rPr>
                <w:rFonts w:ascii="Calibri" w:eastAsia="Times New Roman" w:hAnsi="Calibri" w:cs="Calibri"/>
                <w:color w:val="C0504D" w:themeColor="accent2"/>
              </w:rPr>
              <w:t>%</w:t>
            </w:r>
          </w:p>
        </w:tc>
        <w:tc>
          <w:tcPr>
            <w:tcW w:w="1199" w:type="pct"/>
            <w:shd w:val="clear" w:color="auto" w:fill="auto"/>
            <w:noWrap/>
            <w:vAlign w:val="bottom"/>
            <w:hideMark/>
          </w:tcPr>
          <w:p w14:paraId="3857D763" w14:textId="716C39B8" w:rsidR="0008634D" w:rsidRPr="002015C3" w:rsidRDefault="00724A98"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9.06</w:t>
            </w:r>
            <w:r w:rsidR="0008634D" w:rsidRPr="002015C3">
              <w:rPr>
                <w:rFonts w:ascii="Calibri" w:eastAsia="Times New Roman" w:hAnsi="Calibri" w:cs="Calibri"/>
                <w:color w:val="C0504D" w:themeColor="accent2"/>
              </w:rPr>
              <w:t>%</w:t>
            </w:r>
          </w:p>
        </w:tc>
      </w:tr>
      <w:tr w:rsidR="002015C3" w:rsidRPr="002015C3" w14:paraId="7434EEB1" w14:textId="77777777" w:rsidTr="00080C88">
        <w:trPr>
          <w:cantSplit/>
          <w:trHeight w:val="300"/>
        </w:trPr>
        <w:tc>
          <w:tcPr>
            <w:tcW w:w="1137" w:type="pct"/>
            <w:shd w:val="clear" w:color="auto" w:fill="auto"/>
            <w:noWrap/>
            <w:vAlign w:val="bottom"/>
            <w:hideMark/>
          </w:tcPr>
          <w:p w14:paraId="0D07339E"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60.01% - 70.00%</w:t>
            </w:r>
          </w:p>
        </w:tc>
        <w:tc>
          <w:tcPr>
            <w:tcW w:w="1150" w:type="pct"/>
            <w:shd w:val="clear" w:color="auto" w:fill="auto"/>
            <w:noWrap/>
            <w:vAlign w:val="bottom"/>
            <w:hideMark/>
          </w:tcPr>
          <w:p w14:paraId="6853FA9B" w14:textId="5FEF4473" w:rsidR="0008634D" w:rsidRPr="002015C3" w:rsidRDefault="00190B2A"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680</w:t>
            </w:r>
          </w:p>
        </w:tc>
        <w:tc>
          <w:tcPr>
            <w:tcW w:w="872" w:type="pct"/>
            <w:shd w:val="clear" w:color="auto" w:fill="auto"/>
            <w:noWrap/>
            <w:vAlign w:val="bottom"/>
            <w:hideMark/>
          </w:tcPr>
          <w:p w14:paraId="78C1EDB6" w14:textId="7921CC50" w:rsidR="0008634D" w:rsidRPr="002015C3" w:rsidRDefault="00190B2A"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56,14</w:t>
            </w:r>
            <w:r w:rsidR="00724A98" w:rsidRPr="002015C3">
              <w:rPr>
                <w:rFonts w:ascii="Calibri" w:eastAsia="Times New Roman" w:hAnsi="Calibri" w:cs="Calibri"/>
                <w:color w:val="C0504D" w:themeColor="accent2"/>
              </w:rPr>
              <w:t>6</w:t>
            </w:r>
          </w:p>
        </w:tc>
        <w:tc>
          <w:tcPr>
            <w:tcW w:w="642" w:type="pct"/>
            <w:shd w:val="clear" w:color="auto" w:fill="auto"/>
            <w:noWrap/>
            <w:vAlign w:val="bottom"/>
            <w:hideMark/>
          </w:tcPr>
          <w:p w14:paraId="42C9646A" w14:textId="20A7FF6B" w:rsidR="0008634D" w:rsidRPr="002015C3" w:rsidRDefault="00724A98"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65.04</w:t>
            </w:r>
            <w:r w:rsidR="0008634D" w:rsidRPr="002015C3">
              <w:rPr>
                <w:rFonts w:ascii="Calibri" w:eastAsia="Times New Roman" w:hAnsi="Calibri" w:cs="Calibri"/>
                <w:color w:val="C0504D" w:themeColor="accent2"/>
              </w:rPr>
              <w:t>%</w:t>
            </w:r>
          </w:p>
        </w:tc>
        <w:tc>
          <w:tcPr>
            <w:tcW w:w="1199" w:type="pct"/>
            <w:shd w:val="clear" w:color="auto" w:fill="auto"/>
            <w:noWrap/>
            <w:vAlign w:val="bottom"/>
            <w:hideMark/>
          </w:tcPr>
          <w:p w14:paraId="431E15BE" w14:textId="67FE6424" w:rsidR="0008634D" w:rsidRPr="002015C3" w:rsidRDefault="00724A98"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9.27</w:t>
            </w:r>
            <w:r w:rsidR="0008634D" w:rsidRPr="002015C3">
              <w:rPr>
                <w:rFonts w:ascii="Calibri" w:eastAsia="Times New Roman" w:hAnsi="Calibri" w:cs="Calibri"/>
                <w:color w:val="C0504D" w:themeColor="accent2"/>
              </w:rPr>
              <w:t>%</w:t>
            </w:r>
          </w:p>
        </w:tc>
      </w:tr>
      <w:tr w:rsidR="002015C3" w:rsidRPr="002015C3" w14:paraId="32FF5569" w14:textId="77777777" w:rsidTr="00080C88">
        <w:trPr>
          <w:cantSplit/>
          <w:trHeight w:val="300"/>
        </w:trPr>
        <w:tc>
          <w:tcPr>
            <w:tcW w:w="1137" w:type="pct"/>
            <w:shd w:val="clear" w:color="auto" w:fill="auto"/>
            <w:noWrap/>
            <w:vAlign w:val="bottom"/>
            <w:hideMark/>
          </w:tcPr>
          <w:p w14:paraId="2DB5DFE2"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50.01% - 60.00%</w:t>
            </w:r>
          </w:p>
        </w:tc>
        <w:tc>
          <w:tcPr>
            <w:tcW w:w="1150" w:type="pct"/>
            <w:shd w:val="clear" w:color="auto" w:fill="auto"/>
            <w:noWrap/>
            <w:vAlign w:val="bottom"/>
            <w:hideMark/>
          </w:tcPr>
          <w:p w14:paraId="355AA403" w14:textId="2554A2BB" w:rsidR="0008634D" w:rsidRPr="002015C3" w:rsidRDefault="00190B2A"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601</w:t>
            </w:r>
          </w:p>
        </w:tc>
        <w:tc>
          <w:tcPr>
            <w:tcW w:w="872" w:type="pct"/>
            <w:shd w:val="clear" w:color="auto" w:fill="auto"/>
            <w:noWrap/>
            <w:vAlign w:val="bottom"/>
            <w:hideMark/>
          </w:tcPr>
          <w:p w14:paraId="7152E8CB" w14:textId="4078408F" w:rsidR="0008634D" w:rsidRPr="002015C3" w:rsidRDefault="00724A98"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49,670</w:t>
            </w:r>
          </w:p>
        </w:tc>
        <w:tc>
          <w:tcPr>
            <w:tcW w:w="642" w:type="pct"/>
            <w:shd w:val="clear" w:color="auto" w:fill="auto"/>
            <w:noWrap/>
            <w:vAlign w:val="bottom"/>
            <w:hideMark/>
          </w:tcPr>
          <w:p w14:paraId="14B9AE8E" w14:textId="2E11AD51" w:rsidR="0008634D" w:rsidRPr="002015C3" w:rsidRDefault="00724A98"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55.55</w:t>
            </w:r>
            <w:r w:rsidR="0008634D" w:rsidRPr="002015C3">
              <w:rPr>
                <w:rFonts w:ascii="Calibri" w:eastAsia="Times New Roman" w:hAnsi="Calibri" w:cs="Calibri"/>
                <w:color w:val="C0504D" w:themeColor="accent2"/>
              </w:rPr>
              <w:t>%</w:t>
            </w:r>
          </w:p>
        </w:tc>
        <w:tc>
          <w:tcPr>
            <w:tcW w:w="1199" w:type="pct"/>
            <w:shd w:val="clear" w:color="auto" w:fill="auto"/>
            <w:noWrap/>
            <w:vAlign w:val="bottom"/>
            <w:hideMark/>
          </w:tcPr>
          <w:p w14:paraId="326A4C56" w14:textId="7732CCF8" w:rsidR="0008634D" w:rsidRPr="002015C3" w:rsidRDefault="00724A98"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10.17</w:t>
            </w:r>
            <w:r w:rsidR="0008634D" w:rsidRPr="002015C3">
              <w:rPr>
                <w:rFonts w:ascii="Calibri" w:eastAsia="Times New Roman" w:hAnsi="Calibri" w:cs="Calibri"/>
                <w:color w:val="C0504D" w:themeColor="accent2"/>
              </w:rPr>
              <w:t>%</w:t>
            </w:r>
          </w:p>
        </w:tc>
      </w:tr>
      <w:tr w:rsidR="002015C3" w:rsidRPr="002015C3" w14:paraId="141403BB" w14:textId="77777777" w:rsidTr="00080C88">
        <w:trPr>
          <w:cantSplit/>
          <w:trHeight w:val="300"/>
        </w:trPr>
        <w:tc>
          <w:tcPr>
            <w:tcW w:w="1137" w:type="pct"/>
            <w:shd w:val="clear" w:color="auto" w:fill="auto"/>
            <w:noWrap/>
            <w:vAlign w:val="bottom"/>
            <w:hideMark/>
          </w:tcPr>
          <w:p w14:paraId="087C72A4"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40.01% - 50.00%</w:t>
            </w:r>
          </w:p>
        </w:tc>
        <w:tc>
          <w:tcPr>
            <w:tcW w:w="1150" w:type="pct"/>
            <w:shd w:val="clear" w:color="auto" w:fill="auto"/>
            <w:noWrap/>
            <w:vAlign w:val="bottom"/>
            <w:hideMark/>
          </w:tcPr>
          <w:p w14:paraId="2946BAB9" w14:textId="72EE5069" w:rsidR="0008634D" w:rsidRPr="002015C3" w:rsidRDefault="00190B2A"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499</w:t>
            </w:r>
          </w:p>
        </w:tc>
        <w:tc>
          <w:tcPr>
            <w:tcW w:w="872" w:type="pct"/>
            <w:shd w:val="clear" w:color="auto" w:fill="auto"/>
            <w:noWrap/>
            <w:vAlign w:val="bottom"/>
            <w:hideMark/>
          </w:tcPr>
          <w:p w14:paraId="19760714" w14:textId="3B8FB1F9" w:rsidR="0008634D" w:rsidRPr="002015C3" w:rsidRDefault="00724A98"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36,829</w:t>
            </w:r>
          </w:p>
        </w:tc>
        <w:tc>
          <w:tcPr>
            <w:tcW w:w="642" w:type="pct"/>
            <w:shd w:val="clear" w:color="auto" w:fill="auto"/>
            <w:noWrap/>
            <w:vAlign w:val="bottom"/>
            <w:hideMark/>
          </w:tcPr>
          <w:p w14:paraId="5FFA42C3" w14:textId="12AB719B" w:rsidR="0008634D" w:rsidRPr="002015C3" w:rsidRDefault="00724A98"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45.49</w:t>
            </w:r>
            <w:r w:rsidR="0008634D" w:rsidRPr="002015C3">
              <w:rPr>
                <w:rFonts w:ascii="Calibri" w:eastAsia="Times New Roman" w:hAnsi="Calibri" w:cs="Calibri"/>
                <w:color w:val="C0504D" w:themeColor="accent2"/>
              </w:rPr>
              <w:t>%</w:t>
            </w:r>
          </w:p>
        </w:tc>
        <w:tc>
          <w:tcPr>
            <w:tcW w:w="1199" w:type="pct"/>
            <w:shd w:val="clear" w:color="auto" w:fill="auto"/>
            <w:noWrap/>
            <w:vAlign w:val="bottom"/>
            <w:hideMark/>
          </w:tcPr>
          <w:p w14:paraId="1EE00B08" w14:textId="5631FA1C" w:rsidR="0008634D" w:rsidRPr="002015C3" w:rsidRDefault="00724A98"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11.10</w:t>
            </w:r>
            <w:r w:rsidR="0008634D" w:rsidRPr="002015C3">
              <w:rPr>
                <w:rFonts w:ascii="Calibri" w:eastAsia="Times New Roman" w:hAnsi="Calibri" w:cs="Calibri"/>
                <w:color w:val="C0504D" w:themeColor="accent2"/>
              </w:rPr>
              <w:t>%</w:t>
            </w:r>
          </w:p>
        </w:tc>
      </w:tr>
      <w:tr w:rsidR="002015C3" w:rsidRPr="002015C3" w14:paraId="47E20D5F" w14:textId="77777777" w:rsidTr="00080C88">
        <w:trPr>
          <w:cantSplit/>
          <w:trHeight w:val="300"/>
        </w:trPr>
        <w:tc>
          <w:tcPr>
            <w:tcW w:w="1137" w:type="pct"/>
            <w:shd w:val="clear" w:color="auto" w:fill="auto"/>
            <w:noWrap/>
            <w:vAlign w:val="bottom"/>
            <w:hideMark/>
          </w:tcPr>
          <w:p w14:paraId="5EDFDDE5"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30.01% - 40.00%</w:t>
            </w:r>
          </w:p>
        </w:tc>
        <w:tc>
          <w:tcPr>
            <w:tcW w:w="1150" w:type="pct"/>
            <w:shd w:val="clear" w:color="auto" w:fill="auto"/>
            <w:noWrap/>
            <w:vAlign w:val="bottom"/>
            <w:hideMark/>
          </w:tcPr>
          <w:p w14:paraId="4D50868A" w14:textId="5654E3DB" w:rsidR="0008634D" w:rsidRPr="002015C3" w:rsidRDefault="00190B2A"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272</w:t>
            </w:r>
          </w:p>
        </w:tc>
        <w:tc>
          <w:tcPr>
            <w:tcW w:w="872" w:type="pct"/>
            <w:shd w:val="clear" w:color="auto" w:fill="auto"/>
            <w:noWrap/>
            <w:vAlign w:val="bottom"/>
            <w:hideMark/>
          </w:tcPr>
          <w:p w14:paraId="254628A3" w14:textId="11B620AD" w:rsidR="0008634D" w:rsidRPr="002015C3" w:rsidRDefault="00724A98"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18,543</w:t>
            </w:r>
          </w:p>
        </w:tc>
        <w:tc>
          <w:tcPr>
            <w:tcW w:w="642" w:type="pct"/>
            <w:shd w:val="clear" w:color="auto" w:fill="auto"/>
            <w:noWrap/>
            <w:vAlign w:val="bottom"/>
            <w:hideMark/>
          </w:tcPr>
          <w:p w14:paraId="0F91BA27" w14:textId="131057B4" w:rsidR="0008634D" w:rsidRPr="002015C3" w:rsidRDefault="00724A98"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36.07</w:t>
            </w:r>
            <w:r w:rsidR="0008634D" w:rsidRPr="002015C3">
              <w:rPr>
                <w:rFonts w:ascii="Calibri" w:eastAsia="Times New Roman" w:hAnsi="Calibri" w:cs="Calibri"/>
                <w:color w:val="C0504D" w:themeColor="accent2"/>
              </w:rPr>
              <w:t>%</w:t>
            </w:r>
          </w:p>
        </w:tc>
        <w:tc>
          <w:tcPr>
            <w:tcW w:w="1199" w:type="pct"/>
            <w:shd w:val="clear" w:color="auto" w:fill="auto"/>
            <w:noWrap/>
            <w:vAlign w:val="bottom"/>
            <w:hideMark/>
          </w:tcPr>
          <w:p w14:paraId="649F21D6" w14:textId="75015979" w:rsidR="0008634D" w:rsidRPr="002015C3" w:rsidRDefault="00724A98"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12.59</w:t>
            </w:r>
            <w:r w:rsidR="0008634D" w:rsidRPr="002015C3">
              <w:rPr>
                <w:rFonts w:ascii="Calibri" w:eastAsia="Times New Roman" w:hAnsi="Calibri" w:cs="Calibri"/>
                <w:color w:val="C0504D" w:themeColor="accent2"/>
              </w:rPr>
              <w:t>%</w:t>
            </w:r>
          </w:p>
        </w:tc>
      </w:tr>
      <w:tr w:rsidR="002015C3" w:rsidRPr="002015C3" w14:paraId="623941CD" w14:textId="77777777" w:rsidTr="00080C88">
        <w:trPr>
          <w:cantSplit/>
          <w:trHeight w:val="300"/>
        </w:trPr>
        <w:tc>
          <w:tcPr>
            <w:tcW w:w="1137" w:type="pct"/>
            <w:shd w:val="clear" w:color="auto" w:fill="auto"/>
            <w:noWrap/>
            <w:vAlign w:val="bottom"/>
            <w:hideMark/>
          </w:tcPr>
          <w:p w14:paraId="4627CE4D"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20.01% - 30.00%</w:t>
            </w:r>
          </w:p>
        </w:tc>
        <w:tc>
          <w:tcPr>
            <w:tcW w:w="1150" w:type="pct"/>
            <w:shd w:val="clear" w:color="auto" w:fill="auto"/>
            <w:noWrap/>
            <w:vAlign w:val="bottom"/>
            <w:hideMark/>
          </w:tcPr>
          <w:p w14:paraId="0022432F" w14:textId="4FD262EE" w:rsidR="0008634D" w:rsidRPr="002015C3" w:rsidRDefault="00190B2A"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150</w:t>
            </w:r>
          </w:p>
        </w:tc>
        <w:tc>
          <w:tcPr>
            <w:tcW w:w="872" w:type="pct"/>
            <w:shd w:val="clear" w:color="auto" w:fill="auto"/>
            <w:noWrap/>
            <w:vAlign w:val="bottom"/>
            <w:hideMark/>
          </w:tcPr>
          <w:p w14:paraId="3D780212" w14:textId="552A148F" w:rsidR="0008634D" w:rsidRPr="002015C3" w:rsidRDefault="00724A98"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8,158</w:t>
            </w:r>
          </w:p>
        </w:tc>
        <w:tc>
          <w:tcPr>
            <w:tcW w:w="642" w:type="pct"/>
            <w:shd w:val="clear" w:color="auto" w:fill="auto"/>
            <w:noWrap/>
            <w:vAlign w:val="bottom"/>
            <w:hideMark/>
          </w:tcPr>
          <w:p w14:paraId="3FF43585" w14:textId="4A639275" w:rsidR="0008634D" w:rsidRPr="002015C3" w:rsidRDefault="00724A98"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26.11</w:t>
            </w:r>
            <w:r w:rsidR="0008634D" w:rsidRPr="002015C3">
              <w:rPr>
                <w:rFonts w:ascii="Calibri" w:eastAsia="Times New Roman" w:hAnsi="Calibri" w:cs="Calibri"/>
                <w:color w:val="C0504D" w:themeColor="accent2"/>
              </w:rPr>
              <w:t>%</w:t>
            </w:r>
          </w:p>
        </w:tc>
        <w:tc>
          <w:tcPr>
            <w:tcW w:w="1199" w:type="pct"/>
            <w:shd w:val="clear" w:color="auto" w:fill="auto"/>
            <w:noWrap/>
            <w:vAlign w:val="bottom"/>
            <w:hideMark/>
          </w:tcPr>
          <w:p w14:paraId="16B61466" w14:textId="68F66A8B" w:rsidR="0008634D" w:rsidRPr="002015C3" w:rsidRDefault="00724A98"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12.90</w:t>
            </w:r>
            <w:r w:rsidR="0008634D" w:rsidRPr="002015C3">
              <w:rPr>
                <w:rFonts w:ascii="Calibri" w:eastAsia="Times New Roman" w:hAnsi="Calibri" w:cs="Calibri"/>
                <w:color w:val="C0504D" w:themeColor="accent2"/>
              </w:rPr>
              <w:t>%</w:t>
            </w:r>
          </w:p>
        </w:tc>
      </w:tr>
      <w:tr w:rsidR="002015C3" w:rsidRPr="002015C3" w14:paraId="5AE19827" w14:textId="77777777" w:rsidTr="00080C88">
        <w:trPr>
          <w:cantSplit/>
          <w:trHeight w:val="300"/>
        </w:trPr>
        <w:tc>
          <w:tcPr>
            <w:tcW w:w="1137" w:type="pct"/>
            <w:shd w:val="clear" w:color="auto" w:fill="auto"/>
            <w:noWrap/>
            <w:vAlign w:val="bottom"/>
            <w:hideMark/>
          </w:tcPr>
          <w:p w14:paraId="499E50E1"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10.01% - 20.00%</w:t>
            </w:r>
          </w:p>
        </w:tc>
        <w:tc>
          <w:tcPr>
            <w:tcW w:w="1150" w:type="pct"/>
            <w:shd w:val="clear" w:color="auto" w:fill="auto"/>
            <w:noWrap/>
            <w:vAlign w:val="bottom"/>
            <w:hideMark/>
          </w:tcPr>
          <w:p w14:paraId="5991A7CC" w14:textId="506240BE" w:rsidR="0008634D" w:rsidRPr="002015C3" w:rsidRDefault="00190B2A"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54</w:t>
            </w:r>
          </w:p>
        </w:tc>
        <w:tc>
          <w:tcPr>
            <w:tcW w:w="872" w:type="pct"/>
            <w:shd w:val="clear" w:color="auto" w:fill="auto"/>
            <w:noWrap/>
            <w:vAlign w:val="bottom"/>
            <w:hideMark/>
          </w:tcPr>
          <w:p w14:paraId="43DF11B4" w14:textId="645AA897" w:rsidR="0008634D" w:rsidRPr="002015C3" w:rsidRDefault="00724A98"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2,071</w:t>
            </w:r>
          </w:p>
        </w:tc>
        <w:tc>
          <w:tcPr>
            <w:tcW w:w="642" w:type="pct"/>
            <w:shd w:val="clear" w:color="auto" w:fill="auto"/>
            <w:noWrap/>
            <w:vAlign w:val="bottom"/>
            <w:hideMark/>
          </w:tcPr>
          <w:p w14:paraId="5FB70300" w14:textId="05029475"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16.</w:t>
            </w:r>
            <w:r w:rsidR="00724A98" w:rsidRPr="002015C3">
              <w:rPr>
                <w:rFonts w:ascii="Calibri" w:eastAsia="Times New Roman" w:hAnsi="Calibri" w:cs="Calibri"/>
                <w:color w:val="C0504D" w:themeColor="accent2"/>
              </w:rPr>
              <w:t>71</w:t>
            </w:r>
            <w:r w:rsidRPr="002015C3">
              <w:rPr>
                <w:rFonts w:ascii="Calibri" w:eastAsia="Times New Roman" w:hAnsi="Calibri" w:cs="Calibri"/>
                <w:color w:val="C0504D" w:themeColor="accent2"/>
              </w:rPr>
              <w:t>%</w:t>
            </w:r>
          </w:p>
        </w:tc>
        <w:tc>
          <w:tcPr>
            <w:tcW w:w="1199" w:type="pct"/>
            <w:shd w:val="clear" w:color="auto" w:fill="auto"/>
            <w:noWrap/>
            <w:vAlign w:val="bottom"/>
            <w:hideMark/>
          </w:tcPr>
          <w:p w14:paraId="0AFB0453" w14:textId="4F05F9AF" w:rsidR="0008634D" w:rsidRPr="002015C3" w:rsidRDefault="00724A98"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11.88</w:t>
            </w:r>
            <w:r w:rsidR="0008634D" w:rsidRPr="002015C3">
              <w:rPr>
                <w:rFonts w:ascii="Calibri" w:eastAsia="Times New Roman" w:hAnsi="Calibri" w:cs="Calibri"/>
                <w:color w:val="C0504D" w:themeColor="accent2"/>
              </w:rPr>
              <w:t>%</w:t>
            </w:r>
          </w:p>
        </w:tc>
      </w:tr>
      <w:tr w:rsidR="002015C3" w:rsidRPr="002015C3" w14:paraId="4749A7CA" w14:textId="77777777" w:rsidTr="00080C88">
        <w:trPr>
          <w:cantSplit/>
          <w:trHeight w:val="300"/>
        </w:trPr>
        <w:tc>
          <w:tcPr>
            <w:tcW w:w="1137" w:type="pct"/>
            <w:shd w:val="clear" w:color="auto" w:fill="auto"/>
            <w:noWrap/>
            <w:vAlign w:val="bottom"/>
            <w:hideMark/>
          </w:tcPr>
          <w:p w14:paraId="1B96EC42"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0.00% - 10.00%</w:t>
            </w:r>
          </w:p>
        </w:tc>
        <w:tc>
          <w:tcPr>
            <w:tcW w:w="1150" w:type="pct"/>
            <w:shd w:val="clear" w:color="auto" w:fill="auto"/>
            <w:noWrap/>
            <w:vAlign w:val="bottom"/>
            <w:hideMark/>
          </w:tcPr>
          <w:p w14:paraId="07F25C86" w14:textId="33489CB8" w:rsidR="0008634D" w:rsidRPr="002015C3" w:rsidRDefault="00190B2A"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124</w:t>
            </w:r>
          </w:p>
        </w:tc>
        <w:tc>
          <w:tcPr>
            <w:tcW w:w="872" w:type="pct"/>
            <w:shd w:val="clear" w:color="auto" w:fill="auto"/>
            <w:noWrap/>
            <w:vAlign w:val="bottom"/>
            <w:hideMark/>
          </w:tcPr>
          <w:p w14:paraId="77D42B29" w14:textId="03B11923" w:rsidR="0008634D" w:rsidRPr="002015C3" w:rsidRDefault="00724A98"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1,368</w:t>
            </w:r>
          </w:p>
        </w:tc>
        <w:tc>
          <w:tcPr>
            <w:tcW w:w="642" w:type="pct"/>
            <w:shd w:val="clear" w:color="auto" w:fill="auto"/>
            <w:noWrap/>
            <w:vAlign w:val="bottom"/>
            <w:hideMark/>
          </w:tcPr>
          <w:p w14:paraId="2188C3B9" w14:textId="3C1E0278" w:rsidR="0008634D" w:rsidRPr="002015C3" w:rsidRDefault="00724A98"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4.39</w:t>
            </w:r>
            <w:r w:rsidR="0008634D" w:rsidRPr="002015C3">
              <w:rPr>
                <w:rFonts w:ascii="Calibri" w:eastAsia="Times New Roman" w:hAnsi="Calibri" w:cs="Calibri"/>
                <w:color w:val="C0504D" w:themeColor="accent2"/>
              </w:rPr>
              <w:t>%</w:t>
            </w:r>
          </w:p>
        </w:tc>
        <w:tc>
          <w:tcPr>
            <w:tcW w:w="1199" w:type="pct"/>
            <w:shd w:val="clear" w:color="auto" w:fill="auto"/>
            <w:noWrap/>
            <w:vAlign w:val="bottom"/>
            <w:hideMark/>
          </w:tcPr>
          <w:p w14:paraId="16C9658E" w14:textId="66519C9E" w:rsidR="0008634D" w:rsidRPr="002015C3" w:rsidRDefault="00724A98"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29.39</w:t>
            </w:r>
            <w:r w:rsidR="0008634D" w:rsidRPr="002015C3">
              <w:rPr>
                <w:rFonts w:ascii="Calibri" w:eastAsia="Times New Roman" w:hAnsi="Calibri" w:cs="Calibri"/>
                <w:color w:val="C0504D" w:themeColor="accent2"/>
              </w:rPr>
              <w:t>%</w:t>
            </w:r>
          </w:p>
        </w:tc>
      </w:tr>
    </w:tbl>
    <w:p w14:paraId="1E3C3C5B" w14:textId="773D539C" w:rsidR="0008634D" w:rsidRPr="002015C3" w:rsidRDefault="00FA5E27" w:rsidP="00080C88">
      <w:pPr>
        <w:keepNext/>
        <w:suppressAutoHyphens/>
        <w:autoSpaceDE w:val="0"/>
        <w:autoSpaceDN w:val="0"/>
        <w:adjustRightInd w:val="0"/>
        <w:spacing w:after="0" w:line="240" w:lineRule="auto"/>
        <w:rPr>
          <w:rFonts w:ascii="Calibri" w:eastAsia="Arial Unicode MS" w:hAnsi="Calibri" w:cs="Calibri"/>
          <w:b/>
          <w:color w:val="C0504D" w:themeColor="accent2"/>
          <w:kern w:val="1"/>
          <w:lang w:eastAsia="hi-IN" w:bidi="hi-IN"/>
        </w:rPr>
      </w:pPr>
      <w:r w:rsidRPr="002015C3">
        <w:rPr>
          <w:rFonts w:ascii="Calibri" w:eastAsia="Arial Unicode MS" w:hAnsi="Calibri" w:cs="Calibri"/>
          <w:b/>
          <w:color w:val="C0504D" w:themeColor="accent2"/>
          <w:kern w:val="1"/>
          <w:lang w:eastAsia="hi-IN" w:bidi="hi-IN"/>
        </w:rPr>
        <w:lastRenderedPageBreak/>
        <w:t>Figure 2b1.3.</w:t>
      </w:r>
      <w:r w:rsidR="00EA29E5" w:rsidRPr="002015C3">
        <w:rPr>
          <w:rFonts w:ascii="Calibri" w:eastAsia="Arial Unicode MS" w:hAnsi="Calibri" w:cs="Calibri"/>
          <w:b/>
          <w:color w:val="C0504D" w:themeColor="accent2"/>
          <w:kern w:val="1"/>
          <w:lang w:eastAsia="hi-IN" w:bidi="hi-IN"/>
        </w:rPr>
        <w:t>9</w:t>
      </w:r>
      <w:r w:rsidRPr="002015C3">
        <w:rPr>
          <w:rFonts w:ascii="Calibri" w:eastAsia="Arial Unicode MS" w:hAnsi="Calibri" w:cs="Calibri"/>
          <w:b/>
          <w:color w:val="C0504D" w:themeColor="accent2"/>
          <w:kern w:val="1"/>
          <w:lang w:eastAsia="hi-IN" w:bidi="hi-IN"/>
        </w:rPr>
        <w:t xml:space="preserve">: </w:t>
      </w:r>
      <w:r w:rsidR="00EC4D59" w:rsidRPr="002015C3">
        <w:rPr>
          <w:rFonts w:ascii="Calibri" w:eastAsia="Arial Unicode MS" w:hAnsi="Calibri" w:cs="Calibri"/>
          <w:b/>
          <w:color w:val="C0504D" w:themeColor="accent2"/>
          <w:kern w:val="1"/>
          <w:lang w:eastAsia="hi-IN" w:bidi="hi-IN"/>
        </w:rPr>
        <w:t>M</w:t>
      </w:r>
      <w:r w:rsidR="00724A98" w:rsidRPr="002015C3">
        <w:rPr>
          <w:rFonts w:ascii="Calibri" w:eastAsia="Arial Unicode MS" w:hAnsi="Calibri" w:cs="Calibri"/>
          <w:b/>
          <w:color w:val="C0504D" w:themeColor="accent2"/>
          <w:kern w:val="1"/>
          <w:lang w:eastAsia="hi-IN" w:bidi="hi-IN"/>
        </w:rPr>
        <w:t>ortality by</w:t>
      </w:r>
      <w:r w:rsidRPr="002015C3">
        <w:rPr>
          <w:rFonts w:ascii="Calibri" w:eastAsia="Arial Unicode MS" w:hAnsi="Calibri" w:cs="Calibri"/>
          <w:b/>
          <w:color w:val="C0504D" w:themeColor="accent2"/>
          <w:kern w:val="1"/>
          <w:lang w:eastAsia="hi-IN" w:bidi="hi-IN"/>
        </w:rPr>
        <w:t xml:space="preserve"> </w:t>
      </w:r>
      <w:r w:rsidR="00EC4D59" w:rsidRPr="002015C3">
        <w:rPr>
          <w:rFonts w:ascii="Calibri" w:eastAsia="Arial Unicode MS" w:hAnsi="Calibri" w:cs="Calibri"/>
          <w:b/>
          <w:color w:val="C0504D" w:themeColor="accent2"/>
          <w:kern w:val="1"/>
          <w:lang w:eastAsia="hi-IN" w:bidi="hi-IN"/>
        </w:rPr>
        <w:t>p</w:t>
      </w:r>
      <w:r w:rsidRPr="002015C3">
        <w:rPr>
          <w:rFonts w:ascii="Calibri" w:eastAsia="Arial Unicode MS" w:hAnsi="Calibri" w:cs="Calibri"/>
          <w:b/>
          <w:color w:val="C0504D" w:themeColor="accent2"/>
          <w:kern w:val="1"/>
          <w:lang w:eastAsia="hi-IN" w:bidi="hi-IN"/>
        </w:rPr>
        <w:t xml:space="preserve">ass </w:t>
      </w:r>
      <w:r w:rsidR="00EC4D59" w:rsidRPr="002015C3">
        <w:rPr>
          <w:rFonts w:ascii="Calibri" w:eastAsia="Arial Unicode MS" w:hAnsi="Calibri" w:cs="Calibri"/>
          <w:b/>
          <w:color w:val="C0504D" w:themeColor="accent2"/>
          <w:kern w:val="1"/>
          <w:lang w:eastAsia="hi-IN" w:bidi="hi-IN"/>
        </w:rPr>
        <w:t>r</w:t>
      </w:r>
      <w:r w:rsidRPr="002015C3">
        <w:rPr>
          <w:rFonts w:ascii="Calibri" w:eastAsia="Arial Unicode MS" w:hAnsi="Calibri" w:cs="Calibri"/>
          <w:b/>
          <w:color w:val="C0504D" w:themeColor="accent2"/>
          <w:kern w:val="1"/>
          <w:lang w:eastAsia="hi-IN" w:bidi="hi-IN"/>
        </w:rPr>
        <w:t xml:space="preserve">ate </w:t>
      </w:r>
      <w:r w:rsidR="00EC4D59" w:rsidRPr="002015C3">
        <w:rPr>
          <w:rFonts w:ascii="Calibri" w:eastAsia="Arial Unicode MS" w:hAnsi="Calibri" w:cs="Calibri"/>
          <w:b/>
          <w:color w:val="C0504D" w:themeColor="accent2"/>
          <w:kern w:val="1"/>
          <w:lang w:eastAsia="hi-IN" w:bidi="hi-IN"/>
        </w:rPr>
        <w:t>b</w:t>
      </w:r>
      <w:r w:rsidR="00724A98" w:rsidRPr="002015C3">
        <w:rPr>
          <w:rFonts w:ascii="Calibri" w:eastAsia="Arial Unicode MS" w:hAnsi="Calibri" w:cs="Calibri"/>
          <w:b/>
          <w:color w:val="C0504D" w:themeColor="accent2"/>
          <w:kern w:val="1"/>
          <w:lang w:eastAsia="hi-IN" w:bidi="hi-IN"/>
        </w:rPr>
        <w:t xml:space="preserve">uckets </w:t>
      </w:r>
      <w:r w:rsidR="00EC4D59" w:rsidRPr="002015C3">
        <w:rPr>
          <w:rFonts w:ascii="Calibri" w:eastAsia="Arial Unicode MS" w:hAnsi="Calibri" w:cs="Calibri"/>
          <w:b/>
          <w:color w:val="C0504D" w:themeColor="accent2"/>
          <w:kern w:val="1"/>
          <w:lang w:eastAsia="hi-IN" w:bidi="hi-IN"/>
        </w:rPr>
        <w:t>(</w:t>
      </w:r>
      <w:r w:rsidR="00724A98" w:rsidRPr="002015C3">
        <w:rPr>
          <w:rFonts w:ascii="Calibri" w:eastAsia="Arial Unicode MS" w:hAnsi="Calibri" w:cs="Calibri"/>
          <w:b/>
          <w:bCs/>
          <w:color w:val="C0504D" w:themeColor="accent2"/>
          <w:kern w:val="1"/>
          <w:lang w:eastAsia="hi-IN" w:bidi="hi-IN"/>
        </w:rPr>
        <w:t>Q3 and Q4 2018 combined</w:t>
      </w:r>
      <w:r w:rsidR="00EC4D59" w:rsidRPr="002015C3">
        <w:rPr>
          <w:rFonts w:ascii="Calibri" w:eastAsia="Arial Unicode MS" w:hAnsi="Calibri" w:cs="Calibri"/>
          <w:b/>
          <w:color w:val="C0504D" w:themeColor="accent2"/>
          <w:kern w:val="1"/>
          <w:lang w:eastAsia="hi-IN" w:bidi="hi-IN"/>
        </w:rPr>
        <w:t>)</w:t>
      </w:r>
    </w:p>
    <w:p w14:paraId="1CD4A18A" w14:textId="61B91709" w:rsidR="0075553B" w:rsidRDefault="00080C88" w:rsidP="0008634D">
      <w:pPr>
        <w:suppressAutoHyphens/>
        <w:autoSpaceDE w:val="0"/>
        <w:autoSpaceDN w:val="0"/>
        <w:adjustRightInd w:val="0"/>
        <w:spacing w:after="0" w:line="240" w:lineRule="auto"/>
        <w:rPr>
          <w:noProof/>
          <w:color w:val="C0504D" w:themeColor="accent2"/>
        </w:rPr>
      </w:pPr>
      <w:r>
        <w:rPr>
          <w:noProof/>
          <w:color w:val="C0504D" w:themeColor="accent2"/>
        </w:rPr>
        <w:drawing>
          <wp:inline distT="0" distB="0" distL="0" distR="0" wp14:anchorId="6CC43171" wp14:editId="391BEB6B">
            <wp:extent cx="5685183" cy="3025849"/>
            <wp:effectExtent l="0" t="0" r="0" b="3175"/>
            <wp:docPr id="4" name="Picture 4" descr="Figure 2b1.3.9 shows changes in mortality by pass rate buckets using data from quarter three and quarter 4 of 2018. Overall, the graph shows that mortality increases as pass rates decrease. The average mortality rate for hospitals with performance scores of 90 to 100 percent is 8.6 percent and the average mortality rate for hospitals with performance scores of 0 to 10 percent is 29.39 perc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8280" cy="3048787"/>
                    </a:xfrm>
                    <a:prstGeom prst="rect">
                      <a:avLst/>
                    </a:prstGeom>
                    <a:noFill/>
                  </pic:spPr>
                </pic:pic>
              </a:graphicData>
            </a:graphic>
          </wp:inline>
        </w:drawing>
      </w:r>
    </w:p>
    <w:p w14:paraId="69890C89" w14:textId="77777777" w:rsidR="00080C88" w:rsidRPr="002015C3" w:rsidRDefault="00080C88" w:rsidP="0008634D">
      <w:pPr>
        <w:suppressAutoHyphens/>
        <w:autoSpaceDE w:val="0"/>
        <w:autoSpaceDN w:val="0"/>
        <w:adjustRightInd w:val="0"/>
        <w:spacing w:after="0" w:line="240" w:lineRule="auto"/>
        <w:rPr>
          <w:rFonts w:ascii="Calibri" w:eastAsia="Arial Unicode MS" w:hAnsi="Calibri" w:cs="Calibri"/>
          <w:b/>
          <w:bCs/>
          <w:color w:val="C0504D" w:themeColor="accent2"/>
          <w:kern w:val="1"/>
          <w:lang w:eastAsia="hi-IN" w:bidi="hi-IN"/>
        </w:rPr>
      </w:pPr>
    </w:p>
    <w:p w14:paraId="3A830D01" w14:textId="48BE31F2" w:rsidR="0008634D" w:rsidRPr="002015C3" w:rsidRDefault="00EA29E5" w:rsidP="0008634D">
      <w:pPr>
        <w:suppressAutoHyphens/>
        <w:autoSpaceDE w:val="0"/>
        <w:autoSpaceDN w:val="0"/>
        <w:adjustRightInd w:val="0"/>
        <w:spacing w:after="0" w:line="240" w:lineRule="auto"/>
        <w:rPr>
          <w:rFonts w:ascii="Calibri" w:eastAsia="Arial Unicode MS" w:hAnsi="Calibri" w:cs="Calibri"/>
          <w:b/>
          <w:color w:val="C0504D" w:themeColor="accent2"/>
          <w:kern w:val="1"/>
          <w:lang w:eastAsia="hi-IN" w:bidi="hi-IN"/>
        </w:rPr>
      </w:pPr>
      <w:r w:rsidRPr="002015C3">
        <w:rPr>
          <w:rFonts w:ascii="Calibri" w:eastAsia="Arial Unicode MS" w:hAnsi="Calibri" w:cs="Calibri"/>
          <w:b/>
          <w:color w:val="C0504D" w:themeColor="accent2"/>
          <w:kern w:val="1"/>
          <w:lang w:eastAsia="hi-IN" w:bidi="hi-IN"/>
        </w:rPr>
        <w:t xml:space="preserve">Table 2b1.3.10: </w:t>
      </w:r>
      <w:r w:rsidR="00724A98" w:rsidRPr="002015C3">
        <w:rPr>
          <w:rFonts w:ascii="Calibri" w:eastAsia="Arial Unicode MS" w:hAnsi="Calibri" w:cs="Calibri"/>
          <w:b/>
          <w:color w:val="C0504D" w:themeColor="accent2"/>
          <w:kern w:val="1"/>
          <w:lang w:eastAsia="hi-IN" w:bidi="hi-IN"/>
        </w:rPr>
        <w:t xml:space="preserve">Comparisons of </w:t>
      </w:r>
      <w:r w:rsidR="00EC4D59" w:rsidRPr="002015C3">
        <w:rPr>
          <w:rFonts w:ascii="Calibri" w:eastAsia="Arial Unicode MS" w:hAnsi="Calibri" w:cs="Calibri"/>
          <w:b/>
          <w:color w:val="C0504D" w:themeColor="accent2"/>
          <w:kern w:val="1"/>
          <w:lang w:eastAsia="hi-IN" w:bidi="hi-IN"/>
        </w:rPr>
        <w:t>s</w:t>
      </w:r>
      <w:r w:rsidR="00724A98" w:rsidRPr="002015C3">
        <w:rPr>
          <w:rFonts w:ascii="Calibri" w:eastAsia="Arial Unicode MS" w:hAnsi="Calibri" w:cs="Calibri"/>
          <w:b/>
          <w:color w:val="C0504D" w:themeColor="accent2"/>
          <w:kern w:val="1"/>
          <w:lang w:eastAsia="hi-IN" w:bidi="hi-IN"/>
        </w:rPr>
        <w:t xml:space="preserve">tatistically </w:t>
      </w:r>
      <w:r w:rsidR="00EC4D59" w:rsidRPr="002015C3">
        <w:rPr>
          <w:rFonts w:ascii="Calibri" w:eastAsia="Arial Unicode MS" w:hAnsi="Calibri" w:cs="Calibri"/>
          <w:b/>
          <w:color w:val="C0504D" w:themeColor="accent2"/>
          <w:kern w:val="1"/>
          <w:lang w:eastAsia="hi-IN" w:bidi="hi-IN"/>
        </w:rPr>
        <w:t>s</w:t>
      </w:r>
      <w:r w:rsidR="00724A98" w:rsidRPr="002015C3">
        <w:rPr>
          <w:rFonts w:ascii="Calibri" w:eastAsia="Arial Unicode MS" w:hAnsi="Calibri" w:cs="Calibri"/>
          <w:b/>
          <w:color w:val="C0504D" w:themeColor="accent2"/>
          <w:kern w:val="1"/>
          <w:lang w:eastAsia="hi-IN" w:bidi="hi-IN"/>
        </w:rPr>
        <w:t xml:space="preserve">ignificant </w:t>
      </w:r>
      <w:r w:rsidR="00EC4D59" w:rsidRPr="002015C3">
        <w:rPr>
          <w:rFonts w:ascii="Calibri" w:eastAsia="Arial Unicode MS" w:hAnsi="Calibri" w:cs="Calibri"/>
          <w:b/>
          <w:color w:val="C0504D" w:themeColor="accent2"/>
          <w:kern w:val="1"/>
          <w:lang w:eastAsia="hi-IN" w:bidi="hi-IN"/>
        </w:rPr>
        <w:t>d</w:t>
      </w:r>
      <w:r w:rsidR="00724A98" w:rsidRPr="002015C3">
        <w:rPr>
          <w:rFonts w:ascii="Calibri" w:eastAsia="Arial Unicode MS" w:hAnsi="Calibri" w:cs="Calibri"/>
          <w:b/>
          <w:color w:val="C0504D" w:themeColor="accent2"/>
          <w:kern w:val="1"/>
          <w:lang w:eastAsia="hi-IN" w:bidi="hi-IN"/>
        </w:rPr>
        <w:t>ifferences in</w:t>
      </w:r>
      <w:r w:rsidR="00764025" w:rsidRPr="002015C3">
        <w:rPr>
          <w:rFonts w:ascii="Calibri" w:eastAsia="Arial Unicode MS" w:hAnsi="Calibri" w:cs="Calibri"/>
          <w:b/>
          <w:color w:val="C0504D" w:themeColor="accent2"/>
          <w:kern w:val="1"/>
          <w:lang w:eastAsia="hi-IN" w:bidi="hi-IN"/>
        </w:rPr>
        <w:t xml:space="preserve"> </w:t>
      </w:r>
      <w:r w:rsidR="00EC4D59" w:rsidRPr="002015C3">
        <w:rPr>
          <w:rFonts w:ascii="Calibri" w:eastAsia="Arial Unicode MS" w:hAnsi="Calibri" w:cs="Calibri"/>
          <w:b/>
          <w:color w:val="C0504D" w:themeColor="accent2"/>
          <w:kern w:val="1"/>
          <w:lang w:eastAsia="hi-IN" w:bidi="hi-IN"/>
        </w:rPr>
        <w:t>m</w:t>
      </w:r>
      <w:r w:rsidR="00764025" w:rsidRPr="002015C3">
        <w:rPr>
          <w:rFonts w:ascii="Calibri" w:eastAsia="Arial Unicode MS" w:hAnsi="Calibri" w:cs="Calibri"/>
          <w:b/>
          <w:color w:val="C0504D" w:themeColor="accent2"/>
          <w:kern w:val="1"/>
          <w:lang w:eastAsia="hi-IN" w:bidi="hi-IN"/>
        </w:rPr>
        <w:t>ortality by</w:t>
      </w:r>
      <w:r w:rsidRPr="002015C3">
        <w:rPr>
          <w:rFonts w:ascii="Calibri" w:eastAsia="Arial Unicode MS" w:hAnsi="Calibri" w:cs="Calibri"/>
          <w:b/>
          <w:color w:val="C0504D" w:themeColor="accent2"/>
          <w:kern w:val="1"/>
          <w:lang w:eastAsia="hi-IN" w:bidi="hi-IN"/>
        </w:rPr>
        <w:t xml:space="preserve"> </w:t>
      </w:r>
      <w:r w:rsidR="00EC4D59" w:rsidRPr="002015C3">
        <w:rPr>
          <w:rFonts w:ascii="Calibri" w:eastAsia="Arial Unicode MS" w:hAnsi="Calibri" w:cs="Calibri"/>
          <w:b/>
          <w:color w:val="C0504D" w:themeColor="accent2"/>
          <w:kern w:val="1"/>
          <w:lang w:eastAsia="hi-IN" w:bidi="hi-IN"/>
        </w:rPr>
        <w:t>p</w:t>
      </w:r>
      <w:r w:rsidRPr="002015C3">
        <w:rPr>
          <w:rFonts w:ascii="Calibri" w:eastAsia="Arial Unicode MS" w:hAnsi="Calibri" w:cs="Calibri"/>
          <w:b/>
          <w:color w:val="C0504D" w:themeColor="accent2"/>
          <w:kern w:val="1"/>
          <w:lang w:eastAsia="hi-IN" w:bidi="hi-IN"/>
        </w:rPr>
        <w:t xml:space="preserve">ass </w:t>
      </w:r>
      <w:r w:rsidR="00EC4D59" w:rsidRPr="002015C3">
        <w:rPr>
          <w:rFonts w:ascii="Calibri" w:eastAsia="Arial Unicode MS" w:hAnsi="Calibri" w:cs="Calibri"/>
          <w:b/>
          <w:color w:val="C0504D" w:themeColor="accent2"/>
          <w:kern w:val="1"/>
          <w:lang w:eastAsia="hi-IN" w:bidi="hi-IN"/>
        </w:rPr>
        <w:t>r</w:t>
      </w:r>
      <w:r w:rsidRPr="002015C3">
        <w:rPr>
          <w:rFonts w:ascii="Calibri" w:eastAsia="Arial Unicode MS" w:hAnsi="Calibri" w:cs="Calibri"/>
          <w:b/>
          <w:color w:val="C0504D" w:themeColor="accent2"/>
          <w:kern w:val="1"/>
          <w:lang w:eastAsia="hi-IN" w:bidi="hi-IN"/>
        </w:rPr>
        <w:t xml:space="preserve">ate </w:t>
      </w:r>
      <w:r w:rsidR="00EC4D59" w:rsidRPr="002015C3">
        <w:rPr>
          <w:rFonts w:ascii="Calibri" w:eastAsia="Arial Unicode MS" w:hAnsi="Calibri" w:cs="Calibri"/>
          <w:b/>
          <w:color w:val="C0504D" w:themeColor="accent2"/>
          <w:kern w:val="1"/>
          <w:lang w:eastAsia="hi-IN" w:bidi="hi-IN"/>
        </w:rPr>
        <w:t>p</w:t>
      </w:r>
      <w:r w:rsidRPr="002015C3">
        <w:rPr>
          <w:rFonts w:ascii="Calibri" w:eastAsia="Arial Unicode MS" w:hAnsi="Calibri" w:cs="Calibri"/>
          <w:b/>
          <w:color w:val="C0504D" w:themeColor="accent2"/>
          <w:kern w:val="1"/>
          <w:lang w:eastAsia="hi-IN" w:bidi="hi-IN"/>
        </w:rPr>
        <w:t xml:space="preserve">ercentiles </w:t>
      </w:r>
      <w:r w:rsidR="00724A98" w:rsidRPr="002015C3">
        <w:rPr>
          <w:rFonts w:ascii="Calibri" w:eastAsia="Arial Unicode MS" w:hAnsi="Calibri" w:cs="Calibri"/>
          <w:b/>
          <w:color w:val="C0504D" w:themeColor="accent2"/>
          <w:kern w:val="1"/>
          <w:lang w:eastAsia="hi-IN" w:bidi="hi-IN"/>
        </w:rPr>
        <w:t>(</w:t>
      </w:r>
      <w:r w:rsidR="00724A98" w:rsidRPr="002015C3">
        <w:rPr>
          <w:rFonts w:ascii="Calibri" w:eastAsia="Arial Unicode MS" w:hAnsi="Calibri" w:cs="Calibri"/>
          <w:b/>
          <w:bCs/>
          <w:color w:val="C0504D" w:themeColor="accent2"/>
          <w:kern w:val="1"/>
          <w:lang w:eastAsia="hi-IN" w:bidi="hi-IN"/>
        </w:rPr>
        <w:t>Q3 and Q4 2018 combined</w:t>
      </w:r>
      <w:r w:rsidR="00724A98" w:rsidRPr="002015C3">
        <w:rPr>
          <w:rFonts w:ascii="Calibri" w:eastAsia="Arial Unicode MS" w:hAnsi="Calibri" w:cs="Calibri"/>
          <w:b/>
          <w:color w:val="C0504D" w:themeColor="accent2"/>
          <w:kern w:val="1"/>
          <w:lang w:eastAsia="hi-IN" w:bidi="hi-IN"/>
        </w:rPr>
        <w:t>)</w:t>
      </w:r>
      <w:r w:rsidR="00EC4D59" w:rsidRPr="002015C3">
        <w:rPr>
          <w:rFonts w:ascii="Calibri" w:eastAsia="Arial Unicode MS" w:hAnsi="Calibri" w:cs="Calibri"/>
          <w:b/>
          <w:color w:val="C0504D" w:themeColor="accent2"/>
          <w:kern w:val="1"/>
          <w:lang w:eastAsia="hi-IN" w:bidi="hi-IN"/>
        </w:rPr>
        <w:t>:</w:t>
      </w:r>
      <w:r w:rsidR="00764AEA" w:rsidRPr="002015C3">
        <w:rPr>
          <w:rFonts w:ascii="Calibri" w:eastAsia="Arial Unicode MS" w:hAnsi="Calibri" w:cs="Calibri"/>
          <w:b/>
          <w:color w:val="C0504D" w:themeColor="accent2"/>
          <w:kern w:val="1"/>
          <w:lang w:eastAsia="hi-IN" w:bidi="hi-IN"/>
        </w:rPr>
        <w:t xml:space="preserve"> </w:t>
      </w:r>
      <w:r w:rsidR="00EC4D59" w:rsidRPr="002015C3">
        <w:rPr>
          <w:rFonts w:ascii="Calibri" w:eastAsia="Arial Unicode MS" w:hAnsi="Calibri" w:cs="Calibri"/>
          <w:b/>
          <w:color w:val="C0504D" w:themeColor="accent2"/>
          <w:kern w:val="1"/>
          <w:lang w:eastAsia="hi-IN" w:bidi="hi-IN"/>
        </w:rPr>
        <w:t>t</w:t>
      </w:r>
      <w:r w:rsidR="008544E0" w:rsidRPr="002015C3">
        <w:rPr>
          <w:rFonts w:ascii="Calibri" w:eastAsia="Arial Unicode MS" w:hAnsi="Calibri" w:cs="Calibri"/>
          <w:b/>
          <w:color w:val="C0504D" w:themeColor="accent2"/>
          <w:kern w:val="1"/>
          <w:lang w:eastAsia="hi-IN" w:bidi="hi-IN"/>
        </w:rPr>
        <w:t xml:space="preserve">wo </w:t>
      </w:r>
      <w:r w:rsidR="00EC4D59" w:rsidRPr="002015C3">
        <w:rPr>
          <w:rFonts w:ascii="Calibri" w:eastAsia="Arial Unicode MS" w:hAnsi="Calibri" w:cs="Calibri"/>
          <w:b/>
          <w:color w:val="C0504D" w:themeColor="accent2"/>
          <w:kern w:val="1"/>
          <w:lang w:eastAsia="hi-IN" w:bidi="hi-IN"/>
        </w:rPr>
        <w:t>p</w:t>
      </w:r>
      <w:r w:rsidR="008544E0" w:rsidRPr="002015C3">
        <w:rPr>
          <w:rFonts w:ascii="Calibri" w:eastAsia="Arial Unicode MS" w:hAnsi="Calibri" w:cs="Calibri"/>
          <w:b/>
          <w:color w:val="C0504D" w:themeColor="accent2"/>
          <w:kern w:val="1"/>
          <w:lang w:eastAsia="hi-IN" w:bidi="hi-IN"/>
        </w:rPr>
        <w:t>roportion Z-</w:t>
      </w:r>
      <w:r w:rsidR="00EC4D59" w:rsidRPr="002015C3">
        <w:rPr>
          <w:rFonts w:ascii="Calibri" w:eastAsia="Arial Unicode MS" w:hAnsi="Calibri" w:cs="Calibri"/>
          <w:b/>
          <w:color w:val="C0504D" w:themeColor="accent2"/>
          <w:kern w:val="1"/>
          <w:lang w:eastAsia="hi-IN" w:bidi="hi-IN"/>
        </w:rPr>
        <w:t>t</w:t>
      </w:r>
      <w:r w:rsidR="008544E0" w:rsidRPr="002015C3">
        <w:rPr>
          <w:rFonts w:ascii="Calibri" w:eastAsia="Arial Unicode MS" w:hAnsi="Calibri" w:cs="Calibri"/>
          <w:b/>
          <w:color w:val="C0504D" w:themeColor="accent2"/>
          <w:kern w:val="1"/>
          <w:lang w:eastAsia="hi-IN" w:bidi="hi-IN"/>
        </w:rPr>
        <w:t>ests</w:t>
      </w:r>
      <w:bookmarkStart w:id="17" w:name="Validity_Z_Results"/>
      <w:bookmarkEnd w:id="17"/>
    </w:p>
    <w:tbl>
      <w:tblPr>
        <w:tblW w:w="9537" w:type="dxa"/>
        <w:tblLook w:val="04A0" w:firstRow="1" w:lastRow="0" w:firstColumn="1" w:lastColumn="0" w:noHBand="0" w:noVBand="1"/>
        <w:tblCaption w:val="Table 2b1.3.10: Comparisons of statistically significant differences in mortality by pass rate percentiles (Q3 and Q4 2018 combined): two proportion Z-tests"/>
      </w:tblPr>
      <w:tblGrid>
        <w:gridCol w:w="1025"/>
        <w:gridCol w:w="1139"/>
        <w:gridCol w:w="2647"/>
        <w:gridCol w:w="1584"/>
        <w:gridCol w:w="1384"/>
        <w:gridCol w:w="1758"/>
      </w:tblGrid>
      <w:tr w:rsidR="002015C3" w:rsidRPr="002015C3" w14:paraId="416E5003" w14:textId="77777777" w:rsidTr="00C72AAA">
        <w:trPr>
          <w:trHeight w:val="300"/>
        </w:trPr>
        <w:tc>
          <w:tcPr>
            <w:tcW w:w="9537"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96BA1A" w14:textId="77777777" w:rsidR="0008634D" w:rsidRPr="002015C3" w:rsidRDefault="0008634D" w:rsidP="002F188E">
            <w:pPr>
              <w:spacing w:after="0" w:line="240" w:lineRule="auto"/>
              <w:jc w:val="center"/>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NULL HYPOTHESIS: P1=P2 (MORTALITY Rate)</w:t>
            </w:r>
          </w:p>
        </w:tc>
      </w:tr>
      <w:tr w:rsidR="002015C3" w:rsidRPr="002015C3" w14:paraId="7914B7A1" w14:textId="77777777" w:rsidTr="00FE718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0005164" w14:textId="77777777" w:rsidR="0008634D" w:rsidRPr="002015C3" w:rsidRDefault="0008634D" w:rsidP="002F188E">
            <w:pPr>
              <w:spacing w:after="0" w:line="240" w:lineRule="auto"/>
              <w:jc w:val="center"/>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P1</w:t>
            </w:r>
          </w:p>
        </w:tc>
        <w:tc>
          <w:tcPr>
            <w:tcW w:w="0" w:type="auto"/>
            <w:tcBorders>
              <w:top w:val="nil"/>
              <w:left w:val="nil"/>
              <w:bottom w:val="single" w:sz="4" w:space="0" w:color="auto"/>
              <w:right w:val="single" w:sz="4" w:space="0" w:color="auto"/>
            </w:tcBorders>
            <w:shd w:val="clear" w:color="auto" w:fill="auto"/>
            <w:noWrap/>
            <w:vAlign w:val="bottom"/>
            <w:hideMark/>
          </w:tcPr>
          <w:p w14:paraId="673F3C0C" w14:textId="77777777" w:rsidR="0008634D" w:rsidRPr="002015C3" w:rsidRDefault="0008634D" w:rsidP="002F188E">
            <w:pPr>
              <w:spacing w:after="0" w:line="240" w:lineRule="auto"/>
              <w:jc w:val="center"/>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P2</w:t>
            </w:r>
          </w:p>
        </w:tc>
        <w:tc>
          <w:tcPr>
            <w:tcW w:w="0" w:type="auto"/>
            <w:tcBorders>
              <w:top w:val="nil"/>
              <w:left w:val="nil"/>
              <w:bottom w:val="single" w:sz="4" w:space="0" w:color="auto"/>
              <w:right w:val="single" w:sz="4" w:space="0" w:color="auto"/>
            </w:tcBorders>
            <w:shd w:val="clear" w:color="auto" w:fill="auto"/>
            <w:noWrap/>
            <w:vAlign w:val="bottom"/>
            <w:hideMark/>
          </w:tcPr>
          <w:p w14:paraId="7FEF8693" w14:textId="77777777" w:rsidR="0008634D" w:rsidRPr="002015C3" w:rsidRDefault="0008634D" w:rsidP="002F188E">
            <w:pPr>
              <w:spacing w:after="0" w:line="240" w:lineRule="auto"/>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Pooled sample proportion</w:t>
            </w:r>
          </w:p>
        </w:tc>
        <w:tc>
          <w:tcPr>
            <w:tcW w:w="0" w:type="auto"/>
            <w:tcBorders>
              <w:top w:val="nil"/>
              <w:left w:val="nil"/>
              <w:bottom w:val="single" w:sz="4" w:space="0" w:color="auto"/>
              <w:right w:val="single" w:sz="4" w:space="0" w:color="auto"/>
            </w:tcBorders>
            <w:shd w:val="clear" w:color="auto" w:fill="auto"/>
            <w:noWrap/>
            <w:vAlign w:val="bottom"/>
            <w:hideMark/>
          </w:tcPr>
          <w:p w14:paraId="230ABD06" w14:textId="77777777" w:rsidR="0008634D" w:rsidRPr="002015C3" w:rsidRDefault="0008634D" w:rsidP="002F188E">
            <w:pPr>
              <w:spacing w:after="0" w:line="240" w:lineRule="auto"/>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Standard error</w:t>
            </w:r>
          </w:p>
        </w:tc>
        <w:tc>
          <w:tcPr>
            <w:tcW w:w="0" w:type="auto"/>
            <w:tcBorders>
              <w:top w:val="nil"/>
              <w:left w:val="nil"/>
              <w:bottom w:val="single" w:sz="4" w:space="0" w:color="auto"/>
              <w:right w:val="single" w:sz="4" w:space="0" w:color="auto"/>
            </w:tcBorders>
            <w:shd w:val="clear" w:color="auto" w:fill="auto"/>
            <w:noWrap/>
            <w:vAlign w:val="bottom"/>
            <w:hideMark/>
          </w:tcPr>
          <w:p w14:paraId="6E026053" w14:textId="77777777" w:rsidR="0008634D" w:rsidRPr="002015C3" w:rsidRDefault="0008634D" w:rsidP="002F188E">
            <w:pPr>
              <w:spacing w:after="0" w:line="240" w:lineRule="auto"/>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Test statistic</w:t>
            </w:r>
          </w:p>
        </w:tc>
        <w:tc>
          <w:tcPr>
            <w:tcW w:w="1731" w:type="dxa"/>
            <w:tcBorders>
              <w:top w:val="nil"/>
              <w:left w:val="nil"/>
              <w:bottom w:val="single" w:sz="4" w:space="0" w:color="auto"/>
              <w:right w:val="single" w:sz="4" w:space="0" w:color="auto"/>
            </w:tcBorders>
            <w:shd w:val="clear" w:color="auto" w:fill="auto"/>
            <w:noWrap/>
            <w:vAlign w:val="bottom"/>
            <w:hideMark/>
          </w:tcPr>
          <w:p w14:paraId="6C36457D" w14:textId="77777777" w:rsidR="0008634D" w:rsidRPr="002015C3" w:rsidRDefault="0008634D" w:rsidP="002F188E">
            <w:pPr>
              <w:spacing w:after="0" w:line="240" w:lineRule="auto"/>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P-value</w:t>
            </w:r>
          </w:p>
        </w:tc>
      </w:tr>
      <w:tr w:rsidR="002015C3" w:rsidRPr="002015C3" w14:paraId="519F49E0" w14:textId="77777777" w:rsidTr="00FE718F">
        <w:trPr>
          <w:trHeight w:val="300"/>
        </w:trPr>
        <w:tc>
          <w:tcPr>
            <w:tcW w:w="0" w:type="auto"/>
            <w:tcBorders>
              <w:top w:val="nil"/>
              <w:left w:val="single" w:sz="4" w:space="0" w:color="auto"/>
              <w:bottom w:val="single" w:sz="4" w:space="0" w:color="auto"/>
              <w:right w:val="single" w:sz="4" w:space="0" w:color="auto"/>
            </w:tcBorders>
            <w:shd w:val="clear" w:color="auto" w:fill="EAF1DD" w:themeFill="accent3" w:themeFillTint="33"/>
            <w:noWrap/>
            <w:vAlign w:val="bottom"/>
            <w:hideMark/>
          </w:tcPr>
          <w:p w14:paraId="2AD598FF"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10th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5F5B2BB4"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20th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47A873A7" w14:textId="0B58445A" w:rsidR="0008634D" w:rsidRPr="002015C3" w:rsidRDefault="00764025"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0.13</w:t>
            </w:r>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2469B0A6" w14:textId="5442E3CC" w:rsidR="0008634D" w:rsidRPr="002015C3" w:rsidRDefault="00764025"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0.0038</w:t>
            </w:r>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05AAA820" w14:textId="0C4A901B" w:rsidR="0008634D" w:rsidRPr="002015C3" w:rsidRDefault="00F8363A"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w:t>
            </w:r>
            <w:r w:rsidR="00764025" w:rsidRPr="002015C3">
              <w:rPr>
                <w:rFonts w:ascii="Calibri" w:eastAsia="Times New Roman" w:hAnsi="Calibri" w:cs="Calibri"/>
                <w:color w:val="C0504D" w:themeColor="accent2"/>
              </w:rPr>
              <w:t>5.48</w:t>
            </w:r>
          </w:p>
        </w:tc>
        <w:tc>
          <w:tcPr>
            <w:tcW w:w="1731" w:type="dxa"/>
            <w:tcBorders>
              <w:top w:val="nil"/>
              <w:left w:val="nil"/>
              <w:bottom w:val="single" w:sz="4" w:space="0" w:color="auto"/>
              <w:right w:val="single" w:sz="4" w:space="0" w:color="auto"/>
            </w:tcBorders>
            <w:shd w:val="clear" w:color="auto" w:fill="EAF1DD" w:themeFill="accent3" w:themeFillTint="33"/>
            <w:noWrap/>
            <w:vAlign w:val="bottom"/>
            <w:hideMark/>
          </w:tcPr>
          <w:p w14:paraId="7F00829A" w14:textId="4D847F72" w:rsidR="0008634D" w:rsidRPr="002015C3" w:rsidRDefault="00764025"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&lt;0.001</w:t>
            </w:r>
          </w:p>
        </w:tc>
      </w:tr>
      <w:tr w:rsidR="002015C3" w:rsidRPr="002015C3" w14:paraId="1DCB5038" w14:textId="77777777" w:rsidTr="00FE718F">
        <w:trPr>
          <w:trHeight w:val="300"/>
        </w:trPr>
        <w:tc>
          <w:tcPr>
            <w:tcW w:w="0" w:type="auto"/>
            <w:tcBorders>
              <w:top w:val="nil"/>
              <w:left w:val="single" w:sz="4" w:space="0" w:color="auto"/>
              <w:bottom w:val="single" w:sz="4" w:space="0" w:color="auto"/>
              <w:right w:val="single" w:sz="4" w:space="0" w:color="auto"/>
            </w:tcBorders>
            <w:shd w:val="clear" w:color="auto" w:fill="EAF1DD" w:themeFill="accent3" w:themeFillTint="33"/>
            <w:noWrap/>
            <w:vAlign w:val="bottom"/>
            <w:hideMark/>
          </w:tcPr>
          <w:p w14:paraId="66E200FF"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20th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074D22B0"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30th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35386A91" w14:textId="6F1A15C6" w:rsidR="0008634D" w:rsidRPr="002015C3" w:rsidRDefault="00764025"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0.12</w:t>
            </w:r>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505D1218" w14:textId="4E6A7A9D" w:rsidR="0008634D" w:rsidRPr="002015C3" w:rsidRDefault="00764025"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0.002</w:t>
            </w:r>
            <w:r w:rsidR="00143372" w:rsidRPr="002015C3">
              <w:rPr>
                <w:rFonts w:ascii="Calibri" w:eastAsia="Times New Roman" w:hAnsi="Calibri" w:cs="Calibri"/>
                <w:color w:val="C0504D" w:themeColor="accent2"/>
              </w:rPr>
              <w:t>9</w:t>
            </w:r>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1D8BFF42" w14:textId="4B179A76" w:rsidR="0008634D" w:rsidRPr="002015C3" w:rsidRDefault="00143372"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w:t>
            </w:r>
            <w:r w:rsidR="00764025" w:rsidRPr="002015C3">
              <w:rPr>
                <w:rFonts w:ascii="Calibri" w:eastAsia="Times New Roman" w:hAnsi="Calibri" w:cs="Calibri"/>
                <w:color w:val="C0504D" w:themeColor="accent2"/>
              </w:rPr>
              <w:t>5.61</w:t>
            </w:r>
          </w:p>
        </w:tc>
        <w:tc>
          <w:tcPr>
            <w:tcW w:w="1731" w:type="dxa"/>
            <w:tcBorders>
              <w:top w:val="nil"/>
              <w:left w:val="nil"/>
              <w:bottom w:val="single" w:sz="4" w:space="0" w:color="auto"/>
              <w:right w:val="single" w:sz="4" w:space="0" w:color="auto"/>
            </w:tcBorders>
            <w:shd w:val="clear" w:color="auto" w:fill="EAF1DD" w:themeFill="accent3" w:themeFillTint="33"/>
            <w:noWrap/>
            <w:vAlign w:val="bottom"/>
            <w:hideMark/>
          </w:tcPr>
          <w:p w14:paraId="1ECC46F8" w14:textId="128AF846" w:rsidR="0008634D" w:rsidRPr="002015C3" w:rsidRDefault="00764025"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&lt;0.001</w:t>
            </w:r>
          </w:p>
        </w:tc>
      </w:tr>
      <w:tr w:rsidR="002015C3" w:rsidRPr="002015C3" w14:paraId="60BB4F9D" w14:textId="77777777" w:rsidTr="00FE718F">
        <w:trPr>
          <w:trHeight w:val="300"/>
        </w:trPr>
        <w:tc>
          <w:tcPr>
            <w:tcW w:w="0" w:type="auto"/>
            <w:tcBorders>
              <w:top w:val="nil"/>
              <w:left w:val="single" w:sz="4" w:space="0" w:color="auto"/>
              <w:bottom w:val="single" w:sz="4" w:space="0" w:color="auto"/>
              <w:right w:val="single" w:sz="4" w:space="0" w:color="auto"/>
            </w:tcBorders>
            <w:shd w:val="clear" w:color="auto" w:fill="FFFFC9"/>
            <w:noWrap/>
            <w:vAlign w:val="bottom"/>
            <w:hideMark/>
          </w:tcPr>
          <w:p w14:paraId="1BD129B2"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30th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FFFFC9"/>
            <w:noWrap/>
            <w:vAlign w:val="bottom"/>
            <w:hideMark/>
          </w:tcPr>
          <w:p w14:paraId="423951BA"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40th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FFFFC9"/>
            <w:noWrap/>
            <w:vAlign w:val="bottom"/>
            <w:hideMark/>
          </w:tcPr>
          <w:p w14:paraId="2C013206" w14:textId="786350FF" w:rsidR="0008634D" w:rsidRPr="002015C3" w:rsidRDefault="00764025"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w:t>
            </w:r>
            <w:r w:rsidR="00E1433E" w:rsidRPr="002015C3">
              <w:rPr>
                <w:rFonts w:ascii="Calibri" w:eastAsia="Times New Roman" w:hAnsi="Calibri" w:cs="Calibri"/>
                <w:color w:val="C0504D" w:themeColor="accent2"/>
              </w:rPr>
              <w:t>11</w:t>
            </w:r>
          </w:p>
        </w:tc>
        <w:tc>
          <w:tcPr>
            <w:tcW w:w="0" w:type="auto"/>
            <w:tcBorders>
              <w:top w:val="nil"/>
              <w:left w:val="nil"/>
              <w:bottom w:val="single" w:sz="4" w:space="0" w:color="auto"/>
              <w:right w:val="single" w:sz="4" w:space="0" w:color="auto"/>
            </w:tcBorders>
            <w:shd w:val="clear" w:color="auto" w:fill="FFFFC9"/>
            <w:noWrap/>
            <w:vAlign w:val="bottom"/>
            <w:hideMark/>
          </w:tcPr>
          <w:p w14:paraId="44E8E7C5" w14:textId="15272FFD" w:rsidR="0008634D" w:rsidRPr="002015C3" w:rsidRDefault="00E1433E"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0.0027</w:t>
            </w:r>
          </w:p>
        </w:tc>
        <w:tc>
          <w:tcPr>
            <w:tcW w:w="0" w:type="auto"/>
            <w:tcBorders>
              <w:top w:val="nil"/>
              <w:left w:val="nil"/>
              <w:bottom w:val="single" w:sz="4" w:space="0" w:color="auto"/>
              <w:right w:val="single" w:sz="4" w:space="0" w:color="auto"/>
            </w:tcBorders>
            <w:shd w:val="clear" w:color="auto" w:fill="FFFFC9"/>
            <w:noWrap/>
            <w:vAlign w:val="bottom"/>
            <w:hideMark/>
          </w:tcPr>
          <w:p w14:paraId="3610575E" w14:textId="444453AB" w:rsidR="0008634D" w:rsidRPr="002015C3" w:rsidRDefault="00F8363A"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w:t>
            </w:r>
            <w:r w:rsidR="00E1433E" w:rsidRPr="002015C3">
              <w:rPr>
                <w:rFonts w:ascii="Calibri" w:eastAsia="Times New Roman" w:hAnsi="Calibri" w:cs="Calibri"/>
                <w:color w:val="C0504D" w:themeColor="accent2"/>
              </w:rPr>
              <w:t>1.95</w:t>
            </w:r>
          </w:p>
        </w:tc>
        <w:tc>
          <w:tcPr>
            <w:tcW w:w="1731" w:type="dxa"/>
            <w:tcBorders>
              <w:top w:val="nil"/>
              <w:left w:val="nil"/>
              <w:bottom w:val="single" w:sz="4" w:space="0" w:color="auto"/>
              <w:right w:val="single" w:sz="4" w:space="0" w:color="auto"/>
            </w:tcBorders>
            <w:shd w:val="clear" w:color="auto" w:fill="FFFFC9"/>
            <w:noWrap/>
            <w:vAlign w:val="bottom"/>
            <w:hideMark/>
          </w:tcPr>
          <w:p w14:paraId="2BF49315" w14:textId="1C827DC6" w:rsidR="0008634D" w:rsidRPr="002015C3" w:rsidRDefault="00E1433E"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0.051</w:t>
            </w:r>
          </w:p>
        </w:tc>
      </w:tr>
      <w:tr w:rsidR="002015C3" w:rsidRPr="002015C3" w14:paraId="244197B5" w14:textId="77777777" w:rsidTr="00FE718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CEA22B7"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40th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14:paraId="0D427072"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50th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14:paraId="48E06E1A" w14:textId="551FDBBC" w:rsidR="0008634D" w:rsidRPr="002015C3" w:rsidRDefault="00E1433E"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0.10</w:t>
            </w:r>
          </w:p>
        </w:tc>
        <w:tc>
          <w:tcPr>
            <w:tcW w:w="0" w:type="auto"/>
            <w:tcBorders>
              <w:top w:val="nil"/>
              <w:left w:val="nil"/>
              <w:bottom w:val="single" w:sz="4" w:space="0" w:color="auto"/>
              <w:right w:val="single" w:sz="4" w:space="0" w:color="auto"/>
            </w:tcBorders>
            <w:shd w:val="clear" w:color="auto" w:fill="auto"/>
            <w:noWrap/>
            <w:vAlign w:val="bottom"/>
            <w:hideMark/>
          </w:tcPr>
          <w:p w14:paraId="64ECA71F" w14:textId="72C5B39E" w:rsidR="0008634D" w:rsidRPr="002015C3" w:rsidRDefault="00E1433E"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0.002</w:t>
            </w:r>
            <w:r w:rsidR="00143372" w:rsidRPr="002015C3">
              <w:rPr>
                <w:rFonts w:ascii="Calibri" w:eastAsia="Times New Roman" w:hAnsi="Calibri" w:cs="Calibri"/>
                <w:color w:val="C0504D" w:themeColor="accent2"/>
              </w:rPr>
              <w:t>7</w:t>
            </w:r>
          </w:p>
        </w:tc>
        <w:tc>
          <w:tcPr>
            <w:tcW w:w="0" w:type="auto"/>
            <w:tcBorders>
              <w:top w:val="nil"/>
              <w:left w:val="nil"/>
              <w:bottom w:val="single" w:sz="4" w:space="0" w:color="auto"/>
              <w:right w:val="single" w:sz="4" w:space="0" w:color="auto"/>
            </w:tcBorders>
            <w:shd w:val="clear" w:color="auto" w:fill="auto"/>
            <w:noWrap/>
            <w:vAlign w:val="bottom"/>
            <w:hideMark/>
          </w:tcPr>
          <w:p w14:paraId="65D43BA2" w14:textId="36966F9B" w:rsidR="0008634D" w:rsidRPr="002015C3" w:rsidRDefault="00F8363A"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w:t>
            </w:r>
            <w:r w:rsidR="00E1433E" w:rsidRPr="002015C3">
              <w:rPr>
                <w:rFonts w:ascii="Calibri" w:eastAsia="Times New Roman" w:hAnsi="Calibri" w:cs="Calibri"/>
                <w:color w:val="C0504D" w:themeColor="accent2"/>
              </w:rPr>
              <w:t>1.25</w:t>
            </w:r>
          </w:p>
        </w:tc>
        <w:tc>
          <w:tcPr>
            <w:tcW w:w="1731" w:type="dxa"/>
            <w:tcBorders>
              <w:top w:val="nil"/>
              <w:left w:val="nil"/>
              <w:bottom w:val="single" w:sz="4" w:space="0" w:color="auto"/>
              <w:right w:val="single" w:sz="4" w:space="0" w:color="auto"/>
            </w:tcBorders>
            <w:shd w:val="clear" w:color="auto" w:fill="auto"/>
            <w:noWrap/>
            <w:vAlign w:val="bottom"/>
            <w:hideMark/>
          </w:tcPr>
          <w:p w14:paraId="1A009ADC" w14:textId="34FE39F2" w:rsidR="0008634D" w:rsidRPr="002015C3" w:rsidRDefault="00E1433E"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0.21</w:t>
            </w:r>
          </w:p>
        </w:tc>
      </w:tr>
      <w:tr w:rsidR="002015C3" w:rsidRPr="002015C3" w14:paraId="533D3A9E" w14:textId="77777777" w:rsidTr="00FE718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365AD8F"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50th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14:paraId="6EC00044"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60th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14:paraId="56D72F2E" w14:textId="1801D0CF" w:rsidR="0008634D" w:rsidRPr="002015C3" w:rsidRDefault="00E1433E"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0.099</w:t>
            </w:r>
          </w:p>
        </w:tc>
        <w:tc>
          <w:tcPr>
            <w:tcW w:w="0" w:type="auto"/>
            <w:tcBorders>
              <w:top w:val="nil"/>
              <w:left w:val="nil"/>
              <w:bottom w:val="single" w:sz="4" w:space="0" w:color="auto"/>
              <w:right w:val="single" w:sz="4" w:space="0" w:color="auto"/>
            </w:tcBorders>
            <w:shd w:val="clear" w:color="auto" w:fill="auto"/>
            <w:noWrap/>
            <w:vAlign w:val="bottom"/>
            <w:hideMark/>
          </w:tcPr>
          <w:p w14:paraId="1839E8EE" w14:textId="18B44B26" w:rsidR="0008634D" w:rsidRPr="002015C3" w:rsidRDefault="00E1433E"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0.0026</w:t>
            </w:r>
          </w:p>
        </w:tc>
        <w:tc>
          <w:tcPr>
            <w:tcW w:w="0" w:type="auto"/>
            <w:tcBorders>
              <w:top w:val="nil"/>
              <w:left w:val="nil"/>
              <w:bottom w:val="single" w:sz="4" w:space="0" w:color="auto"/>
              <w:right w:val="single" w:sz="4" w:space="0" w:color="auto"/>
            </w:tcBorders>
            <w:shd w:val="clear" w:color="auto" w:fill="auto"/>
            <w:noWrap/>
            <w:vAlign w:val="bottom"/>
            <w:hideMark/>
          </w:tcPr>
          <w:p w14:paraId="00A9B78D" w14:textId="6D537AAF" w:rsidR="0008634D" w:rsidRPr="002015C3" w:rsidRDefault="00F8363A"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w:t>
            </w:r>
            <w:r w:rsidR="00E1433E" w:rsidRPr="002015C3">
              <w:rPr>
                <w:rFonts w:ascii="Calibri" w:eastAsia="Times New Roman" w:hAnsi="Calibri" w:cs="Calibri"/>
                <w:color w:val="C0504D" w:themeColor="accent2"/>
              </w:rPr>
              <w:t>1.59</w:t>
            </w:r>
          </w:p>
        </w:tc>
        <w:tc>
          <w:tcPr>
            <w:tcW w:w="1731" w:type="dxa"/>
            <w:tcBorders>
              <w:top w:val="nil"/>
              <w:left w:val="nil"/>
              <w:bottom w:val="single" w:sz="4" w:space="0" w:color="auto"/>
              <w:right w:val="single" w:sz="4" w:space="0" w:color="auto"/>
            </w:tcBorders>
            <w:shd w:val="clear" w:color="auto" w:fill="auto"/>
            <w:noWrap/>
            <w:vAlign w:val="bottom"/>
            <w:hideMark/>
          </w:tcPr>
          <w:p w14:paraId="09F33B79" w14:textId="262FFC1A" w:rsidR="0008634D" w:rsidRPr="002015C3" w:rsidRDefault="00E1433E"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0.11</w:t>
            </w:r>
          </w:p>
        </w:tc>
      </w:tr>
      <w:tr w:rsidR="002015C3" w:rsidRPr="002015C3" w14:paraId="29F8765C" w14:textId="77777777" w:rsidTr="00FE718F">
        <w:trPr>
          <w:trHeight w:val="300"/>
        </w:trPr>
        <w:tc>
          <w:tcPr>
            <w:tcW w:w="0" w:type="auto"/>
            <w:tcBorders>
              <w:top w:val="nil"/>
              <w:left w:val="single" w:sz="4" w:space="0" w:color="auto"/>
              <w:bottom w:val="single" w:sz="4" w:space="0" w:color="auto"/>
              <w:right w:val="single" w:sz="4" w:space="0" w:color="auto"/>
            </w:tcBorders>
            <w:shd w:val="clear" w:color="auto" w:fill="EAF1DD" w:themeFill="accent3" w:themeFillTint="33"/>
            <w:noWrap/>
            <w:vAlign w:val="bottom"/>
            <w:hideMark/>
          </w:tcPr>
          <w:p w14:paraId="6EFEA470"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60th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39F74789"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70th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5E802D82" w14:textId="19E725AC" w:rsidR="0008634D" w:rsidRPr="002015C3" w:rsidRDefault="00E1433E"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0.092</w:t>
            </w:r>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765EACCA" w14:textId="539D021D" w:rsidR="0008634D" w:rsidRPr="002015C3" w:rsidRDefault="00E1433E"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0.0025</w:t>
            </w:r>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2917B60C" w14:textId="7D1A198F" w:rsidR="0008634D" w:rsidRPr="002015C3" w:rsidRDefault="00F8363A"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w:t>
            </w:r>
            <w:r w:rsidR="00764AEA" w:rsidRPr="002015C3">
              <w:rPr>
                <w:rFonts w:ascii="Calibri" w:eastAsia="Times New Roman" w:hAnsi="Calibri" w:cs="Calibri"/>
                <w:color w:val="C0504D" w:themeColor="accent2"/>
              </w:rPr>
              <w:t>3.62</w:t>
            </w:r>
          </w:p>
        </w:tc>
        <w:tc>
          <w:tcPr>
            <w:tcW w:w="1731" w:type="dxa"/>
            <w:tcBorders>
              <w:top w:val="nil"/>
              <w:left w:val="nil"/>
              <w:bottom w:val="single" w:sz="4" w:space="0" w:color="auto"/>
              <w:right w:val="single" w:sz="4" w:space="0" w:color="auto"/>
            </w:tcBorders>
            <w:shd w:val="clear" w:color="auto" w:fill="EAF1DD" w:themeFill="accent3" w:themeFillTint="33"/>
            <w:noWrap/>
            <w:vAlign w:val="bottom"/>
            <w:hideMark/>
          </w:tcPr>
          <w:p w14:paraId="0DAFBD29" w14:textId="3B3C98CC" w:rsidR="009005B6" w:rsidRPr="002015C3" w:rsidRDefault="009005B6"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&lt;0.001</w:t>
            </w:r>
          </w:p>
        </w:tc>
      </w:tr>
      <w:tr w:rsidR="002015C3" w:rsidRPr="002015C3" w14:paraId="47BECF81" w14:textId="77777777" w:rsidTr="00FE718F">
        <w:trPr>
          <w:trHeight w:val="300"/>
        </w:trPr>
        <w:tc>
          <w:tcPr>
            <w:tcW w:w="0" w:type="auto"/>
            <w:tcBorders>
              <w:top w:val="nil"/>
              <w:left w:val="single" w:sz="4" w:space="0" w:color="auto"/>
              <w:bottom w:val="single" w:sz="4" w:space="0" w:color="auto"/>
              <w:right w:val="single" w:sz="4" w:space="0" w:color="auto"/>
            </w:tcBorders>
            <w:shd w:val="clear" w:color="auto" w:fill="EAF1DD" w:themeFill="accent3" w:themeFillTint="33"/>
            <w:noWrap/>
            <w:vAlign w:val="bottom"/>
            <w:hideMark/>
          </w:tcPr>
          <w:p w14:paraId="3BE15E32"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70th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4FE77589"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80th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7D94ECA5" w14:textId="3BACD10F" w:rsidR="0008634D" w:rsidRPr="002015C3" w:rsidRDefault="005D17D4"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0.091</w:t>
            </w:r>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55477B03" w14:textId="6FDD108D" w:rsidR="0008634D" w:rsidRPr="002015C3" w:rsidRDefault="005D17D4"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0.0025</w:t>
            </w:r>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324712B5" w14:textId="09874494" w:rsidR="0008634D" w:rsidRPr="002015C3" w:rsidRDefault="005D17D4"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2.86</w:t>
            </w:r>
          </w:p>
        </w:tc>
        <w:tc>
          <w:tcPr>
            <w:tcW w:w="1731" w:type="dxa"/>
            <w:tcBorders>
              <w:top w:val="nil"/>
              <w:left w:val="nil"/>
              <w:bottom w:val="single" w:sz="4" w:space="0" w:color="auto"/>
              <w:right w:val="single" w:sz="4" w:space="0" w:color="auto"/>
            </w:tcBorders>
            <w:shd w:val="clear" w:color="auto" w:fill="EAF1DD" w:themeFill="accent3" w:themeFillTint="33"/>
            <w:noWrap/>
            <w:vAlign w:val="bottom"/>
            <w:hideMark/>
          </w:tcPr>
          <w:p w14:paraId="6BA583D1" w14:textId="1EEDA723" w:rsidR="0008634D" w:rsidRPr="002015C3" w:rsidRDefault="005D17D4"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0.004</w:t>
            </w:r>
          </w:p>
        </w:tc>
      </w:tr>
      <w:tr w:rsidR="002015C3" w:rsidRPr="002015C3" w14:paraId="34311870" w14:textId="77777777" w:rsidTr="00FE718F">
        <w:trPr>
          <w:trHeight w:val="300"/>
        </w:trPr>
        <w:tc>
          <w:tcPr>
            <w:tcW w:w="0" w:type="auto"/>
            <w:tcBorders>
              <w:top w:val="nil"/>
              <w:left w:val="single" w:sz="4" w:space="0" w:color="auto"/>
              <w:bottom w:val="single" w:sz="4" w:space="0" w:color="auto"/>
              <w:right w:val="single" w:sz="4" w:space="0" w:color="auto"/>
            </w:tcBorders>
            <w:shd w:val="clear" w:color="auto" w:fill="EAF1DD" w:themeFill="accent3" w:themeFillTint="33"/>
            <w:noWrap/>
            <w:vAlign w:val="bottom"/>
            <w:hideMark/>
          </w:tcPr>
          <w:p w14:paraId="7E2B54F6"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80th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5F675E0C"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90th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1B8FD5CB" w14:textId="394DF4A9" w:rsidR="0008634D" w:rsidRPr="002015C3" w:rsidRDefault="005D17D4"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w:t>
            </w:r>
            <w:r w:rsidR="00120F1F" w:rsidRPr="002015C3">
              <w:rPr>
                <w:rFonts w:ascii="Calibri" w:eastAsia="Times New Roman" w:hAnsi="Calibri" w:cs="Calibri"/>
                <w:color w:val="C0504D" w:themeColor="accent2"/>
              </w:rPr>
              <w:t>.090</w:t>
            </w:r>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780981A4" w14:textId="6B74C21D" w:rsidR="0008634D" w:rsidRPr="002015C3" w:rsidRDefault="00120F1F"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0.002</w:t>
            </w:r>
            <w:r w:rsidR="00EC4D59" w:rsidRPr="002015C3">
              <w:rPr>
                <w:rFonts w:ascii="Calibri" w:eastAsia="Times New Roman" w:hAnsi="Calibri" w:cs="Calibri"/>
                <w:color w:val="C0504D" w:themeColor="accent2"/>
              </w:rPr>
              <w:t>6</w:t>
            </w:r>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1FBF79ED" w14:textId="36A1ED51" w:rsidR="0008634D" w:rsidRPr="002015C3" w:rsidRDefault="00F8363A"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w:t>
            </w:r>
            <w:r w:rsidR="00120F1F" w:rsidRPr="002015C3">
              <w:rPr>
                <w:rFonts w:ascii="Calibri" w:eastAsia="Times New Roman" w:hAnsi="Calibri" w:cs="Calibri"/>
                <w:color w:val="C0504D" w:themeColor="accent2"/>
              </w:rPr>
              <w:t>4.22</w:t>
            </w:r>
          </w:p>
        </w:tc>
        <w:tc>
          <w:tcPr>
            <w:tcW w:w="1731" w:type="dxa"/>
            <w:tcBorders>
              <w:top w:val="nil"/>
              <w:left w:val="nil"/>
              <w:bottom w:val="single" w:sz="4" w:space="0" w:color="auto"/>
              <w:right w:val="single" w:sz="4" w:space="0" w:color="auto"/>
            </w:tcBorders>
            <w:shd w:val="clear" w:color="auto" w:fill="EAF1DD" w:themeFill="accent3" w:themeFillTint="33"/>
            <w:noWrap/>
            <w:vAlign w:val="bottom"/>
            <w:hideMark/>
          </w:tcPr>
          <w:p w14:paraId="0FB52AA1" w14:textId="3C51CBFE" w:rsidR="0008634D" w:rsidRPr="002015C3" w:rsidRDefault="00143372"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&lt;0.001</w:t>
            </w:r>
          </w:p>
        </w:tc>
      </w:tr>
      <w:tr w:rsidR="002015C3" w:rsidRPr="002015C3" w14:paraId="028FCE56" w14:textId="77777777" w:rsidTr="00FE718F">
        <w:trPr>
          <w:trHeight w:val="300"/>
        </w:trPr>
        <w:tc>
          <w:tcPr>
            <w:tcW w:w="0" w:type="auto"/>
            <w:tcBorders>
              <w:top w:val="nil"/>
              <w:left w:val="single" w:sz="4" w:space="0" w:color="auto"/>
              <w:bottom w:val="single" w:sz="4" w:space="0" w:color="auto"/>
              <w:right w:val="single" w:sz="4" w:space="0" w:color="auto"/>
            </w:tcBorders>
            <w:shd w:val="clear" w:color="auto" w:fill="EAF1DD" w:themeFill="accent3" w:themeFillTint="33"/>
            <w:noWrap/>
            <w:vAlign w:val="bottom"/>
            <w:hideMark/>
          </w:tcPr>
          <w:p w14:paraId="5A835222"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90th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7AF2CD32"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100th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4FB6F81D" w14:textId="593EF9A9" w:rsidR="0008634D" w:rsidRPr="002015C3" w:rsidRDefault="00120F1F"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w:t>
            </w:r>
            <w:r w:rsidR="00A320B0" w:rsidRPr="002015C3">
              <w:rPr>
                <w:rFonts w:ascii="Calibri" w:eastAsia="Times New Roman" w:hAnsi="Calibri" w:cs="Calibri"/>
                <w:color w:val="C0504D" w:themeColor="accent2"/>
              </w:rPr>
              <w:t>0</w:t>
            </w:r>
            <w:r w:rsidRPr="002015C3">
              <w:rPr>
                <w:rFonts w:ascii="Calibri" w:eastAsia="Times New Roman" w:hAnsi="Calibri" w:cs="Calibri"/>
                <w:color w:val="C0504D" w:themeColor="accent2"/>
              </w:rPr>
              <w:t>8</w:t>
            </w:r>
            <w:r w:rsidR="00EC4D59" w:rsidRPr="002015C3">
              <w:rPr>
                <w:rFonts w:ascii="Calibri" w:eastAsia="Times New Roman" w:hAnsi="Calibri" w:cs="Calibri"/>
                <w:color w:val="C0504D" w:themeColor="accent2"/>
              </w:rPr>
              <w:t>7</w:t>
            </w:r>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3959619A" w14:textId="7E611B88" w:rsidR="0008634D" w:rsidRPr="002015C3" w:rsidRDefault="00120F1F"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0.002</w:t>
            </w:r>
            <w:r w:rsidR="00EC4D59" w:rsidRPr="002015C3">
              <w:rPr>
                <w:rFonts w:ascii="Calibri" w:eastAsia="Times New Roman" w:hAnsi="Calibri" w:cs="Calibri"/>
                <w:color w:val="C0504D" w:themeColor="accent2"/>
              </w:rPr>
              <w:t>9</w:t>
            </w:r>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35022E75" w14:textId="08698291" w:rsidR="0008634D" w:rsidRPr="002015C3" w:rsidRDefault="00120F1F"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2.43</w:t>
            </w:r>
          </w:p>
        </w:tc>
        <w:tc>
          <w:tcPr>
            <w:tcW w:w="1731" w:type="dxa"/>
            <w:tcBorders>
              <w:top w:val="nil"/>
              <w:left w:val="nil"/>
              <w:bottom w:val="single" w:sz="4" w:space="0" w:color="auto"/>
              <w:right w:val="single" w:sz="4" w:space="0" w:color="auto"/>
            </w:tcBorders>
            <w:shd w:val="clear" w:color="auto" w:fill="EAF1DD" w:themeFill="accent3" w:themeFillTint="33"/>
            <w:noWrap/>
            <w:vAlign w:val="bottom"/>
            <w:hideMark/>
          </w:tcPr>
          <w:p w14:paraId="2FBD0C5B" w14:textId="613E4858" w:rsidR="0008634D" w:rsidRPr="002015C3" w:rsidRDefault="00120F1F"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0.0</w:t>
            </w:r>
            <w:r w:rsidR="00887C65" w:rsidRPr="002015C3">
              <w:rPr>
                <w:rFonts w:ascii="Calibri" w:eastAsia="Times New Roman" w:hAnsi="Calibri" w:cs="Calibri"/>
                <w:color w:val="C0504D" w:themeColor="accent2"/>
              </w:rPr>
              <w:t>15</w:t>
            </w:r>
          </w:p>
        </w:tc>
      </w:tr>
      <w:tr w:rsidR="002015C3" w:rsidRPr="002015C3" w14:paraId="1F9C246E" w14:textId="77777777" w:rsidTr="00C72AAA">
        <w:trPr>
          <w:trHeight w:val="300"/>
        </w:trPr>
        <w:tc>
          <w:tcPr>
            <w:tcW w:w="9537"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2A661D" w14:textId="77777777" w:rsidR="0008634D" w:rsidRPr="002015C3" w:rsidRDefault="0008634D" w:rsidP="002F188E">
            <w:pPr>
              <w:spacing w:after="0" w:line="240" w:lineRule="auto"/>
              <w:jc w:val="center"/>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NULL HYPOTHESIS: P1=P2 (PASS Rate)</w:t>
            </w:r>
          </w:p>
        </w:tc>
      </w:tr>
      <w:tr w:rsidR="002015C3" w:rsidRPr="002015C3" w14:paraId="5BC820F6" w14:textId="77777777" w:rsidTr="00FE718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42E44C9" w14:textId="77777777" w:rsidR="0008634D" w:rsidRPr="002015C3" w:rsidRDefault="0008634D" w:rsidP="002F188E">
            <w:pPr>
              <w:spacing w:after="0" w:line="240" w:lineRule="auto"/>
              <w:jc w:val="center"/>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P1</w:t>
            </w:r>
          </w:p>
        </w:tc>
        <w:tc>
          <w:tcPr>
            <w:tcW w:w="0" w:type="auto"/>
            <w:tcBorders>
              <w:top w:val="nil"/>
              <w:left w:val="nil"/>
              <w:bottom w:val="single" w:sz="4" w:space="0" w:color="auto"/>
              <w:right w:val="single" w:sz="4" w:space="0" w:color="auto"/>
            </w:tcBorders>
            <w:shd w:val="clear" w:color="auto" w:fill="auto"/>
            <w:noWrap/>
            <w:vAlign w:val="bottom"/>
            <w:hideMark/>
          </w:tcPr>
          <w:p w14:paraId="3E11AF08" w14:textId="77777777" w:rsidR="0008634D" w:rsidRPr="002015C3" w:rsidRDefault="0008634D" w:rsidP="002F188E">
            <w:pPr>
              <w:spacing w:after="0" w:line="240" w:lineRule="auto"/>
              <w:jc w:val="center"/>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P2</w:t>
            </w:r>
          </w:p>
        </w:tc>
        <w:tc>
          <w:tcPr>
            <w:tcW w:w="0" w:type="auto"/>
            <w:tcBorders>
              <w:top w:val="nil"/>
              <w:left w:val="nil"/>
              <w:bottom w:val="single" w:sz="4" w:space="0" w:color="auto"/>
              <w:right w:val="single" w:sz="4" w:space="0" w:color="auto"/>
            </w:tcBorders>
            <w:shd w:val="clear" w:color="auto" w:fill="auto"/>
            <w:noWrap/>
            <w:vAlign w:val="bottom"/>
            <w:hideMark/>
          </w:tcPr>
          <w:p w14:paraId="4774A1D8" w14:textId="77777777" w:rsidR="0008634D" w:rsidRPr="002015C3" w:rsidRDefault="0008634D" w:rsidP="002F188E">
            <w:pPr>
              <w:spacing w:after="0" w:line="240" w:lineRule="auto"/>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Pooled sample proportion</w:t>
            </w:r>
          </w:p>
        </w:tc>
        <w:tc>
          <w:tcPr>
            <w:tcW w:w="0" w:type="auto"/>
            <w:tcBorders>
              <w:top w:val="nil"/>
              <w:left w:val="nil"/>
              <w:bottom w:val="single" w:sz="4" w:space="0" w:color="auto"/>
              <w:right w:val="single" w:sz="4" w:space="0" w:color="auto"/>
            </w:tcBorders>
            <w:shd w:val="clear" w:color="auto" w:fill="auto"/>
            <w:noWrap/>
            <w:vAlign w:val="bottom"/>
            <w:hideMark/>
          </w:tcPr>
          <w:p w14:paraId="6071B070" w14:textId="77777777" w:rsidR="0008634D" w:rsidRPr="002015C3" w:rsidRDefault="0008634D" w:rsidP="002F188E">
            <w:pPr>
              <w:spacing w:after="0" w:line="240" w:lineRule="auto"/>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Standard error</w:t>
            </w:r>
          </w:p>
        </w:tc>
        <w:tc>
          <w:tcPr>
            <w:tcW w:w="0" w:type="auto"/>
            <w:tcBorders>
              <w:top w:val="nil"/>
              <w:left w:val="nil"/>
              <w:bottom w:val="single" w:sz="4" w:space="0" w:color="auto"/>
              <w:right w:val="single" w:sz="4" w:space="0" w:color="auto"/>
            </w:tcBorders>
            <w:shd w:val="clear" w:color="auto" w:fill="auto"/>
            <w:noWrap/>
            <w:vAlign w:val="bottom"/>
            <w:hideMark/>
          </w:tcPr>
          <w:p w14:paraId="048A91C8" w14:textId="77777777" w:rsidR="0008634D" w:rsidRPr="002015C3" w:rsidRDefault="0008634D" w:rsidP="002F188E">
            <w:pPr>
              <w:spacing w:after="0" w:line="240" w:lineRule="auto"/>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Test statistic</w:t>
            </w:r>
          </w:p>
        </w:tc>
        <w:tc>
          <w:tcPr>
            <w:tcW w:w="1731" w:type="dxa"/>
            <w:tcBorders>
              <w:top w:val="nil"/>
              <w:left w:val="nil"/>
              <w:bottom w:val="single" w:sz="4" w:space="0" w:color="auto"/>
              <w:right w:val="single" w:sz="4" w:space="0" w:color="auto"/>
            </w:tcBorders>
            <w:shd w:val="clear" w:color="auto" w:fill="auto"/>
            <w:noWrap/>
            <w:vAlign w:val="bottom"/>
            <w:hideMark/>
          </w:tcPr>
          <w:p w14:paraId="53075802" w14:textId="77777777" w:rsidR="0008634D" w:rsidRPr="002015C3" w:rsidRDefault="0008634D" w:rsidP="002F188E">
            <w:pPr>
              <w:spacing w:after="0" w:line="240" w:lineRule="auto"/>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P-value</w:t>
            </w:r>
          </w:p>
        </w:tc>
      </w:tr>
      <w:tr w:rsidR="002015C3" w:rsidRPr="002015C3" w14:paraId="063F0BEB" w14:textId="77777777" w:rsidTr="00FE718F">
        <w:trPr>
          <w:trHeight w:val="300"/>
        </w:trPr>
        <w:tc>
          <w:tcPr>
            <w:tcW w:w="0" w:type="auto"/>
            <w:tcBorders>
              <w:top w:val="nil"/>
              <w:left w:val="single" w:sz="4" w:space="0" w:color="auto"/>
              <w:bottom w:val="single" w:sz="4" w:space="0" w:color="auto"/>
              <w:right w:val="single" w:sz="4" w:space="0" w:color="auto"/>
            </w:tcBorders>
            <w:shd w:val="clear" w:color="auto" w:fill="EAF1DD" w:themeFill="accent3" w:themeFillTint="33"/>
            <w:noWrap/>
            <w:vAlign w:val="bottom"/>
            <w:hideMark/>
          </w:tcPr>
          <w:p w14:paraId="27A56E36"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10th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1081D63A"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20th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600422EB" w14:textId="1223E18C" w:rsidR="0008634D" w:rsidRPr="002015C3" w:rsidRDefault="00120F1F"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0.32</w:t>
            </w:r>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19BC85E3" w14:textId="05907CB9" w:rsidR="0008634D" w:rsidRPr="002015C3" w:rsidRDefault="00120F1F"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0.0053</w:t>
            </w:r>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70691A3F" w14:textId="06714809" w:rsidR="0008634D" w:rsidRPr="002015C3" w:rsidRDefault="00120F1F"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28.94</w:t>
            </w:r>
          </w:p>
        </w:tc>
        <w:tc>
          <w:tcPr>
            <w:tcW w:w="1731" w:type="dxa"/>
            <w:tcBorders>
              <w:top w:val="nil"/>
              <w:left w:val="nil"/>
              <w:bottom w:val="single" w:sz="4" w:space="0" w:color="auto"/>
              <w:right w:val="single" w:sz="4" w:space="0" w:color="auto"/>
            </w:tcBorders>
            <w:shd w:val="clear" w:color="auto" w:fill="EAF1DD" w:themeFill="accent3" w:themeFillTint="33"/>
            <w:noWrap/>
            <w:vAlign w:val="bottom"/>
            <w:hideMark/>
          </w:tcPr>
          <w:p w14:paraId="0B20D95A" w14:textId="290B981B"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&lt;0.001</w:t>
            </w:r>
          </w:p>
        </w:tc>
      </w:tr>
      <w:tr w:rsidR="002015C3" w:rsidRPr="002015C3" w14:paraId="5536F918" w14:textId="77777777" w:rsidTr="00FE718F">
        <w:trPr>
          <w:trHeight w:val="300"/>
        </w:trPr>
        <w:tc>
          <w:tcPr>
            <w:tcW w:w="0" w:type="auto"/>
            <w:tcBorders>
              <w:top w:val="nil"/>
              <w:left w:val="single" w:sz="4" w:space="0" w:color="auto"/>
              <w:bottom w:val="single" w:sz="4" w:space="0" w:color="auto"/>
              <w:right w:val="single" w:sz="4" w:space="0" w:color="auto"/>
            </w:tcBorders>
            <w:shd w:val="clear" w:color="auto" w:fill="EAF1DD" w:themeFill="accent3" w:themeFillTint="33"/>
            <w:noWrap/>
            <w:vAlign w:val="bottom"/>
            <w:hideMark/>
          </w:tcPr>
          <w:p w14:paraId="3BB8EF04"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20th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40B65295"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30th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2D8AE7B6" w14:textId="42E53352"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w:t>
            </w:r>
            <w:r w:rsidR="00120F1F" w:rsidRPr="002015C3">
              <w:rPr>
                <w:rFonts w:ascii="Calibri" w:eastAsia="Times New Roman" w:hAnsi="Calibri" w:cs="Calibri"/>
                <w:color w:val="C0504D" w:themeColor="accent2"/>
              </w:rPr>
              <w:t>42</w:t>
            </w:r>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44E7F2D4" w14:textId="2588A76A"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w:t>
            </w:r>
            <w:r w:rsidR="00120F1F" w:rsidRPr="002015C3">
              <w:rPr>
                <w:rFonts w:ascii="Calibri" w:eastAsia="Times New Roman" w:hAnsi="Calibri" w:cs="Calibri"/>
                <w:color w:val="C0504D" w:themeColor="accent2"/>
              </w:rPr>
              <w:t>0044</w:t>
            </w:r>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115B9452" w14:textId="649F87A0" w:rsidR="0008634D" w:rsidRPr="002015C3" w:rsidRDefault="00120F1F"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18.91</w:t>
            </w:r>
          </w:p>
        </w:tc>
        <w:tc>
          <w:tcPr>
            <w:tcW w:w="1731" w:type="dxa"/>
            <w:tcBorders>
              <w:top w:val="nil"/>
              <w:left w:val="nil"/>
              <w:bottom w:val="single" w:sz="4" w:space="0" w:color="auto"/>
              <w:right w:val="single" w:sz="4" w:space="0" w:color="auto"/>
            </w:tcBorders>
            <w:shd w:val="clear" w:color="auto" w:fill="EAF1DD" w:themeFill="accent3" w:themeFillTint="33"/>
            <w:noWrap/>
            <w:vAlign w:val="bottom"/>
            <w:hideMark/>
          </w:tcPr>
          <w:p w14:paraId="0155D773" w14:textId="3CD70C91"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&lt;0.001</w:t>
            </w:r>
          </w:p>
        </w:tc>
      </w:tr>
      <w:tr w:rsidR="002015C3" w:rsidRPr="002015C3" w14:paraId="7D366107" w14:textId="77777777" w:rsidTr="00FE718F">
        <w:trPr>
          <w:trHeight w:val="300"/>
        </w:trPr>
        <w:tc>
          <w:tcPr>
            <w:tcW w:w="0" w:type="auto"/>
            <w:tcBorders>
              <w:top w:val="nil"/>
              <w:left w:val="single" w:sz="4" w:space="0" w:color="auto"/>
              <w:bottom w:val="single" w:sz="4" w:space="0" w:color="auto"/>
              <w:right w:val="single" w:sz="4" w:space="0" w:color="auto"/>
            </w:tcBorders>
            <w:shd w:val="clear" w:color="auto" w:fill="EAF1DD" w:themeFill="accent3" w:themeFillTint="33"/>
            <w:noWrap/>
            <w:vAlign w:val="bottom"/>
            <w:hideMark/>
          </w:tcPr>
          <w:p w14:paraId="38FEEEE7"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30th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271FE96A"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40th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0E4A44A7" w14:textId="5722FB70" w:rsidR="0008634D" w:rsidRPr="002015C3" w:rsidRDefault="00120F1F"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0.49</w:t>
            </w:r>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52387689" w14:textId="1BAE58D0" w:rsidR="0008634D" w:rsidRPr="002015C3" w:rsidRDefault="00120F1F"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0.004</w:t>
            </w:r>
            <w:r w:rsidR="00143372" w:rsidRPr="002015C3">
              <w:rPr>
                <w:rFonts w:ascii="Calibri" w:eastAsia="Times New Roman" w:hAnsi="Calibri" w:cs="Calibri"/>
                <w:color w:val="C0504D" w:themeColor="accent2"/>
              </w:rPr>
              <w:t>4</w:t>
            </w:r>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5B2844A1" w14:textId="5CA02642" w:rsidR="0008634D" w:rsidRPr="002015C3" w:rsidRDefault="00120F1F"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15.14</w:t>
            </w:r>
          </w:p>
        </w:tc>
        <w:tc>
          <w:tcPr>
            <w:tcW w:w="1731" w:type="dxa"/>
            <w:tcBorders>
              <w:top w:val="nil"/>
              <w:left w:val="nil"/>
              <w:bottom w:val="single" w:sz="4" w:space="0" w:color="auto"/>
              <w:right w:val="single" w:sz="4" w:space="0" w:color="auto"/>
            </w:tcBorders>
            <w:shd w:val="clear" w:color="auto" w:fill="EAF1DD" w:themeFill="accent3" w:themeFillTint="33"/>
            <w:noWrap/>
            <w:vAlign w:val="bottom"/>
            <w:hideMark/>
          </w:tcPr>
          <w:p w14:paraId="32DDACAE" w14:textId="2109D8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&lt;0.001</w:t>
            </w:r>
          </w:p>
        </w:tc>
      </w:tr>
      <w:tr w:rsidR="002015C3" w:rsidRPr="002015C3" w14:paraId="6E2ACA9B" w14:textId="77777777" w:rsidTr="00FE718F">
        <w:trPr>
          <w:trHeight w:val="300"/>
        </w:trPr>
        <w:tc>
          <w:tcPr>
            <w:tcW w:w="0" w:type="auto"/>
            <w:tcBorders>
              <w:top w:val="nil"/>
              <w:left w:val="single" w:sz="4" w:space="0" w:color="auto"/>
              <w:bottom w:val="single" w:sz="4" w:space="0" w:color="auto"/>
              <w:right w:val="single" w:sz="4" w:space="0" w:color="auto"/>
            </w:tcBorders>
            <w:shd w:val="clear" w:color="auto" w:fill="EAF1DD" w:themeFill="accent3" w:themeFillTint="33"/>
            <w:noWrap/>
            <w:vAlign w:val="bottom"/>
            <w:hideMark/>
          </w:tcPr>
          <w:p w14:paraId="2A35573C"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40th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5B605EDA"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50th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1B23CB08" w14:textId="06E89B8E" w:rsidR="0008634D" w:rsidRPr="002015C3" w:rsidRDefault="00120F1F"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0.55</w:t>
            </w:r>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4730B2B8" w14:textId="1F0DF302" w:rsidR="0008634D" w:rsidRPr="002015C3" w:rsidRDefault="00120F1F"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0.004</w:t>
            </w:r>
            <w:r w:rsidR="00143372" w:rsidRPr="002015C3">
              <w:rPr>
                <w:rFonts w:ascii="Calibri" w:eastAsia="Times New Roman" w:hAnsi="Calibri" w:cs="Calibri"/>
                <w:color w:val="C0504D" w:themeColor="accent2"/>
              </w:rPr>
              <w:t>4</w:t>
            </w:r>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32451B41" w14:textId="4D557E03" w:rsidR="0008634D" w:rsidRPr="002015C3" w:rsidRDefault="00120F1F"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11.63</w:t>
            </w:r>
          </w:p>
        </w:tc>
        <w:tc>
          <w:tcPr>
            <w:tcW w:w="1731" w:type="dxa"/>
            <w:tcBorders>
              <w:top w:val="nil"/>
              <w:left w:val="nil"/>
              <w:bottom w:val="single" w:sz="4" w:space="0" w:color="auto"/>
              <w:right w:val="single" w:sz="4" w:space="0" w:color="auto"/>
            </w:tcBorders>
            <w:shd w:val="clear" w:color="auto" w:fill="EAF1DD" w:themeFill="accent3" w:themeFillTint="33"/>
            <w:noWrap/>
            <w:vAlign w:val="bottom"/>
            <w:hideMark/>
          </w:tcPr>
          <w:p w14:paraId="2033615C" w14:textId="11C21324"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&lt;0.001</w:t>
            </w:r>
          </w:p>
        </w:tc>
      </w:tr>
      <w:tr w:rsidR="002015C3" w:rsidRPr="002015C3" w14:paraId="0D7E238E" w14:textId="77777777" w:rsidTr="00FE718F">
        <w:trPr>
          <w:trHeight w:val="300"/>
        </w:trPr>
        <w:tc>
          <w:tcPr>
            <w:tcW w:w="0" w:type="auto"/>
            <w:tcBorders>
              <w:top w:val="nil"/>
              <w:left w:val="single" w:sz="4" w:space="0" w:color="auto"/>
              <w:bottom w:val="single" w:sz="4" w:space="0" w:color="auto"/>
              <w:right w:val="single" w:sz="4" w:space="0" w:color="auto"/>
            </w:tcBorders>
            <w:shd w:val="clear" w:color="auto" w:fill="EAF1DD" w:themeFill="accent3" w:themeFillTint="33"/>
            <w:noWrap/>
            <w:vAlign w:val="bottom"/>
            <w:hideMark/>
          </w:tcPr>
          <w:p w14:paraId="7AAB8162"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50th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208F8E28"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60th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3E4D4A41" w14:textId="63D00943" w:rsidR="0008634D" w:rsidRPr="002015C3" w:rsidRDefault="00120F1F"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0.60</w:t>
            </w:r>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36268285" w14:textId="753061B9" w:rsidR="0008634D" w:rsidRPr="002015C3" w:rsidRDefault="00120F1F"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0.0043</w:t>
            </w:r>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7E69F929" w14:textId="0643C3D9" w:rsidR="0008634D" w:rsidRPr="002015C3" w:rsidRDefault="00120F1F"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10.38</w:t>
            </w:r>
          </w:p>
        </w:tc>
        <w:tc>
          <w:tcPr>
            <w:tcW w:w="1731" w:type="dxa"/>
            <w:tcBorders>
              <w:top w:val="nil"/>
              <w:left w:val="nil"/>
              <w:bottom w:val="single" w:sz="4" w:space="0" w:color="auto"/>
              <w:right w:val="single" w:sz="4" w:space="0" w:color="auto"/>
            </w:tcBorders>
            <w:shd w:val="clear" w:color="auto" w:fill="EAF1DD" w:themeFill="accent3" w:themeFillTint="33"/>
            <w:noWrap/>
            <w:vAlign w:val="bottom"/>
            <w:hideMark/>
          </w:tcPr>
          <w:p w14:paraId="428899B9" w14:textId="5D65119C"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&lt;0.001</w:t>
            </w:r>
          </w:p>
        </w:tc>
      </w:tr>
      <w:tr w:rsidR="002015C3" w:rsidRPr="002015C3" w14:paraId="2C3F1B48" w14:textId="77777777" w:rsidTr="00FE718F">
        <w:trPr>
          <w:trHeight w:val="300"/>
        </w:trPr>
        <w:tc>
          <w:tcPr>
            <w:tcW w:w="0" w:type="auto"/>
            <w:tcBorders>
              <w:top w:val="nil"/>
              <w:left w:val="single" w:sz="4" w:space="0" w:color="auto"/>
              <w:bottom w:val="single" w:sz="4" w:space="0" w:color="auto"/>
              <w:right w:val="single" w:sz="4" w:space="0" w:color="auto"/>
            </w:tcBorders>
            <w:shd w:val="clear" w:color="auto" w:fill="EAF1DD" w:themeFill="accent3" w:themeFillTint="33"/>
            <w:noWrap/>
            <w:vAlign w:val="bottom"/>
            <w:hideMark/>
          </w:tcPr>
          <w:p w14:paraId="3B26ADCB"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60th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55E608DB"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70th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74EE97AA" w14:textId="2284FE67" w:rsidR="0008634D" w:rsidRPr="002015C3" w:rsidRDefault="00120F1F"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0.64</w:t>
            </w:r>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003D5A5C" w14:textId="5C21F9C8" w:rsidR="0008634D" w:rsidRPr="002015C3" w:rsidRDefault="00120F1F"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0.0041</w:t>
            </w:r>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4CC029CD" w14:textId="72BD2D4D" w:rsidR="0008634D" w:rsidRPr="002015C3" w:rsidRDefault="00120F1F"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11.91</w:t>
            </w:r>
          </w:p>
        </w:tc>
        <w:tc>
          <w:tcPr>
            <w:tcW w:w="1731" w:type="dxa"/>
            <w:tcBorders>
              <w:top w:val="nil"/>
              <w:left w:val="nil"/>
              <w:bottom w:val="single" w:sz="4" w:space="0" w:color="auto"/>
              <w:right w:val="single" w:sz="4" w:space="0" w:color="auto"/>
            </w:tcBorders>
            <w:shd w:val="clear" w:color="auto" w:fill="EAF1DD" w:themeFill="accent3" w:themeFillTint="33"/>
            <w:noWrap/>
            <w:vAlign w:val="bottom"/>
            <w:hideMark/>
          </w:tcPr>
          <w:p w14:paraId="03108807" w14:textId="09617D18"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&lt;0.001</w:t>
            </w:r>
          </w:p>
        </w:tc>
      </w:tr>
      <w:tr w:rsidR="002015C3" w:rsidRPr="002015C3" w14:paraId="457DB85E" w14:textId="77777777" w:rsidTr="00FE718F">
        <w:trPr>
          <w:trHeight w:val="300"/>
        </w:trPr>
        <w:tc>
          <w:tcPr>
            <w:tcW w:w="0" w:type="auto"/>
            <w:tcBorders>
              <w:top w:val="nil"/>
              <w:left w:val="single" w:sz="4" w:space="0" w:color="auto"/>
              <w:bottom w:val="single" w:sz="4" w:space="0" w:color="auto"/>
              <w:right w:val="single" w:sz="4" w:space="0" w:color="auto"/>
            </w:tcBorders>
            <w:shd w:val="clear" w:color="auto" w:fill="EAF1DD" w:themeFill="accent3" w:themeFillTint="33"/>
            <w:noWrap/>
            <w:vAlign w:val="bottom"/>
            <w:hideMark/>
          </w:tcPr>
          <w:p w14:paraId="0C066F7B"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70th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6DEF6F63"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80th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15912187" w14:textId="5E7FDDA1" w:rsidR="0008634D" w:rsidRPr="002015C3" w:rsidRDefault="00120F1F"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0.69</w:t>
            </w:r>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7BBFF58E" w14:textId="7819F300" w:rsidR="0008634D" w:rsidRPr="002015C3" w:rsidRDefault="00120F1F"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0.00</w:t>
            </w:r>
            <w:r w:rsidR="00143372" w:rsidRPr="002015C3">
              <w:rPr>
                <w:rFonts w:ascii="Calibri" w:eastAsia="Times New Roman" w:hAnsi="Calibri" w:cs="Calibri"/>
                <w:color w:val="C0504D" w:themeColor="accent2"/>
              </w:rPr>
              <w:t>40</w:t>
            </w:r>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0E3C4DA9" w14:textId="7231682A" w:rsidR="0008634D" w:rsidRPr="002015C3" w:rsidRDefault="00120F1F"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12.90</w:t>
            </w:r>
          </w:p>
        </w:tc>
        <w:tc>
          <w:tcPr>
            <w:tcW w:w="1731" w:type="dxa"/>
            <w:tcBorders>
              <w:top w:val="nil"/>
              <w:left w:val="nil"/>
              <w:bottom w:val="single" w:sz="4" w:space="0" w:color="auto"/>
              <w:right w:val="single" w:sz="4" w:space="0" w:color="auto"/>
            </w:tcBorders>
            <w:shd w:val="clear" w:color="auto" w:fill="EAF1DD" w:themeFill="accent3" w:themeFillTint="33"/>
            <w:noWrap/>
            <w:vAlign w:val="bottom"/>
            <w:hideMark/>
          </w:tcPr>
          <w:p w14:paraId="3A7C16A6" w14:textId="7C08B903"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&lt;0.001</w:t>
            </w:r>
          </w:p>
        </w:tc>
      </w:tr>
      <w:tr w:rsidR="002015C3" w:rsidRPr="002015C3" w14:paraId="1C8D525A" w14:textId="77777777" w:rsidTr="00FE718F">
        <w:trPr>
          <w:trHeight w:val="300"/>
        </w:trPr>
        <w:tc>
          <w:tcPr>
            <w:tcW w:w="0" w:type="auto"/>
            <w:tcBorders>
              <w:top w:val="nil"/>
              <w:left w:val="single" w:sz="4" w:space="0" w:color="auto"/>
              <w:bottom w:val="single" w:sz="4" w:space="0" w:color="auto"/>
              <w:right w:val="single" w:sz="4" w:space="0" w:color="auto"/>
            </w:tcBorders>
            <w:shd w:val="clear" w:color="auto" w:fill="EAF1DD" w:themeFill="accent3" w:themeFillTint="33"/>
            <w:noWrap/>
            <w:vAlign w:val="bottom"/>
            <w:hideMark/>
          </w:tcPr>
          <w:p w14:paraId="0316D4BB"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80th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1DEBB099"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90th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75E2ACEE" w14:textId="6C760E5D" w:rsidR="0008634D" w:rsidRPr="002015C3" w:rsidRDefault="00120F1F"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0.75</w:t>
            </w:r>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14112505" w14:textId="2B6E4C96" w:rsidR="0008634D" w:rsidRPr="002015C3" w:rsidRDefault="00120F1F"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0.00</w:t>
            </w:r>
            <w:r w:rsidR="00143372" w:rsidRPr="002015C3">
              <w:rPr>
                <w:rFonts w:ascii="Calibri" w:eastAsia="Times New Roman" w:hAnsi="Calibri" w:cs="Calibri"/>
                <w:color w:val="C0504D" w:themeColor="accent2"/>
              </w:rPr>
              <w:t>40</w:t>
            </w:r>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70C5DC59" w14:textId="3340B1E7" w:rsidR="0008634D" w:rsidRPr="002015C3" w:rsidRDefault="00120F1F"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16.90</w:t>
            </w:r>
          </w:p>
        </w:tc>
        <w:tc>
          <w:tcPr>
            <w:tcW w:w="1731" w:type="dxa"/>
            <w:tcBorders>
              <w:top w:val="nil"/>
              <w:left w:val="nil"/>
              <w:bottom w:val="single" w:sz="4" w:space="0" w:color="auto"/>
              <w:right w:val="single" w:sz="4" w:space="0" w:color="auto"/>
            </w:tcBorders>
            <w:shd w:val="clear" w:color="auto" w:fill="EAF1DD" w:themeFill="accent3" w:themeFillTint="33"/>
            <w:noWrap/>
            <w:vAlign w:val="bottom"/>
            <w:hideMark/>
          </w:tcPr>
          <w:p w14:paraId="71A330A0" w14:textId="75AEAA3D"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&lt;0.001</w:t>
            </w:r>
          </w:p>
        </w:tc>
      </w:tr>
      <w:tr w:rsidR="002015C3" w:rsidRPr="002015C3" w14:paraId="281819CC" w14:textId="77777777" w:rsidTr="00FE718F">
        <w:trPr>
          <w:trHeight w:val="300"/>
        </w:trPr>
        <w:tc>
          <w:tcPr>
            <w:tcW w:w="0" w:type="auto"/>
            <w:tcBorders>
              <w:top w:val="nil"/>
              <w:left w:val="single" w:sz="4" w:space="0" w:color="auto"/>
              <w:bottom w:val="single" w:sz="4" w:space="0" w:color="auto"/>
              <w:right w:val="single" w:sz="4" w:space="0" w:color="auto"/>
            </w:tcBorders>
            <w:shd w:val="clear" w:color="auto" w:fill="EAF1DD" w:themeFill="accent3" w:themeFillTint="33"/>
            <w:noWrap/>
            <w:vAlign w:val="bottom"/>
            <w:hideMark/>
          </w:tcPr>
          <w:p w14:paraId="749D13A5"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90th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49078FAF" w14:textId="77777777"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 xml:space="preserve">100th </w:t>
            </w:r>
            <w:proofErr w:type="spellStart"/>
            <w:r w:rsidRPr="002015C3">
              <w:rPr>
                <w:rFonts w:ascii="Calibri" w:eastAsia="Times New Roman" w:hAnsi="Calibri" w:cs="Calibri"/>
                <w:color w:val="C0504D" w:themeColor="accent2"/>
              </w:rPr>
              <w:t>Pctl</w:t>
            </w:r>
            <w:proofErr w:type="spellEnd"/>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42201865" w14:textId="53F5C8E1" w:rsidR="0008634D" w:rsidRPr="002015C3" w:rsidRDefault="00120F1F"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0.82</w:t>
            </w:r>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6454C324" w14:textId="0D387CC7" w:rsidR="0008634D" w:rsidRPr="002015C3" w:rsidRDefault="00120F1F"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0.00</w:t>
            </w:r>
            <w:r w:rsidR="00143372" w:rsidRPr="002015C3">
              <w:rPr>
                <w:rFonts w:ascii="Calibri" w:eastAsia="Times New Roman" w:hAnsi="Calibri" w:cs="Calibri"/>
                <w:color w:val="C0504D" w:themeColor="accent2"/>
              </w:rPr>
              <w:t>40</w:t>
            </w:r>
          </w:p>
        </w:tc>
        <w:tc>
          <w:tcPr>
            <w:tcW w:w="0" w:type="auto"/>
            <w:tcBorders>
              <w:top w:val="nil"/>
              <w:left w:val="nil"/>
              <w:bottom w:val="single" w:sz="4" w:space="0" w:color="auto"/>
              <w:right w:val="single" w:sz="4" w:space="0" w:color="auto"/>
            </w:tcBorders>
            <w:shd w:val="clear" w:color="auto" w:fill="EAF1DD" w:themeFill="accent3" w:themeFillTint="33"/>
            <w:noWrap/>
            <w:vAlign w:val="bottom"/>
            <w:hideMark/>
          </w:tcPr>
          <w:p w14:paraId="22CF1DDD" w14:textId="19C21030" w:rsidR="0008634D" w:rsidRPr="002015C3" w:rsidRDefault="00120F1F"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23.29</w:t>
            </w:r>
          </w:p>
        </w:tc>
        <w:tc>
          <w:tcPr>
            <w:tcW w:w="1731" w:type="dxa"/>
            <w:tcBorders>
              <w:top w:val="nil"/>
              <w:left w:val="nil"/>
              <w:bottom w:val="single" w:sz="4" w:space="0" w:color="auto"/>
              <w:right w:val="single" w:sz="4" w:space="0" w:color="auto"/>
            </w:tcBorders>
            <w:shd w:val="clear" w:color="auto" w:fill="EAF1DD" w:themeFill="accent3" w:themeFillTint="33"/>
            <w:noWrap/>
            <w:vAlign w:val="bottom"/>
            <w:hideMark/>
          </w:tcPr>
          <w:p w14:paraId="7EB95C55" w14:textId="48C5D3A1" w:rsidR="0008634D" w:rsidRPr="002015C3" w:rsidRDefault="0008634D" w:rsidP="002F188E">
            <w:pPr>
              <w:spacing w:after="0" w:line="240" w:lineRule="auto"/>
              <w:jc w:val="center"/>
              <w:rPr>
                <w:rFonts w:ascii="Calibri" w:eastAsia="Times New Roman" w:hAnsi="Calibri" w:cs="Calibri"/>
                <w:color w:val="C0504D" w:themeColor="accent2"/>
              </w:rPr>
            </w:pPr>
            <w:r w:rsidRPr="002015C3">
              <w:rPr>
                <w:rFonts w:ascii="Calibri" w:eastAsia="Times New Roman" w:hAnsi="Calibri" w:cs="Calibri"/>
                <w:color w:val="C0504D" w:themeColor="accent2"/>
              </w:rPr>
              <w:t>&lt;0.001</w:t>
            </w:r>
          </w:p>
        </w:tc>
      </w:tr>
      <w:bookmarkEnd w:id="15"/>
    </w:tbl>
    <w:p w14:paraId="2999E4F8" w14:textId="77777777" w:rsidR="00AB0143" w:rsidRDefault="00AB0143" w:rsidP="00C72AAA">
      <w:pPr>
        <w:autoSpaceDE w:val="0"/>
        <w:autoSpaceDN w:val="0"/>
        <w:adjustRightInd w:val="0"/>
        <w:spacing w:after="0" w:line="240" w:lineRule="auto"/>
        <w:rPr>
          <w:b/>
          <w:color w:val="C0504D" w:themeColor="accent2"/>
          <w:u w:val="single"/>
        </w:rPr>
      </w:pPr>
    </w:p>
    <w:p w14:paraId="18C39B0F" w14:textId="0FED9C82" w:rsidR="00FE718F" w:rsidRDefault="00FE718F" w:rsidP="00C72AAA">
      <w:pPr>
        <w:autoSpaceDE w:val="0"/>
        <w:autoSpaceDN w:val="0"/>
        <w:adjustRightInd w:val="0"/>
        <w:spacing w:after="0" w:line="240" w:lineRule="auto"/>
        <w:rPr>
          <w:rFonts w:ascii="Calibri" w:eastAsia="Arial Unicode MS" w:hAnsi="Calibri" w:cs="Calibri"/>
          <w:b/>
          <w:color w:val="C0504D" w:themeColor="accent2"/>
          <w:kern w:val="1"/>
          <w:lang w:eastAsia="hi-IN" w:bidi="hi-IN"/>
        </w:rPr>
      </w:pPr>
      <w:r w:rsidRPr="002015C3">
        <w:rPr>
          <w:b/>
          <w:color w:val="C0504D" w:themeColor="accent2"/>
          <w:u w:val="single"/>
        </w:rPr>
        <w:lastRenderedPageBreak/>
        <w:t>Measure score validity (patient level):</w:t>
      </w:r>
    </w:p>
    <w:p w14:paraId="340F0641" w14:textId="0853FAA7" w:rsidR="00C72AAA" w:rsidRPr="002015C3" w:rsidRDefault="00C72AAA" w:rsidP="00C72AAA">
      <w:pPr>
        <w:autoSpaceDE w:val="0"/>
        <w:autoSpaceDN w:val="0"/>
        <w:adjustRightInd w:val="0"/>
        <w:spacing w:after="0" w:line="240" w:lineRule="auto"/>
        <w:rPr>
          <w:rFonts w:ascii="Calibri" w:hAnsi="Calibri" w:cs="Calibri"/>
          <w:b/>
          <w:color w:val="C0504D" w:themeColor="accent2"/>
        </w:rPr>
      </w:pPr>
      <w:r w:rsidRPr="002015C3">
        <w:rPr>
          <w:rFonts w:ascii="Calibri" w:eastAsia="Arial Unicode MS" w:hAnsi="Calibri" w:cs="Calibri"/>
          <w:b/>
          <w:color w:val="C0504D" w:themeColor="accent2"/>
          <w:kern w:val="1"/>
          <w:lang w:eastAsia="hi-IN" w:bidi="hi-IN"/>
        </w:rPr>
        <w:t xml:space="preserve">Table 2b1.3.11: </w:t>
      </w:r>
      <w:r w:rsidRPr="002015C3">
        <w:rPr>
          <w:rFonts w:ascii="Calibri" w:hAnsi="Calibri" w:cs="Calibri"/>
          <w:b/>
          <w:color w:val="C0504D" w:themeColor="accent2"/>
        </w:rPr>
        <w:t>Propensity-matched 30-day adjusted mortality odds ratios for patients who were compliant versus not compliant with the SEP-1 measure across deciles of propensity to be compliant with the SEP-1 measure, Q4 2015–Q1 2017</w:t>
      </w:r>
    </w:p>
    <w:tbl>
      <w:tblPr>
        <w:tblW w:w="10170" w:type="dxa"/>
        <w:tblInd w:w="-10" w:type="dxa"/>
        <w:tblLayout w:type="fixed"/>
        <w:tblLook w:val="04A0" w:firstRow="1" w:lastRow="0" w:firstColumn="1" w:lastColumn="0" w:noHBand="0" w:noVBand="1"/>
        <w:tblCaption w:val="Table 2b1.3.11: Propensity-matched 30-day adjusted mortality odds ratios for patients who were compliant versus not compliant with the SEP-1 measure across deciles of propensity to be compliant with the SEP-1 measure, Q4 2015–Q1 2017"/>
      </w:tblPr>
      <w:tblGrid>
        <w:gridCol w:w="810"/>
        <w:gridCol w:w="1170"/>
        <w:gridCol w:w="1170"/>
        <w:gridCol w:w="1080"/>
        <w:gridCol w:w="720"/>
        <w:gridCol w:w="1080"/>
        <w:gridCol w:w="1260"/>
        <w:gridCol w:w="720"/>
        <w:gridCol w:w="2160"/>
      </w:tblGrid>
      <w:tr w:rsidR="002015C3" w:rsidRPr="002015C3" w14:paraId="28E6F065" w14:textId="77777777" w:rsidTr="00025BD5">
        <w:trPr>
          <w:trHeight w:val="415"/>
        </w:trPr>
        <w:tc>
          <w:tcPr>
            <w:tcW w:w="1980" w:type="dxa"/>
            <w:gridSpan w:val="2"/>
            <w:tcBorders>
              <w:top w:val="single" w:sz="12" w:space="0" w:color="auto"/>
              <w:left w:val="single" w:sz="8" w:space="0" w:color="auto"/>
              <w:bottom w:val="single" w:sz="4" w:space="0" w:color="auto"/>
              <w:right w:val="single" w:sz="4" w:space="0" w:color="auto"/>
            </w:tcBorders>
            <w:shd w:val="clear" w:color="auto" w:fill="D9D9D9" w:themeFill="background1" w:themeFillShade="D9"/>
            <w:vAlign w:val="center"/>
          </w:tcPr>
          <w:p w14:paraId="54B1DC8A" w14:textId="77777777" w:rsidR="009E1FD7" w:rsidRPr="002015C3" w:rsidRDefault="009E1FD7" w:rsidP="002B4B0B">
            <w:pPr>
              <w:spacing w:after="0" w:line="240" w:lineRule="auto"/>
              <w:jc w:val="center"/>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Compliance</w:t>
            </w:r>
          </w:p>
        </w:tc>
        <w:tc>
          <w:tcPr>
            <w:tcW w:w="2970" w:type="dxa"/>
            <w:gridSpan w:val="3"/>
            <w:tcBorders>
              <w:top w:val="single" w:sz="12" w:space="0" w:color="auto"/>
              <w:left w:val="nil"/>
              <w:bottom w:val="single" w:sz="4" w:space="0" w:color="auto"/>
              <w:right w:val="single" w:sz="4" w:space="0" w:color="auto"/>
            </w:tcBorders>
            <w:shd w:val="clear" w:color="auto" w:fill="D9D9D9" w:themeFill="background1" w:themeFillShade="D9"/>
            <w:vAlign w:val="center"/>
          </w:tcPr>
          <w:p w14:paraId="46668E0C" w14:textId="77777777" w:rsidR="009E1FD7" w:rsidRPr="002015C3" w:rsidRDefault="009E1FD7" w:rsidP="002B4B0B">
            <w:pPr>
              <w:spacing w:after="0" w:line="240" w:lineRule="auto"/>
              <w:jc w:val="center"/>
              <w:rPr>
                <w:rFonts w:ascii="Calibri" w:eastAsia="Times New Roman" w:hAnsi="Calibri" w:cs="Calibri"/>
                <w:b/>
                <w:bCs/>
                <w:color w:val="C0504D" w:themeColor="accent2"/>
              </w:rPr>
            </w:pPr>
            <w:r w:rsidRPr="002015C3">
              <w:rPr>
                <w:rFonts w:ascii="Calibri" w:eastAsia="Times New Roman" w:hAnsi="Calibri" w:cs="Calibri"/>
                <w:b/>
                <w:color w:val="C0504D" w:themeColor="accent2"/>
              </w:rPr>
              <w:t>Compliant with SEP-1</w:t>
            </w:r>
          </w:p>
        </w:tc>
        <w:tc>
          <w:tcPr>
            <w:tcW w:w="3060" w:type="dxa"/>
            <w:gridSpan w:val="3"/>
            <w:tcBorders>
              <w:top w:val="single" w:sz="12" w:space="0" w:color="auto"/>
              <w:left w:val="nil"/>
              <w:bottom w:val="single" w:sz="4" w:space="0" w:color="auto"/>
              <w:right w:val="single" w:sz="4" w:space="0" w:color="auto"/>
            </w:tcBorders>
            <w:shd w:val="clear" w:color="auto" w:fill="D9D9D9" w:themeFill="background1" w:themeFillShade="D9"/>
            <w:vAlign w:val="center"/>
          </w:tcPr>
          <w:p w14:paraId="67643C1F" w14:textId="77777777" w:rsidR="009E1FD7" w:rsidRPr="002015C3" w:rsidRDefault="009E1FD7" w:rsidP="002B4B0B">
            <w:pPr>
              <w:spacing w:after="0" w:line="240" w:lineRule="auto"/>
              <w:jc w:val="center"/>
              <w:rPr>
                <w:rFonts w:ascii="Calibri" w:eastAsia="Times New Roman" w:hAnsi="Calibri" w:cs="Calibri"/>
                <w:b/>
                <w:bCs/>
                <w:color w:val="C0504D" w:themeColor="accent2"/>
              </w:rPr>
            </w:pPr>
            <w:r w:rsidRPr="002015C3">
              <w:rPr>
                <w:rFonts w:ascii="Calibri" w:eastAsia="Times New Roman" w:hAnsi="Calibri" w:cs="Calibri"/>
                <w:b/>
                <w:color w:val="C0504D" w:themeColor="accent2"/>
              </w:rPr>
              <w:t>Noncompliant with SEP-1</w:t>
            </w:r>
          </w:p>
        </w:tc>
        <w:tc>
          <w:tcPr>
            <w:tcW w:w="2160" w:type="dxa"/>
            <w:vMerge w:val="restart"/>
            <w:tcBorders>
              <w:top w:val="single" w:sz="12" w:space="0" w:color="auto"/>
              <w:left w:val="nil"/>
              <w:right w:val="single" w:sz="4" w:space="0" w:color="auto"/>
            </w:tcBorders>
            <w:shd w:val="clear" w:color="auto" w:fill="D9D9D9" w:themeFill="background1" w:themeFillShade="D9"/>
            <w:vAlign w:val="center"/>
            <w:hideMark/>
          </w:tcPr>
          <w:p w14:paraId="0B636255" w14:textId="77777777" w:rsidR="009E1FD7" w:rsidRPr="002015C3" w:rsidRDefault="009E1FD7" w:rsidP="002B4B0B">
            <w:pPr>
              <w:spacing w:after="0" w:line="240" w:lineRule="auto"/>
              <w:jc w:val="center"/>
              <w:rPr>
                <w:rFonts w:ascii="Calibri" w:hAnsi="Calibri" w:cs="Calibri"/>
                <w:color w:val="C0504D" w:themeColor="accent2"/>
              </w:rPr>
            </w:pPr>
            <w:r w:rsidRPr="002015C3">
              <w:rPr>
                <w:rFonts w:ascii="Calibri" w:eastAsia="Times New Roman" w:hAnsi="Calibri" w:cs="Calibri"/>
                <w:b/>
                <w:bCs/>
                <w:color w:val="C0504D" w:themeColor="accent2"/>
              </w:rPr>
              <w:t xml:space="preserve">Mortality odds </w:t>
            </w:r>
            <w:proofErr w:type="spellStart"/>
            <w:r w:rsidRPr="002015C3">
              <w:rPr>
                <w:rFonts w:ascii="Calibri" w:eastAsia="Times New Roman" w:hAnsi="Calibri" w:cs="Calibri"/>
                <w:b/>
                <w:bCs/>
                <w:color w:val="C0504D" w:themeColor="accent2"/>
              </w:rPr>
              <w:t>ratio</w:t>
            </w:r>
            <w:r w:rsidRPr="002015C3">
              <w:rPr>
                <w:rFonts w:ascii="Calibri" w:hAnsi="Calibri" w:cs="Calibri"/>
                <w:b/>
                <w:bCs/>
                <w:color w:val="C0504D" w:themeColor="accent2"/>
                <w:vertAlign w:val="superscript"/>
              </w:rPr>
              <w:t>b</w:t>
            </w:r>
            <w:proofErr w:type="spellEnd"/>
          </w:p>
          <w:p w14:paraId="7EC00E06" w14:textId="77777777" w:rsidR="009E1FD7" w:rsidRPr="002015C3" w:rsidRDefault="009E1FD7" w:rsidP="002B4B0B">
            <w:pPr>
              <w:spacing w:after="0" w:line="240" w:lineRule="auto"/>
              <w:jc w:val="center"/>
              <w:rPr>
                <w:rFonts w:ascii="Calibri" w:eastAsia="Times New Roman" w:hAnsi="Calibri" w:cs="Calibri"/>
                <w:b/>
                <w:bCs/>
                <w:color w:val="C0504D" w:themeColor="accent2"/>
              </w:rPr>
            </w:pPr>
            <w:r w:rsidRPr="002015C3">
              <w:rPr>
                <w:rFonts w:ascii="Calibri" w:hAnsi="Calibri" w:cs="Calibri"/>
                <w:color w:val="C0504D" w:themeColor="accent2"/>
              </w:rPr>
              <w:t>(95% CI)</w:t>
            </w:r>
          </w:p>
        </w:tc>
      </w:tr>
      <w:tr w:rsidR="002015C3" w:rsidRPr="002015C3" w14:paraId="70E60086" w14:textId="77777777" w:rsidTr="00025BD5">
        <w:trPr>
          <w:trHeight w:val="414"/>
        </w:trPr>
        <w:tc>
          <w:tcPr>
            <w:tcW w:w="810" w:type="dxa"/>
            <w:tcBorders>
              <w:top w:val="single" w:sz="4" w:space="0" w:color="auto"/>
              <w:left w:val="single" w:sz="8" w:space="0" w:color="auto"/>
              <w:bottom w:val="single" w:sz="12" w:space="0" w:color="auto"/>
              <w:right w:val="single" w:sz="4" w:space="0" w:color="auto"/>
            </w:tcBorders>
            <w:shd w:val="clear" w:color="auto" w:fill="D9D9D9" w:themeFill="background1" w:themeFillShade="D9"/>
            <w:vAlign w:val="center"/>
          </w:tcPr>
          <w:p w14:paraId="3EA1220A" w14:textId="77777777" w:rsidR="009E1FD7" w:rsidRPr="002015C3" w:rsidRDefault="009E1FD7" w:rsidP="002B4B0B">
            <w:pPr>
              <w:spacing w:after="0" w:line="240" w:lineRule="auto"/>
              <w:jc w:val="center"/>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Decile</w:t>
            </w:r>
          </w:p>
        </w:tc>
        <w:tc>
          <w:tcPr>
            <w:tcW w:w="1170" w:type="dxa"/>
            <w:tcBorders>
              <w:top w:val="single" w:sz="4" w:space="0" w:color="auto"/>
              <w:left w:val="nil"/>
              <w:bottom w:val="single" w:sz="12" w:space="0" w:color="auto"/>
              <w:right w:val="single" w:sz="4" w:space="0" w:color="auto"/>
            </w:tcBorders>
            <w:shd w:val="clear" w:color="auto" w:fill="D9D9D9" w:themeFill="background1" w:themeFillShade="D9"/>
            <w:vAlign w:val="center"/>
          </w:tcPr>
          <w:p w14:paraId="46A3C12F" w14:textId="77777777" w:rsidR="009E1FD7" w:rsidRPr="002015C3" w:rsidRDefault="009E1FD7" w:rsidP="002B4B0B">
            <w:pPr>
              <w:spacing w:after="0" w:line="240" w:lineRule="auto"/>
              <w:jc w:val="center"/>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Range, %</w:t>
            </w:r>
            <w:r w:rsidRPr="002015C3">
              <w:rPr>
                <w:rFonts w:ascii="Calibri" w:eastAsia="Times New Roman" w:hAnsi="Calibri" w:cs="Calibri"/>
                <w:b/>
                <w:bCs/>
                <w:color w:val="C0504D" w:themeColor="accent2"/>
                <w:vertAlign w:val="superscript"/>
              </w:rPr>
              <w:t>a</w:t>
            </w:r>
          </w:p>
        </w:tc>
        <w:tc>
          <w:tcPr>
            <w:tcW w:w="1170" w:type="dxa"/>
            <w:tcBorders>
              <w:top w:val="single" w:sz="4" w:space="0" w:color="auto"/>
              <w:left w:val="nil"/>
              <w:bottom w:val="single" w:sz="12" w:space="0" w:color="auto"/>
              <w:right w:val="single" w:sz="4" w:space="0" w:color="auto"/>
            </w:tcBorders>
            <w:shd w:val="clear" w:color="auto" w:fill="D9D9D9" w:themeFill="background1" w:themeFillShade="D9"/>
            <w:vAlign w:val="center"/>
          </w:tcPr>
          <w:p w14:paraId="133702F7" w14:textId="77777777" w:rsidR="009E1FD7" w:rsidRPr="002015C3" w:rsidRDefault="009E1FD7" w:rsidP="002B4B0B">
            <w:pPr>
              <w:spacing w:after="0" w:line="240" w:lineRule="auto"/>
              <w:jc w:val="center"/>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Count</w:t>
            </w:r>
          </w:p>
        </w:tc>
        <w:tc>
          <w:tcPr>
            <w:tcW w:w="1080" w:type="dxa"/>
            <w:tcBorders>
              <w:top w:val="single" w:sz="4" w:space="0" w:color="auto"/>
              <w:left w:val="nil"/>
              <w:bottom w:val="single" w:sz="12" w:space="0" w:color="auto"/>
              <w:right w:val="single" w:sz="4" w:space="0" w:color="auto"/>
            </w:tcBorders>
            <w:shd w:val="clear" w:color="auto" w:fill="D9D9D9" w:themeFill="background1" w:themeFillShade="D9"/>
            <w:vAlign w:val="center"/>
          </w:tcPr>
          <w:p w14:paraId="40797DDF" w14:textId="77777777" w:rsidR="009E1FD7" w:rsidRPr="002015C3" w:rsidRDefault="009E1FD7" w:rsidP="002B4B0B">
            <w:pPr>
              <w:spacing w:after="0" w:line="240" w:lineRule="auto"/>
              <w:jc w:val="center"/>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Mortality</w:t>
            </w:r>
          </w:p>
        </w:tc>
        <w:tc>
          <w:tcPr>
            <w:tcW w:w="720" w:type="dxa"/>
            <w:tcBorders>
              <w:top w:val="single" w:sz="4" w:space="0" w:color="auto"/>
              <w:left w:val="nil"/>
              <w:bottom w:val="single" w:sz="12" w:space="0" w:color="auto"/>
              <w:right w:val="single" w:sz="4" w:space="0" w:color="auto"/>
            </w:tcBorders>
            <w:shd w:val="clear" w:color="auto" w:fill="D9D9D9" w:themeFill="background1" w:themeFillShade="D9"/>
            <w:vAlign w:val="center"/>
          </w:tcPr>
          <w:p w14:paraId="0FDE9A13" w14:textId="77777777" w:rsidR="009E1FD7" w:rsidRPr="002015C3" w:rsidRDefault="009E1FD7" w:rsidP="002B4B0B">
            <w:pPr>
              <w:spacing w:after="0" w:line="240" w:lineRule="auto"/>
              <w:jc w:val="center"/>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w:t>
            </w:r>
          </w:p>
        </w:tc>
        <w:tc>
          <w:tcPr>
            <w:tcW w:w="1080" w:type="dxa"/>
            <w:tcBorders>
              <w:top w:val="single" w:sz="4" w:space="0" w:color="auto"/>
              <w:left w:val="nil"/>
              <w:bottom w:val="single" w:sz="12" w:space="0" w:color="auto"/>
              <w:right w:val="single" w:sz="4" w:space="0" w:color="auto"/>
            </w:tcBorders>
            <w:shd w:val="clear" w:color="auto" w:fill="D9D9D9" w:themeFill="background1" w:themeFillShade="D9"/>
            <w:vAlign w:val="center"/>
          </w:tcPr>
          <w:p w14:paraId="69C97802" w14:textId="77777777" w:rsidR="009E1FD7" w:rsidRPr="002015C3" w:rsidRDefault="009E1FD7" w:rsidP="002B4B0B">
            <w:pPr>
              <w:spacing w:after="0" w:line="240" w:lineRule="auto"/>
              <w:jc w:val="center"/>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Count</w:t>
            </w:r>
          </w:p>
        </w:tc>
        <w:tc>
          <w:tcPr>
            <w:tcW w:w="1260" w:type="dxa"/>
            <w:tcBorders>
              <w:top w:val="single" w:sz="4" w:space="0" w:color="auto"/>
              <w:left w:val="nil"/>
              <w:bottom w:val="single" w:sz="12" w:space="0" w:color="auto"/>
              <w:right w:val="single" w:sz="4" w:space="0" w:color="auto"/>
            </w:tcBorders>
            <w:shd w:val="clear" w:color="auto" w:fill="D9D9D9" w:themeFill="background1" w:themeFillShade="D9"/>
            <w:vAlign w:val="center"/>
          </w:tcPr>
          <w:p w14:paraId="710DCBE6" w14:textId="77777777" w:rsidR="009E1FD7" w:rsidRPr="002015C3" w:rsidRDefault="009E1FD7" w:rsidP="002B4B0B">
            <w:pPr>
              <w:spacing w:after="0" w:line="240" w:lineRule="auto"/>
              <w:jc w:val="center"/>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Mortality</w:t>
            </w:r>
          </w:p>
        </w:tc>
        <w:tc>
          <w:tcPr>
            <w:tcW w:w="720" w:type="dxa"/>
            <w:tcBorders>
              <w:top w:val="single" w:sz="4" w:space="0" w:color="auto"/>
              <w:left w:val="nil"/>
              <w:bottom w:val="single" w:sz="12" w:space="0" w:color="auto"/>
              <w:right w:val="single" w:sz="4" w:space="0" w:color="auto"/>
            </w:tcBorders>
            <w:shd w:val="clear" w:color="auto" w:fill="D9D9D9" w:themeFill="background1" w:themeFillShade="D9"/>
            <w:vAlign w:val="center"/>
          </w:tcPr>
          <w:p w14:paraId="39543B54" w14:textId="77777777" w:rsidR="009E1FD7" w:rsidRPr="002015C3" w:rsidRDefault="009E1FD7" w:rsidP="002B4B0B">
            <w:pPr>
              <w:spacing w:after="0" w:line="240" w:lineRule="auto"/>
              <w:jc w:val="center"/>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w:t>
            </w:r>
          </w:p>
        </w:tc>
        <w:tc>
          <w:tcPr>
            <w:tcW w:w="2160" w:type="dxa"/>
            <w:vMerge/>
            <w:tcBorders>
              <w:left w:val="nil"/>
              <w:bottom w:val="single" w:sz="12" w:space="0" w:color="auto"/>
              <w:right w:val="single" w:sz="4" w:space="0" w:color="auto"/>
            </w:tcBorders>
            <w:shd w:val="clear" w:color="auto" w:fill="auto"/>
            <w:vAlign w:val="center"/>
          </w:tcPr>
          <w:p w14:paraId="6F74DA42" w14:textId="77777777" w:rsidR="009E1FD7" w:rsidRPr="002015C3" w:rsidRDefault="009E1FD7" w:rsidP="002B4B0B">
            <w:pPr>
              <w:spacing w:after="0" w:line="240" w:lineRule="auto"/>
              <w:jc w:val="center"/>
              <w:rPr>
                <w:rFonts w:ascii="Calibri" w:eastAsia="Times New Roman" w:hAnsi="Calibri" w:cs="Calibri"/>
                <w:b/>
                <w:bCs/>
                <w:color w:val="C0504D" w:themeColor="accent2"/>
              </w:rPr>
            </w:pPr>
          </w:p>
        </w:tc>
      </w:tr>
      <w:tr w:rsidR="002015C3" w:rsidRPr="002015C3" w14:paraId="69092B5E" w14:textId="77777777" w:rsidTr="00025BD5">
        <w:trPr>
          <w:trHeight w:val="300"/>
        </w:trPr>
        <w:tc>
          <w:tcPr>
            <w:tcW w:w="810" w:type="dxa"/>
            <w:tcBorders>
              <w:top w:val="single" w:sz="12" w:space="0" w:color="auto"/>
              <w:left w:val="single" w:sz="8" w:space="0" w:color="auto"/>
              <w:bottom w:val="single" w:sz="4" w:space="0" w:color="auto"/>
              <w:right w:val="single" w:sz="4" w:space="0" w:color="auto"/>
            </w:tcBorders>
            <w:shd w:val="clear" w:color="auto" w:fill="auto"/>
            <w:noWrap/>
            <w:vAlign w:val="bottom"/>
            <w:hideMark/>
          </w:tcPr>
          <w:p w14:paraId="42AEF9E8"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eastAsia="Times New Roman" w:hAnsi="Calibri" w:cs="Calibri"/>
                <w:color w:val="C0504D" w:themeColor="accent2"/>
              </w:rPr>
              <w:t>1</w:t>
            </w:r>
          </w:p>
        </w:tc>
        <w:tc>
          <w:tcPr>
            <w:tcW w:w="1170" w:type="dxa"/>
            <w:tcBorders>
              <w:top w:val="single" w:sz="12" w:space="0" w:color="auto"/>
              <w:left w:val="nil"/>
              <w:bottom w:val="single" w:sz="4" w:space="0" w:color="auto"/>
              <w:right w:val="single" w:sz="4" w:space="0" w:color="auto"/>
            </w:tcBorders>
            <w:shd w:val="clear" w:color="auto" w:fill="auto"/>
            <w:noWrap/>
            <w:vAlign w:val="center"/>
            <w:hideMark/>
          </w:tcPr>
          <w:p w14:paraId="4DB62268"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7.1–30.0</w:t>
            </w:r>
          </w:p>
        </w:tc>
        <w:tc>
          <w:tcPr>
            <w:tcW w:w="1170" w:type="dxa"/>
            <w:tcBorders>
              <w:top w:val="single" w:sz="12" w:space="0" w:color="auto"/>
              <w:left w:val="nil"/>
              <w:bottom w:val="single" w:sz="4" w:space="0" w:color="auto"/>
              <w:right w:val="single" w:sz="4" w:space="0" w:color="auto"/>
            </w:tcBorders>
            <w:shd w:val="clear" w:color="auto" w:fill="auto"/>
            <w:noWrap/>
            <w:vAlign w:val="center"/>
            <w:hideMark/>
          </w:tcPr>
          <w:p w14:paraId="5F52C38D"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12,983</w:t>
            </w:r>
          </w:p>
        </w:tc>
        <w:tc>
          <w:tcPr>
            <w:tcW w:w="1080" w:type="dxa"/>
            <w:tcBorders>
              <w:top w:val="single" w:sz="12" w:space="0" w:color="auto"/>
              <w:left w:val="nil"/>
              <w:bottom w:val="single" w:sz="4" w:space="0" w:color="auto"/>
              <w:right w:val="single" w:sz="4" w:space="0" w:color="auto"/>
            </w:tcBorders>
            <w:shd w:val="clear" w:color="auto" w:fill="auto"/>
            <w:noWrap/>
            <w:vAlign w:val="center"/>
            <w:hideMark/>
          </w:tcPr>
          <w:p w14:paraId="0524D4EA"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4,851</w:t>
            </w:r>
          </w:p>
        </w:tc>
        <w:tc>
          <w:tcPr>
            <w:tcW w:w="720" w:type="dxa"/>
            <w:tcBorders>
              <w:top w:val="single" w:sz="12" w:space="0" w:color="auto"/>
              <w:left w:val="nil"/>
              <w:bottom w:val="single" w:sz="4" w:space="0" w:color="auto"/>
              <w:right w:val="single" w:sz="4" w:space="0" w:color="auto"/>
            </w:tcBorders>
            <w:shd w:val="clear" w:color="auto" w:fill="auto"/>
            <w:noWrap/>
            <w:vAlign w:val="center"/>
            <w:hideMark/>
          </w:tcPr>
          <w:p w14:paraId="7108BC91"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37.4</w:t>
            </w:r>
          </w:p>
        </w:tc>
        <w:tc>
          <w:tcPr>
            <w:tcW w:w="1080" w:type="dxa"/>
            <w:tcBorders>
              <w:top w:val="single" w:sz="12" w:space="0" w:color="auto"/>
              <w:left w:val="nil"/>
              <w:bottom w:val="single" w:sz="4" w:space="0" w:color="auto"/>
              <w:right w:val="single" w:sz="4" w:space="0" w:color="auto"/>
            </w:tcBorders>
            <w:shd w:val="clear" w:color="auto" w:fill="auto"/>
            <w:noWrap/>
            <w:vAlign w:val="center"/>
            <w:hideMark/>
          </w:tcPr>
          <w:p w14:paraId="77370347"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12,983</w:t>
            </w:r>
          </w:p>
        </w:tc>
        <w:tc>
          <w:tcPr>
            <w:tcW w:w="1260" w:type="dxa"/>
            <w:tcBorders>
              <w:top w:val="single" w:sz="12" w:space="0" w:color="auto"/>
              <w:left w:val="nil"/>
              <w:bottom w:val="single" w:sz="4" w:space="0" w:color="auto"/>
              <w:right w:val="single" w:sz="4" w:space="0" w:color="auto"/>
            </w:tcBorders>
            <w:shd w:val="clear" w:color="auto" w:fill="auto"/>
            <w:noWrap/>
            <w:vAlign w:val="center"/>
            <w:hideMark/>
          </w:tcPr>
          <w:p w14:paraId="1485BDB2"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5,223</w:t>
            </w:r>
          </w:p>
        </w:tc>
        <w:tc>
          <w:tcPr>
            <w:tcW w:w="720" w:type="dxa"/>
            <w:tcBorders>
              <w:top w:val="single" w:sz="12" w:space="0" w:color="auto"/>
              <w:left w:val="nil"/>
              <w:bottom w:val="single" w:sz="4" w:space="0" w:color="auto"/>
              <w:right w:val="nil"/>
            </w:tcBorders>
            <w:shd w:val="clear" w:color="auto" w:fill="auto"/>
            <w:noWrap/>
            <w:vAlign w:val="center"/>
            <w:hideMark/>
          </w:tcPr>
          <w:p w14:paraId="69CB15BA"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40.2</w:t>
            </w:r>
          </w:p>
        </w:tc>
        <w:tc>
          <w:tcPr>
            <w:tcW w:w="2160"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300FCBC6" w14:textId="3E92328C" w:rsidR="009E1FD7" w:rsidRPr="002015C3" w:rsidRDefault="009E1FD7" w:rsidP="00025BD5">
            <w:pPr>
              <w:spacing w:after="0" w:line="240" w:lineRule="auto"/>
              <w:rPr>
                <w:rFonts w:ascii="Calibri" w:hAnsi="Calibri" w:cs="Calibri"/>
                <w:color w:val="C0504D" w:themeColor="accent2"/>
              </w:rPr>
            </w:pPr>
            <w:r w:rsidRPr="002015C3">
              <w:rPr>
                <w:rFonts w:ascii="Calibri" w:hAnsi="Calibri" w:cs="Calibri"/>
                <w:color w:val="C0504D" w:themeColor="accent2"/>
              </w:rPr>
              <w:t>0.89 (0.84–0.93)</w:t>
            </w:r>
          </w:p>
        </w:tc>
      </w:tr>
      <w:tr w:rsidR="002015C3" w:rsidRPr="002015C3" w14:paraId="1F32A446" w14:textId="77777777" w:rsidTr="00025BD5">
        <w:trPr>
          <w:trHeight w:val="300"/>
        </w:trPr>
        <w:tc>
          <w:tcPr>
            <w:tcW w:w="810" w:type="dxa"/>
            <w:tcBorders>
              <w:top w:val="nil"/>
              <w:left w:val="single" w:sz="8" w:space="0" w:color="auto"/>
              <w:bottom w:val="single" w:sz="4" w:space="0" w:color="auto"/>
              <w:right w:val="single" w:sz="4" w:space="0" w:color="auto"/>
            </w:tcBorders>
            <w:shd w:val="clear" w:color="auto" w:fill="auto"/>
            <w:noWrap/>
            <w:vAlign w:val="bottom"/>
            <w:hideMark/>
          </w:tcPr>
          <w:p w14:paraId="1FD19715"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eastAsia="Times New Roman" w:hAnsi="Calibri" w:cs="Calibri"/>
                <w:color w:val="C0504D" w:themeColor="accent2"/>
              </w:rPr>
              <w:t>2</w:t>
            </w:r>
          </w:p>
        </w:tc>
        <w:tc>
          <w:tcPr>
            <w:tcW w:w="1170" w:type="dxa"/>
            <w:tcBorders>
              <w:top w:val="nil"/>
              <w:left w:val="nil"/>
              <w:bottom w:val="single" w:sz="4" w:space="0" w:color="auto"/>
              <w:right w:val="single" w:sz="4" w:space="0" w:color="auto"/>
            </w:tcBorders>
            <w:shd w:val="clear" w:color="auto" w:fill="auto"/>
            <w:noWrap/>
            <w:vAlign w:val="center"/>
            <w:hideMark/>
          </w:tcPr>
          <w:p w14:paraId="469DC39D"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30.0–37.8</w:t>
            </w:r>
          </w:p>
        </w:tc>
        <w:tc>
          <w:tcPr>
            <w:tcW w:w="1170" w:type="dxa"/>
            <w:tcBorders>
              <w:top w:val="nil"/>
              <w:left w:val="nil"/>
              <w:bottom w:val="single" w:sz="4" w:space="0" w:color="auto"/>
              <w:right w:val="single" w:sz="4" w:space="0" w:color="auto"/>
            </w:tcBorders>
            <w:shd w:val="clear" w:color="auto" w:fill="auto"/>
            <w:noWrap/>
            <w:vAlign w:val="center"/>
            <w:hideMark/>
          </w:tcPr>
          <w:p w14:paraId="2D6646B6"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12,984</w:t>
            </w:r>
          </w:p>
        </w:tc>
        <w:tc>
          <w:tcPr>
            <w:tcW w:w="1080" w:type="dxa"/>
            <w:tcBorders>
              <w:top w:val="nil"/>
              <w:left w:val="nil"/>
              <w:bottom w:val="single" w:sz="4" w:space="0" w:color="auto"/>
              <w:right w:val="single" w:sz="4" w:space="0" w:color="auto"/>
            </w:tcBorders>
            <w:shd w:val="clear" w:color="auto" w:fill="auto"/>
            <w:noWrap/>
            <w:vAlign w:val="center"/>
            <w:hideMark/>
          </w:tcPr>
          <w:p w14:paraId="47B38471"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3,594</w:t>
            </w:r>
          </w:p>
        </w:tc>
        <w:tc>
          <w:tcPr>
            <w:tcW w:w="720" w:type="dxa"/>
            <w:tcBorders>
              <w:top w:val="nil"/>
              <w:left w:val="nil"/>
              <w:bottom w:val="single" w:sz="4" w:space="0" w:color="auto"/>
              <w:right w:val="single" w:sz="4" w:space="0" w:color="auto"/>
            </w:tcBorders>
            <w:shd w:val="clear" w:color="auto" w:fill="auto"/>
            <w:noWrap/>
            <w:vAlign w:val="center"/>
            <w:hideMark/>
          </w:tcPr>
          <w:p w14:paraId="4CECB21A"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27.7</w:t>
            </w:r>
          </w:p>
        </w:tc>
        <w:tc>
          <w:tcPr>
            <w:tcW w:w="1080" w:type="dxa"/>
            <w:tcBorders>
              <w:top w:val="nil"/>
              <w:left w:val="nil"/>
              <w:bottom w:val="single" w:sz="4" w:space="0" w:color="auto"/>
              <w:right w:val="single" w:sz="4" w:space="0" w:color="auto"/>
            </w:tcBorders>
            <w:shd w:val="clear" w:color="auto" w:fill="auto"/>
            <w:noWrap/>
            <w:vAlign w:val="center"/>
            <w:hideMark/>
          </w:tcPr>
          <w:p w14:paraId="2F795B20"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12,984</w:t>
            </w:r>
          </w:p>
        </w:tc>
        <w:tc>
          <w:tcPr>
            <w:tcW w:w="1260" w:type="dxa"/>
            <w:tcBorders>
              <w:top w:val="nil"/>
              <w:left w:val="nil"/>
              <w:bottom w:val="single" w:sz="4" w:space="0" w:color="auto"/>
              <w:right w:val="single" w:sz="4" w:space="0" w:color="auto"/>
            </w:tcBorders>
            <w:shd w:val="clear" w:color="auto" w:fill="auto"/>
            <w:noWrap/>
            <w:vAlign w:val="center"/>
            <w:hideMark/>
          </w:tcPr>
          <w:p w14:paraId="5DA99FA2"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4,278</w:t>
            </w:r>
          </w:p>
        </w:tc>
        <w:tc>
          <w:tcPr>
            <w:tcW w:w="720" w:type="dxa"/>
            <w:tcBorders>
              <w:top w:val="nil"/>
              <w:left w:val="nil"/>
              <w:bottom w:val="single" w:sz="4" w:space="0" w:color="auto"/>
              <w:right w:val="nil"/>
            </w:tcBorders>
            <w:shd w:val="clear" w:color="auto" w:fill="auto"/>
            <w:noWrap/>
            <w:vAlign w:val="center"/>
            <w:hideMark/>
          </w:tcPr>
          <w:p w14:paraId="4F5DEEDB"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32.9</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7CB0A18D" w14:textId="5A43A332" w:rsidR="009E1FD7" w:rsidRPr="002015C3" w:rsidRDefault="009E1FD7" w:rsidP="00025BD5">
            <w:pPr>
              <w:spacing w:after="0" w:line="240" w:lineRule="auto"/>
              <w:rPr>
                <w:rFonts w:ascii="Calibri" w:hAnsi="Calibri" w:cs="Calibri"/>
                <w:color w:val="C0504D" w:themeColor="accent2"/>
              </w:rPr>
            </w:pPr>
            <w:r w:rsidRPr="002015C3">
              <w:rPr>
                <w:rFonts w:ascii="Calibri" w:hAnsi="Calibri" w:cs="Calibri"/>
                <w:color w:val="C0504D" w:themeColor="accent2"/>
              </w:rPr>
              <w:t>0.78</w:t>
            </w:r>
            <w:r w:rsidR="00025BD5" w:rsidRPr="002015C3">
              <w:rPr>
                <w:rFonts w:ascii="Calibri" w:hAnsi="Calibri" w:cs="Calibri"/>
                <w:color w:val="C0504D" w:themeColor="accent2"/>
              </w:rPr>
              <w:t xml:space="preserve"> </w:t>
            </w:r>
            <w:r w:rsidRPr="002015C3">
              <w:rPr>
                <w:rFonts w:ascii="Calibri" w:hAnsi="Calibri" w:cs="Calibri"/>
                <w:color w:val="C0504D" w:themeColor="accent2"/>
              </w:rPr>
              <w:t>(0.74–0.82)</w:t>
            </w:r>
          </w:p>
        </w:tc>
      </w:tr>
      <w:tr w:rsidR="002015C3" w:rsidRPr="002015C3" w14:paraId="22269FDC" w14:textId="77777777" w:rsidTr="00025BD5">
        <w:trPr>
          <w:trHeight w:val="300"/>
        </w:trPr>
        <w:tc>
          <w:tcPr>
            <w:tcW w:w="810" w:type="dxa"/>
            <w:tcBorders>
              <w:top w:val="nil"/>
              <w:left w:val="single" w:sz="8" w:space="0" w:color="auto"/>
              <w:bottom w:val="single" w:sz="4" w:space="0" w:color="auto"/>
              <w:right w:val="single" w:sz="4" w:space="0" w:color="auto"/>
            </w:tcBorders>
            <w:shd w:val="clear" w:color="auto" w:fill="auto"/>
            <w:noWrap/>
            <w:vAlign w:val="bottom"/>
            <w:hideMark/>
          </w:tcPr>
          <w:p w14:paraId="74D4C341"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eastAsia="Times New Roman" w:hAnsi="Calibri" w:cs="Calibri"/>
                <w:color w:val="C0504D" w:themeColor="accent2"/>
              </w:rPr>
              <w:t>3</w:t>
            </w:r>
          </w:p>
        </w:tc>
        <w:tc>
          <w:tcPr>
            <w:tcW w:w="1170" w:type="dxa"/>
            <w:tcBorders>
              <w:top w:val="nil"/>
              <w:left w:val="nil"/>
              <w:bottom w:val="single" w:sz="4" w:space="0" w:color="auto"/>
              <w:right w:val="single" w:sz="4" w:space="0" w:color="auto"/>
            </w:tcBorders>
            <w:shd w:val="clear" w:color="auto" w:fill="auto"/>
            <w:noWrap/>
            <w:vAlign w:val="center"/>
            <w:hideMark/>
          </w:tcPr>
          <w:p w14:paraId="21538CCD"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37.8–41.4</w:t>
            </w:r>
          </w:p>
        </w:tc>
        <w:tc>
          <w:tcPr>
            <w:tcW w:w="1170" w:type="dxa"/>
            <w:tcBorders>
              <w:top w:val="nil"/>
              <w:left w:val="nil"/>
              <w:bottom w:val="single" w:sz="4" w:space="0" w:color="auto"/>
              <w:right w:val="single" w:sz="4" w:space="0" w:color="auto"/>
            </w:tcBorders>
            <w:shd w:val="clear" w:color="auto" w:fill="auto"/>
            <w:noWrap/>
            <w:vAlign w:val="center"/>
            <w:hideMark/>
          </w:tcPr>
          <w:p w14:paraId="1D4D5570"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12,983</w:t>
            </w:r>
          </w:p>
        </w:tc>
        <w:tc>
          <w:tcPr>
            <w:tcW w:w="1080" w:type="dxa"/>
            <w:tcBorders>
              <w:top w:val="nil"/>
              <w:left w:val="nil"/>
              <w:bottom w:val="single" w:sz="4" w:space="0" w:color="auto"/>
              <w:right w:val="single" w:sz="4" w:space="0" w:color="auto"/>
            </w:tcBorders>
            <w:shd w:val="clear" w:color="auto" w:fill="auto"/>
            <w:noWrap/>
            <w:vAlign w:val="center"/>
            <w:hideMark/>
          </w:tcPr>
          <w:p w14:paraId="3AD36FAC"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3,217</w:t>
            </w:r>
          </w:p>
        </w:tc>
        <w:tc>
          <w:tcPr>
            <w:tcW w:w="720" w:type="dxa"/>
            <w:tcBorders>
              <w:top w:val="nil"/>
              <w:left w:val="nil"/>
              <w:bottom w:val="single" w:sz="4" w:space="0" w:color="auto"/>
              <w:right w:val="single" w:sz="4" w:space="0" w:color="auto"/>
            </w:tcBorders>
            <w:shd w:val="clear" w:color="auto" w:fill="auto"/>
            <w:noWrap/>
            <w:vAlign w:val="center"/>
            <w:hideMark/>
          </w:tcPr>
          <w:p w14:paraId="5C6FE5FC"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24.8</w:t>
            </w:r>
          </w:p>
        </w:tc>
        <w:tc>
          <w:tcPr>
            <w:tcW w:w="1080" w:type="dxa"/>
            <w:tcBorders>
              <w:top w:val="nil"/>
              <w:left w:val="nil"/>
              <w:bottom w:val="single" w:sz="4" w:space="0" w:color="auto"/>
              <w:right w:val="single" w:sz="4" w:space="0" w:color="auto"/>
            </w:tcBorders>
            <w:shd w:val="clear" w:color="auto" w:fill="auto"/>
            <w:noWrap/>
            <w:vAlign w:val="center"/>
            <w:hideMark/>
          </w:tcPr>
          <w:p w14:paraId="4BD6DFD8"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12,983</w:t>
            </w:r>
          </w:p>
        </w:tc>
        <w:tc>
          <w:tcPr>
            <w:tcW w:w="1260" w:type="dxa"/>
            <w:tcBorders>
              <w:top w:val="nil"/>
              <w:left w:val="nil"/>
              <w:bottom w:val="single" w:sz="4" w:space="0" w:color="auto"/>
              <w:right w:val="single" w:sz="4" w:space="0" w:color="auto"/>
            </w:tcBorders>
            <w:shd w:val="clear" w:color="auto" w:fill="auto"/>
            <w:noWrap/>
            <w:vAlign w:val="center"/>
            <w:hideMark/>
          </w:tcPr>
          <w:p w14:paraId="0D563F82"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4,073</w:t>
            </w:r>
          </w:p>
        </w:tc>
        <w:tc>
          <w:tcPr>
            <w:tcW w:w="720" w:type="dxa"/>
            <w:tcBorders>
              <w:top w:val="nil"/>
              <w:left w:val="nil"/>
              <w:bottom w:val="single" w:sz="4" w:space="0" w:color="auto"/>
              <w:right w:val="nil"/>
            </w:tcBorders>
            <w:shd w:val="clear" w:color="auto" w:fill="auto"/>
            <w:noWrap/>
            <w:vAlign w:val="center"/>
            <w:hideMark/>
          </w:tcPr>
          <w:p w14:paraId="40CF1021"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31.4</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4600A77F" w14:textId="6FD8AC13" w:rsidR="009E1FD7" w:rsidRPr="002015C3" w:rsidRDefault="009E1FD7" w:rsidP="00025BD5">
            <w:pPr>
              <w:spacing w:after="0" w:line="240" w:lineRule="auto"/>
              <w:rPr>
                <w:rFonts w:ascii="Calibri" w:hAnsi="Calibri" w:cs="Calibri"/>
                <w:color w:val="C0504D" w:themeColor="accent2"/>
              </w:rPr>
            </w:pPr>
            <w:r w:rsidRPr="002015C3">
              <w:rPr>
                <w:rFonts w:ascii="Calibri" w:hAnsi="Calibri" w:cs="Calibri"/>
                <w:color w:val="C0504D" w:themeColor="accent2"/>
              </w:rPr>
              <w:t>0.72(0.68–0.76)</w:t>
            </w:r>
          </w:p>
        </w:tc>
      </w:tr>
      <w:tr w:rsidR="002015C3" w:rsidRPr="002015C3" w14:paraId="5CE99779" w14:textId="77777777" w:rsidTr="00025BD5">
        <w:trPr>
          <w:trHeight w:val="300"/>
        </w:trPr>
        <w:tc>
          <w:tcPr>
            <w:tcW w:w="810" w:type="dxa"/>
            <w:tcBorders>
              <w:top w:val="nil"/>
              <w:left w:val="single" w:sz="8" w:space="0" w:color="auto"/>
              <w:bottom w:val="single" w:sz="4" w:space="0" w:color="auto"/>
              <w:right w:val="single" w:sz="4" w:space="0" w:color="auto"/>
            </w:tcBorders>
            <w:shd w:val="clear" w:color="auto" w:fill="auto"/>
            <w:noWrap/>
            <w:vAlign w:val="bottom"/>
            <w:hideMark/>
          </w:tcPr>
          <w:p w14:paraId="3ECF83E7"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eastAsia="Times New Roman" w:hAnsi="Calibri" w:cs="Calibri"/>
                <w:color w:val="C0504D" w:themeColor="accent2"/>
              </w:rPr>
              <w:t>4</w:t>
            </w:r>
          </w:p>
        </w:tc>
        <w:tc>
          <w:tcPr>
            <w:tcW w:w="1170" w:type="dxa"/>
            <w:tcBorders>
              <w:top w:val="nil"/>
              <w:left w:val="nil"/>
              <w:bottom w:val="single" w:sz="4" w:space="0" w:color="auto"/>
              <w:right w:val="single" w:sz="4" w:space="0" w:color="auto"/>
            </w:tcBorders>
            <w:shd w:val="clear" w:color="auto" w:fill="auto"/>
            <w:noWrap/>
            <w:vAlign w:val="center"/>
            <w:hideMark/>
          </w:tcPr>
          <w:p w14:paraId="3A040B9C"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41.4–44.1</w:t>
            </w:r>
          </w:p>
        </w:tc>
        <w:tc>
          <w:tcPr>
            <w:tcW w:w="1170" w:type="dxa"/>
            <w:tcBorders>
              <w:top w:val="nil"/>
              <w:left w:val="nil"/>
              <w:bottom w:val="single" w:sz="4" w:space="0" w:color="auto"/>
              <w:right w:val="single" w:sz="4" w:space="0" w:color="auto"/>
            </w:tcBorders>
            <w:shd w:val="clear" w:color="auto" w:fill="auto"/>
            <w:noWrap/>
            <w:vAlign w:val="center"/>
            <w:hideMark/>
          </w:tcPr>
          <w:p w14:paraId="483E3F94"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12,984</w:t>
            </w:r>
          </w:p>
        </w:tc>
        <w:tc>
          <w:tcPr>
            <w:tcW w:w="1080" w:type="dxa"/>
            <w:tcBorders>
              <w:top w:val="nil"/>
              <w:left w:val="nil"/>
              <w:bottom w:val="single" w:sz="4" w:space="0" w:color="auto"/>
              <w:right w:val="single" w:sz="4" w:space="0" w:color="auto"/>
            </w:tcBorders>
            <w:shd w:val="clear" w:color="auto" w:fill="auto"/>
            <w:noWrap/>
            <w:vAlign w:val="center"/>
            <w:hideMark/>
          </w:tcPr>
          <w:p w14:paraId="1719FDCA"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3,032</w:t>
            </w:r>
          </w:p>
        </w:tc>
        <w:tc>
          <w:tcPr>
            <w:tcW w:w="720" w:type="dxa"/>
            <w:tcBorders>
              <w:top w:val="nil"/>
              <w:left w:val="nil"/>
              <w:bottom w:val="single" w:sz="4" w:space="0" w:color="auto"/>
              <w:right w:val="single" w:sz="4" w:space="0" w:color="auto"/>
            </w:tcBorders>
            <w:shd w:val="clear" w:color="auto" w:fill="auto"/>
            <w:noWrap/>
            <w:vAlign w:val="center"/>
            <w:hideMark/>
          </w:tcPr>
          <w:p w14:paraId="5B29ECDF"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23.4</w:t>
            </w:r>
          </w:p>
        </w:tc>
        <w:tc>
          <w:tcPr>
            <w:tcW w:w="1080" w:type="dxa"/>
            <w:tcBorders>
              <w:top w:val="nil"/>
              <w:left w:val="nil"/>
              <w:bottom w:val="single" w:sz="4" w:space="0" w:color="auto"/>
              <w:right w:val="single" w:sz="4" w:space="0" w:color="auto"/>
            </w:tcBorders>
            <w:shd w:val="clear" w:color="auto" w:fill="auto"/>
            <w:noWrap/>
            <w:vAlign w:val="center"/>
            <w:hideMark/>
          </w:tcPr>
          <w:p w14:paraId="72711394"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12,984</w:t>
            </w:r>
          </w:p>
        </w:tc>
        <w:tc>
          <w:tcPr>
            <w:tcW w:w="1260" w:type="dxa"/>
            <w:tcBorders>
              <w:top w:val="nil"/>
              <w:left w:val="nil"/>
              <w:bottom w:val="single" w:sz="4" w:space="0" w:color="auto"/>
              <w:right w:val="single" w:sz="4" w:space="0" w:color="auto"/>
            </w:tcBorders>
            <w:shd w:val="clear" w:color="auto" w:fill="auto"/>
            <w:noWrap/>
            <w:vAlign w:val="center"/>
            <w:hideMark/>
          </w:tcPr>
          <w:p w14:paraId="77091C88"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3,821</w:t>
            </w:r>
          </w:p>
        </w:tc>
        <w:tc>
          <w:tcPr>
            <w:tcW w:w="720" w:type="dxa"/>
            <w:tcBorders>
              <w:top w:val="nil"/>
              <w:left w:val="nil"/>
              <w:bottom w:val="single" w:sz="4" w:space="0" w:color="auto"/>
              <w:right w:val="nil"/>
            </w:tcBorders>
            <w:shd w:val="clear" w:color="auto" w:fill="auto"/>
            <w:noWrap/>
            <w:vAlign w:val="center"/>
            <w:hideMark/>
          </w:tcPr>
          <w:p w14:paraId="339892B4"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29.4</w:t>
            </w:r>
          </w:p>
        </w:tc>
        <w:tc>
          <w:tcPr>
            <w:tcW w:w="2160" w:type="dxa"/>
            <w:tcBorders>
              <w:top w:val="nil"/>
              <w:left w:val="single" w:sz="4" w:space="0" w:color="auto"/>
              <w:bottom w:val="single" w:sz="4" w:space="0" w:color="auto"/>
              <w:right w:val="single" w:sz="4" w:space="0" w:color="auto"/>
            </w:tcBorders>
            <w:shd w:val="clear" w:color="auto" w:fill="auto"/>
            <w:noWrap/>
            <w:vAlign w:val="center"/>
            <w:hideMark/>
          </w:tcPr>
          <w:p w14:paraId="7742E8CA" w14:textId="1EA31D09" w:rsidR="009E1FD7" w:rsidRPr="002015C3" w:rsidRDefault="00025BD5" w:rsidP="00025BD5">
            <w:pPr>
              <w:spacing w:after="0" w:line="240" w:lineRule="auto"/>
              <w:rPr>
                <w:rFonts w:ascii="Calibri" w:hAnsi="Calibri" w:cs="Calibri"/>
                <w:color w:val="C0504D" w:themeColor="accent2"/>
              </w:rPr>
            </w:pPr>
            <w:r w:rsidRPr="002015C3">
              <w:rPr>
                <w:rFonts w:ascii="Calibri" w:hAnsi="Calibri" w:cs="Calibri"/>
                <w:color w:val="C0504D" w:themeColor="accent2"/>
              </w:rPr>
              <w:t xml:space="preserve"> </w:t>
            </w:r>
            <w:r w:rsidR="009E1FD7" w:rsidRPr="002015C3">
              <w:rPr>
                <w:rFonts w:ascii="Calibri" w:hAnsi="Calibri" w:cs="Calibri"/>
                <w:color w:val="C0504D" w:themeColor="accent2"/>
              </w:rPr>
              <w:t>0.73</w:t>
            </w:r>
            <w:r w:rsidRPr="002015C3">
              <w:rPr>
                <w:rFonts w:ascii="Calibri" w:hAnsi="Calibri" w:cs="Calibri"/>
                <w:color w:val="C0504D" w:themeColor="accent2"/>
              </w:rPr>
              <w:t xml:space="preserve"> </w:t>
            </w:r>
            <w:r w:rsidR="009E1FD7" w:rsidRPr="002015C3">
              <w:rPr>
                <w:rFonts w:ascii="Calibri" w:hAnsi="Calibri" w:cs="Calibri"/>
                <w:color w:val="C0504D" w:themeColor="accent2"/>
              </w:rPr>
              <w:t>(0.69–0.77)</w:t>
            </w:r>
          </w:p>
        </w:tc>
      </w:tr>
      <w:tr w:rsidR="002015C3" w:rsidRPr="002015C3" w14:paraId="320995E6" w14:textId="77777777" w:rsidTr="00025BD5">
        <w:trPr>
          <w:trHeight w:val="300"/>
        </w:trPr>
        <w:tc>
          <w:tcPr>
            <w:tcW w:w="810" w:type="dxa"/>
            <w:tcBorders>
              <w:top w:val="nil"/>
              <w:left w:val="single" w:sz="8" w:space="0" w:color="auto"/>
              <w:bottom w:val="single" w:sz="4" w:space="0" w:color="auto"/>
              <w:right w:val="single" w:sz="4" w:space="0" w:color="auto"/>
            </w:tcBorders>
            <w:shd w:val="clear" w:color="auto" w:fill="auto"/>
            <w:noWrap/>
            <w:vAlign w:val="bottom"/>
          </w:tcPr>
          <w:p w14:paraId="0864F42C"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eastAsia="Times New Roman" w:hAnsi="Calibri" w:cs="Calibri"/>
                <w:color w:val="C0504D" w:themeColor="accent2"/>
              </w:rPr>
              <w:t>5</w:t>
            </w:r>
          </w:p>
        </w:tc>
        <w:tc>
          <w:tcPr>
            <w:tcW w:w="1170" w:type="dxa"/>
            <w:tcBorders>
              <w:top w:val="nil"/>
              <w:left w:val="nil"/>
              <w:bottom w:val="single" w:sz="4" w:space="0" w:color="auto"/>
              <w:right w:val="single" w:sz="4" w:space="0" w:color="auto"/>
            </w:tcBorders>
            <w:shd w:val="clear" w:color="auto" w:fill="auto"/>
            <w:noWrap/>
            <w:vAlign w:val="center"/>
          </w:tcPr>
          <w:p w14:paraId="23F7EF16" w14:textId="77777777" w:rsidR="009E1FD7" w:rsidRPr="002015C3" w:rsidRDefault="009E1FD7" w:rsidP="00025BD5">
            <w:pPr>
              <w:spacing w:after="0" w:line="240" w:lineRule="auto"/>
              <w:rPr>
                <w:rFonts w:ascii="Calibri" w:hAnsi="Calibri" w:cs="Calibri"/>
                <w:color w:val="C0504D" w:themeColor="accent2"/>
              </w:rPr>
            </w:pPr>
            <w:r w:rsidRPr="002015C3">
              <w:rPr>
                <w:rFonts w:ascii="Calibri" w:hAnsi="Calibri" w:cs="Calibri"/>
                <w:color w:val="C0504D" w:themeColor="accent2"/>
              </w:rPr>
              <w:t>44.1–46.4</w:t>
            </w:r>
          </w:p>
        </w:tc>
        <w:tc>
          <w:tcPr>
            <w:tcW w:w="1170" w:type="dxa"/>
            <w:tcBorders>
              <w:top w:val="nil"/>
              <w:left w:val="nil"/>
              <w:bottom w:val="single" w:sz="4" w:space="0" w:color="auto"/>
              <w:right w:val="single" w:sz="4" w:space="0" w:color="auto"/>
            </w:tcBorders>
            <w:shd w:val="clear" w:color="auto" w:fill="auto"/>
            <w:noWrap/>
            <w:vAlign w:val="center"/>
          </w:tcPr>
          <w:p w14:paraId="799BF42F"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12,983</w:t>
            </w:r>
          </w:p>
        </w:tc>
        <w:tc>
          <w:tcPr>
            <w:tcW w:w="1080" w:type="dxa"/>
            <w:tcBorders>
              <w:top w:val="nil"/>
              <w:left w:val="nil"/>
              <w:bottom w:val="single" w:sz="4" w:space="0" w:color="auto"/>
              <w:right w:val="single" w:sz="4" w:space="0" w:color="auto"/>
            </w:tcBorders>
            <w:shd w:val="clear" w:color="auto" w:fill="auto"/>
            <w:noWrap/>
            <w:vAlign w:val="center"/>
          </w:tcPr>
          <w:p w14:paraId="6EF39D11"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2,778</w:t>
            </w:r>
          </w:p>
        </w:tc>
        <w:tc>
          <w:tcPr>
            <w:tcW w:w="720" w:type="dxa"/>
            <w:tcBorders>
              <w:top w:val="nil"/>
              <w:left w:val="nil"/>
              <w:bottom w:val="single" w:sz="4" w:space="0" w:color="auto"/>
              <w:right w:val="single" w:sz="4" w:space="0" w:color="auto"/>
            </w:tcBorders>
            <w:shd w:val="clear" w:color="auto" w:fill="auto"/>
            <w:noWrap/>
            <w:vAlign w:val="center"/>
          </w:tcPr>
          <w:p w14:paraId="12DD87E5"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21.4</w:t>
            </w:r>
          </w:p>
        </w:tc>
        <w:tc>
          <w:tcPr>
            <w:tcW w:w="1080" w:type="dxa"/>
            <w:tcBorders>
              <w:top w:val="nil"/>
              <w:left w:val="nil"/>
              <w:bottom w:val="single" w:sz="4" w:space="0" w:color="auto"/>
              <w:right w:val="single" w:sz="4" w:space="0" w:color="auto"/>
            </w:tcBorders>
            <w:shd w:val="clear" w:color="auto" w:fill="auto"/>
            <w:noWrap/>
            <w:vAlign w:val="center"/>
          </w:tcPr>
          <w:p w14:paraId="57B31343"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12,983</w:t>
            </w:r>
          </w:p>
        </w:tc>
        <w:tc>
          <w:tcPr>
            <w:tcW w:w="1260" w:type="dxa"/>
            <w:tcBorders>
              <w:top w:val="nil"/>
              <w:left w:val="nil"/>
              <w:bottom w:val="single" w:sz="4" w:space="0" w:color="auto"/>
              <w:right w:val="single" w:sz="4" w:space="0" w:color="auto"/>
            </w:tcBorders>
            <w:shd w:val="clear" w:color="auto" w:fill="auto"/>
            <w:noWrap/>
            <w:vAlign w:val="center"/>
          </w:tcPr>
          <w:p w14:paraId="0BF6DE97"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3,597</w:t>
            </w:r>
          </w:p>
        </w:tc>
        <w:tc>
          <w:tcPr>
            <w:tcW w:w="720" w:type="dxa"/>
            <w:tcBorders>
              <w:top w:val="nil"/>
              <w:left w:val="nil"/>
              <w:bottom w:val="single" w:sz="4" w:space="0" w:color="auto"/>
              <w:right w:val="nil"/>
            </w:tcBorders>
            <w:shd w:val="clear" w:color="auto" w:fill="auto"/>
            <w:noWrap/>
            <w:vAlign w:val="center"/>
          </w:tcPr>
          <w:p w14:paraId="18C5F3E4"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27.7</w:t>
            </w:r>
          </w:p>
        </w:tc>
        <w:tc>
          <w:tcPr>
            <w:tcW w:w="2160" w:type="dxa"/>
            <w:tcBorders>
              <w:top w:val="nil"/>
              <w:left w:val="single" w:sz="4" w:space="0" w:color="auto"/>
              <w:bottom w:val="single" w:sz="4" w:space="0" w:color="auto"/>
              <w:right w:val="single" w:sz="4" w:space="0" w:color="auto"/>
            </w:tcBorders>
            <w:shd w:val="clear" w:color="auto" w:fill="auto"/>
            <w:noWrap/>
            <w:vAlign w:val="center"/>
          </w:tcPr>
          <w:p w14:paraId="55DA4804" w14:textId="27211D09" w:rsidR="009E1FD7" w:rsidRPr="002015C3" w:rsidRDefault="009E1FD7" w:rsidP="00025BD5">
            <w:pPr>
              <w:spacing w:after="0" w:line="240" w:lineRule="auto"/>
              <w:rPr>
                <w:rFonts w:ascii="Calibri" w:hAnsi="Calibri" w:cs="Calibri"/>
                <w:color w:val="C0504D" w:themeColor="accent2"/>
              </w:rPr>
            </w:pPr>
            <w:r w:rsidRPr="002015C3">
              <w:rPr>
                <w:rFonts w:ascii="Calibri" w:hAnsi="Calibri" w:cs="Calibri"/>
                <w:color w:val="C0504D" w:themeColor="accent2"/>
              </w:rPr>
              <w:t>0.71</w:t>
            </w:r>
            <w:r w:rsidR="00025BD5" w:rsidRPr="002015C3">
              <w:rPr>
                <w:rFonts w:ascii="Calibri" w:hAnsi="Calibri" w:cs="Calibri"/>
                <w:color w:val="C0504D" w:themeColor="accent2"/>
              </w:rPr>
              <w:t xml:space="preserve"> </w:t>
            </w:r>
            <w:r w:rsidRPr="002015C3">
              <w:rPr>
                <w:rFonts w:ascii="Calibri" w:hAnsi="Calibri" w:cs="Calibri"/>
                <w:color w:val="C0504D" w:themeColor="accent2"/>
              </w:rPr>
              <w:t>(0.67–0.75)</w:t>
            </w:r>
          </w:p>
        </w:tc>
      </w:tr>
      <w:tr w:rsidR="002015C3" w:rsidRPr="002015C3" w14:paraId="1C261EB8" w14:textId="77777777" w:rsidTr="00025BD5">
        <w:trPr>
          <w:trHeight w:val="300"/>
        </w:trPr>
        <w:tc>
          <w:tcPr>
            <w:tcW w:w="810" w:type="dxa"/>
            <w:tcBorders>
              <w:top w:val="nil"/>
              <w:left w:val="single" w:sz="8" w:space="0" w:color="auto"/>
              <w:bottom w:val="single" w:sz="4" w:space="0" w:color="auto"/>
              <w:right w:val="single" w:sz="4" w:space="0" w:color="auto"/>
            </w:tcBorders>
            <w:shd w:val="clear" w:color="auto" w:fill="auto"/>
            <w:noWrap/>
            <w:vAlign w:val="bottom"/>
          </w:tcPr>
          <w:p w14:paraId="34C8673B"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eastAsia="Times New Roman" w:hAnsi="Calibri" w:cs="Calibri"/>
                <w:color w:val="C0504D" w:themeColor="accent2"/>
              </w:rPr>
              <w:t>6</w:t>
            </w:r>
          </w:p>
        </w:tc>
        <w:tc>
          <w:tcPr>
            <w:tcW w:w="1170" w:type="dxa"/>
            <w:tcBorders>
              <w:top w:val="nil"/>
              <w:left w:val="nil"/>
              <w:bottom w:val="single" w:sz="4" w:space="0" w:color="auto"/>
              <w:right w:val="single" w:sz="4" w:space="0" w:color="auto"/>
            </w:tcBorders>
            <w:shd w:val="clear" w:color="auto" w:fill="auto"/>
            <w:noWrap/>
            <w:vAlign w:val="center"/>
          </w:tcPr>
          <w:p w14:paraId="072D11A3" w14:textId="77777777" w:rsidR="009E1FD7" w:rsidRPr="002015C3" w:rsidRDefault="009E1FD7" w:rsidP="00025BD5">
            <w:pPr>
              <w:spacing w:after="0" w:line="240" w:lineRule="auto"/>
              <w:rPr>
                <w:rFonts w:ascii="Calibri" w:hAnsi="Calibri" w:cs="Calibri"/>
                <w:color w:val="C0504D" w:themeColor="accent2"/>
              </w:rPr>
            </w:pPr>
            <w:r w:rsidRPr="002015C3">
              <w:rPr>
                <w:rFonts w:ascii="Calibri" w:hAnsi="Calibri" w:cs="Calibri"/>
                <w:color w:val="C0504D" w:themeColor="accent2"/>
              </w:rPr>
              <w:t>46.4–48.5</w:t>
            </w:r>
          </w:p>
        </w:tc>
        <w:tc>
          <w:tcPr>
            <w:tcW w:w="1170" w:type="dxa"/>
            <w:tcBorders>
              <w:top w:val="nil"/>
              <w:left w:val="nil"/>
              <w:bottom w:val="single" w:sz="4" w:space="0" w:color="auto"/>
              <w:right w:val="single" w:sz="4" w:space="0" w:color="auto"/>
            </w:tcBorders>
            <w:shd w:val="clear" w:color="auto" w:fill="auto"/>
            <w:noWrap/>
            <w:vAlign w:val="center"/>
          </w:tcPr>
          <w:p w14:paraId="670A4D77"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12,984</w:t>
            </w:r>
          </w:p>
        </w:tc>
        <w:tc>
          <w:tcPr>
            <w:tcW w:w="1080" w:type="dxa"/>
            <w:tcBorders>
              <w:top w:val="nil"/>
              <w:left w:val="nil"/>
              <w:bottom w:val="single" w:sz="4" w:space="0" w:color="auto"/>
              <w:right w:val="single" w:sz="4" w:space="0" w:color="auto"/>
            </w:tcBorders>
            <w:shd w:val="clear" w:color="auto" w:fill="auto"/>
            <w:noWrap/>
            <w:vAlign w:val="center"/>
          </w:tcPr>
          <w:p w14:paraId="114AB15D"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2,641</w:t>
            </w:r>
          </w:p>
        </w:tc>
        <w:tc>
          <w:tcPr>
            <w:tcW w:w="720" w:type="dxa"/>
            <w:tcBorders>
              <w:top w:val="nil"/>
              <w:left w:val="nil"/>
              <w:bottom w:val="single" w:sz="4" w:space="0" w:color="auto"/>
              <w:right w:val="single" w:sz="4" w:space="0" w:color="auto"/>
            </w:tcBorders>
            <w:shd w:val="clear" w:color="auto" w:fill="auto"/>
            <w:noWrap/>
            <w:vAlign w:val="center"/>
          </w:tcPr>
          <w:p w14:paraId="7982FC2C"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20.3</w:t>
            </w:r>
          </w:p>
        </w:tc>
        <w:tc>
          <w:tcPr>
            <w:tcW w:w="1080" w:type="dxa"/>
            <w:tcBorders>
              <w:top w:val="nil"/>
              <w:left w:val="nil"/>
              <w:bottom w:val="single" w:sz="4" w:space="0" w:color="auto"/>
              <w:right w:val="single" w:sz="4" w:space="0" w:color="auto"/>
            </w:tcBorders>
            <w:shd w:val="clear" w:color="auto" w:fill="auto"/>
            <w:noWrap/>
            <w:vAlign w:val="center"/>
          </w:tcPr>
          <w:p w14:paraId="31111773"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12,984</w:t>
            </w:r>
          </w:p>
        </w:tc>
        <w:tc>
          <w:tcPr>
            <w:tcW w:w="1260" w:type="dxa"/>
            <w:tcBorders>
              <w:top w:val="nil"/>
              <w:left w:val="nil"/>
              <w:bottom w:val="single" w:sz="4" w:space="0" w:color="auto"/>
              <w:right w:val="single" w:sz="4" w:space="0" w:color="auto"/>
            </w:tcBorders>
            <w:shd w:val="clear" w:color="auto" w:fill="auto"/>
            <w:noWrap/>
            <w:vAlign w:val="center"/>
          </w:tcPr>
          <w:p w14:paraId="77BD6D2B"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3,335</w:t>
            </w:r>
          </w:p>
        </w:tc>
        <w:tc>
          <w:tcPr>
            <w:tcW w:w="720" w:type="dxa"/>
            <w:tcBorders>
              <w:top w:val="nil"/>
              <w:left w:val="nil"/>
              <w:bottom w:val="single" w:sz="4" w:space="0" w:color="auto"/>
              <w:right w:val="nil"/>
            </w:tcBorders>
            <w:shd w:val="clear" w:color="auto" w:fill="auto"/>
            <w:noWrap/>
            <w:vAlign w:val="center"/>
          </w:tcPr>
          <w:p w14:paraId="3911F505"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25.7</w:t>
            </w:r>
          </w:p>
        </w:tc>
        <w:tc>
          <w:tcPr>
            <w:tcW w:w="2160" w:type="dxa"/>
            <w:tcBorders>
              <w:top w:val="nil"/>
              <w:left w:val="single" w:sz="4" w:space="0" w:color="auto"/>
              <w:bottom w:val="single" w:sz="4" w:space="0" w:color="auto"/>
              <w:right w:val="single" w:sz="4" w:space="0" w:color="auto"/>
            </w:tcBorders>
            <w:shd w:val="clear" w:color="auto" w:fill="auto"/>
            <w:noWrap/>
            <w:vAlign w:val="center"/>
          </w:tcPr>
          <w:p w14:paraId="4F5F755C" w14:textId="58E3D377" w:rsidR="009E1FD7" w:rsidRPr="002015C3" w:rsidRDefault="009E1FD7" w:rsidP="00025BD5">
            <w:pPr>
              <w:spacing w:after="0" w:line="240" w:lineRule="auto"/>
              <w:rPr>
                <w:rFonts w:ascii="Calibri" w:hAnsi="Calibri" w:cs="Calibri"/>
                <w:color w:val="C0504D" w:themeColor="accent2"/>
              </w:rPr>
            </w:pPr>
            <w:r w:rsidRPr="002015C3">
              <w:rPr>
                <w:rFonts w:ascii="Calibri" w:hAnsi="Calibri" w:cs="Calibri"/>
                <w:color w:val="C0504D" w:themeColor="accent2"/>
              </w:rPr>
              <w:t>0.74</w:t>
            </w:r>
            <w:r w:rsidR="00025BD5" w:rsidRPr="002015C3">
              <w:rPr>
                <w:rFonts w:ascii="Calibri" w:hAnsi="Calibri" w:cs="Calibri"/>
                <w:color w:val="C0504D" w:themeColor="accent2"/>
              </w:rPr>
              <w:t xml:space="preserve"> </w:t>
            </w:r>
            <w:r w:rsidRPr="002015C3">
              <w:rPr>
                <w:rFonts w:ascii="Calibri" w:hAnsi="Calibri" w:cs="Calibri"/>
                <w:color w:val="C0504D" w:themeColor="accent2"/>
              </w:rPr>
              <w:t>(0.70–0.78)</w:t>
            </w:r>
          </w:p>
        </w:tc>
      </w:tr>
      <w:tr w:rsidR="002015C3" w:rsidRPr="002015C3" w14:paraId="4A0B4D7A" w14:textId="77777777" w:rsidTr="00025BD5">
        <w:trPr>
          <w:trHeight w:val="300"/>
        </w:trPr>
        <w:tc>
          <w:tcPr>
            <w:tcW w:w="810" w:type="dxa"/>
            <w:tcBorders>
              <w:top w:val="nil"/>
              <w:left w:val="single" w:sz="8" w:space="0" w:color="auto"/>
              <w:bottom w:val="single" w:sz="4" w:space="0" w:color="auto"/>
              <w:right w:val="single" w:sz="4" w:space="0" w:color="auto"/>
            </w:tcBorders>
            <w:shd w:val="clear" w:color="auto" w:fill="auto"/>
            <w:noWrap/>
            <w:vAlign w:val="bottom"/>
          </w:tcPr>
          <w:p w14:paraId="7D75450B"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eastAsia="Times New Roman" w:hAnsi="Calibri" w:cs="Calibri"/>
                <w:color w:val="C0504D" w:themeColor="accent2"/>
              </w:rPr>
              <w:t>7</w:t>
            </w:r>
          </w:p>
        </w:tc>
        <w:tc>
          <w:tcPr>
            <w:tcW w:w="1170" w:type="dxa"/>
            <w:tcBorders>
              <w:top w:val="nil"/>
              <w:left w:val="nil"/>
              <w:bottom w:val="single" w:sz="4" w:space="0" w:color="auto"/>
              <w:right w:val="single" w:sz="4" w:space="0" w:color="auto"/>
            </w:tcBorders>
            <w:shd w:val="clear" w:color="auto" w:fill="auto"/>
            <w:noWrap/>
            <w:vAlign w:val="center"/>
          </w:tcPr>
          <w:p w14:paraId="16E6ACC9" w14:textId="77777777" w:rsidR="009E1FD7" w:rsidRPr="002015C3" w:rsidRDefault="009E1FD7" w:rsidP="00025BD5">
            <w:pPr>
              <w:spacing w:after="0" w:line="240" w:lineRule="auto"/>
              <w:rPr>
                <w:rFonts w:ascii="Calibri" w:hAnsi="Calibri" w:cs="Calibri"/>
                <w:color w:val="C0504D" w:themeColor="accent2"/>
              </w:rPr>
            </w:pPr>
            <w:r w:rsidRPr="002015C3">
              <w:rPr>
                <w:rFonts w:ascii="Calibri" w:hAnsi="Calibri" w:cs="Calibri"/>
                <w:color w:val="C0504D" w:themeColor="accent2"/>
              </w:rPr>
              <w:t>48.5–50.5</w:t>
            </w:r>
          </w:p>
        </w:tc>
        <w:tc>
          <w:tcPr>
            <w:tcW w:w="1170" w:type="dxa"/>
            <w:tcBorders>
              <w:top w:val="nil"/>
              <w:left w:val="nil"/>
              <w:bottom w:val="single" w:sz="4" w:space="0" w:color="auto"/>
              <w:right w:val="single" w:sz="4" w:space="0" w:color="auto"/>
            </w:tcBorders>
            <w:shd w:val="clear" w:color="auto" w:fill="auto"/>
            <w:noWrap/>
            <w:vAlign w:val="center"/>
          </w:tcPr>
          <w:p w14:paraId="2A7F632D"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12,983</w:t>
            </w:r>
          </w:p>
        </w:tc>
        <w:tc>
          <w:tcPr>
            <w:tcW w:w="1080" w:type="dxa"/>
            <w:tcBorders>
              <w:top w:val="nil"/>
              <w:left w:val="nil"/>
              <w:bottom w:val="single" w:sz="4" w:space="0" w:color="auto"/>
              <w:right w:val="single" w:sz="4" w:space="0" w:color="auto"/>
            </w:tcBorders>
            <w:shd w:val="clear" w:color="auto" w:fill="auto"/>
            <w:noWrap/>
            <w:vAlign w:val="center"/>
          </w:tcPr>
          <w:p w14:paraId="740C8C1D"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2,527</w:t>
            </w:r>
          </w:p>
        </w:tc>
        <w:tc>
          <w:tcPr>
            <w:tcW w:w="720" w:type="dxa"/>
            <w:tcBorders>
              <w:top w:val="nil"/>
              <w:left w:val="nil"/>
              <w:bottom w:val="single" w:sz="4" w:space="0" w:color="auto"/>
              <w:right w:val="single" w:sz="4" w:space="0" w:color="auto"/>
            </w:tcBorders>
            <w:shd w:val="clear" w:color="auto" w:fill="auto"/>
            <w:noWrap/>
            <w:vAlign w:val="center"/>
          </w:tcPr>
          <w:p w14:paraId="20681B6A"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19.5</w:t>
            </w:r>
          </w:p>
        </w:tc>
        <w:tc>
          <w:tcPr>
            <w:tcW w:w="1080" w:type="dxa"/>
            <w:tcBorders>
              <w:top w:val="nil"/>
              <w:left w:val="nil"/>
              <w:bottom w:val="single" w:sz="4" w:space="0" w:color="auto"/>
              <w:right w:val="single" w:sz="4" w:space="0" w:color="auto"/>
            </w:tcBorders>
            <w:shd w:val="clear" w:color="auto" w:fill="auto"/>
            <w:noWrap/>
            <w:vAlign w:val="center"/>
          </w:tcPr>
          <w:p w14:paraId="54F0741E"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12,983</w:t>
            </w:r>
          </w:p>
        </w:tc>
        <w:tc>
          <w:tcPr>
            <w:tcW w:w="1260" w:type="dxa"/>
            <w:tcBorders>
              <w:top w:val="nil"/>
              <w:left w:val="nil"/>
              <w:bottom w:val="single" w:sz="4" w:space="0" w:color="auto"/>
              <w:right w:val="single" w:sz="4" w:space="0" w:color="auto"/>
            </w:tcBorders>
            <w:shd w:val="clear" w:color="auto" w:fill="auto"/>
            <w:noWrap/>
            <w:vAlign w:val="center"/>
          </w:tcPr>
          <w:p w14:paraId="27A38F19"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3,167</w:t>
            </w:r>
          </w:p>
        </w:tc>
        <w:tc>
          <w:tcPr>
            <w:tcW w:w="720" w:type="dxa"/>
            <w:tcBorders>
              <w:top w:val="nil"/>
              <w:left w:val="nil"/>
              <w:bottom w:val="single" w:sz="4" w:space="0" w:color="auto"/>
              <w:right w:val="nil"/>
            </w:tcBorders>
            <w:shd w:val="clear" w:color="auto" w:fill="auto"/>
            <w:noWrap/>
            <w:vAlign w:val="center"/>
          </w:tcPr>
          <w:p w14:paraId="48B570A6"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24.4</w:t>
            </w:r>
          </w:p>
        </w:tc>
        <w:tc>
          <w:tcPr>
            <w:tcW w:w="2160" w:type="dxa"/>
            <w:tcBorders>
              <w:top w:val="nil"/>
              <w:left w:val="single" w:sz="4" w:space="0" w:color="auto"/>
              <w:bottom w:val="single" w:sz="4" w:space="0" w:color="auto"/>
              <w:right w:val="single" w:sz="4" w:space="0" w:color="auto"/>
            </w:tcBorders>
            <w:shd w:val="clear" w:color="auto" w:fill="auto"/>
            <w:noWrap/>
            <w:vAlign w:val="center"/>
          </w:tcPr>
          <w:p w14:paraId="29A214F9" w14:textId="6DD10278" w:rsidR="009E1FD7" w:rsidRPr="002015C3" w:rsidRDefault="009E1FD7" w:rsidP="00025BD5">
            <w:pPr>
              <w:spacing w:after="0" w:line="240" w:lineRule="auto"/>
              <w:rPr>
                <w:rFonts w:ascii="Calibri" w:hAnsi="Calibri" w:cs="Calibri"/>
                <w:color w:val="C0504D" w:themeColor="accent2"/>
              </w:rPr>
            </w:pPr>
            <w:r w:rsidRPr="002015C3">
              <w:rPr>
                <w:rFonts w:ascii="Calibri" w:hAnsi="Calibri" w:cs="Calibri"/>
                <w:color w:val="C0504D" w:themeColor="accent2"/>
              </w:rPr>
              <w:t>0.75</w:t>
            </w:r>
            <w:r w:rsidR="00025BD5" w:rsidRPr="002015C3">
              <w:rPr>
                <w:rFonts w:ascii="Calibri" w:hAnsi="Calibri" w:cs="Calibri"/>
                <w:color w:val="C0504D" w:themeColor="accent2"/>
              </w:rPr>
              <w:t xml:space="preserve"> </w:t>
            </w:r>
            <w:r w:rsidRPr="002015C3">
              <w:rPr>
                <w:rFonts w:ascii="Calibri" w:hAnsi="Calibri" w:cs="Calibri"/>
                <w:color w:val="C0504D" w:themeColor="accent2"/>
              </w:rPr>
              <w:t>(0.71–0.80)</w:t>
            </w:r>
          </w:p>
        </w:tc>
      </w:tr>
      <w:tr w:rsidR="002015C3" w:rsidRPr="002015C3" w14:paraId="71C6BEC7" w14:textId="77777777" w:rsidTr="00025BD5">
        <w:trPr>
          <w:trHeight w:val="300"/>
        </w:trPr>
        <w:tc>
          <w:tcPr>
            <w:tcW w:w="810" w:type="dxa"/>
            <w:tcBorders>
              <w:top w:val="nil"/>
              <w:left w:val="single" w:sz="8" w:space="0" w:color="auto"/>
              <w:bottom w:val="single" w:sz="4" w:space="0" w:color="auto"/>
              <w:right w:val="single" w:sz="4" w:space="0" w:color="auto"/>
            </w:tcBorders>
            <w:shd w:val="clear" w:color="auto" w:fill="auto"/>
            <w:noWrap/>
            <w:vAlign w:val="bottom"/>
          </w:tcPr>
          <w:p w14:paraId="2EA823ED"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eastAsia="Times New Roman" w:hAnsi="Calibri" w:cs="Calibri"/>
                <w:color w:val="C0504D" w:themeColor="accent2"/>
              </w:rPr>
              <w:t>8</w:t>
            </w:r>
          </w:p>
        </w:tc>
        <w:tc>
          <w:tcPr>
            <w:tcW w:w="1170" w:type="dxa"/>
            <w:tcBorders>
              <w:top w:val="nil"/>
              <w:left w:val="nil"/>
              <w:bottom w:val="single" w:sz="4" w:space="0" w:color="auto"/>
              <w:right w:val="single" w:sz="4" w:space="0" w:color="auto"/>
            </w:tcBorders>
            <w:shd w:val="clear" w:color="auto" w:fill="auto"/>
            <w:noWrap/>
            <w:vAlign w:val="center"/>
          </w:tcPr>
          <w:p w14:paraId="03771670" w14:textId="77777777" w:rsidR="009E1FD7" w:rsidRPr="002015C3" w:rsidRDefault="009E1FD7" w:rsidP="00025BD5">
            <w:pPr>
              <w:spacing w:after="0" w:line="240" w:lineRule="auto"/>
              <w:rPr>
                <w:rFonts w:ascii="Calibri" w:hAnsi="Calibri" w:cs="Calibri"/>
                <w:color w:val="C0504D" w:themeColor="accent2"/>
              </w:rPr>
            </w:pPr>
            <w:r w:rsidRPr="002015C3">
              <w:rPr>
                <w:rFonts w:ascii="Calibri" w:hAnsi="Calibri" w:cs="Calibri"/>
                <w:color w:val="C0504D" w:themeColor="accent2"/>
              </w:rPr>
              <w:t>50.5–52.8</w:t>
            </w:r>
          </w:p>
        </w:tc>
        <w:tc>
          <w:tcPr>
            <w:tcW w:w="1170" w:type="dxa"/>
            <w:tcBorders>
              <w:top w:val="nil"/>
              <w:left w:val="nil"/>
              <w:bottom w:val="single" w:sz="4" w:space="0" w:color="auto"/>
              <w:right w:val="single" w:sz="4" w:space="0" w:color="auto"/>
            </w:tcBorders>
            <w:shd w:val="clear" w:color="auto" w:fill="auto"/>
            <w:noWrap/>
            <w:vAlign w:val="center"/>
          </w:tcPr>
          <w:p w14:paraId="0AA48A47"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12,984</w:t>
            </w:r>
          </w:p>
        </w:tc>
        <w:tc>
          <w:tcPr>
            <w:tcW w:w="1080" w:type="dxa"/>
            <w:tcBorders>
              <w:top w:val="nil"/>
              <w:left w:val="nil"/>
              <w:bottom w:val="single" w:sz="4" w:space="0" w:color="auto"/>
              <w:right w:val="single" w:sz="4" w:space="0" w:color="auto"/>
            </w:tcBorders>
            <w:shd w:val="clear" w:color="auto" w:fill="auto"/>
            <w:noWrap/>
            <w:vAlign w:val="center"/>
          </w:tcPr>
          <w:p w14:paraId="6559731F"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2,350</w:t>
            </w:r>
          </w:p>
        </w:tc>
        <w:tc>
          <w:tcPr>
            <w:tcW w:w="720" w:type="dxa"/>
            <w:tcBorders>
              <w:top w:val="nil"/>
              <w:left w:val="nil"/>
              <w:bottom w:val="single" w:sz="4" w:space="0" w:color="auto"/>
              <w:right w:val="single" w:sz="4" w:space="0" w:color="auto"/>
            </w:tcBorders>
            <w:shd w:val="clear" w:color="auto" w:fill="auto"/>
            <w:noWrap/>
            <w:vAlign w:val="center"/>
          </w:tcPr>
          <w:p w14:paraId="33A26858"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18.1</w:t>
            </w:r>
          </w:p>
        </w:tc>
        <w:tc>
          <w:tcPr>
            <w:tcW w:w="1080" w:type="dxa"/>
            <w:tcBorders>
              <w:top w:val="nil"/>
              <w:left w:val="nil"/>
              <w:bottom w:val="single" w:sz="4" w:space="0" w:color="auto"/>
              <w:right w:val="single" w:sz="4" w:space="0" w:color="auto"/>
            </w:tcBorders>
            <w:shd w:val="clear" w:color="auto" w:fill="auto"/>
            <w:noWrap/>
            <w:vAlign w:val="center"/>
          </w:tcPr>
          <w:p w14:paraId="7889CA03"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12,984</w:t>
            </w:r>
          </w:p>
        </w:tc>
        <w:tc>
          <w:tcPr>
            <w:tcW w:w="1260" w:type="dxa"/>
            <w:tcBorders>
              <w:top w:val="nil"/>
              <w:left w:val="nil"/>
              <w:bottom w:val="single" w:sz="4" w:space="0" w:color="auto"/>
              <w:right w:val="single" w:sz="4" w:space="0" w:color="auto"/>
            </w:tcBorders>
            <w:shd w:val="clear" w:color="auto" w:fill="auto"/>
            <w:noWrap/>
            <w:vAlign w:val="center"/>
          </w:tcPr>
          <w:p w14:paraId="5917D152"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3,087</w:t>
            </w:r>
          </w:p>
        </w:tc>
        <w:tc>
          <w:tcPr>
            <w:tcW w:w="720" w:type="dxa"/>
            <w:tcBorders>
              <w:top w:val="nil"/>
              <w:left w:val="nil"/>
              <w:bottom w:val="single" w:sz="4" w:space="0" w:color="auto"/>
              <w:right w:val="nil"/>
            </w:tcBorders>
            <w:shd w:val="clear" w:color="auto" w:fill="auto"/>
            <w:noWrap/>
            <w:vAlign w:val="center"/>
          </w:tcPr>
          <w:p w14:paraId="01C616ED"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23.8</w:t>
            </w:r>
          </w:p>
        </w:tc>
        <w:tc>
          <w:tcPr>
            <w:tcW w:w="2160" w:type="dxa"/>
            <w:tcBorders>
              <w:top w:val="nil"/>
              <w:left w:val="single" w:sz="4" w:space="0" w:color="auto"/>
              <w:bottom w:val="single" w:sz="4" w:space="0" w:color="auto"/>
              <w:right w:val="single" w:sz="4" w:space="0" w:color="auto"/>
            </w:tcBorders>
            <w:shd w:val="clear" w:color="auto" w:fill="auto"/>
            <w:noWrap/>
            <w:vAlign w:val="center"/>
          </w:tcPr>
          <w:p w14:paraId="30D8371A" w14:textId="0FAE59A0" w:rsidR="009E1FD7" w:rsidRPr="002015C3" w:rsidRDefault="009E1FD7" w:rsidP="00025BD5">
            <w:pPr>
              <w:spacing w:after="0" w:line="240" w:lineRule="auto"/>
              <w:rPr>
                <w:rFonts w:ascii="Calibri" w:hAnsi="Calibri" w:cs="Calibri"/>
                <w:color w:val="C0504D" w:themeColor="accent2"/>
              </w:rPr>
            </w:pPr>
            <w:r w:rsidRPr="002015C3">
              <w:rPr>
                <w:rFonts w:ascii="Calibri" w:hAnsi="Calibri" w:cs="Calibri"/>
                <w:color w:val="C0504D" w:themeColor="accent2"/>
              </w:rPr>
              <w:t>0.71</w:t>
            </w:r>
            <w:r w:rsidR="00025BD5" w:rsidRPr="002015C3">
              <w:rPr>
                <w:rFonts w:ascii="Calibri" w:hAnsi="Calibri" w:cs="Calibri"/>
                <w:color w:val="C0504D" w:themeColor="accent2"/>
              </w:rPr>
              <w:t xml:space="preserve"> </w:t>
            </w:r>
            <w:r w:rsidRPr="002015C3">
              <w:rPr>
                <w:rFonts w:ascii="Calibri" w:hAnsi="Calibri" w:cs="Calibri"/>
                <w:color w:val="C0504D" w:themeColor="accent2"/>
              </w:rPr>
              <w:t>(0.67–0.75)</w:t>
            </w:r>
          </w:p>
        </w:tc>
      </w:tr>
      <w:tr w:rsidR="002015C3" w:rsidRPr="002015C3" w14:paraId="062728B1" w14:textId="77777777" w:rsidTr="00025BD5">
        <w:trPr>
          <w:trHeight w:val="300"/>
        </w:trPr>
        <w:tc>
          <w:tcPr>
            <w:tcW w:w="810" w:type="dxa"/>
            <w:tcBorders>
              <w:top w:val="nil"/>
              <w:left w:val="single" w:sz="8" w:space="0" w:color="auto"/>
              <w:bottom w:val="single" w:sz="4" w:space="0" w:color="auto"/>
              <w:right w:val="single" w:sz="4" w:space="0" w:color="auto"/>
            </w:tcBorders>
            <w:shd w:val="clear" w:color="auto" w:fill="auto"/>
            <w:noWrap/>
            <w:vAlign w:val="bottom"/>
          </w:tcPr>
          <w:p w14:paraId="7091CC6E"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eastAsia="Times New Roman" w:hAnsi="Calibri" w:cs="Calibri"/>
                <w:color w:val="C0504D" w:themeColor="accent2"/>
              </w:rPr>
              <w:t>9</w:t>
            </w:r>
          </w:p>
        </w:tc>
        <w:tc>
          <w:tcPr>
            <w:tcW w:w="1170" w:type="dxa"/>
            <w:tcBorders>
              <w:top w:val="nil"/>
              <w:left w:val="nil"/>
              <w:bottom w:val="single" w:sz="4" w:space="0" w:color="auto"/>
              <w:right w:val="single" w:sz="4" w:space="0" w:color="auto"/>
            </w:tcBorders>
            <w:shd w:val="clear" w:color="auto" w:fill="auto"/>
            <w:noWrap/>
            <w:vAlign w:val="center"/>
          </w:tcPr>
          <w:p w14:paraId="245C86C8" w14:textId="77777777" w:rsidR="009E1FD7" w:rsidRPr="002015C3" w:rsidRDefault="009E1FD7" w:rsidP="00025BD5">
            <w:pPr>
              <w:spacing w:after="0" w:line="240" w:lineRule="auto"/>
              <w:rPr>
                <w:rFonts w:ascii="Calibri" w:hAnsi="Calibri" w:cs="Calibri"/>
                <w:color w:val="C0504D" w:themeColor="accent2"/>
              </w:rPr>
            </w:pPr>
            <w:r w:rsidRPr="002015C3">
              <w:rPr>
                <w:rFonts w:ascii="Calibri" w:hAnsi="Calibri" w:cs="Calibri"/>
                <w:color w:val="C0504D" w:themeColor="accent2"/>
              </w:rPr>
              <w:t>52.8–55.9</w:t>
            </w:r>
          </w:p>
        </w:tc>
        <w:tc>
          <w:tcPr>
            <w:tcW w:w="1170" w:type="dxa"/>
            <w:tcBorders>
              <w:top w:val="nil"/>
              <w:left w:val="nil"/>
              <w:bottom w:val="single" w:sz="4" w:space="0" w:color="auto"/>
              <w:right w:val="single" w:sz="4" w:space="0" w:color="auto"/>
            </w:tcBorders>
            <w:shd w:val="clear" w:color="auto" w:fill="auto"/>
            <w:noWrap/>
            <w:vAlign w:val="center"/>
          </w:tcPr>
          <w:p w14:paraId="0CAB7303"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12,983</w:t>
            </w:r>
          </w:p>
        </w:tc>
        <w:tc>
          <w:tcPr>
            <w:tcW w:w="1080" w:type="dxa"/>
            <w:tcBorders>
              <w:top w:val="nil"/>
              <w:left w:val="nil"/>
              <w:bottom w:val="single" w:sz="4" w:space="0" w:color="auto"/>
              <w:right w:val="single" w:sz="4" w:space="0" w:color="auto"/>
            </w:tcBorders>
            <w:shd w:val="clear" w:color="auto" w:fill="auto"/>
            <w:noWrap/>
            <w:vAlign w:val="center"/>
          </w:tcPr>
          <w:p w14:paraId="2867F117"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2,217</w:t>
            </w:r>
          </w:p>
        </w:tc>
        <w:tc>
          <w:tcPr>
            <w:tcW w:w="720" w:type="dxa"/>
            <w:tcBorders>
              <w:top w:val="nil"/>
              <w:left w:val="nil"/>
              <w:bottom w:val="single" w:sz="4" w:space="0" w:color="auto"/>
              <w:right w:val="single" w:sz="4" w:space="0" w:color="auto"/>
            </w:tcBorders>
            <w:shd w:val="clear" w:color="auto" w:fill="auto"/>
            <w:noWrap/>
            <w:vAlign w:val="center"/>
          </w:tcPr>
          <w:p w14:paraId="3698BF45"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17.1</w:t>
            </w:r>
          </w:p>
        </w:tc>
        <w:tc>
          <w:tcPr>
            <w:tcW w:w="1080" w:type="dxa"/>
            <w:tcBorders>
              <w:top w:val="nil"/>
              <w:left w:val="nil"/>
              <w:bottom w:val="single" w:sz="4" w:space="0" w:color="auto"/>
              <w:right w:val="single" w:sz="4" w:space="0" w:color="auto"/>
            </w:tcBorders>
            <w:shd w:val="clear" w:color="auto" w:fill="auto"/>
            <w:noWrap/>
            <w:vAlign w:val="center"/>
          </w:tcPr>
          <w:p w14:paraId="1CEE9196"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12,983</w:t>
            </w:r>
          </w:p>
        </w:tc>
        <w:tc>
          <w:tcPr>
            <w:tcW w:w="1260" w:type="dxa"/>
            <w:tcBorders>
              <w:top w:val="nil"/>
              <w:left w:val="nil"/>
              <w:bottom w:val="single" w:sz="4" w:space="0" w:color="auto"/>
              <w:right w:val="single" w:sz="4" w:space="0" w:color="auto"/>
            </w:tcBorders>
            <w:shd w:val="clear" w:color="auto" w:fill="auto"/>
            <w:noWrap/>
            <w:vAlign w:val="center"/>
          </w:tcPr>
          <w:p w14:paraId="0753E0F7"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2,599</w:t>
            </w:r>
          </w:p>
        </w:tc>
        <w:tc>
          <w:tcPr>
            <w:tcW w:w="720" w:type="dxa"/>
            <w:tcBorders>
              <w:top w:val="nil"/>
              <w:left w:val="nil"/>
              <w:bottom w:val="single" w:sz="4" w:space="0" w:color="auto"/>
              <w:right w:val="nil"/>
            </w:tcBorders>
            <w:shd w:val="clear" w:color="auto" w:fill="auto"/>
            <w:noWrap/>
            <w:vAlign w:val="center"/>
          </w:tcPr>
          <w:p w14:paraId="37EA236C"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20.0</w:t>
            </w:r>
          </w:p>
        </w:tc>
        <w:tc>
          <w:tcPr>
            <w:tcW w:w="2160" w:type="dxa"/>
            <w:tcBorders>
              <w:top w:val="nil"/>
              <w:left w:val="single" w:sz="4" w:space="0" w:color="auto"/>
              <w:bottom w:val="single" w:sz="4" w:space="0" w:color="auto"/>
              <w:right w:val="single" w:sz="4" w:space="0" w:color="auto"/>
            </w:tcBorders>
            <w:shd w:val="clear" w:color="auto" w:fill="auto"/>
            <w:noWrap/>
            <w:vAlign w:val="center"/>
          </w:tcPr>
          <w:p w14:paraId="202352AB" w14:textId="57BABFBF" w:rsidR="009E1FD7" w:rsidRPr="002015C3" w:rsidRDefault="009E1FD7" w:rsidP="00025BD5">
            <w:pPr>
              <w:spacing w:after="0" w:line="240" w:lineRule="auto"/>
              <w:rPr>
                <w:rFonts w:ascii="Calibri" w:hAnsi="Calibri" w:cs="Calibri"/>
                <w:color w:val="C0504D" w:themeColor="accent2"/>
              </w:rPr>
            </w:pPr>
            <w:r w:rsidRPr="002015C3">
              <w:rPr>
                <w:rFonts w:ascii="Calibri" w:hAnsi="Calibri" w:cs="Calibri"/>
                <w:color w:val="C0504D" w:themeColor="accent2"/>
              </w:rPr>
              <w:t>0.82</w:t>
            </w:r>
            <w:r w:rsidR="00025BD5" w:rsidRPr="002015C3">
              <w:rPr>
                <w:rFonts w:ascii="Calibri" w:hAnsi="Calibri" w:cs="Calibri"/>
                <w:color w:val="C0504D" w:themeColor="accent2"/>
              </w:rPr>
              <w:t xml:space="preserve"> </w:t>
            </w:r>
            <w:r w:rsidRPr="002015C3">
              <w:rPr>
                <w:rFonts w:ascii="Calibri" w:hAnsi="Calibri" w:cs="Calibri"/>
                <w:color w:val="C0504D" w:themeColor="accent2"/>
              </w:rPr>
              <w:t>(0.77–0.88)</w:t>
            </w:r>
          </w:p>
        </w:tc>
      </w:tr>
      <w:tr w:rsidR="002015C3" w:rsidRPr="002015C3" w14:paraId="4C7AA502" w14:textId="77777777" w:rsidTr="00025BD5">
        <w:trPr>
          <w:trHeight w:val="315"/>
        </w:trPr>
        <w:tc>
          <w:tcPr>
            <w:tcW w:w="810" w:type="dxa"/>
            <w:tcBorders>
              <w:top w:val="nil"/>
              <w:left w:val="single" w:sz="8" w:space="0" w:color="auto"/>
              <w:bottom w:val="double" w:sz="6" w:space="0" w:color="auto"/>
              <w:right w:val="single" w:sz="4" w:space="0" w:color="auto"/>
            </w:tcBorders>
            <w:shd w:val="clear" w:color="auto" w:fill="auto"/>
            <w:noWrap/>
            <w:vAlign w:val="bottom"/>
            <w:hideMark/>
          </w:tcPr>
          <w:p w14:paraId="2750B51E"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eastAsia="Times New Roman" w:hAnsi="Calibri" w:cs="Calibri"/>
                <w:color w:val="C0504D" w:themeColor="accent2"/>
              </w:rPr>
              <w:t>10</w:t>
            </w:r>
          </w:p>
        </w:tc>
        <w:tc>
          <w:tcPr>
            <w:tcW w:w="1170" w:type="dxa"/>
            <w:tcBorders>
              <w:top w:val="nil"/>
              <w:left w:val="nil"/>
              <w:bottom w:val="double" w:sz="6" w:space="0" w:color="auto"/>
              <w:right w:val="single" w:sz="4" w:space="0" w:color="auto"/>
            </w:tcBorders>
            <w:shd w:val="clear" w:color="auto" w:fill="auto"/>
            <w:noWrap/>
            <w:vAlign w:val="center"/>
            <w:hideMark/>
          </w:tcPr>
          <w:p w14:paraId="5E40F6D2"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55.9–74.4</w:t>
            </w:r>
          </w:p>
        </w:tc>
        <w:tc>
          <w:tcPr>
            <w:tcW w:w="1170" w:type="dxa"/>
            <w:tcBorders>
              <w:top w:val="nil"/>
              <w:left w:val="nil"/>
              <w:bottom w:val="double" w:sz="6" w:space="0" w:color="auto"/>
              <w:right w:val="single" w:sz="4" w:space="0" w:color="auto"/>
            </w:tcBorders>
            <w:shd w:val="clear" w:color="auto" w:fill="auto"/>
            <w:noWrap/>
            <w:vAlign w:val="center"/>
            <w:hideMark/>
          </w:tcPr>
          <w:p w14:paraId="7D49B598"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12,983</w:t>
            </w:r>
          </w:p>
        </w:tc>
        <w:tc>
          <w:tcPr>
            <w:tcW w:w="1080" w:type="dxa"/>
            <w:tcBorders>
              <w:top w:val="nil"/>
              <w:left w:val="nil"/>
              <w:bottom w:val="double" w:sz="6" w:space="0" w:color="auto"/>
              <w:right w:val="single" w:sz="4" w:space="0" w:color="auto"/>
            </w:tcBorders>
            <w:shd w:val="clear" w:color="auto" w:fill="auto"/>
            <w:noWrap/>
            <w:vAlign w:val="center"/>
            <w:hideMark/>
          </w:tcPr>
          <w:p w14:paraId="0FC88A39"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1,703</w:t>
            </w:r>
          </w:p>
        </w:tc>
        <w:tc>
          <w:tcPr>
            <w:tcW w:w="720" w:type="dxa"/>
            <w:tcBorders>
              <w:top w:val="nil"/>
              <w:left w:val="nil"/>
              <w:bottom w:val="double" w:sz="6" w:space="0" w:color="auto"/>
              <w:right w:val="single" w:sz="4" w:space="0" w:color="auto"/>
            </w:tcBorders>
            <w:shd w:val="clear" w:color="auto" w:fill="auto"/>
            <w:noWrap/>
            <w:vAlign w:val="center"/>
            <w:hideMark/>
          </w:tcPr>
          <w:p w14:paraId="1B6B65E1"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13.1</w:t>
            </w:r>
          </w:p>
        </w:tc>
        <w:tc>
          <w:tcPr>
            <w:tcW w:w="1080" w:type="dxa"/>
            <w:tcBorders>
              <w:top w:val="nil"/>
              <w:left w:val="nil"/>
              <w:bottom w:val="double" w:sz="6" w:space="0" w:color="auto"/>
              <w:right w:val="single" w:sz="4" w:space="0" w:color="auto"/>
            </w:tcBorders>
            <w:shd w:val="clear" w:color="auto" w:fill="auto"/>
            <w:noWrap/>
            <w:vAlign w:val="center"/>
            <w:hideMark/>
          </w:tcPr>
          <w:p w14:paraId="023032EC"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12,983</w:t>
            </w:r>
          </w:p>
        </w:tc>
        <w:tc>
          <w:tcPr>
            <w:tcW w:w="1260" w:type="dxa"/>
            <w:tcBorders>
              <w:top w:val="nil"/>
              <w:left w:val="nil"/>
              <w:bottom w:val="double" w:sz="6" w:space="0" w:color="auto"/>
              <w:right w:val="single" w:sz="4" w:space="0" w:color="auto"/>
            </w:tcBorders>
            <w:shd w:val="clear" w:color="auto" w:fill="auto"/>
            <w:noWrap/>
            <w:vAlign w:val="center"/>
            <w:hideMark/>
          </w:tcPr>
          <w:p w14:paraId="0E1E3478"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1,967</w:t>
            </w:r>
          </w:p>
        </w:tc>
        <w:tc>
          <w:tcPr>
            <w:tcW w:w="720" w:type="dxa"/>
            <w:tcBorders>
              <w:top w:val="nil"/>
              <w:left w:val="nil"/>
              <w:bottom w:val="double" w:sz="6" w:space="0" w:color="auto"/>
              <w:right w:val="nil"/>
            </w:tcBorders>
            <w:shd w:val="clear" w:color="auto" w:fill="auto"/>
            <w:noWrap/>
            <w:vAlign w:val="center"/>
            <w:hideMark/>
          </w:tcPr>
          <w:p w14:paraId="37CFA3EE" w14:textId="77777777" w:rsidR="009E1FD7" w:rsidRPr="002015C3" w:rsidRDefault="009E1FD7" w:rsidP="00025BD5">
            <w:pPr>
              <w:spacing w:after="0" w:line="240" w:lineRule="auto"/>
              <w:rPr>
                <w:rFonts w:ascii="Calibri" w:eastAsia="Times New Roman" w:hAnsi="Calibri" w:cs="Calibri"/>
                <w:color w:val="C0504D" w:themeColor="accent2"/>
              </w:rPr>
            </w:pPr>
            <w:r w:rsidRPr="002015C3">
              <w:rPr>
                <w:rFonts w:ascii="Calibri" w:hAnsi="Calibri" w:cs="Calibri"/>
                <w:color w:val="C0504D" w:themeColor="accent2"/>
              </w:rPr>
              <w:t>15.2</w:t>
            </w:r>
          </w:p>
        </w:tc>
        <w:tc>
          <w:tcPr>
            <w:tcW w:w="2160" w:type="dxa"/>
            <w:tcBorders>
              <w:top w:val="nil"/>
              <w:left w:val="single" w:sz="4" w:space="0" w:color="auto"/>
              <w:bottom w:val="double" w:sz="6" w:space="0" w:color="auto"/>
              <w:right w:val="single" w:sz="4" w:space="0" w:color="auto"/>
            </w:tcBorders>
            <w:shd w:val="clear" w:color="auto" w:fill="auto"/>
            <w:noWrap/>
            <w:vAlign w:val="center"/>
            <w:hideMark/>
          </w:tcPr>
          <w:p w14:paraId="6B26D9B3" w14:textId="634C4867" w:rsidR="009E1FD7" w:rsidRPr="002015C3" w:rsidRDefault="009E1FD7" w:rsidP="00025BD5">
            <w:pPr>
              <w:spacing w:after="0" w:line="240" w:lineRule="auto"/>
              <w:rPr>
                <w:rFonts w:ascii="Calibri" w:hAnsi="Calibri" w:cs="Calibri"/>
                <w:color w:val="C0504D" w:themeColor="accent2"/>
              </w:rPr>
            </w:pPr>
            <w:r w:rsidRPr="002015C3">
              <w:rPr>
                <w:rFonts w:ascii="Calibri" w:hAnsi="Calibri" w:cs="Calibri"/>
                <w:color w:val="C0504D" w:themeColor="accent2"/>
              </w:rPr>
              <w:t>0.85</w:t>
            </w:r>
            <w:r w:rsidR="00025BD5" w:rsidRPr="002015C3">
              <w:rPr>
                <w:rFonts w:ascii="Calibri" w:hAnsi="Calibri" w:cs="Calibri"/>
                <w:color w:val="C0504D" w:themeColor="accent2"/>
              </w:rPr>
              <w:t xml:space="preserve"> </w:t>
            </w:r>
            <w:r w:rsidRPr="002015C3">
              <w:rPr>
                <w:rFonts w:ascii="Calibri" w:hAnsi="Calibri" w:cs="Calibri"/>
                <w:color w:val="C0504D" w:themeColor="accent2"/>
              </w:rPr>
              <w:t>(0.79–0.91)</w:t>
            </w:r>
          </w:p>
        </w:tc>
      </w:tr>
      <w:tr w:rsidR="002015C3" w:rsidRPr="002015C3" w14:paraId="15ABF8E8" w14:textId="77777777" w:rsidTr="00025BD5">
        <w:trPr>
          <w:trHeight w:val="330"/>
        </w:trPr>
        <w:tc>
          <w:tcPr>
            <w:tcW w:w="810" w:type="dxa"/>
            <w:tcBorders>
              <w:top w:val="double" w:sz="6" w:space="0" w:color="auto"/>
              <w:left w:val="single" w:sz="8" w:space="0" w:color="auto"/>
              <w:bottom w:val="single" w:sz="12" w:space="0" w:color="auto"/>
              <w:right w:val="single" w:sz="4" w:space="0" w:color="auto"/>
            </w:tcBorders>
            <w:shd w:val="clear" w:color="auto" w:fill="auto"/>
            <w:noWrap/>
            <w:vAlign w:val="bottom"/>
            <w:hideMark/>
          </w:tcPr>
          <w:p w14:paraId="181916AB" w14:textId="77777777" w:rsidR="009E1FD7" w:rsidRPr="002015C3" w:rsidRDefault="009E1FD7" w:rsidP="00025BD5">
            <w:pPr>
              <w:spacing w:after="0" w:line="240" w:lineRule="auto"/>
              <w:rPr>
                <w:rFonts w:ascii="Calibri" w:eastAsia="Times New Roman" w:hAnsi="Calibri" w:cs="Calibri"/>
                <w:b/>
                <w:bCs/>
                <w:color w:val="C0504D" w:themeColor="accent2"/>
              </w:rPr>
            </w:pPr>
            <w:r w:rsidRPr="002015C3">
              <w:rPr>
                <w:rFonts w:ascii="Calibri" w:eastAsia="Times New Roman" w:hAnsi="Calibri" w:cs="Calibri"/>
                <w:b/>
                <w:bCs/>
                <w:color w:val="C0504D" w:themeColor="accent2"/>
              </w:rPr>
              <w:t>All</w:t>
            </w:r>
          </w:p>
        </w:tc>
        <w:tc>
          <w:tcPr>
            <w:tcW w:w="1170" w:type="dxa"/>
            <w:tcBorders>
              <w:top w:val="double" w:sz="6" w:space="0" w:color="auto"/>
              <w:left w:val="nil"/>
              <w:bottom w:val="single" w:sz="12" w:space="0" w:color="auto"/>
              <w:right w:val="single" w:sz="4" w:space="0" w:color="auto"/>
            </w:tcBorders>
            <w:shd w:val="clear" w:color="auto" w:fill="auto"/>
            <w:noWrap/>
            <w:vAlign w:val="center"/>
            <w:hideMark/>
          </w:tcPr>
          <w:p w14:paraId="158768E7" w14:textId="77777777" w:rsidR="009E1FD7" w:rsidRPr="002015C3" w:rsidRDefault="009E1FD7" w:rsidP="00025BD5">
            <w:pPr>
              <w:spacing w:after="0" w:line="240" w:lineRule="auto"/>
              <w:rPr>
                <w:rFonts w:ascii="Calibri" w:eastAsia="Times New Roman" w:hAnsi="Calibri" w:cs="Calibri"/>
                <w:b/>
                <w:bCs/>
                <w:color w:val="C0504D" w:themeColor="accent2"/>
              </w:rPr>
            </w:pPr>
            <w:r w:rsidRPr="002015C3">
              <w:rPr>
                <w:rFonts w:ascii="Calibri" w:hAnsi="Calibri" w:cs="Calibri"/>
                <w:b/>
                <w:bCs/>
                <w:color w:val="C0504D" w:themeColor="accent2"/>
              </w:rPr>
              <w:t>7.1–74.4</w:t>
            </w:r>
          </w:p>
        </w:tc>
        <w:tc>
          <w:tcPr>
            <w:tcW w:w="1170" w:type="dxa"/>
            <w:tcBorders>
              <w:top w:val="double" w:sz="6" w:space="0" w:color="auto"/>
              <w:left w:val="nil"/>
              <w:bottom w:val="single" w:sz="12" w:space="0" w:color="auto"/>
              <w:right w:val="single" w:sz="4" w:space="0" w:color="auto"/>
            </w:tcBorders>
            <w:shd w:val="clear" w:color="auto" w:fill="auto"/>
            <w:noWrap/>
            <w:vAlign w:val="center"/>
            <w:hideMark/>
          </w:tcPr>
          <w:p w14:paraId="06D0240A" w14:textId="77777777" w:rsidR="009E1FD7" w:rsidRPr="002015C3" w:rsidRDefault="009E1FD7" w:rsidP="00025BD5">
            <w:pPr>
              <w:spacing w:after="0" w:line="240" w:lineRule="auto"/>
              <w:rPr>
                <w:rFonts w:ascii="Calibri" w:eastAsia="Times New Roman" w:hAnsi="Calibri" w:cs="Calibri"/>
                <w:b/>
                <w:bCs/>
                <w:color w:val="C0504D" w:themeColor="accent2"/>
              </w:rPr>
            </w:pPr>
            <w:r w:rsidRPr="002015C3">
              <w:rPr>
                <w:rFonts w:ascii="Calibri" w:hAnsi="Calibri" w:cs="Calibri"/>
                <w:b/>
                <w:bCs/>
                <w:color w:val="C0504D" w:themeColor="accent2"/>
              </w:rPr>
              <w:t>129,834</w:t>
            </w:r>
          </w:p>
        </w:tc>
        <w:tc>
          <w:tcPr>
            <w:tcW w:w="1080" w:type="dxa"/>
            <w:tcBorders>
              <w:top w:val="double" w:sz="6" w:space="0" w:color="auto"/>
              <w:left w:val="nil"/>
              <w:bottom w:val="single" w:sz="12" w:space="0" w:color="auto"/>
              <w:right w:val="single" w:sz="4" w:space="0" w:color="auto"/>
            </w:tcBorders>
            <w:shd w:val="clear" w:color="auto" w:fill="auto"/>
            <w:noWrap/>
            <w:vAlign w:val="center"/>
            <w:hideMark/>
          </w:tcPr>
          <w:p w14:paraId="7A0336FF" w14:textId="77777777" w:rsidR="009E1FD7" w:rsidRPr="002015C3" w:rsidRDefault="009E1FD7" w:rsidP="00025BD5">
            <w:pPr>
              <w:spacing w:after="0" w:line="240" w:lineRule="auto"/>
              <w:rPr>
                <w:rFonts w:ascii="Calibri" w:eastAsia="Times New Roman" w:hAnsi="Calibri" w:cs="Calibri"/>
                <w:b/>
                <w:bCs/>
                <w:color w:val="C0504D" w:themeColor="accent2"/>
              </w:rPr>
            </w:pPr>
            <w:r w:rsidRPr="002015C3">
              <w:rPr>
                <w:rFonts w:ascii="Calibri" w:hAnsi="Calibri" w:cs="Calibri"/>
                <w:b/>
                <w:bCs/>
                <w:color w:val="C0504D" w:themeColor="accent2"/>
              </w:rPr>
              <w:t>28,910</w:t>
            </w:r>
          </w:p>
        </w:tc>
        <w:tc>
          <w:tcPr>
            <w:tcW w:w="720" w:type="dxa"/>
            <w:tcBorders>
              <w:top w:val="double" w:sz="6" w:space="0" w:color="auto"/>
              <w:left w:val="nil"/>
              <w:bottom w:val="single" w:sz="12" w:space="0" w:color="auto"/>
              <w:right w:val="single" w:sz="4" w:space="0" w:color="auto"/>
            </w:tcBorders>
            <w:shd w:val="clear" w:color="auto" w:fill="auto"/>
            <w:noWrap/>
            <w:vAlign w:val="center"/>
            <w:hideMark/>
          </w:tcPr>
          <w:p w14:paraId="6861CAA6" w14:textId="77777777" w:rsidR="009E1FD7" w:rsidRPr="002015C3" w:rsidRDefault="009E1FD7" w:rsidP="00025BD5">
            <w:pPr>
              <w:spacing w:after="0" w:line="240" w:lineRule="auto"/>
              <w:rPr>
                <w:rFonts w:ascii="Calibri" w:eastAsia="Times New Roman" w:hAnsi="Calibri" w:cs="Calibri"/>
                <w:b/>
                <w:bCs/>
                <w:color w:val="C0504D" w:themeColor="accent2"/>
              </w:rPr>
            </w:pPr>
            <w:r w:rsidRPr="002015C3">
              <w:rPr>
                <w:rFonts w:ascii="Calibri" w:hAnsi="Calibri" w:cs="Calibri"/>
                <w:b/>
                <w:bCs/>
                <w:color w:val="C0504D" w:themeColor="accent2"/>
              </w:rPr>
              <w:t>22.3</w:t>
            </w:r>
          </w:p>
        </w:tc>
        <w:tc>
          <w:tcPr>
            <w:tcW w:w="1080" w:type="dxa"/>
            <w:tcBorders>
              <w:top w:val="double" w:sz="6" w:space="0" w:color="auto"/>
              <w:left w:val="nil"/>
              <w:bottom w:val="single" w:sz="12" w:space="0" w:color="auto"/>
              <w:right w:val="single" w:sz="4" w:space="0" w:color="auto"/>
            </w:tcBorders>
            <w:shd w:val="clear" w:color="auto" w:fill="auto"/>
            <w:noWrap/>
            <w:vAlign w:val="center"/>
            <w:hideMark/>
          </w:tcPr>
          <w:p w14:paraId="0AA81F72" w14:textId="77777777" w:rsidR="009E1FD7" w:rsidRPr="002015C3" w:rsidRDefault="009E1FD7" w:rsidP="00025BD5">
            <w:pPr>
              <w:spacing w:after="0" w:line="240" w:lineRule="auto"/>
              <w:rPr>
                <w:rFonts w:ascii="Calibri" w:eastAsia="Times New Roman" w:hAnsi="Calibri" w:cs="Calibri"/>
                <w:b/>
                <w:bCs/>
                <w:color w:val="C0504D" w:themeColor="accent2"/>
              </w:rPr>
            </w:pPr>
            <w:r w:rsidRPr="002015C3">
              <w:rPr>
                <w:rFonts w:ascii="Calibri" w:hAnsi="Calibri" w:cs="Calibri"/>
                <w:b/>
                <w:bCs/>
                <w:color w:val="C0504D" w:themeColor="accent2"/>
              </w:rPr>
              <w:t>129,834</w:t>
            </w:r>
          </w:p>
        </w:tc>
        <w:tc>
          <w:tcPr>
            <w:tcW w:w="1260" w:type="dxa"/>
            <w:tcBorders>
              <w:top w:val="double" w:sz="6" w:space="0" w:color="auto"/>
              <w:left w:val="nil"/>
              <w:bottom w:val="single" w:sz="12" w:space="0" w:color="auto"/>
              <w:right w:val="single" w:sz="4" w:space="0" w:color="auto"/>
            </w:tcBorders>
            <w:shd w:val="clear" w:color="auto" w:fill="auto"/>
            <w:noWrap/>
            <w:vAlign w:val="center"/>
            <w:hideMark/>
          </w:tcPr>
          <w:p w14:paraId="6ECB036C" w14:textId="77777777" w:rsidR="009E1FD7" w:rsidRPr="002015C3" w:rsidRDefault="009E1FD7" w:rsidP="00025BD5">
            <w:pPr>
              <w:spacing w:after="0" w:line="240" w:lineRule="auto"/>
              <w:rPr>
                <w:rFonts w:ascii="Calibri" w:eastAsia="Times New Roman" w:hAnsi="Calibri" w:cs="Calibri"/>
                <w:b/>
                <w:bCs/>
                <w:color w:val="C0504D" w:themeColor="accent2"/>
              </w:rPr>
            </w:pPr>
            <w:r w:rsidRPr="002015C3">
              <w:rPr>
                <w:rFonts w:ascii="Calibri" w:hAnsi="Calibri" w:cs="Calibri"/>
                <w:b/>
                <w:bCs/>
                <w:color w:val="C0504D" w:themeColor="accent2"/>
              </w:rPr>
              <w:t>35,147</w:t>
            </w:r>
          </w:p>
        </w:tc>
        <w:tc>
          <w:tcPr>
            <w:tcW w:w="720" w:type="dxa"/>
            <w:tcBorders>
              <w:top w:val="double" w:sz="6" w:space="0" w:color="auto"/>
              <w:left w:val="nil"/>
              <w:bottom w:val="single" w:sz="12" w:space="0" w:color="auto"/>
              <w:right w:val="nil"/>
            </w:tcBorders>
            <w:shd w:val="clear" w:color="auto" w:fill="auto"/>
            <w:noWrap/>
            <w:vAlign w:val="center"/>
            <w:hideMark/>
          </w:tcPr>
          <w:p w14:paraId="7D4F2A1C" w14:textId="77777777" w:rsidR="009E1FD7" w:rsidRPr="002015C3" w:rsidRDefault="009E1FD7" w:rsidP="00025BD5">
            <w:pPr>
              <w:spacing w:after="0" w:line="240" w:lineRule="auto"/>
              <w:rPr>
                <w:rFonts w:ascii="Calibri" w:eastAsia="Times New Roman" w:hAnsi="Calibri" w:cs="Calibri"/>
                <w:b/>
                <w:bCs/>
                <w:color w:val="C0504D" w:themeColor="accent2"/>
              </w:rPr>
            </w:pPr>
            <w:r w:rsidRPr="002015C3">
              <w:rPr>
                <w:rFonts w:ascii="Calibri" w:hAnsi="Calibri" w:cs="Calibri"/>
                <w:b/>
                <w:bCs/>
                <w:color w:val="C0504D" w:themeColor="accent2"/>
              </w:rPr>
              <w:t>27.1</w:t>
            </w:r>
          </w:p>
        </w:tc>
        <w:tc>
          <w:tcPr>
            <w:tcW w:w="2160" w:type="dxa"/>
            <w:tcBorders>
              <w:top w:val="double" w:sz="6" w:space="0" w:color="auto"/>
              <w:left w:val="single" w:sz="4" w:space="0" w:color="auto"/>
              <w:bottom w:val="single" w:sz="12" w:space="0" w:color="auto"/>
              <w:right w:val="single" w:sz="4" w:space="0" w:color="auto"/>
            </w:tcBorders>
            <w:shd w:val="clear" w:color="auto" w:fill="auto"/>
            <w:noWrap/>
            <w:vAlign w:val="center"/>
            <w:hideMark/>
          </w:tcPr>
          <w:p w14:paraId="29AE1017" w14:textId="2B6A32AC" w:rsidR="009E1FD7" w:rsidRPr="002015C3" w:rsidRDefault="009E1FD7" w:rsidP="00025BD5">
            <w:pPr>
              <w:spacing w:after="0" w:line="240" w:lineRule="auto"/>
              <w:rPr>
                <w:rFonts w:ascii="Calibri" w:hAnsi="Calibri" w:cs="Calibri"/>
                <w:b/>
                <w:bCs/>
                <w:color w:val="C0504D" w:themeColor="accent2"/>
              </w:rPr>
            </w:pPr>
            <w:r w:rsidRPr="002015C3">
              <w:rPr>
                <w:rFonts w:ascii="Calibri" w:hAnsi="Calibri" w:cs="Calibri"/>
                <w:b/>
                <w:bCs/>
                <w:color w:val="C0504D" w:themeColor="accent2"/>
              </w:rPr>
              <w:t>0.77</w:t>
            </w:r>
            <w:r w:rsidR="00025BD5" w:rsidRPr="002015C3">
              <w:rPr>
                <w:rFonts w:ascii="Calibri" w:hAnsi="Calibri" w:cs="Calibri"/>
                <w:b/>
                <w:bCs/>
                <w:color w:val="C0504D" w:themeColor="accent2"/>
              </w:rPr>
              <w:t xml:space="preserve"> </w:t>
            </w:r>
            <w:r w:rsidRPr="002015C3">
              <w:rPr>
                <w:rFonts w:ascii="Calibri" w:hAnsi="Calibri" w:cs="Calibri"/>
                <w:b/>
                <w:bCs/>
                <w:color w:val="C0504D" w:themeColor="accent2"/>
              </w:rPr>
              <w:t>(0.76–0.79)</w:t>
            </w:r>
          </w:p>
        </w:tc>
      </w:tr>
    </w:tbl>
    <w:p w14:paraId="0B112352" w14:textId="77777777" w:rsidR="00C72AAA" w:rsidRPr="002015C3" w:rsidRDefault="00C72AAA" w:rsidP="00C72AAA">
      <w:pPr>
        <w:pStyle w:val="NoSpacing"/>
        <w:rPr>
          <w:rFonts w:cs="Calibri"/>
          <w:color w:val="C0504D" w:themeColor="accent2"/>
          <w:sz w:val="18"/>
          <w:szCs w:val="18"/>
        </w:rPr>
      </w:pPr>
      <w:proofErr w:type="spellStart"/>
      <w:r w:rsidRPr="002015C3">
        <w:rPr>
          <w:rFonts w:cs="Calibri"/>
          <w:color w:val="C0504D" w:themeColor="accent2"/>
          <w:sz w:val="18"/>
          <w:szCs w:val="18"/>
          <w:vertAlign w:val="superscript"/>
        </w:rPr>
        <w:t>a</w:t>
      </w:r>
      <w:r w:rsidRPr="002015C3">
        <w:rPr>
          <w:rFonts w:cs="Calibri"/>
          <w:color w:val="C0504D" w:themeColor="accent2"/>
          <w:sz w:val="18"/>
          <w:szCs w:val="18"/>
        </w:rPr>
        <w:t>The</w:t>
      </w:r>
      <w:proofErr w:type="spellEnd"/>
      <w:r w:rsidRPr="002015C3">
        <w:rPr>
          <w:rFonts w:cs="Calibri"/>
          <w:color w:val="C0504D" w:themeColor="accent2"/>
          <w:sz w:val="18"/>
          <w:szCs w:val="18"/>
        </w:rPr>
        <w:t xml:space="preserve"> cut point between deciles is different at the third decimal place, even though the cut points appear to be the same when shown at the first decimal place.</w:t>
      </w:r>
    </w:p>
    <w:p w14:paraId="67B0EFCE" w14:textId="5FAA0633" w:rsidR="009E1FD7" w:rsidRPr="002015C3" w:rsidRDefault="00C72AAA" w:rsidP="00AB0143">
      <w:pPr>
        <w:pStyle w:val="NoSpacing"/>
        <w:spacing w:after="120"/>
        <w:rPr>
          <w:rFonts w:cs="Calibri"/>
          <w:color w:val="C0504D" w:themeColor="accent2"/>
          <w:sz w:val="18"/>
          <w:szCs w:val="18"/>
        </w:rPr>
      </w:pPr>
      <w:proofErr w:type="spellStart"/>
      <w:r w:rsidRPr="002015C3">
        <w:rPr>
          <w:rFonts w:cs="Calibri"/>
          <w:color w:val="C0504D" w:themeColor="accent2"/>
          <w:sz w:val="18"/>
          <w:szCs w:val="18"/>
          <w:vertAlign w:val="superscript"/>
        </w:rPr>
        <w:t>b</w:t>
      </w:r>
      <w:r w:rsidRPr="002015C3">
        <w:rPr>
          <w:rFonts w:cs="Calibri"/>
          <w:color w:val="C0504D" w:themeColor="accent2"/>
          <w:sz w:val="18"/>
          <w:szCs w:val="18"/>
        </w:rPr>
        <w:t>The</w:t>
      </w:r>
      <w:proofErr w:type="spellEnd"/>
      <w:r w:rsidRPr="002015C3">
        <w:rPr>
          <w:rFonts w:cs="Calibri"/>
          <w:color w:val="C0504D" w:themeColor="accent2"/>
          <w:sz w:val="18"/>
          <w:szCs w:val="18"/>
        </w:rPr>
        <w:t xml:space="preserve"> odds ratio is adjusted by the variable that matches each compliant case to each noncompliant case for the SEP-1 measure.</w:t>
      </w:r>
      <w:r w:rsidR="000B254A" w:rsidRPr="002015C3">
        <w:rPr>
          <w:rFonts w:cs="Calibri"/>
          <w:color w:val="C0504D" w:themeColor="accent2"/>
          <w:sz w:val="18"/>
          <w:szCs w:val="18"/>
        </w:rPr>
        <w:t xml:space="preserve"> The reference group is cases that are non-compliant with the measure.  </w:t>
      </w:r>
      <w:r w:rsidR="000B254A" w:rsidRPr="002015C3">
        <w:rPr>
          <w:rFonts w:eastAsia="Arial Unicode MS" w:cs="Calibri"/>
          <w:bCs/>
          <w:color w:val="C0504D" w:themeColor="accent2"/>
          <w:kern w:val="1"/>
          <w:sz w:val="18"/>
          <w:szCs w:val="18"/>
          <w:lang w:eastAsia="hi-IN" w:bidi="hi-IN"/>
        </w:rPr>
        <w:t>An odds ratio of 0.77 indicates that cases that</w:t>
      </w:r>
      <w:r w:rsidR="00DF07B8" w:rsidRPr="002015C3">
        <w:rPr>
          <w:rFonts w:eastAsia="Arial Unicode MS" w:cs="Calibri"/>
          <w:bCs/>
          <w:color w:val="C0504D" w:themeColor="accent2"/>
          <w:kern w:val="1"/>
          <w:sz w:val="18"/>
          <w:szCs w:val="18"/>
          <w:lang w:eastAsia="hi-IN" w:bidi="hi-IN"/>
        </w:rPr>
        <w:t xml:space="preserve"> pass</w:t>
      </w:r>
      <w:r w:rsidR="000B254A" w:rsidRPr="002015C3">
        <w:rPr>
          <w:rFonts w:eastAsia="Arial Unicode MS" w:cs="Calibri"/>
          <w:bCs/>
          <w:color w:val="C0504D" w:themeColor="accent2"/>
          <w:kern w:val="1"/>
          <w:sz w:val="18"/>
          <w:szCs w:val="18"/>
          <w:lang w:eastAsia="hi-IN" w:bidi="hi-IN"/>
        </w:rPr>
        <w:t xml:space="preserve"> the measure have </w:t>
      </w:r>
      <w:r w:rsidR="00DF07B8" w:rsidRPr="002015C3">
        <w:rPr>
          <w:rFonts w:eastAsia="Arial Unicode MS" w:cs="Calibri"/>
          <w:bCs/>
          <w:color w:val="C0504D" w:themeColor="accent2"/>
          <w:kern w:val="1"/>
          <w:sz w:val="18"/>
          <w:szCs w:val="18"/>
          <w:lang w:eastAsia="hi-IN" w:bidi="hi-IN"/>
        </w:rPr>
        <w:t xml:space="preserve">0.77 </w:t>
      </w:r>
      <w:r w:rsidR="000B254A" w:rsidRPr="002015C3">
        <w:rPr>
          <w:rFonts w:eastAsia="Arial Unicode MS" w:cs="Calibri"/>
          <w:bCs/>
          <w:color w:val="C0504D" w:themeColor="accent2"/>
          <w:kern w:val="1"/>
          <w:sz w:val="18"/>
          <w:szCs w:val="18"/>
          <w:lang w:eastAsia="hi-IN" w:bidi="hi-IN"/>
        </w:rPr>
        <w:t xml:space="preserve">times the </w:t>
      </w:r>
      <w:r w:rsidR="004E2068">
        <w:rPr>
          <w:rFonts w:eastAsia="Arial Unicode MS" w:cs="Calibri"/>
          <w:bCs/>
          <w:color w:val="C0504D" w:themeColor="accent2"/>
          <w:kern w:val="1"/>
          <w:sz w:val="18"/>
          <w:szCs w:val="18"/>
          <w:lang w:eastAsia="hi-IN" w:bidi="hi-IN"/>
        </w:rPr>
        <w:t>odds</w:t>
      </w:r>
      <w:r w:rsidR="000B254A" w:rsidRPr="002015C3">
        <w:rPr>
          <w:rFonts w:eastAsia="Arial Unicode MS" w:cs="Calibri"/>
          <w:bCs/>
          <w:color w:val="C0504D" w:themeColor="accent2"/>
          <w:kern w:val="1"/>
          <w:sz w:val="18"/>
          <w:szCs w:val="18"/>
          <w:lang w:eastAsia="hi-IN" w:bidi="hi-IN"/>
        </w:rPr>
        <w:t xml:space="preserve"> of mortality of cases that </w:t>
      </w:r>
      <w:r w:rsidR="00DF07B8" w:rsidRPr="002015C3">
        <w:rPr>
          <w:rFonts w:eastAsia="Arial Unicode MS" w:cs="Calibri"/>
          <w:bCs/>
          <w:color w:val="C0504D" w:themeColor="accent2"/>
          <w:kern w:val="1"/>
          <w:sz w:val="18"/>
          <w:szCs w:val="18"/>
          <w:lang w:eastAsia="hi-IN" w:bidi="hi-IN"/>
        </w:rPr>
        <w:t>fail</w:t>
      </w:r>
      <w:r w:rsidR="000B254A" w:rsidRPr="002015C3">
        <w:rPr>
          <w:rFonts w:eastAsia="Arial Unicode MS" w:cs="Calibri"/>
          <w:bCs/>
          <w:color w:val="C0504D" w:themeColor="accent2"/>
          <w:kern w:val="1"/>
          <w:sz w:val="18"/>
          <w:szCs w:val="18"/>
          <w:lang w:eastAsia="hi-IN" w:bidi="hi-IN"/>
        </w:rPr>
        <w:t xml:space="preserve"> the measure.</w:t>
      </w:r>
    </w:p>
    <w:p w14:paraId="626FA8F6" w14:textId="60B8D011" w:rsidR="00025BD5" w:rsidRDefault="00B17759" w:rsidP="00025BD5">
      <w:pPr>
        <w:pStyle w:val="NoSpacing"/>
        <w:rPr>
          <w:rFonts w:cs="Calibri"/>
          <w:b/>
          <w:color w:val="C0504D" w:themeColor="accent2"/>
        </w:rPr>
      </w:pPr>
      <w:r>
        <w:rPr>
          <w:rFonts w:eastAsia="Arial Unicode MS" w:cs="Calibri"/>
          <w:b/>
          <w:color w:val="C0504D" w:themeColor="accent2"/>
          <w:kern w:val="1"/>
          <w:lang w:eastAsia="hi-IN" w:bidi="hi-IN"/>
        </w:rPr>
        <w:t>Figure</w:t>
      </w:r>
      <w:bookmarkStart w:id="18" w:name="_GoBack"/>
      <w:bookmarkEnd w:id="18"/>
      <w:r w:rsidR="00025BD5" w:rsidRPr="002015C3">
        <w:rPr>
          <w:rFonts w:eastAsia="Arial Unicode MS" w:cs="Calibri"/>
          <w:b/>
          <w:color w:val="C0504D" w:themeColor="accent2"/>
          <w:kern w:val="1"/>
          <w:lang w:eastAsia="hi-IN" w:bidi="hi-IN"/>
        </w:rPr>
        <w:t xml:space="preserve"> 2b1.3.12: </w:t>
      </w:r>
      <w:r w:rsidR="00025BD5" w:rsidRPr="002015C3">
        <w:rPr>
          <w:rFonts w:cs="Calibri"/>
          <w:b/>
          <w:color w:val="C0504D" w:themeColor="accent2"/>
        </w:rPr>
        <w:t>Observed 30-day hospital mortality by decile of propensity to be compliant with the SEP-1 measure, Q4 2015–Q1 2017</w:t>
      </w:r>
    </w:p>
    <w:p w14:paraId="00BCE4A7" w14:textId="3CFF4046" w:rsidR="00AB0143" w:rsidRPr="002015C3" w:rsidRDefault="00AB0143" w:rsidP="00025BD5">
      <w:pPr>
        <w:pStyle w:val="NoSpacing"/>
        <w:rPr>
          <w:rFonts w:cs="Calibri"/>
          <w:b/>
          <w:color w:val="C0504D" w:themeColor="accent2"/>
        </w:rPr>
      </w:pPr>
      <w:r>
        <w:rPr>
          <w:rFonts w:cs="Calibri"/>
          <w:b/>
          <w:noProof/>
          <w:color w:val="C0504D" w:themeColor="accent2"/>
        </w:rPr>
        <w:drawing>
          <wp:inline distT="0" distB="0" distL="0" distR="0" wp14:anchorId="5571B1B5" wp14:editId="46E9D8CC">
            <wp:extent cx="3499485" cy="2548255"/>
            <wp:effectExtent l="0" t="0" r="5715" b="4445"/>
            <wp:docPr id="6" name="Picture 6" descr="Figure 2b1.3.12 shows changes in 30 day mortality by deciles of propensity to be compliant with the SEP-1 measure using data from quarter 4 of 2015 through quarter 1 of 2017. Overall, the graph shows that mortality decreases as propensity to be compliant with the SEP-1 measure increases and that patients who received care that was compliant with the SEP-1 measure had lower mortality scores compared to patient who received care that was not compliant with the SEP-1 measur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99485" cy="2548255"/>
                    </a:xfrm>
                    <a:prstGeom prst="rect">
                      <a:avLst/>
                    </a:prstGeom>
                    <a:noFill/>
                  </pic:spPr>
                </pic:pic>
              </a:graphicData>
            </a:graphic>
          </wp:inline>
        </w:drawing>
      </w:r>
    </w:p>
    <w:p w14:paraId="6D08DCD1" w14:textId="553AB710" w:rsidR="00025BD5" w:rsidRPr="000F0138" w:rsidRDefault="00025BD5" w:rsidP="00C72AAA">
      <w:pPr>
        <w:pStyle w:val="NoSpacing"/>
        <w:rPr>
          <w:rFonts w:cs="Calibri"/>
          <w:color w:val="C00000"/>
          <w:sz w:val="18"/>
          <w:szCs w:val="18"/>
        </w:rPr>
      </w:pPr>
    </w:p>
    <w:p w14:paraId="46D39C2F" w14:textId="262800BC" w:rsidR="00DD3E97" w:rsidRPr="00153532" w:rsidRDefault="00A564F9" w:rsidP="00153532">
      <w:pPr>
        <w:autoSpaceDE w:val="0"/>
        <w:autoSpaceDN w:val="0"/>
        <w:adjustRightInd w:val="0"/>
        <w:spacing w:after="0" w:line="240" w:lineRule="auto"/>
        <w:rPr>
          <w:rFonts w:cstheme="minorHAnsi"/>
          <w:bCs/>
          <w:color w:val="0070C0"/>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699CF3F8" w14:textId="6F8FB091" w:rsidR="00E71D23" w:rsidRPr="001C19C4" w:rsidRDefault="007D5FDB" w:rsidP="000F0138">
      <w:pPr>
        <w:pStyle w:val="BodyText"/>
        <w:rPr>
          <w:b/>
          <w:color w:val="C00000"/>
          <w:u w:val="single"/>
        </w:rPr>
      </w:pPr>
      <w:r w:rsidRPr="00A04D6A">
        <w:rPr>
          <w:b/>
          <w:color w:val="C0504D" w:themeColor="accent2"/>
          <w:u w:val="single"/>
        </w:rPr>
        <w:lastRenderedPageBreak/>
        <w:t>Data</w:t>
      </w:r>
      <w:r w:rsidR="00A04D6A" w:rsidRPr="00607D47">
        <w:rPr>
          <w:b/>
          <w:color w:val="C0504D" w:themeColor="accent2"/>
          <w:u w:val="single"/>
        </w:rPr>
        <w:t xml:space="preserve"> </w:t>
      </w:r>
      <w:r w:rsidRPr="00A04D6A">
        <w:rPr>
          <w:b/>
          <w:color w:val="C0504D" w:themeColor="accent2"/>
          <w:u w:val="single"/>
        </w:rPr>
        <w:t>element validity</w:t>
      </w:r>
      <w:bookmarkStart w:id="19" w:name="_Hlk47684969"/>
      <w:r w:rsidR="0024666D">
        <w:rPr>
          <w:b/>
          <w:color w:val="C0504D" w:themeColor="accent2"/>
        </w:rPr>
        <w:t xml:space="preserve">: </w:t>
      </w:r>
      <w:r w:rsidR="00F8437E" w:rsidRPr="00A04D6A">
        <w:rPr>
          <w:color w:val="C0504D" w:themeColor="accent2"/>
        </w:rPr>
        <w:t xml:space="preserve">According to </w:t>
      </w:r>
      <w:r w:rsidR="00937CB0" w:rsidRPr="00A04D6A">
        <w:rPr>
          <w:color w:val="C0504D" w:themeColor="accent2"/>
        </w:rPr>
        <w:t>McHugh</w:t>
      </w:r>
      <w:r w:rsidR="00CD29E0">
        <w:rPr>
          <w:color w:val="C0504D" w:themeColor="accent2"/>
        </w:rPr>
        <w:t>,</w:t>
      </w:r>
      <w:r w:rsidR="001A4C7E">
        <w:rPr>
          <w:rStyle w:val="FootnoteReference"/>
          <w:color w:val="C0504D" w:themeColor="accent2"/>
        </w:rPr>
        <w:footnoteReference w:id="8"/>
      </w:r>
      <w:r w:rsidR="00F8437E" w:rsidRPr="00A04D6A">
        <w:rPr>
          <w:color w:val="C0504D" w:themeColor="accent2"/>
        </w:rPr>
        <w:t xml:space="preserve"> a kappa value of less than 0</w:t>
      </w:r>
      <w:r w:rsidR="00A04D6A" w:rsidRPr="00607D47">
        <w:rPr>
          <w:color w:val="C0504D" w:themeColor="accent2"/>
        </w:rPr>
        <w:t xml:space="preserve"> to </w:t>
      </w:r>
      <w:r w:rsidR="00937CB0" w:rsidRPr="00A04D6A">
        <w:rPr>
          <w:color w:val="C0504D" w:themeColor="accent2"/>
        </w:rPr>
        <w:t>0.20</w:t>
      </w:r>
      <w:r w:rsidR="00F8437E" w:rsidRPr="00A04D6A">
        <w:rPr>
          <w:color w:val="C0504D" w:themeColor="accent2"/>
        </w:rPr>
        <w:t xml:space="preserve"> indicates no agreement, 0.2</w:t>
      </w:r>
      <w:r w:rsidR="00937CB0" w:rsidRPr="00A04D6A">
        <w:rPr>
          <w:color w:val="C0504D" w:themeColor="accent2"/>
        </w:rPr>
        <w:t>1</w:t>
      </w:r>
      <w:r w:rsidR="00A04D6A" w:rsidRPr="00607D47">
        <w:rPr>
          <w:color w:val="C0504D" w:themeColor="accent2"/>
        </w:rPr>
        <w:t xml:space="preserve"> to </w:t>
      </w:r>
      <w:r w:rsidR="00937CB0" w:rsidRPr="00A04D6A">
        <w:rPr>
          <w:color w:val="C0504D" w:themeColor="accent2"/>
        </w:rPr>
        <w:t>0.39</w:t>
      </w:r>
      <w:r w:rsidR="00F8437E" w:rsidRPr="00A04D6A">
        <w:rPr>
          <w:color w:val="C0504D" w:themeColor="accent2"/>
        </w:rPr>
        <w:t xml:space="preserve"> indicates </w:t>
      </w:r>
      <w:r w:rsidR="00937CB0" w:rsidRPr="00A04D6A">
        <w:rPr>
          <w:color w:val="C0504D" w:themeColor="accent2"/>
        </w:rPr>
        <w:t xml:space="preserve">minimal </w:t>
      </w:r>
      <w:r w:rsidR="00F8437E" w:rsidRPr="00A04D6A">
        <w:rPr>
          <w:color w:val="C0504D" w:themeColor="accent2"/>
        </w:rPr>
        <w:t>agreement, 0.</w:t>
      </w:r>
      <w:r w:rsidR="00937CB0" w:rsidRPr="00A04D6A">
        <w:rPr>
          <w:color w:val="C0504D" w:themeColor="accent2"/>
        </w:rPr>
        <w:t>40</w:t>
      </w:r>
      <w:r w:rsidR="00A04D6A" w:rsidRPr="00607D47">
        <w:rPr>
          <w:color w:val="C0504D" w:themeColor="accent2"/>
        </w:rPr>
        <w:t xml:space="preserve"> to </w:t>
      </w:r>
      <w:r w:rsidR="00F8437E" w:rsidRPr="00A04D6A">
        <w:rPr>
          <w:color w:val="C0504D" w:themeColor="accent2"/>
        </w:rPr>
        <w:t>0.</w:t>
      </w:r>
      <w:r w:rsidR="00937CB0" w:rsidRPr="00A04D6A">
        <w:rPr>
          <w:color w:val="C0504D" w:themeColor="accent2"/>
        </w:rPr>
        <w:t>59</w:t>
      </w:r>
      <w:r w:rsidR="00F8437E" w:rsidRPr="00A04D6A">
        <w:rPr>
          <w:color w:val="C0504D" w:themeColor="accent2"/>
        </w:rPr>
        <w:t xml:space="preserve"> indicates </w:t>
      </w:r>
      <w:r w:rsidR="00937CB0" w:rsidRPr="00A04D6A">
        <w:rPr>
          <w:color w:val="C0504D" w:themeColor="accent2"/>
        </w:rPr>
        <w:t xml:space="preserve">weak </w:t>
      </w:r>
      <w:r w:rsidR="00F8437E" w:rsidRPr="00A04D6A">
        <w:rPr>
          <w:color w:val="C0504D" w:themeColor="accent2"/>
        </w:rPr>
        <w:t>agreement, 0.</w:t>
      </w:r>
      <w:r w:rsidR="00937CB0" w:rsidRPr="00A04D6A">
        <w:rPr>
          <w:color w:val="C0504D" w:themeColor="accent2"/>
        </w:rPr>
        <w:t>60</w:t>
      </w:r>
      <w:r w:rsidR="00F8437E" w:rsidRPr="00A04D6A">
        <w:rPr>
          <w:color w:val="C0504D" w:themeColor="accent2"/>
        </w:rPr>
        <w:t xml:space="preserve"> to 0.</w:t>
      </w:r>
      <w:r w:rsidR="00937CB0" w:rsidRPr="00A04D6A">
        <w:rPr>
          <w:color w:val="C0504D" w:themeColor="accent2"/>
        </w:rPr>
        <w:t>79</w:t>
      </w:r>
      <w:r w:rsidR="00F8437E" w:rsidRPr="00A04D6A">
        <w:rPr>
          <w:color w:val="C0504D" w:themeColor="accent2"/>
        </w:rPr>
        <w:t xml:space="preserve"> indicates </w:t>
      </w:r>
      <w:r w:rsidR="006E1F5E" w:rsidRPr="00A04D6A">
        <w:rPr>
          <w:color w:val="C0504D" w:themeColor="accent2"/>
        </w:rPr>
        <w:t>moderate</w:t>
      </w:r>
      <w:r w:rsidR="00F8437E" w:rsidRPr="00A04D6A">
        <w:rPr>
          <w:color w:val="C0504D" w:themeColor="accent2"/>
        </w:rPr>
        <w:t xml:space="preserve"> agreement, 0.</w:t>
      </w:r>
      <w:r w:rsidR="008067EA" w:rsidRPr="00A04D6A">
        <w:rPr>
          <w:color w:val="C0504D" w:themeColor="accent2"/>
        </w:rPr>
        <w:t>80</w:t>
      </w:r>
      <w:r w:rsidR="00F8437E" w:rsidRPr="00A04D6A">
        <w:rPr>
          <w:color w:val="C0504D" w:themeColor="accent2"/>
        </w:rPr>
        <w:t xml:space="preserve"> to 0.</w:t>
      </w:r>
      <w:r w:rsidR="008067EA" w:rsidRPr="00A04D6A">
        <w:rPr>
          <w:color w:val="C0504D" w:themeColor="accent2"/>
        </w:rPr>
        <w:t>90</w:t>
      </w:r>
      <w:r w:rsidR="00F8437E" w:rsidRPr="00A04D6A">
        <w:rPr>
          <w:color w:val="C0504D" w:themeColor="accent2"/>
        </w:rPr>
        <w:t xml:space="preserve"> indicates </w:t>
      </w:r>
      <w:r w:rsidR="006A4A8B">
        <w:rPr>
          <w:color w:val="C0504D" w:themeColor="accent2"/>
        </w:rPr>
        <w:t>strong</w:t>
      </w:r>
      <w:r w:rsidR="006A4A8B" w:rsidRPr="00A04D6A">
        <w:rPr>
          <w:color w:val="C0504D" w:themeColor="accent2"/>
        </w:rPr>
        <w:t xml:space="preserve"> </w:t>
      </w:r>
      <w:r w:rsidR="00F8437E" w:rsidRPr="00A04D6A">
        <w:rPr>
          <w:color w:val="C0504D" w:themeColor="accent2"/>
        </w:rPr>
        <w:t xml:space="preserve">agreement, and </w:t>
      </w:r>
      <w:r w:rsidR="006A4A8B">
        <w:rPr>
          <w:color w:val="C0504D" w:themeColor="accent2"/>
        </w:rPr>
        <w:t>a value above 0.9</w:t>
      </w:r>
      <w:r w:rsidR="00F8437E" w:rsidRPr="00A04D6A">
        <w:rPr>
          <w:color w:val="C0504D" w:themeColor="accent2"/>
        </w:rPr>
        <w:t xml:space="preserve"> indicate</w:t>
      </w:r>
      <w:r w:rsidR="006A4A8B">
        <w:rPr>
          <w:color w:val="C0504D" w:themeColor="accent2"/>
        </w:rPr>
        <w:t>s</w:t>
      </w:r>
      <w:r w:rsidR="00F8437E" w:rsidRPr="00A04D6A">
        <w:rPr>
          <w:color w:val="C0504D" w:themeColor="accent2"/>
        </w:rPr>
        <w:t xml:space="preserve"> </w:t>
      </w:r>
      <w:r w:rsidR="006A4A8B">
        <w:rPr>
          <w:color w:val="C0504D" w:themeColor="accent2"/>
        </w:rPr>
        <w:t>almost perfect</w:t>
      </w:r>
      <w:r w:rsidR="00F8437E" w:rsidRPr="00A04D6A">
        <w:rPr>
          <w:color w:val="C0504D" w:themeColor="accent2"/>
        </w:rPr>
        <w:t xml:space="preserve"> agreement.</w:t>
      </w:r>
      <w:r w:rsidR="00635AD4" w:rsidRPr="00A04D6A">
        <w:rPr>
          <w:color w:val="C0504D" w:themeColor="accent2"/>
        </w:rPr>
        <w:t xml:space="preserve"> </w:t>
      </w:r>
      <w:r w:rsidR="008067EA" w:rsidRPr="00A04D6A">
        <w:rPr>
          <w:color w:val="C0504D" w:themeColor="accent2"/>
        </w:rPr>
        <w:t xml:space="preserve">Fifteen </w:t>
      </w:r>
      <w:r w:rsidR="00635AD4" w:rsidRPr="00A04D6A">
        <w:rPr>
          <w:color w:val="C0504D" w:themeColor="accent2"/>
        </w:rPr>
        <w:t xml:space="preserve">of </w:t>
      </w:r>
      <w:r w:rsidR="00A1562F" w:rsidRPr="00A04D6A">
        <w:rPr>
          <w:color w:val="C0504D" w:themeColor="accent2"/>
        </w:rPr>
        <w:t xml:space="preserve">the </w:t>
      </w:r>
      <w:r w:rsidR="0043476D" w:rsidRPr="00A04D6A">
        <w:rPr>
          <w:color w:val="C0504D" w:themeColor="accent2"/>
        </w:rPr>
        <w:t>19</w:t>
      </w:r>
      <w:r w:rsidR="00A1562F" w:rsidRPr="00A04D6A">
        <w:rPr>
          <w:color w:val="C0504D" w:themeColor="accent2"/>
        </w:rPr>
        <w:t xml:space="preserve"> critical</w:t>
      </w:r>
      <w:r w:rsidR="00BB009F">
        <w:rPr>
          <w:color w:val="C0504D" w:themeColor="accent2"/>
        </w:rPr>
        <w:t xml:space="preserve"> categorical</w:t>
      </w:r>
      <w:r w:rsidR="00A1562F" w:rsidRPr="00A04D6A">
        <w:rPr>
          <w:color w:val="C0504D" w:themeColor="accent2"/>
        </w:rPr>
        <w:t xml:space="preserve"> data elements with a defined kappa</w:t>
      </w:r>
      <w:r w:rsidR="00635AD4" w:rsidRPr="00A04D6A">
        <w:rPr>
          <w:color w:val="C0504D" w:themeColor="accent2"/>
        </w:rPr>
        <w:t xml:space="preserve"> had a kappa value </w:t>
      </w:r>
      <w:r w:rsidR="008067EA" w:rsidRPr="00A04D6A">
        <w:rPr>
          <w:color w:val="C0504D" w:themeColor="accent2"/>
        </w:rPr>
        <w:t>in the moderate to high range</w:t>
      </w:r>
      <w:r w:rsidR="000F7309">
        <w:rPr>
          <w:color w:val="C0504D" w:themeColor="accent2"/>
        </w:rPr>
        <w:t xml:space="preserve"> (&gt; 0.60)</w:t>
      </w:r>
      <w:r w:rsidR="00635AD4" w:rsidRPr="00A04D6A">
        <w:rPr>
          <w:color w:val="C0504D" w:themeColor="accent2"/>
        </w:rPr>
        <w:t xml:space="preserve"> </w:t>
      </w:r>
      <w:bookmarkEnd w:id="19"/>
      <w:r w:rsidR="008067EA" w:rsidRPr="00A04D6A">
        <w:rPr>
          <w:bCs w:val="0"/>
          <w:color w:val="C0504D" w:themeColor="accent2"/>
        </w:rPr>
        <w:t>One element</w:t>
      </w:r>
      <w:r w:rsidR="00A60EA4" w:rsidRPr="00A04D6A">
        <w:rPr>
          <w:bCs w:val="0"/>
          <w:color w:val="C0504D" w:themeColor="accent2"/>
        </w:rPr>
        <w:t xml:space="preserve"> with lower percent agreement and kappa (</w:t>
      </w:r>
      <w:r w:rsidR="00A60EA4" w:rsidRPr="00484C2F">
        <w:rPr>
          <w:bCs w:val="0"/>
          <w:i/>
          <w:iCs/>
          <w:color w:val="C0504D" w:themeColor="accent2"/>
        </w:rPr>
        <w:t>Blood Culture Acceptable Delay</w:t>
      </w:r>
      <w:r w:rsidR="00A60EA4" w:rsidRPr="00A04D6A">
        <w:rPr>
          <w:bCs w:val="0"/>
          <w:color w:val="C0504D" w:themeColor="accent2"/>
        </w:rPr>
        <w:t xml:space="preserve">) is based on a small number of cases. This data element pertains to only </w:t>
      </w:r>
      <w:r w:rsidR="005077AE" w:rsidRPr="00A04D6A">
        <w:rPr>
          <w:bCs w:val="0"/>
          <w:color w:val="C0504D" w:themeColor="accent2"/>
        </w:rPr>
        <w:t>2.0</w:t>
      </w:r>
      <w:r w:rsidR="00A04D6A" w:rsidRPr="00A04D6A">
        <w:rPr>
          <w:bCs w:val="0"/>
          <w:color w:val="C0504D" w:themeColor="accent2"/>
        </w:rPr>
        <w:t xml:space="preserve"> percent</w:t>
      </w:r>
      <w:r w:rsidR="00A60EA4" w:rsidRPr="00A04D6A">
        <w:rPr>
          <w:bCs w:val="0"/>
          <w:color w:val="C0504D" w:themeColor="accent2"/>
        </w:rPr>
        <w:t xml:space="preserve"> of cases for the overall</w:t>
      </w:r>
      <w:r w:rsidR="00A60EA4" w:rsidRPr="00C7245C">
        <w:rPr>
          <w:bCs w:val="0"/>
          <w:color w:val="C0504D" w:themeColor="accent2"/>
        </w:rPr>
        <w:t xml:space="preserve"> CD</w:t>
      </w:r>
      <w:r w:rsidR="00A60EA4">
        <w:rPr>
          <w:bCs w:val="0"/>
          <w:color w:val="C0504D" w:themeColor="accent2"/>
        </w:rPr>
        <w:t>AC</w:t>
      </w:r>
      <w:r w:rsidR="00A60EA4" w:rsidRPr="00C7245C">
        <w:rPr>
          <w:bCs w:val="0"/>
          <w:color w:val="C0504D" w:themeColor="accent2"/>
        </w:rPr>
        <w:t xml:space="preserve"> sample</w:t>
      </w:r>
      <w:r w:rsidR="00A04D6A">
        <w:rPr>
          <w:bCs w:val="0"/>
          <w:color w:val="C0504D" w:themeColor="accent2"/>
        </w:rPr>
        <w:t>,</w:t>
      </w:r>
      <w:r w:rsidR="00A60EA4" w:rsidRPr="00C7245C">
        <w:rPr>
          <w:bCs w:val="0"/>
          <w:color w:val="C0504D" w:themeColor="accent2"/>
        </w:rPr>
        <w:t xml:space="preserve"> as shown </w:t>
      </w:r>
      <w:r w:rsidR="00A60EA4" w:rsidRPr="00A04D6A">
        <w:rPr>
          <w:bCs w:val="0"/>
          <w:color w:val="C0504D" w:themeColor="accent2"/>
        </w:rPr>
        <w:t xml:space="preserve">in </w:t>
      </w:r>
      <w:r w:rsidR="00A60EA4" w:rsidRPr="00607D47">
        <w:rPr>
          <w:bCs w:val="0"/>
          <w:color w:val="C0504D" w:themeColor="accent2"/>
        </w:rPr>
        <w:t>Table 2b1.3.1</w:t>
      </w:r>
      <w:r w:rsidR="00A60EA4" w:rsidRPr="001C1362">
        <w:rPr>
          <w:bCs w:val="0"/>
          <w:color w:val="C0504D" w:themeColor="accent2"/>
        </w:rPr>
        <w:t xml:space="preserve">, and thus is not likely to affect the validity of the overall measure. </w:t>
      </w:r>
      <w:r w:rsidR="00733A29" w:rsidRPr="001C1362">
        <w:rPr>
          <w:color w:val="C0504D" w:themeColor="accent2"/>
        </w:rPr>
        <w:t xml:space="preserve">In some </w:t>
      </w:r>
      <w:r w:rsidR="00581D37" w:rsidRPr="001C1362">
        <w:rPr>
          <w:color w:val="C0504D" w:themeColor="accent2"/>
        </w:rPr>
        <w:t>cases</w:t>
      </w:r>
      <w:r w:rsidR="001C1362" w:rsidRPr="00607D47">
        <w:rPr>
          <w:color w:val="C0504D" w:themeColor="accent2"/>
        </w:rPr>
        <w:t>,</w:t>
      </w:r>
      <w:r w:rsidR="00581D37" w:rsidRPr="001C1362">
        <w:rPr>
          <w:color w:val="C0504D" w:themeColor="accent2"/>
        </w:rPr>
        <w:t xml:space="preserve"> we observed the “Kappa paradox</w:t>
      </w:r>
      <w:r w:rsidR="001C1362" w:rsidRPr="00607D47">
        <w:rPr>
          <w:color w:val="C0504D" w:themeColor="accent2"/>
        </w:rPr>
        <w:t>,” in which</w:t>
      </w:r>
      <w:r w:rsidR="001C1362" w:rsidRPr="001C1362">
        <w:rPr>
          <w:color w:val="C0504D" w:themeColor="accent2"/>
        </w:rPr>
        <w:t xml:space="preserve"> </w:t>
      </w:r>
      <w:r w:rsidR="00581D37" w:rsidRPr="001C1362">
        <w:rPr>
          <w:color w:val="C0504D" w:themeColor="accent2"/>
        </w:rPr>
        <w:t xml:space="preserve">the kappa value is </w:t>
      </w:r>
      <w:r w:rsidR="00C767C3" w:rsidRPr="001C1362">
        <w:rPr>
          <w:color w:val="C0504D" w:themeColor="accent2"/>
        </w:rPr>
        <w:t>low,</w:t>
      </w:r>
      <w:r w:rsidR="00581D37" w:rsidRPr="001C1362">
        <w:rPr>
          <w:color w:val="C0504D" w:themeColor="accent2"/>
        </w:rPr>
        <w:t xml:space="preserve"> and the percent agreement is high</w:t>
      </w:r>
      <w:r w:rsidR="001C1362" w:rsidRPr="00607D47">
        <w:rPr>
          <w:color w:val="C0504D" w:themeColor="accent2"/>
        </w:rPr>
        <w:t>. This</w:t>
      </w:r>
      <w:r w:rsidR="00581D37" w:rsidRPr="001C1362">
        <w:rPr>
          <w:color w:val="C0504D" w:themeColor="accent2"/>
        </w:rPr>
        <w:t xml:space="preserve"> can occur if </w:t>
      </w:r>
      <w:r w:rsidR="001C1362" w:rsidRPr="00607D47">
        <w:rPr>
          <w:color w:val="C0504D" w:themeColor="accent2"/>
        </w:rPr>
        <w:t xml:space="preserve">the </w:t>
      </w:r>
      <w:r w:rsidR="00581D37" w:rsidRPr="001C1362">
        <w:rPr>
          <w:color w:val="C0504D" w:themeColor="accent2"/>
        </w:rPr>
        <w:t>variable</w:t>
      </w:r>
      <w:r w:rsidR="001C1362" w:rsidRPr="00607D47">
        <w:rPr>
          <w:color w:val="C0504D" w:themeColor="accent2"/>
        </w:rPr>
        <w:t xml:space="preserve"> values</w:t>
      </w:r>
      <w:r w:rsidR="00581D37" w:rsidRPr="001C1362">
        <w:rPr>
          <w:color w:val="C0504D" w:themeColor="accent2"/>
        </w:rPr>
        <w:t xml:space="preserve"> </w:t>
      </w:r>
      <w:r w:rsidR="007C2610" w:rsidRPr="001C1362">
        <w:rPr>
          <w:color w:val="C0504D" w:themeColor="accent2"/>
        </w:rPr>
        <w:t xml:space="preserve">are highly imbalanced </w:t>
      </w:r>
      <w:r w:rsidR="00581D37" w:rsidRPr="001C1362">
        <w:rPr>
          <w:color w:val="C0504D" w:themeColor="accent2"/>
        </w:rPr>
        <w:t xml:space="preserve">and observations tend to </w:t>
      </w:r>
      <w:r w:rsidR="00484C2F">
        <w:rPr>
          <w:color w:val="C0504D" w:themeColor="accent2"/>
        </w:rPr>
        <w:t>fall into one particular outcome category</w:t>
      </w:r>
      <w:r w:rsidR="00CD29E0">
        <w:rPr>
          <w:color w:val="C0504D" w:themeColor="accent2"/>
        </w:rPr>
        <w:t>.</w:t>
      </w:r>
      <w:r w:rsidR="00DE1ED3">
        <w:rPr>
          <w:rStyle w:val="FootnoteReference"/>
          <w:color w:val="C0504D" w:themeColor="accent2"/>
        </w:rPr>
        <w:footnoteReference w:id="9"/>
      </w:r>
      <w:r w:rsidR="00581D37" w:rsidRPr="001C1362">
        <w:rPr>
          <w:color w:val="C0504D" w:themeColor="accent2"/>
        </w:rPr>
        <w:t xml:space="preserve"> </w:t>
      </w:r>
      <w:r w:rsidR="00A60EA4" w:rsidRPr="001C1362">
        <w:rPr>
          <w:color w:val="C0504D" w:themeColor="accent2"/>
        </w:rPr>
        <w:t xml:space="preserve">For example, </w:t>
      </w:r>
      <w:r w:rsidR="001C1362" w:rsidRPr="001C1362">
        <w:rPr>
          <w:color w:val="C0504D" w:themeColor="accent2"/>
        </w:rPr>
        <w:t xml:space="preserve">the percent agreement is high (98 percent) for </w:t>
      </w:r>
      <w:r w:rsidR="00A60EA4" w:rsidRPr="001C1362">
        <w:rPr>
          <w:color w:val="C0504D" w:themeColor="accent2"/>
        </w:rPr>
        <w:t xml:space="preserve">the </w:t>
      </w:r>
      <w:r w:rsidR="00335544" w:rsidRPr="00484C2F">
        <w:rPr>
          <w:i/>
          <w:iCs/>
          <w:color w:val="C0504D" w:themeColor="accent2"/>
        </w:rPr>
        <w:t xml:space="preserve">Documentation of </w:t>
      </w:r>
      <w:r w:rsidR="00A60EA4" w:rsidRPr="00484C2F">
        <w:rPr>
          <w:i/>
          <w:iCs/>
          <w:color w:val="C0504D" w:themeColor="accent2"/>
        </w:rPr>
        <w:t>Septic Shock</w:t>
      </w:r>
      <w:r w:rsidR="00A60EA4">
        <w:rPr>
          <w:i/>
          <w:iCs/>
          <w:color w:val="C0504D" w:themeColor="accent2"/>
        </w:rPr>
        <w:t xml:space="preserve"> </w:t>
      </w:r>
      <w:r w:rsidR="00A60EA4">
        <w:rPr>
          <w:color w:val="C0504D" w:themeColor="accent2"/>
        </w:rPr>
        <w:t>data element</w:t>
      </w:r>
      <w:r w:rsidR="006F6CE3">
        <w:rPr>
          <w:color w:val="C0504D" w:themeColor="accent2"/>
        </w:rPr>
        <w:t xml:space="preserve">. </w:t>
      </w:r>
      <w:r w:rsidR="00A60EA4">
        <w:rPr>
          <w:color w:val="C0504D" w:themeColor="accent2"/>
        </w:rPr>
        <w:t xml:space="preserve"> </w:t>
      </w:r>
      <w:r w:rsidR="006F6CE3">
        <w:rPr>
          <w:color w:val="C0504D" w:themeColor="accent2"/>
        </w:rPr>
        <w:t xml:space="preserve">However, 142 of the 146 eligible cases have </w:t>
      </w:r>
      <w:r w:rsidR="001C1362">
        <w:rPr>
          <w:color w:val="C0504D" w:themeColor="accent2"/>
        </w:rPr>
        <w:t xml:space="preserve">a </w:t>
      </w:r>
      <w:r w:rsidR="006F6CE3">
        <w:rPr>
          <w:color w:val="C0504D" w:themeColor="accent2"/>
        </w:rPr>
        <w:t xml:space="preserve">value </w:t>
      </w:r>
      <w:r w:rsidR="001C1362">
        <w:rPr>
          <w:color w:val="C0504D" w:themeColor="accent2"/>
        </w:rPr>
        <w:t xml:space="preserve">of </w:t>
      </w:r>
      <w:r w:rsidR="00BB009F">
        <w:rPr>
          <w:color w:val="C0504D" w:themeColor="accent2"/>
        </w:rPr>
        <w:t>“</w:t>
      </w:r>
      <w:r w:rsidR="006F6CE3">
        <w:rPr>
          <w:color w:val="C0504D" w:themeColor="accent2"/>
        </w:rPr>
        <w:t>2</w:t>
      </w:r>
      <w:r w:rsidR="00BB009F">
        <w:rPr>
          <w:color w:val="C0504D" w:themeColor="accent2"/>
        </w:rPr>
        <w:t>” (No)</w:t>
      </w:r>
      <w:r w:rsidR="004A4B04">
        <w:rPr>
          <w:color w:val="C0504D" w:themeColor="accent2"/>
        </w:rPr>
        <w:t>;</w:t>
      </w:r>
      <w:r w:rsidR="00A60EA4">
        <w:rPr>
          <w:color w:val="C0504D" w:themeColor="accent2"/>
        </w:rPr>
        <w:t xml:space="preserve"> </w:t>
      </w:r>
      <w:r w:rsidR="006F6CE3">
        <w:rPr>
          <w:color w:val="C0504D" w:themeColor="accent2"/>
        </w:rPr>
        <w:t>th</w:t>
      </w:r>
      <w:r w:rsidR="004A4B04">
        <w:rPr>
          <w:color w:val="C0504D" w:themeColor="accent2"/>
        </w:rPr>
        <w:t>is</w:t>
      </w:r>
      <w:r w:rsidR="006F6CE3">
        <w:rPr>
          <w:color w:val="C0504D" w:themeColor="accent2"/>
        </w:rPr>
        <w:t xml:space="preserve"> imbalance </w:t>
      </w:r>
      <w:r w:rsidR="004A4B04">
        <w:rPr>
          <w:color w:val="C0504D" w:themeColor="accent2"/>
        </w:rPr>
        <w:t>in</w:t>
      </w:r>
      <w:r w:rsidR="006F6CE3">
        <w:rPr>
          <w:color w:val="C0504D" w:themeColor="accent2"/>
        </w:rPr>
        <w:t xml:space="preserve"> value distribution </w:t>
      </w:r>
      <w:r w:rsidR="00A60EA4">
        <w:rPr>
          <w:color w:val="C0504D" w:themeColor="accent2"/>
        </w:rPr>
        <w:t>potentially contribut</w:t>
      </w:r>
      <w:r w:rsidR="006F6CE3">
        <w:rPr>
          <w:color w:val="C0504D" w:themeColor="accent2"/>
        </w:rPr>
        <w:t>ed</w:t>
      </w:r>
      <w:r w:rsidR="00A60EA4">
        <w:rPr>
          <w:color w:val="C0504D" w:themeColor="accent2"/>
        </w:rPr>
        <w:t xml:space="preserve"> to the lower kappa value</w:t>
      </w:r>
      <w:r w:rsidR="00651299">
        <w:rPr>
          <w:color w:val="C0504D" w:themeColor="accent2"/>
        </w:rPr>
        <w:t xml:space="preserve"> (0.</w:t>
      </w:r>
      <w:r w:rsidR="006F6CE3">
        <w:rPr>
          <w:color w:val="C0504D" w:themeColor="accent2"/>
        </w:rPr>
        <w:t>39</w:t>
      </w:r>
      <w:r w:rsidR="00651299">
        <w:rPr>
          <w:color w:val="C0504D" w:themeColor="accent2"/>
        </w:rPr>
        <w:t>)</w:t>
      </w:r>
      <w:r w:rsidR="008806AA">
        <w:rPr>
          <w:color w:val="C0504D" w:themeColor="accent2"/>
        </w:rPr>
        <w:t xml:space="preserve"> for this variable</w:t>
      </w:r>
      <w:r w:rsidR="00A60EA4">
        <w:rPr>
          <w:color w:val="C0504D" w:themeColor="accent2"/>
        </w:rPr>
        <w:t xml:space="preserve">. </w:t>
      </w:r>
      <w:r w:rsidR="004A4B04">
        <w:rPr>
          <w:color w:val="C0504D" w:themeColor="accent2"/>
        </w:rPr>
        <w:t xml:space="preserve">Likewise, the data elements </w:t>
      </w:r>
      <w:r w:rsidR="00651299" w:rsidRPr="003A1884">
        <w:rPr>
          <w:rFonts w:ascii="Calibri" w:eastAsia="Times New Roman" w:hAnsi="Calibri" w:cs="Calibri"/>
          <w:i/>
          <w:iCs/>
          <w:color w:val="C0504D" w:themeColor="accent2"/>
        </w:rPr>
        <w:t>Repeat Lactate Level Collection</w:t>
      </w:r>
      <w:r w:rsidR="00651299">
        <w:rPr>
          <w:rFonts w:ascii="Calibri" w:eastAsia="Times New Roman" w:hAnsi="Calibri" w:cs="Calibri"/>
          <w:color w:val="C0504D" w:themeColor="accent2"/>
        </w:rPr>
        <w:t xml:space="preserve"> and </w:t>
      </w:r>
      <w:r w:rsidR="00651299" w:rsidRPr="003A1884">
        <w:rPr>
          <w:rFonts w:ascii="Calibri" w:eastAsia="Times New Roman" w:hAnsi="Calibri" w:cs="Calibri"/>
          <w:i/>
          <w:iCs/>
          <w:color w:val="C0504D" w:themeColor="accent2"/>
        </w:rPr>
        <w:t>Repeat Volume Status and Tissue Perfusion Assessment Performed</w:t>
      </w:r>
      <w:r w:rsidR="00651299">
        <w:rPr>
          <w:rFonts w:ascii="Calibri" w:eastAsia="Times New Roman" w:hAnsi="Calibri" w:cs="Calibri"/>
          <w:color w:val="C0504D" w:themeColor="accent2"/>
        </w:rPr>
        <w:t xml:space="preserve"> had high percent agreement (</w:t>
      </w:r>
      <w:r w:rsidR="004A4B04">
        <w:rPr>
          <w:rFonts w:ascii="Calibri" w:eastAsia="Times New Roman" w:hAnsi="Calibri" w:cs="Calibri"/>
          <w:color w:val="C0504D" w:themeColor="accent2"/>
        </w:rPr>
        <w:t xml:space="preserve">over </w:t>
      </w:r>
      <w:r w:rsidR="00651299">
        <w:rPr>
          <w:rFonts w:ascii="Calibri" w:eastAsia="Times New Roman" w:hAnsi="Calibri" w:cs="Calibri"/>
          <w:color w:val="C0504D" w:themeColor="accent2"/>
        </w:rPr>
        <w:t>80</w:t>
      </w:r>
      <w:r w:rsidR="004A4B04">
        <w:rPr>
          <w:rFonts w:ascii="Calibri" w:eastAsia="Times New Roman" w:hAnsi="Calibri" w:cs="Calibri"/>
          <w:color w:val="C0504D" w:themeColor="accent2"/>
        </w:rPr>
        <w:t xml:space="preserve"> </w:t>
      </w:r>
      <w:r w:rsidR="004A4B04" w:rsidRPr="001C1362">
        <w:rPr>
          <w:color w:val="C0504D" w:themeColor="accent2"/>
        </w:rPr>
        <w:t>percent</w:t>
      </w:r>
      <w:r w:rsidR="00651299">
        <w:rPr>
          <w:rFonts w:ascii="Calibri" w:eastAsia="Times New Roman" w:hAnsi="Calibri" w:cs="Calibri"/>
          <w:color w:val="C0504D" w:themeColor="accent2"/>
        </w:rPr>
        <w:t xml:space="preserve">) and </w:t>
      </w:r>
      <w:r w:rsidR="00BE2F45">
        <w:rPr>
          <w:rFonts w:ascii="Calibri" w:eastAsia="Times New Roman" w:hAnsi="Calibri" w:cs="Calibri"/>
          <w:color w:val="C0504D" w:themeColor="accent2"/>
        </w:rPr>
        <w:t xml:space="preserve">lower </w:t>
      </w:r>
      <w:r w:rsidR="004A4B04">
        <w:rPr>
          <w:rFonts w:ascii="Calibri" w:eastAsia="Times New Roman" w:hAnsi="Calibri" w:cs="Calibri"/>
          <w:color w:val="C0504D" w:themeColor="accent2"/>
        </w:rPr>
        <w:t>k</w:t>
      </w:r>
      <w:r w:rsidR="00BE2F45">
        <w:rPr>
          <w:rFonts w:ascii="Calibri" w:eastAsia="Times New Roman" w:hAnsi="Calibri" w:cs="Calibri"/>
          <w:color w:val="C0504D" w:themeColor="accent2"/>
        </w:rPr>
        <w:t xml:space="preserve">appa </w:t>
      </w:r>
      <w:r w:rsidR="004A4B04">
        <w:rPr>
          <w:rFonts w:ascii="Calibri" w:eastAsia="Times New Roman" w:hAnsi="Calibri" w:cs="Calibri"/>
          <w:color w:val="C0504D" w:themeColor="accent2"/>
        </w:rPr>
        <w:t xml:space="preserve">values </w:t>
      </w:r>
      <w:r w:rsidR="00BE2F45">
        <w:rPr>
          <w:rFonts w:ascii="Calibri" w:eastAsia="Times New Roman" w:hAnsi="Calibri" w:cs="Calibri"/>
          <w:color w:val="C0504D" w:themeColor="accent2"/>
        </w:rPr>
        <w:t>(</w:t>
      </w:r>
      <w:r w:rsidR="004A4B04">
        <w:rPr>
          <w:rFonts w:ascii="Calibri" w:eastAsia="Times New Roman" w:hAnsi="Calibri" w:cs="Calibri"/>
          <w:color w:val="C0504D" w:themeColor="accent2"/>
        </w:rPr>
        <w:t xml:space="preserve">less than </w:t>
      </w:r>
      <w:r w:rsidR="00BE2F45">
        <w:rPr>
          <w:rFonts w:ascii="Calibri" w:eastAsia="Times New Roman" w:hAnsi="Calibri" w:cs="Calibri"/>
          <w:color w:val="C0504D" w:themeColor="accent2"/>
        </w:rPr>
        <w:t xml:space="preserve">0.60). These variables </w:t>
      </w:r>
      <w:r w:rsidR="00651299">
        <w:rPr>
          <w:rFonts w:ascii="Calibri" w:eastAsia="Times New Roman" w:hAnsi="Calibri" w:cs="Calibri"/>
          <w:color w:val="C0504D" w:themeColor="accent2"/>
        </w:rPr>
        <w:t>were based on a small number of eligible cases (</w:t>
      </w:r>
      <w:r w:rsidR="004A4B04">
        <w:rPr>
          <w:rFonts w:ascii="Calibri" w:eastAsia="Times New Roman" w:hAnsi="Calibri" w:cs="Calibri"/>
          <w:color w:val="C0504D" w:themeColor="accent2"/>
        </w:rPr>
        <w:t xml:space="preserve">less than </w:t>
      </w:r>
      <w:r w:rsidR="00651299">
        <w:rPr>
          <w:rFonts w:ascii="Calibri" w:eastAsia="Times New Roman" w:hAnsi="Calibri" w:cs="Calibri"/>
          <w:color w:val="C0504D" w:themeColor="accent2"/>
        </w:rPr>
        <w:t>25</w:t>
      </w:r>
      <w:r w:rsidR="004A4B04" w:rsidRPr="004A4B04">
        <w:rPr>
          <w:color w:val="C0504D" w:themeColor="accent2"/>
        </w:rPr>
        <w:t xml:space="preserve"> </w:t>
      </w:r>
      <w:r w:rsidR="004A4B04" w:rsidRPr="001C1362">
        <w:rPr>
          <w:color w:val="C0504D" w:themeColor="accent2"/>
        </w:rPr>
        <w:t>percent</w:t>
      </w:r>
      <w:r w:rsidR="004A4B04" w:rsidDel="004A4B04">
        <w:rPr>
          <w:rFonts w:ascii="Calibri" w:eastAsia="Times New Roman" w:hAnsi="Calibri" w:cs="Calibri"/>
          <w:color w:val="C0504D" w:themeColor="accent2"/>
        </w:rPr>
        <w:t xml:space="preserve"> </w:t>
      </w:r>
      <w:r w:rsidR="00651299">
        <w:rPr>
          <w:rFonts w:ascii="Calibri" w:eastAsia="Times New Roman" w:hAnsi="Calibri" w:cs="Calibri"/>
          <w:color w:val="C0504D" w:themeColor="accent2"/>
        </w:rPr>
        <w:t>of the sample).</w:t>
      </w:r>
      <w:r w:rsidR="007E0ACC">
        <w:rPr>
          <w:rFonts w:ascii="Calibri" w:eastAsia="Times New Roman" w:hAnsi="Calibri" w:cs="Calibri"/>
          <w:color w:val="C0504D" w:themeColor="accent2"/>
        </w:rPr>
        <w:t xml:space="preserve"> </w:t>
      </w:r>
      <w:r w:rsidR="004A4B04">
        <w:rPr>
          <w:bCs w:val="0"/>
          <w:color w:val="C0504D" w:themeColor="accent2"/>
        </w:rPr>
        <w:t>A frequently cited reference</w:t>
      </w:r>
      <w:r w:rsidR="00DE1ED3">
        <w:rPr>
          <w:rStyle w:val="FootnoteReference"/>
          <w:bCs w:val="0"/>
          <w:color w:val="C0504D" w:themeColor="accent2"/>
        </w:rPr>
        <w:footnoteReference w:id="10"/>
      </w:r>
      <w:r w:rsidR="004A4B04">
        <w:rPr>
          <w:bCs w:val="0"/>
          <w:color w:val="C0504D" w:themeColor="accent2"/>
        </w:rPr>
        <w:t xml:space="preserve"> </w:t>
      </w:r>
      <w:r w:rsidR="00B864DC">
        <w:rPr>
          <w:bCs w:val="0"/>
          <w:color w:val="C0504D" w:themeColor="accent2"/>
        </w:rPr>
        <w:t xml:space="preserve">suggests that for medical literature, correlations of 0.7 </w:t>
      </w:r>
      <w:r w:rsidR="004A4B04">
        <w:rPr>
          <w:bCs w:val="0"/>
          <w:color w:val="C0504D" w:themeColor="accent2"/>
        </w:rPr>
        <w:t>to</w:t>
      </w:r>
      <w:r w:rsidR="00B864DC">
        <w:rPr>
          <w:bCs w:val="0"/>
          <w:color w:val="C0504D" w:themeColor="accent2"/>
        </w:rPr>
        <w:t xml:space="preserve"> 0.9 are high and greater than 0.9 are very high. </w:t>
      </w:r>
      <w:r w:rsidR="001846CA" w:rsidRPr="00C7245C">
        <w:rPr>
          <w:bCs w:val="0"/>
          <w:color w:val="C0504D" w:themeColor="accent2"/>
        </w:rPr>
        <w:t xml:space="preserve">Of the 24 continuous variables, all correlations were </w:t>
      </w:r>
      <w:r w:rsidR="001846CA" w:rsidRPr="001C19C4">
        <w:rPr>
          <w:bCs w:val="0"/>
          <w:color w:val="C0504D" w:themeColor="accent2"/>
        </w:rPr>
        <w:t>statistically significant</w:t>
      </w:r>
      <w:r w:rsidR="00C07E97" w:rsidRPr="001C19C4">
        <w:rPr>
          <w:bCs w:val="0"/>
          <w:color w:val="C0504D" w:themeColor="accent2"/>
        </w:rPr>
        <w:t xml:space="preserve"> and were over 0.</w:t>
      </w:r>
      <w:r w:rsidR="00D42A33" w:rsidRPr="001C19C4">
        <w:rPr>
          <w:bCs w:val="0"/>
          <w:color w:val="C0504D" w:themeColor="accent2"/>
        </w:rPr>
        <w:t>80</w:t>
      </w:r>
      <w:r w:rsidR="00C07E97" w:rsidRPr="001C19C4">
        <w:rPr>
          <w:bCs w:val="0"/>
          <w:color w:val="C0504D" w:themeColor="accent2"/>
        </w:rPr>
        <w:t xml:space="preserve">, indicating a </w:t>
      </w:r>
      <w:r w:rsidR="00BD709B" w:rsidRPr="001C19C4">
        <w:rPr>
          <w:bCs w:val="0"/>
          <w:color w:val="C0504D" w:themeColor="accent2"/>
        </w:rPr>
        <w:t>high correlation</w:t>
      </w:r>
      <w:r w:rsidR="00C07E97" w:rsidRPr="001C19C4">
        <w:rPr>
          <w:bCs w:val="0"/>
          <w:color w:val="C0504D" w:themeColor="accent2"/>
        </w:rPr>
        <w:t xml:space="preserve"> between the CDAC</w:t>
      </w:r>
      <w:r w:rsidR="004A4B04" w:rsidRPr="001C19C4">
        <w:rPr>
          <w:bCs w:val="0"/>
          <w:color w:val="C0504D" w:themeColor="accent2"/>
        </w:rPr>
        <w:t>-</w:t>
      </w:r>
      <w:r w:rsidR="00C07E97" w:rsidRPr="001C19C4">
        <w:rPr>
          <w:bCs w:val="0"/>
          <w:color w:val="C0504D" w:themeColor="accent2"/>
        </w:rPr>
        <w:t xml:space="preserve"> and CDW</w:t>
      </w:r>
      <w:r w:rsidR="004A4B04" w:rsidRPr="001C19C4">
        <w:rPr>
          <w:bCs w:val="0"/>
          <w:color w:val="C0504D" w:themeColor="accent2"/>
        </w:rPr>
        <w:t>-</w:t>
      </w:r>
      <w:r w:rsidR="00C07E97" w:rsidRPr="001C19C4">
        <w:rPr>
          <w:bCs w:val="0"/>
          <w:color w:val="C0504D" w:themeColor="accent2"/>
        </w:rPr>
        <w:t>abstracted data.</w:t>
      </w:r>
      <w:r w:rsidR="00153532" w:rsidRPr="001C19C4">
        <w:rPr>
          <w:bCs w:val="0"/>
          <w:color w:val="C0504D" w:themeColor="accent2"/>
        </w:rPr>
        <w:t xml:space="preserve"> </w:t>
      </w:r>
      <w:r w:rsidR="00CD4423" w:rsidRPr="001C19C4">
        <w:rPr>
          <w:bCs w:val="0"/>
          <w:color w:val="C0504D" w:themeColor="accent2"/>
        </w:rPr>
        <w:t>We found acceptable percent agreement between the CDAC and CDW cases for numerator and denominator calculations (over 0.7)</w:t>
      </w:r>
      <w:r w:rsidR="00CD4423" w:rsidRPr="00F87961">
        <w:rPr>
          <w:color w:val="C0504D" w:themeColor="accent2"/>
          <w:vertAlign w:val="superscript"/>
        </w:rPr>
        <w:footnoteReference w:id="11"/>
      </w:r>
      <w:r w:rsidR="00CD4423" w:rsidRPr="001C19C4">
        <w:rPr>
          <w:bCs w:val="0"/>
          <w:color w:val="C0504D" w:themeColor="accent2"/>
        </w:rPr>
        <w:t>, along with kappa values in the moderate range (over 0.6). This supports the validity of the data elements and measure construction.</w:t>
      </w:r>
    </w:p>
    <w:p w14:paraId="056170E2" w14:textId="3E92FF4F" w:rsidR="00A3531F" w:rsidRPr="002015C3" w:rsidRDefault="00467D44" w:rsidP="001C19C4">
      <w:pPr>
        <w:pStyle w:val="BodyText"/>
        <w:rPr>
          <w:bCs w:val="0"/>
          <w:color w:val="C0504D" w:themeColor="accent2"/>
        </w:rPr>
      </w:pPr>
      <w:bookmarkStart w:id="20" w:name="Validity_Measure_Score_Results"/>
      <w:bookmarkStart w:id="21" w:name="_Hlk57124862"/>
      <w:bookmarkEnd w:id="20"/>
      <w:r w:rsidRPr="002015C3">
        <w:rPr>
          <w:b/>
          <w:color w:val="C0504D" w:themeColor="accent2"/>
          <w:u w:val="single"/>
        </w:rPr>
        <w:t>Measure score validity</w:t>
      </w:r>
      <w:r w:rsidR="00025BD5" w:rsidRPr="002015C3">
        <w:rPr>
          <w:b/>
          <w:color w:val="C0504D" w:themeColor="accent2"/>
          <w:u w:val="single"/>
        </w:rPr>
        <w:t xml:space="preserve"> (facility level)</w:t>
      </w:r>
      <w:r w:rsidRPr="002015C3">
        <w:rPr>
          <w:b/>
          <w:color w:val="C0504D" w:themeColor="accent2"/>
          <w:u w:val="single"/>
        </w:rPr>
        <w:t>:</w:t>
      </w:r>
      <w:r w:rsidRPr="002015C3">
        <w:rPr>
          <w:bCs w:val="0"/>
          <w:color w:val="C0504D" w:themeColor="accent2"/>
        </w:rPr>
        <w:t xml:space="preserve"> </w:t>
      </w:r>
      <w:r w:rsidR="001C19C4" w:rsidRPr="002015C3">
        <w:rPr>
          <w:bCs w:val="0"/>
          <w:color w:val="C0504D" w:themeColor="accent2"/>
        </w:rPr>
        <w:t>The risk ratio of 1.8</w:t>
      </w:r>
      <w:r w:rsidR="00393CD2">
        <w:rPr>
          <w:bCs w:val="0"/>
          <w:color w:val="C0504D" w:themeColor="accent2"/>
        </w:rPr>
        <w:t>4</w:t>
      </w:r>
      <w:r w:rsidR="001C19C4" w:rsidRPr="002015C3">
        <w:rPr>
          <w:bCs w:val="0"/>
          <w:color w:val="C0504D" w:themeColor="accent2"/>
        </w:rPr>
        <w:t>, indicates that cases that fail the measure have 1.8</w:t>
      </w:r>
      <w:r w:rsidR="00393CD2">
        <w:rPr>
          <w:bCs w:val="0"/>
          <w:color w:val="C0504D" w:themeColor="accent2"/>
        </w:rPr>
        <w:t>4</w:t>
      </w:r>
      <w:r w:rsidR="001C19C4" w:rsidRPr="002015C3">
        <w:rPr>
          <w:bCs w:val="0"/>
          <w:color w:val="C0504D" w:themeColor="accent2"/>
        </w:rPr>
        <w:t xml:space="preserve"> times the risk of dying compared to cases that pass the measure. O</w:t>
      </w:r>
      <w:r w:rsidR="00CD4423" w:rsidRPr="002015C3">
        <w:rPr>
          <w:bCs w:val="0"/>
          <w:color w:val="C0504D" w:themeColor="accent2"/>
        </w:rPr>
        <w:t xml:space="preserve">n average there is a 95% chance that the true mortality risk for cases that fail the measure compared to cases that pass the measure is captured in the interval 1.79 to 1.88. </w:t>
      </w:r>
      <w:r w:rsidRPr="002015C3">
        <w:rPr>
          <w:bCs w:val="0"/>
          <w:color w:val="C0504D" w:themeColor="accent2"/>
        </w:rPr>
        <w:t xml:space="preserve">The graphs </w:t>
      </w:r>
      <w:r w:rsidR="0008118C" w:rsidRPr="002015C3">
        <w:rPr>
          <w:bCs w:val="0"/>
          <w:color w:val="C0504D" w:themeColor="accent2"/>
        </w:rPr>
        <w:t xml:space="preserve">displaying mortality by </w:t>
      </w:r>
      <w:r w:rsidRPr="002015C3">
        <w:rPr>
          <w:bCs w:val="0"/>
          <w:color w:val="C0504D" w:themeColor="accent2"/>
        </w:rPr>
        <w:t>both pass rate percentile</w:t>
      </w:r>
      <w:r w:rsidR="001C19C4" w:rsidRPr="002015C3">
        <w:rPr>
          <w:bCs w:val="0"/>
          <w:color w:val="C0504D" w:themeColor="accent2"/>
        </w:rPr>
        <w:t xml:space="preserve"> groups</w:t>
      </w:r>
      <w:r w:rsidRPr="002015C3">
        <w:rPr>
          <w:bCs w:val="0"/>
          <w:color w:val="C0504D" w:themeColor="accent2"/>
        </w:rPr>
        <w:t xml:space="preserve"> and pass rate buckets show an inverse relationship between pass rates and mortality rates, </w:t>
      </w:r>
      <w:r w:rsidR="00891A8D" w:rsidRPr="002015C3">
        <w:rPr>
          <w:bCs w:val="0"/>
          <w:color w:val="C0504D" w:themeColor="accent2"/>
        </w:rPr>
        <w:t>suggesting that</w:t>
      </w:r>
      <w:r w:rsidR="00DF07B8" w:rsidRPr="002015C3">
        <w:rPr>
          <w:bCs w:val="0"/>
          <w:color w:val="C0504D" w:themeColor="accent2"/>
        </w:rPr>
        <w:t xml:space="preserve"> SEP-1 compliance is associated with a reduction in mortality</w:t>
      </w:r>
      <w:r w:rsidRPr="002015C3">
        <w:rPr>
          <w:bCs w:val="0"/>
          <w:color w:val="C0504D" w:themeColor="accent2"/>
        </w:rPr>
        <w:t>. We also found that</w:t>
      </w:r>
      <w:r w:rsidR="005A2283" w:rsidRPr="002015C3">
        <w:rPr>
          <w:bCs w:val="0"/>
          <w:color w:val="C0504D" w:themeColor="accent2"/>
        </w:rPr>
        <w:t xml:space="preserve"> seven out of ten percentiles comparisons have a statistically significant difference between mortality rates at a significance level of 0.05</w:t>
      </w:r>
      <w:r w:rsidR="00DF07B8" w:rsidRPr="002015C3">
        <w:rPr>
          <w:bCs w:val="0"/>
          <w:color w:val="C0504D" w:themeColor="accent2"/>
        </w:rPr>
        <w:t xml:space="preserve">; </w:t>
      </w:r>
      <w:r w:rsidR="005A2283" w:rsidRPr="002015C3">
        <w:rPr>
          <w:bCs w:val="0"/>
          <w:color w:val="C0504D" w:themeColor="accent2"/>
        </w:rPr>
        <w:t>all adjacent percentile comparisons</w:t>
      </w:r>
      <w:r w:rsidR="00DF07B8" w:rsidRPr="002015C3">
        <w:rPr>
          <w:bCs w:val="0"/>
          <w:color w:val="C0504D" w:themeColor="accent2"/>
        </w:rPr>
        <w:t xml:space="preserve"> for measure performance</w:t>
      </w:r>
      <w:r w:rsidR="005A2283" w:rsidRPr="002015C3">
        <w:rPr>
          <w:bCs w:val="0"/>
          <w:color w:val="C0504D" w:themeColor="accent2"/>
        </w:rPr>
        <w:t xml:space="preserve"> have statistically significant difference</w:t>
      </w:r>
      <w:r w:rsidR="00DF07B8" w:rsidRPr="002015C3">
        <w:rPr>
          <w:bCs w:val="0"/>
          <w:color w:val="C0504D" w:themeColor="accent2"/>
        </w:rPr>
        <w:t>s</w:t>
      </w:r>
      <w:r w:rsidR="005A2283" w:rsidRPr="002015C3">
        <w:rPr>
          <w:bCs w:val="0"/>
          <w:color w:val="C0504D" w:themeColor="accent2"/>
        </w:rPr>
        <w:t xml:space="preserve">. </w:t>
      </w:r>
      <w:r w:rsidRPr="002015C3">
        <w:rPr>
          <w:bCs w:val="0"/>
          <w:color w:val="C0504D" w:themeColor="accent2"/>
        </w:rPr>
        <w:t xml:space="preserve">  </w:t>
      </w:r>
      <w:bookmarkStart w:id="22" w:name="TopResults"/>
      <w:bookmarkEnd w:id="21"/>
      <w:bookmarkEnd w:id="22"/>
    </w:p>
    <w:p w14:paraId="353009E4" w14:textId="3FE477E2" w:rsidR="00025BD5" w:rsidRPr="002015C3" w:rsidRDefault="00025BD5" w:rsidP="001C19C4">
      <w:pPr>
        <w:pStyle w:val="BodyText"/>
        <w:rPr>
          <w:bCs w:val="0"/>
          <w:color w:val="C0504D" w:themeColor="accent2"/>
        </w:rPr>
      </w:pPr>
      <w:r w:rsidRPr="002015C3">
        <w:rPr>
          <w:b/>
          <w:color w:val="C0504D" w:themeColor="accent2"/>
          <w:u w:val="single"/>
        </w:rPr>
        <w:t>Measure score validity (patient level):</w:t>
      </w:r>
      <w:r w:rsidRPr="002015C3">
        <w:rPr>
          <w:bCs w:val="0"/>
          <w:color w:val="C0504D" w:themeColor="accent2"/>
        </w:rPr>
        <w:t xml:space="preserve"> Our analysis suggests that compliance with SEP-1 is associated with a substantial reduction in 30-day mortality: 22.3 percent in the measure-compliant group versus 27.1 percent in the measure noncompliant group (odds ratio = 0.77, 95 percent CI: 0.76–0.79, p-value &lt; 0.001). There was also a statistically significant decrease in the 30-day mortality odds ratio in each decile of likelihood of SEP-1 compliance, adjusted for patient and facil</w:t>
      </w:r>
      <w:r w:rsidR="00891A8D" w:rsidRPr="002015C3">
        <w:rPr>
          <w:bCs w:val="0"/>
          <w:color w:val="C0504D" w:themeColor="accent2"/>
        </w:rPr>
        <w:t>i</w:t>
      </w:r>
      <w:r w:rsidRPr="002015C3">
        <w:rPr>
          <w:bCs w:val="0"/>
          <w:color w:val="C0504D" w:themeColor="accent2"/>
        </w:rPr>
        <w:t xml:space="preserve">ty characteristics. These results support the </w:t>
      </w:r>
      <w:r w:rsidR="00891A8D" w:rsidRPr="002015C3">
        <w:rPr>
          <w:bCs w:val="0"/>
          <w:color w:val="C0504D" w:themeColor="accent2"/>
        </w:rPr>
        <w:t xml:space="preserve">suggest that </w:t>
      </w:r>
      <w:r w:rsidRPr="002015C3">
        <w:rPr>
          <w:bCs w:val="0"/>
          <w:color w:val="C0504D" w:themeColor="accent2"/>
        </w:rPr>
        <w:t xml:space="preserve"> SEP-1 compliance is associated with a reduction in mortality, supporting the validity of the SEP-1 measure. </w:t>
      </w:r>
    </w:p>
    <w:p w14:paraId="3348D9EA" w14:textId="0FCCC8D9" w:rsidR="002B75D4" w:rsidRPr="002015C3" w:rsidRDefault="002B75D4" w:rsidP="001C19C4">
      <w:pPr>
        <w:pStyle w:val="BodyText"/>
        <w:rPr>
          <w:bCs w:val="0"/>
          <w:color w:val="C0504D" w:themeColor="accent2"/>
        </w:rPr>
      </w:pPr>
      <w:r w:rsidRPr="002015C3">
        <w:rPr>
          <w:bCs w:val="0"/>
          <w:color w:val="C0504D" w:themeColor="accent2"/>
        </w:rPr>
        <w:lastRenderedPageBreak/>
        <w:t xml:space="preserve">Taken together, these results support the validity of the data elements (by showing agreement between hospital-abstracted and CDAC, gold standard data) and the measure score (by showing an association between SEP-1 compliance and mortality). </w:t>
      </w:r>
    </w:p>
    <w:p w14:paraId="0FB67DB7" w14:textId="646B59D0" w:rsidR="00097012" w:rsidRPr="00A25024" w:rsidRDefault="00A564F9" w:rsidP="00DB362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2</w:t>
      </w:r>
      <w:r w:rsidR="00021170" w:rsidRPr="00A25024">
        <w:rPr>
          <w:rFonts w:cstheme="minorHAnsi"/>
          <w:b/>
          <w:bCs/>
        </w:rPr>
        <w:t>. EXCLUSIONS</w:t>
      </w:r>
      <w:r w:rsidR="005333CC" w:rsidRPr="00A25024">
        <w:rPr>
          <w:rFonts w:cstheme="minorHAnsi"/>
          <w:b/>
          <w:bCs/>
        </w:rPr>
        <w:t xml:space="preserve"> </w:t>
      </w:r>
      <w:r w:rsidR="00356BAD" w:rsidRPr="00A25024">
        <w:rPr>
          <w:rFonts w:cstheme="minorHAnsi"/>
          <w:b/>
          <w:bCs/>
        </w:rPr>
        <w:t>ANALYSIS</w:t>
      </w:r>
    </w:p>
    <w:p w14:paraId="0FB67DB8" w14:textId="77777777" w:rsidR="00FE5D02" w:rsidRPr="00FC5DE1" w:rsidRDefault="00FE5D02" w:rsidP="00FE5D02">
      <w:pPr>
        <w:autoSpaceDE w:val="0"/>
        <w:autoSpaceDN w:val="0"/>
        <w:adjustRightInd w:val="0"/>
        <w:spacing w:after="0" w:line="240" w:lineRule="auto"/>
        <w:rPr>
          <w:rFonts w:eastAsia="MS Gothic" w:cstheme="minorHAnsi"/>
          <w:b/>
          <w:bCs/>
        </w:rPr>
      </w:pPr>
      <w:r w:rsidRPr="00FC5DE1">
        <w:rPr>
          <w:rFonts w:cstheme="minorHAnsi"/>
          <w:b/>
          <w:bCs/>
          <w:i/>
          <w:u w:val="single"/>
        </w:rPr>
        <w:t>Note</w:t>
      </w:r>
      <w:r w:rsidRPr="00FC5DE1">
        <w:rPr>
          <w:rFonts w:cstheme="minorHAnsi"/>
          <w:b/>
          <w:bCs/>
          <w:i/>
        </w:rPr>
        <w:t>:</w:t>
      </w:r>
      <w:r w:rsidRPr="00FC5DE1">
        <w:rPr>
          <w:rFonts w:cstheme="minorHAnsi"/>
          <w:bCs/>
          <w:i/>
        </w:rPr>
        <w:t xml:space="preserve">  Applies to the composite performance measure, as well all component measures unless they are already endorsed or are being submitted for individual endorsement.</w:t>
      </w:r>
    </w:p>
    <w:p w14:paraId="0FB67DBA" w14:textId="71C3C30A" w:rsidR="00001D73"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1C4FB8A9" w14:textId="00C17F30" w:rsidR="00BF4880" w:rsidRPr="0024666D" w:rsidRDefault="00A564F9" w:rsidP="0024666D">
      <w:pPr>
        <w:autoSpaceDE w:val="0"/>
        <w:autoSpaceDN w:val="0"/>
        <w:adjustRightInd w:val="0"/>
        <w:spacing w:after="0" w:line="240" w:lineRule="auto"/>
        <w:rPr>
          <w:rFonts w:cstheme="minorHAnsi"/>
          <w:bCs/>
        </w:rPr>
      </w:pPr>
      <w:r>
        <w:rPr>
          <w:rFonts w:cstheme="minorHAnsi"/>
          <w:b/>
          <w:bCs/>
        </w:rPr>
        <w:t>2b2</w:t>
      </w:r>
      <w:r w:rsidR="00092566">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EF029D">
        <w:rPr>
          <w:rFonts w:cstheme="minorHAnsi"/>
          <w:bCs/>
        </w:rPr>
        <w:t xml:space="preserve">: </w:t>
      </w:r>
      <w:r w:rsidR="00466826" w:rsidRPr="00C7245C">
        <w:rPr>
          <w:color w:val="C0504D" w:themeColor="accent2"/>
        </w:rPr>
        <w:t>We tested measure exclusions to determine the prevalence of each exclusion at an aggregate level. The analysis tested measure exclusions during the</w:t>
      </w:r>
      <w:r w:rsidR="007856B8" w:rsidRPr="007856B8">
        <w:rPr>
          <w:color w:val="C0504D" w:themeColor="accent2"/>
        </w:rPr>
        <w:t xml:space="preserve"> </w:t>
      </w:r>
      <w:r w:rsidR="007856B8" w:rsidRPr="00C7245C">
        <w:rPr>
          <w:color w:val="C0504D" w:themeColor="accent2"/>
        </w:rPr>
        <w:t>data collection period</w:t>
      </w:r>
      <w:r w:rsidR="007856B8">
        <w:rPr>
          <w:color w:val="C0504D" w:themeColor="accent2"/>
        </w:rPr>
        <w:t>,</w:t>
      </w:r>
      <w:r w:rsidR="00466826" w:rsidRPr="00C7245C">
        <w:rPr>
          <w:color w:val="C0504D" w:themeColor="accent2"/>
        </w:rPr>
        <w:t xml:space="preserve"> </w:t>
      </w:r>
      <w:r w:rsidR="007D5FDB" w:rsidRPr="00C7245C">
        <w:rPr>
          <w:color w:val="C0504D" w:themeColor="accent2"/>
        </w:rPr>
        <w:t xml:space="preserve">July 2018 </w:t>
      </w:r>
      <w:r w:rsidR="007856B8">
        <w:rPr>
          <w:bCs/>
          <w:color w:val="C0504D" w:themeColor="accent2"/>
        </w:rPr>
        <w:t xml:space="preserve">through </w:t>
      </w:r>
      <w:r w:rsidR="004022E0" w:rsidRPr="00C7245C">
        <w:rPr>
          <w:color w:val="C0504D" w:themeColor="accent2"/>
        </w:rPr>
        <w:t>December 2018</w:t>
      </w:r>
      <w:r w:rsidR="00466826" w:rsidRPr="00C7245C">
        <w:rPr>
          <w:color w:val="C0504D" w:themeColor="accent2"/>
        </w:rPr>
        <w:t xml:space="preserve">. </w:t>
      </w:r>
      <w:r w:rsidR="00BF4880" w:rsidRPr="00C7245C">
        <w:rPr>
          <w:color w:val="C0504D" w:themeColor="accent2"/>
        </w:rPr>
        <w:t xml:space="preserve">All cases in the data set </w:t>
      </w:r>
      <w:r w:rsidR="00641DFA">
        <w:rPr>
          <w:color w:val="C0504D" w:themeColor="accent2"/>
        </w:rPr>
        <w:t>met</w:t>
      </w:r>
      <w:r w:rsidR="00641DFA" w:rsidRPr="00C7245C">
        <w:rPr>
          <w:color w:val="C0504D" w:themeColor="accent2"/>
        </w:rPr>
        <w:t xml:space="preserve"> </w:t>
      </w:r>
      <w:r w:rsidR="00BF4880" w:rsidRPr="00C7245C">
        <w:rPr>
          <w:color w:val="C0504D" w:themeColor="accent2"/>
        </w:rPr>
        <w:t xml:space="preserve">the initial </w:t>
      </w:r>
      <w:r w:rsidR="00641DFA">
        <w:rPr>
          <w:color w:val="C0504D" w:themeColor="accent2"/>
        </w:rPr>
        <w:t>criteria:</w:t>
      </w:r>
    </w:p>
    <w:p w14:paraId="7EA1D6A1" w14:textId="2082ADAB" w:rsidR="00BF4880" w:rsidRPr="00C7245C" w:rsidRDefault="00641DFA" w:rsidP="00E82A7C">
      <w:pPr>
        <w:pStyle w:val="Default"/>
        <w:numPr>
          <w:ilvl w:val="0"/>
          <w:numId w:val="9"/>
        </w:numPr>
        <w:rPr>
          <w:rFonts w:asciiTheme="minorHAnsi" w:hAnsiTheme="minorHAnsi" w:cstheme="minorHAnsi"/>
          <w:bCs/>
          <w:color w:val="C0504D" w:themeColor="accent2"/>
          <w:sz w:val="22"/>
          <w:szCs w:val="22"/>
        </w:rPr>
      </w:pPr>
      <w:r>
        <w:rPr>
          <w:rFonts w:asciiTheme="minorHAnsi" w:hAnsiTheme="minorHAnsi" w:cstheme="minorHAnsi"/>
          <w:bCs/>
          <w:color w:val="C0504D" w:themeColor="accent2"/>
          <w:sz w:val="22"/>
          <w:szCs w:val="22"/>
        </w:rPr>
        <w:t>A</w:t>
      </w:r>
      <w:r w:rsidR="00BF4880" w:rsidRPr="00C7245C">
        <w:rPr>
          <w:rFonts w:asciiTheme="minorHAnsi" w:hAnsiTheme="minorHAnsi" w:cstheme="minorHAnsi"/>
          <w:bCs/>
          <w:color w:val="C0504D" w:themeColor="accent2"/>
          <w:sz w:val="22"/>
          <w:szCs w:val="22"/>
        </w:rPr>
        <w:t xml:space="preserve"> diagnostic code as defined by Table 4.01 of the SEP-1 specifications manual</w:t>
      </w:r>
    </w:p>
    <w:p w14:paraId="21B3D819" w14:textId="4B55C6E2" w:rsidR="00BF4880" w:rsidRPr="00C7245C" w:rsidRDefault="00641DFA" w:rsidP="00E82A7C">
      <w:pPr>
        <w:pStyle w:val="Default"/>
        <w:numPr>
          <w:ilvl w:val="0"/>
          <w:numId w:val="9"/>
        </w:numPr>
        <w:rPr>
          <w:rFonts w:asciiTheme="minorHAnsi" w:hAnsiTheme="minorHAnsi" w:cstheme="minorHAnsi"/>
          <w:bCs/>
          <w:color w:val="C0504D" w:themeColor="accent2"/>
          <w:sz w:val="22"/>
          <w:szCs w:val="22"/>
        </w:rPr>
      </w:pPr>
      <w:r>
        <w:rPr>
          <w:rFonts w:asciiTheme="minorHAnsi" w:hAnsiTheme="minorHAnsi" w:cstheme="minorHAnsi"/>
          <w:bCs/>
          <w:color w:val="C0504D" w:themeColor="accent2"/>
          <w:sz w:val="22"/>
          <w:szCs w:val="22"/>
        </w:rPr>
        <w:t xml:space="preserve">18 years </w:t>
      </w:r>
      <w:r w:rsidR="00236A97">
        <w:rPr>
          <w:rFonts w:asciiTheme="minorHAnsi" w:hAnsiTheme="minorHAnsi" w:cstheme="minorHAnsi"/>
          <w:bCs/>
          <w:color w:val="C0504D" w:themeColor="accent2"/>
          <w:sz w:val="22"/>
          <w:szCs w:val="22"/>
        </w:rPr>
        <w:t>or older</w:t>
      </w:r>
    </w:p>
    <w:p w14:paraId="7E714058" w14:textId="43F4700F" w:rsidR="00641DFA" w:rsidRPr="00EF029D" w:rsidRDefault="00BF4880" w:rsidP="00EF029D">
      <w:pPr>
        <w:pStyle w:val="Default"/>
        <w:numPr>
          <w:ilvl w:val="0"/>
          <w:numId w:val="9"/>
        </w:numPr>
        <w:rPr>
          <w:color w:val="C0504D" w:themeColor="accent2"/>
        </w:rPr>
      </w:pPr>
      <w:r w:rsidRPr="00C7245C">
        <w:rPr>
          <w:rFonts w:asciiTheme="minorHAnsi" w:hAnsiTheme="minorHAnsi" w:cstheme="minorHAnsi"/>
          <w:bCs/>
          <w:color w:val="C0504D" w:themeColor="accent2"/>
          <w:sz w:val="22"/>
          <w:szCs w:val="22"/>
        </w:rPr>
        <w:t xml:space="preserve">Length of </w:t>
      </w:r>
      <w:r w:rsidR="00641DFA">
        <w:rPr>
          <w:rFonts w:asciiTheme="minorHAnsi" w:hAnsiTheme="minorHAnsi" w:cstheme="minorHAnsi"/>
          <w:bCs/>
          <w:color w:val="C0504D" w:themeColor="accent2"/>
          <w:sz w:val="22"/>
          <w:szCs w:val="22"/>
        </w:rPr>
        <w:t>s</w:t>
      </w:r>
      <w:r w:rsidRPr="00C7245C">
        <w:rPr>
          <w:rFonts w:asciiTheme="minorHAnsi" w:hAnsiTheme="minorHAnsi" w:cstheme="minorHAnsi"/>
          <w:bCs/>
          <w:color w:val="C0504D" w:themeColor="accent2"/>
          <w:sz w:val="22"/>
          <w:szCs w:val="22"/>
        </w:rPr>
        <w:t xml:space="preserve">tay </w:t>
      </w:r>
      <w:r w:rsidR="00641DFA">
        <w:rPr>
          <w:rFonts w:asciiTheme="minorHAnsi" w:hAnsiTheme="minorHAnsi" w:cstheme="minorHAnsi"/>
          <w:bCs/>
          <w:color w:val="C0504D" w:themeColor="accent2"/>
          <w:sz w:val="22"/>
          <w:szCs w:val="22"/>
        </w:rPr>
        <w:t xml:space="preserve">less than </w:t>
      </w:r>
      <w:r w:rsidRPr="00C7245C">
        <w:rPr>
          <w:rFonts w:asciiTheme="minorHAnsi" w:hAnsiTheme="minorHAnsi" w:cstheme="minorHAnsi"/>
          <w:bCs/>
          <w:color w:val="C0504D" w:themeColor="accent2"/>
          <w:sz w:val="22"/>
          <w:szCs w:val="22"/>
        </w:rPr>
        <w:t xml:space="preserve">120 days </w:t>
      </w:r>
    </w:p>
    <w:p w14:paraId="07155D55" w14:textId="09EB468D" w:rsidR="008C4341" w:rsidRPr="00C7245C" w:rsidRDefault="00BF4880" w:rsidP="00DD0531">
      <w:pPr>
        <w:pStyle w:val="BodyText"/>
        <w:rPr>
          <w:color w:val="C0504D" w:themeColor="accent2"/>
        </w:rPr>
      </w:pPr>
      <w:r w:rsidRPr="00C7245C">
        <w:rPr>
          <w:color w:val="C0504D" w:themeColor="accent2"/>
        </w:rPr>
        <w:t xml:space="preserve">Denominator </w:t>
      </w:r>
      <w:r w:rsidR="00466826" w:rsidRPr="00C7245C">
        <w:rPr>
          <w:color w:val="C0504D" w:themeColor="accent2"/>
        </w:rPr>
        <w:t xml:space="preserve">exclusions include all cases </w:t>
      </w:r>
      <w:r w:rsidR="003F2A4F">
        <w:rPr>
          <w:color w:val="C0504D" w:themeColor="accent2"/>
        </w:rPr>
        <w:t xml:space="preserve">that </w:t>
      </w:r>
      <w:r w:rsidR="00466826" w:rsidRPr="00C7245C">
        <w:rPr>
          <w:color w:val="C0504D" w:themeColor="accent2"/>
        </w:rPr>
        <w:t>meet one or more criteria listed below:</w:t>
      </w:r>
    </w:p>
    <w:p w14:paraId="7FA880C1" w14:textId="2F67423E" w:rsidR="00064399" w:rsidRPr="00C7245C" w:rsidRDefault="00064399" w:rsidP="00E82A7C">
      <w:pPr>
        <w:pStyle w:val="Default"/>
        <w:numPr>
          <w:ilvl w:val="0"/>
          <w:numId w:val="3"/>
        </w:numPr>
        <w:rPr>
          <w:rFonts w:asciiTheme="minorHAnsi" w:hAnsiTheme="minorHAnsi" w:cstheme="minorHAnsi"/>
          <w:bCs/>
          <w:color w:val="C0504D" w:themeColor="accent2"/>
          <w:sz w:val="22"/>
          <w:szCs w:val="22"/>
        </w:rPr>
      </w:pPr>
      <w:r w:rsidRPr="00C7245C">
        <w:rPr>
          <w:rFonts w:asciiTheme="minorHAnsi" w:hAnsiTheme="minorHAnsi" w:cstheme="minorHAnsi"/>
          <w:bCs/>
          <w:color w:val="C0504D" w:themeColor="accent2"/>
          <w:sz w:val="22"/>
          <w:szCs w:val="22"/>
        </w:rPr>
        <w:t xml:space="preserve">Transfer in from </w:t>
      </w:r>
      <w:r w:rsidR="003F2A4F" w:rsidRPr="00C7245C">
        <w:rPr>
          <w:rFonts w:asciiTheme="minorHAnsi" w:hAnsiTheme="minorHAnsi" w:cstheme="minorHAnsi"/>
          <w:bCs/>
          <w:color w:val="C0504D" w:themeColor="accent2"/>
          <w:sz w:val="22"/>
          <w:szCs w:val="22"/>
        </w:rPr>
        <w:t xml:space="preserve">another acute care facility </w:t>
      </w:r>
    </w:p>
    <w:p w14:paraId="4DFB7341" w14:textId="325A3E50" w:rsidR="00064399" w:rsidRPr="00C7245C" w:rsidRDefault="00064399" w:rsidP="00E82A7C">
      <w:pPr>
        <w:pStyle w:val="Default"/>
        <w:numPr>
          <w:ilvl w:val="0"/>
          <w:numId w:val="3"/>
        </w:numPr>
        <w:rPr>
          <w:rFonts w:asciiTheme="minorHAnsi" w:hAnsiTheme="minorHAnsi" w:cstheme="minorHAnsi"/>
          <w:bCs/>
          <w:color w:val="C0504D" w:themeColor="accent2"/>
          <w:sz w:val="22"/>
          <w:szCs w:val="22"/>
        </w:rPr>
      </w:pPr>
      <w:r w:rsidRPr="00C7245C">
        <w:rPr>
          <w:rFonts w:asciiTheme="minorHAnsi" w:hAnsiTheme="minorHAnsi" w:cstheme="minorHAnsi"/>
          <w:bCs/>
          <w:color w:val="C0504D" w:themeColor="accent2"/>
          <w:sz w:val="22"/>
          <w:szCs w:val="22"/>
        </w:rPr>
        <w:t xml:space="preserve">Patients </w:t>
      </w:r>
      <w:r w:rsidR="003F2A4F" w:rsidRPr="00C7245C">
        <w:rPr>
          <w:rFonts w:asciiTheme="minorHAnsi" w:hAnsiTheme="minorHAnsi" w:cstheme="minorHAnsi"/>
          <w:bCs/>
          <w:color w:val="C0504D" w:themeColor="accent2"/>
          <w:sz w:val="22"/>
          <w:szCs w:val="22"/>
        </w:rPr>
        <w:t xml:space="preserve">in a clinical trial for sepsis, </w:t>
      </w:r>
      <w:r w:rsidR="003F2A4F">
        <w:rPr>
          <w:rFonts w:asciiTheme="minorHAnsi" w:hAnsiTheme="minorHAnsi" w:cstheme="minorHAnsi"/>
          <w:bCs/>
          <w:color w:val="C0504D" w:themeColor="accent2"/>
          <w:sz w:val="22"/>
          <w:szCs w:val="22"/>
        </w:rPr>
        <w:t>s</w:t>
      </w:r>
      <w:r w:rsidR="003F2A4F" w:rsidRPr="00C7245C">
        <w:rPr>
          <w:rFonts w:asciiTheme="minorHAnsi" w:hAnsiTheme="minorHAnsi" w:cstheme="minorHAnsi"/>
          <w:bCs/>
          <w:color w:val="C0504D" w:themeColor="accent2"/>
          <w:sz w:val="22"/>
          <w:szCs w:val="22"/>
        </w:rPr>
        <w:t xml:space="preserve">evere </w:t>
      </w:r>
      <w:r w:rsidR="003F2A4F">
        <w:rPr>
          <w:rFonts w:asciiTheme="minorHAnsi" w:hAnsiTheme="minorHAnsi" w:cstheme="minorHAnsi"/>
          <w:bCs/>
          <w:color w:val="C0504D" w:themeColor="accent2"/>
          <w:sz w:val="22"/>
          <w:szCs w:val="22"/>
        </w:rPr>
        <w:t>s</w:t>
      </w:r>
      <w:r w:rsidR="003F2A4F" w:rsidRPr="00C7245C">
        <w:rPr>
          <w:rFonts w:asciiTheme="minorHAnsi" w:hAnsiTheme="minorHAnsi" w:cstheme="minorHAnsi"/>
          <w:bCs/>
          <w:color w:val="C0504D" w:themeColor="accent2"/>
          <w:sz w:val="22"/>
          <w:szCs w:val="22"/>
        </w:rPr>
        <w:t>epsis</w:t>
      </w:r>
      <w:r w:rsidR="003F2A4F">
        <w:rPr>
          <w:rFonts w:asciiTheme="minorHAnsi" w:hAnsiTheme="minorHAnsi" w:cstheme="minorHAnsi"/>
          <w:bCs/>
          <w:color w:val="C0504D" w:themeColor="accent2"/>
          <w:sz w:val="22"/>
          <w:szCs w:val="22"/>
        </w:rPr>
        <w:t>,</w:t>
      </w:r>
      <w:r w:rsidR="003F2A4F" w:rsidRPr="00C7245C">
        <w:rPr>
          <w:rFonts w:asciiTheme="minorHAnsi" w:hAnsiTheme="minorHAnsi" w:cstheme="minorHAnsi"/>
          <w:bCs/>
          <w:color w:val="C0504D" w:themeColor="accent2"/>
          <w:sz w:val="22"/>
          <w:szCs w:val="22"/>
        </w:rPr>
        <w:t xml:space="preserve"> or septic shock treatment or intervention </w:t>
      </w:r>
    </w:p>
    <w:p w14:paraId="5E68F00F" w14:textId="0B92701F" w:rsidR="00064399" w:rsidRPr="00C7245C" w:rsidRDefault="00064399" w:rsidP="00E82A7C">
      <w:pPr>
        <w:pStyle w:val="Default"/>
        <w:numPr>
          <w:ilvl w:val="0"/>
          <w:numId w:val="3"/>
        </w:numPr>
        <w:rPr>
          <w:rFonts w:asciiTheme="minorHAnsi" w:hAnsiTheme="minorHAnsi" w:cstheme="minorHAnsi"/>
          <w:bCs/>
          <w:color w:val="C0504D" w:themeColor="accent2"/>
          <w:sz w:val="22"/>
          <w:szCs w:val="22"/>
        </w:rPr>
      </w:pPr>
      <w:r w:rsidRPr="00C7245C">
        <w:rPr>
          <w:rFonts w:asciiTheme="minorHAnsi" w:hAnsiTheme="minorHAnsi" w:cstheme="minorHAnsi"/>
          <w:bCs/>
          <w:color w:val="C0504D" w:themeColor="accent2"/>
          <w:sz w:val="22"/>
          <w:szCs w:val="22"/>
        </w:rPr>
        <w:t xml:space="preserve">Patients </w:t>
      </w:r>
      <w:r w:rsidR="003F2A4F" w:rsidRPr="00C7245C">
        <w:rPr>
          <w:rFonts w:asciiTheme="minorHAnsi" w:hAnsiTheme="minorHAnsi" w:cstheme="minorHAnsi"/>
          <w:bCs/>
          <w:color w:val="C0504D" w:themeColor="accent2"/>
          <w:sz w:val="22"/>
          <w:szCs w:val="22"/>
        </w:rPr>
        <w:t>who do not meet definition for severe sepsis</w:t>
      </w:r>
    </w:p>
    <w:p w14:paraId="7B6A29D4" w14:textId="39814DF1" w:rsidR="00064399" w:rsidRPr="00C7245C" w:rsidRDefault="00064399" w:rsidP="00E82A7C">
      <w:pPr>
        <w:pStyle w:val="Default"/>
        <w:numPr>
          <w:ilvl w:val="0"/>
          <w:numId w:val="3"/>
        </w:numPr>
        <w:rPr>
          <w:rFonts w:asciiTheme="minorHAnsi" w:hAnsiTheme="minorHAnsi" w:cstheme="minorHAnsi"/>
          <w:bCs/>
          <w:color w:val="C0504D" w:themeColor="accent2"/>
          <w:sz w:val="22"/>
          <w:szCs w:val="22"/>
        </w:rPr>
      </w:pPr>
      <w:r w:rsidRPr="00C7245C">
        <w:rPr>
          <w:rFonts w:asciiTheme="minorHAnsi" w:hAnsiTheme="minorHAnsi" w:cstheme="minorHAnsi"/>
          <w:bCs/>
          <w:color w:val="C0504D" w:themeColor="accent2"/>
          <w:sz w:val="22"/>
          <w:szCs w:val="22"/>
        </w:rPr>
        <w:t xml:space="preserve">Patients </w:t>
      </w:r>
      <w:r w:rsidR="003F2A4F" w:rsidRPr="00C7245C">
        <w:rPr>
          <w:rFonts w:asciiTheme="minorHAnsi" w:hAnsiTheme="minorHAnsi" w:cstheme="minorHAnsi"/>
          <w:bCs/>
          <w:color w:val="C0504D" w:themeColor="accent2"/>
          <w:sz w:val="22"/>
          <w:szCs w:val="22"/>
        </w:rPr>
        <w:t xml:space="preserve">receiving </w:t>
      </w:r>
      <w:r w:rsidRPr="00C7245C">
        <w:rPr>
          <w:rFonts w:asciiTheme="minorHAnsi" w:hAnsiTheme="minorHAnsi" w:cstheme="minorHAnsi"/>
          <w:bCs/>
          <w:color w:val="C0504D" w:themeColor="accent2"/>
          <w:sz w:val="22"/>
          <w:szCs w:val="22"/>
        </w:rPr>
        <w:t xml:space="preserve">IV </w:t>
      </w:r>
      <w:r w:rsidR="003F2A4F" w:rsidRPr="00C7245C">
        <w:rPr>
          <w:rFonts w:asciiTheme="minorHAnsi" w:hAnsiTheme="minorHAnsi" w:cstheme="minorHAnsi"/>
          <w:bCs/>
          <w:color w:val="C0504D" w:themeColor="accent2"/>
          <w:sz w:val="22"/>
          <w:szCs w:val="22"/>
        </w:rPr>
        <w:t xml:space="preserve">antibiotics </w:t>
      </w:r>
      <w:r w:rsidRPr="00C7245C">
        <w:rPr>
          <w:rFonts w:asciiTheme="minorHAnsi" w:hAnsiTheme="minorHAnsi" w:cstheme="minorHAnsi"/>
          <w:bCs/>
          <w:color w:val="C0504D" w:themeColor="accent2"/>
          <w:sz w:val="22"/>
          <w:szCs w:val="22"/>
        </w:rPr>
        <w:t xml:space="preserve">for </w:t>
      </w:r>
      <w:r w:rsidR="003F2A4F" w:rsidRPr="00C7245C">
        <w:rPr>
          <w:rFonts w:asciiTheme="minorHAnsi" w:hAnsiTheme="minorHAnsi" w:cstheme="minorHAnsi"/>
          <w:bCs/>
          <w:color w:val="C0504D" w:themeColor="accent2"/>
          <w:sz w:val="22"/>
          <w:szCs w:val="22"/>
        </w:rPr>
        <w:t xml:space="preserve">more than 24 </w:t>
      </w:r>
      <w:r w:rsidR="003F2A4F">
        <w:rPr>
          <w:rFonts w:asciiTheme="minorHAnsi" w:hAnsiTheme="minorHAnsi" w:cstheme="minorHAnsi"/>
          <w:bCs/>
          <w:color w:val="C0504D" w:themeColor="accent2"/>
          <w:sz w:val="22"/>
          <w:szCs w:val="22"/>
        </w:rPr>
        <w:t>h</w:t>
      </w:r>
      <w:r w:rsidR="003F2A4F" w:rsidRPr="00C7245C">
        <w:rPr>
          <w:rFonts w:asciiTheme="minorHAnsi" w:hAnsiTheme="minorHAnsi" w:cstheme="minorHAnsi"/>
          <w:bCs/>
          <w:color w:val="C0504D" w:themeColor="accent2"/>
          <w:sz w:val="22"/>
          <w:szCs w:val="22"/>
        </w:rPr>
        <w:t xml:space="preserve">ours </w:t>
      </w:r>
      <w:r w:rsidR="00641DFA" w:rsidRPr="00607D47">
        <w:rPr>
          <w:rFonts w:asciiTheme="minorHAnsi" w:hAnsiTheme="minorHAnsi" w:cstheme="minorHAnsi"/>
          <w:bCs/>
          <w:color w:val="C0504D" w:themeColor="accent2"/>
          <w:sz w:val="22"/>
          <w:szCs w:val="22"/>
        </w:rPr>
        <w:t xml:space="preserve">before </w:t>
      </w:r>
      <w:r w:rsidR="003F2A4F" w:rsidRPr="00C7245C">
        <w:rPr>
          <w:rFonts w:asciiTheme="minorHAnsi" w:hAnsiTheme="minorHAnsi" w:cstheme="minorHAnsi"/>
          <w:bCs/>
          <w:color w:val="C0504D" w:themeColor="accent2"/>
          <w:sz w:val="22"/>
          <w:szCs w:val="22"/>
        </w:rPr>
        <w:t xml:space="preserve">presentation of </w:t>
      </w:r>
      <w:r w:rsidR="003F2A4F">
        <w:rPr>
          <w:rFonts w:asciiTheme="minorHAnsi" w:hAnsiTheme="minorHAnsi" w:cstheme="minorHAnsi"/>
          <w:bCs/>
          <w:color w:val="C0504D" w:themeColor="accent2"/>
          <w:sz w:val="22"/>
          <w:szCs w:val="22"/>
        </w:rPr>
        <w:t>s</w:t>
      </w:r>
      <w:r w:rsidR="003F2A4F" w:rsidRPr="00C7245C">
        <w:rPr>
          <w:rFonts w:asciiTheme="minorHAnsi" w:hAnsiTheme="minorHAnsi" w:cstheme="minorHAnsi"/>
          <w:bCs/>
          <w:color w:val="C0504D" w:themeColor="accent2"/>
          <w:sz w:val="22"/>
          <w:szCs w:val="22"/>
        </w:rPr>
        <w:t xml:space="preserve">evere </w:t>
      </w:r>
      <w:r w:rsidR="003F2A4F">
        <w:rPr>
          <w:rFonts w:asciiTheme="minorHAnsi" w:hAnsiTheme="minorHAnsi" w:cstheme="minorHAnsi"/>
          <w:bCs/>
          <w:color w:val="C0504D" w:themeColor="accent2"/>
          <w:sz w:val="22"/>
          <w:szCs w:val="22"/>
        </w:rPr>
        <w:t>s</w:t>
      </w:r>
      <w:r w:rsidR="003F2A4F" w:rsidRPr="00C7245C">
        <w:rPr>
          <w:rFonts w:asciiTheme="minorHAnsi" w:hAnsiTheme="minorHAnsi" w:cstheme="minorHAnsi"/>
          <w:bCs/>
          <w:color w:val="C0504D" w:themeColor="accent2"/>
          <w:sz w:val="22"/>
          <w:szCs w:val="22"/>
        </w:rPr>
        <w:t xml:space="preserve">epsis </w:t>
      </w:r>
    </w:p>
    <w:p w14:paraId="0A7FF863" w14:textId="5DFEA454" w:rsidR="00064399" w:rsidRPr="00C7245C" w:rsidRDefault="00064399" w:rsidP="00E82A7C">
      <w:pPr>
        <w:pStyle w:val="Default"/>
        <w:numPr>
          <w:ilvl w:val="0"/>
          <w:numId w:val="3"/>
        </w:numPr>
        <w:rPr>
          <w:rFonts w:asciiTheme="minorHAnsi" w:hAnsiTheme="minorHAnsi" w:cstheme="minorHAnsi"/>
          <w:bCs/>
          <w:color w:val="C0504D" w:themeColor="accent2"/>
          <w:sz w:val="22"/>
          <w:szCs w:val="22"/>
        </w:rPr>
      </w:pPr>
      <w:r w:rsidRPr="00C7245C">
        <w:rPr>
          <w:rFonts w:asciiTheme="minorHAnsi" w:hAnsiTheme="minorHAnsi" w:cstheme="minorHAnsi"/>
          <w:bCs/>
          <w:color w:val="C0504D" w:themeColor="accent2"/>
          <w:sz w:val="22"/>
          <w:szCs w:val="22"/>
        </w:rPr>
        <w:t xml:space="preserve">Administrative </w:t>
      </w:r>
      <w:r w:rsidR="003F2A4F" w:rsidRPr="00C7245C">
        <w:rPr>
          <w:rFonts w:asciiTheme="minorHAnsi" w:hAnsiTheme="minorHAnsi" w:cstheme="minorHAnsi"/>
          <w:bCs/>
          <w:color w:val="C0504D" w:themeColor="accent2"/>
          <w:sz w:val="22"/>
          <w:szCs w:val="22"/>
        </w:rPr>
        <w:t xml:space="preserve">contraindication to care </w:t>
      </w:r>
      <w:r w:rsidRPr="00C7245C">
        <w:rPr>
          <w:rFonts w:asciiTheme="minorHAnsi" w:hAnsiTheme="minorHAnsi" w:cstheme="minorHAnsi"/>
          <w:bCs/>
          <w:color w:val="C0504D" w:themeColor="accent2"/>
          <w:sz w:val="22"/>
          <w:szCs w:val="22"/>
        </w:rPr>
        <w:t xml:space="preserve">within 6 hours of presentation </w:t>
      </w:r>
      <w:r w:rsidR="003F2A4F" w:rsidRPr="00C7245C">
        <w:rPr>
          <w:rFonts w:asciiTheme="minorHAnsi" w:hAnsiTheme="minorHAnsi" w:cstheme="minorHAnsi"/>
          <w:bCs/>
          <w:color w:val="C0504D" w:themeColor="accent2"/>
          <w:sz w:val="22"/>
          <w:szCs w:val="22"/>
        </w:rPr>
        <w:t xml:space="preserve">of </w:t>
      </w:r>
      <w:r w:rsidRPr="00C7245C">
        <w:rPr>
          <w:rFonts w:asciiTheme="minorHAnsi" w:hAnsiTheme="minorHAnsi" w:cstheme="minorHAnsi"/>
          <w:bCs/>
          <w:color w:val="C0504D" w:themeColor="accent2"/>
          <w:sz w:val="22"/>
          <w:szCs w:val="22"/>
        </w:rPr>
        <w:t xml:space="preserve">severe sepsis </w:t>
      </w:r>
    </w:p>
    <w:p w14:paraId="59AA427F" w14:textId="24A7AE45" w:rsidR="008C4341" w:rsidRPr="00C7245C" w:rsidRDefault="008C4341" w:rsidP="00E82A7C">
      <w:pPr>
        <w:pStyle w:val="Default"/>
        <w:numPr>
          <w:ilvl w:val="0"/>
          <w:numId w:val="3"/>
        </w:numPr>
        <w:rPr>
          <w:rFonts w:asciiTheme="minorHAnsi" w:hAnsiTheme="minorHAnsi" w:cstheme="minorHAnsi"/>
          <w:bCs/>
          <w:color w:val="C0504D" w:themeColor="accent2"/>
          <w:sz w:val="22"/>
          <w:szCs w:val="22"/>
        </w:rPr>
      </w:pPr>
      <w:r w:rsidRPr="00C7245C">
        <w:rPr>
          <w:rFonts w:asciiTheme="minorHAnsi" w:hAnsiTheme="minorHAnsi" w:cstheme="minorHAnsi"/>
          <w:bCs/>
          <w:color w:val="C0504D" w:themeColor="accent2"/>
          <w:sz w:val="22"/>
          <w:szCs w:val="22"/>
        </w:rPr>
        <w:t xml:space="preserve">Directive for </w:t>
      </w:r>
      <w:r w:rsidR="003F2A4F" w:rsidRPr="00C7245C">
        <w:rPr>
          <w:rFonts w:asciiTheme="minorHAnsi" w:hAnsiTheme="minorHAnsi" w:cstheme="minorHAnsi"/>
          <w:bCs/>
          <w:color w:val="C0504D" w:themeColor="accent2"/>
          <w:sz w:val="22"/>
          <w:szCs w:val="22"/>
        </w:rPr>
        <w:t xml:space="preserve">comfort care or palliative care within 6 hours of presentation of </w:t>
      </w:r>
      <w:r w:rsidR="003F2A4F">
        <w:rPr>
          <w:rFonts w:asciiTheme="minorHAnsi" w:hAnsiTheme="minorHAnsi" w:cstheme="minorHAnsi"/>
          <w:bCs/>
          <w:color w:val="C0504D" w:themeColor="accent2"/>
          <w:sz w:val="22"/>
          <w:szCs w:val="22"/>
        </w:rPr>
        <w:t>s</w:t>
      </w:r>
      <w:r w:rsidR="003F2A4F" w:rsidRPr="00C7245C">
        <w:rPr>
          <w:rFonts w:asciiTheme="minorHAnsi" w:hAnsiTheme="minorHAnsi" w:cstheme="minorHAnsi"/>
          <w:bCs/>
          <w:color w:val="C0504D" w:themeColor="accent2"/>
          <w:sz w:val="22"/>
          <w:szCs w:val="22"/>
        </w:rPr>
        <w:t xml:space="preserve">evere </w:t>
      </w:r>
      <w:r w:rsidR="003F2A4F">
        <w:rPr>
          <w:rFonts w:asciiTheme="minorHAnsi" w:hAnsiTheme="minorHAnsi" w:cstheme="minorHAnsi"/>
          <w:bCs/>
          <w:color w:val="C0504D" w:themeColor="accent2"/>
          <w:sz w:val="22"/>
          <w:szCs w:val="22"/>
        </w:rPr>
        <w:t>s</w:t>
      </w:r>
      <w:r w:rsidR="003F2A4F" w:rsidRPr="00C7245C">
        <w:rPr>
          <w:rFonts w:asciiTheme="minorHAnsi" w:hAnsiTheme="minorHAnsi" w:cstheme="minorHAnsi"/>
          <w:bCs/>
          <w:color w:val="C0504D" w:themeColor="accent2"/>
          <w:sz w:val="22"/>
          <w:szCs w:val="22"/>
        </w:rPr>
        <w:t xml:space="preserve">epsis </w:t>
      </w:r>
    </w:p>
    <w:p w14:paraId="1CD66675" w14:textId="4FD54902" w:rsidR="00064399" w:rsidRPr="00C7245C" w:rsidRDefault="00064399" w:rsidP="00E82A7C">
      <w:pPr>
        <w:pStyle w:val="Default"/>
        <w:numPr>
          <w:ilvl w:val="0"/>
          <w:numId w:val="3"/>
        </w:numPr>
        <w:rPr>
          <w:rFonts w:asciiTheme="minorHAnsi" w:hAnsiTheme="minorHAnsi" w:cstheme="minorHAnsi"/>
          <w:bCs/>
          <w:color w:val="C0504D" w:themeColor="accent2"/>
          <w:sz w:val="22"/>
          <w:szCs w:val="22"/>
        </w:rPr>
      </w:pPr>
      <w:r w:rsidRPr="00C7245C">
        <w:rPr>
          <w:rFonts w:asciiTheme="minorHAnsi" w:hAnsiTheme="minorHAnsi" w:cstheme="minorHAnsi"/>
          <w:bCs/>
          <w:color w:val="C0504D" w:themeColor="accent2"/>
          <w:sz w:val="22"/>
          <w:szCs w:val="22"/>
        </w:rPr>
        <w:t xml:space="preserve">Patients with </w:t>
      </w:r>
      <w:r w:rsidR="003F2A4F" w:rsidRPr="00C7245C">
        <w:rPr>
          <w:rFonts w:asciiTheme="minorHAnsi" w:hAnsiTheme="minorHAnsi" w:cstheme="minorHAnsi"/>
          <w:bCs/>
          <w:color w:val="C0504D" w:themeColor="accent2"/>
          <w:sz w:val="22"/>
          <w:szCs w:val="22"/>
        </w:rPr>
        <w:t xml:space="preserve">severe sepsis who are discharged within 6 hours of presentation </w:t>
      </w:r>
    </w:p>
    <w:p w14:paraId="7BAEE385" w14:textId="5E305375" w:rsidR="00064399" w:rsidRPr="00C7245C" w:rsidRDefault="00064399" w:rsidP="00E82A7C">
      <w:pPr>
        <w:pStyle w:val="Default"/>
        <w:numPr>
          <w:ilvl w:val="0"/>
          <w:numId w:val="3"/>
        </w:numPr>
        <w:rPr>
          <w:rFonts w:asciiTheme="minorHAnsi" w:hAnsiTheme="minorHAnsi" w:cstheme="minorHAnsi"/>
          <w:bCs/>
          <w:color w:val="C0504D" w:themeColor="accent2"/>
          <w:sz w:val="22"/>
          <w:szCs w:val="22"/>
        </w:rPr>
      </w:pPr>
      <w:r w:rsidRPr="00C7245C">
        <w:rPr>
          <w:rFonts w:asciiTheme="minorHAnsi" w:hAnsiTheme="minorHAnsi" w:cstheme="minorHAnsi"/>
          <w:bCs/>
          <w:color w:val="C0504D" w:themeColor="accent2"/>
          <w:sz w:val="22"/>
          <w:szCs w:val="22"/>
        </w:rPr>
        <w:t xml:space="preserve">Administrative contraindication to care </w:t>
      </w:r>
      <w:r w:rsidR="003F2A4F" w:rsidRPr="00C7245C">
        <w:rPr>
          <w:rFonts w:asciiTheme="minorHAnsi" w:hAnsiTheme="minorHAnsi" w:cstheme="minorHAnsi"/>
          <w:bCs/>
          <w:color w:val="C0504D" w:themeColor="accent2"/>
          <w:sz w:val="22"/>
          <w:szCs w:val="22"/>
        </w:rPr>
        <w:t xml:space="preserve">within 6 hours of presentation of </w:t>
      </w:r>
      <w:r w:rsidR="003F2A4F">
        <w:rPr>
          <w:rFonts w:asciiTheme="minorHAnsi" w:hAnsiTheme="minorHAnsi" w:cstheme="minorHAnsi"/>
          <w:bCs/>
          <w:color w:val="C0504D" w:themeColor="accent2"/>
          <w:sz w:val="22"/>
          <w:szCs w:val="22"/>
        </w:rPr>
        <w:t>s</w:t>
      </w:r>
      <w:r w:rsidR="003F2A4F" w:rsidRPr="00C7245C">
        <w:rPr>
          <w:rFonts w:asciiTheme="minorHAnsi" w:hAnsiTheme="minorHAnsi" w:cstheme="minorHAnsi"/>
          <w:bCs/>
          <w:color w:val="C0504D" w:themeColor="accent2"/>
          <w:sz w:val="22"/>
          <w:szCs w:val="22"/>
        </w:rPr>
        <w:t xml:space="preserve">eptic </w:t>
      </w:r>
      <w:r w:rsidR="003F2A4F">
        <w:rPr>
          <w:rFonts w:asciiTheme="minorHAnsi" w:hAnsiTheme="minorHAnsi" w:cstheme="minorHAnsi"/>
          <w:bCs/>
          <w:color w:val="C0504D" w:themeColor="accent2"/>
          <w:sz w:val="22"/>
          <w:szCs w:val="22"/>
        </w:rPr>
        <w:t>s</w:t>
      </w:r>
      <w:r w:rsidR="003F2A4F" w:rsidRPr="00C7245C">
        <w:rPr>
          <w:rFonts w:asciiTheme="minorHAnsi" w:hAnsiTheme="minorHAnsi" w:cstheme="minorHAnsi"/>
          <w:bCs/>
          <w:color w:val="C0504D" w:themeColor="accent2"/>
          <w:sz w:val="22"/>
          <w:szCs w:val="22"/>
        </w:rPr>
        <w:t xml:space="preserve">hock </w:t>
      </w:r>
    </w:p>
    <w:p w14:paraId="73C5D9F3" w14:textId="77D0E882" w:rsidR="008C4341" w:rsidRPr="00C7245C" w:rsidRDefault="008C4341" w:rsidP="00E82A7C">
      <w:pPr>
        <w:pStyle w:val="Default"/>
        <w:numPr>
          <w:ilvl w:val="0"/>
          <w:numId w:val="3"/>
        </w:numPr>
        <w:rPr>
          <w:rFonts w:asciiTheme="minorHAnsi" w:hAnsiTheme="minorHAnsi" w:cstheme="minorHAnsi"/>
          <w:bCs/>
          <w:color w:val="C0504D" w:themeColor="accent2"/>
          <w:sz w:val="22"/>
          <w:szCs w:val="22"/>
        </w:rPr>
      </w:pPr>
      <w:r w:rsidRPr="00C7245C">
        <w:rPr>
          <w:rFonts w:asciiTheme="minorHAnsi" w:hAnsiTheme="minorHAnsi" w:cstheme="minorHAnsi"/>
          <w:bCs/>
          <w:color w:val="C0504D" w:themeColor="accent2"/>
          <w:sz w:val="22"/>
          <w:szCs w:val="22"/>
        </w:rPr>
        <w:t xml:space="preserve">Directive for </w:t>
      </w:r>
      <w:r w:rsidR="003F2A4F" w:rsidRPr="00C7245C">
        <w:rPr>
          <w:rFonts w:asciiTheme="minorHAnsi" w:hAnsiTheme="minorHAnsi" w:cstheme="minorHAnsi"/>
          <w:bCs/>
          <w:color w:val="C0504D" w:themeColor="accent2"/>
          <w:sz w:val="22"/>
          <w:szCs w:val="22"/>
        </w:rPr>
        <w:t xml:space="preserve">comfort care or palliative care within 6 </w:t>
      </w:r>
      <w:r w:rsidR="003F2A4F">
        <w:rPr>
          <w:rFonts w:asciiTheme="minorHAnsi" w:hAnsiTheme="minorHAnsi" w:cstheme="minorHAnsi"/>
          <w:bCs/>
          <w:color w:val="C0504D" w:themeColor="accent2"/>
          <w:sz w:val="22"/>
          <w:szCs w:val="22"/>
        </w:rPr>
        <w:t>h</w:t>
      </w:r>
      <w:r w:rsidR="003F2A4F" w:rsidRPr="00C7245C">
        <w:rPr>
          <w:rFonts w:asciiTheme="minorHAnsi" w:hAnsiTheme="minorHAnsi" w:cstheme="minorHAnsi"/>
          <w:bCs/>
          <w:color w:val="C0504D" w:themeColor="accent2"/>
          <w:sz w:val="22"/>
          <w:szCs w:val="22"/>
        </w:rPr>
        <w:t xml:space="preserve">ours of </w:t>
      </w:r>
      <w:r w:rsidR="003F2A4F">
        <w:rPr>
          <w:rFonts w:asciiTheme="minorHAnsi" w:hAnsiTheme="minorHAnsi" w:cstheme="minorHAnsi"/>
          <w:bCs/>
          <w:color w:val="C0504D" w:themeColor="accent2"/>
          <w:sz w:val="22"/>
          <w:szCs w:val="22"/>
        </w:rPr>
        <w:t>p</w:t>
      </w:r>
      <w:r w:rsidR="003F2A4F" w:rsidRPr="00C7245C">
        <w:rPr>
          <w:rFonts w:asciiTheme="minorHAnsi" w:hAnsiTheme="minorHAnsi" w:cstheme="minorHAnsi"/>
          <w:bCs/>
          <w:color w:val="C0504D" w:themeColor="accent2"/>
          <w:sz w:val="22"/>
          <w:szCs w:val="22"/>
        </w:rPr>
        <w:t xml:space="preserve">resentation of </w:t>
      </w:r>
      <w:r w:rsidR="003F2A4F">
        <w:rPr>
          <w:rFonts w:asciiTheme="minorHAnsi" w:hAnsiTheme="minorHAnsi" w:cstheme="minorHAnsi"/>
          <w:bCs/>
          <w:color w:val="C0504D" w:themeColor="accent2"/>
          <w:sz w:val="22"/>
          <w:szCs w:val="22"/>
        </w:rPr>
        <w:t>s</w:t>
      </w:r>
      <w:r w:rsidR="003F2A4F" w:rsidRPr="00C7245C">
        <w:rPr>
          <w:rFonts w:asciiTheme="minorHAnsi" w:hAnsiTheme="minorHAnsi" w:cstheme="minorHAnsi"/>
          <w:bCs/>
          <w:color w:val="C0504D" w:themeColor="accent2"/>
          <w:sz w:val="22"/>
          <w:szCs w:val="22"/>
        </w:rPr>
        <w:t xml:space="preserve">eptic </w:t>
      </w:r>
      <w:r w:rsidR="003F2A4F">
        <w:rPr>
          <w:rFonts w:asciiTheme="minorHAnsi" w:hAnsiTheme="minorHAnsi" w:cstheme="minorHAnsi"/>
          <w:bCs/>
          <w:color w:val="C0504D" w:themeColor="accent2"/>
          <w:sz w:val="22"/>
          <w:szCs w:val="22"/>
        </w:rPr>
        <w:t>s</w:t>
      </w:r>
      <w:r w:rsidR="003F2A4F" w:rsidRPr="00C7245C">
        <w:rPr>
          <w:rFonts w:asciiTheme="minorHAnsi" w:hAnsiTheme="minorHAnsi" w:cstheme="minorHAnsi"/>
          <w:bCs/>
          <w:color w:val="C0504D" w:themeColor="accent2"/>
          <w:sz w:val="22"/>
          <w:szCs w:val="22"/>
        </w:rPr>
        <w:t xml:space="preserve">hock </w:t>
      </w:r>
    </w:p>
    <w:p w14:paraId="29E7236D" w14:textId="2929D57C" w:rsidR="00BC7967" w:rsidRPr="00EF029D" w:rsidRDefault="008C4341" w:rsidP="00DB3627">
      <w:pPr>
        <w:pStyle w:val="Default"/>
        <w:numPr>
          <w:ilvl w:val="0"/>
          <w:numId w:val="4"/>
        </w:numPr>
        <w:rPr>
          <w:rFonts w:asciiTheme="minorHAnsi" w:hAnsiTheme="minorHAnsi" w:cstheme="minorHAnsi"/>
          <w:bCs/>
          <w:color w:val="C0504D" w:themeColor="accent2"/>
          <w:sz w:val="22"/>
          <w:szCs w:val="22"/>
        </w:rPr>
      </w:pPr>
      <w:r w:rsidRPr="00C7245C">
        <w:rPr>
          <w:rFonts w:asciiTheme="minorHAnsi" w:hAnsiTheme="minorHAnsi" w:cstheme="minorHAnsi"/>
          <w:bCs/>
          <w:color w:val="C0504D" w:themeColor="accent2"/>
          <w:sz w:val="22"/>
          <w:szCs w:val="22"/>
        </w:rPr>
        <w:t xml:space="preserve">Patients with </w:t>
      </w:r>
      <w:r w:rsidR="003F2A4F" w:rsidRPr="00C7245C">
        <w:rPr>
          <w:rFonts w:asciiTheme="minorHAnsi" w:hAnsiTheme="minorHAnsi" w:cstheme="minorHAnsi"/>
          <w:bCs/>
          <w:color w:val="C0504D" w:themeColor="accent2"/>
          <w:sz w:val="22"/>
          <w:szCs w:val="22"/>
        </w:rPr>
        <w:t xml:space="preserve">septic shock who are discharged within 6 hours of presentation </w:t>
      </w:r>
    </w:p>
    <w:p w14:paraId="002FFDEE" w14:textId="5DCFE0B4" w:rsidR="00B3357E" w:rsidRPr="0067532E" w:rsidRDefault="000A5B13" w:rsidP="00DB3627">
      <w:pPr>
        <w:autoSpaceDE w:val="0"/>
        <w:autoSpaceDN w:val="0"/>
        <w:adjustRightInd w:val="0"/>
        <w:spacing w:after="0" w:line="240" w:lineRule="auto"/>
        <w:rPr>
          <w:rFonts w:cstheme="minorHAnsi"/>
          <w:bCs/>
          <w:color w:val="C0504D" w:themeColor="accent2"/>
        </w:rPr>
      </w:pPr>
      <w:r w:rsidRPr="00C7245C">
        <w:rPr>
          <w:rFonts w:cstheme="minorHAnsi"/>
          <w:bCs/>
          <w:color w:val="C0504D" w:themeColor="accent2"/>
        </w:rPr>
        <w:t>We calculated performance score</w:t>
      </w:r>
      <w:r>
        <w:rPr>
          <w:rFonts w:cstheme="minorHAnsi"/>
          <w:bCs/>
          <w:color w:val="C0504D" w:themeColor="accent2"/>
        </w:rPr>
        <w:t>s</w:t>
      </w:r>
      <w:r w:rsidRPr="00C7245C">
        <w:rPr>
          <w:rFonts w:cstheme="minorHAnsi"/>
          <w:bCs/>
          <w:color w:val="C0504D" w:themeColor="accent2"/>
        </w:rPr>
        <w:t xml:space="preserve"> with and without exclusions for the other exclusions</w:t>
      </w:r>
      <w:r w:rsidR="00A04D6A">
        <w:rPr>
          <w:rFonts w:cstheme="minorHAnsi"/>
          <w:bCs/>
          <w:color w:val="C0504D" w:themeColor="accent2"/>
        </w:rPr>
        <w:t>,</w:t>
      </w:r>
      <w:r w:rsidRPr="00C7245C">
        <w:rPr>
          <w:rFonts w:cstheme="minorHAnsi"/>
          <w:bCs/>
          <w:color w:val="C0504D" w:themeColor="accent2"/>
        </w:rPr>
        <w:t xml:space="preserve"> including </w:t>
      </w:r>
      <w:r w:rsidR="003F2A4F">
        <w:rPr>
          <w:rFonts w:cstheme="minorHAnsi"/>
          <w:bCs/>
          <w:color w:val="C0504D" w:themeColor="accent2"/>
        </w:rPr>
        <w:t>t</w:t>
      </w:r>
      <w:r w:rsidR="003F2A4F" w:rsidRPr="00C7245C">
        <w:rPr>
          <w:rFonts w:cstheme="minorHAnsi"/>
          <w:bCs/>
          <w:color w:val="C0504D" w:themeColor="accent2"/>
        </w:rPr>
        <w:t xml:space="preserve">ransfer from another hospital </w:t>
      </w:r>
      <w:r w:rsidRPr="00C7245C">
        <w:rPr>
          <w:rFonts w:cstheme="minorHAnsi"/>
          <w:bCs/>
          <w:color w:val="C0504D" w:themeColor="accent2"/>
        </w:rPr>
        <w:t>or</w:t>
      </w:r>
      <w:r w:rsidR="00897FA5">
        <w:rPr>
          <w:rFonts w:cstheme="minorHAnsi"/>
          <w:bCs/>
          <w:color w:val="C0504D" w:themeColor="accent2"/>
        </w:rPr>
        <w:t xml:space="preserve"> ambulatory surgery center</w:t>
      </w:r>
      <w:r w:rsidRPr="00C7245C">
        <w:rPr>
          <w:rFonts w:cstheme="minorHAnsi"/>
          <w:bCs/>
          <w:color w:val="C0504D" w:themeColor="accent2"/>
        </w:rPr>
        <w:t xml:space="preserve"> </w:t>
      </w:r>
      <w:r w:rsidR="00897FA5">
        <w:rPr>
          <w:rFonts w:cstheme="minorHAnsi"/>
          <w:bCs/>
          <w:color w:val="C0504D" w:themeColor="accent2"/>
        </w:rPr>
        <w:t>(</w:t>
      </w:r>
      <w:r w:rsidRPr="00C7245C">
        <w:rPr>
          <w:rFonts w:cstheme="minorHAnsi"/>
          <w:bCs/>
          <w:color w:val="C0504D" w:themeColor="accent2"/>
        </w:rPr>
        <w:t>ASC</w:t>
      </w:r>
      <w:r w:rsidR="00897FA5">
        <w:rPr>
          <w:rFonts w:cstheme="minorHAnsi"/>
          <w:bCs/>
          <w:color w:val="C0504D" w:themeColor="accent2"/>
        </w:rPr>
        <w:t>)</w:t>
      </w:r>
      <w:r w:rsidRPr="00C7245C">
        <w:rPr>
          <w:rFonts w:cstheme="minorHAnsi"/>
          <w:bCs/>
          <w:color w:val="C0504D" w:themeColor="accent2"/>
        </w:rPr>
        <w:t xml:space="preserve">, </w:t>
      </w:r>
      <w:r w:rsidR="003F2A4F">
        <w:rPr>
          <w:rFonts w:cstheme="minorHAnsi"/>
          <w:bCs/>
          <w:color w:val="C0504D" w:themeColor="accent2"/>
        </w:rPr>
        <w:t>c</w:t>
      </w:r>
      <w:r w:rsidR="003F2A4F" w:rsidRPr="00C7245C">
        <w:rPr>
          <w:rFonts w:cstheme="minorHAnsi"/>
          <w:bCs/>
          <w:color w:val="C0504D" w:themeColor="accent2"/>
        </w:rPr>
        <w:t xml:space="preserve">linical </w:t>
      </w:r>
      <w:r w:rsidR="003F2A4F">
        <w:rPr>
          <w:rFonts w:cstheme="minorHAnsi"/>
          <w:bCs/>
          <w:color w:val="C0504D" w:themeColor="accent2"/>
        </w:rPr>
        <w:t>t</w:t>
      </w:r>
      <w:r w:rsidR="003F2A4F" w:rsidRPr="00C7245C">
        <w:rPr>
          <w:rFonts w:cstheme="minorHAnsi"/>
          <w:bCs/>
          <w:color w:val="C0504D" w:themeColor="accent2"/>
        </w:rPr>
        <w:t xml:space="preserve">rial, </w:t>
      </w:r>
      <w:r w:rsidR="003F2A4F">
        <w:rPr>
          <w:rFonts w:cstheme="minorHAnsi"/>
          <w:bCs/>
          <w:color w:val="C0504D" w:themeColor="accent2"/>
        </w:rPr>
        <w:t>a</w:t>
      </w:r>
      <w:r w:rsidR="003F2A4F" w:rsidRPr="00C7245C">
        <w:rPr>
          <w:rFonts w:cstheme="minorHAnsi"/>
          <w:bCs/>
          <w:color w:val="C0504D" w:themeColor="accent2"/>
        </w:rPr>
        <w:t xml:space="preserve">dministrative </w:t>
      </w:r>
      <w:r w:rsidR="003F2A4F">
        <w:rPr>
          <w:rFonts w:cstheme="minorHAnsi"/>
          <w:bCs/>
          <w:color w:val="C0504D" w:themeColor="accent2"/>
        </w:rPr>
        <w:t>c</w:t>
      </w:r>
      <w:r w:rsidR="003F2A4F" w:rsidRPr="00C7245C">
        <w:rPr>
          <w:rFonts w:cstheme="minorHAnsi"/>
          <w:bCs/>
          <w:color w:val="C0504D" w:themeColor="accent2"/>
        </w:rPr>
        <w:t xml:space="preserve">ontraindication </w:t>
      </w:r>
      <w:r w:rsidR="005D28FF">
        <w:rPr>
          <w:rFonts w:cstheme="minorHAnsi"/>
          <w:bCs/>
          <w:color w:val="C0504D" w:themeColor="accent2"/>
        </w:rPr>
        <w:t>to</w:t>
      </w:r>
      <w:r w:rsidR="003F2A4F" w:rsidRPr="00C7245C">
        <w:rPr>
          <w:rFonts w:cstheme="minorHAnsi"/>
          <w:bCs/>
          <w:color w:val="C0504D" w:themeColor="accent2"/>
        </w:rPr>
        <w:t xml:space="preserve"> </w:t>
      </w:r>
      <w:r w:rsidR="003F2A4F">
        <w:rPr>
          <w:rFonts w:cstheme="minorHAnsi"/>
          <w:bCs/>
          <w:color w:val="C0504D" w:themeColor="accent2"/>
        </w:rPr>
        <w:t>c</w:t>
      </w:r>
      <w:r w:rsidR="003F2A4F" w:rsidRPr="00C7245C">
        <w:rPr>
          <w:rFonts w:cstheme="minorHAnsi"/>
          <w:bCs/>
          <w:color w:val="C0504D" w:themeColor="accent2"/>
        </w:rPr>
        <w:t xml:space="preserve">are, </w:t>
      </w:r>
      <w:r w:rsidR="003F2A4F">
        <w:rPr>
          <w:rFonts w:cstheme="minorHAnsi"/>
          <w:bCs/>
          <w:color w:val="C0504D" w:themeColor="accent2"/>
        </w:rPr>
        <w:t>d</w:t>
      </w:r>
      <w:r w:rsidR="003F2A4F" w:rsidRPr="00C7245C">
        <w:rPr>
          <w:rFonts w:cstheme="minorHAnsi"/>
          <w:bCs/>
          <w:color w:val="C0504D" w:themeColor="accent2"/>
        </w:rPr>
        <w:t xml:space="preserve">irective for </w:t>
      </w:r>
      <w:r w:rsidR="003F2A4F" w:rsidRPr="003F2A4F">
        <w:rPr>
          <w:rFonts w:cstheme="minorHAnsi"/>
          <w:bCs/>
          <w:color w:val="C0504D" w:themeColor="accent2"/>
        </w:rPr>
        <w:t xml:space="preserve">comfort care or palliative care, and antibiotic administration 24 hours </w:t>
      </w:r>
      <w:r w:rsidR="00641DFA">
        <w:rPr>
          <w:rFonts w:cstheme="minorHAnsi"/>
          <w:bCs/>
          <w:color w:val="C0504D" w:themeColor="accent2"/>
        </w:rPr>
        <w:t>before</w:t>
      </w:r>
      <w:r w:rsidR="003F2A4F" w:rsidRPr="003F2A4F">
        <w:rPr>
          <w:rFonts w:cstheme="minorHAnsi"/>
          <w:bCs/>
          <w:color w:val="C0504D" w:themeColor="accent2"/>
        </w:rPr>
        <w:t xml:space="preserve"> </w:t>
      </w:r>
      <w:r w:rsidR="00641DFA" w:rsidRPr="003F2A4F">
        <w:rPr>
          <w:rFonts w:cstheme="minorHAnsi"/>
          <w:bCs/>
          <w:color w:val="C0504D" w:themeColor="accent2"/>
        </w:rPr>
        <w:t xml:space="preserve">presentation </w:t>
      </w:r>
      <w:r w:rsidR="00641DFA">
        <w:rPr>
          <w:rFonts w:cstheme="minorHAnsi"/>
          <w:bCs/>
          <w:color w:val="C0504D" w:themeColor="accent2"/>
        </w:rPr>
        <w:t xml:space="preserve">of </w:t>
      </w:r>
      <w:r w:rsidR="003F2A4F" w:rsidRPr="003F2A4F">
        <w:rPr>
          <w:rFonts w:cstheme="minorHAnsi"/>
          <w:bCs/>
          <w:color w:val="C0504D" w:themeColor="accent2"/>
        </w:rPr>
        <w:t>severe sepsis</w:t>
      </w:r>
      <w:r w:rsidR="00A04D6A" w:rsidRPr="00607D47">
        <w:rPr>
          <w:rFonts w:cstheme="minorHAnsi"/>
          <w:bCs/>
          <w:color w:val="C0504D" w:themeColor="accent2"/>
        </w:rPr>
        <w:t>. We</w:t>
      </w:r>
      <w:r w:rsidR="00C15DB9" w:rsidRPr="003F2A4F">
        <w:rPr>
          <w:rFonts w:cstheme="minorHAnsi"/>
          <w:bCs/>
          <w:color w:val="C0504D" w:themeColor="accent2"/>
        </w:rPr>
        <w:t xml:space="preserve"> conducted a t-test</w:t>
      </w:r>
      <w:r w:rsidRPr="003F2A4F">
        <w:rPr>
          <w:rFonts w:cstheme="minorHAnsi"/>
          <w:bCs/>
          <w:color w:val="C0504D" w:themeColor="accent2"/>
        </w:rPr>
        <w:t xml:space="preserve"> to determine if these exclusions </w:t>
      </w:r>
      <w:r w:rsidR="00A04D6A" w:rsidRPr="00607D47">
        <w:rPr>
          <w:rFonts w:cstheme="minorHAnsi"/>
          <w:bCs/>
          <w:color w:val="C0504D" w:themeColor="accent2"/>
        </w:rPr>
        <w:t>affect</w:t>
      </w:r>
      <w:r w:rsidR="00A04D6A" w:rsidRPr="003F2A4F">
        <w:rPr>
          <w:rFonts w:cstheme="minorHAnsi"/>
          <w:bCs/>
          <w:color w:val="C0504D" w:themeColor="accent2"/>
        </w:rPr>
        <w:t xml:space="preserve"> </w:t>
      </w:r>
      <w:r w:rsidRPr="003F2A4F">
        <w:rPr>
          <w:rFonts w:cstheme="minorHAnsi"/>
          <w:bCs/>
          <w:color w:val="C0504D" w:themeColor="accent2"/>
        </w:rPr>
        <w:t>the performance score in unanticipated ways.</w:t>
      </w:r>
      <w:r w:rsidRPr="00C7245C">
        <w:rPr>
          <w:rFonts w:cstheme="minorHAnsi"/>
          <w:bCs/>
          <w:color w:val="C0504D" w:themeColor="accent2"/>
        </w:rPr>
        <w:t xml:space="preserve"> </w:t>
      </w:r>
      <w:r w:rsidR="00BC7967" w:rsidRPr="00C7245C">
        <w:rPr>
          <w:rFonts w:cstheme="minorHAnsi"/>
          <w:bCs/>
          <w:color w:val="C0504D" w:themeColor="accent2"/>
        </w:rPr>
        <w:t xml:space="preserve">We did not calculate the measure score with and without exclusions for </w:t>
      </w:r>
      <w:r w:rsidR="00EF6CC1" w:rsidRPr="00C7245C">
        <w:rPr>
          <w:rFonts w:cstheme="minorHAnsi"/>
          <w:bCs/>
          <w:color w:val="C0504D" w:themeColor="accent2"/>
        </w:rPr>
        <w:t>some exclusions</w:t>
      </w:r>
      <w:r w:rsidR="00B2022A">
        <w:rPr>
          <w:rFonts w:cstheme="minorHAnsi"/>
          <w:bCs/>
          <w:color w:val="C0504D" w:themeColor="accent2"/>
        </w:rPr>
        <w:t xml:space="preserve">, </w:t>
      </w:r>
      <w:r w:rsidR="00674AA6" w:rsidRPr="00C7245C">
        <w:rPr>
          <w:rFonts w:cstheme="minorHAnsi"/>
          <w:bCs/>
          <w:color w:val="C0504D" w:themeColor="accent2"/>
        </w:rPr>
        <w:t xml:space="preserve">such as </w:t>
      </w:r>
      <w:r w:rsidR="00064399" w:rsidRPr="00C7245C">
        <w:rPr>
          <w:rFonts w:cstheme="minorHAnsi"/>
          <w:bCs/>
          <w:color w:val="C0504D" w:themeColor="accent2"/>
        </w:rPr>
        <w:t>age range, length</w:t>
      </w:r>
      <w:r w:rsidR="00B2022A">
        <w:rPr>
          <w:rFonts w:cstheme="minorHAnsi"/>
          <w:bCs/>
          <w:color w:val="C0504D" w:themeColor="accent2"/>
        </w:rPr>
        <w:t>-</w:t>
      </w:r>
      <w:r w:rsidR="00064399" w:rsidRPr="00C7245C">
        <w:rPr>
          <w:rFonts w:cstheme="minorHAnsi"/>
          <w:bCs/>
          <w:color w:val="C0504D" w:themeColor="accent2"/>
        </w:rPr>
        <w:t>of</w:t>
      </w:r>
      <w:r w:rsidR="00B2022A">
        <w:rPr>
          <w:rFonts w:cstheme="minorHAnsi"/>
          <w:bCs/>
          <w:color w:val="C0504D" w:themeColor="accent2"/>
        </w:rPr>
        <w:t>-</w:t>
      </w:r>
      <w:r w:rsidR="00064399" w:rsidRPr="00B2022A">
        <w:rPr>
          <w:rFonts w:cstheme="minorHAnsi"/>
          <w:bCs/>
          <w:color w:val="C0504D" w:themeColor="accent2"/>
        </w:rPr>
        <w:t xml:space="preserve">stay requirement, </w:t>
      </w:r>
      <w:r w:rsidR="00674AA6" w:rsidRPr="00B2022A">
        <w:rPr>
          <w:rFonts w:cstheme="minorHAnsi"/>
          <w:bCs/>
          <w:color w:val="C0504D" w:themeColor="accent2"/>
        </w:rPr>
        <w:t>patients</w:t>
      </w:r>
      <w:r w:rsidR="00064399" w:rsidRPr="00B2022A">
        <w:rPr>
          <w:rFonts w:cstheme="minorHAnsi"/>
          <w:bCs/>
          <w:color w:val="C0504D" w:themeColor="accent2"/>
        </w:rPr>
        <w:t xml:space="preserve"> who do not meet </w:t>
      </w:r>
      <w:r w:rsidR="00B2022A" w:rsidRPr="00B2022A">
        <w:rPr>
          <w:rFonts w:cstheme="minorHAnsi"/>
          <w:bCs/>
          <w:color w:val="C0504D" w:themeColor="accent2"/>
        </w:rPr>
        <w:t xml:space="preserve">the criteria for </w:t>
      </w:r>
      <w:r w:rsidR="00064399" w:rsidRPr="00B2022A">
        <w:rPr>
          <w:rFonts w:cstheme="minorHAnsi"/>
          <w:bCs/>
          <w:color w:val="C0504D" w:themeColor="accent2"/>
        </w:rPr>
        <w:t>severe sepsis</w:t>
      </w:r>
      <w:r w:rsidR="00674AA6" w:rsidRPr="00B2022A">
        <w:rPr>
          <w:rFonts w:cstheme="minorHAnsi"/>
          <w:bCs/>
          <w:color w:val="C0504D" w:themeColor="accent2"/>
        </w:rPr>
        <w:t xml:space="preserve">, </w:t>
      </w:r>
      <w:r w:rsidR="00064399" w:rsidRPr="00B2022A">
        <w:rPr>
          <w:rFonts w:cstheme="minorHAnsi"/>
          <w:bCs/>
          <w:color w:val="C0504D" w:themeColor="accent2"/>
        </w:rPr>
        <w:t xml:space="preserve">and patients who </w:t>
      </w:r>
      <w:r w:rsidR="00B2022A" w:rsidRPr="00B2022A">
        <w:rPr>
          <w:rFonts w:cstheme="minorHAnsi"/>
          <w:bCs/>
          <w:color w:val="C0504D" w:themeColor="accent2"/>
        </w:rPr>
        <w:t xml:space="preserve">were </w:t>
      </w:r>
      <w:r w:rsidR="00BC7967" w:rsidRPr="00B2022A">
        <w:rPr>
          <w:rFonts w:cstheme="minorHAnsi"/>
          <w:bCs/>
          <w:color w:val="C0504D" w:themeColor="accent2"/>
        </w:rPr>
        <w:t xml:space="preserve">discharged within </w:t>
      </w:r>
      <w:r w:rsidR="00A37033" w:rsidRPr="00B2022A">
        <w:rPr>
          <w:rFonts w:cstheme="minorHAnsi"/>
          <w:bCs/>
          <w:color w:val="C0504D" w:themeColor="accent2"/>
        </w:rPr>
        <w:t>six</w:t>
      </w:r>
      <w:r w:rsidR="00BC7967" w:rsidRPr="00B2022A">
        <w:rPr>
          <w:rFonts w:cstheme="minorHAnsi"/>
          <w:bCs/>
          <w:color w:val="C0504D" w:themeColor="accent2"/>
        </w:rPr>
        <w:t xml:space="preserve"> hours of either sepsis or septic shock presentation</w:t>
      </w:r>
      <w:r w:rsidR="00B2022A" w:rsidRPr="00B2022A">
        <w:rPr>
          <w:rFonts w:cstheme="minorHAnsi"/>
          <w:bCs/>
          <w:color w:val="C0504D" w:themeColor="accent2"/>
        </w:rPr>
        <w:t>. The reason is that</w:t>
      </w:r>
      <w:r w:rsidR="00674AA6" w:rsidRPr="00B2022A">
        <w:rPr>
          <w:rFonts w:cstheme="minorHAnsi"/>
          <w:bCs/>
          <w:color w:val="C0504D" w:themeColor="accent2"/>
        </w:rPr>
        <w:t xml:space="preserve"> </w:t>
      </w:r>
      <w:r w:rsidR="00EF6CC1" w:rsidRPr="00B2022A">
        <w:rPr>
          <w:rFonts w:cstheme="minorHAnsi"/>
          <w:bCs/>
          <w:color w:val="C0504D" w:themeColor="accent2"/>
        </w:rPr>
        <w:t xml:space="preserve">these elements are crucial to defining the measure </w:t>
      </w:r>
      <w:r w:rsidR="00C767C3" w:rsidRPr="00B2022A">
        <w:rPr>
          <w:rFonts w:cstheme="minorHAnsi"/>
          <w:bCs/>
          <w:color w:val="C0504D" w:themeColor="accent2"/>
        </w:rPr>
        <w:t>population</w:t>
      </w:r>
      <w:r w:rsidR="00C767C3" w:rsidRPr="00607D47">
        <w:rPr>
          <w:rFonts w:cstheme="minorHAnsi"/>
          <w:bCs/>
          <w:color w:val="C0504D" w:themeColor="accent2"/>
        </w:rPr>
        <w:t xml:space="preserve"> and</w:t>
      </w:r>
      <w:r w:rsidR="00B2022A" w:rsidRPr="00607D47">
        <w:rPr>
          <w:rFonts w:cstheme="minorHAnsi"/>
          <w:bCs/>
          <w:color w:val="C0504D" w:themeColor="accent2"/>
        </w:rPr>
        <w:t xml:space="preserve"> r</w:t>
      </w:r>
      <w:r w:rsidR="00EF6CC1" w:rsidRPr="00B2022A">
        <w:rPr>
          <w:rFonts w:cstheme="minorHAnsi"/>
          <w:bCs/>
          <w:color w:val="C0504D" w:themeColor="accent2"/>
        </w:rPr>
        <w:t xml:space="preserve">emoving </w:t>
      </w:r>
      <w:r w:rsidR="00B2022A" w:rsidRPr="00607D47">
        <w:rPr>
          <w:rFonts w:cstheme="minorHAnsi"/>
          <w:bCs/>
          <w:color w:val="C0504D" w:themeColor="accent2"/>
        </w:rPr>
        <w:t>them</w:t>
      </w:r>
      <w:r w:rsidR="00EF6CC1" w:rsidRPr="00B2022A">
        <w:rPr>
          <w:rFonts w:cstheme="minorHAnsi"/>
          <w:bCs/>
          <w:color w:val="C0504D" w:themeColor="accent2"/>
        </w:rPr>
        <w:t xml:space="preserve"> </w:t>
      </w:r>
      <w:r w:rsidR="00B2022A" w:rsidRPr="00607D47">
        <w:rPr>
          <w:rFonts w:cstheme="minorHAnsi"/>
          <w:bCs/>
          <w:color w:val="C0504D" w:themeColor="accent2"/>
        </w:rPr>
        <w:t>could</w:t>
      </w:r>
      <w:r w:rsidR="00B2022A" w:rsidRPr="00B2022A">
        <w:rPr>
          <w:rFonts w:cstheme="minorHAnsi"/>
          <w:bCs/>
          <w:color w:val="C0504D" w:themeColor="accent2"/>
        </w:rPr>
        <w:t xml:space="preserve"> </w:t>
      </w:r>
      <w:r w:rsidR="00EF6CC1" w:rsidRPr="00B2022A">
        <w:rPr>
          <w:rFonts w:cstheme="minorHAnsi"/>
          <w:bCs/>
          <w:color w:val="C0504D" w:themeColor="accent2"/>
        </w:rPr>
        <w:t xml:space="preserve">affect the </w:t>
      </w:r>
      <w:r w:rsidR="00D61A7C">
        <w:rPr>
          <w:rFonts w:cstheme="minorHAnsi"/>
          <w:bCs/>
          <w:color w:val="C0504D" w:themeColor="accent2"/>
        </w:rPr>
        <w:t xml:space="preserve">face </w:t>
      </w:r>
      <w:r w:rsidR="00EF6CC1" w:rsidRPr="00B2022A">
        <w:rPr>
          <w:rFonts w:cstheme="minorHAnsi"/>
          <w:bCs/>
          <w:color w:val="C0504D" w:themeColor="accent2"/>
        </w:rPr>
        <w:t>validity and intent of the measure.</w:t>
      </w:r>
      <w:r w:rsidR="00EF6CC1" w:rsidRPr="00C7245C">
        <w:rPr>
          <w:rFonts w:cstheme="minorHAnsi"/>
          <w:bCs/>
          <w:color w:val="C0504D" w:themeColor="accent2"/>
        </w:rPr>
        <w:t xml:space="preserve"> </w:t>
      </w:r>
    </w:p>
    <w:p w14:paraId="099371AF" w14:textId="1262469D" w:rsidR="007E0ACC" w:rsidRPr="005077AE" w:rsidRDefault="00A564F9" w:rsidP="00466826">
      <w:pPr>
        <w:autoSpaceDE w:val="0"/>
        <w:autoSpaceDN w:val="0"/>
        <w:adjustRightInd w:val="0"/>
        <w:spacing w:after="0" w:line="240" w:lineRule="auto"/>
        <w:rPr>
          <w:rFonts w:cstheme="minorHAnsi"/>
          <w:bCs/>
        </w:rPr>
      </w:pPr>
      <w:r>
        <w:rPr>
          <w:rFonts w:cstheme="minorHAnsi"/>
          <w:b/>
          <w:bCs/>
        </w:rPr>
        <w:t>2b2</w:t>
      </w:r>
      <w:r w:rsidR="00092566">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p>
    <w:p w14:paraId="098006DC" w14:textId="68BEF078" w:rsidR="00853BBE" w:rsidRPr="00C7245C" w:rsidRDefault="00DF24F0" w:rsidP="00AB0143">
      <w:pPr>
        <w:keepNext/>
        <w:suppressAutoHyphens/>
        <w:spacing w:after="120" w:line="240" w:lineRule="auto"/>
        <w:rPr>
          <w:rFonts w:ascii="Calibri" w:eastAsia="Arial Unicode MS" w:hAnsi="Calibri" w:cs="Calibri"/>
          <w:b/>
          <w:color w:val="C0504D" w:themeColor="accent2"/>
          <w:kern w:val="1"/>
          <w:lang w:eastAsia="hi-IN" w:bidi="hi-IN"/>
        </w:rPr>
      </w:pPr>
      <w:r w:rsidRPr="00C7245C">
        <w:rPr>
          <w:rFonts w:cstheme="minorHAnsi"/>
          <w:b/>
          <w:color w:val="C0504D" w:themeColor="accent2"/>
        </w:rPr>
        <w:lastRenderedPageBreak/>
        <w:t>Table 2b2.2.1</w:t>
      </w:r>
      <w:r w:rsidR="00485176">
        <w:rPr>
          <w:rFonts w:cstheme="minorHAnsi"/>
          <w:b/>
          <w:color w:val="C0504D" w:themeColor="accent2"/>
        </w:rPr>
        <w:t>.</w:t>
      </w:r>
      <w:r w:rsidRPr="00C7245C">
        <w:rPr>
          <w:rFonts w:cstheme="minorHAnsi"/>
          <w:b/>
          <w:color w:val="C0504D" w:themeColor="accent2"/>
        </w:rPr>
        <w:t xml:space="preserve"> </w:t>
      </w:r>
      <w:r w:rsidR="005D28FF">
        <w:rPr>
          <w:rFonts w:cstheme="minorHAnsi"/>
          <w:b/>
          <w:color w:val="C0504D" w:themeColor="accent2"/>
        </w:rPr>
        <w:t>Patient</w:t>
      </w:r>
      <w:r w:rsidR="005D28FF" w:rsidRPr="00C7245C">
        <w:rPr>
          <w:rFonts w:cstheme="minorHAnsi"/>
          <w:b/>
          <w:color w:val="C0504D" w:themeColor="accent2"/>
        </w:rPr>
        <w:t>s</w:t>
      </w:r>
      <w:r w:rsidRPr="00C7245C">
        <w:rPr>
          <w:rFonts w:cstheme="minorHAnsi"/>
          <w:b/>
          <w:color w:val="C0504D" w:themeColor="accent2"/>
        </w:rPr>
        <w:t xml:space="preserve"> excluded</w:t>
      </w:r>
      <w:r w:rsidR="005D28FF">
        <w:rPr>
          <w:rFonts w:cstheme="minorHAnsi"/>
          <w:b/>
          <w:color w:val="C0504D" w:themeColor="accent2"/>
        </w:rPr>
        <w:t xml:space="preserve"> from the denominator</w:t>
      </w:r>
      <w:r w:rsidRPr="00C7245C">
        <w:rPr>
          <w:rFonts w:cstheme="minorHAnsi"/>
          <w:b/>
          <w:color w:val="C0504D" w:themeColor="accent2"/>
        </w:rPr>
        <w:t xml:space="preserve"> </w:t>
      </w:r>
      <w:r w:rsidR="00946D63" w:rsidRPr="00C7245C">
        <w:rPr>
          <w:rFonts w:cstheme="minorHAnsi"/>
          <w:b/>
          <w:color w:val="C0504D" w:themeColor="accent2"/>
        </w:rPr>
        <w:t xml:space="preserve">and distribution of </w:t>
      </w:r>
      <w:r w:rsidR="005D28FF">
        <w:rPr>
          <w:rFonts w:cstheme="minorHAnsi"/>
          <w:b/>
          <w:color w:val="C0504D" w:themeColor="accent2"/>
        </w:rPr>
        <w:t xml:space="preserve">denominator </w:t>
      </w:r>
      <w:r w:rsidR="00077D9E" w:rsidRPr="00C7245C">
        <w:rPr>
          <w:rFonts w:cstheme="minorHAnsi"/>
          <w:b/>
          <w:color w:val="C0504D" w:themeColor="accent2"/>
        </w:rPr>
        <w:t>exclusions across hospitals</w:t>
      </w:r>
      <w:r w:rsidR="00485176">
        <w:rPr>
          <w:rFonts w:cstheme="minorHAnsi"/>
          <w:b/>
          <w:color w:val="C0504D" w:themeColor="accent2"/>
        </w:rPr>
        <w:t>,</w:t>
      </w:r>
      <w:r w:rsidR="00077D9E" w:rsidRPr="00C7245C">
        <w:rPr>
          <w:rFonts w:cstheme="minorHAnsi"/>
          <w:b/>
          <w:color w:val="C0504D" w:themeColor="accent2"/>
        </w:rPr>
        <w:t xml:space="preserve"> </w:t>
      </w:r>
      <w:r w:rsidR="00077D9E" w:rsidRPr="00C7245C">
        <w:rPr>
          <w:rFonts w:ascii="Calibri" w:eastAsia="Arial Unicode MS" w:hAnsi="Calibri" w:cs="Calibri"/>
          <w:b/>
          <w:color w:val="C0504D" w:themeColor="accent2"/>
          <w:kern w:val="1"/>
          <w:lang w:eastAsia="hi-IN" w:bidi="hi-IN"/>
        </w:rPr>
        <w:t>Q3 and Q4 2018 combined</w:t>
      </w:r>
    </w:p>
    <w:tbl>
      <w:tblPr>
        <w:tblW w:w="94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Table 2b2.2.1. Patients excluded from the denominator and distribution of denominator exclusions across hospitals, Q3 and Q4 2018 combined"/>
      </w:tblPr>
      <w:tblGrid>
        <w:gridCol w:w="2387"/>
        <w:gridCol w:w="990"/>
        <w:gridCol w:w="1440"/>
        <w:gridCol w:w="1260"/>
        <w:gridCol w:w="810"/>
        <w:gridCol w:w="810"/>
        <w:gridCol w:w="900"/>
        <w:gridCol w:w="810"/>
      </w:tblGrid>
      <w:tr w:rsidR="002E1351" w:rsidRPr="00C7245C" w14:paraId="60B20CC1" w14:textId="7B86F259" w:rsidTr="00AB0143">
        <w:trPr>
          <w:cantSplit/>
          <w:trHeight w:val="300"/>
          <w:tblHeader/>
        </w:trPr>
        <w:tc>
          <w:tcPr>
            <w:tcW w:w="2387" w:type="dxa"/>
            <w:shd w:val="clear" w:color="auto" w:fill="D9D9D9" w:themeFill="background1" w:themeFillShade="D9"/>
            <w:noWrap/>
            <w:vAlign w:val="center"/>
            <w:hideMark/>
          </w:tcPr>
          <w:p w14:paraId="142A7124" w14:textId="500A6D6E" w:rsidR="002E1351" w:rsidRPr="00C7245C" w:rsidRDefault="002E1351" w:rsidP="009A2249">
            <w:pPr>
              <w:spacing w:after="0" w:line="240" w:lineRule="auto"/>
              <w:jc w:val="center"/>
              <w:rPr>
                <w:rFonts w:ascii="Calibri" w:eastAsia="Times New Roman" w:hAnsi="Calibri" w:cs="Times New Roman"/>
                <w:b/>
                <w:bCs/>
                <w:color w:val="C0504D" w:themeColor="accent2"/>
              </w:rPr>
            </w:pPr>
            <w:r w:rsidRPr="00C7245C">
              <w:rPr>
                <w:rFonts w:ascii="Calibri" w:eastAsia="Times New Roman" w:hAnsi="Calibri" w:cs="Times New Roman"/>
                <w:b/>
                <w:bCs/>
                <w:color w:val="C0504D" w:themeColor="accent2"/>
              </w:rPr>
              <w:t xml:space="preserve">Data </w:t>
            </w:r>
            <w:r w:rsidR="00485176" w:rsidRPr="00C7245C">
              <w:rPr>
                <w:rFonts w:ascii="Calibri" w:eastAsia="Times New Roman" w:hAnsi="Calibri" w:cs="Times New Roman"/>
                <w:b/>
                <w:bCs/>
                <w:color w:val="C0504D" w:themeColor="accent2"/>
              </w:rPr>
              <w:t>element name</w:t>
            </w:r>
          </w:p>
        </w:tc>
        <w:tc>
          <w:tcPr>
            <w:tcW w:w="3690" w:type="dxa"/>
            <w:gridSpan w:val="3"/>
            <w:shd w:val="clear" w:color="auto" w:fill="D9D9D9" w:themeFill="background1" w:themeFillShade="D9"/>
            <w:vAlign w:val="center"/>
          </w:tcPr>
          <w:p w14:paraId="4C416E14" w14:textId="12E71983" w:rsidR="002E1351" w:rsidRPr="00C7245C" w:rsidRDefault="002E1351" w:rsidP="009A2249">
            <w:pPr>
              <w:spacing w:after="0" w:line="240" w:lineRule="auto"/>
              <w:jc w:val="center"/>
              <w:rPr>
                <w:rFonts w:ascii="Calibri" w:eastAsia="Times New Roman" w:hAnsi="Calibri" w:cs="Times New Roman"/>
                <w:b/>
                <w:bCs/>
                <w:color w:val="C0504D" w:themeColor="accent2"/>
              </w:rPr>
            </w:pPr>
            <w:r w:rsidRPr="00C7245C">
              <w:rPr>
                <w:rFonts w:ascii="Calibri" w:eastAsia="Times New Roman" w:hAnsi="Calibri" w:cs="Times New Roman"/>
                <w:b/>
                <w:bCs/>
                <w:color w:val="C0504D" w:themeColor="accent2"/>
              </w:rPr>
              <w:t>Overall occurrence of denominator exclusions</w:t>
            </w:r>
          </w:p>
        </w:tc>
        <w:tc>
          <w:tcPr>
            <w:tcW w:w="3330" w:type="dxa"/>
            <w:gridSpan w:val="4"/>
            <w:shd w:val="clear" w:color="auto" w:fill="D9D9D9" w:themeFill="background1" w:themeFillShade="D9"/>
            <w:vAlign w:val="center"/>
          </w:tcPr>
          <w:p w14:paraId="030C4D93" w14:textId="2AAC05AE" w:rsidR="002E1351" w:rsidRPr="00C7245C" w:rsidRDefault="002E1351" w:rsidP="009A2249">
            <w:pPr>
              <w:spacing w:after="0" w:line="240" w:lineRule="auto"/>
              <w:jc w:val="center"/>
              <w:rPr>
                <w:rFonts w:ascii="Calibri" w:eastAsia="Times New Roman" w:hAnsi="Calibri" w:cs="Times New Roman"/>
                <w:b/>
                <w:bCs/>
                <w:color w:val="C0504D" w:themeColor="accent2"/>
              </w:rPr>
            </w:pPr>
            <w:r w:rsidRPr="00C7245C">
              <w:rPr>
                <w:rFonts w:ascii="Calibri" w:eastAsia="Times New Roman" w:hAnsi="Calibri" w:cs="Times New Roman"/>
                <w:b/>
                <w:bCs/>
                <w:color w:val="C0504D" w:themeColor="accent2"/>
              </w:rPr>
              <w:t>Distribution</w:t>
            </w:r>
            <w:r w:rsidR="00D4145A">
              <w:rPr>
                <w:rFonts w:ascii="Calibri" w:eastAsia="Times New Roman" w:hAnsi="Calibri" w:cs="Times New Roman"/>
                <w:b/>
                <w:bCs/>
                <w:color w:val="C0504D" w:themeColor="accent2"/>
              </w:rPr>
              <w:t xml:space="preserve"> of exclusions</w:t>
            </w:r>
            <w:r w:rsidRPr="00C7245C">
              <w:rPr>
                <w:rFonts w:ascii="Calibri" w:eastAsia="Times New Roman" w:hAnsi="Calibri" w:cs="Times New Roman"/>
                <w:b/>
                <w:bCs/>
                <w:color w:val="C0504D" w:themeColor="accent2"/>
              </w:rPr>
              <w:t xml:space="preserve"> across hospitals</w:t>
            </w:r>
          </w:p>
        </w:tc>
      </w:tr>
      <w:tr w:rsidR="002E1351" w:rsidRPr="00C7245C" w14:paraId="5D232EE7" w14:textId="0A08C304" w:rsidTr="00AB0143">
        <w:trPr>
          <w:cantSplit/>
          <w:trHeight w:val="440"/>
          <w:tblHeader/>
        </w:trPr>
        <w:tc>
          <w:tcPr>
            <w:tcW w:w="2387" w:type="dxa"/>
            <w:shd w:val="clear" w:color="auto" w:fill="D9D9D9" w:themeFill="background1" w:themeFillShade="D9"/>
            <w:noWrap/>
            <w:vAlign w:val="center"/>
            <w:hideMark/>
          </w:tcPr>
          <w:p w14:paraId="01880531" w14:textId="70EF3045" w:rsidR="002E1351" w:rsidRPr="00485176" w:rsidRDefault="002E1351" w:rsidP="009A2249">
            <w:pPr>
              <w:spacing w:after="0" w:line="240" w:lineRule="auto"/>
              <w:jc w:val="center"/>
              <w:rPr>
                <w:rFonts w:ascii="Calibri" w:eastAsia="Times New Roman" w:hAnsi="Calibri" w:cs="Times New Roman"/>
                <w:b/>
                <w:bCs/>
                <w:color w:val="C0504D" w:themeColor="accent2"/>
              </w:rPr>
            </w:pPr>
          </w:p>
        </w:tc>
        <w:tc>
          <w:tcPr>
            <w:tcW w:w="990" w:type="dxa"/>
            <w:shd w:val="clear" w:color="auto" w:fill="D9D9D9" w:themeFill="background1" w:themeFillShade="D9"/>
            <w:vAlign w:val="center"/>
          </w:tcPr>
          <w:p w14:paraId="3AB8DB6C" w14:textId="26F5EE9E" w:rsidR="002E1351" w:rsidRPr="00485176" w:rsidRDefault="002E1351" w:rsidP="009A2249">
            <w:pPr>
              <w:spacing w:after="0" w:line="240" w:lineRule="auto"/>
              <w:jc w:val="center"/>
              <w:rPr>
                <w:rFonts w:ascii="Calibri" w:eastAsia="Times New Roman" w:hAnsi="Calibri" w:cs="Times New Roman"/>
                <w:b/>
                <w:bCs/>
                <w:color w:val="C0504D" w:themeColor="accent2"/>
              </w:rPr>
            </w:pPr>
            <w:r w:rsidRPr="00485176">
              <w:rPr>
                <w:rFonts w:ascii="Calibri" w:eastAsia="Times New Roman" w:hAnsi="Calibri" w:cs="Times New Roman"/>
                <w:b/>
                <w:bCs/>
                <w:color w:val="C0504D" w:themeColor="accent2"/>
              </w:rPr>
              <w:t>N</w:t>
            </w:r>
          </w:p>
        </w:tc>
        <w:tc>
          <w:tcPr>
            <w:tcW w:w="1440" w:type="dxa"/>
            <w:shd w:val="clear" w:color="auto" w:fill="D9D9D9" w:themeFill="background1" w:themeFillShade="D9"/>
            <w:vAlign w:val="center"/>
          </w:tcPr>
          <w:p w14:paraId="669CE028" w14:textId="57010D9E" w:rsidR="002E1351" w:rsidRPr="00485176" w:rsidRDefault="002E1351" w:rsidP="009A2249">
            <w:pPr>
              <w:spacing w:after="0" w:line="240" w:lineRule="auto"/>
              <w:jc w:val="center"/>
              <w:rPr>
                <w:rFonts w:ascii="Calibri" w:eastAsia="Times New Roman" w:hAnsi="Calibri" w:cs="Times New Roman"/>
                <w:b/>
                <w:bCs/>
                <w:color w:val="C0504D" w:themeColor="accent2"/>
              </w:rPr>
            </w:pPr>
            <w:r w:rsidRPr="00485176">
              <w:rPr>
                <w:rFonts w:ascii="Calibri" w:eastAsia="Times New Roman" w:hAnsi="Calibri" w:cs="Times New Roman"/>
                <w:b/>
                <w:bCs/>
                <w:color w:val="C0504D" w:themeColor="accent2"/>
              </w:rPr>
              <w:t>% of all denominator exclusions</w:t>
            </w:r>
          </w:p>
        </w:tc>
        <w:tc>
          <w:tcPr>
            <w:tcW w:w="1260" w:type="dxa"/>
            <w:shd w:val="clear" w:color="auto" w:fill="D9D9D9" w:themeFill="background1" w:themeFillShade="D9"/>
            <w:vAlign w:val="center"/>
          </w:tcPr>
          <w:p w14:paraId="0A7B6687" w14:textId="713CA941" w:rsidR="002E1351" w:rsidRPr="00485176" w:rsidRDefault="002E1351" w:rsidP="009A2249">
            <w:pPr>
              <w:spacing w:after="0" w:line="240" w:lineRule="auto"/>
              <w:jc w:val="center"/>
              <w:rPr>
                <w:rFonts w:ascii="Calibri" w:eastAsia="Times New Roman" w:hAnsi="Calibri" w:cs="Times New Roman"/>
                <w:b/>
                <w:bCs/>
                <w:color w:val="C0504D" w:themeColor="accent2"/>
              </w:rPr>
            </w:pPr>
            <w:r w:rsidRPr="00485176">
              <w:rPr>
                <w:rFonts w:ascii="Calibri" w:eastAsia="Times New Roman" w:hAnsi="Calibri" w:cs="Times New Roman"/>
                <w:b/>
                <w:bCs/>
                <w:color w:val="C0504D" w:themeColor="accent2"/>
              </w:rPr>
              <w:t xml:space="preserve">% of all </w:t>
            </w:r>
            <w:r w:rsidR="000A5B13" w:rsidRPr="00485176">
              <w:rPr>
                <w:rFonts w:ascii="Calibri" w:eastAsia="Times New Roman" w:hAnsi="Calibri" w:cs="Times New Roman"/>
                <w:b/>
                <w:bCs/>
                <w:color w:val="C0504D" w:themeColor="accent2"/>
              </w:rPr>
              <w:t>encounters</w:t>
            </w:r>
            <w:r w:rsidRPr="00485176">
              <w:rPr>
                <w:rFonts w:ascii="Calibri" w:eastAsia="Times New Roman" w:hAnsi="Calibri" w:cs="Times New Roman"/>
                <w:b/>
                <w:bCs/>
                <w:color w:val="C0504D" w:themeColor="accent2"/>
              </w:rPr>
              <w:t xml:space="preserve"> in the initial population</w:t>
            </w:r>
          </w:p>
        </w:tc>
        <w:tc>
          <w:tcPr>
            <w:tcW w:w="810" w:type="dxa"/>
            <w:shd w:val="clear" w:color="auto" w:fill="D9D9D9" w:themeFill="background1" w:themeFillShade="D9"/>
            <w:vAlign w:val="center"/>
          </w:tcPr>
          <w:p w14:paraId="2FE92949" w14:textId="6DCFCA14" w:rsidR="002E1351" w:rsidRPr="00485176" w:rsidRDefault="002E1351" w:rsidP="009A2249">
            <w:pPr>
              <w:spacing w:after="0" w:line="240" w:lineRule="auto"/>
              <w:jc w:val="center"/>
              <w:rPr>
                <w:rFonts w:ascii="Calibri" w:eastAsia="Times New Roman" w:hAnsi="Calibri" w:cs="Times New Roman"/>
                <w:b/>
                <w:bCs/>
                <w:color w:val="C0504D" w:themeColor="accent2"/>
              </w:rPr>
            </w:pPr>
            <w:r w:rsidRPr="00485176">
              <w:rPr>
                <w:rFonts w:ascii="Calibri" w:eastAsia="Times New Roman" w:hAnsi="Calibri" w:cs="Times New Roman"/>
                <w:b/>
                <w:bCs/>
                <w:color w:val="C0504D" w:themeColor="accent2"/>
              </w:rPr>
              <w:t>25th</w:t>
            </w:r>
          </w:p>
        </w:tc>
        <w:tc>
          <w:tcPr>
            <w:tcW w:w="810" w:type="dxa"/>
            <w:shd w:val="clear" w:color="auto" w:fill="D9D9D9" w:themeFill="background1" w:themeFillShade="D9"/>
            <w:vAlign w:val="center"/>
          </w:tcPr>
          <w:p w14:paraId="4960B771" w14:textId="35E647E8" w:rsidR="002E1351" w:rsidRPr="00485176" w:rsidRDefault="002E1351" w:rsidP="009A2249">
            <w:pPr>
              <w:spacing w:after="0" w:line="240" w:lineRule="auto"/>
              <w:jc w:val="center"/>
              <w:rPr>
                <w:rFonts w:ascii="Calibri" w:eastAsia="Times New Roman" w:hAnsi="Calibri" w:cs="Times New Roman"/>
                <w:b/>
                <w:bCs/>
                <w:color w:val="C0504D" w:themeColor="accent2"/>
              </w:rPr>
            </w:pPr>
            <w:r w:rsidRPr="00485176">
              <w:rPr>
                <w:rFonts w:ascii="Calibri" w:eastAsia="Times New Roman" w:hAnsi="Calibri" w:cs="Times New Roman"/>
                <w:b/>
                <w:bCs/>
                <w:color w:val="C0504D" w:themeColor="accent2"/>
              </w:rPr>
              <w:t>50th</w:t>
            </w:r>
          </w:p>
        </w:tc>
        <w:tc>
          <w:tcPr>
            <w:tcW w:w="900" w:type="dxa"/>
            <w:shd w:val="clear" w:color="auto" w:fill="D9D9D9" w:themeFill="background1" w:themeFillShade="D9"/>
            <w:vAlign w:val="center"/>
          </w:tcPr>
          <w:p w14:paraId="6F05A73E" w14:textId="5265B55B" w:rsidR="002E1351" w:rsidRPr="00485176" w:rsidRDefault="002E1351" w:rsidP="009A2249">
            <w:pPr>
              <w:spacing w:after="0" w:line="240" w:lineRule="auto"/>
              <w:jc w:val="center"/>
              <w:rPr>
                <w:rFonts w:ascii="Calibri" w:eastAsia="Times New Roman" w:hAnsi="Calibri" w:cs="Times New Roman"/>
                <w:b/>
                <w:bCs/>
                <w:color w:val="C0504D" w:themeColor="accent2"/>
              </w:rPr>
            </w:pPr>
            <w:r w:rsidRPr="00485176">
              <w:rPr>
                <w:rFonts w:ascii="Calibri" w:eastAsia="Times New Roman" w:hAnsi="Calibri" w:cs="Times New Roman"/>
                <w:b/>
                <w:bCs/>
                <w:color w:val="C0504D" w:themeColor="accent2"/>
              </w:rPr>
              <w:t>75th</w:t>
            </w:r>
          </w:p>
        </w:tc>
        <w:tc>
          <w:tcPr>
            <w:tcW w:w="810" w:type="dxa"/>
            <w:shd w:val="clear" w:color="auto" w:fill="D9D9D9" w:themeFill="background1" w:themeFillShade="D9"/>
            <w:vAlign w:val="center"/>
          </w:tcPr>
          <w:p w14:paraId="0D2E364B" w14:textId="5092D85E" w:rsidR="002E1351" w:rsidRPr="00485176" w:rsidRDefault="002E1351" w:rsidP="009A2249">
            <w:pPr>
              <w:spacing w:after="0" w:line="240" w:lineRule="auto"/>
              <w:jc w:val="center"/>
              <w:rPr>
                <w:rFonts w:ascii="Calibri" w:eastAsia="Times New Roman" w:hAnsi="Calibri" w:cs="Times New Roman"/>
                <w:b/>
                <w:bCs/>
                <w:color w:val="C0504D" w:themeColor="accent2"/>
              </w:rPr>
            </w:pPr>
            <w:r w:rsidRPr="00485176">
              <w:rPr>
                <w:rFonts w:ascii="Calibri" w:eastAsia="Times New Roman" w:hAnsi="Calibri" w:cs="Times New Roman"/>
                <w:b/>
                <w:bCs/>
                <w:color w:val="C0504D" w:themeColor="accent2"/>
              </w:rPr>
              <w:t>95th</w:t>
            </w:r>
          </w:p>
        </w:tc>
      </w:tr>
      <w:tr w:rsidR="002E1351" w:rsidRPr="00C7245C" w:rsidDel="00BF4880" w14:paraId="0AE69018" w14:textId="77777777" w:rsidTr="00AB0143">
        <w:trPr>
          <w:cantSplit/>
          <w:trHeight w:val="90"/>
        </w:trPr>
        <w:tc>
          <w:tcPr>
            <w:tcW w:w="2387" w:type="dxa"/>
            <w:shd w:val="clear" w:color="auto" w:fill="auto"/>
            <w:noWrap/>
            <w:vAlign w:val="bottom"/>
          </w:tcPr>
          <w:p w14:paraId="7662C062" w14:textId="413DC71E" w:rsidR="002E1351" w:rsidRPr="00C151D1" w:rsidDel="00BF4880" w:rsidRDefault="002E1351" w:rsidP="009A2249">
            <w:pPr>
              <w:spacing w:after="0" w:line="240" w:lineRule="auto"/>
              <w:rPr>
                <w:rFonts w:ascii="Calibri" w:eastAsia="Times New Roman" w:hAnsi="Calibri" w:cs="Times New Roman"/>
                <w:b/>
                <w:bCs/>
                <w:color w:val="C0504D" w:themeColor="accent2"/>
              </w:rPr>
            </w:pPr>
            <w:r w:rsidRPr="00C151D1">
              <w:rPr>
                <w:rFonts w:ascii="Calibri" w:eastAsia="Times New Roman" w:hAnsi="Calibri" w:cs="Times New Roman"/>
                <w:b/>
                <w:bCs/>
                <w:color w:val="C0504D" w:themeColor="accent2"/>
              </w:rPr>
              <w:t>Overall</w:t>
            </w:r>
            <w:r w:rsidR="000A5B13">
              <w:rPr>
                <w:rFonts w:ascii="Calibri" w:eastAsia="Times New Roman" w:hAnsi="Calibri" w:cs="Times New Roman"/>
                <w:b/>
                <w:bCs/>
                <w:color w:val="C0504D" w:themeColor="accent2"/>
              </w:rPr>
              <w:t xml:space="preserve"> (all exclusions)</w:t>
            </w:r>
          </w:p>
        </w:tc>
        <w:tc>
          <w:tcPr>
            <w:tcW w:w="990" w:type="dxa"/>
            <w:tcMar>
              <w:left w:w="115" w:type="dxa"/>
              <w:right w:w="115" w:type="dxa"/>
            </w:tcMar>
            <w:vAlign w:val="bottom"/>
          </w:tcPr>
          <w:p w14:paraId="457B6CCF" w14:textId="4B90B2C6" w:rsidR="002E1351" w:rsidRPr="00C151D1" w:rsidDel="00BF4880" w:rsidRDefault="002E1351" w:rsidP="009A2249">
            <w:pPr>
              <w:spacing w:after="0" w:line="240" w:lineRule="auto"/>
              <w:jc w:val="right"/>
              <w:rPr>
                <w:rFonts w:ascii="Calibri" w:eastAsia="Times New Roman" w:hAnsi="Calibri" w:cs="Times New Roman"/>
                <w:b/>
                <w:bCs/>
                <w:color w:val="C0504D" w:themeColor="accent2"/>
              </w:rPr>
            </w:pPr>
            <w:r w:rsidRPr="00C151D1">
              <w:rPr>
                <w:rFonts w:ascii="Calibri" w:eastAsia="Times New Roman" w:hAnsi="Calibri" w:cs="Times New Roman"/>
                <w:b/>
                <w:bCs/>
                <w:color w:val="C0504D" w:themeColor="accent2"/>
              </w:rPr>
              <w:t>228,440</w:t>
            </w:r>
          </w:p>
        </w:tc>
        <w:tc>
          <w:tcPr>
            <w:tcW w:w="1440" w:type="dxa"/>
            <w:tcMar>
              <w:left w:w="115" w:type="dxa"/>
              <w:right w:w="115" w:type="dxa"/>
            </w:tcMar>
            <w:vAlign w:val="bottom"/>
          </w:tcPr>
          <w:p w14:paraId="3536645C" w14:textId="603B20C9" w:rsidR="002E1351" w:rsidRPr="00C151D1" w:rsidRDefault="002E1351" w:rsidP="009A2249">
            <w:pPr>
              <w:spacing w:after="0" w:line="240" w:lineRule="auto"/>
              <w:jc w:val="right"/>
              <w:rPr>
                <w:rFonts w:ascii="Calibri" w:eastAsia="Times New Roman" w:hAnsi="Calibri" w:cs="Times New Roman"/>
                <w:b/>
                <w:bCs/>
                <w:color w:val="C0504D" w:themeColor="accent2"/>
              </w:rPr>
            </w:pPr>
            <w:r w:rsidRPr="00C151D1">
              <w:rPr>
                <w:rFonts w:ascii="Calibri" w:eastAsia="Times New Roman" w:hAnsi="Calibri" w:cs="Times New Roman"/>
                <w:b/>
                <w:bCs/>
                <w:color w:val="C0504D" w:themeColor="accent2"/>
              </w:rPr>
              <w:t>100%</w:t>
            </w:r>
          </w:p>
        </w:tc>
        <w:tc>
          <w:tcPr>
            <w:tcW w:w="1260" w:type="dxa"/>
            <w:tcMar>
              <w:left w:w="115" w:type="dxa"/>
              <w:right w:w="115" w:type="dxa"/>
            </w:tcMar>
            <w:vAlign w:val="bottom"/>
          </w:tcPr>
          <w:p w14:paraId="2B0A08C2" w14:textId="1CBA6160" w:rsidR="002E1351" w:rsidRPr="00C151D1" w:rsidDel="00BF4880" w:rsidRDefault="002E1351" w:rsidP="009A2249">
            <w:pPr>
              <w:spacing w:after="0" w:line="240" w:lineRule="auto"/>
              <w:jc w:val="right"/>
              <w:rPr>
                <w:rFonts w:ascii="Calibri" w:eastAsia="Times New Roman" w:hAnsi="Calibri" w:cs="Times New Roman"/>
                <w:b/>
                <w:bCs/>
                <w:color w:val="C0504D" w:themeColor="accent2"/>
              </w:rPr>
            </w:pPr>
            <w:r w:rsidRPr="00C151D1">
              <w:rPr>
                <w:rFonts w:ascii="Calibri" w:eastAsia="Times New Roman" w:hAnsi="Calibri" w:cs="Times New Roman"/>
                <w:b/>
                <w:bCs/>
                <w:color w:val="C0504D" w:themeColor="accent2"/>
              </w:rPr>
              <w:t>49.4%</w:t>
            </w:r>
          </w:p>
        </w:tc>
        <w:tc>
          <w:tcPr>
            <w:tcW w:w="810" w:type="dxa"/>
            <w:tcMar>
              <w:left w:w="115" w:type="dxa"/>
              <w:right w:w="115" w:type="dxa"/>
            </w:tcMar>
            <w:vAlign w:val="bottom"/>
          </w:tcPr>
          <w:p w14:paraId="3AFEBFDC" w14:textId="5F3BA37D" w:rsidR="002E1351" w:rsidRPr="00C151D1" w:rsidDel="00BF4880" w:rsidRDefault="002E1351" w:rsidP="009A2249">
            <w:pPr>
              <w:spacing w:after="0" w:line="240" w:lineRule="auto"/>
              <w:jc w:val="right"/>
              <w:rPr>
                <w:rFonts w:ascii="Calibri" w:eastAsia="Times New Roman" w:hAnsi="Calibri" w:cs="Times New Roman"/>
                <w:b/>
                <w:bCs/>
                <w:color w:val="C0504D" w:themeColor="accent2"/>
              </w:rPr>
            </w:pPr>
            <w:r w:rsidRPr="00C151D1">
              <w:rPr>
                <w:rFonts w:ascii="Calibri" w:eastAsia="Times New Roman" w:hAnsi="Calibri" w:cs="Times New Roman"/>
                <w:b/>
                <w:bCs/>
                <w:color w:val="C0504D" w:themeColor="accent2"/>
              </w:rPr>
              <w:t>38.7%</w:t>
            </w:r>
          </w:p>
        </w:tc>
        <w:tc>
          <w:tcPr>
            <w:tcW w:w="810" w:type="dxa"/>
            <w:tcMar>
              <w:left w:w="115" w:type="dxa"/>
              <w:right w:w="115" w:type="dxa"/>
            </w:tcMar>
            <w:vAlign w:val="bottom"/>
          </w:tcPr>
          <w:p w14:paraId="5A133C67" w14:textId="0DFBE3EE" w:rsidR="002E1351" w:rsidRPr="00C151D1" w:rsidDel="00BF4880" w:rsidRDefault="002E1351" w:rsidP="009A2249">
            <w:pPr>
              <w:spacing w:after="0" w:line="240" w:lineRule="auto"/>
              <w:jc w:val="right"/>
              <w:rPr>
                <w:rFonts w:ascii="Calibri" w:eastAsia="Times New Roman" w:hAnsi="Calibri" w:cs="Times New Roman"/>
                <w:b/>
                <w:bCs/>
                <w:color w:val="C0504D" w:themeColor="accent2"/>
              </w:rPr>
            </w:pPr>
            <w:r w:rsidRPr="00C151D1">
              <w:rPr>
                <w:rFonts w:ascii="Calibri" w:eastAsia="Times New Roman" w:hAnsi="Calibri" w:cs="Times New Roman"/>
                <w:b/>
                <w:bCs/>
                <w:color w:val="C0504D" w:themeColor="accent2"/>
              </w:rPr>
              <w:t>47.</w:t>
            </w:r>
            <w:r w:rsidR="00AE5977">
              <w:rPr>
                <w:rFonts w:ascii="Calibri" w:eastAsia="Times New Roman" w:hAnsi="Calibri" w:cs="Times New Roman"/>
                <w:b/>
                <w:bCs/>
                <w:color w:val="C0504D" w:themeColor="accent2"/>
              </w:rPr>
              <w:t>7</w:t>
            </w:r>
            <w:r w:rsidRPr="00C151D1">
              <w:rPr>
                <w:rFonts w:ascii="Calibri" w:eastAsia="Times New Roman" w:hAnsi="Calibri" w:cs="Times New Roman"/>
                <w:b/>
                <w:bCs/>
                <w:color w:val="C0504D" w:themeColor="accent2"/>
              </w:rPr>
              <w:t>%</w:t>
            </w:r>
          </w:p>
        </w:tc>
        <w:tc>
          <w:tcPr>
            <w:tcW w:w="900" w:type="dxa"/>
            <w:tcMar>
              <w:left w:w="115" w:type="dxa"/>
              <w:right w:w="115" w:type="dxa"/>
            </w:tcMar>
            <w:vAlign w:val="bottom"/>
          </w:tcPr>
          <w:p w14:paraId="2F012152" w14:textId="1363DC0F" w:rsidR="002E1351" w:rsidRPr="00C151D1" w:rsidDel="00BF4880" w:rsidRDefault="002E1351" w:rsidP="009A2249">
            <w:pPr>
              <w:spacing w:after="0" w:line="240" w:lineRule="auto"/>
              <w:jc w:val="right"/>
              <w:rPr>
                <w:rFonts w:ascii="Calibri" w:eastAsia="Times New Roman" w:hAnsi="Calibri" w:cs="Times New Roman"/>
                <w:b/>
                <w:bCs/>
                <w:color w:val="C0504D" w:themeColor="accent2"/>
              </w:rPr>
            </w:pPr>
            <w:r w:rsidRPr="00C151D1">
              <w:rPr>
                <w:rFonts w:ascii="Calibri" w:eastAsia="Times New Roman" w:hAnsi="Calibri" w:cs="Times New Roman"/>
                <w:b/>
                <w:bCs/>
                <w:color w:val="C0504D" w:themeColor="accent2"/>
              </w:rPr>
              <w:t>57.9%</w:t>
            </w:r>
          </w:p>
        </w:tc>
        <w:tc>
          <w:tcPr>
            <w:tcW w:w="810" w:type="dxa"/>
            <w:tcMar>
              <w:left w:w="115" w:type="dxa"/>
              <w:right w:w="115" w:type="dxa"/>
            </w:tcMar>
            <w:vAlign w:val="bottom"/>
          </w:tcPr>
          <w:p w14:paraId="596821D3" w14:textId="78FDE092" w:rsidR="002E1351" w:rsidRPr="00C151D1" w:rsidDel="00BF4880" w:rsidRDefault="002E1351" w:rsidP="009A2249">
            <w:pPr>
              <w:spacing w:after="0" w:line="240" w:lineRule="auto"/>
              <w:jc w:val="right"/>
              <w:rPr>
                <w:rFonts w:ascii="Calibri" w:eastAsia="Times New Roman" w:hAnsi="Calibri" w:cs="Times New Roman"/>
                <w:b/>
                <w:bCs/>
                <w:color w:val="C0504D" w:themeColor="accent2"/>
              </w:rPr>
            </w:pPr>
            <w:r w:rsidRPr="00C151D1">
              <w:rPr>
                <w:rFonts w:ascii="Calibri" w:eastAsia="Times New Roman" w:hAnsi="Calibri" w:cs="Times New Roman"/>
                <w:b/>
                <w:bCs/>
                <w:color w:val="C0504D" w:themeColor="accent2"/>
              </w:rPr>
              <w:t>83.</w:t>
            </w:r>
            <w:r w:rsidR="00AE5977">
              <w:rPr>
                <w:rFonts w:ascii="Calibri" w:eastAsia="Times New Roman" w:hAnsi="Calibri" w:cs="Times New Roman"/>
                <w:b/>
                <w:bCs/>
                <w:color w:val="C0504D" w:themeColor="accent2"/>
              </w:rPr>
              <w:t>9</w:t>
            </w:r>
            <w:r w:rsidRPr="00C151D1">
              <w:rPr>
                <w:rFonts w:ascii="Calibri" w:eastAsia="Times New Roman" w:hAnsi="Calibri" w:cs="Times New Roman"/>
                <w:b/>
                <w:bCs/>
                <w:color w:val="C0504D" w:themeColor="accent2"/>
              </w:rPr>
              <w:t>%</w:t>
            </w:r>
          </w:p>
        </w:tc>
      </w:tr>
      <w:tr w:rsidR="002E1351" w:rsidRPr="00C7245C" w14:paraId="5DE65DD9" w14:textId="36EF0104" w:rsidTr="00AB0143">
        <w:trPr>
          <w:cantSplit/>
          <w:trHeight w:val="90"/>
        </w:trPr>
        <w:tc>
          <w:tcPr>
            <w:tcW w:w="2387" w:type="dxa"/>
            <w:shd w:val="clear" w:color="auto" w:fill="auto"/>
            <w:noWrap/>
            <w:vAlign w:val="bottom"/>
          </w:tcPr>
          <w:p w14:paraId="1CE5D3B2" w14:textId="5ACC979E" w:rsidR="002E1351" w:rsidRPr="00C7245C" w:rsidRDefault="002E1351" w:rsidP="009A2249">
            <w:pPr>
              <w:spacing w:after="0" w:line="240" w:lineRule="auto"/>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 xml:space="preserve">Transfer from </w:t>
            </w:r>
            <w:r w:rsidR="001A6C78" w:rsidRPr="00C7245C">
              <w:rPr>
                <w:rFonts w:ascii="Calibri" w:eastAsia="Times New Roman" w:hAnsi="Calibri" w:cs="Times New Roman"/>
                <w:color w:val="C0504D" w:themeColor="accent2"/>
              </w:rPr>
              <w:t>Another Facility</w:t>
            </w:r>
          </w:p>
        </w:tc>
        <w:tc>
          <w:tcPr>
            <w:tcW w:w="990" w:type="dxa"/>
            <w:tcMar>
              <w:left w:w="115" w:type="dxa"/>
              <w:right w:w="115" w:type="dxa"/>
            </w:tcMar>
            <w:vAlign w:val="bottom"/>
          </w:tcPr>
          <w:p w14:paraId="2F60B8FA" w14:textId="493C1E12"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48,</w:t>
            </w:r>
            <w:r>
              <w:rPr>
                <w:rFonts w:ascii="Calibri" w:eastAsia="Times New Roman" w:hAnsi="Calibri" w:cs="Times New Roman"/>
                <w:color w:val="C0504D" w:themeColor="accent2"/>
              </w:rPr>
              <w:t>316</w:t>
            </w:r>
          </w:p>
        </w:tc>
        <w:tc>
          <w:tcPr>
            <w:tcW w:w="1440" w:type="dxa"/>
            <w:tcMar>
              <w:left w:w="115" w:type="dxa"/>
              <w:right w:w="115" w:type="dxa"/>
            </w:tcMar>
            <w:vAlign w:val="bottom"/>
          </w:tcPr>
          <w:p w14:paraId="739B55B7" w14:textId="25FC2E3A" w:rsidR="002E1351" w:rsidRPr="00C7245C" w:rsidRDefault="002E1351" w:rsidP="009A2249">
            <w:pPr>
              <w:spacing w:after="0" w:line="240" w:lineRule="auto"/>
              <w:jc w:val="right"/>
              <w:rPr>
                <w:rFonts w:ascii="Calibri" w:eastAsia="Times New Roman" w:hAnsi="Calibri" w:cs="Times New Roman"/>
                <w:color w:val="C0504D" w:themeColor="accent2"/>
              </w:rPr>
            </w:pPr>
            <w:r>
              <w:rPr>
                <w:rFonts w:ascii="Calibri" w:eastAsia="Times New Roman" w:hAnsi="Calibri" w:cs="Times New Roman"/>
                <w:color w:val="C0504D" w:themeColor="accent2"/>
              </w:rPr>
              <w:t>21.</w:t>
            </w:r>
            <w:r w:rsidR="00AE5977">
              <w:rPr>
                <w:rFonts w:ascii="Calibri" w:eastAsia="Times New Roman" w:hAnsi="Calibri" w:cs="Times New Roman"/>
                <w:color w:val="C0504D" w:themeColor="accent2"/>
              </w:rPr>
              <w:t>2</w:t>
            </w:r>
            <w:r>
              <w:rPr>
                <w:rFonts w:ascii="Calibri" w:eastAsia="Times New Roman" w:hAnsi="Calibri" w:cs="Times New Roman"/>
                <w:color w:val="C0504D" w:themeColor="accent2"/>
              </w:rPr>
              <w:t>%</w:t>
            </w:r>
          </w:p>
        </w:tc>
        <w:tc>
          <w:tcPr>
            <w:tcW w:w="1260" w:type="dxa"/>
            <w:tcMar>
              <w:left w:w="115" w:type="dxa"/>
              <w:right w:w="115" w:type="dxa"/>
            </w:tcMar>
            <w:vAlign w:val="bottom"/>
          </w:tcPr>
          <w:p w14:paraId="526982B4" w14:textId="747B3E96"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10.</w:t>
            </w:r>
            <w:r w:rsidR="00AE5977">
              <w:rPr>
                <w:rFonts w:ascii="Calibri" w:eastAsia="Times New Roman" w:hAnsi="Calibri" w:cs="Times New Roman"/>
                <w:color w:val="C0504D" w:themeColor="accent2"/>
              </w:rPr>
              <w:t>5</w:t>
            </w:r>
            <w:r w:rsidRPr="00C7245C">
              <w:rPr>
                <w:rFonts w:ascii="Calibri" w:eastAsia="Times New Roman" w:hAnsi="Calibri" w:cs="Times New Roman"/>
                <w:color w:val="C0504D" w:themeColor="accent2"/>
              </w:rPr>
              <w:t>%</w:t>
            </w:r>
          </w:p>
        </w:tc>
        <w:tc>
          <w:tcPr>
            <w:tcW w:w="810" w:type="dxa"/>
            <w:tcMar>
              <w:left w:w="115" w:type="dxa"/>
              <w:right w:w="115" w:type="dxa"/>
            </w:tcMar>
            <w:vAlign w:val="bottom"/>
          </w:tcPr>
          <w:p w14:paraId="15E8C48A" w14:textId="054C3A69"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w:t>
            </w:r>
          </w:p>
        </w:tc>
        <w:tc>
          <w:tcPr>
            <w:tcW w:w="810" w:type="dxa"/>
            <w:tcMar>
              <w:left w:w="115" w:type="dxa"/>
              <w:right w:w="115" w:type="dxa"/>
            </w:tcMar>
            <w:vAlign w:val="bottom"/>
          </w:tcPr>
          <w:p w14:paraId="44D96457" w14:textId="6B8E826A"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3.</w:t>
            </w:r>
            <w:r w:rsidR="00AE5977">
              <w:rPr>
                <w:rFonts w:ascii="Calibri" w:eastAsia="Times New Roman" w:hAnsi="Calibri" w:cs="Times New Roman"/>
                <w:color w:val="C0504D" w:themeColor="accent2"/>
              </w:rPr>
              <w:t>2</w:t>
            </w:r>
            <w:r w:rsidRPr="00C7245C">
              <w:rPr>
                <w:rFonts w:ascii="Calibri" w:eastAsia="Times New Roman" w:hAnsi="Calibri" w:cs="Times New Roman"/>
                <w:color w:val="C0504D" w:themeColor="accent2"/>
              </w:rPr>
              <w:t>%</w:t>
            </w:r>
          </w:p>
        </w:tc>
        <w:tc>
          <w:tcPr>
            <w:tcW w:w="900" w:type="dxa"/>
            <w:tcMar>
              <w:left w:w="115" w:type="dxa"/>
              <w:right w:w="115" w:type="dxa"/>
            </w:tcMar>
            <w:vAlign w:val="bottom"/>
          </w:tcPr>
          <w:p w14:paraId="784E197D" w14:textId="552E1B23"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11.</w:t>
            </w:r>
            <w:r w:rsidR="007C2206">
              <w:rPr>
                <w:rFonts w:ascii="Calibri" w:eastAsia="Times New Roman" w:hAnsi="Calibri" w:cs="Times New Roman"/>
                <w:color w:val="C0504D" w:themeColor="accent2"/>
              </w:rPr>
              <w:t>1</w:t>
            </w:r>
            <w:r w:rsidRPr="00C7245C">
              <w:rPr>
                <w:rFonts w:ascii="Calibri" w:eastAsia="Times New Roman" w:hAnsi="Calibri" w:cs="Times New Roman"/>
                <w:color w:val="C0504D" w:themeColor="accent2"/>
              </w:rPr>
              <w:t>%</w:t>
            </w:r>
          </w:p>
        </w:tc>
        <w:tc>
          <w:tcPr>
            <w:tcW w:w="810" w:type="dxa"/>
            <w:tcMar>
              <w:left w:w="115" w:type="dxa"/>
              <w:right w:w="115" w:type="dxa"/>
            </w:tcMar>
            <w:vAlign w:val="bottom"/>
          </w:tcPr>
          <w:p w14:paraId="0A06CE46" w14:textId="64D3E6A7"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29.</w:t>
            </w:r>
            <w:r w:rsidR="007C2206">
              <w:rPr>
                <w:rFonts w:ascii="Calibri" w:eastAsia="Times New Roman" w:hAnsi="Calibri" w:cs="Times New Roman"/>
                <w:color w:val="C0504D" w:themeColor="accent2"/>
              </w:rPr>
              <w:t>2</w:t>
            </w:r>
            <w:r w:rsidRPr="00C7245C">
              <w:rPr>
                <w:rFonts w:ascii="Calibri" w:eastAsia="Times New Roman" w:hAnsi="Calibri" w:cs="Times New Roman"/>
                <w:color w:val="C0504D" w:themeColor="accent2"/>
              </w:rPr>
              <w:t>%</w:t>
            </w:r>
          </w:p>
        </w:tc>
      </w:tr>
      <w:tr w:rsidR="002E1351" w:rsidRPr="00C7245C" w14:paraId="328784E7" w14:textId="42240269" w:rsidTr="00AB0143">
        <w:trPr>
          <w:cantSplit/>
          <w:trHeight w:val="300"/>
        </w:trPr>
        <w:tc>
          <w:tcPr>
            <w:tcW w:w="2387" w:type="dxa"/>
            <w:shd w:val="clear" w:color="auto" w:fill="auto"/>
            <w:noWrap/>
            <w:vAlign w:val="bottom"/>
          </w:tcPr>
          <w:p w14:paraId="66FDF911" w14:textId="00859102" w:rsidR="002E1351" w:rsidRPr="00C7245C" w:rsidRDefault="002E1351" w:rsidP="009A2249">
            <w:pPr>
              <w:spacing w:after="0" w:line="240" w:lineRule="auto"/>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 xml:space="preserve">Clinical </w:t>
            </w:r>
            <w:r w:rsidR="001A6C78" w:rsidRPr="00C7245C">
              <w:rPr>
                <w:rFonts w:ascii="Calibri" w:eastAsia="Times New Roman" w:hAnsi="Calibri" w:cs="Times New Roman"/>
                <w:color w:val="C0504D" w:themeColor="accent2"/>
              </w:rPr>
              <w:t>Trial</w:t>
            </w:r>
          </w:p>
        </w:tc>
        <w:tc>
          <w:tcPr>
            <w:tcW w:w="990" w:type="dxa"/>
            <w:tcMar>
              <w:left w:w="115" w:type="dxa"/>
              <w:right w:w="115" w:type="dxa"/>
            </w:tcMar>
            <w:vAlign w:val="bottom"/>
          </w:tcPr>
          <w:p w14:paraId="54DF668B" w14:textId="225A645E"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1</w:t>
            </w:r>
            <w:r>
              <w:rPr>
                <w:rFonts w:ascii="Calibri" w:eastAsia="Times New Roman" w:hAnsi="Calibri" w:cs="Times New Roman"/>
                <w:color w:val="C0504D" w:themeColor="accent2"/>
              </w:rPr>
              <w:t>29</w:t>
            </w:r>
          </w:p>
        </w:tc>
        <w:tc>
          <w:tcPr>
            <w:tcW w:w="1440" w:type="dxa"/>
            <w:tcMar>
              <w:left w:w="115" w:type="dxa"/>
              <w:right w:w="115" w:type="dxa"/>
            </w:tcMar>
            <w:vAlign w:val="bottom"/>
          </w:tcPr>
          <w:p w14:paraId="5616A0F0" w14:textId="304485D0" w:rsidR="002E1351" w:rsidRPr="00C7245C" w:rsidRDefault="00FE0429" w:rsidP="009A2249">
            <w:pPr>
              <w:spacing w:after="0" w:line="240" w:lineRule="auto"/>
              <w:jc w:val="right"/>
              <w:rPr>
                <w:rFonts w:ascii="Calibri" w:eastAsia="Times New Roman" w:hAnsi="Calibri" w:cs="Times New Roman"/>
                <w:color w:val="C0504D" w:themeColor="accent2"/>
              </w:rPr>
            </w:pPr>
            <w:r>
              <w:rPr>
                <w:rFonts w:ascii="Calibri" w:eastAsia="Times New Roman" w:hAnsi="Calibri" w:cs="Times New Roman"/>
                <w:color w:val="C0504D" w:themeColor="accent2"/>
              </w:rPr>
              <w:t>0.0</w:t>
            </w:r>
            <w:r w:rsidR="00AE5977">
              <w:rPr>
                <w:rFonts w:ascii="Calibri" w:eastAsia="Times New Roman" w:hAnsi="Calibri" w:cs="Times New Roman"/>
                <w:color w:val="C0504D" w:themeColor="accent2"/>
              </w:rPr>
              <w:t>6</w:t>
            </w:r>
            <w:r>
              <w:rPr>
                <w:rFonts w:ascii="Calibri" w:eastAsia="Times New Roman" w:hAnsi="Calibri" w:cs="Times New Roman"/>
                <w:color w:val="C0504D" w:themeColor="accent2"/>
              </w:rPr>
              <w:t>%</w:t>
            </w:r>
          </w:p>
        </w:tc>
        <w:tc>
          <w:tcPr>
            <w:tcW w:w="1260" w:type="dxa"/>
            <w:tcMar>
              <w:left w:w="115" w:type="dxa"/>
              <w:right w:w="115" w:type="dxa"/>
            </w:tcMar>
            <w:vAlign w:val="bottom"/>
          </w:tcPr>
          <w:p w14:paraId="77FB75C3" w14:textId="4FCE3AAD"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0.0</w:t>
            </w:r>
            <w:r w:rsidR="00AE5977">
              <w:rPr>
                <w:rFonts w:ascii="Calibri" w:eastAsia="Times New Roman" w:hAnsi="Calibri" w:cs="Times New Roman"/>
                <w:color w:val="C0504D" w:themeColor="accent2"/>
              </w:rPr>
              <w:t>3</w:t>
            </w:r>
            <w:r w:rsidRPr="00C7245C">
              <w:rPr>
                <w:rFonts w:ascii="Calibri" w:eastAsia="Times New Roman" w:hAnsi="Calibri" w:cs="Times New Roman"/>
                <w:color w:val="C0504D" w:themeColor="accent2"/>
              </w:rPr>
              <w:t>%</w:t>
            </w:r>
          </w:p>
        </w:tc>
        <w:tc>
          <w:tcPr>
            <w:tcW w:w="810" w:type="dxa"/>
            <w:tcMar>
              <w:left w:w="115" w:type="dxa"/>
              <w:right w:w="115" w:type="dxa"/>
            </w:tcMar>
            <w:vAlign w:val="bottom"/>
          </w:tcPr>
          <w:p w14:paraId="358777AB" w14:textId="2DA54074"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w:t>
            </w:r>
          </w:p>
        </w:tc>
        <w:tc>
          <w:tcPr>
            <w:tcW w:w="810" w:type="dxa"/>
            <w:tcMar>
              <w:left w:w="115" w:type="dxa"/>
              <w:right w:w="115" w:type="dxa"/>
            </w:tcMar>
            <w:vAlign w:val="bottom"/>
          </w:tcPr>
          <w:p w14:paraId="778981C0" w14:textId="37A679E2"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w:t>
            </w:r>
          </w:p>
        </w:tc>
        <w:tc>
          <w:tcPr>
            <w:tcW w:w="900" w:type="dxa"/>
            <w:tcMar>
              <w:left w:w="115" w:type="dxa"/>
              <w:right w:w="115" w:type="dxa"/>
            </w:tcMar>
            <w:vAlign w:val="bottom"/>
          </w:tcPr>
          <w:p w14:paraId="6FA70F31" w14:textId="089EA17B"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w:t>
            </w:r>
          </w:p>
        </w:tc>
        <w:tc>
          <w:tcPr>
            <w:tcW w:w="810" w:type="dxa"/>
            <w:tcMar>
              <w:left w:w="115" w:type="dxa"/>
              <w:right w:w="115" w:type="dxa"/>
            </w:tcMar>
            <w:vAlign w:val="bottom"/>
          </w:tcPr>
          <w:p w14:paraId="7A7D4BB6" w14:textId="48A59F02"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w:t>
            </w:r>
          </w:p>
        </w:tc>
      </w:tr>
      <w:tr w:rsidR="002E1351" w:rsidRPr="00C7245C" w14:paraId="149B20BF" w14:textId="33CE6F97" w:rsidTr="00AB0143">
        <w:trPr>
          <w:cantSplit/>
          <w:trHeight w:val="300"/>
        </w:trPr>
        <w:tc>
          <w:tcPr>
            <w:tcW w:w="2387" w:type="dxa"/>
            <w:shd w:val="clear" w:color="auto" w:fill="auto"/>
            <w:noWrap/>
            <w:vAlign w:val="bottom"/>
            <w:hideMark/>
          </w:tcPr>
          <w:p w14:paraId="3A743417" w14:textId="514A9E27" w:rsidR="002E1351" w:rsidRPr="00C7245C" w:rsidRDefault="002E1351" w:rsidP="009A2249">
            <w:pPr>
              <w:spacing w:after="0" w:line="240" w:lineRule="auto"/>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 xml:space="preserve">Severe Sepsis </w:t>
            </w:r>
            <w:r w:rsidR="001A6C78" w:rsidRPr="00C7245C">
              <w:rPr>
                <w:rFonts w:ascii="Calibri" w:eastAsia="Times New Roman" w:hAnsi="Calibri" w:cs="Times New Roman"/>
                <w:color w:val="C0504D" w:themeColor="accent2"/>
              </w:rPr>
              <w:t>Is Not Present</w:t>
            </w:r>
          </w:p>
        </w:tc>
        <w:tc>
          <w:tcPr>
            <w:tcW w:w="990" w:type="dxa"/>
            <w:tcMar>
              <w:left w:w="115" w:type="dxa"/>
              <w:right w:w="115" w:type="dxa"/>
            </w:tcMar>
            <w:vAlign w:val="bottom"/>
          </w:tcPr>
          <w:p w14:paraId="22BC56F5" w14:textId="1481A995"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157,</w:t>
            </w:r>
            <w:r>
              <w:rPr>
                <w:rFonts w:ascii="Calibri" w:eastAsia="Times New Roman" w:hAnsi="Calibri" w:cs="Times New Roman"/>
                <w:color w:val="C0504D" w:themeColor="accent2"/>
              </w:rPr>
              <w:t>053</w:t>
            </w:r>
          </w:p>
        </w:tc>
        <w:tc>
          <w:tcPr>
            <w:tcW w:w="1440" w:type="dxa"/>
            <w:tcMar>
              <w:left w:w="115" w:type="dxa"/>
              <w:right w:w="115" w:type="dxa"/>
            </w:tcMar>
            <w:vAlign w:val="bottom"/>
          </w:tcPr>
          <w:p w14:paraId="6973AB87" w14:textId="35ADEEF1" w:rsidR="002E1351" w:rsidRPr="00C7245C" w:rsidRDefault="00FE0429" w:rsidP="009A2249">
            <w:pPr>
              <w:spacing w:after="0" w:line="240" w:lineRule="auto"/>
              <w:jc w:val="right"/>
              <w:rPr>
                <w:rFonts w:ascii="Calibri" w:eastAsia="Times New Roman" w:hAnsi="Calibri" w:cs="Times New Roman"/>
                <w:color w:val="C0504D" w:themeColor="accent2"/>
              </w:rPr>
            </w:pPr>
            <w:r>
              <w:rPr>
                <w:rFonts w:ascii="Calibri" w:eastAsia="Times New Roman" w:hAnsi="Calibri" w:cs="Times New Roman"/>
                <w:color w:val="C0504D" w:themeColor="accent2"/>
              </w:rPr>
              <w:t>68.</w:t>
            </w:r>
            <w:r w:rsidR="00AE5977">
              <w:rPr>
                <w:rFonts w:ascii="Calibri" w:eastAsia="Times New Roman" w:hAnsi="Calibri" w:cs="Times New Roman"/>
                <w:color w:val="C0504D" w:themeColor="accent2"/>
              </w:rPr>
              <w:t>8</w:t>
            </w:r>
            <w:r>
              <w:rPr>
                <w:rFonts w:ascii="Calibri" w:eastAsia="Times New Roman" w:hAnsi="Calibri" w:cs="Times New Roman"/>
                <w:color w:val="C0504D" w:themeColor="accent2"/>
              </w:rPr>
              <w:t>%</w:t>
            </w:r>
          </w:p>
        </w:tc>
        <w:tc>
          <w:tcPr>
            <w:tcW w:w="1260" w:type="dxa"/>
            <w:tcMar>
              <w:left w:w="115" w:type="dxa"/>
              <w:right w:w="115" w:type="dxa"/>
            </w:tcMar>
            <w:vAlign w:val="bottom"/>
          </w:tcPr>
          <w:p w14:paraId="5EBCF701" w14:textId="01786839" w:rsidR="002E1351" w:rsidRPr="00C7245C" w:rsidRDefault="00F02FE1" w:rsidP="009A2249">
            <w:pPr>
              <w:spacing w:after="0" w:line="240" w:lineRule="auto"/>
              <w:jc w:val="right"/>
              <w:rPr>
                <w:rFonts w:ascii="Calibri" w:eastAsia="Times New Roman" w:hAnsi="Calibri" w:cs="Times New Roman"/>
                <w:color w:val="C0504D" w:themeColor="accent2"/>
              </w:rPr>
            </w:pPr>
            <w:r>
              <w:rPr>
                <w:rFonts w:ascii="Calibri" w:eastAsia="Times New Roman" w:hAnsi="Calibri" w:cs="Times New Roman"/>
                <w:color w:val="C0504D" w:themeColor="accent2"/>
              </w:rPr>
              <w:t>3</w:t>
            </w:r>
            <w:r w:rsidR="003A21C2">
              <w:rPr>
                <w:rFonts w:ascii="Calibri" w:eastAsia="Times New Roman" w:hAnsi="Calibri" w:cs="Times New Roman"/>
                <w:color w:val="C0504D" w:themeColor="accent2"/>
              </w:rPr>
              <w:t>4</w:t>
            </w:r>
            <w:r w:rsidR="00AE5977">
              <w:rPr>
                <w:rFonts w:ascii="Calibri" w:eastAsia="Times New Roman" w:hAnsi="Calibri" w:cs="Times New Roman"/>
                <w:color w:val="C0504D" w:themeColor="accent2"/>
              </w:rPr>
              <w:t>.0</w:t>
            </w:r>
            <w:r w:rsidR="002E1351" w:rsidRPr="00C7245C">
              <w:rPr>
                <w:rFonts w:ascii="Calibri" w:eastAsia="Times New Roman" w:hAnsi="Calibri" w:cs="Times New Roman"/>
                <w:color w:val="C0504D" w:themeColor="accent2"/>
              </w:rPr>
              <w:t>%</w:t>
            </w:r>
          </w:p>
        </w:tc>
        <w:tc>
          <w:tcPr>
            <w:tcW w:w="810" w:type="dxa"/>
            <w:tcMar>
              <w:left w:w="115" w:type="dxa"/>
              <w:right w:w="115" w:type="dxa"/>
            </w:tcMar>
            <w:vAlign w:val="bottom"/>
          </w:tcPr>
          <w:p w14:paraId="0159130B" w14:textId="7D5FCE43"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25.0%</w:t>
            </w:r>
          </w:p>
        </w:tc>
        <w:tc>
          <w:tcPr>
            <w:tcW w:w="810" w:type="dxa"/>
            <w:tcMar>
              <w:left w:w="115" w:type="dxa"/>
              <w:right w:w="115" w:type="dxa"/>
            </w:tcMar>
            <w:vAlign w:val="bottom"/>
          </w:tcPr>
          <w:p w14:paraId="4B92B398" w14:textId="5F4E7896"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33.3%</w:t>
            </w:r>
          </w:p>
        </w:tc>
        <w:tc>
          <w:tcPr>
            <w:tcW w:w="900" w:type="dxa"/>
            <w:tcMar>
              <w:left w:w="115" w:type="dxa"/>
              <w:right w:w="115" w:type="dxa"/>
            </w:tcMar>
            <w:vAlign w:val="bottom"/>
          </w:tcPr>
          <w:p w14:paraId="258870AA" w14:textId="60750368"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44.</w:t>
            </w:r>
            <w:r w:rsidR="00BB5C78">
              <w:rPr>
                <w:rFonts w:ascii="Calibri" w:eastAsia="Times New Roman" w:hAnsi="Calibri" w:cs="Times New Roman"/>
                <w:color w:val="C0504D" w:themeColor="accent2"/>
              </w:rPr>
              <w:t>5</w:t>
            </w:r>
            <w:r w:rsidRPr="00C7245C">
              <w:rPr>
                <w:rFonts w:ascii="Calibri" w:eastAsia="Times New Roman" w:hAnsi="Calibri" w:cs="Times New Roman"/>
                <w:color w:val="C0504D" w:themeColor="accent2"/>
              </w:rPr>
              <w:t>%</w:t>
            </w:r>
          </w:p>
        </w:tc>
        <w:tc>
          <w:tcPr>
            <w:tcW w:w="810" w:type="dxa"/>
            <w:tcMar>
              <w:left w:w="115" w:type="dxa"/>
              <w:right w:w="115" w:type="dxa"/>
            </w:tcMar>
            <w:vAlign w:val="bottom"/>
          </w:tcPr>
          <w:p w14:paraId="119BD20B" w14:textId="0410A2B9" w:rsidR="002E1351" w:rsidRPr="00C7245C" w:rsidRDefault="00BB5C78" w:rsidP="009A2249">
            <w:pPr>
              <w:spacing w:after="0" w:line="240" w:lineRule="auto"/>
              <w:jc w:val="right"/>
              <w:rPr>
                <w:rFonts w:ascii="Calibri" w:eastAsia="Times New Roman" w:hAnsi="Calibri" w:cs="Times New Roman"/>
                <w:color w:val="C0504D" w:themeColor="accent2"/>
              </w:rPr>
            </w:pPr>
            <w:r>
              <w:rPr>
                <w:rFonts w:ascii="Calibri" w:eastAsia="Times New Roman" w:hAnsi="Calibri" w:cs="Times New Roman"/>
                <w:color w:val="C0504D" w:themeColor="accent2"/>
              </w:rPr>
              <w:t>69.</w:t>
            </w:r>
            <w:r w:rsidR="00AE5977">
              <w:rPr>
                <w:rFonts w:ascii="Calibri" w:eastAsia="Times New Roman" w:hAnsi="Calibri" w:cs="Times New Roman"/>
                <w:color w:val="C0504D" w:themeColor="accent2"/>
              </w:rPr>
              <w:t>9</w:t>
            </w:r>
            <w:r>
              <w:rPr>
                <w:rFonts w:ascii="Calibri" w:eastAsia="Times New Roman" w:hAnsi="Calibri" w:cs="Times New Roman"/>
                <w:color w:val="C0504D" w:themeColor="accent2"/>
              </w:rPr>
              <w:t>%</w:t>
            </w:r>
          </w:p>
        </w:tc>
      </w:tr>
      <w:tr w:rsidR="002E1351" w:rsidRPr="00C7245C" w14:paraId="2EA48020" w14:textId="21D5AFD6" w:rsidTr="00AB0143">
        <w:trPr>
          <w:cantSplit/>
          <w:trHeight w:val="300"/>
        </w:trPr>
        <w:tc>
          <w:tcPr>
            <w:tcW w:w="2387" w:type="dxa"/>
            <w:shd w:val="clear" w:color="auto" w:fill="auto"/>
            <w:noWrap/>
            <w:vAlign w:val="bottom"/>
          </w:tcPr>
          <w:p w14:paraId="2FC8D9F5" w14:textId="6E9B35B9" w:rsidR="002E1351" w:rsidRPr="00C7245C" w:rsidRDefault="002E1351" w:rsidP="009A2249">
            <w:pPr>
              <w:spacing w:after="0" w:line="240" w:lineRule="auto"/>
              <w:rPr>
                <w:rFonts w:ascii="Calibri" w:eastAsia="Times New Roman" w:hAnsi="Calibri" w:cs="Times New Roman"/>
                <w:color w:val="C0504D" w:themeColor="accent2"/>
              </w:rPr>
            </w:pPr>
            <w:r w:rsidRPr="00C7245C">
              <w:rPr>
                <w:rFonts w:cstheme="minorHAnsi"/>
                <w:bCs/>
                <w:color w:val="C0504D" w:themeColor="accent2"/>
              </w:rPr>
              <w:t>Broad</w:t>
            </w:r>
            <w:r w:rsidR="001A6C78">
              <w:rPr>
                <w:rFonts w:cstheme="minorHAnsi"/>
                <w:bCs/>
                <w:color w:val="C0504D" w:themeColor="accent2"/>
              </w:rPr>
              <w:t>-</w:t>
            </w:r>
            <w:r w:rsidRPr="00C7245C">
              <w:rPr>
                <w:rFonts w:cstheme="minorHAnsi"/>
                <w:bCs/>
                <w:color w:val="C0504D" w:themeColor="accent2"/>
              </w:rPr>
              <w:t xml:space="preserve">Spectrum Antibiotic </w:t>
            </w:r>
            <w:r w:rsidR="001A6C78" w:rsidRPr="00C7245C">
              <w:rPr>
                <w:rFonts w:cstheme="minorHAnsi"/>
                <w:bCs/>
                <w:color w:val="C0504D" w:themeColor="accent2"/>
              </w:rPr>
              <w:t xml:space="preserve">Was Given More Than </w:t>
            </w:r>
            <w:r w:rsidRPr="00C7245C">
              <w:rPr>
                <w:rFonts w:cstheme="minorHAnsi"/>
                <w:bCs/>
                <w:color w:val="C0504D" w:themeColor="accent2"/>
              </w:rPr>
              <w:t xml:space="preserve">24 </w:t>
            </w:r>
            <w:r w:rsidR="001A6C78" w:rsidRPr="00C7245C">
              <w:rPr>
                <w:rFonts w:cstheme="minorHAnsi"/>
                <w:bCs/>
                <w:color w:val="C0504D" w:themeColor="accent2"/>
              </w:rPr>
              <w:t>Hours Ago</w:t>
            </w:r>
          </w:p>
        </w:tc>
        <w:tc>
          <w:tcPr>
            <w:tcW w:w="990" w:type="dxa"/>
            <w:tcMar>
              <w:left w:w="115" w:type="dxa"/>
              <w:right w:w="115" w:type="dxa"/>
            </w:tcMar>
            <w:vAlign w:val="bottom"/>
          </w:tcPr>
          <w:p w14:paraId="514B38E4" w14:textId="3EE19F74"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8,</w:t>
            </w:r>
            <w:r>
              <w:rPr>
                <w:rFonts w:ascii="Calibri" w:eastAsia="Times New Roman" w:hAnsi="Calibri" w:cs="Times New Roman"/>
                <w:color w:val="C0504D" w:themeColor="accent2"/>
              </w:rPr>
              <w:t>081</w:t>
            </w:r>
          </w:p>
        </w:tc>
        <w:tc>
          <w:tcPr>
            <w:tcW w:w="1440" w:type="dxa"/>
            <w:tcMar>
              <w:left w:w="115" w:type="dxa"/>
              <w:right w:w="115" w:type="dxa"/>
            </w:tcMar>
            <w:vAlign w:val="bottom"/>
          </w:tcPr>
          <w:p w14:paraId="29152A6B" w14:textId="0D3F42F1" w:rsidR="002E1351" w:rsidRPr="00C7245C" w:rsidRDefault="00FE0429" w:rsidP="009A2249">
            <w:pPr>
              <w:spacing w:after="0" w:line="240" w:lineRule="auto"/>
              <w:jc w:val="right"/>
              <w:rPr>
                <w:rFonts w:ascii="Calibri" w:eastAsia="Times New Roman" w:hAnsi="Calibri" w:cs="Times New Roman"/>
                <w:color w:val="C0504D" w:themeColor="accent2"/>
              </w:rPr>
            </w:pPr>
            <w:r>
              <w:rPr>
                <w:rFonts w:ascii="Calibri" w:eastAsia="Times New Roman" w:hAnsi="Calibri" w:cs="Times New Roman"/>
                <w:color w:val="C0504D" w:themeColor="accent2"/>
              </w:rPr>
              <w:t>3.5%</w:t>
            </w:r>
          </w:p>
        </w:tc>
        <w:tc>
          <w:tcPr>
            <w:tcW w:w="1260" w:type="dxa"/>
            <w:tcMar>
              <w:left w:w="115" w:type="dxa"/>
              <w:right w:w="115" w:type="dxa"/>
            </w:tcMar>
            <w:vAlign w:val="bottom"/>
          </w:tcPr>
          <w:p w14:paraId="0EF038BE" w14:textId="3F847166"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1.</w:t>
            </w:r>
            <w:r w:rsidR="003A21C2">
              <w:rPr>
                <w:rFonts w:ascii="Calibri" w:eastAsia="Times New Roman" w:hAnsi="Calibri" w:cs="Times New Roman"/>
                <w:color w:val="C0504D" w:themeColor="accent2"/>
              </w:rPr>
              <w:t>7</w:t>
            </w:r>
            <w:r w:rsidRPr="00C7245C">
              <w:rPr>
                <w:rFonts w:ascii="Calibri" w:eastAsia="Times New Roman" w:hAnsi="Calibri" w:cs="Times New Roman"/>
                <w:color w:val="C0504D" w:themeColor="accent2"/>
              </w:rPr>
              <w:t>%</w:t>
            </w:r>
          </w:p>
        </w:tc>
        <w:tc>
          <w:tcPr>
            <w:tcW w:w="810" w:type="dxa"/>
            <w:tcMar>
              <w:left w:w="115" w:type="dxa"/>
              <w:right w:w="115" w:type="dxa"/>
            </w:tcMar>
            <w:vAlign w:val="bottom"/>
          </w:tcPr>
          <w:p w14:paraId="0F70F469" w14:textId="34B92ED2"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w:t>
            </w:r>
          </w:p>
        </w:tc>
        <w:tc>
          <w:tcPr>
            <w:tcW w:w="810" w:type="dxa"/>
            <w:tcMar>
              <w:left w:w="115" w:type="dxa"/>
              <w:right w:w="115" w:type="dxa"/>
            </w:tcMar>
            <w:vAlign w:val="bottom"/>
          </w:tcPr>
          <w:p w14:paraId="7178A1EA" w14:textId="7AA4A353"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w:t>
            </w:r>
          </w:p>
        </w:tc>
        <w:tc>
          <w:tcPr>
            <w:tcW w:w="900" w:type="dxa"/>
            <w:tcMar>
              <w:left w:w="115" w:type="dxa"/>
              <w:right w:w="115" w:type="dxa"/>
            </w:tcMar>
            <w:vAlign w:val="bottom"/>
          </w:tcPr>
          <w:p w14:paraId="6868F653" w14:textId="58F7AAE1"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2.4%</w:t>
            </w:r>
          </w:p>
        </w:tc>
        <w:tc>
          <w:tcPr>
            <w:tcW w:w="810" w:type="dxa"/>
            <w:tcMar>
              <w:left w:w="115" w:type="dxa"/>
              <w:right w:w="115" w:type="dxa"/>
            </w:tcMar>
            <w:vAlign w:val="bottom"/>
          </w:tcPr>
          <w:p w14:paraId="1DC7754B" w14:textId="30635C1F"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5.</w:t>
            </w:r>
            <w:r w:rsidR="00BB5C78">
              <w:rPr>
                <w:rFonts w:ascii="Calibri" w:eastAsia="Times New Roman" w:hAnsi="Calibri" w:cs="Times New Roman"/>
                <w:color w:val="C0504D" w:themeColor="accent2"/>
              </w:rPr>
              <w:t>7</w:t>
            </w:r>
            <w:r w:rsidRPr="00C7245C">
              <w:rPr>
                <w:rFonts w:ascii="Calibri" w:eastAsia="Times New Roman" w:hAnsi="Calibri" w:cs="Times New Roman"/>
                <w:color w:val="C0504D" w:themeColor="accent2"/>
              </w:rPr>
              <w:t>%</w:t>
            </w:r>
          </w:p>
        </w:tc>
      </w:tr>
      <w:tr w:rsidR="002E1351" w:rsidRPr="00C7245C" w14:paraId="06048C7B" w14:textId="07EB7BD7" w:rsidTr="00AB0143">
        <w:trPr>
          <w:cantSplit/>
          <w:trHeight w:val="300"/>
        </w:trPr>
        <w:tc>
          <w:tcPr>
            <w:tcW w:w="2387" w:type="dxa"/>
            <w:shd w:val="clear" w:color="auto" w:fill="auto"/>
            <w:noWrap/>
            <w:vAlign w:val="bottom"/>
          </w:tcPr>
          <w:p w14:paraId="1E9A4FD4" w14:textId="34F7A51D" w:rsidR="002E1351" w:rsidRPr="00C7245C" w:rsidRDefault="002E1351" w:rsidP="009A2249">
            <w:pPr>
              <w:spacing w:after="0" w:line="240" w:lineRule="auto"/>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 xml:space="preserve">Administrative </w:t>
            </w:r>
            <w:r w:rsidR="001A6C78" w:rsidRPr="00C7245C">
              <w:rPr>
                <w:rFonts w:ascii="Calibri" w:eastAsia="Times New Roman" w:hAnsi="Calibri" w:cs="Times New Roman"/>
                <w:color w:val="C0504D" w:themeColor="accent2"/>
              </w:rPr>
              <w:t xml:space="preserve">Contraindication </w:t>
            </w:r>
            <w:r w:rsidRPr="00C7245C">
              <w:rPr>
                <w:rFonts w:ascii="Calibri" w:eastAsia="Times New Roman" w:hAnsi="Calibri" w:cs="Times New Roman"/>
                <w:color w:val="C0504D" w:themeColor="accent2"/>
              </w:rPr>
              <w:t xml:space="preserve">to </w:t>
            </w:r>
            <w:r w:rsidR="001A6C78" w:rsidRPr="00C7245C">
              <w:rPr>
                <w:rFonts w:ascii="Calibri" w:eastAsia="Times New Roman" w:hAnsi="Calibri" w:cs="Times New Roman"/>
                <w:color w:val="C0504D" w:themeColor="accent2"/>
              </w:rPr>
              <w:t>Care</w:t>
            </w:r>
            <w:r w:rsidR="001A6C78">
              <w:rPr>
                <w:rFonts w:ascii="Calibri" w:eastAsia="Times New Roman" w:hAnsi="Calibri" w:cs="Times New Roman"/>
                <w:color w:val="C0504D" w:themeColor="accent2"/>
              </w:rPr>
              <w:t>,</w:t>
            </w:r>
            <w:r w:rsidR="001A6C78" w:rsidRPr="00C7245C">
              <w:rPr>
                <w:rFonts w:ascii="Calibri" w:eastAsia="Times New Roman" w:hAnsi="Calibri" w:cs="Times New Roman"/>
                <w:color w:val="C0504D" w:themeColor="accent2"/>
              </w:rPr>
              <w:t xml:space="preserve"> </w:t>
            </w:r>
            <w:r w:rsidRPr="00C7245C">
              <w:rPr>
                <w:rFonts w:ascii="Calibri" w:eastAsia="Times New Roman" w:hAnsi="Calibri" w:cs="Times New Roman"/>
                <w:color w:val="C0504D" w:themeColor="accent2"/>
              </w:rPr>
              <w:t>Severe Sepsis</w:t>
            </w:r>
          </w:p>
        </w:tc>
        <w:tc>
          <w:tcPr>
            <w:tcW w:w="990" w:type="dxa"/>
            <w:tcMar>
              <w:left w:w="115" w:type="dxa"/>
              <w:right w:w="115" w:type="dxa"/>
            </w:tcMar>
            <w:vAlign w:val="bottom"/>
          </w:tcPr>
          <w:p w14:paraId="1D78986C" w14:textId="70AEF503"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2,0</w:t>
            </w:r>
            <w:r>
              <w:rPr>
                <w:rFonts w:ascii="Calibri" w:eastAsia="Times New Roman" w:hAnsi="Calibri" w:cs="Times New Roman"/>
                <w:color w:val="C0504D" w:themeColor="accent2"/>
              </w:rPr>
              <w:t>54</w:t>
            </w:r>
          </w:p>
        </w:tc>
        <w:tc>
          <w:tcPr>
            <w:tcW w:w="1440" w:type="dxa"/>
            <w:tcMar>
              <w:left w:w="115" w:type="dxa"/>
              <w:right w:w="115" w:type="dxa"/>
            </w:tcMar>
            <w:vAlign w:val="bottom"/>
          </w:tcPr>
          <w:p w14:paraId="70E4448F" w14:textId="6ED1D7B1" w:rsidR="002E1351" w:rsidRPr="00C7245C" w:rsidRDefault="00FE0429" w:rsidP="009A2249">
            <w:pPr>
              <w:spacing w:after="0" w:line="240" w:lineRule="auto"/>
              <w:jc w:val="right"/>
              <w:rPr>
                <w:rFonts w:ascii="Calibri" w:eastAsia="Times New Roman" w:hAnsi="Calibri" w:cs="Times New Roman"/>
                <w:color w:val="C0504D" w:themeColor="accent2"/>
              </w:rPr>
            </w:pPr>
            <w:r>
              <w:rPr>
                <w:rFonts w:ascii="Calibri" w:eastAsia="Times New Roman" w:hAnsi="Calibri" w:cs="Times New Roman"/>
                <w:color w:val="C0504D" w:themeColor="accent2"/>
              </w:rPr>
              <w:t>0.9%</w:t>
            </w:r>
          </w:p>
        </w:tc>
        <w:tc>
          <w:tcPr>
            <w:tcW w:w="1260" w:type="dxa"/>
            <w:tcMar>
              <w:left w:w="115" w:type="dxa"/>
              <w:right w:w="115" w:type="dxa"/>
            </w:tcMar>
            <w:vAlign w:val="bottom"/>
          </w:tcPr>
          <w:p w14:paraId="7040A34D" w14:textId="034C979E"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0.4%</w:t>
            </w:r>
          </w:p>
        </w:tc>
        <w:tc>
          <w:tcPr>
            <w:tcW w:w="810" w:type="dxa"/>
            <w:tcMar>
              <w:left w:w="115" w:type="dxa"/>
              <w:right w:w="115" w:type="dxa"/>
            </w:tcMar>
            <w:vAlign w:val="bottom"/>
          </w:tcPr>
          <w:p w14:paraId="3C61F0F6" w14:textId="70DEFAFF"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w:t>
            </w:r>
          </w:p>
        </w:tc>
        <w:tc>
          <w:tcPr>
            <w:tcW w:w="810" w:type="dxa"/>
            <w:tcMar>
              <w:left w:w="115" w:type="dxa"/>
              <w:right w:w="115" w:type="dxa"/>
            </w:tcMar>
            <w:vAlign w:val="bottom"/>
          </w:tcPr>
          <w:p w14:paraId="5F93EE2E" w14:textId="44DDF5A6"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w:t>
            </w:r>
          </w:p>
        </w:tc>
        <w:tc>
          <w:tcPr>
            <w:tcW w:w="900" w:type="dxa"/>
            <w:tcMar>
              <w:left w:w="115" w:type="dxa"/>
              <w:right w:w="115" w:type="dxa"/>
            </w:tcMar>
            <w:vAlign w:val="bottom"/>
          </w:tcPr>
          <w:p w14:paraId="39E2E30B" w14:textId="2C6134AF"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0.5%</w:t>
            </w:r>
          </w:p>
        </w:tc>
        <w:tc>
          <w:tcPr>
            <w:tcW w:w="810" w:type="dxa"/>
            <w:tcMar>
              <w:left w:w="115" w:type="dxa"/>
              <w:right w:w="115" w:type="dxa"/>
            </w:tcMar>
            <w:vAlign w:val="bottom"/>
          </w:tcPr>
          <w:p w14:paraId="6FFAA66B" w14:textId="282EDE77"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2.2%</w:t>
            </w:r>
          </w:p>
        </w:tc>
      </w:tr>
      <w:tr w:rsidR="002E1351" w:rsidRPr="00C7245C" w14:paraId="1FB6DBE8" w14:textId="7DCF435D" w:rsidTr="00AB0143">
        <w:trPr>
          <w:cantSplit/>
          <w:trHeight w:val="300"/>
        </w:trPr>
        <w:tc>
          <w:tcPr>
            <w:tcW w:w="2387" w:type="dxa"/>
            <w:shd w:val="clear" w:color="auto" w:fill="auto"/>
            <w:noWrap/>
            <w:vAlign w:val="bottom"/>
          </w:tcPr>
          <w:p w14:paraId="1D733B89" w14:textId="300C5A88" w:rsidR="002E1351" w:rsidRPr="00C7245C" w:rsidRDefault="002E1351" w:rsidP="009A2249">
            <w:pPr>
              <w:spacing w:after="0" w:line="240" w:lineRule="auto"/>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Directive for Comfort Care</w:t>
            </w:r>
            <w:r w:rsidR="001A6C78">
              <w:rPr>
                <w:rFonts w:ascii="Calibri" w:eastAsia="Times New Roman" w:hAnsi="Calibri" w:cs="Times New Roman"/>
                <w:color w:val="C0504D" w:themeColor="accent2"/>
              </w:rPr>
              <w:t>,</w:t>
            </w:r>
            <w:r w:rsidRPr="00C7245C">
              <w:rPr>
                <w:rFonts w:ascii="Calibri" w:eastAsia="Times New Roman" w:hAnsi="Calibri" w:cs="Times New Roman"/>
                <w:color w:val="C0504D" w:themeColor="accent2"/>
              </w:rPr>
              <w:t xml:space="preserve"> Severe Sepsis</w:t>
            </w:r>
          </w:p>
        </w:tc>
        <w:tc>
          <w:tcPr>
            <w:tcW w:w="990" w:type="dxa"/>
            <w:tcMar>
              <w:left w:w="115" w:type="dxa"/>
              <w:right w:w="115" w:type="dxa"/>
            </w:tcMar>
            <w:vAlign w:val="bottom"/>
          </w:tcPr>
          <w:p w14:paraId="51C62D8A" w14:textId="7A55A2A1"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10,7</w:t>
            </w:r>
            <w:r>
              <w:rPr>
                <w:rFonts w:ascii="Calibri" w:eastAsia="Times New Roman" w:hAnsi="Calibri" w:cs="Times New Roman"/>
                <w:color w:val="C0504D" w:themeColor="accent2"/>
              </w:rPr>
              <w:t>05</w:t>
            </w:r>
          </w:p>
        </w:tc>
        <w:tc>
          <w:tcPr>
            <w:tcW w:w="1440" w:type="dxa"/>
            <w:tcMar>
              <w:left w:w="115" w:type="dxa"/>
              <w:right w:w="115" w:type="dxa"/>
            </w:tcMar>
            <w:vAlign w:val="bottom"/>
          </w:tcPr>
          <w:p w14:paraId="792D9A49" w14:textId="29195140" w:rsidR="002E1351" w:rsidRPr="00C7245C" w:rsidRDefault="00FE0429" w:rsidP="009A2249">
            <w:pPr>
              <w:spacing w:after="0" w:line="240" w:lineRule="auto"/>
              <w:jc w:val="right"/>
              <w:rPr>
                <w:rFonts w:ascii="Calibri" w:eastAsia="Times New Roman" w:hAnsi="Calibri" w:cs="Times New Roman"/>
                <w:color w:val="C0504D" w:themeColor="accent2"/>
              </w:rPr>
            </w:pPr>
            <w:r>
              <w:rPr>
                <w:rFonts w:ascii="Calibri" w:eastAsia="Times New Roman" w:hAnsi="Calibri" w:cs="Times New Roman"/>
                <w:color w:val="C0504D" w:themeColor="accent2"/>
              </w:rPr>
              <w:t>4.</w:t>
            </w:r>
            <w:r w:rsidR="00AE5977">
              <w:rPr>
                <w:rFonts w:ascii="Calibri" w:eastAsia="Times New Roman" w:hAnsi="Calibri" w:cs="Times New Roman"/>
                <w:color w:val="C0504D" w:themeColor="accent2"/>
              </w:rPr>
              <w:t>7</w:t>
            </w:r>
            <w:r>
              <w:rPr>
                <w:rFonts w:ascii="Calibri" w:eastAsia="Times New Roman" w:hAnsi="Calibri" w:cs="Times New Roman"/>
                <w:color w:val="C0504D" w:themeColor="accent2"/>
              </w:rPr>
              <w:t>%</w:t>
            </w:r>
          </w:p>
        </w:tc>
        <w:tc>
          <w:tcPr>
            <w:tcW w:w="1260" w:type="dxa"/>
            <w:tcMar>
              <w:left w:w="115" w:type="dxa"/>
              <w:right w:w="115" w:type="dxa"/>
            </w:tcMar>
            <w:vAlign w:val="bottom"/>
          </w:tcPr>
          <w:p w14:paraId="0D042A61" w14:textId="4B4ECBCE"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2.3%</w:t>
            </w:r>
          </w:p>
        </w:tc>
        <w:tc>
          <w:tcPr>
            <w:tcW w:w="810" w:type="dxa"/>
            <w:tcMar>
              <w:left w:w="115" w:type="dxa"/>
              <w:right w:w="115" w:type="dxa"/>
            </w:tcMar>
            <w:vAlign w:val="bottom"/>
          </w:tcPr>
          <w:p w14:paraId="22F3BE7B" w14:textId="62DF16B1"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w:t>
            </w:r>
          </w:p>
        </w:tc>
        <w:tc>
          <w:tcPr>
            <w:tcW w:w="810" w:type="dxa"/>
            <w:tcMar>
              <w:left w:w="115" w:type="dxa"/>
              <w:right w:w="115" w:type="dxa"/>
            </w:tcMar>
            <w:vAlign w:val="bottom"/>
          </w:tcPr>
          <w:p w14:paraId="33B13325" w14:textId="28ED8996"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1.3%</w:t>
            </w:r>
          </w:p>
        </w:tc>
        <w:tc>
          <w:tcPr>
            <w:tcW w:w="900" w:type="dxa"/>
            <w:tcMar>
              <w:left w:w="115" w:type="dxa"/>
              <w:right w:w="115" w:type="dxa"/>
            </w:tcMar>
            <w:vAlign w:val="bottom"/>
          </w:tcPr>
          <w:p w14:paraId="69147541" w14:textId="3BC3FA9C"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3.</w:t>
            </w:r>
            <w:r w:rsidR="00AE5977">
              <w:rPr>
                <w:rFonts w:ascii="Calibri" w:eastAsia="Times New Roman" w:hAnsi="Calibri" w:cs="Times New Roman"/>
                <w:color w:val="C0504D" w:themeColor="accent2"/>
              </w:rPr>
              <w:t>1</w:t>
            </w:r>
            <w:r w:rsidRPr="00C7245C">
              <w:rPr>
                <w:rFonts w:ascii="Calibri" w:eastAsia="Times New Roman" w:hAnsi="Calibri" w:cs="Times New Roman"/>
                <w:color w:val="C0504D" w:themeColor="accent2"/>
              </w:rPr>
              <w:t>%</w:t>
            </w:r>
          </w:p>
        </w:tc>
        <w:tc>
          <w:tcPr>
            <w:tcW w:w="810" w:type="dxa"/>
            <w:tcMar>
              <w:left w:w="115" w:type="dxa"/>
              <w:right w:w="115" w:type="dxa"/>
            </w:tcMar>
            <w:vAlign w:val="bottom"/>
          </w:tcPr>
          <w:p w14:paraId="13584797" w14:textId="68721892"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7.9%</w:t>
            </w:r>
          </w:p>
        </w:tc>
      </w:tr>
      <w:tr w:rsidR="002E1351" w:rsidRPr="00C7245C" w14:paraId="3DDC8458" w14:textId="3CBF289F" w:rsidTr="00AB0143">
        <w:trPr>
          <w:cantSplit/>
          <w:trHeight w:val="300"/>
        </w:trPr>
        <w:tc>
          <w:tcPr>
            <w:tcW w:w="2387" w:type="dxa"/>
            <w:shd w:val="clear" w:color="auto" w:fill="auto"/>
            <w:noWrap/>
            <w:vAlign w:val="bottom"/>
          </w:tcPr>
          <w:p w14:paraId="5466DA39" w14:textId="67D4243D" w:rsidR="002E1351" w:rsidRPr="00C7245C" w:rsidRDefault="002E1351" w:rsidP="009A2249">
            <w:pPr>
              <w:spacing w:after="0" w:line="240" w:lineRule="auto"/>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 xml:space="preserve">Severe Sepsis Discharge Timing </w:t>
            </w:r>
          </w:p>
        </w:tc>
        <w:tc>
          <w:tcPr>
            <w:tcW w:w="990" w:type="dxa"/>
            <w:tcMar>
              <w:left w:w="115" w:type="dxa"/>
              <w:right w:w="115" w:type="dxa"/>
            </w:tcMar>
            <w:vAlign w:val="bottom"/>
          </w:tcPr>
          <w:p w14:paraId="07D4DB47" w14:textId="424CE1D1"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1,50</w:t>
            </w:r>
            <w:r>
              <w:rPr>
                <w:rFonts w:ascii="Calibri" w:eastAsia="Times New Roman" w:hAnsi="Calibri" w:cs="Times New Roman"/>
                <w:color w:val="C0504D" w:themeColor="accent2"/>
              </w:rPr>
              <w:t>9</w:t>
            </w:r>
          </w:p>
        </w:tc>
        <w:tc>
          <w:tcPr>
            <w:tcW w:w="1440" w:type="dxa"/>
            <w:tcMar>
              <w:left w:w="115" w:type="dxa"/>
              <w:right w:w="115" w:type="dxa"/>
            </w:tcMar>
            <w:vAlign w:val="bottom"/>
          </w:tcPr>
          <w:p w14:paraId="37ACBFBD" w14:textId="7C259A70" w:rsidR="002E1351" w:rsidRPr="00C7245C" w:rsidRDefault="00FE0429" w:rsidP="009A2249">
            <w:pPr>
              <w:spacing w:after="0" w:line="240" w:lineRule="auto"/>
              <w:jc w:val="right"/>
              <w:rPr>
                <w:rFonts w:ascii="Calibri" w:eastAsia="Times New Roman" w:hAnsi="Calibri" w:cs="Times New Roman"/>
                <w:color w:val="C0504D" w:themeColor="accent2"/>
              </w:rPr>
            </w:pPr>
            <w:r>
              <w:rPr>
                <w:rFonts w:ascii="Calibri" w:eastAsia="Times New Roman" w:hAnsi="Calibri" w:cs="Times New Roman"/>
                <w:color w:val="C0504D" w:themeColor="accent2"/>
              </w:rPr>
              <w:t>0.</w:t>
            </w:r>
            <w:r w:rsidR="00AE5977">
              <w:rPr>
                <w:rFonts w:ascii="Calibri" w:eastAsia="Times New Roman" w:hAnsi="Calibri" w:cs="Times New Roman"/>
                <w:color w:val="C0504D" w:themeColor="accent2"/>
              </w:rPr>
              <w:t>7</w:t>
            </w:r>
            <w:r>
              <w:rPr>
                <w:rFonts w:ascii="Calibri" w:eastAsia="Times New Roman" w:hAnsi="Calibri" w:cs="Times New Roman"/>
                <w:color w:val="C0504D" w:themeColor="accent2"/>
              </w:rPr>
              <w:t>%</w:t>
            </w:r>
          </w:p>
        </w:tc>
        <w:tc>
          <w:tcPr>
            <w:tcW w:w="1260" w:type="dxa"/>
            <w:tcMar>
              <w:left w:w="115" w:type="dxa"/>
              <w:right w:w="115" w:type="dxa"/>
            </w:tcMar>
            <w:vAlign w:val="bottom"/>
          </w:tcPr>
          <w:p w14:paraId="2263EB53" w14:textId="49A2AF20"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0.3%</w:t>
            </w:r>
          </w:p>
        </w:tc>
        <w:tc>
          <w:tcPr>
            <w:tcW w:w="810" w:type="dxa"/>
            <w:tcMar>
              <w:left w:w="115" w:type="dxa"/>
              <w:right w:w="115" w:type="dxa"/>
            </w:tcMar>
            <w:vAlign w:val="bottom"/>
          </w:tcPr>
          <w:p w14:paraId="3F530DAE" w14:textId="4B1F03DF"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w:t>
            </w:r>
          </w:p>
        </w:tc>
        <w:tc>
          <w:tcPr>
            <w:tcW w:w="810" w:type="dxa"/>
            <w:tcMar>
              <w:left w:w="115" w:type="dxa"/>
              <w:right w:w="115" w:type="dxa"/>
            </w:tcMar>
            <w:vAlign w:val="bottom"/>
          </w:tcPr>
          <w:p w14:paraId="20D1803D" w14:textId="2817BD16"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w:t>
            </w:r>
          </w:p>
        </w:tc>
        <w:tc>
          <w:tcPr>
            <w:tcW w:w="900" w:type="dxa"/>
            <w:tcMar>
              <w:left w:w="115" w:type="dxa"/>
              <w:right w:w="115" w:type="dxa"/>
            </w:tcMar>
            <w:vAlign w:val="bottom"/>
          </w:tcPr>
          <w:p w14:paraId="384CB0D7" w14:textId="0D866CCD"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w:t>
            </w:r>
            <w:r w:rsidR="00AE5977">
              <w:rPr>
                <w:rFonts w:ascii="Calibri" w:eastAsia="Times New Roman" w:hAnsi="Calibri" w:cs="Times New Roman"/>
                <w:color w:val="C0504D" w:themeColor="accent2"/>
              </w:rPr>
              <w:t>5</w:t>
            </w:r>
            <w:r w:rsidRPr="00C7245C">
              <w:rPr>
                <w:rFonts w:ascii="Calibri" w:eastAsia="Times New Roman" w:hAnsi="Calibri" w:cs="Times New Roman"/>
                <w:color w:val="C0504D" w:themeColor="accent2"/>
              </w:rPr>
              <w:t>%</w:t>
            </w:r>
          </w:p>
        </w:tc>
        <w:tc>
          <w:tcPr>
            <w:tcW w:w="810" w:type="dxa"/>
            <w:tcMar>
              <w:left w:w="115" w:type="dxa"/>
              <w:right w:w="115" w:type="dxa"/>
            </w:tcMar>
            <w:vAlign w:val="bottom"/>
          </w:tcPr>
          <w:p w14:paraId="0C864185" w14:textId="5BD535D0" w:rsidR="002E1351" w:rsidRPr="00C7245C" w:rsidRDefault="002E1351" w:rsidP="009A2249">
            <w:pPr>
              <w:spacing w:after="0" w:line="240" w:lineRule="auto"/>
              <w:jc w:val="right"/>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2.</w:t>
            </w:r>
            <w:r w:rsidR="00AE5977">
              <w:rPr>
                <w:rFonts w:ascii="Calibri" w:eastAsia="Times New Roman" w:hAnsi="Calibri" w:cs="Times New Roman"/>
                <w:color w:val="C0504D" w:themeColor="accent2"/>
              </w:rPr>
              <w:t>1</w:t>
            </w:r>
            <w:r w:rsidRPr="00C7245C">
              <w:rPr>
                <w:rFonts w:ascii="Calibri" w:eastAsia="Times New Roman" w:hAnsi="Calibri" w:cs="Times New Roman"/>
                <w:color w:val="C0504D" w:themeColor="accent2"/>
              </w:rPr>
              <w:t>%</w:t>
            </w:r>
          </w:p>
        </w:tc>
      </w:tr>
      <w:tr w:rsidR="002E1351" w:rsidRPr="00C7245C" w14:paraId="37A55A7D" w14:textId="158C320F" w:rsidTr="00AB0143">
        <w:trPr>
          <w:cantSplit/>
          <w:trHeight w:val="300"/>
        </w:trPr>
        <w:tc>
          <w:tcPr>
            <w:tcW w:w="2387" w:type="dxa"/>
            <w:shd w:val="clear" w:color="auto" w:fill="auto"/>
            <w:noWrap/>
            <w:vAlign w:val="bottom"/>
          </w:tcPr>
          <w:p w14:paraId="2F5367B0" w14:textId="00BD8A98" w:rsidR="002E1351" w:rsidRPr="001A6C78" w:rsidRDefault="002E1351" w:rsidP="009A2249">
            <w:pPr>
              <w:spacing w:after="0" w:line="240" w:lineRule="auto"/>
              <w:rPr>
                <w:rFonts w:ascii="Calibri" w:eastAsia="Times New Roman" w:hAnsi="Calibri" w:cs="Times New Roman"/>
                <w:color w:val="C0504D" w:themeColor="accent2"/>
              </w:rPr>
            </w:pPr>
            <w:r w:rsidRPr="001A6C78">
              <w:rPr>
                <w:rFonts w:ascii="Calibri" w:eastAsia="Times New Roman" w:hAnsi="Calibri" w:cs="Times New Roman"/>
                <w:color w:val="C0504D" w:themeColor="accent2"/>
              </w:rPr>
              <w:t>Administrative Contraindication to Care</w:t>
            </w:r>
            <w:r w:rsidR="001A6C78" w:rsidRPr="001A6C78">
              <w:rPr>
                <w:rFonts w:ascii="Calibri" w:eastAsia="Times New Roman" w:hAnsi="Calibri" w:cs="Times New Roman"/>
                <w:color w:val="C0504D" w:themeColor="accent2"/>
              </w:rPr>
              <w:t>,</w:t>
            </w:r>
            <w:r w:rsidRPr="001A6C78">
              <w:rPr>
                <w:rFonts w:ascii="Calibri" w:eastAsia="Times New Roman" w:hAnsi="Calibri" w:cs="Times New Roman"/>
                <w:color w:val="C0504D" w:themeColor="accent2"/>
              </w:rPr>
              <w:t xml:space="preserve"> Septic Shock</w:t>
            </w:r>
          </w:p>
        </w:tc>
        <w:tc>
          <w:tcPr>
            <w:tcW w:w="990" w:type="dxa"/>
            <w:tcMar>
              <w:left w:w="115" w:type="dxa"/>
              <w:right w:w="115" w:type="dxa"/>
            </w:tcMar>
            <w:vAlign w:val="bottom"/>
          </w:tcPr>
          <w:p w14:paraId="1BFCC336" w14:textId="1A7FD4FD" w:rsidR="002E1351" w:rsidRPr="001A6C78" w:rsidRDefault="002E1351" w:rsidP="009A2249">
            <w:pPr>
              <w:spacing w:after="0" w:line="240" w:lineRule="auto"/>
              <w:jc w:val="right"/>
              <w:rPr>
                <w:rFonts w:ascii="Calibri" w:eastAsia="Times New Roman" w:hAnsi="Calibri" w:cs="Times New Roman"/>
                <w:color w:val="C0504D" w:themeColor="accent2"/>
              </w:rPr>
            </w:pPr>
            <w:r w:rsidRPr="001A6C78">
              <w:rPr>
                <w:rFonts w:ascii="Calibri" w:eastAsia="Times New Roman" w:hAnsi="Calibri" w:cs="Times New Roman"/>
                <w:color w:val="C0504D" w:themeColor="accent2"/>
              </w:rPr>
              <w:t>343</w:t>
            </w:r>
          </w:p>
        </w:tc>
        <w:tc>
          <w:tcPr>
            <w:tcW w:w="1440" w:type="dxa"/>
            <w:tcMar>
              <w:left w:w="115" w:type="dxa"/>
              <w:right w:w="115" w:type="dxa"/>
            </w:tcMar>
            <w:vAlign w:val="bottom"/>
          </w:tcPr>
          <w:p w14:paraId="5433EAD6" w14:textId="1D7E4CB3" w:rsidR="002E1351" w:rsidRPr="001A6C78" w:rsidRDefault="00FE0429" w:rsidP="009A2249">
            <w:pPr>
              <w:spacing w:after="0" w:line="240" w:lineRule="auto"/>
              <w:jc w:val="right"/>
              <w:rPr>
                <w:rFonts w:ascii="Calibri" w:eastAsia="Times New Roman" w:hAnsi="Calibri" w:cs="Times New Roman"/>
                <w:color w:val="C0504D" w:themeColor="accent2"/>
              </w:rPr>
            </w:pPr>
            <w:r w:rsidRPr="001A6C78">
              <w:rPr>
                <w:rFonts w:ascii="Calibri" w:eastAsia="Times New Roman" w:hAnsi="Calibri" w:cs="Times New Roman"/>
                <w:color w:val="C0504D" w:themeColor="accent2"/>
              </w:rPr>
              <w:t>0.</w:t>
            </w:r>
            <w:r w:rsidR="00AE5977" w:rsidRPr="001A6C78">
              <w:rPr>
                <w:rFonts w:ascii="Calibri" w:eastAsia="Times New Roman" w:hAnsi="Calibri" w:cs="Times New Roman"/>
                <w:color w:val="C0504D" w:themeColor="accent2"/>
              </w:rPr>
              <w:t>2</w:t>
            </w:r>
            <w:r w:rsidRPr="001A6C78">
              <w:rPr>
                <w:rFonts w:ascii="Calibri" w:eastAsia="Times New Roman" w:hAnsi="Calibri" w:cs="Times New Roman"/>
                <w:color w:val="C0504D" w:themeColor="accent2"/>
              </w:rPr>
              <w:t>%</w:t>
            </w:r>
          </w:p>
        </w:tc>
        <w:tc>
          <w:tcPr>
            <w:tcW w:w="1260" w:type="dxa"/>
            <w:tcMar>
              <w:left w:w="115" w:type="dxa"/>
              <w:right w:w="115" w:type="dxa"/>
            </w:tcMar>
            <w:vAlign w:val="bottom"/>
          </w:tcPr>
          <w:p w14:paraId="4A8793D9" w14:textId="1151243B" w:rsidR="002E1351" w:rsidRPr="001A6C78" w:rsidRDefault="002E1351" w:rsidP="009A2249">
            <w:pPr>
              <w:spacing w:after="0" w:line="240" w:lineRule="auto"/>
              <w:jc w:val="right"/>
              <w:rPr>
                <w:rFonts w:ascii="Calibri" w:eastAsia="Times New Roman" w:hAnsi="Calibri" w:cs="Times New Roman"/>
                <w:color w:val="C0504D" w:themeColor="accent2"/>
              </w:rPr>
            </w:pPr>
            <w:r w:rsidRPr="001A6C78">
              <w:rPr>
                <w:rFonts w:ascii="Calibri" w:eastAsia="Times New Roman" w:hAnsi="Calibri" w:cs="Times New Roman"/>
                <w:color w:val="C0504D" w:themeColor="accent2"/>
              </w:rPr>
              <w:t>0.07%</w:t>
            </w:r>
          </w:p>
        </w:tc>
        <w:tc>
          <w:tcPr>
            <w:tcW w:w="810" w:type="dxa"/>
            <w:tcMar>
              <w:left w:w="115" w:type="dxa"/>
              <w:right w:w="115" w:type="dxa"/>
            </w:tcMar>
            <w:vAlign w:val="bottom"/>
          </w:tcPr>
          <w:p w14:paraId="7D62790B" w14:textId="74B46568" w:rsidR="002E1351" w:rsidRPr="001A6C78" w:rsidRDefault="002E1351" w:rsidP="009A2249">
            <w:pPr>
              <w:spacing w:after="0" w:line="240" w:lineRule="auto"/>
              <w:jc w:val="right"/>
              <w:rPr>
                <w:rFonts w:ascii="Calibri" w:eastAsia="Times New Roman" w:hAnsi="Calibri" w:cs="Times New Roman"/>
                <w:color w:val="C0504D" w:themeColor="accent2"/>
              </w:rPr>
            </w:pPr>
            <w:r w:rsidRPr="001A6C78">
              <w:rPr>
                <w:rFonts w:ascii="Calibri" w:eastAsia="Times New Roman" w:hAnsi="Calibri" w:cs="Times New Roman"/>
                <w:color w:val="C0504D" w:themeColor="accent2"/>
              </w:rPr>
              <w:t>0%</w:t>
            </w:r>
          </w:p>
        </w:tc>
        <w:tc>
          <w:tcPr>
            <w:tcW w:w="810" w:type="dxa"/>
            <w:tcMar>
              <w:left w:w="115" w:type="dxa"/>
              <w:right w:w="115" w:type="dxa"/>
            </w:tcMar>
            <w:vAlign w:val="bottom"/>
          </w:tcPr>
          <w:p w14:paraId="1FD0BBD4" w14:textId="47A33334" w:rsidR="002E1351" w:rsidRPr="001A6C78" w:rsidRDefault="002E1351" w:rsidP="009A2249">
            <w:pPr>
              <w:spacing w:after="0" w:line="240" w:lineRule="auto"/>
              <w:jc w:val="right"/>
              <w:rPr>
                <w:rFonts w:ascii="Calibri" w:eastAsia="Times New Roman" w:hAnsi="Calibri" w:cs="Times New Roman"/>
                <w:color w:val="C0504D" w:themeColor="accent2"/>
              </w:rPr>
            </w:pPr>
            <w:r w:rsidRPr="001A6C78">
              <w:rPr>
                <w:rFonts w:ascii="Calibri" w:eastAsia="Times New Roman" w:hAnsi="Calibri" w:cs="Times New Roman"/>
                <w:color w:val="C0504D" w:themeColor="accent2"/>
              </w:rPr>
              <w:t>0%</w:t>
            </w:r>
          </w:p>
        </w:tc>
        <w:tc>
          <w:tcPr>
            <w:tcW w:w="900" w:type="dxa"/>
            <w:tcMar>
              <w:left w:w="115" w:type="dxa"/>
              <w:right w:w="115" w:type="dxa"/>
            </w:tcMar>
            <w:vAlign w:val="bottom"/>
          </w:tcPr>
          <w:p w14:paraId="4D423254" w14:textId="5AF0256F" w:rsidR="002E1351" w:rsidRPr="001A6C78" w:rsidRDefault="002E1351" w:rsidP="009A2249">
            <w:pPr>
              <w:spacing w:after="0" w:line="240" w:lineRule="auto"/>
              <w:jc w:val="right"/>
              <w:rPr>
                <w:rFonts w:ascii="Calibri" w:eastAsia="Times New Roman" w:hAnsi="Calibri" w:cs="Times New Roman"/>
                <w:color w:val="C0504D" w:themeColor="accent2"/>
              </w:rPr>
            </w:pPr>
            <w:r w:rsidRPr="001A6C78">
              <w:rPr>
                <w:rFonts w:ascii="Calibri" w:eastAsia="Times New Roman" w:hAnsi="Calibri" w:cs="Times New Roman"/>
                <w:color w:val="C0504D" w:themeColor="accent2"/>
              </w:rPr>
              <w:t>0%</w:t>
            </w:r>
          </w:p>
        </w:tc>
        <w:tc>
          <w:tcPr>
            <w:tcW w:w="810" w:type="dxa"/>
            <w:tcMar>
              <w:left w:w="115" w:type="dxa"/>
              <w:right w:w="115" w:type="dxa"/>
            </w:tcMar>
            <w:vAlign w:val="bottom"/>
          </w:tcPr>
          <w:p w14:paraId="3E691967" w14:textId="5F24BBD0" w:rsidR="002E1351" w:rsidRPr="001A6C78" w:rsidRDefault="002E1351" w:rsidP="009A2249">
            <w:pPr>
              <w:spacing w:after="0" w:line="240" w:lineRule="auto"/>
              <w:jc w:val="right"/>
              <w:rPr>
                <w:rFonts w:ascii="Calibri" w:eastAsia="Times New Roman" w:hAnsi="Calibri" w:cs="Times New Roman"/>
                <w:color w:val="C0504D" w:themeColor="accent2"/>
              </w:rPr>
            </w:pPr>
            <w:r w:rsidRPr="001A6C78">
              <w:rPr>
                <w:rFonts w:ascii="Calibri" w:eastAsia="Times New Roman" w:hAnsi="Calibri" w:cs="Times New Roman"/>
                <w:color w:val="C0504D" w:themeColor="accent2"/>
              </w:rPr>
              <w:t>0</w:t>
            </w:r>
            <w:r w:rsidR="00732E93" w:rsidRPr="001A6C78">
              <w:rPr>
                <w:rFonts w:ascii="Calibri" w:eastAsia="Times New Roman" w:hAnsi="Calibri" w:cs="Times New Roman"/>
                <w:color w:val="C0504D" w:themeColor="accent2"/>
              </w:rPr>
              <w:t>.</w:t>
            </w:r>
            <w:r w:rsidR="003A21C2">
              <w:rPr>
                <w:rFonts w:ascii="Calibri" w:eastAsia="Times New Roman" w:hAnsi="Calibri" w:cs="Times New Roman"/>
                <w:color w:val="C0504D" w:themeColor="accent2"/>
              </w:rPr>
              <w:t>5</w:t>
            </w:r>
            <w:r w:rsidRPr="001A6C78">
              <w:rPr>
                <w:rFonts w:ascii="Calibri" w:eastAsia="Times New Roman" w:hAnsi="Calibri" w:cs="Times New Roman"/>
                <w:color w:val="C0504D" w:themeColor="accent2"/>
              </w:rPr>
              <w:t>%</w:t>
            </w:r>
          </w:p>
        </w:tc>
      </w:tr>
      <w:tr w:rsidR="002E1351" w:rsidRPr="00C7245C" w14:paraId="208E9FBA" w14:textId="610067D9" w:rsidTr="00AB0143">
        <w:trPr>
          <w:cantSplit/>
          <w:trHeight w:val="300"/>
        </w:trPr>
        <w:tc>
          <w:tcPr>
            <w:tcW w:w="2387" w:type="dxa"/>
            <w:shd w:val="clear" w:color="auto" w:fill="auto"/>
            <w:noWrap/>
            <w:vAlign w:val="bottom"/>
          </w:tcPr>
          <w:p w14:paraId="1046902D" w14:textId="48536F6B" w:rsidR="002E1351" w:rsidRPr="001A6C78" w:rsidRDefault="002E1351" w:rsidP="009A2249">
            <w:pPr>
              <w:spacing w:after="0" w:line="240" w:lineRule="auto"/>
              <w:rPr>
                <w:rFonts w:ascii="Calibri" w:eastAsia="Times New Roman" w:hAnsi="Calibri" w:cs="Times New Roman"/>
                <w:color w:val="C0504D" w:themeColor="accent2"/>
              </w:rPr>
            </w:pPr>
            <w:r w:rsidRPr="001A6C78">
              <w:rPr>
                <w:rFonts w:ascii="Calibri" w:eastAsia="Times New Roman" w:hAnsi="Calibri" w:cs="Times New Roman"/>
                <w:color w:val="C0504D" w:themeColor="accent2"/>
              </w:rPr>
              <w:t>Directive for Comfort Care</w:t>
            </w:r>
            <w:r w:rsidR="004855EC">
              <w:rPr>
                <w:rFonts w:ascii="Calibri" w:eastAsia="Times New Roman" w:hAnsi="Calibri" w:cs="Times New Roman"/>
                <w:color w:val="C0504D" w:themeColor="accent2"/>
              </w:rPr>
              <w:t>,</w:t>
            </w:r>
            <w:r w:rsidRPr="001A6C78">
              <w:rPr>
                <w:rFonts w:ascii="Calibri" w:eastAsia="Times New Roman" w:hAnsi="Calibri" w:cs="Times New Roman"/>
                <w:color w:val="C0504D" w:themeColor="accent2"/>
              </w:rPr>
              <w:t xml:space="preserve"> Septic Shock</w:t>
            </w:r>
          </w:p>
        </w:tc>
        <w:tc>
          <w:tcPr>
            <w:tcW w:w="990" w:type="dxa"/>
            <w:tcMar>
              <w:left w:w="115" w:type="dxa"/>
              <w:right w:w="115" w:type="dxa"/>
            </w:tcMar>
            <w:vAlign w:val="bottom"/>
          </w:tcPr>
          <w:p w14:paraId="1E95F191" w14:textId="05BA786F" w:rsidR="002E1351" w:rsidRPr="001A6C78" w:rsidRDefault="002E1351" w:rsidP="009A2249">
            <w:pPr>
              <w:spacing w:after="0" w:line="240" w:lineRule="auto"/>
              <w:jc w:val="right"/>
              <w:rPr>
                <w:rFonts w:ascii="Calibri" w:eastAsia="Times New Roman" w:hAnsi="Calibri" w:cs="Times New Roman"/>
                <w:color w:val="C0504D" w:themeColor="accent2"/>
              </w:rPr>
            </w:pPr>
            <w:r w:rsidRPr="001A6C78">
              <w:rPr>
                <w:rFonts w:ascii="Calibri" w:eastAsia="Times New Roman" w:hAnsi="Calibri" w:cs="Times New Roman"/>
                <w:color w:val="C0504D" w:themeColor="accent2"/>
              </w:rPr>
              <w:t>180</w:t>
            </w:r>
          </w:p>
        </w:tc>
        <w:tc>
          <w:tcPr>
            <w:tcW w:w="1440" w:type="dxa"/>
            <w:tcMar>
              <w:left w:w="115" w:type="dxa"/>
              <w:right w:w="115" w:type="dxa"/>
            </w:tcMar>
            <w:vAlign w:val="bottom"/>
          </w:tcPr>
          <w:p w14:paraId="2F9593DE" w14:textId="009464A6" w:rsidR="002E1351" w:rsidRPr="001A6C78" w:rsidRDefault="00FE0429" w:rsidP="009A2249">
            <w:pPr>
              <w:spacing w:after="0" w:line="240" w:lineRule="auto"/>
              <w:jc w:val="right"/>
              <w:rPr>
                <w:rFonts w:ascii="Calibri" w:eastAsia="Times New Roman" w:hAnsi="Calibri" w:cs="Times New Roman"/>
                <w:color w:val="C0504D" w:themeColor="accent2"/>
              </w:rPr>
            </w:pPr>
            <w:r w:rsidRPr="001A6C78">
              <w:rPr>
                <w:rFonts w:ascii="Calibri" w:eastAsia="Times New Roman" w:hAnsi="Calibri" w:cs="Times New Roman"/>
                <w:color w:val="C0504D" w:themeColor="accent2"/>
              </w:rPr>
              <w:t>0.0</w:t>
            </w:r>
            <w:r w:rsidR="00AE5977" w:rsidRPr="001A6C78">
              <w:rPr>
                <w:rFonts w:ascii="Calibri" w:eastAsia="Times New Roman" w:hAnsi="Calibri" w:cs="Times New Roman"/>
                <w:color w:val="C0504D" w:themeColor="accent2"/>
              </w:rPr>
              <w:t>8</w:t>
            </w:r>
            <w:r w:rsidRPr="001A6C78">
              <w:rPr>
                <w:rFonts w:ascii="Calibri" w:eastAsia="Times New Roman" w:hAnsi="Calibri" w:cs="Times New Roman"/>
                <w:color w:val="C0504D" w:themeColor="accent2"/>
              </w:rPr>
              <w:t>%</w:t>
            </w:r>
          </w:p>
        </w:tc>
        <w:tc>
          <w:tcPr>
            <w:tcW w:w="1260" w:type="dxa"/>
            <w:tcMar>
              <w:left w:w="115" w:type="dxa"/>
              <w:right w:w="115" w:type="dxa"/>
            </w:tcMar>
            <w:vAlign w:val="bottom"/>
          </w:tcPr>
          <w:p w14:paraId="7E64369A" w14:textId="57E5E4C8" w:rsidR="002E1351" w:rsidRPr="001A6C78" w:rsidRDefault="002E1351" w:rsidP="009A2249">
            <w:pPr>
              <w:spacing w:after="0" w:line="240" w:lineRule="auto"/>
              <w:jc w:val="right"/>
              <w:rPr>
                <w:rFonts w:ascii="Calibri" w:eastAsia="Times New Roman" w:hAnsi="Calibri" w:cs="Times New Roman"/>
                <w:color w:val="C0504D" w:themeColor="accent2"/>
              </w:rPr>
            </w:pPr>
            <w:r w:rsidRPr="001A6C78">
              <w:rPr>
                <w:rFonts w:ascii="Calibri" w:eastAsia="Times New Roman" w:hAnsi="Calibri" w:cs="Times New Roman"/>
                <w:color w:val="C0504D" w:themeColor="accent2"/>
              </w:rPr>
              <w:t>0.0</w:t>
            </w:r>
            <w:r w:rsidR="00AE5977" w:rsidRPr="001A6C78">
              <w:rPr>
                <w:rFonts w:ascii="Calibri" w:eastAsia="Times New Roman" w:hAnsi="Calibri" w:cs="Times New Roman"/>
                <w:color w:val="C0504D" w:themeColor="accent2"/>
              </w:rPr>
              <w:t>4</w:t>
            </w:r>
            <w:r w:rsidRPr="001A6C78">
              <w:rPr>
                <w:rFonts w:ascii="Calibri" w:eastAsia="Times New Roman" w:hAnsi="Calibri" w:cs="Times New Roman"/>
                <w:color w:val="C0504D" w:themeColor="accent2"/>
              </w:rPr>
              <w:t>%</w:t>
            </w:r>
          </w:p>
        </w:tc>
        <w:tc>
          <w:tcPr>
            <w:tcW w:w="810" w:type="dxa"/>
            <w:tcMar>
              <w:left w:w="115" w:type="dxa"/>
              <w:right w:w="115" w:type="dxa"/>
            </w:tcMar>
            <w:vAlign w:val="bottom"/>
          </w:tcPr>
          <w:p w14:paraId="0854C96B" w14:textId="77F90ADB" w:rsidR="002E1351" w:rsidRPr="001A6C78" w:rsidRDefault="002E1351" w:rsidP="009A2249">
            <w:pPr>
              <w:spacing w:after="0" w:line="240" w:lineRule="auto"/>
              <w:jc w:val="right"/>
              <w:rPr>
                <w:rFonts w:ascii="Calibri" w:eastAsia="Times New Roman" w:hAnsi="Calibri" w:cs="Times New Roman"/>
                <w:color w:val="C0504D" w:themeColor="accent2"/>
              </w:rPr>
            </w:pPr>
            <w:r w:rsidRPr="001A6C78">
              <w:rPr>
                <w:rFonts w:ascii="Calibri" w:eastAsia="Times New Roman" w:hAnsi="Calibri" w:cs="Times New Roman"/>
                <w:color w:val="C0504D" w:themeColor="accent2"/>
              </w:rPr>
              <w:t>0%</w:t>
            </w:r>
          </w:p>
        </w:tc>
        <w:tc>
          <w:tcPr>
            <w:tcW w:w="810" w:type="dxa"/>
            <w:tcMar>
              <w:left w:w="115" w:type="dxa"/>
              <w:right w:w="115" w:type="dxa"/>
            </w:tcMar>
            <w:vAlign w:val="bottom"/>
          </w:tcPr>
          <w:p w14:paraId="317B96BE" w14:textId="282276E9" w:rsidR="002E1351" w:rsidRPr="001A6C78" w:rsidRDefault="002E1351" w:rsidP="009A2249">
            <w:pPr>
              <w:spacing w:after="0" w:line="240" w:lineRule="auto"/>
              <w:jc w:val="right"/>
              <w:rPr>
                <w:rFonts w:ascii="Calibri" w:eastAsia="Times New Roman" w:hAnsi="Calibri" w:cs="Times New Roman"/>
                <w:color w:val="C0504D" w:themeColor="accent2"/>
              </w:rPr>
            </w:pPr>
            <w:r w:rsidRPr="001A6C78">
              <w:rPr>
                <w:rFonts w:ascii="Calibri" w:eastAsia="Times New Roman" w:hAnsi="Calibri" w:cs="Times New Roman"/>
                <w:color w:val="C0504D" w:themeColor="accent2"/>
              </w:rPr>
              <w:t>0%</w:t>
            </w:r>
          </w:p>
        </w:tc>
        <w:tc>
          <w:tcPr>
            <w:tcW w:w="900" w:type="dxa"/>
            <w:tcMar>
              <w:left w:w="115" w:type="dxa"/>
              <w:right w:w="115" w:type="dxa"/>
            </w:tcMar>
            <w:vAlign w:val="bottom"/>
          </w:tcPr>
          <w:p w14:paraId="0E8DF5BC" w14:textId="4D388C28" w:rsidR="002E1351" w:rsidRPr="001A6C78" w:rsidRDefault="002E1351" w:rsidP="009A2249">
            <w:pPr>
              <w:spacing w:after="0" w:line="240" w:lineRule="auto"/>
              <w:jc w:val="right"/>
              <w:rPr>
                <w:rFonts w:ascii="Calibri" w:eastAsia="Times New Roman" w:hAnsi="Calibri" w:cs="Times New Roman"/>
                <w:color w:val="C0504D" w:themeColor="accent2"/>
              </w:rPr>
            </w:pPr>
            <w:r w:rsidRPr="001A6C78">
              <w:rPr>
                <w:rFonts w:ascii="Calibri" w:eastAsia="Times New Roman" w:hAnsi="Calibri" w:cs="Times New Roman"/>
                <w:color w:val="C0504D" w:themeColor="accent2"/>
              </w:rPr>
              <w:t>0%</w:t>
            </w:r>
          </w:p>
        </w:tc>
        <w:tc>
          <w:tcPr>
            <w:tcW w:w="810" w:type="dxa"/>
            <w:tcMar>
              <w:left w:w="115" w:type="dxa"/>
              <w:right w:w="115" w:type="dxa"/>
            </w:tcMar>
            <w:vAlign w:val="bottom"/>
          </w:tcPr>
          <w:p w14:paraId="679CCB18" w14:textId="7CA2682D" w:rsidR="002E1351" w:rsidRPr="001A6C78" w:rsidRDefault="002E1351" w:rsidP="009A2249">
            <w:pPr>
              <w:spacing w:after="0" w:line="240" w:lineRule="auto"/>
              <w:jc w:val="right"/>
              <w:rPr>
                <w:rFonts w:ascii="Calibri" w:eastAsia="Times New Roman" w:hAnsi="Calibri" w:cs="Times New Roman"/>
                <w:color w:val="C0504D" w:themeColor="accent2"/>
              </w:rPr>
            </w:pPr>
            <w:r w:rsidRPr="001A6C78">
              <w:rPr>
                <w:rFonts w:ascii="Calibri" w:eastAsia="Times New Roman" w:hAnsi="Calibri" w:cs="Times New Roman"/>
                <w:color w:val="C0504D" w:themeColor="accent2"/>
              </w:rPr>
              <w:t>0%</w:t>
            </w:r>
          </w:p>
        </w:tc>
      </w:tr>
      <w:tr w:rsidR="002E1351" w:rsidRPr="00C7245C" w14:paraId="567A4B5C" w14:textId="05283AB4" w:rsidTr="00AB0143">
        <w:trPr>
          <w:cantSplit/>
          <w:trHeight w:val="300"/>
        </w:trPr>
        <w:tc>
          <w:tcPr>
            <w:tcW w:w="2387" w:type="dxa"/>
            <w:shd w:val="clear" w:color="auto" w:fill="auto"/>
            <w:noWrap/>
            <w:vAlign w:val="bottom"/>
          </w:tcPr>
          <w:p w14:paraId="7C632BDD" w14:textId="77777777" w:rsidR="002E1351" w:rsidRPr="001A6C78" w:rsidRDefault="002E1351" w:rsidP="009A2249">
            <w:pPr>
              <w:spacing w:after="0" w:line="240" w:lineRule="auto"/>
              <w:rPr>
                <w:rFonts w:ascii="Calibri" w:eastAsia="Times New Roman" w:hAnsi="Calibri" w:cs="Times New Roman"/>
                <w:color w:val="C0504D" w:themeColor="accent2"/>
              </w:rPr>
            </w:pPr>
            <w:r w:rsidRPr="001A6C78">
              <w:rPr>
                <w:rFonts w:ascii="Calibri" w:eastAsia="Times New Roman" w:hAnsi="Calibri" w:cs="Times New Roman"/>
                <w:color w:val="C0504D" w:themeColor="accent2"/>
              </w:rPr>
              <w:t>Septic Shock Discharge Timing</w:t>
            </w:r>
          </w:p>
        </w:tc>
        <w:tc>
          <w:tcPr>
            <w:tcW w:w="990" w:type="dxa"/>
            <w:tcMar>
              <w:left w:w="115" w:type="dxa"/>
              <w:right w:w="115" w:type="dxa"/>
            </w:tcMar>
            <w:vAlign w:val="bottom"/>
          </w:tcPr>
          <w:p w14:paraId="1CFF45C2" w14:textId="728AFC12" w:rsidR="002E1351" w:rsidRPr="001A6C78" w:rsidRDefault="002E1351" w:rsidP="009A2249">
            <w:pPr>
              <w:spacing w:after="0" w:line="240" w:lineRule="auto"/>
              <w:jc w:val="right"/>
              <w:rPr>
                <w:rFonts w:ascii="Calibri" w:eastAsia="Times New Roman" w:hAnsi="Calibri" w:cs="Times New Roman"/>
                <w:color w:val="C0504D" w:themeColor="accent2"/>
              </w:rPr>
            </w:pPr>
            <w:r w:rsidRPr="001A6C78">
              <w:rPr>
                <w:rFonts w:ascii="Calibri" w:eastAsia="Times New Roman" w:hAnsi="Calibri" w:cs="Times New Roman"/>
                <w:color w:val="C0504D" w:themeColor="accent2"/>
              </w:rPr>
              <w:t>70</w:t>
            </w:r>
          </w:p>
        </w:tc>
        <w:tc>
          <w:tcPr>
            <w:tcW w:w="1440" w:type="dxa"/>
            <w:tcMar>
              <w:left w:w="115" w:type="dxa"/>
              <w:right w:w="115" w:type="dxa"/>
            </w:tcMar>
            <w:vAlign w:val="bottom"/>
          </w:tcPr>
          <w:p w14:paraId="46694AD4" w14:textId="2986BA81" w:rsidR="002E1351" w:rsidRPr="001A6C78" w:rsidRDefault="00FE0429" w:rsidP="009A2249">
            <w:pPr>
              <w:spacing w:after="0" w:line="240" w:lineRule="auto"/>
              <w:jc w:val="right"/>
              <w:rPr>
                <w:rFonts w:ascii="Calibri" w:eastAsia="Times New Roman" w:hAnsi="Calibri" w:cs="Times New Roman"/>
                <w:color w:val="C0504D" w:themeColor="accent2"/>
              </w:rPr>
            </w:pPr>
            <w:r w:rsidRPr="001A6C78">
              <w:rPr>
                <w:rFonts w:ascii="Calibri" w:eastAsia="Times New Roman" w:hAnsi="Calibri" w:cs="Times New Roman"/>
                <w:color w:val="C0504D" w:themeColor="accent2"/>
              </w:rPr>
              <w:t>0.03%</w:t>
            </w:r>
          </w:p>
        </w:tc>
        <w:tc>
          <w:tcPr>
            <w:tcW w:w="1260" w:type="dxa"/>
            <w:tcMar>
              <w:left w:w="115" w:type="dxa"/>
              <w:right w:w="115" w:type="dxa"/>
            </w:tcMar>
            <w:vAlign w:val="bottom"/>
          </w:tcPr>
          <w:p w14:paraId="559DE2F2" w14:textId="30ADB0BE" w:rsidR="002E1351" w:rsidRPr="001A6C78" w:rsidRDefault="002E1351" w:rsidP="009A2249">
            <w:pPr>
              <w:spacing w:after="0" w:line="240" w:lineRule="auto"/>
              <w:jc w:val="right"/>
              <w:rPr>
                <w:rFonts w:ascii="Calibri" w:eastAsia="Times New Roman" w:hAnsi="Calibri" w:cs="Times New Roman"/>
                <w:color w:val="C0504D" w:themeColor="accent2"/>
              </w:rPr>
            </w:pPr>
            <w:r w:rsidRPr="001A6C78">
              <w:rPr>
                <w:rFonts w:ascii="Calibri" w:eastAsia="Times New Roman" w:hAnsi="Calibri" w:cs="Times New Roman"/>
                <w:color w:val="C0504D" w:themeColor="accent2"/>
              </w:rPr>
              <w:t>0.0</w:t>
            </w:r>
            <w:r w:rsidR="00AE5977" w:rsidRPr="001A6C78">
              <w:rPr>
                <w:rFonts w:ascii="Calibri" w:eastAsia="Times New Roman" w:hAnsi="Calibri" w:cs="Times New Roman"/>
                <w:color w:val="C0504D" w:themeColor="accent2"/>
              </w:rPr>
              <w:t>2</w:t>
            </w:r>
            <w:r w:rsidRPr="001A6C78">
              <w:rPr>
                <w:rFonts w:ascii="Calibri" w:eastAsia="Times New Roman" w:hAnsi="Calibri" w:cs="Times New Roman"/>
                <w:color w:val="C0504D" w:themeColor="accent2"/>
              </w:rPr>
              <w:t>%</w:t>
            </w:r>
          </w:p>
        </w:tc>
        <w:tc>
          <w:tcPr>
            <w:tcW w:w="810" w:type="dxa"/>
            <w:tcMar>
              <w:left w:w="115" w:type="dxa"/>
              <w:right w:w="115" w:type="dxa"/>
            </w:tcMar>
            <w:vAlign w:val="bottom"/>
          </w:tcPr>
          <w:p w14:paraId="50277EFF" w14:textId="1E1CAC0E" w:rsidR="002E1351" w:rsidRPr="001A6C78" w:rsidRDefault="002E1351" w:rsidP="009A2249">
            <w:pPr>
              <w:spacing w:after="0" w:line="240" w:lineRule="auto"/>
              <w:jc w:val="right"/>
              <w:rPr>
                <w:rFonts w:ascii="Calibri" w:eastAsia="Times New Roman" w:hAnsi="Calibri" w:cs="Times New Roman"/>
                <w:color w:val="C0504D" w:themeColor="accent2"/>
              </w:rPr>
            </w:pPr>
            <w:r w:rsidRPr="001A6C78">
              <w:rPr>
                <w:rFonts w:ascii="Calibri" w:eastAsia="Times New Roman" w:hAnsi="Calibri" w:cs="Times New Roman"/>
                <w:color w:val="C0504D" w:themeColor="accent2"/>
              </w:rPr>
              <w:t>0%</w:t>
            </w:r>
          </w:p>
        </w:tc>
        <w:tc>
          <w:tcPr>
            <w:tcW w:w="810" w:type="dxa"/>
            <w:tcMar>
              <w:left w:w="115" w:type="dxa"/>
              <w:right w:w="115" w:type="dxa"/>
            </w:tcMar>
            <w:vAlign w:val="bottom"/>
          </w:tcPr>
          <w:p w14:paraId="1D31DF50" w14:textId="4D014437" w:rsidR="002E1351" w:rsidRPr="001A6C78" w:rsidRDefault="002E1351" w:rsidP="009A2249">
            <w:pPr>
              <w:spacing w:after="0" w:line="240" w:lineRule="auto"/>
              <w:jc w:val="right"/>
              <w:rPr>
                <w:rFonts w:ascii="Calibri" w:eastAsia="Times New Roman" w:hAnsi="Calibri" w:cs="Times New Roman"/>
                <w:color w:val="C0504D" w:themeColor="accent2"/>
              </w:rPr>
            </w:pPr>
            <w:r w:rsidRPr="001A6C78">
              <w:rPr>
                <w:rFonts w:ascii="Calibri" w:eastAsia="Times New Roman" w:hAnsi="Calibri" w:cs="Times New Roman"/>
                <w:color w:val="C0504D" w:themeColor="accent2"/>
              </w:rPr>
              <w:t>0%</w:t>
            </w:r>
          </w:p>
        </w:tc>
        <w:tc>
          <w:tcPr>
            <w:tcW w:w="900" w:type="dxa"/>
            <w:tcMar>
              <w:left w:w="115" w:type="dxa"/>
              <w:right w:w="115" w:type="dxa"/>
            </w:tcMar>
            <w:vAlign w:val="bottom"/>
          </w:tcPr>
          <w:p w14:paraId="130EBF9A" w14:textId="44A2D57C" w:rsidR="002E1351" w:rsidRPr="001A6C78" w:rsidRDefault="002E1351" w:rsidP="009A2249">
            <w:pPr>
              <w:spacing w:after="0" w:line="240" w:lineRule="auto"/>
              <w:jc w:val="right"/>
              <w:rPr>
                <w:rFonts w:ascii="Calibri" w:eastAsia="Times New Roman" w:hAnsi="Calibri" w:cs="Times New Roman"/>
                <w:color w:val="C0504D" w:themeColor="accent2"/>
              </w:rPr>
            </w:pPr>
            <w:r w:rsidRPr="001A6C78">
              <w:rPr>
                <w:rFonts w:ascii="Calibri" w:eastAsia="Times New Roman" w:hAnsi="Calibri" w:cs="Times New Roman"/>
                <w:color w:val="C0504D" w:themeColor="accent2"/>
              </w:rPr>
              <w:t>0%</w:t>
            </w:r>
          </w:p>
        </w:tc>
        <w:tc>
          <w:tcPr>
            <w:tcW w:w="810" w:type="dxa"/>
            <w:tcMar>
              <w:left w:w="115" w:type="dxa"/>
              <w:right w:w="115" w:type="dxa"/>
            </w:tcMar>
            <w:vAlign w:val="bottom"/>
          </w:tcPr>
          <w:p w14:paraId="7360BCD7" w14:textId="35E4D847" w:rsidR="002E1351" w:rsidRPr="001A6C78" w:rsidRDefault="002E1351" w:rsidP="009A2249">
            <w:pPr>
              <w:spacing w:after="0" w:line="240" w:lineRule="auto"/>
              <w:jc w:val="right"/>
              <w:rPr>
                <w:rFonts w:ascii="Calibri" w:eastAsia="Times New Roman" w:hAnsi="Calibri" w:cs="Times New Roman"/>
                <w:color w:val="C0504D" w:themeColor="accent2"/>
              </w:rPr>
            </w:pPr>
            <w:r w:rsidRPr="001A6C78">
              <w:rPr>
                <w:rFonts w:ascii="Calibri" w:eastAsia="Times New Roman" w:hAnsi="Calibri" w:cs="Times New Roman"/>
                <w:color w:val="C0504D" w:themeColor="accent2"/>
              </w:rPr>
              <w:t>0%</w:t>
            </w:r>
          </w:p>
        </w:tc>
      </w:tr>
    </w:tbl>
    <w:p w14:paraId="00B91FD3" w14:textId="77777777" w:rsidR="00AB0143" w:rsidRDefault="00AB0143" w:rsidP="00946D63">
      <w:pPr>
        <w:suppressAutoHyphens/>
        <w:spacing w:after="120" w:line="240" w:lineRule="auto"/>
        <w:rPr>
          <w:rFonts w:cstheme="minorHAnsi"/>
          <w:b/>
          <w:color w:val="C0504D" w:themeColor="accent2"/>
        </w:rPr>
      </w:pPr>
    </w:p>
    <w:p w14:paraId="0FB67DBE" w14:textId="521B69DD" w:rsidR="00092566" w:rsidRPr="00C7245C" w:rsidRDefault="00DF24F0" w:rsidP="00946D63">
      <w:pPr>
        <w:suppressAutoHyphens/>
        <w:spacing w:after="120" w:line="240" w:lineRule="auto"/>
        <w:rPr>
          <w:rFonts w:ascii="Calibri" w:eastAsia="Arial Unicode MS" w:hAnsi="Calibri" w:cs="Calibri"/>
          <w:b/>
          <w:color w:val="C0504D" w:themeColor="accent2"/>
          <w:kern w:val="1"/>
          <w:lang w:eastAsia="hi-IN" w:bidi="hi-IN"/>
        </w:rPr>
      </w:pPr>
      <w:r w:rsidRPr="00C7245C">
        <w:rPr>
          <w:rFonts w:cstheme="minorHAnsi"/>
          <w:b/>
          <w:color w:val="C0504D" w:themeColor="accent2"/>
        </w:rPr>
        <w:t>Table 2b2.2.</w:t>
      </w:r>
      <w:r w:rsidR="005D28FF">
        <w:rPr>
          <w:rFonts w:cstheme="minorHAnsi"/>
          <w:b/>
          <w:color w:val="C0504D" w:themeColor="accent2"/>
        </w:rPr>
        <w:t>2</w:t>
      </w:r>
      <w:r w:rsidR="00424BCA">
        <w:rPr>
          <w:rFonts w:cstheme="minorHAnsi"/>
          <w:b/>
          <w:color w:val="C0504D" w:themeColor="accent2"/>
        </w:rPr>
        <w:t>.</w:t>
      </w:r>
      <w:r w:rsidRPr="00C7245C">
        <w:rPr>
          <w:rFonts w:cstheme="minorHAnsi"/>
          <w:b/>
          <w:color w:val="C0504D" w:themeColor="accent2"/>
        </w:rPr>
        <w:t xml:space="preserve"> Measure score with and without specific exclusions</w:t>
      </w:r>
      <w:r w:rsidR="00424BCA">
        <w:rPr>
          <w:rFonts w:cstheme="minorHAnsi"/>
          <w:b/>
          <w:color w:val="C0504D" w:themeColor="accent2"/>
        </w:rPr>
        <w:t xml:space="preserve">, </w:t>
      </w:r>
      <w:r w:rsidR="00946D63" w:rsidRPr="00C7245C">
        <w:rPr>
          <w:rFonts w:ascii="Calibri" w:eastAsia="Arial Unicode MS" w:hAnsi="Calibri" w:cs="Calibri"/>
          <w:b/>
          <w:color w:val="C0504D" w:themeColor="accent2"/>
          <w:kern w:val="1"/>
          <w:lang w:eastAsia="hi-IN" w:bidi="hi-IN"/>
        </w:rPr>
        <w:t>Q3 and Q4 2018 combined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Table 2b2.2.2. Measure score with and without specific exclusions, Q3 and Q4 2018 combined"/>
      </w:tblPr>
      <w:tblGrid>
        <w:gridCol w:w="5235"/>
        <w:gridCol w:w="1179"/>
        <w:gridCol w:w="1756"/>
        <w:gridCol w:w="1180"/>
      </w:tblGrid>
      <w:tr w:rsidR="00F719FC" w:rsidRPr="00C7245C" w14:paraId="2E4574FB" w14:textId="77777777" w:rsidTr="00AB0143">
        <w:trPr>
          <w:cantSplit/>
          <w:trHeight w:val="300"/>
          <w:tblHeader/>
        </w:trPr>
        <w:tc>
          <w:tcPr>
            <w:tcW w:w="2313" w:type="pct"/>
            <w:shd w:val="clear" w:color="auto" w:fill="D9D9D9" w:themeFill="background1" w:themeFillShade="D9"/>
            <w:noWrap/>
            <w:vAlign w:val="center"/>
            <w:hideMark/>
          </w:tcPr>
          <w:p w14:paraId="5C5C8AF0" w14:textId="0820C356" w:rsidR="00F719FC" w:rsidRPr="00C7245C" w:rsidRDefault="00F719FC" w:rsidP="00F61477">
            <w:pPr>
              <w:spacing w:after="0" w:line="240" w:lineRule="auto"/>
              <w:jc w:val="center"/>
              <w:rPr>
                <w:rFonts w:ascii="Calibri" w:eastAsia="Times New Roman" w:hAnsi="Calibri" w:cs="Times New Roman"/>
                <w:b/>
                <w:bCs/>
                <w:color w:val="C0504D" w:themeColor="accent2"/>
              </w:rPr>
            </w:pPr>
            <w:r w:rsidRPr="00C7245C">
              <w:rPr>
                <w:rFonts w:ascii="Calibri" w:eastAsia="Times New Roman" w:hAnsi="Calibri" w:cs="Times New Roman"/>
                <w:b/>
                <w:bCs/>
                <w:color w:val="C0504D" w:themeColor="accent2"/>
              </w:rPr>
              <w:t xml:space="preserve">Data </w:t>
            </w:r>
            <w:r w:rsidR="00424BCA" w:rsidRPr="00C7245C">
              <w:rPr>
                <w:rFonts w:ascii="Calibri" w:eastAsia="Times New Roman" w:hAnsi="Calibri" w:cs="Times New Roman"/>
                <w:b/>
                <w:bCs/>
                <w:color w:val="C0504D" w:themeColor="accent2"/>
              </w:rPr>
              <w:t>element name</w:t>
            </w:r>
          </w:p>
        </w:tc>
        <w:tc>
          <w:tcPr>
            <w:tcW w:w="793" w:type="pct"/>
            <w:shd w:val="clear" w:color="auto" w:fill="D9D9D9" w:themeFill="background1" w:themeFillShade="D9"/>
            <w:vAlign w:val="center"/>
          </w:tcPr>
          <w:p w14:paraId="15DE439F" w14:textId="36A7C13A" w:rsidR="00F719FC" w:rsidRPr="00C7245C" w:rsidRDefault="00143372" w:rsidP="00AB0143">
            <w:pPr>
              <w:spacing w:after="0" w:line="240" w:lineRule="auto"/>
              <w:jc w:val="center"/>
              <w:rPr>
                <w:rFonts w:ascii="Calibri" w:eastAsia="Times New Roman" w:hAnsi="Calibri" w:cs="Times New Roman"/>
                <w:b/>
                <w:bCs/>
                <w:color w:val="C0504D" w:themeColor="accent2"/>
              </w:rPr>
            </w:pPr>
            <w:r>
              <w:rPr>
                <w:rFonts w:ascii="Calibri" w:eastAsia="Times New Roman" w:hAnsi="Calibri" w:cs="Times New Roman"/>
                <w:b/>
                <w:bCs/>
                <w:color w:val="C0504D" w:themeColor="accent2"/>
              </w:rPr>
              <w:t xml:space="preserve">Score </w:t>
            </w:r>
            <w:r w:rsidR="00F719FC" w:rsidRPr="00C7245C">
              <w:rPr>
                <w:rFonts w:ascii="Calibri" w:eastAsia="Times New Roman" w:hAnsi="Calibri" w:cs="Times New Roman"/>
                <w:b/>
                <w:bCs/>
                <w:color w:val="C0504D" w:themeColor="accent2"/>
              </w:rPr>
              <w:t>with</w:t>
            </w:r>
            <w:r w:rsidR="00D427A1">
              <w:rPr>
                <w:rFonts w:ascii="Calibri" w:eastAsia="Times New Roman" w:hAnsi="Calibri" w:cs="Times New Roman"/>
                <w:b/>
                <w:bCs/>
                <w:color w:val="C0504D" w:themeColor="accent2"/>
              </w:rPr>
              <w:t xml:space="preserve"> all</w:t>
            </w:r>
            <w:r w:rsidR="00F719FC" w:rsidRPr="00C7245C">
              <w:rPr>
                <w:rFonts w:ascii="Calibri" w:eastAsia="Times New Roman" w:hAnsi="Calibri" w:cs="Times New Roman"/>
                <w:b/>
                <w:bCs/>
                <w:color w:val="C0504D" w:themeColor="accent2"/>
              </w:rPr>
              <w:t xml:space="preserve"> exclusion</w:t>
            </w:r>
            <w:r w:rsidR="00D427A1">
              <w:rPr>
                <w:rFonts w:ascii="Calibri" w:eastAsia="Times New Roman" w:hAnsi="Calibri" w:cs="Times New Roman"/>
                <w:b/>
                <w:bCs/>
                <w:color w:val="C0504D" w:themeColor="accent2"/>
              </w:rPr>
              <w:t>s</w:t>
            </w:r>
          </w:p>
        </w:tc>
        <w:tc>
          <w:tcPr>
            <w:tcW w:w="1101" w:type="pct"/>
            <w:shd w:val="clear" w:color="auto" w:fill="D9D9D9" w:themeFill="background1" w:themeFillShade="D9"/>
            <w:vAlign w:val="center"/>
          </w:tcPr>
          <w:p w14:paraId="382A46E7" w14:textId="1E9EA74B" w:rsidR="00F719FC" w:rsidRPr="00C7245C" w:rsidRDefault="00143372" w:rsidP="00AB0143">
            <w:pPr>
              <w:spacing w:after="0" w:line="240" w:lineRule="auto"/>
              <w:jc w:val="center"/>
              <w:rPr>
                <w:rFonts w:ascii="Calibri" w:eastAsia="Times New Roman" w:hAnsi="Calibri" w:cs="Times New Roman"/>
                <w:b/>
                <w:bCs/>
                <w:color w:val="C0504D" w:themeColor="accent2"/>
              </w:rPr>
            </w:pPr>
            <w:r>
              <w:rPr>
                <w:rFonts w:ascii="Calibri" w:eastAsia="Times New Roman" w:hAnsi="Calibri" w:cs="Times New Roman"/>
                <w:b/>
                <w:bCs/>
                <w:color w:val="C0504D" w:themeColor="accent2"/>
              </w:rPr>
              <w:t>S</w:t>
            </w:r>
            <w:r w:rsidR="00F719FC" w:rsidRPr="00C7245C">
              <w:rPr>
                <w:rFonts w:ascii="Calibri" w:eastAsia="Times New Roman" w:hAnsi="Calibri" w:cs="Times New Roman"/>
                <w:b/>
                <w:bCs/>
                <w:color w:val="C0504D" w:themeColor="accent2"/>
              </w:rPr>
              <w:t>core with</w:t>
            </w:r>
            <w:r w:rsidR="00D427A1">
              <w:rPr>
                <w:rFonts w:ascii="Calibri" w:eastAsia="Times New Roman" w:hAnsi="Calibri" w:cs="Times New Roman"/>
                <w:b/>
                <w:bCs/>
                <w:color w:val="C0504D" w:themeColor="accent2"/>
              </w:rPr>
              <w:t xml:space="preserve">out </w:t>
            </w:r>
            <w:r w:rsidR="00F719FC" w:rsidRPr="00C7245C">
              <w:rPr>
                <w:rFonts w:ascii="Calibri" w:eastAsia="Times New Roman" w:hAnsi="Calibri" w:cs="Times New Roman"/>
                <w:b/>
                <w:bCs/>
                <w:color w:val="C0504D" w:themeColor="accent2"/>
              </w:rPr>
              <w:t>exclusion</w:t>
            </w:r>
          </w:p>
        </w:tc>
        <w:tc>
          <w:tcPr>
            <w:tcW w:w="793" w:type="pct"/>
            <w:shd w:val="clear" w:color="auto" w:fill="D9D9D9" w:themeFill="background1" w:themeFillShade="D9"/>
            <w:vAlign w:val="center"/>
          </w:tcPr>
          <w:p w14:paraId="6B8D7EC6" w14:textId="5906A1A4" w:rsidR="00F719FC" w:rsidRPr="00C7245C" w:rsidRDefault="00946D63" w:rsidP="00AB0143">
            <w:pPr>
              <w:spacing w:after="0" w:line="240" w:lineRule="auto"/>
              <w:jc w:val="center"/>
              <w:rPr>
                <w:rFonts w:ascii="Calibri" w:eastAsia="Times New Roman" w:hAnsi="Calibri" w:cs="Times New Roman"/>
                <w:b/>
                <w:bCs/>
                <w:color w:val="C0504D" w:themeColor="accent2"/>
              </w:rPr>
            </w:pPr>
            <w:r w:rsidRPr="00607D47">
              <w:rPr>
                <w:rFonts w:ascii="Calibri" w:eastAsia="Times New Roman" w:hAnsi="Calibri" w:cs="Times New Roman"/>
                <w:b/>
                <w:bCs/>
                <w:i/>
                <w:iCs/>
                <w:color w:val="C0504D" w:themeColor="accent2"/>
              </w:rPr>
              <w:t>p</w:t>
            </w:r>
            <w:r w:rsidRPr="00C7245C">
              <w:rPr>
                <w:rFonts w:ascii="Calibri" w:eastAsia="Times New Roman" w:hAnsi="Calibri" w:cs="Times New Roman"/>
                <w:b/>
                <w:bCs/>
                <w:color w:val="C0504D" w:themeColor="accent2"/>
              </w:rPr>
              <w:t>-value</w:t>
            </w:r>
            <w:r w:rsidR="00C15DB9">
              <w:rPr>
                <w:rFonts w:ascii="Calibri" w:eastAsia="Times New Roman" w:hAnsi="Calibri" w:cs="Times New Roman"/>
                <w:b/>
                <w:bCs/>
                <w:color w:val="C0504D" w:themeColor="accent2"/>
              </w:rPr>
              <w:t xml:space="preserve"> </w:t>
            </w:r>
            <w:r w:rsidR="00AB0143">
              <w:rPr>
                <w:rFonts w:ascii="Calibri" w:eastAsia="Times New Roman" w:hAnsi="Calibri" w:cs="Times New Roman"/>
                <w:b/>
                <w:bCs/>
                <w:color w:val="C0504D" w:themeColor="accent2"/>
              </w:rPr>
              <w:br/>
            </w:r>
            <w:r w:rsidR="00C15DB9">
              <w:rPr>
                <w:rFonts w:ascii="Calibri" w:eastAsia="Times New Roman" w:hAnsi="Calibri" w:cs="Times New Roman"/>
                <w:b/>
                <w:bCs/>
                <w:color w:val="C0504D" w:themeColor="accent2"/>
              </w:rPr>
              <w:t>(t-test)</w:t>
            </w:r>
          </w:p>
        </w:tc>
      </w:tr>
      <w:tr w:rsidR="00F719FC" w:rsidRPr="00C7245C" w14:paraId="5795A353" w14:textId="77777777" w:rsidTr="00AB0143">
        <w:trPr>
          <w:cantSplit/>
          <w:trHeight w:val="90"/>
        </w:trPr>
        <w:tc>
          <w:tcPr>
            <w:tcW w:w="2313" w:type="pct"/>
            <w:shd w:val="clear" w:color="auto" w:fill="auto"/>
            <w:noWrap/>
            <w:vAlign w:val="bottom"/>
          </w:tcPr>
          <w:p w14:paraId="39A58F2F" w14:textId="56507F2D" w:rsidR="00F719FC" w:rsidRPr="00C7245C" w:rsidRDefault="00F719FC" w:rsidP="00C025F3">
            <w:pPr>
              <w:spacing w:after="0" w:line="240" w:lineRule="auto"/>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 xml:space="preserve">Transfer </w:t>
            </w:r>
            <w:r w:rsidR="006267F0" w:rsidRPr="00C7245C">
              <w:rPr>
                <w:rFonts w:ascii="Calibri" w:eastAsia="Times New Roman" w:hAnsi="Calibri" w:cs="Times New Roman"/>
                <w:color w:val="C0504D" w:themeColor="accent2"/>
              </w:rPr>
              <w:t>from Another Facility</w:t>
            </w:r>
          </w:p>
        </w:tc>
        <w:tc>
          <w:tcPr>
            <w:tcW w:w="793" w:type="pct"/>
            <w:vAlign w:val="bottom"/>
          </w:tcPr>
          <w:p w14:paraId="5C5E72AE" w14:textId="7218FC61" w:rsidR="00F719FC" w:rsidRPr="00C7245C" w:rsidRDefault="00F719FC" w:rsidP="00AB0143">
            <w:pPr>
              <w:spacing w:after="0" w:line="240" w:lineRule="auto"/>
              <w:jc w:val="center"/>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0.5</w:t>
            </w:r>
            <w:r w:rsidR="00BB5C78">
              <w:rPr>
                <w:rFonts w:ascii="Calibri" w:eastAsia="Times New Roman" w:hAnsi="Calibri" w:cs="Times New Roman"/>
                <w:color w:val="C0504D" w:themeColor="accent2"/>
              </w:rPr>
              <w:t>73</w:t>
            </w:r>
          </w:p>
        </w:tc>
        <w:tc>
          <w:tcPr>
            <w:tcW w:w="1101" w:type="pct"/>
            <w:vAlign w:val="bottom"/>
          </w:tcPr>
          <w:p w14:paraId="3643736E" w14:textId="11E87239" w:rsidR="00F719FC" w:rsidRPr="00C7245C" w:rsidRDefault="00F719FC" w:rsidP="00AB0143">
            <w:pPr>
              <w:spacing w:after="0" w:line="240" w:lineRule="auto"/>
              <w:jc w:val="center"/>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w:t>
            </w:r>
            <w:r w:rsidR="00BB5C78">
              <w:rPr>
                <w:rFonts w:ascii="Calibri" w:eastAsia="Times New Roman" w:hAnsi="Calibri" w:cs="Times New Roman"/>
                <w:color w:val="C0504D" w:themeColor="accent2"/>
              </w:rPr>
              <w:t>502</w:t>
            </w:r>
          </w:p>
        </w:tc>
        <w:tc>
          <w:tcPr>
            <w:tcW w:w="793" w:type="pct"/>
            <w:vAlign w:val="bottom"/>
          </w:tcPr>
          <w:p w14:paraId="4A20637E" w14:textId="2155C6B0" w:rsidR="00F719FC" w:rsidRPr="00C7245C" w:rsidRDefault="005A2283" w:rsidP="00AB0143">
            <w:pPr>
              <w:spacing w:after="0" w:line="240" w:lineRule="auto"/>
              <w:jc w:val="center"/>
              <w:rPr>
                <w:rFonts w:ascii="Calibri" w:eastAsia="Times New Roman" w:hAnsi="Calibri" w:cs="Times New Roman"/>
                <w:color w:val="C0504D" w:themeColor="accent2"/>
              </w:rPr>
            </w:pPr>
            <w:r>
              <w:rPr>
                <w:rFonts w:ascii="Calibri" w:eastAsia="Times New Roman" w:hAnsi="Calibri" w:cs="Times New Roman"/>
                <w:color w:val="C0504D" w:themeColor="accent2"/>
              </w:rPr>
              <w:t>&lt;</w:t>
            </w:r>
            <w:r w:rsidR="00F719FC" w:rsidRPr="00C7245C">
              <w:rPr>
                <w:rFonts w:ascii="Calibri" w:eastAsia="Times New Roman" w:hAnsi="Calibri" w:cs="Times New Roman"/>
                <w:color w:val="C0504D" w:themeColor="accent2"/>
              </w:rPr>
              <w:t>0</w:t>
            </w:r>
            <w:r w:rsidR="0027119B">
              <w:rPr>
                <w:rFonts w:ascii="Calibri" w:eastAsia="Times New Roman" w:hAnsi="Calibri" w:cs="Times New Roman"/>
                <w:color w:val="C0504D" w:themeColor="accent2"/>
              </w:rPr>
              <w:t>.001</w:t>
            </w:r>
          </w:p>
        </w:tc>
      </w:tr>
      <w:tr w:rsidR="00F719FC" w:rsidRPr="00C7245C" w14:paraId="71EE689E" w14:textId="77777777" w:rsidTr="00AB0143">
        <w:trPr>
          <w:cantSplit/>
          <w:trHeight w:val="90"/>
        </w:trPr>
        <w:tc>
          <w:tcPr>
            <w:tcW w:w="2313" w:type="pct"/>
            <w:shd w:val="clear" w:color="auto" w:fill="auto"/>
            <w:noWrap/>
            <w:vAlign w:val="bottom"/>
          </w:tcPr>
          <w:p w14:paraId="22A79D17" w14:textId="2C9BCAD6" w:rsidR="00F719FC" w:rsidRPr="00C7245C" w:rsidRDefault="00F719FC" w:rsidP="00C025F3">
            <w:pPr>
              <w:spacing w:after="0" w:line="240" w:lineRule="auto"/>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 xml:space="preserve">Clinical </w:t>
            </w:r>
            <w:r w:rsidR="006267F0" w:rsidRPr="00C7245C">
              <w:rPr>
                <w:rFonts w:ascii="Calibri" w:eastAsia="Times New Roman" w:hAnsi="Calibri" w:cs="Times New Roman"/>
                <w:color w:val="C0504D" w:themeColor="accent2"/>
              </w:rPr>
              <w:t xml:space="preserve">Trial </w:t>
            </w:r>
          </w:p>
        </w:tc>
        <w:tc>
          <w:tcPr>
            <w:tcW w:w="793" w:type="pct"/>
            <w:vAlign w:val="bottom"/>
          </w:tcPr>
          <w:p w14:paraId="6E5CAC99" w14:textId="2359D38D" w:rsidR="00F719FC" w:rsidRPr="00C7245C" w:rsidRDefault="00F719FC" w:rsidP="00AB0143">
            <w:pPr>
              <w:spacing w:after="0" w:line="240" w:lineRule="auto"/>
              <w:jc w:val="center"/>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0.5</w:t>
            </w:r>
            <w:r w:rsidR="00BB5C78">
              <w:rPr>
                <w:rFonts w:ascii="Calibri" w:eastAsia="Times New Roman" w:hAnsi="Calibri" w:cs="Times New Roman"/>
                <w:color w:val="C0504D" w:themeColor="accent2"/>
              </w:rPr>
              <w:t>73</w:t>
            </w:r>
          </w:p>
        </w:tc>
        <w:tc>
          <w:tcPr>
            <w:tcW w:w="1101" w:type="pct"/>
            <w:vAlign w:val="bottom"/>
          </w:tcPr>
          <w:p w14:paraId="4CA1C4CF" w14:textId="48159FF7" w:rsidR="00F719FC" w:rsidRPr="00C7245C" w:rsidRDefault="00F719FC" w:rsidP="00AB0143">
            <w:pPr>
              <w:spacing w:after="0" w:line="240" w:lineRule="auto"/>
              <w:jc w:val="center"/>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0.5</w:t>
            </w:r>
            <w:r w:rsidR="00BB5C78">
              <w:rPr>
                <w:rFonts w:ascii="Calibri" w:eastAsia="Times New Roman" w:hAnsi="Calibri" w:cs="Times New Roman"/>
                <w:color w:val="C0504D" w:themeColor="accent2"/>
              </w:rPr>
              <w:t>72</w:t>
            </w:r>
          </w:p>
        </w:tc>
        <w:tc>
          <w:tcPr>
            <w:tcW w:w="793" w:type="pct"/>
            <w:vAlign w:val="bottom"/>
          </w:tcPr>
          <w:p w14:paraId="3F351188" w14:textId="00A6A09C" w:rsidR="00F719FC" w:rsidRPr="00C7245C" w:rsidRDefault="00F719FC" w:rsidP="00AB0143">
            <w:pPr>
              <w:spacing w:after="0" w:line="240" w:lineRule="auto"/>
              <w:jc w:val="center"/>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0.8</w:t>
            </w:r>
            <w:r w:rsidR="006546CA" w:rsidRPr="00C7245C">
              <w:rPr>
                <w:rFonts w:ascii="Calibri" w:eastAsia="Times New Roman" w:hAnsi="Calibri" w:cs="Times New Roman"/>
                <w:color w:val="C0504D" w:themeColor="accent2"/>
              </w:rPr>
              <w:t>9</w:t>
            </w:r>
          </w:p>
        </w:tc>
      </w:tr>
      <w:tr w:rsidR="00F719FC" w:rsidRPr="00C7245C" w14:paraId="5BB1FF9F" w14:textId="77777777" w:rsidTr="00AB0143">
        <w:trPr>
          <w:cantSplit/>
          <w:trHeight w:val="90"/>
        </w:trPr>
        <w:tc>
          <w:tcPr>
            <w:tcW w:w="2313" w:type="pct"/>
            <w:shd w:val="clear" w:color="auto" w:fill="auto"/>
            <w:noWrap/>
            <w:vAlign w:val="bottom"/>
          </w:tcPr>
          <w:p w14:paraId="623069E9" w14:textId="16D83C83" w:rsidR="00F719FC" w:rsidRPr="00C7245C" w:rsidRDefault="00F719FC" w:rsidP="00C025F3">
            <w:pPr>
              <w:spacing w:after="0" w:line="240" w:lineRule="auto"/>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 xml:space="preserve">Administrative </w:t>
            </w:r>
            <w:r w:rsidR="006267F0" w:rsidRPr="00C7245C">
              <w:rPr>
                <w:rFonts w:ascii="Calibri" w:eastAsia="Times New Roman" w:hAnsi="Calibri" w:cs="Times New Roman"/>
                <w:color w:val="C0504D" w:themeColor="accent2"/>
              </w:rPr>
              <w:t>Contraindication from Care, Sepsis</w:t>
            </w:r>
          </w:p>
        </w:tc>
        <w:tc>
          <w:tcPr>
            <w:tcW w:w="793" w:type="pct"/>
            <w:vAlign w:val="bottom"/>
          </w:tcPr>
          <w:p w14:paraId="32C419CE" w14:textId="136C429D" w:rsidR="00F719FC" w:rsidRPr="00C7245C" w:rsidRDefault="00F719FC" w:rsidP="00AB0143">
            <w:pPr>
              <w:spacing w:after="0" w:line="240" w:lineRule="auto"/>
              <w:jc w:val="center"/>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w:t>
            </w:r>
            <w:r w:rsidR="006546CA" w:rsidRPr="00C7245C">
              <w:rPr>
                <w:rFonts w:ascii="Calibri" w:eastAsia="Times New Roman" w:hAnsi="Calibri" w:cs="Times New Roman"/>
                <w:color w:val="C0504D" w:themeColor="accent2"/>
              </w:rPr>
              <w:t>5</w:t>
            </w:r>
            <w:r w:rsidR="00BB5C78">
              <w:rPr>
                <w:rFonts w:ascii="Calibri" w:eastAsia="Times New Roman" w:hAnsi="Calibri" w:cs="Times New Roman"/>
                <w:color w:val="C0504D" w:themeColor="accent2"/>
              </w:rPr>
              <w:t>73</w:t>
            </w:r>
          </w:p>
        </w:tc>
        <w:tc>
          <w:tcPr>
            <w:tcW w:w="1101" w:type="pct"/>
            <w:vAlign w:val="bottom"/>
          </w:tcPr>
          <w:p w14:paraId="62459E5D" w14:textId="3B442E85" w:rsidR="00F719FC" w:rsidRPr="00C7245C" w:rsidRDefault="00F719FC" w:rsidP="00AB0143">
            <w:pPr>
              <w:spacing w:after="0" w:line="240" w:lineRule="auto"/>
              <w:jc w:val="center"/>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0.5</w:t>
            </w:r>
            <w:r w:rsidR="006546CA" w:rsidRPr="00C7245C">
              <w:rPr>
                <w:rFonts w:ascii="Calibri" w:eastAsia="Times New Roman" w:hAnsi="Calibri" w:cs="Times New Roman"/>
                <w:color w:val="C0504D" w:themeColor="accent2"/>
              </w:rPr>
              <w:t>6</w:t>
            </w:r>
            <w:r w:rsidR="00BB5C78">
              <w:rPr>
                <w:rFonts w:ascii="Calibri" w:eastAsia="Times New Roman" w:hAnsi="Calibri" w:cs="Times New Roman"/>
                <w:color w:val="C0504D" w:themeColor="accent2"/>
              </w:rPr>
              <w:t>7</w:t>
            </w:r>
          </w:p>
        </w:tc>
        <w:tc>
          <w:tcPr>
            <w:tcW w:w="793" w:type="pct"/>
            <w:vAlign w:val="bottom"/>
          </w:tcPr>
          <w:p w14:paraId="0198BDB2" w14:textId="41B96D1C" w:rsidR="00F719FC" w:rsidRPr="00C7245C" w:rsidRDefault="00F719FC" w:rsidP="00AB0143">
            <w:pPr>
              <w:spacing w:after="0" w:line="240" w:lineRule="auto"/>
              <w:jc w:val="center"/>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0.2</w:t>
            </w:r>
            <w:r w:rsidR="00BB5C78">
              <w:rPr>
                <w:rFonts w:ascii="Calibri" w:eastAsia="Times New Roman" w:hAnsi="Calibri" w:cs="Times New Roman"/>
                <w:color w:val="C0504D" w:themeColor="accent2"/>
              </w:rPr>
              <w:t>8</w:t>
            </w:r>
          </w:p>
        </w:tc>
      </w:tr>
      <w:tr w:rsidR="00F719FC" w:rsidRPr="00C7245C" w14:paraId="65CBAF12" w14:textId="77777777" w:rsidTr="00AB0143">
        <w:trPr>
          <w:cantSplit/>
          <w:trHeight w:val="90"/>
        </w:trPr>
        <w:tc>
          <w:tcPr>
            <w:tcW w:w="2313" w:type="pct"/>
            <w:shd w:val="clear" w:color="auto" w:fill="auto"/>
            <w:noWrap/>
            <w:vAlign w:val="bottom"/>
          </w:tcPr>
          <w:p w14:paraId="56A86C2D" w14:textId="7E23AC3F" w:rsidR="00F719FC" w:rsidRPr="00C7245C" w:rsidRDefault="00F719FC" w:rsidP="00C025F3">
            <w:pPr>
              <w:spacing w:after="0" w:line="240" w:lineRule="auto"/>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 xml:space="preserve">Directive </w:t>
            </w:r>
            <w:r w:rsidR="006267F0" w:rsidRPr="00C7245C">
              <w:rPr>
                <w:rFonts w:ascii="Calibri" w:eastAsia="Times New Roman" w:hAnsi="Calibri" w:cs="Times New Roman"/>
                <w:color w:val="C0504D" w:themeColor="accent2"/>
              </w:rPr>
              <w:t xml:space="preserve">for </w:t>
            </w:r>
            <w:r w:rsidRPr="00C7245C">
              <w:rPr>
                <w:rFonts w:ascii="Calibri" w:eastAsia="Times New Roman" w:hAnsi="Calibri" w:cs="Times New Roman"/>
                <w:color w:val="C0504D" w:themeColor="accent2"/>
              </w:rPr>
              <w:t>Comfort Care</w:t>
            </w:r>
            <w:r w:rsidR="006267F0" w:rsidRPr="00C7245C">
              <w:rPr>
                <w:rFonts w:ascii="Calibri" w:eastAsia="Times New Roman" w:hAnsi="Calibri" w:cs="Times New Roman"/>
                <w:color w:val="C0504D" w:themeColor="accent2"/>
              </w:rPr>
              <w:t xml:space="preserve">, </w:t>
            </w:r>
            <w:r w:rsidR="007846E7">
              <w:rPr>
                <w:rFonts w:ascii="Calibri" w:eastAsia="Times New Roman" w:hAnsi="Calibri" w:cs="Times New Roman"/>
                <w:color w:val="C0504D" w:themeColor="accent2"/>
              </w:rPr>
              <w:t xml:space="preserve">Severe </w:t>
            </w:r>
            <w:r w:rsidR="006267F0" w:rsidRPr="00C7245C">
              <w:rPr>
                <w:rFonts w:ascii="Calibri" w:eastAsia="Times New Roman" w:hAnsi="Calibri" w:cs="Times New Roman"/>
                <w:color w:val="C0504D" w:themeColor="accent2"/>
              </w:rPr>
              <w:t>Sepsis</w:t>
            </w:r>
          </w:p>
        </w:tc>
        <w:tc>
          <w:tcPr>
            <w:tcW w:w="793" w:type="pct"/>
            <w:vAlign w:val="bottom"/>
          </w:tcPr>
          <w:p w14:paraId="5325B27F" w14:textId="019BA397" w:rsidR="00F719FC" w:rsidRPr="00C7245C" w:rsidRDefault="00F719FC" w:rsidP="00AB0143">
            <w:pPr>
              <w:spacing w:after="0" w:line="240" w:lineRule="auto"/>
              <w:jc w:val="center"/>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0.5</w:t>
            </w:r>
            <w:r w:rsidR="00BB5C78">
              <w:rPr>
                <w:rFonts w:ascii="Calibri" w:eastAsia="Times New Roman" w:hAnsi="Calibri" w:cs="Times New Roman"/>
                <w:color w:val="C0504D" w:themeColor="accent2"/>
              </w:rPr>
              <w:t>73</w:t>
            </w:r>
          </w:p>
        </w:tc>
        <w:tc>
          <w:tcPr>
            <w:tcW w:w="1101" w:type="pct"/>
            <w:vAlign w:val="bottom"/>
          </w:tcPr>
          <w:p w14:paraId="2EB43CD0" w14:textId="4ADF9838" w:rsidR="00F719FC" w:rsidRPr="00C7245C" w:rsidRDefault="00F719FC" w:rsidP="00AB0143">
            <w:pPr>
              <w:spacing w:after="0" w:line="240" w:lineRule="auto"/>
              <w:jc w:val="center"/>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0.5</w:t>
            </w:r>
            <w:r w:rsidR="006546CA" w:rsidRPr="00C7245C">
              <w:rPr>
                <w:rFonts w:ascii="Calibri" w:eastAsia="Times New Roman" w:hAnsi="Calibri" w:cs="Times New Roman"/>
                <w:color w:val="C0504D" w:themeColor="accent2"/>
              </w:rPr>
              <w:t>4</w:t>
            </w:r>
            <w:r w:rsidR="00BB5C78">
              <w:rPr>
                <w:rFonts w:ascii="Calibri" w:eastAsia="Times New Roman" w:hAnsi="Calibri" w:cs="Times New Roman"/>
                <w:color w:val="C0504D" w:themeColor="accent2"/>
              </w:rPr>
              <w:t>6</w:t>
            </w:r>
          </w:p>
        </w:tc>
        <w:tc>
          <w:tcPr>
            <w:tcW w:w="793" w:type="pct"/>
            <w:vAlign w:val="bottom"/>
          </w:tcPr>
          <w:p w14:paraId="3DC265E4" w14:textId="7F4809EF" w:rsidR="00F719FC" w:rsidRPr="00C7245C" w:rsidRDefault="0027119B" w:rsidP="00AB0143">
            <w:pPr>
              <w:spacing w:after="0" w:line="240" w:lineRule="auto"/>
              <w:jc w:val="center"/>
              <w:rPr>
                <w:rFonts w:ascii="Calibri" w:eastAsia="Times New Roman" w:hAnsi="Calibri" w:cs="Times New Roman"/>
                <w:color w:val="C0504D" w:themeColor="accent2"/>
              </w:rPr>
            </w:pPr>
            <w:r>
              <w:rPr>
                <w:rFonts w:ascii="Calibri" w:eastAsia="Times New Roman" w:hAnsi="Calibri" w:cs="Times New Roman"/>
                <w:color w:val="C0504D" w:themeColor="accent2"/>
              </w:rPr>
              <w:t>&lt;</w:t>
            </w:r>
            <w:r w:rsidR="00F719FC" w:rsidRPr="00C7245C">
              <w:rPr>
                <w:rFonts w:ascii="Calibri" w:eastAsia="Times New Roman" w:hAnsi="Calibri" w:cs="Times New Roman"/>
                <w:color w:val="C0504D" w:themeColor="accent2"/>
              </w:rPr>
              <w:t>0</w:t>
            </w:r>
            <w:r>
              <w:rPr>
                <w:rFonts w:ascii="Calibri" w:eastAsia="Times New Roman" w:hAnsi="Calibri" w:cs="Times New Roman"/>
                <w:color w:val="C0504D" w:themeColor="accent2"/>
              </w:rPr>
              <w:t>.001</w:t>
            </w:r>
          </w:p>
        </w:tc>
      </w:tr>
      <w:tr w:rsidR="00F719FC" w:rsidRPr="00C7245C" w14:paraId="2574B242" w14:textId="77777777" w:rsidTr="00AB0143">
        <w:trPr>
          <w:cantSplit/>
          <w:trHeight w:val="90"/>
        </w:trPr>
        <w:tc>
          <w:tcPr>
            <w:tcW w:w="2313" w:type="pct"/>
            <w:shd w:val="clear" w:color="auto" w:fill="auto"/>
            <w:noWrap/>
            <w:vAlign w:val="bottom"/>
          </w:tcPr>
          <w:p w14:paraId="52083E2C" w14:textId="22A2228F" w:rsidR="00F719FC" w:rsidRPr="00C7245C" w:rsidRDefault="00F719FC" w:rsidP="00C025F3">
            <w:pPr>
              <w:spacing w:after="0" w:line="240" w:lineRule="auto"/>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 xml:space="preserve">Antibiotic </w:t>
            </w:r>
            <w:r w:rsidR="006267F0" w:rsidRPr="00C7245C">
              <w:rPr>
                <w:rFonts w:ascii="Calibri" w:eastAsia="Times New Roman" w:hAnsi="Calibri" w:cs="Times New Roman"/>
                <w:color w:val="C0504D" w:themeColor="accent2"/>
              </w:rPr>
              <w:t>Administration Timing</w:t>
            </w:r>
          </w:p>
        </w:tc>
        <w:tc>
          <w:tcPr>
            <w:tcW w:w="793" w:type="pct"/>
            <w:vAlign w:val="bottom"/>
          </w:tcPr>
          <w:p w14:paraId="7D5163D4" w14:textId="7EDF774E" w:rsidR="00F719FC" w:rsidRPr="00C7245C" w:rsidRDefault="00F719FC" w:rsidP="00AB0143">
            <w:pPr>
              <w:spacing w:after="0" w:line="240" w:lineRule="auto"/>
              <w:jc w:val="center"/>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0.5</w:t>
            </w:r>
            <w:r w:rsidR="00BB5C78">
              <w:rPr>
                <w:rFonts w:ascii="Calibri" w:eastAsia="Times New Roman" w:hAnsi="Calibri" w:cs="Times New Roman"/>
                <w:color w:val="C0504D" w:themeColor="accent2"/>
              </w:rPr>
              <w:t>73</w:t>
            </w:r>
          </w:p>
        </w:tc>
        <w:tc>
          <w:tcPr>
            <w:tcW w:w="1101" w:type="pct"/>
            <w:vAlign w:val="bottom"/>
          </w:tcPr>
          <w:p w14:paraId="7BD827F0" w14:textId="5DF0E445" w:rsidR="00F719FC" w:rsidRPr="00C7245C" w:rsidRDefault="00F719FC" w:rsidP="00AB0143">
            <w:pPr>
              <w:spacing w:after="0" w:line="240" w:lineRule="auto"/>
              <w:jc w:val="center"/>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0.5</w:t>
            </w:r>
            <w:r w:rsidR="00BB5C78">
              <w:rPr>
                <w:rFonts w:ascii="Calibri" w:eastAsia="Times New Roman" w:hAnsi="Calibri" w:cs="Times New Roman"/>
                <w:color w:val="C0504D" w:themeColor="accent2"/>
              </w:rPr>
              <w:t>5</w:t>
            </w:r>
            <w:r w:rsidRPr="00C7245C">
              <w:rPr>
                <w:rFonts w:ascii="Calibri" w:eastAsia="Times New Roman" w:hAnsi="Calibri" w:cs="Times New Roman"/>
                <w:color w:val="C0504D" w:themeColor="accent2"/>
              </w:rPr>
              <w:t>7</w:t>
            </w:r>
          </w:p>
        </w:tc>
        <w:tc>
          <w:tcPr>
            <w:tcW w:w="793" w:type="pct"/>
            <w:vAlign w:val="bottom"/>
          </w:tcPr>
          <w:p w14:paraId="0554E8D4" w14:textId="6A54C931" w:rsidR="00F719FC" w:rsidRPr="00C7245C" w:rsidRDefault="00F719FC" w:rsidP="00AB0143">
            <w:pPr>
              <w:spacing w:after="0" w:line="240" w:lineRule="auto"/>
              <w:jc w:val="center"/>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w:t>
            </w:r>
            <w:r w:rsidR="00BB5C78">
              <w:rPr>
                <w:rFonts w:ascii="Calibri" w:eastAsia="Times New Roman" w:hAnsi="Calibri" w:cs="Times New Roman"/>
                <w:color w:val="C0504D" w:themeColor="accent2"/>
              </w:rPr>
              <w:t>.002</w:t>
            </w:r>
          </w:p>
        </w:tc>
      </w:tr>
      <w:tr w:rsidR="00F719FC" w:rsidRPr="00C7245C" w14:paraId="59F2010E" w14:textId="77777777" w:rsidTr="00AB0143">
        <w:trPr>
          <w:cantSplit/>
          <w:trHeight w:val="90"/>
        </w:trPr>
        <w:tc>
          <w:tcPr>
            <w:tcW w:w="2313" w:type="pct"/>
            <w:shd w:val="clear" w:color="auto" w:fill="auto"/>
            <w:noWrap/>
            <w:vAlign w:val="bottom"/>
          </w:tcPr>
          <w:p w14:paraId="08E74C05" w14:textId="4A59BD35" w:rsidR="00F719FC" w:rsidRPr="00C7245C" w:rsidRDefault="00F719FC" w:rsidP="00C025F3">
            <w:pPr>
              <w:spacing w:after="0" w:line="240" w:lineRule="auto"/>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 xml:space="preserve">Administrative </w:t>
            </w:r>
            <w:r w:rsidR="006267F0" w:rsidRPr="00C7245C">
              <w:rPr>
                <w:rFonts w:ascii="Calibri" w:eastAsia="Times New Roman" w:hAnsi="Calibri" w:cs="Times New Roman"/>
                <w:color w:val="C0504D" w:themeColor="accent2"/>
              </w:rPr>
              <w:t>Contraindication from Care, Septic Shock</w:t>
            </w:r>
          </w:p>
        </w:tc>
        <w:tc>
          <w:tcPr>
            <w:tcW w:w="793" w:type="pct"/>
            <w:vAlign w:val="bottom"/>
          </w:tcPr>
          <w:p w14:paraId="5F8D096D" w14:textId="7D720B7F" w:rsidR="00F719FC" w:rsidRPr="00C7245C" w:rsidRDefault="00F719FC" w:rsidP="00AB0143">
            <w:pPr>
              <w:spacing w:after="0" w:line="240" w:lineRule="auto"/>
              <w:jc w:val="center"/>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0.5</w:t>
            </w:r>
            <w:r w:rsidR="00BB5C78">
              <w:rPr>
                <w:rFonts w:ascii="Calibri" w:eastAsia="Times New Roman" w:hAnsi="Calibri" w:cs="Times New Roman"/>
                <w:color w:val="C0504D" w:themeColor="accent2"/>
              </w:rPr>
              <w:t>73</w:t>
            </w:r>
          </w:p>
        </w:tc>
        <w:tc>
          <w:tcPr>
            <w:tcW w:w="1101" w:type="pct"/>
            <w:vAlign w:val="bottom"/>
          </w:tcPr>
          <w:p w14:paraId="50F1C959" w14:textId="1B2FFE93" w:rsidR="00F719FC" w:rsidRPr="00C7245C" w:rsidRDefault="00F719FC" w:rsidP="00AB0143">
            <w:pPr>
              <w:spacing w:after="0" w:line="240" w:lineRule="auto"/>
              <w:jc w:val="center"/>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w:t>
            </w:r>
            <w:r w:rsidR="006546CA" w:rsidRPr="00C7245C">
              <w:rPr>
                <w:rFonts w:ascii="Calibri" w:eastAsia="Times New Roman" w:hAnsi="Calibri" w:cs="Times New Roman"/>
                <w:color w:val="C0504D" w:themeColor="accent2"/>
              </w:rPr>
              <w:t>5</w:t>
            </w:r>
            <w:r w:rsidR="00BB5C78">
              <w:rPr>
                <w:rFonts w:ascii="Calibri" w:eastAsia="Times New Roman" w:hAnsi="Calibri" w:cs="Times New Roman"/>
                <w:color w:val="C0504D" w:themeColor="accent2"/>
              </w:rPr>
              <w:t>72</w:t>
            </w:r>
          </w:p>
        </w:tc>
        <w:tc>
          <w:tcPr>
            <w:tcW w:w="793" w:type="pct"/>
            <w:vAlign w:val="bottom"/>
          </w:tcPr>
          <w:p w14:paraId="01ACB6EB" w14:textId="1B461590" w:rsidR="00F719FC" w:rsidRPr="00C7245C" w:rsidRDefault="00F719FC" w:rsidP="00AB0143">
            <w:pPr>
              <w:spacing w:after="0" w:line="240" w:lineRule="auto"/>
              <w:jc w:val="center"/>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0.8</w:t>
            </w:r>
            <w:r w:rsidR="006546CA" w:rsidRPr="00C7245C">
              <w:rPr>
                <w:rFonts w:ascii="Calibri" w:eastAsia="Times New Roman" w:hAnsi="Calibri" w:cs="Times New Roman"/>
                <w:color w:val="C0504D" w:themeColor="accent2"/>
              </w:rPr>
              <w:t>6</w:t>
            </w:r>
          </w:p>
        </w:tc>
      </w:tr>
      <w:tr w:rsidR="00F719FC" w:rsidRPr="00C7245C" w14:paraId="1592A674" w14:textId="77777777" w:rsidTr="00AB0143">
        <w:trPr>
          <w:cantSplit/>
          <w:trHeight w:val="90"/>
        </w:trPr>
        <w:tc>
          <w:tcPr>
            <w:tcW w:w="2313" w:type="pct"/>
            <w:shd w:val="clear" w:color="auto" w:fill="auto"/>
            <w:noWrap/>
            <w:vAlign w:val="bottom"/>
          </w:tcPr>
          <w:p w14:paraId="341F4BF5" w14:textId="3208C479" w:rsidR="00F719FC" w:rsidRPr="00C7245C" w:rsidRDefault="00F719FC" w:rsidP="00C025F3">
            <w:pPr>
              <w:spacing w:after="0" w:line="240" w:lineRule="auto"/>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 xml:space="preserve">Directive </w:t>
            </w:r>
            <w:r w:rsidR="006267F0" w:rsidRPr="00C7245C">
              <w:rPr>
                <w:rFonts w:ascii="Calibri" w:eastAsia="Times New Roman" w:hAnsi="Calibri" w:cs="Times New Roman"/>
                <w:color w:val="C0504D" w:themeColor="accent2"/>
              </w:rPr>
              <w:t xml:space="preserve">for </w:t>
            </w:r>
            <w:r w:rsidRPr="00C7245C">
              <w:rPr>
                <w:rFonts w:ascii="Calibri" w:eastAsia="Times New Roman" w:hAnsi="Calibri" w:cs="Times New Roman"/>
                <w:color w:val="C0504D" w:themeColor="accent2"/>
              </w:rPr>
              <w:t>Comfort Care</w:t>
            </w:r>
            <w:r w:rsidR="006267F0" w:rsidRPr="00C7245C">
              <w:rPr>
                <w:rFonts w:ascii="Calibri" w:eastAsia="Times New Roman" w:hAnsi="Calibri" w:cs="Times New Roman"/>
                <w:color w:val="C0504D" w:themeColor="accent2"/>
              </w:rPr>
              <w:t>, Septic Shock</w:t>
            </w:r>
          </w:p>
        </w:tc>
        <w:tc>
          <w:tcPr>
            <w:tcW w:w="793" w:type="pct"/>
            <w:vAlign w:val="bottom"/>
          </w:tcPr>
          <w:p w14:paraId="5D3654EA" w14:textId="6AB5E5B7" w:rsidR="00F719FC" w:rsidRPr="00C7245C" w:rsidRDefault="00F719FC" w:rsidP="00AB0143">
            <w:pPr>
              <w:spacing w:after="0" w:line="240" w:lineRule="auto"/>
              <w:jc w:val="center"/>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0.5</w:t>
            </w:r>
            <w:r w:rsidR="00BB5C78">
              <w:rPr>
                <w:rFonts w:ascii="Calibri" w:eastAsia="Times New Roman" w:hAnsi="Calibri" w:cs="Times New Roman"/>
                <w:color w:val="C0504D" w:themeColor="accent2"/>
              </w:rPr>
              <w:t>73</w:t>
            </w:r>
          </w:p>
        </w:tc>
        <w:tc>
          <w:tcPr>
            <w:tcW w:w="1101" w:type="pct"/>
            <w:vAlign w:val="bottom"/>
          </w:tcPr>
          <w:p w14:paraId="6D49DA7B" w14:textId="5F3A845B" w:rsidR="00F719FC" w:rsidRPr="00C7245C" w:rsidRDefault="00F719FC" w:rsidP="00AB0143">
            <w:pPr>
              <w:spacing w:after="0" w:line="240" w:lineRule="auto"/>
              <w:jc w:val="center"/>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0.5</w:t>
            </w:r>
            <w:r w:rsidR="00BB5C78">
              <w:rPr>
                <w:rFonts w:ascii="Calibri" w:eastAsia="Times New Roman" w:hAnsi="Calibri" w:cs="Times New Roman"/>
                <w:color w:val="C0504D" w:themeColor="accent2"/>
              </w:rPr>
              <w:t>72</w:t>
            </w:r>
          </w:p>
        </w:tc>
        <w:tc>
          <w:tcPr>
            <w:tcW w:w="793" w:type="pct"/>
            <w:vAlign w:val="bottom"/>
          </w:tcPr>
          <w:p w14:paraId="29B811E1" w14:textId="62F47FF5" w:rsidR="00F719FC" w:rsidRPr="00C7245C" w:rsidRDefault="00F719FC" w:rsidP="00AB0143">
            <w:pPr>
              <w:spacing w:after="0" w:line="240" w:lineRule="auto"/>
              <w:jc w:val="center"/>
              <w:rPr>
                <w:rFonts w:ascii="Calibri" w:eastAsia="Times New Roman" w:hAnsi="Calibri" w:cs="Times New Roman"/>
                <w:color w:val="C0504D" w:themeColor="accent2"/>
              </w:rPr>
            </w:pPr>
            <w:r w:rsidRPr="00C7245C">
              <w:rPr>
                <w:rFonts w:ascii="Calibri" w:eastAsia="Times New Roman" w:hAnsi="Calibri" w:cs="Times New Roman"/>
                <w:color w:val="C0504D" w:themeColor="accent2"/>
              </w:rPr>
              <w:t>0.9</w:t>
            </w:r>
            <w:r w:rsidR="00E05BC1" w:rsidRPr="00C7245C">
              <w:rPr>
                <w:rFonts w:ascii="Calibri" w:eastAsia="Times New Roman" w:hAnsi="Calibri" w:cs="Times New Roman"/>
                <w:color w:val="C0504D" w:themeColor="accent2"/>
              </w:rPr>
              <w:t>3</w:t>
            </w:r>
          </w:p>
        </w:tc>
      </w:tr>
    </w:tbl>
    <w:p w14:paraId="108AD89F" w14:textId="66914A4C" w:rsidR="00B651E3" w:rsidRPr="00A56146" w:rsidRDefault="00A564F9" w:rsidP="00DB3627">
      <w:pPr>
        <w:autoSpaceDE w:val="0"/>
        <w:autoSpaceDN w:val="0"/>
        <w:adjustRightInd w:val="0"/>
        <w:spacing w:after="0" w:line="240" w:lineRule="auto"/>
        <w:rPr>
          <w:rFonts w:cstheme="minorHAnsi"/>
          <w:bCs/>
        </w:rPr>
      </w:pPr>
      <w:r>
        <w:rPr>
          <w:rFonts w:cstheme="minorHAnsi"/>
          <w:b/>
          <w:bCs/>
        </w:rPr>
        <w:lastRenderedPageBreak/>
        <w:t>2b2</w:t>
      </w:r>
      <w:r w:rsidR="00092566">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463132" w:rsidRPr="00A25024">
        <w:rPr>
          <w:rFonts w:cstheme="minorHAnsi"/>
          <w:bCs/>
          <w:i/>
          <w:u w:val="single"/>
        </w:rPr>
        <w:t>Note</w:t>
      </w:r>
      <w:r w:rsidR="00463132" w:rsidRPr="00A25024">
        <w:rPr>
          <w:rFonts w:cstheme="minorHAnsi"/>
          <w:bCs/>
          <w:i/>
        </w:rPr>
        <w:t xml:space="preserve">: </w:t>
      </w:r>
      <w:r w:rsidR="00463132" w:rsidRPr="00A25024">
        <w:rPr>
          <w:rFonts w:cstheme="minorHAnsi"/>
          <w:b/>
          <w:bCs/>
          <w:i/>
        </w:rPr>
        <w:t>If patient preference is an exclusion</w:t>
      </w:r>
      <w:r w:rsidR="00463132" w:rsidRPr="00A25024">
        <w:rPr>
          <w:rFonts w:cstheme="minorHAnsi"/>
          <w:bCs/>
          <w:i/>
        </w:rPr>
        <w:t>, the measure must be specified so that the effect on the performance score is transparent, e.g., scores with and without exclusion</w:t>
      </w:r>
      <w:r w:rsidR="00463132" w:rsidRPr="00A25024">
        <w:rPr>
          <w:rFonts w:cstheme="minorHAnsi"/>
          <w:bCs/>
        </w:rPr>
        <w:t>)</w:t>
      </w:r>
      <w:r w:rsidR="00EF029D">
        <w:rPr>
          <w:rFonts w:cstheme="minorHAnsi"/>
          <w:bCs/>
        </w:rPr>
        <w:t xml:space="preserve"> </w:t>
      </w:r>
      <w:r w:rsidR="00034363" w:rsidRPr="005771CF">
        <w:rPr>
          <w:rFonts w:cstheme="minorHAnsi"/>
          <w:bCs/>
          <w:color w:val="C0504D" w:themeColor="accent2"/>
        </w:rPr>
        <w:t>Our analysis indicates that about half of cases are excluded from the measure</w:t>
      </w:r>
      <w:r w:rsidR="00133E59" w:rsidRPr="005771CF">
        <w:rPr>
          <w:rFonts w:cstheme="minorHAnsi"/>
          <w:bCs/>
          <w:color w:val="C0504D" w:themeColor="accent2"/>
        </w:rPr>
        <w:t xml:space="preserve"> denominator</w:t>
      </w:r>
      <w:r w:rsidR="00034363" w:rsidRPr="005771CF">
        <w:rPr>
          <w:rFonts w:cstheme="minorHAnsi"/>
          <w:bCs/>
          <w:color w:val="C0504D" w:themeColor="accent2"/>
        </w:rPr>
        <w:t xml:space="preserve">, </w:t>
      </w:r>
      <w:r w:rsidR="001D4D58">
        <w:rPr>
          <w:rFonts w:cstheme="minorHAnsi"/>
          <w:bCs/>
          <w:color w:val="C0504D" w:themeColor="accent2"/>
        </w:rPr>
        <w:t>mainly</w:t>
      </w:r>
      <w:r w:rsidR="001D4D58" w:rsidRPr="005771CF">
        <w:rPr>
          <w:rFonts w:cstheme="minorHAnsi"/>
          <w:bCs/>
          <w:color w:val="C0504D" w:themeColor="accent2"/>
        </w:rPr>
        <w:t xml:space="preserve"> </w:t>
      </w:r>
      <w:r w:rsidR="00B651E3" w:rsidRPr="005771CF">
        <w:rPr>
          <w:rFonts w:cstheme="minorHAnsi"/>
          <w:bCs/>
          <w:color w:val="C0504D" w:themeColor="accent2"/>
        </w:rPr>
        <w:t xml:space="preserve">because the </w:t>
      </w:r>
      <w:r w:rsidR="00B651E3" w:rsidRPr="00920F65">
        <w:rPr>
          <w:rFonts w:cstheme="minorHAnsi"/>
          <w:bCs/>
          <w:color w:val="C0504D" w:themeColor="accent2"/>
        </w:rPr>
        <w:t>cases did not meet</w:t>
      </w:r>
      <w:r w:rsidR="00034363" w:rsidRPr="00920F65">
        <w:rPr>
          <w:rFonts w:cstheme="minorHAnsi"/>
          <w:bCs/>
          <w:color w:val="C0504D" w:themeColor="accent2"/>
        </w:rPr>
        <w:t xml:space="preserve"> the </w:t>
      </w:r>
      <w:r w:rsidR="000E280B" w:rsidRPr="00920F65">
        <w:rPr>
          <w:rFonts w:cstheme="minorHAnsi"/>
          <w:bCs/>
          <w:color w:val="C0504D" w:themeColor="accent2"/>
        </w:rPr>
        <w:t xml:space="preserve">definition </w:t>
      </w:r>
      <w:r w:rsidR="000E280B">
        <w:rPr>
          <w:rFonts w:cstheme="minorHAnsi"/>
          <w:bCs/>
          <w:color w:val="C0504D" w:themeColor="accent2"/>
        </w:rPr>
        <w:t xml:space="preserve">of </w:t>
      </w:r>
      <w:r w:rsidR="00034363" w:rsidRPr="00920F65">
        <w:rPr>
          <w:rFonts w:cstheme="minorHAnsi"/>
          <w:bCs/>
          <w:color w:val="C0504D" w:themeColor="accent2"/>
        </w:rPr>
        <w:t xml:space="preserve">severe sepsis presentation or </w:t>
      </w:r>
      <w:r w:rsidR="00B651E3" w:rsidRPr="00920F65">
        <w:rPr>
          <w:rFonts w:cstheme="minorHAnsi"/>
          <w:bCs/>
          <w:color w:val="C0504D" w:themeColor="accent2"/>
        </w:rPr>
        <w:t xml:space="preserve">were </w:t>
      </w:r>
      <w:r w:rsidR="00034363" w:rsidRPr="00920F65">
        <w:rPr>
          <w:rFonts w:cstheme="minorHAnsi"/>
          <w:bCs/>
          <w:color w:val="C0504D" w:themeColor="accent2"/>
        </w:rPr>
        <w:t xml:space="preserve">transferred from another facility. </w:t>
      </w:r>
      <w:r w:rsidR="00F843DC" w:rsidRPr="00920F65">
        <w:rPr>
          <w:color w:val="C0504D" w:themeColor="accent2"/>
        </w:rPr>
        <w:t>Excluding patients who do not meet the severe sepsis criteria is important for</w:t>
      </w:r>
      <w:r w:rsidR="00D003A1">
        <w:rPr>
          <w:color w:val="C0504D" w:themeColor="accent2"/>
        </w:rPr>
        <w:t xml:space="preserve"> </w:t>
      </w:r>
      <w:r w:rsidR="000E280B">
        <w:rPr>
          <w:color w:val="C0504D" w:themeColor="accent2"/>
        </w:rPr>
        <w:t>the</w:t>
      </w:r>
      <w:r w:rsidR="00F843DC" w:rsidRPr="00920F65">
        <w:rPr>
          <w:color w:val="C0504D" w:themeColor="accent2"/>
        </w:rPr>
        <w:t xml:space="preserve"> face validity of the measure. Patients who do not meet the</w:t>
      </w:r>
      <w:r w:rsidR="00D74A1B">
        <w:rPr>
          <w:color w:val="C0504D" w:themeColor="accent2"/>
        </w:rPr>
        <w:t>se</w:t>
      </w:r>
      <w:r w:rsidR="005771CF" w:rsidRPr="00920F65">
        <w:rPr>
          <w:color w:val="C0504D" w:themeColor="accent2"/>
        </w:rPr>
        <w:t xml:space="preserve"> </w:t>
      </w:r>
      <w:r w:rsidR="00F843DC" w:rsidRPr="00920F65">
        <w:rPr>
          <w:color w:val="C0504D" w:themeColor="accent2"/>
        </w:rPr>
        <w:t xml:space="preserve">criteria may require different </w:t>
      </w:r>
      <w:r w:rsidR="005771CF" w:rsidRPr="00920F65">
        <w:rPr>
          <w:color w:val="C0504D" w:themeColor="accent2"/>
        </w:rPr>
        <w:t xml:space="preserve">care, and thus it is </w:t>
      </w:r>
      <w:r w:rsidR="00D74A1B">
        <w:rPr>
          <w:color w:val="C0504D" w:themeColor="accent2"/>
        </w:rPr>
        <w:t>in</w:t>
      </w:r>
      <w:r w:rsidR="005771CF" w:rsidRPr="00920F65">
        <w:rPr>
          <w:color w:val="C0504D" w:themeColor="accent2"/>
        </w:rPr>
        <w:t xml:space="preserve">appropriate to measure </w:t>
      </w:r>
      <w:r w:rsidR="000642BC">
        <w:rPr>
          <w:color w:val="C0504D" w:themeColor="accent2"/>
        </w:rPr>
        <w:t xml:space="preserve">their </w:t>
      </w:r>
      <w:r w:rsidR="005771CF" w:rsidRPr="00920F65">
        <w:rPr>
          <w:color w:val="C0504D" w:themeColor="accent2"/>
        </w:rPr>
        <w:t xml:space="preserve">performance on care elements intended for patients </w:t>
      </w:r>
      <w:r w:rsidR="00D74A1B">
        <w:rPr>
          <w:color w:val="C0504D" w:themeColor="accent2"/>
        </w:rPr>
        <w:t xml:space="preserve">who do meet the </w:t>
      </w:r>
      <w:r w:rsidR="005771CF" w:rsidRPr="00920F65">
        <w:rPr>
          <w:color w:val="C0504D" w:themeColor="accent2"/>
        </w:rPr>
        <w:t>criteria.</w:t>
      </w:r>
      <w:bookmarkStart w:id="23" w:name="_Hlk56783870"/>
      <w:r w:rsidR="00A56146">
        <w:rPr>
          <w:rFonts w:cstheme="minorHAnsi"/>
          <w:bCs/>
        </w:rPr>
        <w:t xml:space="preserve"> </w:t>
      </w:r>
      <w:r w:rsidR="00586F9C" w:rsidRPr="005771CF">
        <w:rPr>
          <w:rFonts w:cstheme="minorHAnsi"/>
          <w:bCs/>
          <w:color w:val="C0504D" w:themeColor="accent2"/>
        </w:rPr>
        <w:t>Our analysis suggests that measure performance</w:t>
      </w:r>
      <w:r w:rsidR="00C90DEF">
        <w:rPr>
          <w:rFonts w:cstheme="minorHAnsi"/>
          <w:bCs/>
          <w:color w:val="C0504D" w:themeColor="accent2"/>
        </w:rPr>
        <w:t xml:space="preserve"> for facilities</w:t>
      </w:r>
      <w:r w:rsidR="00586F9C" w:rsidRPr="005771CF">
        <w:rPr>
          <w:rFonts w:cstheme="minorHAnsi"/>
          <w:bCs/>
          <w:color w:val="C0504D" w:themeColor="accent2"/>
        </w:rPr>
        <w:t xml:space="preserve"> varies </w:t>
      </w:r>
      <w:r w:rsidR="0073223F">
        <w:rPr>
          <w:rFonts w:cstheme="minorHAnsi"/>
          <w:bCs/>
          <w:color w:val="C0504D" w:themeColor="accent2"/>
        </w:rPr>
        <w:t>based on whether</w:t>
      </w:r>
      <w:r w:rsidR="00586F9C" w:rsidRPr="005771CF">
        <w:rPr>
          <w:rFonts w:cstheme="minorHAnsi"/>
          <w:bCs/>
          <w:color w:val="C0504D" w:themeColor="accent2"/>
        </w:rPr>
        <w:t xml:space="preserve"> the </w:t>
      </w:r>
      <w:r w:rsidR="00586F9C" w:rsidRPr="00D3791E">
        <w:rPr>
          <w:rFonts w:cstheme="minorHAnsi"/>
          <w:bCs/>
          <w:color w:val="C0504D" w:themeColor="accent2"/>
        </w:rPr>
        <w:t xml:space="preserve">Transfer from </w:t>
      </w:r>
      <w:r w:rsidR="000642BC" w:rsidRPr="00D3791E">
        <w:rPr>
          <w:rFonts w:cstheme="minorHAnsi"/>
          <w:bCs/>
          <w:color w:val="C0504D" w:themeColor="accent2"/>
        </w:rPr>
        <w:t>Another Facility</w:t>
      </w:r>
      <w:r w:rsidR="000642BC" w:rsidRPr="00F1165F">
        <w:rPr>
          <w:rFonts w:cstheme="minorHAnsi"/>
          <w:bCs/>
          <w:i/>
          <w:iCs/>
          <w:color w:val="C0504D" w:themeColor="accent2"/>
        </w:rPr>
        <w:t>;</w:t>
      </w:r>
      <w:r w:rsidR="00586F9C" w:rsidRPr="00F1165F">
        <w:rPr>
          <w:rFonts w:cstheme="minorHAnsi"/>
          <w:bCs/>
          <w:i/>
          <w:iCs/>
          <w:color w:val="C0504D" w:themeColor="accent2"/>
        </w:rPr>
        <w:t xml:space="preserve"> </w:t>
      </w:r>
      <w:r w:rsidR="0044331F" w:rsidRPr="00F1165F">
        <w:rPr>
          <w:rFonts w:cstheme="minorHAnsi"/>
          <w:bCs/>
          <w:color w:val="C0504D" w:themeColor="accent2"/>
        </w:rPr>
        <w:t>D</w:t>
      </w:r>
      <w:r w:rsidR="00586F9C" w:rsidRPr="00F1165F">
        <w:rPr>
          <w:rFonts w:cstheme="minorHAnsi"/>
          <w:bCs/>
          <w:color w:val="C0504D" w:themeColor="accent2"/>
        </w:rPr>
        <w:t xml:space="preserve">irective for </w:t>
      </w:r>
      <w:r w:rsidR="0044331F" w:rsidRPr="00F1165F">
        <w:rPr>
          <w:rFonts w:cstheme="minorHAnsi"/>
          <w:bCs/>
          <w:color w:val="C0504D" w:themeColor="accent2"/>
        </w:rPr>
        <w:t>C</w:t>
      </w:r>
      <w:r w:rsidR="00586F9C" w:rsidRPr="00F1165F">
        <w:rPr>
          <w:rFonts w:cstheme="minorHAnsi"/>
          <w:bCs/>
          <w:color w:val="C0504D" w:themeColor="accent2"/>
        </w:rPr>
        <w:t xml:space="preserve">omfort </w:t>
      </w:r>
      <w:r w:rsidR="0044331F" w:rsidRPr="00F1165F">
        <w:rPr>
          <w:rFonts w:cstheme="minorHAnsi"/>
          <w:bCs/>
          <w:color w:val="C0504D" w:themeColor="accent2"/>
        </w:rPr>
        <w:t>C</w:t>
      </w:r>
      <w:r w:rsidR="00586F9C" w:rsidRPr="00F1165F">
        <w:rPr>
          <w:rFonts w:cstheme="minorHAnsi"/>
          <w:bCs/>
          <w:color w:val="C0504D" w:themeColor="accent2"/>
        </w:rPr>
        <w:t>are</w:t>
      </w:r>
      <w:r w:rsidR="00586F9C" w:rsidRPr="00F1165F">
        <w:rPr>
          <w:rFonts w:cstheme="minorHAnsi"/>
          <w:bCs/>
          <w:i/>
          <w:iCs/>
          <w:color w:val="C0504D" w:themeColor="accent2"/>
        </w:rPr>
        <w:t>,</w:t>
      </w:r>
      <w:r w:rsidR="00F1165F">
        <w:rPr>
          <w:rFonts w:cstheme="minorHAnsi"/>
          <w:bCs/>
          <w:i/>
          <w:iCs/>
          <w:color w:val="C0504D" w:themeColor="accent2"/>
        </w:rPr>
        <w:t xml:space="preserve"> </w:t>
      </w:r>
      <w:r w:rsidR="00F1165F" w:rsidRPr="00F1165F">
        <w:rPr>
          <w:rFonts w:cstheme="minorHAnsi"/>
          <w:bCs/>
          <w:color w:val="C0504D" w:themeColor="accent2"/>
        </w:rPr>
        <w:t>Severe</w:t>
      </w:r>
      <w:r w:rsidR="00586F9C" w:rsidRPr="00F1165F">
        <w:rPr>
          <w:rFonts w:cstheme="minorHAnsi"/>
          <w:bCs/>
          <w:i/>
          <w:iCs/>
          <w:color w:val="C0504D" w:themeColor="accent2"/>
        </w:rPr>
        <w:t xml:space="preserve"> </w:t>
      </w:r>
      <w:r w:rsidR="0044331F" w:rsidRPr="00F1165F">
        <w:rPr>
          <w:rFonts w:cstheme="minorHAnsi"/>
          <w:bCs/>
          <w:color w:val="C0504D" w:themeColor="accent2"/>
        </w:rPr>
        <w:t>S</w:t>
      </w:r>
      <w:r w:rsidR="00586F9C" w:rsidRPr="00F1165F">
        <w:rPr>
          <w:rFonts w:cstheme="minorHAnsi"/>
          <w:bCs/>
          <w:color w:val="C0504D" w:themeColor="accent2"/>
        </w:rPr>
        <w:t>epsis</w:t>
      </w:r>
      <w:r w:rsidR="000642BC" w:rsidRPr="00F1165F">
        <w:rPr>
          <w:rFonts w:cstheme="minorHAnsi"/>
          <w:bCs/>
          <w:i/>
          <w:iCs/>
          <w:color w:val="C0504D" w:themeColor="accent2"/>
        </w:rPr>
        <w:t>;</w:t>
      </w:r>
      <w:r w:rsidR="00586F9C" w:rsidRPr="00F1165F">
        <w:rPr>
          <w:rFonts w:cstheme="minorHAnsi"/>
          <w:bCs/>
          <w:i/>
          <w:iCs/>
          <w:color w:val="C0504D" w:themeColor="accent2"/>
        </w:rPr>
        <w:t xml:space="preserve"> </w:t>
      </w:r>
      <w:r w:rsidR="00586F9C" w:rsidRPr="00C90DEF">
        <w:rPr>
          <w:rFonts w:cstheme="minorHAnsi"/>
          <w:bCs/>
          <w:color w:val="C0504D" w:themeColor="accent2"/>
        </w:rPr>
        <w:t>and</w:t>
      </w:r>
      <w:r w:rsidR="00586F9C" w:rsidRPr="00F1165F">
        <w:rPr>
          <w:rFonts w:cstheme="minorHAnsi"/>
          <w:bCs/>
          <w:i/>
          <w:iCs/>
          <w:color w:val="C0504D" w:themeColor="accent2"/>
        </w:rPr>
        <w:t xml:space="preserve"> </w:t>
      </w:r>
      <w:r w:rsidR="00586F9C" w:rsidRPr="00897FA5">
        <w:rPr>
          <w:rFonts w:cstheme="minorHAnsi"/>
          <w:bCs/>
          <w:color w:val="C0504D" w:themeColor="accent2"/>
        </w:rPr>
        <w:t xml:space="preserve">Antibiotic </w:t>
      </w:r>
      <w:r w:rsidR="0044331F" w:rsidRPr="00897FA5">
        <w:rPr>
          <w:rFonts w:cstheme="minorHAnsi"/>
          <w:bCs/>
          <w:color w:val="C0504D" w:themeColor="accent2"/>
        </w:rPr>
        <w:t>A</w:t>
      </w:r>
      <w:r w:rsidR="00586F9C" w:rsidRPr="00897FA5">
        <w:rPr>
          <w:rFonts w:cstheme="minorHAnsi"/>
          <w:bCs/>
          <w:color w:val="C0504D" w:themeColor="accent2"/>
        </w:rPr>
        <w:t xml:space="preserve">dministration </w:t>
      </w:r>
      <w:r w:rsidR="00BF302F" w:rsidRPr="00897FA5">
        <w:rPr>
          <w:rFonts w:cstheme="minorHAnsi"/>
          <w:bCs/>
          <w:color w:val="C0504D" w:themeColor="accent2"/>
        </w:rPr>
        <w:t xml:space="preserve">Time </w:t>
      </w:r>
      <w:r w:rsidR="0044331F" w:rsidRPr="00897FA5">
        <w:rPr>
          <w:rFonts w:cstheme="minorHAnsi"/>
          <w:bCs/>
          <w:color w:val="C0504D" w:themeColor="accent2"/>
        </w:rPr>
        <w:t>exclusions</w:t>
      </w:r>
      <w:r w:rsidR="0073223F">
        <w:rPr>
          <w:rFonts w:cstheme="minorHAnsi"/>
          <w:bCs/>
          <w:color w:val="C0504D" w:themeColor="accent2"/>
        </w:rPr>
        <w:t xml:space="preserve"> are present</w:t>
      </w:r>
      <w:r w:rsidR="00586F9C" w:rsidRPr="00D4145A">
        <w:rPr>
          <w:rFonts w:cstheme="minorHAnsi"/>
          <w:bCs/>
          <w:color w:val="C0504D" w:themeColor="accent2"/>
        </w:rPr>
        <w:t xml:space="preserve">. </w:t>
      </w:r>
      <w:bookmarkEnd w:id="23"/>
      <w:r w:rsidR="00586F9C" w:rsidRPr="00D4145A">
        <w:rPr>
          <w:rFonts w:cstheme="minorHAnsi"/>
          <w:bCs/>
          <w:color w:val="C0504D" w:themeColor="accent2"/>
        </w:rPr>
        <w:t xml:space="preserve">However, there is </w:t>
      </w:r>
      <w:r w:rsidR="00A900D9">
        <w:rPr>
          <w:rFonts w:cstheme="minorHAnsi"/>
          <w:bCs/>
          <w:color w:val="C0504D" w:themeColor="accent2"/>
        </w:rPr>
        <w:t xml:space="preserve">a </w:t>
      </w:r>
      <w:r w:rsidR="00586F9C" w:rsidRPr="00BF302F">
        <w:rPr>
          <w:rFonts w:cstheme="minorHAnsi"/>
          <w:bCs/>
          <w:color w:val="C0504D" w:themeColor="accent2"/>
        </w:rPr>
        <w:t>clinical rationale</w:t>
      </w:r>
      <w:r w:rsidR="005568FB" w:rsidRPr="00BF302F">
        <w:rPr>
          <w:rFonts w:cstheme="minorHAnsi"/>
          <w:bCs/>
          <w:color w:val="C0504D" w:themeColor="accent2"/>
        </w:rPr>
        <w:t xml:space="preserve"> and </w:t>
      </w:r>
      <w:r w:rsidR="00586F9C" w:rsidRPr="00BF302F">
        <w:rPr>
          <w:rFonts w:cstheme="minorHAnsi"/>
          <w:bCs/>
          <w:color w:val="C0504D" w:themeColor="accent2"/>
        </w:rPr>
        <w:t xml:space="preserve">precedent </w:t>
      </w:r>
      <w:r w:rsidR="00E159E9" w:rsidRPr="00BF302F">
        <w:rPr>
          <w:rFonts w:cstheme="minorHAnsi"/>
          <w:bCs/>
          <w:color w:val="C0504D" w:themeColor="accent2"/>
        </w:rPr>
        <w:t xml:space="preserve">for </w:t>
      </w:r>
      <w:r w:rsidR="005568FB" w:rsidRPr="00BF302F">
        <w:rPr>
          <w:rFonts w:cstheme="minorHAnsi"/>
          <w:bCs/>
          <w:color w:val="C0504D" w:themeColor="accent2"/>
        </w:rPr>
        <w:t>incorporating</w:t>
      </w:r>
      <w:r w:rsidR="00586F9C" w:rsidRPr="00BF302F">
        <w:rPr>
          <w:rFonts w:cstheme="minorHAnsi"/>
          <w:bCs/>
          <w:color w:val="C0504D" w:themeColor="accent2"/>
        </w:rPr>
        <w:t xml:space="preserve"> these exclusions.</w:t>
      </w:r>
      <w:r w:rsidR="0044331F" w:rsidRPr="00BF302F">
        <w:rPr>
          <w:rFonts w:cstheme="minorHAnsi"/>
          <w:bCs/>
          <w:color w:val="C0504D" w:themeColor="accent2"/>
        </w:rPr>
        <w:t xml:space="preserve"> The Transfer from Another Facility </w:t>
      </w:r>
      <w:r w:rsidR="007F4CFB" w:rsidRPr="00BF302F">
        <w:rPr>
          <w:rFonts w:cstheme="minorHAnsi"/>
          <w:bCs/>
          <w:color w:val="C0504D" w:themeColor="accent2"/>
        </w:rPr>
        <w:t>exclusion</w:t>
      </w:r>
      <w:r w:rsidR="0044331F" w:rsidRPr="00BF302F">
        <w:rPr>
          <w:rFonts w:cstheme="minorHAnsi"/>
          <w:bCs/>
          <w:color w:val="C0504D" w:themeColor="accent2"/>
        </w:rPr>
        <w:t xml:space="preserve"> is intended to ensure that hospitals are held accountable </w:t>
      </w:r>
      <w:r w:rsidR="005568FB" w:rsidRPr="00BF302F">
        <w:rPr>
          <w:rFonts w:cstheme="minorHAnsi"/>
          <w:bCs/>
          <w:color w:val="C0504D" w:themeColor="accent2"/>
        </w:rPr>
        <w:t xml:space="preserve">only </w:t>
      </w:r>
      <w:r w:rsidR="0044331F" w:rsidRPr="00BF302F">
        <w:rPr>
          <w:rFonts w:cstheme="minorHAnsi"/>
          <w:bCs/>
          <w:color w:val="C0504D" w:themeColor="accent2"/>
        </w:rPr>
        <w:t xml:space="preserve">for care delivered </w:t>
      </w:r>
      <w:r w:rsidR="005568FB" w:rsidRPr="00BF302F">
        <w:rPr>
          <w:rFonts w:cstheme="minorHAnsi"/>
          <w:bCs/>
          <w:color w:val="C0504D" w:themeColor="accent2"/>
        </w:rPr>
        <w:t xml:space="preserve">in </w:t>
      </w:r>
      <w:r w:rsidR="0044331F" w:rsidRPr="00BF302F">
        <w:rPr>
          <w:rFonts w:cstheme="minorHAnsi"/>
          <w:bCs/>
          <w:color w:val="C0504D" w:themeColor="accent2"/>
        </w:rPr>
        <w:t xml:space="preserve">their facility. The Directive for Comfort Care, </w:t>
      </w:r>
      <w:r w:rsidR="00AA4A60" w:rsidRPr="00BF302F">
        <w:rPr>
          <w:rFonts w:cstheme="minorHAnsi"/>
          <w:bCs/>
          <w:color w:val="C0504D" w:themeColor="accent2"/>
        </w:rPr>
        <w:t xml:space="preserve">Severe </w:t>
      </w:r>
      <w:r w:rsidR="0044331F" w:rsidRPr="00BF302F">
        <w:rPr>
          <w:rFonts w:cstheme="minorHAnsi"/>
          <w:bCs/>
          <w:color w:val="C0504D" w:themeColor="accent2"/>
        </w:rPr>
        <w:t>Sepsis</w:t>
      </w:r>
      <w:r w:rsidR="005568FB" w:rsidRPr="00607D47">
        <w:rPr>
          <w:rFonts w:cstheme="minorHAnsi"/>
          <w:bCs/>
          <w:color w:val="C0504D" w:themeColor="accent2"/>
        </w:rPr>
        <w:t>,</w:t>
      </w:r>
      <w:r w:rsidR="0044331F" w:rsidRPr="00BF302F">
        <w:rPr>
          <w:rFonts w:cstheme="minorHAnsi"/>
          <w:bCs/>
          <w:color w:val="C0504D" w:themeColor="accent2"/>
        </w:rPr>
        <w:t xml:space="preserve"> </w:t>
      </w:r>
      <w:r w:rsidR="005771CF" w:rsidRPr="00BF302F">
        <w:rPr>
          <w:rFonts w:cstheme="minorHAnsi"/>
          <w:bCs/>
          <w:color w:val="C0504D" w:themeColor="accent2"/>
        </w:rPr>
        <w:t xml:space="preserve">exclusion </w:t>
      </w:r>
      <w:r w:rsidR="0044331F" w:rsidRPr="00BF302F">
        <w:rPr>
          <w:rFonts w:cstheme="minorHAnsi"/>
          <w:bCs/>
          <w:color w:val="C0504D" w:themeColor="accent2"/>
        </w:rPr>
        <w:t xml:space="preserve">accounts for patient preferences for care, and the Antibiotic Administration </w:t>
      </w:r>
      <w:r w:rsidR="00BF302F" w:rsidRPr="00607D47">
        <w:rPr>
          <w:rFonts w:cstheme="minorHAnsi"/>
          <w:bCs/>
          <w:color w:val="C0504D" w:themeColor="accent2"/>
        </w:rPr>
        <w:t>Time</w:t>
      </w:r>
      <w:r w:rsidR="0044331F" w:rsidRPr="00BF302F">
        <w:rPr>
          <w:rFonts w:cstheme="minorHAnsi"/>
          <w:bCs/>
          <w:color w:val="C0504D" w:themeColor="accent2"/>
        </w:rPr>
        <w:t xml:space="preserve"> </w:t>
      </w:r>
      <w:r w:rsidR="000C08B9" w:rsidRPr="00BF302F">
        <w:rPr>
          <w:rFonts w:cstheme="minorHAnsi"/>
          <w:bCs/>
          <w:color w:val="C0504D" w:themeColor="accent2"/>
        </w:rPr>
        <w:t>exclusion</w:t>
      </w:r>
      <w:r w:rsidR="0044331F" w:rsidRPr="00BF302F">
        <w:rPr>
          <w:rFonts w:cstheme="minorHAnsi"/>
          <w:bCs/>
          <w:color w:val="C0504D" w:themeColor="accent2"/>
        </w:rPr>
        <w:t xml:space="preserve"> </w:t>
      </w:r>
      <w:r w:rsidR="000C08B9" w:rsidRPr="00BF302F">
        <w:rPr>
          <w:rFonts w:cstheme="minorHAnsi"/>
          <w:bCs/>
          <w:color w:val="C0504D" w:themeColor="accent2"/>
        </w:rPr>
        <w:t>is intended to remove</w:t>
      </w:r>
      <w:r w:rsidR="0044331F" w:rsidRPr="00BF302F">
        <w:rPr>
          <w:rFonts w:cstheme="minorHAnsi"/>
          <w:bCs/>
          <w:color w:val="C0504D" w:themeColor="accent2"/>
        </w:rPr>
        <w:t xml:space="preserve"> cases with added clinical complexity.</w:t>
      </w:r>
      <w:r w:rsidR="0044331F" w:rsidRPr="005771CF">
        <w:rPr>
          <w:rFonts w:cstheme="minorHAnsi"/>
          <w:bCs/>
          <w:color w:val="C0504D" w:themeColor="accent2"/>
        </w:rPr>
        <w:t xml:space="preserve">  </w:t>
      </w:r>
    </w:p>
    <w:p w14:paraId="0FB67DC0" w14:textId="0DB4C0AE"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w:t>
      </w:r>
    </w:p>
    <w:p w14:paraId="0FB67DC1" w14:textId="53C2549F" w:rsidR="00AC1D8E" w:rsidRPr="0086464B" w:rsidRDefault="00A564F9" w:rsidP="00AC1D8E">
      <w:pPr>
        <w:autoSpaceDE w:val="0"/>
        <w:autoSpaceDN w:val="0"/>
        <w:adjustRightInd w:val="0"/>
        <w:spacing w:after="0" w:line="240" w:lineRule="auto"/>
        <w:rPr>
          <w:rFonts w:cstheme="minorHAnsi"/>
          <w:b/>
          <w:bCs/>
          <w:i/>
        </w:rPr>
      </w:pPr>
      <w:bookmarkStart w:id="24" w:name="section2b4"/>
      <w:bookmarkEnd w:id="24"/>
      <w:r w:rsidRPr="00A25024">
        <w:rPr>
          <w:rFonts w:cstheme="minorHAnsi"/>
          <w:b/>
          <w:bCs/>
        </w:rPr>
        <w:t>2b</w:t>
      </w:r>
      <w:r>
        <w:rPr>
          <w:rFonts w:cstheme="minorHAnsi"/>
          <w:b/>
          <w:bCs/>
        </w:rPr>
        <w:t>3</w:t>
      </w:r>
      <w:r w:rsidR="00092566" w:rsidRPr="00A25024">
        <w:rPr>
          <w:rFonts w:cstheme="minorHAnsi"/>
          <w:b/>
          <w:bCs/>
        </w:rPr>
        <w:t>. RISK ADJUSTMENT/STRATIFICATION FOR OUTCOME OR RESOURCE USE MEASURES</w:t>
      </w:r>
      <w:r w:rsidR="00092566" w:rsidRPr="00A25024">
        <w:rPr>
          <w:rFonts w:cstheme="minorHAnsi"/>
          <w:bCs/>
        </w:rPr>
        <w:br/>
      </w:r>
      <w:r w:rsidR="00FE5D02" w:rsidRPr="00FC5DE1">
        <w:rPr>
          <w:rFonts w:cstheme="minorHAnsi"/>
          <w:b/>
          <w:bCs/>
          <w:i/>
          <w:u w:val="single"/>
        </w:rPr>
        <w:t>Note</w:t>
      </w:r>
      <w:r w:rsidR="00FE5D02" w:rsidRPr="00FC5DE1">
        <w:rPr>
          <w:rFonts w:cstheme="minorHAnsi"/>
          <w:b/>
          <w:bCs/>
          <w:i/>
        </w:rPr>
        <w:t xml:space="preserve">: </w:t>
      </w:r>
      <w:r w:rsidR="00FE5D02" w:rsidRPr="00FC5DE1">
        <w:rPr>
          <w:rFonts w:cstheme="minorHAnsi"/>
          <w:bCs/>
          <w:i/>
        </w:rPr>
        <w:t xml:space="preserve"> Applies to all outcome or resource use component measures, unless already endorsed or are being submitted for individual endorsement.</w:t>
      </w:r>
      <w:r w:rsidR="00FE5D02" w:rsidRPr="00FC5DE1">
        <w:rPr>
          <w:rFonts w:cstheme="minorHAnsi"/>
          <w:bCs/>
        </w:rPr>
        <w:br/>
      </w:r>
      <w:r w:rsidR="00AC1D8E" w:rsidRPr="00FE5D02">
        <w:rPr>
          <w:rFonts w:cstheme="minorHAnsi"/>
          <w:b/>
          <w:bCs/>
          <w:i/>
        </w:rPr>
        <w:t>If not an intermediate or health outcome</w:t>
      </w:r>
      <w:r w:rsidR="00127C06" w:rsidRPr="00FE5D02">
        <w:rPr>
          <w:rFonts w:cstheme="minorHAnsi"/>
          <w:b/>
          <w:bCs/>
          <w:i/>
        </w:rPr>
        <w:t>,</w:t>
      </w:r>
      <w:r w:rsidR="00AC1D8E" w:rsidRPr="00FE5D02">
        <w:rPr>
          <w:rFonts w:cstheme="minorHAnsi"/>
          <w:b/>
          <w:bCs/>
          <w:i/>
        </w:rPr>
        <w:t xml:space="preserve"> </w:t>
      </w:r>
      <w:r w:rsidR="00127C06" w:rsidRPr="00FE5D02">
        <w:rPr>
          <w:rFonts w:cstheme="minorHAnsi"/>
          <w:b/>
          <w:bCs/>
          <w:i/>
        </w:rPr>
        <w:t xml:space="preserve">or PRO-PM, </w:t>
      </w:r>
      <w:r w:rsidR="00AC1D8E" w:rsidRPr="00FE5D02">
        <w:rPr>
          <w:rFonts w:cstheme="minorHAnsi"/>
          <w:b/>
          <w:bCs/>
          <w:i/>
        </w:rPr>
        <w:t xml:space="preserve">or resource use measure, </w:t>
      </w:r>
      <w:r w:rsidR="00BE592D" w:rsidRPr="00FE5D02">
        <w:rPr>
          <w:rFonts w:cstheme="minorHAnsi"/>
          <w:b/>
          <w:bCs/>
          <w:i/>
        </w:rPr>
        <w:t xml:space="preserve">skip to section </w:t>
      </w:r>
      <w:hyperlink w:anchor="section2b5" w:history="1">
        <w:r w:rsidR="006C4E45" w:rsidRPr="00FE5D02">
          <w:rPr>
            <w:rStyle w:val="Hyperlink"/>
            <w:rFonts w:cstheme="minorHAnsi"/>
            <w:b/>
            <w:bCs/>
            <w:i/>
          </w:rPr>
          <w:t>2b</w:t>
        </w:r>
        <w:r w:rsidR="006C4E45">
          <w:rPr>
            <w:rStyle w:val="Hyperlink"/>
            <w:rFonts w:cstheme="minorHAnsi"/>
            <w:b/>
            <w:bCs/>
            <w:i/>
          </w:rPr>
          <w:t>4</w:t>
        </w:r>
      </w:hyperlink>
      <w:r w:rsidR="00BE592D" w:rsidRPr="00FE5D02">
        <w:rPr>
          <w:rFonts w:cstheme="minorHAnsi"/>
          <w:b/>
          <w:bCs/>
          <w:i/>
        </w:rPr>
        <w:t>.</w:t>
      </w:r>
    </w:p>
    <w:p w14:paraId="0FB67DC2" w14:textId="77777777" w:rsidR="008871A9" w:rsidRDefault="008871A9" w:rsidP="00092566">
      <w:pPr>
        <w:autoSpaceDE w:val="0"/>
        <w:autoSpaceDN w:val="0"/>
        <w:adjustRightInd w:val="0"/>
        <w:spacing w:after="0" w:line="240" w:lineRule="auto"/>
        <w:rPr>
          <w:rFonts w:cstheme="minorHAnsi"/>
          <w:b/>
          <w:bCs/>
        </w:rPr>
      </w:pPr>
    </w:p>
    <w:p w14:paraId="0FB67DC3" w14:textId="353F4DA7" w:rsidR="00743E46" w:rsidRDefault="00A564F9" w:rsidP="00092566">
      <w:pPr>
        <w:autoSpaceDE w:val="0"/>
        <w:autoSpaceDN w:val="0"/>
        <w:adjustRightInd w:val="0"/>
        <w:spacing w:after="0" w:line="240" w:lineRule="auto"/>
        <w:rPr>
          <w:rFonts w:cstheme="minorHAnsi"/>
          <w:b/>
          <w:bCs/>
        </w:rPr>
      </w:pPr>
      <w:r w:rsidRPr="005232D6">
        <w:rPr>
          <w:rFonts w:cstheme="minorHAnsi"/>
          <w:b/>
          <w:bCs/>
        </w:rPr>
        <w:t>2b</w:t>
      </w:r>
      <w:r>
        <w:rPr>
          <w:rFonts w:cstheme="minorHAnsi"/>
          <w:b/>
          <w:bCs/>
        </w:rPr>
        <w:t>3</w:t>
      </w:r>
      <w:r w:rsidR="00092566" w:rsidRPr="005232D6">
        <w:rPr>
          <w:rFonts w:cstheme="minorHAnsi"/>
          <w:b/>
          <w:bCs/>
        </w:rPr>
        <w:t xml:space="preserve">.1. </w:t>
      </w:r>
      <w:r w:rsidR="00743E46" w:rsidRPr="005232D6">
        <w:rPr>
          <w:rFonts w:cstheme="minorHAnsi"/>
          <w:b/>
          <w:bCs/>
        </w:rPr>
        <w:t>What method of controlling for differences in case mix is used?</w:t>
      </w:r>
      <w:r w:rsidR="00FE5D02" w:rsidRPr="00FE5D02">
        <w:rPr>
          <w:rFonts w:cstheme="minorHAnsi"/>
          <w:bCs/>
          <w:i/>
        </w:rPr>
        <w:t xml:space="preserve"> </w:t>
      </w:r>
      <w:r w:rsidR="00FE5D02" w:rsidRPr="00FC5DE1">
        <w:rPr>
          <w:rFonts w:cstheme="minorHAnsi"/>
          <w:bCs/>
          <w:i/>
        </w:rPr>
        <w:t>(check all that apply)</w:t>
      </w:r>
    </w:p>
    <w:p w14:paraId="0FB67DC4" w14:textId="77777777" w:rsidR="00FE5D02" w:rsidRDefault="00A76578"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FE5D02" w:rsidRPr="00FC5DE1">
        <w:rPr>
          <w:rFonts w:cstheme="minorHAnsi"/>
          <w:b/>
          <w:bCs/>
        </w:rPr>
        <w:t>Endorsed (or submitted) as individual performance measures</w:t>
      </w:r>
      <w:r w:rsidR="00FE5D02" w:rsidRPr="005232D6">
        <w:rPr>
          <w:rFonts w:cstheme="minorHAnsi"/>
          <w:b/>
          <w:bCs/>
        </w:rPr>
        <w:t xml:space="preserve"> </w:t>
      </w:r>
    </w:p>
    <w:p w14:paraId="54932C8C" w14:textId="3B6F3286" w:rsidR="00946D63" w:rsidRPr="00EF029D" w:rsidRDefault="00A76578" w:rsidP="00092566">
      <w:pPr>
        <w:autoSpaceDE w:val="0"/>
        <w:autoSpaceDN w:val="0"/>
        <w:adjustRightInd w:val="0"/>
        <w:spacing w:after="0" w:line="240" w:lineRule="auto"/>
        <w:rPr>
          <w:rFonts w:cstheme="minorHAnsi"/>
          <w:b/>
          <w:bCs/>
          <w:color w:val="C0504D" w:themeColor="accent2"/>
        </w:rPr>
      </w:pPr>
      <w:sdt>
        <w:sdtPr>
          <w:rPr>
            <w:rFonts w:cstheme="minorHAnsi"/>
            <w:bCs/>
            <w:color w:val="C0504D" w:themeColor="accent2"/>
          </w:rPr>
          <w:id w:val="-780714675"/>
          <w14:checkbox>
            <w14:checked w14:val="1"/>
            <w14:checkedState w14:val="2612" w14:font="MS Gothic"/>
            <w14:uncheckedState w14:val="2610" w14:font="MS Gothic"/>
          </w14:checkbox>
        </w:sdtPr>
        <w:sdtEndPr/>
        <w:sdtContent>
          <w:r w:rsidR="009B4154" w:rsidRPr="00C7245C">
            <w:rPr>
              <w:rFonts w:ascii="MS Gothic" w:eastAsia="MS Gothic" w:hAnsi="MS Gothic" w:cstheme="minorHAnsi" w:hint="eastAsia"/>
              <w:bCs/>
              <w:color w:val="C0504D" w:themeColor="accent2"/>
            </w:rPr>
            <w:t>☒</w:t>
          </w:r>
        </w:sdtContent>
      </w:sdt>
      <w:r w:rsidR="00FE5D02" w:rsidRPr="00C7245C">
        <w:rPr>
          <w:rFonts w:eastAsia="MS Mincho" w:cstheme="minorHAnsi"/>
          <w:b/>
          <w:bCs/>
          <w:color w:val="C0504D" w:themeColor="accent2"/>
        </w:rPr>
        <w:t xml:space="preserve"> </w:t>
      </w:r>
      <w:r w:rsidR="00033038" w:rsidRPr="00C7245C">
        <w:rPr>
          <w:rFonts w:cstheme="minorHAnsi"/>
          <w:b/>
          <w:bCs/>
          <w:color w:val="C0504D" w:themeColor="accent2"/>
        </w:rPr>
        <w:t>No risk adjustment or stratification</w:t>
      </w:r>
    </w:p>
    <w:p w14:paraId="0FB67DC6" w14:textId="793B003F" w:rsidR="00743E46" w:rsidRPr="005232D6" w:rsidRDefault="00A76578"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951CB0" w:rsidRPr="005232D6">
        <w:rPr>
          <w:rFonts w:cstheme="minorHAnsi"/>
          <w:b/>
          <w:bCs/>
        </w:rPr>
        <w:t xml:space="preserve">Statistical risk model </w:t>
      </w:r>
      <w:r w:rsidR="00951CB0"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951CB0" w:rsidRPr="00050A3E">
            <w:rPr>
              <w:rStyle w:val="PlaceholderText"/>
            </w:rPr>
            <w:t>Click here to enter number of factors</w:t>
          </w:r>
        </w:sdtContent>
      </w:sdt>
      <w:r w:rsidR="00951CB0" w:rsidRPr="006F22A5">
        <w:rPr>
          <w:rStyle w:val="Style4"/>
          <w:u w:val="none"/>
        </w:rPr>
        <w:t xml:space="preserve"> </w:t>
      </w:r>
      <w:r w:rsidR="00951CB0" w:rsidRPr="005232D6">
        <w:rPr>
          <w:rFonts w:cstheme="minorHAnsi"/>
          <w:b/>
          <w:bCs/>
        </w:rPr>
        <w:t>risk factors</w:t>
      </w:r>
    </w:p>
    <w:p w14:paraId="0FB67DC7" w14:textId="732C90D8" w:rsidR="00743E46" w:rsidRPr="005232D6" w:rsidRDefault="00A76578"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A97C65">
        <w:rPr>
          <w:rFonts w:cstheme="minorHAnsi"/>
          <w:b/>
          <w:bCs/>
        </w:rPr>
        <w:t>by</w:t>
      </w:r>
      <w:r w:rsidR="00E562C0" w:rsidRPr="00050A3E">
        <w:rPr>
          <w:rStyle w:val="Style4"/>
          <w:u w:val="none"/>
        </w:rPr>
        <w:t xml:space="preserve">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A564F9" w:rsidRPr="00050A3E">
            <w:rPr>
              <w:rStyle w:val="PlaceholderText"/>
            </w:rPr>
            <w:t>Click here to enter number of categories</w:t>
          </w:r>
        </w:sdtContent>
      </w:sdt>
      <w:r w:rsidR="00A564F9" w:rsidRPr="00050A3E">
        <w:rPr>
          <w:rFonts w:cstheme="minorHAnsi"/>
          <w:b/>
          <w:bCs/>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FB67DC9" w14:textId="0384B572" w:rsidR="00743E46" w:rsidRDefault="00A76578"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2172F0C9" w14:textId="33F20018" w:rsidR="0059251B" w:rsidRPr="00EF029D" w:rsidRDefault="00A564F9" w:rsidP="00EF029D">
      <w:pPr>
        <w:autoSpaceDE w:val="0"/>
        <w:autoSpaceDN w:val="0"/>
        <w:adjustRightInd w:val="0"/>
        <w:spacing w:after="0" w:line="240" w:lineRule="auto"/>
        <w:rPr>
          <w:rFonts w:cstheme="minorHAnsi"/>
          <w:bCs/>
        </w:rPr>
      </w:pPr>
      <w:r w:rsidRPr="00E33FEF">
        <w:rPr>
          <w:rFonts w:cstheme="minorHAnsi"/>
          <w:b/>
          <w:bCs/>
        </w:rPr>
        <w:t>2b</w:t>
      </w:r>
      <w:r>
        <w:rPr>
          <w:rFonts w:cstheme="minorHAnsi"/>
          <w:b/>
          <w:bCs/>
        </w:rPr>
        <w:t>3</w:t>
      </w:r>
      <w:r w:rsidR="000B7D57" w:rsidRPr="00E33FEF">
        <w:rPr>
          <w:rFonts w:cstheme="minorHAnsi"/>
          <w:b/>
          <w:bCs/>
        </w:rPr>
        <w:t xml:space="preserve">.1.1 </w:t>
      </w:r>
      <w:r w:rsidR="00F34FAB" w:rsidRPr="00E33FEF">
        <w:rPr>
          <w:rFonts w:ascii="Calibri" w:eastAsia="MS Mincho" w:hAnsi="Calibri" w:cs="Calibri"/>
          <w:b/>
          <w:bCs/>
        </w:rPr>
        <w:t>If using statistical risk model</w:t>
      </w:r>
      <w:r w:rsidR="00542758">
        <w:rPr>
          <w:rFonts w:ascii="Calibri" w:eastAsia="MS Mincho" w:hAnsi="Calibri" w:cs="Calibri"/>
          <w:b/>
          <w:bCs/>
        </w:rPr>
        <w:t>s</w:t>
      </w:r>
      <w:r w:rsidR="00F34FAB" w:rsidRPr="00E33FEF">
        <w:rPr>
          <w:rFonts w:ascii="Calibri" w:eastAsia="MS Mincho" w:hAnsi="Calibri" w:cs="Calibri"/>
          <w:b/>
          <w:bCs/>
        </w:rPr>
        <w:t xml:space="preserve">, provide detailed risk model specifications, including the risk model method, risk factors, coefficients, equations, codes with descriptors, and definitions. </w:t>
      </w:r>
      <w:r w:rsidR="0059251B" w:rsidRPr="00C7245C">
        <w:rPr>
          <w:rFonts w:cs="Calibri"/>
          <w:bCs/>
          <w:color w:val="C0504D" w:themeColor="accent2"/>
        </w:rPr>
        <w:t>N/A. This measure is not an outcome or a resource-use measure</w:t>
      </w:r>
      <w:r w:rsidR="0059251B">
        <w:rPr>
          <w:rFonts w:cs="Calibri"/>
          <w:bCs/>
          <w:color w:val="C0504D" w:themeColor="accent2"/>
        </w:rPr>
        <w:t>.</w:t>
      </w:r>
    </w:p>
    <w:p w14:paraId="4B2593FD" w14:textId="77777777" w:rsidR="00EF029D" w:rsidRDefault="00A564F9" w:rsidP="00C7245C">
      <w:pPr>
        <w:spacing w:line="240" w:lineRule="auto"/>
        <w:rPr>
          <w:rFonts w:cs="Calibri"/>
          <w:bCs/>
          <w:color w:val="C0504D" w:themeColor="accent2"/>
        </w:rPr>
      </w:pPr>
      <w:r w:rsidRPr="0074027A">
        <w:rPr>
          <w:rFonts w:cstheme="minorHAnsi"/>
          <w:b/>
          <w:bCs/>
        </w:rPr>
        <w:t>2b</w:t>
      </w:r>
      <w:r>
        <w:rPr>
          <w:rFonts w:cstheme="minorHAnsi"/>
          <w:b/>
          <w:bCs/>
        </w:rPr>
        <w:t>3</w:t>
      </w:r>
      <w:r w:rsidR="00FE5D02" w:rsidRPr="0074027A">
        <w:rPr>
          <w:rFonts w:cstheme="minorHAnsi"/>
          <w:b/>
          <w:bCs/>
        </w:rPr>
        <w:t>.2</w:t>
      </w:r>
      <w:r w:rsidR="00FE5D02" w:rsidRPr="00FC5DE1">
        <w:rPr>
          <w:rFonts w:cstheme="minorHAnsi"/>
          <w:b/>
          <w:bCs/>
        </w:rPr>
        <w:t xml:space="preserve">. If an outcome or resource use component measure is </w:t>
      </w:r>
      <w:r w:rsidR="00FE5D02" w:rsidRPr="00FC5DE1">
        <w:rPr>
          <w:rFonts w:cstheme="minorHAnsi"/>
          <w:b/>
          <w:bCs/>
          <w:u w:val="single"/>
        </w:rPr>
        <w:t>not risk adjusted or stratified</w:t>
      </w:r>
      <w:r w:rsidR="00FE5D02" w:rsidRPr="00FC5DE1">
        <w:rPr>
          <w:rFonts w:cstheme="minorHAnsi"/>
          <w:b/>
          <w:bCs/>
        </w:rPr>
        <w:t xml:space="preserve">, provide </w:t>
      </w:r>
      <w:r w:rsidR="00FE5D02" w:rsidRPr="00FC5DE1">
        <w:rPr>
          <w:rFonts w:cstheme="minorHAnsi"/>
          <w:b/>
          <w:bCs/>
          <w:u w:val="single"/>
        </w:rPr>
        <w:t>rationale and analyses</w:t>
      </w:r>
      <w:r w:rsidR="00FE5D02" w:rsidRPr="00FC5DE1">
        <w:rPr>
          <w:rFonts w:cstheme="minorHAnsi"/>
          <w:b/>
          <w:bCs/>
        </w:rPr>
        <w:t xml:space="preserve"> to demonstrate that controlling for differences in patient characteristics (case mix) is not needed to achieve fair comparisons across measured entities</w:t>
      </w:r>
      <w:r w:rsidR="00FE5D02" w:rsidRPr="00FC5DE1">
        <w:rPr>
          <w:rFonts w:cstheme="minorHAnsi"/>
          <w:bCs/>
        </w:rPr>
        <w:t xml:space="preserve">. </w:t>
      </w:r>
      <w:r w:rsidR="0059251B" w:rsidRPr="00C7245C">
        <w:rPr>
          <w:rFonts w:cs="Calibri"/>
          <w:bCs/>
          <w:color w:val="C0504D" w:themeColor="accent2"/>
        </w:rPr>
        <w:t>N/A. This measure is not an outcome or a resource-use measure</w:t>
      </w:r>
      <w:r w:rsidR="0059251B">
        <w:rPr>
          <w:rFonts w:cs="Calibri"/>
          <w:bCs/>
          <w:color w:val="C0504D" w:themeColor="accent2"/>
        </w:rPr>
        <w:t>.</w:t>
      </w:r>
    </w:p>
    <w:p w14:paraId="307EDC21" w14:textId="6F0FCAE1" w:rsidR="00C7245C" w:rsidRPr="00C7245C" w:rsidRDefault="00A97C65" w:rsidP="00C7245C">
      <w:pPr>
        <w:spacing w:line="240" w:lineRule="auto"/>
        <w:rPr>
          <w:rFonts w:cs="Calibri"/>
          <w:bCs/>
          <w:color w:val="C0504D" w:themeColor="accent2"/>
        </w:rPr>
      </w:pPr>
      <w:r>
        <w:rPr>
          <w:rFonts w:cstheme="minorHAnsi"/>
          <w:b/>
          <w:bCs/>
        </w:rPr>
        <w:t>2b3</w:t>
      </w:r>
      <w:r w:rsidR="00092566">
        <w:rPr>
          <w:rFonts w:cstheme="minorHAnsi"/>
          <w:b/>
          <w:bCs/>
        </w:rPr>
        <w:t>.3</w:t>
      </w:r>
      <w:r>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E108CC">
        <w:rPr>
          <w:rFonts w:cstheme="minorHAnsi"/>
          <w:bCs/>
        </w:rPr>
        <w:t xml:space="preserve"> </w:t>
      </w:r>
      <w:r w:rsidR="00E108CC" w:rsidRPr="009B626B">
        <w:rPr>
          <w:rFonts w:cstheme="minorHAnsi"/>
          <w:b/>
          <w:bCs/>
        </w:rPr>
        <w:t>Also discuss any “ordering” of risk factor inclusion;</w:t>
      </w:r>
      <w:r w:rsidR="00E108CC">
        <w:rPr>
          <w:rFonts w:cstheme="minorHAnsi"/>
          <w:bCs/>
        </w:rPr>
        <w:t xml:space="preserve"> for example, are social risk factors added after all clinical facto</w:t>
      </w:r>
      <w:r w:rsidR="009B626B">
        <w:rPr>
          <w:rFonts w:cstheme="minorHAnsi"/>
          <w:bCs/>
        </w:rPr>
        <w:t>r</w:t>
      </w:r>
      <w:r w:rsidR="00E108CC">
        <w:rPr>
          <w:rFonts w:cstheme="minorHAnsi"/>
          <w:bCs/>
        </w:rPr>
        <w:t>s?</w:t>
      </w:r>
      <w:r w:rsidR="00EF029D">
        <w:rPr>
          <w:rFonts w:cstheme="minorHAnsi"/>
          <w:bCs/>
        </w:rPr>
        <w:t xml:space="preserve"> </w:t>
      </w:r>
      <w:r w:rsidR="00C7245C" w:rsidRPr="00C7245C">
        <w:rPr>
          <w:rFonts w:cs="Calibri"/>
          <w:bCs/>
          <w:color w:val="C0504D" w:themeColor="accent2"/>
        </w:rPr>
        <w:t>N/A. This measure is not an outcome or a resource-use measure</w:t>
      </w:r>
      <w:r w:rsidR="001F7DD3">
        <w:rPr>
          <w:rFonts w:cs="Calibri"/>
          <w:bCs/>
          <w:color w:val="C0504D" w:themeColor="accent2"/>
        </w:rPr>
        <w:t>.</w:t>
      </w:r>
    </w:p>
    <w:p w14:paraId="28E72FCA" w14:textId="78585EFD" w:rsidR="00E108CC" w:rsidRDefault="00E108CC" w:rsidP="00C7245C">
      <w:pPr>
        <w:rPr>
          <w:rFonts w:cstheme="minorHAnsi"/>
          <w:b/>
          <w:bCs/>
        </w:rPr>
      </w:pPr>
      <w:r>
        <w:rPr>
          <w:rFonts w:cstheme="minorHAnsi"/>
          <w:b/>
          <w:bCs/>
        </w:rPr>
        <w:t>2b3.3b. How was the conceptual model of how social risk impacts this outcome developed?  Please check all that apply:</w:t>
      </w:r>
      <w:r w:rsidR="00EF029D" w:rsidRPr="00EF029D">
        <w:rPr>
          <w:rFonts w:cs="Calibri"/>
          <w:bCs/>
          <w:color w:val="C0504D" w:themeColor="accent2"/>
        </w:rPr>
        <w:t xml:space="preserve"> </w:t>
      </w:r>
      <w:r w:rsidR="00EF029D" w:rsidRPr="00C7245C">
        <w:rPr>
          <w:rFonts w:cs="Calibri"/>
          <w:bCs/>
          <w:color w:val="C0504D" w:themeColor="accent2"/>
        </w:rPr>
        <w:t>N/A. This measure is not an outcome or a resource-use measure</w:t>
      </w:r>
      <w:r w:rsidR="00EF029D">
        <w:rPr>
          <w:rFonts w:cs="Calibri"/>
          <w:bCs/>
          <w:color w:val="C0504D" w:themeColor="accent2"/>
        </w:rPr>
        <w:t>.</w:t>
      </w:r>
    </w:p>
    <w:p w14:paraId="48211081" w14:textId="56B0FC94" w:rsidR="00E108CC" w:rsidRPr="005232D6" w:rsidRDefault="00A76578" w:rsidP="00E108CC">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A451A1">
            <w:rPr>
              <w:rFonts w:ascii="MS Gothic" w:eastAsia="MS Gothic" w:hAnsi="MS Gothic" w:cstheme="minorHAnsi" w:hint="eastAsia"/>
              <w:bCs/>
              <w:color w:val="0000FF"/>
            </w:rPr>
            <w:t>☐</w:t>
          </w:r>
        </w:sdtContent>
      </w:sdt>
      <w:r w:rsidR="00E108CC">
        <w:rPr>
          <w:rFonts w:eastAsia="MS Mincho" w:cstheme="minorHAnsi"/>
          <w:b/>
          <w:bCs/>
          <w:color w:val="0000FF"/>
        </w:rPr>
        <w:t xml:space="preserve"> </w:t>
      </w:r>
      <w:r w:rsidR="00E108CC">
        <w:rPr>
          <w:rFonts w:cstheme="minorHAnsi"/>
          <w:b/>
          <w:bCs/>
        </w:rPr>
        <w:t>Published literature</w:t>
      </w:r>
    </w:p>
    <w:p w14:paraId="37830094" w14:textId="77777777" w:rsidR="00E108CC" w:rsidRPr="005232D6" w:rsidRDefault="00A76578" w:rsidP="00E108CC">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E108CC">
            <w:rPr>
              <w:rFonts w:ascii="MS Gothic" w:eastAsia="MS Gothic" w:hAnsi="MS Gothic" w:cstheme="minorHAnsi" w:hint="eastAsia"/>
              <w:bCs/>
              <w:color w:val="0000FF"/>
            </w:rPr>
            <w:t>☐</w:t>
          </w:r>
        </w:sdtContent>
      </w:sdt>
      <w:r w:rsidR="00E108CC">
        <w:rPr>
          <w:rFonts w:cstheme="minorHAnsi"/>
          <w:bCs/>
          <w:color w:val="0000FF"/>
        </w:rPr>
        <w:t xml:space="preserve"> </w:t>
      </w:r>
      <w:r w:rsidR="00E108CC">
        <w:rPr>
          <w:rFonts w:cstheme="minorHAnsi"/>
          <w:b/>
          <w:bCs/>
        </w:rPr>
        <w:t>Internal data analysis</w:t>
      </w:r>
    </w:p>
    <w:p w14:paraId="228F893C" w14:textId="43A9D42A" w:rsidR="00C7245C" w:rsidRPr="00EF029D" w:rsidRDefault="00A76578" w:rsidP="00EF029D">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E108CC" w:rsidRPr="006574D2">
            <w:rPr>
              <w:rFonts w:ascii="MS Gothic" w:eastAsia="MS Gothic" w:cstheme="minorHAnsi" w:hint="eastAsia"/>
              <w:bCs/>
              <w:color w:val="0000FF"/>
            </w:rPr>
            <w:t>☐</w:t>
          </w:r>
        </w:sdtContent>
      </w:sdt>
      <w:r w:rsidR="00E108CC">
        <w:rPr>
          <w:rFonts w:eastAsia="MS Mincho" w:cstheme="minorHAnsi"/>
          <w:b/>
          <w:bCs/>
          <w:color w:val="0000FF"/>
        </w:rPr>
        <w:t xml:space="preserve"> </w:t>
      </w:r>
      <w:r w:rsidR="00E108CC">
        <w:rPr>
          <w:rFonts w:cstheme="minorHAnsi"/>
          <w:b/>
          <w:bCs/>
        </w:rPr>
        <w:t>Other (please describe)</w:t>
      </w:r>
    </w:p>
    <w:p w14:paraId="25AE011C" w14:textId="53D1CF5F" w:rsidR="0067532E" w:rsidRDefault="00A97C65" w:rsidP="0067532E">
      <w:pPr>
        <w:spacing w:line="240" w:lineRule="auto"/>
        <w:rPr>
          <w:rFonts w:cs="Calibri"/>
          <w:bCs/>
          <w:color w:val="C0504D" w:themeColor="accent2"/>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24666D">
        <w:rPr>
          <w:rFonts w:cstheme="minorHAnsi"/>
          <w:b/>
          <w:bCs/>
        </w:rPr>
        <w:t xml:space="preserve"> </w:t>
      </w:r>
      <w:r w:rsidR="00C7245C" w:rsidRPr="00C7245C">
        <w:rPr>
          <w:rFonts w:cs="Calibri"/>
          <w:bCs/>
          <w:color w:val="C0504D" w:themeColor="accent2"/>
        </w:rPr>
        <w:t>N/A. This measure is not an outcome or a resource-use measure</w:t>
      </w:r>
      <w:r w:rsidR="001F7DD3">
        <w:rPr>
          <w:rFonts w:cs="Calibri"/>
          <w:bCs/>
          <w:color w:val="C0504D" w:themeColor="accent2"/>
        </w:rPr>
        <w:t>.</w:t>
      </w:r>
    </w:p>
    <w:p w14:paraId="07874FEE" w14:textId="20B54882" w:rsidR="0067532E" w:rsidRDefault="00A97C65" w:rsidP="0024666D">
      <w:pPr>
        <w:spacing w:line="240" w:lineRule="auto"/>
        <w:rPr>
          <w:rFonts w:cs="Calibri"/>
          <w:bCs/>
          <w:color w:val="C0504D" w:themeColor="accent2"/>
        </w:rPr>
      </w:pPr>
      <w:r>
        <w:rPr>
          <w:rFonts w:cstheme="minorHAnsi"/>
          <w:b/>
          <w:bCs/>
        </w:rPr>
        <w:t>2b3</w:t>
      </w:r>
      <w:r w:rsidR="00C1695E">
        <w:rPr>
          <w:rFonts w:cstheme="minorHAnsi"/>
          <w:b/>
          <w:bCs/>
        </w:rPr>
        <w:t xml:space="preserve">.4b. Describe the analyses and interpretation resulting in the decision to select </w:t>
      </w:r>
      <w:r w:rsidR="00E108CC">
        <w:rPr>
          <w:rFonts w:cstheme="minorHAnsi"/>
          <w:b/>
          <w:bCs/>
        </w:rPr>
        <w:t xml:space="preserve">social risk </w:t>
      </w:r>
      <w:r w:rsidR="00C1695E">
        <w:rPr>
          <w:rFonts w:cstheme="minorHAnsi"/>
          <w:b/>
          <w:bCs/>
        </w:rPr>
        <w:t xml:space="preserve">factors </w:t>
      </w:r>
      <w:r w:rsidR="00C1695E" w:rsidRPr="006C4E45">
        <w:rPr>
          <w:rFonts w:cstheme="minorHAnsi"/>
          <w:bCs/>
        </w:rPr>
        <w:t>(e.g. prevalence of the factor across measured entities, empirical association with the outcome, contribution of unique variation in the outcome, assessment of between-unit effects and within-unit effects</w:t>
      </w:r>
      <w:r w:rsidR="00E108CC" w:rsidRPr="006C4E45">
        <w:rPr>
          <w:rFonts w:cstheme="minorHAnsi"/>
          <w:bCs/>
        </w:rPr>
        <w:t>.</w:t>
      </w:r>
      <w:r w:rsidR="00C1695E" w:rsidRPr="006C4E45">
        <w:rPr>
          <w:rFonts w:cstheme="minorHAnsi"/>
          <w:bCs/>
        </w:rPr>
        <w:t>)</w:t>
      </w:r>
      <w:r w:rsidR="00E108CC" w:rsidRPr="006C4E45">
        <w:rPr>
          <w:rFonts w:cstheme="minorHAnsi"/>
          <w:bCs/>
        </w:rPr>
        <w:t xml:space="preserve"> Also describe the impact of adjusting for social risk (or not) on providers at high or low extremes of risk.</w:t>
      </w:r>
      <w:r w:rsidR="0024666D">
        <w:rPr>
          <w:rFonts w:cs="Calibri"/>
          <w:bCs/>
          <w:color w:val="C0504D" w:themeColor="accent2"/>
        </w:rPr>
        <w:t xml:space="preserve"> </w:t>
      </w:r>
      <w:r w:rsidR="00C7245C" w:rsidRPr="00C7245C">
        <w:rPr>
          <w:rFonts w:cs="Calibri"/>
          <w:bCs/>
          <w:color w:val="C0504D" w:themeColor="accent2"/>
        </w:rPr>
        <w:t>N/A. This measure is not an outcome or a resource-use measure</w:t>
      </w:r>
      <w:r w:rsidR="001F7DD3">
        <w:rPr>
          <w:rFonts w:cs="Calibri"/>
          <w:bCs/>
          <w:color w:val="C0504D" w:themeColor="accent2"/>
        </w:rPr>
        <w:t>.</w:t>
      </w:r>
    </w:p>
    <w:p w14:paraId="5C5EABBA" w14:textId="78F64B63" w:rsidR="00C7245C" w:rsidRPr="00C7245C" w:rsidRDefault="00A97C65" w:rsidP="00C7245C">
      <w:pPr>
        <w:spacing w:line="240" w:lineRule="auto"/>
        <w:rPr>
          <w:rFonts w:cs="Calibri"/>
          <w:bCs/>
          <w:color w:val="C0504D" w:themeColor="accent2"/>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24666D">
        <w:rPr>
          <w:rFonts w:cstheme="minorHAnsi"/>
          <w:bCs/>
        </w:rPr>
        <w:t xml:space="preserve"> </w:t>
      </w:r>
      <w:r w:rsidR="00C7245C" w:rsidRPr="00C7245C">
        <w:rPr>
          <w:rFonts w:cs="Calibri"/>
          <w:bCs/>
          <w:color w:val="C0504D" w:themeColor="accent2"/>
        </w:rPr>
        <w:t>N/A. This measure is not an outcome or a resource-use measure</w:t>
      </w:r>
      <w:r w:rsidR="001F7DD3">
        <w:rPr>
          <w:rFonts w:cs="Calibri"/>
          <w:bCs/>
          <w:color w:val="C0504D" w:themeColor="accent2"/>
        </w:rPr>
        <w:t>.</w:t>
      </w:r>
    </w:p>
    <w:p w14:paraId="3EA04919" w14:textId="5940E98A" w:rsidR="00C7245C" w:rsidRPr="0024666D" w:rsidRDefault="00001D73" w:rsidP="0024666D">
      <w:pPr>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E108CC" w:rsidRPr="00BE592D">
          <w:rPr>
            <w:rStyle w:val="Hyperlink"/>
            <w:rFonts w:cstheme="minorHAnsi"/>
            <w:b/>
            <w:bCs/>
            <w:i/>
            <w:highlight w:val="green"/>
          </w:rPr>
          <w:t>2b</w:t>
        </w:r>
        <w:r w:rsidR="00E108CC">
          <w:rPr>
            <w:rStyle w:val="Hyperlink"/>
            <w:rFonts w:cstheme="minorHAnsi"/>
            <w:b/>
            <w:bCs/>
            <w:i/>
            <w:highlight w:val="green"/>
          </w:rPr>
          <w:t>3</w:t>
        </w:r>
        <w:r w:rsidR="00E108CC" w:rsidRPr="00BE592D">
          <w:rPr>
            <w:rStyle w:val="Hyperlink"/>
            <w:rFonts w:cstheme="minorHAnsi"/>
            <w:b/>
            <w:bCs/>
            <w:i/>
            <w:highlight w:val="green"/>
          </w:rPr>
          <w:t>.9</w:t>
        </w:r>
      </w:hyperlink>
      <w:r w:rsidR="0024666D">
        <w:rPr>
          <w:rFonts w:cstheme="minorHAnsi"/>
          <w:b/>
          <w:bCs/>
        </w:rPr>
        <w:t xml:space="preserve"> </w:t>
      </w:r>
      <w:r w:rsidR="00C7245C" w:rsidRPr="00C7245C">
        <w:rPr>
          <w:rFonts w:cs="Calibri"/>
          <w:bCs/>
          <w:color w:val="C0504D" w:themeColor="accent2"/>
        </w:rPr>
        <w:t>N/A. This measure is not an outcome or a resource-use measure</w:t>
      </w:r>
      <w:r w:rsidR="001F7DD3">
        <w:rPr>
          <w:rFonts w:cs="Calibri"/>
          <w:bCs/>
          <w:color w:val="C0504D" w:themeColor="accent2"/>
        </w:rPr>
        <w:t>.</w:t>
      </w:r>
    </w:p>
    <w:p w14:paraId="0A22AA0A" w14:textId="275B8D40" w:rsidR="00C7245C" w:rsidRPr="00C7245C" w:rsidRDefault="00E108CC" w:rsidP="00C7245C">
      <w:pPr>
        <w:spacing w:line="240" w:lineRule="auto"/>
        <w:rPr>
          <w:rFonts w:cs="Calibri"/>
          <w:bCs/>
          <w:color w:val="C0504D" w:themeColor="accent2"/>
        </w:rPr>
      </w:pPr>
      <w:r>
        <w:rPr>
          <w:rFonts w:cstheme="minorHAnsi"/>
          <w:b/>
          <w:bCs/>
        </w:rPr>
        <w:t>2b3</w:t>
      </w:r>
      <w:r w:rsidR="00743E46">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sidR="00743E46">
        <w:rPr>
          <w:rFonts w:cstheme="minorHAnsi"/>
          <w:b/>
          <w:bCs/>
        </w:rPr>
        <w:t>:</w:t>
      </w:r>
      <w:r w:rsidR="00092566" w:rsidRPr="00001D73">
        <w:rPr>
          <w:rFonts w:cstheme="minorHAnsi"/>
          <w:b/>
          <w:bCs/>
        </w:rPr>
        <w:t xml:space="preserve">  </w:t>
      </w:r>
      <w:r w:rsidR="00C7245C" w:rsidRPr="00C7245C">
        <w:rPr>
          <w:rFonts w:cs="Calibri"/>
          <w:bCs/>
          <w:color w:val="C0504D" w:themeColor="accent2"/>
        </w:rPr>
        <w:t>N/A. This measure is not an outcome or a resource-use measure</w:t>
      </w:r>
      <w:r w:rsidR="001F7DD3">
        <w:rPr>
          <w:rFonts w:cs="Calibri"/>
          <w:bCs/>
          <w:color w:val="C0504D" w:themeColor="accent2"/>
        </w:rPr>
        <w:t>.</w:t>
      </w:r>
    </w:p>
    <w:p w14:paraId="0C2FCF24" w14:textId="7E4684EC" w:rsidR="00C7245C" w:rsidRPr="00C7245C" w:rsidRDefault="00E108CC" w:rsidP="00C7245C">
      <w:pPr>
        <w:spacing w:line="240" w:lineRule="auto"/>
        <w:rPr>
          <w:rFonts w:cs="Calibri"/>
          <w:bCs/>
          <w:color w:val="C0504D" w:themeColor="accent2"/>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C7245C" w:rsidRPr="00C7245C">
        <w:rPr>
          <w:rFonts w:cs="Calibri"/>
          <w:bCs/>
          <w:color w:val="C0504D" w:themeColor="accent2"/>
        </w:rPr>
        <w:t>N/A. This measure is not an outcome or a resource-use measure</w:t>
      </w:r>
      <w:r w:rsidR="008C10AA">
        <w:rPr>
          <w:rFonts w:cs="Calibri"/>
          <w:bCs/>
          <w:color w:val="C0504D" w:themeColor="accent2"/>
        </w:rPr>
        <w:t>.</w:t>
      </w:r>
    </w:p>
    <w:p w14:paraId="4B46C9E4" w14:textId="1A67BA0D" w:rsidR="00C7245C" w:rsidRPr="00C7245C" w:rsidRDefault="00E108CC" w:rsidP="00C7245C">
      <w:pPr>
        <w:spacing w:line="240" w:lineRule="auto"/>
        <w:rPr>
          <w:rFonts w:cs="Calibri"/>
          <w:bCs/>
          <w:color w:val="C0504D" w:themeColor="accent2"/>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bookmarkStart w:id="25" w:name="question2b49"/>
      <w:bookmarkEnd w:id="25"/>
      <w:r w:rsidR="00C767C3">
        <w:rPr>
          <w:rFonts w:cstheme="minorHAnsi"/>
          <w:bCs/>
        </w:rPr>
        <w:t xml:space="preserve"> </w:t>
      </w:r>
      <w:r w:rsidR="00C7245C" w:rsidRPr="00C7245C">
        <w:rPr>
          <w:rFonts w:cs="Calibri"/>
          <w:bCs/>
          <w:color w:val="C0504D" w:themeColor="accent2"/>
        </w:rPr>
        <w:t>N/A. This measure is not an outcome or a resource-use measure</w:t>
      </w:r>
      <w:r w:rsidR="008C10AA">
        <w:rPr>
          <w:rFonts w:cs="Calibri"/>
          <w:bCs/>
          <w:color w:val="C0504D" w:themeColor="accent2"/>
        </w:rPr>
        <w:t>.</w:t>
      </w:r>
    </w:p>
    <w:p w14:paraId="351C3131" w14:textId="589EEA50" w:rsidR="00C7245C" w:rsidRPr="0024666D" w:rsidRDefault="00E108CC" w:rsidP="0024666D">
      <w:pPr>
        <w:rPr>
          <w:rFonts w:cstheme="minorHAnsi"/>
          <w:bCs/>
        </w:rPr>
      </w:pPr>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r w:rsidR="00C7245C" w:rsidRPr="00C7245C">
        <w:rPr>
          <w:rFonts w:cs="Calibri"/>
          <w:bCs/>
          <w:color w:val="C0504D" w:themeColor="accent2"/>
        </w:rPr>
        <w:t>N/A. This measure is not an outcome or a resource-use measure</w:t>
      </w:r>
      <w:r w:rsidR="008C10AA">
        <w:rPr>
          <w:rFonts w:cs="Calibri"/>
          <w:bCs/>
          <w:color w:val="C0504D" w:themeColor="accent2"/>
        </w:rPr>
        <w:t>.</w:t>
      </w:r>
    </w:p>
    <w:p w14:paraId="4EE7B858" w14:textId="21C2D91C" w:rsidR="00C7245C" w:rsidRPr="00C7245C" w:rsidRDefault="00E108CC" w:rsidP="00C7245C">
      <w:pPr>
        <w:spacing w:line="240" w:lineRule="auto"/>
        <w:rPr>
          <w:rFonts w:cs="Calibri"/>
          <w:bCs/>
          <w:color w:val="C0504D" w:themeColor="accent2"/>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24666D">
        <w:rPr>
          <w:rFonts w:cstheme="minorHAnsi"/>
          <w:bCs/>
        </w:rPr>
        <w:t xml:space="preserve"> </w:t>
      </w:r>
      <w:r w:rsidR="00C7245C" w:rsidRPr="00C7245C">
        <w:rPr>
          <w:rFonts w:cs="Calibri"/>
          <w:bCs/>
          <w:color w:val="C0504D" w:themeColor="accent2"/>
        </w:rPr>
        <w:t>N/A. This measure is not an outcome or a resource-use measure</w:t>
      </w:r>
      <w:r w:rsidR="008C10AA">
        <w:rPr>
          <w:rFonts w:cs="Calibri"/>
          <w:bCs/>
          <w:color w:val="C0504D" w:themeColor="accent2"/>
        </w:rPr>
        <w:t>.</w:t>
      </w:r>
    </w:p>
    <w:p w14:paraId="7902DBFE" w14:textId="77777777" w:rsidR="00EF029D" w:rsidRDefault="00E108CC" w:rsidP="0024666D">
      <w:pPr>
        <w:pBdr>
          <w:bottom w:val="single" w:sz="12" w:space="1" w:color="auto"/>
        </w:pBdr>
        <w:rPr>
          <w:rFonts w:cstheme="minorHAnsi"/>
        </w:rPr>
      </w:pPr>
      <w:r w:rsidRPr="00FE5D02">
        <w:rPr>
          <w:rFonts w:cstheme="minorHAnsi"/>
          <w:b/>
        </w:rPr>
        <w:t>2b</w:t>
      </w:r>
      <w:r>
        <w:rPr>
          <w:rFonts w:cstheme="minorHAnsi"/>
          <w:b/>
        </w:rPr>
        <w:t>3</w:t>
      </w:r>
      <w:r w:rsidR="009B1A15" w:rsidRPr="00FE5D02">
        <w:rPr>
          <w:rFonts w:cstheme="minorHAnsi"/>
          <w:b/>
        </w:rPr>
        <w:t>.11.</w:t>
      </w:r>
      <w:r w:rsidR="009B1A15" w:rsidRPr="00FE5D02">
        <w:rPr>
          <w:rFonts w:cstheme="minorHAnsi"/>
        </w:rPr>
        <w:t xml:space="preserve"> </w:t>
      </w:r>
      <w:r w:rsidR="00092566" w:rsidRPr="00FE5D02">
        <w:rPr>
          <w:rFonts w:cstheme="minorHAnsi"/>
          <w:b/>
        </w:rPr>
        <w:t>Optional</w:t>
      </w:r>
      <w:r w:rsidR="009B1A15" w:rsidRPr="00FE5D02">
        <w:rPr>
          <w:rFonts w:cstheme="minorHAnsi"/>
          <w:b/>
        </w:rPr>
        <w:t xml:space="preserve"> Additional Testing</w:t>
      </w:r>
      <w:r w:rsidR="004756E1" w:rsidRPr="00FE5D02">
        <w:rPr>
          <w:rFonts w:cstheme="minorHAnsi"/>
          <w:b/>
        </w:rPr>
        <w:t xml:space="preserve"> for Risk Adjustment</w:t>
      </w:r>
      <w:r w:rsidR="00092566" w:rsidRPr="00FE5D02">
        <w:rPr>
          <w:rFonts w:cstheme="minorHAnsi"/>
          <w:b/>
        </w:rPr>
        <w:t xml:space="preserve"> </w:t>
      </w:r>
      <w:r w:rsidR="00092566" w:rsidRPr="00FE5D02">
        <w:rPr>
          <w:rFonts w:cstheme="minorHAnsi"/>
        </w:rPr>
        <w:t>(</w:t>
      </w:r>
      <w:r w:rsidR="00092566" w:rsidRPr="00FE5D02">
        <w:rPr>
          <w:rFonts w:cstheme="minorHAnsi"/>
          <w:i/>
          <w:u w:val="single"/>
        </w:rPr>
        <w:t>not required</w:t>
      </w:r>
      <w:r w:rsidR="00092566" w:rsidRPr="00FE5D02">
        <w:rPr>
          <w:rFonts w:cstheme="minorHAnsi"/>
          <w:i/>
        </w:rPr>
        <w:t>, but would provide additional</w:t>
      </w:r>
      <w:r w:rsidR="00092566" w:rsidRPr="00A25024">
        <w:rPr>
          <w:rFonts w:cstheme="minorHAnsi"/>
          <w:i/>
        </w:rPr>
        <w:t xml:space="preserve">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r w:rsidR="0024666D">
        <w:rPr>
          <w:rFonts w:cstheme="minorHAnsi"/>
        </w:rPr>
        <w:t xml:space="preserve"> </w:t>
      </w:r>
      <w:r w:rsidR="00C7245C" w:rsidRPr="00C7245C">
        <w:rPr>
          <w:rFonts w:cs="Calibri"/>
          <w:bCs/>
          <w:color w:val="C0504D" w:themeColor="accent2"/>
        </w:rPr>
        <w:t>N/A. This measure is not an outcome or a resource-use measure</w:t>
      </w:r>
      <w:r w:rsidR="008C10AA">
        <w:rPr>
          <w:rFonts w:cs="Calibri"/>
          <w:bCs/>
          <w:color w:val="C0504D" w:themeColor="accent2"/>
        </w:rPr>
        <w:t>.</w:t>
      </w:r>
    </w:p>
    <w:p w14:paraId="6F950C86" w14:textId="343C6C26" w:rsidR="00AE4D80" w:rsidRPr="003238C2" w:rsidRDefault="00E108CC" w:rsidP="003238C2">
      <w:pPr>
        <w:rPr>
          <w:rFonts w:cstheme="minorHAnsi"/>
        </w:rPr>
      </w:pPr>
      <w:r w:rsidRPr="00A25024">
        <w:rPr>
          <w:rFonts w:cstheme="minorHAnsi"/>
          <w:b/>
          <w:bCs/>
        </w:rPr>
        <w:t>2b</w:t>
      </w:r>
      <w:r>
        <w:rPr>
          <w:rFonts w:cstheme="minorHAnsi"/>
          <w:b/>
          <w:bCs/>
        </w:rPr>
        <w:t>4</w:t>
      </w:r>
      <w:r w:rsidR="00D61410" w:rsidRPr="00A25024">
        <w:rPr>
          <w:rFonts w:cstheme="minorHAnsi"/>
          <w:b/>
          <w:bCs/>
        </w:rPr>
        <w:t>. IDENTIFICATION OF STATISTICALLY SIGNIFICANT &amp; MEANINGFUL DIFFERENCES IN PERFORMANCE</w:t>
      </w:r>
    </w:p>
    <w:p w14:paraId="0FB67DE1" w14:textId="43A016BC" w:rsidR="00FE5D02" w:rsidRPr="0024666D" w:rsidRDefault="00FE5D02" w:rsidP="00FE5D02">
      <w:pPr>
        <w:autoSpaceDE w:val="0"/>
        <w:autoSpaceDN w:val="0"/>
        <w:adjustRightInd w:val="0"/>
        <w:spacing w:after="0" w:line="240" w:lineRule="auto"/>
        <w:rPr>
          <w:rFonts w:cstheme="minorHAnsi"/>
          <w:bCs/>
          <w:i/>
        </w:rPr>
      </w:pPr>
      <w:r w:rsidRPr="00FC5DE1">
        <w:rPr>
          <w:rFonts w:cstheme="minorHAnsi"/>
          <w:b/>
          <w:bCs/>
          <w:i/>
          <w:u w:val="single"/>
        </w:rPr>
        <w:t>Note</w:t>
      </w:r>
      <w:r w:rsidRPr="00FC5DE1">
        <w:rPr>
          <w:rFonts w:cstheme="minorHAnsi"/>
          <w:b/>
          <w:bCs/>
          <w:i/>
        </w:rPr>
        <w:t>:</w:t>
      </w:r>
      <w:r w:rsidRPr="00FC5DE1">
        <w:rPr>
          <w:rFonts w:cstheme="minorHAnsi"/>
          <w:bCs/>
          <w:i/>
        </w:rPr>
        <w:t xml:space="preserve">  Applies to the composite performance measure.</w:t>
      </w:r>
    </w:p>
    <w:p w14:paraId="431DEAA2" w14:textId="6B68E2AA" w:rsidR="00133E59" w:rsidRPr="00EF029D" w:rsidRDefault="00E108CC" w:rsidP="00EF029D">
      <w:pPr>
        <w:autoSpaceDE w:val="0"/>
        <w:autoSpaceDN w:val="0"/>
        <w:adjustRightInd w:val="0"/>
        <w:spacing w:after="0" w:line="240" w:lineRule="auto"/>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133E59" w:rsidRPr="00C7245C">
        <w:rPr>
          <w:rFonts w:cstheme="minorHAnsi"/>
          <w:bCs/>
          <w:color w:val="C0504D" w:themeColor="accent2"/>
        </w:rPr>
        <w:t>First, w</w:t>
      </w:r>
      <w:r w:rsidR="00133FBB" w:rsidRPr="00C7245C">
        <w:rPr>
          <w:rFonts w:cstheme="minorHAnsi"/>
          <w:bCs/>
          <w:color w:val="C0504D" w:themeColor="accent2"/>
        </w:rPr>
        <w:t xml:space="preserve">e </w:t>
      </w:r>
      <w:r w:rsidR="008F76C7" w:rsidRPr="00C7245C">
        <w:rPr>
          <w:rFonts w:cstheme="minorHAnsi"/>
          <w:bCs/>
          <w:color w:val="C0504D" w:themeColor="accent2"/>
        </w:rPr>
        <w:t>calculated the mean</w:t>
      </w:r>
      <w:r w:rsidR="003A6C01">
        <w:rPr>
          <w:rFonts w:cstheme="minorHAnsi"/>
          <w:bCs/>
          <w:color w:val="C0504D" w:themeColor="accent2"/>
        </w:rPr>
        <w:t>;</w:t>
      </w:r>
      <w:r w:rsidR="008F76C7" w:rsidRPr="00C7245C">
        <w:rPr>
          <w:rFonts w:cstheme="minorHAnsi"/>
          <w:bCs/>
          <w:color w:val="C0504D" w:themeColor="accent2"/>
        </w:rPr>
        <w:t xml:space="preserve"> standard deviation</w:t>
      </w:r>
      <w:r w:rsidR="003A6C01">
        <w:rPr>
          <w:rFonts w:cstheme="minorHAnsi"/>
          <w:bCs/>
          <w:color w:val="C0504D" w:themeColor="accent2"/>
        </w:rPr>
        <w:t>;</w:t>
      </w:r>
      <w:r w:rsidR="008F76C7" w:rsidRPr="00C7245C">
        <w:rPr>
          <w:rFonts w:cstheme="minorHAnsi"/>
          <w:bCs/>
          <w:color w:val="C0504D" w:themeColor="accent2"/>
        </w:rPr>
        <w:t xml:space="preserve"> median</w:t>
      </w:r>
      <w:r w:rsidR="003A6C01">
        <w:rPr>
          <w:rFonts w:cstheme="minorHAnsi"/>
          <w:bCs/>
          <w:color w:val="C0504D" w:themeColor="accent2"/>
        </w:rPr>
        <w:t>; and</w:t>
      </w:r>
      <w:r w:rsidR="008F76C7" w:rsidRPr="00C7245C">
        <w:rPr>
          <w:rFonts w:cstheme="minorHAnsi"/>
          <w:bCs/>
          <w:color w:val="C0504D" w:themeColor="accent2"/>
        </w:rPr>
        <w:t xml:space="preserve"> 5th, 10th, 25th, 75th, 90th, and 95th percentile </w:t>
      </w:r>
      <w:r w:rsidR="00946D63" w:rsidRPr="00C7245C">
        <w:rPr>
          <w:rFonts w:cstheme="minorHAnsi"/>
          <w:bCs/>
          <w:color w:val="C0504D" w:themeColor="accent2"/>
        </w:rPr>
        <w:t xml:space="preserve">of the performance </w:t>
      </w:r>
      <w:r w:rsidR="00133FBB" w:rsidRPr="00C7245C">
        <w:rPr>
          <w:rFonts w:cstheme="minorHAnsi"/>
          <w:bCs/>
          <w:color w:val="C0504D" w:themeColor="accent2"/>
        </w:rPr>
        <w:t>scores for each quarter</w:t>
      </w:r>
      <w:r w:rsidR="009B4154" w:rsidRPr="00C7245C">
        <w:rPr>
          <w:rFonts w:cstheme="minorHAnsi"/>
          <w:bCs/>
          <w:color w:val="C0504D" w:themeColor="accent2"/>
        </w:rPr>
        <w:t xml:space="preserve">. </w:t>
      </w:r>
      <w:r w:rsidR="00133E59" w:rsidRPr="009A7291">
        <w:rPr>
          <w:rFonts w:cstheme="minorHAnsi"/>
          <w:bCs/>
          <w:color w:val="C0504D" w:themeColor="accent2"/>
        </w:rPr>
        <w:t xml:space="preserve">Next, we </w:t>
      </w:r>
      <w:r w:rsidR="00B651E3" w:rsidRPr="009A7291">
        <w:rPr>
          <w:rFonts w:cstheme="minorHAnsi"/>
          <w:bCs/>
          <w:color w:val="C0504D" w:themeColor="accent2"/>
        </w:rPr>
        <w:t xml:space="preserve">grouped hospitals by </w:t>
      </w:r>
      <w:r w:rsidR="00DD19FC" w:rsidRPr="009A7291">
        <w:rPr>
          <w:rFonts w:cstheme="minorHAnsi"/>
          <w:bCs/>
          <w:color w:val="C0504D" w:themeColor="accent2"/>
        </w:rPr>
        <w:t>deciles</w:t>
      </w:r>
      <w:r w:rsidR="00B651E3" w:rsidRPr="009A7291">
        <w:rPr>
          <w:rFonts w:cstheme="minorHAnsi"/>
          <w:bCs/>
          <w:color w:val="C0504D" w:themeColor="accent2"/>
        </w:rPr>
        <w:t xml:space="preserve"> and assessed whether the difference in mean </w:t>
      </w:r>
      <w:r w:rsidR="00DB3AD9" w:rsidRPr="009A7291">
        <w:rPr>
          <w:rFonts w:cstheme="minorHAnsi"/>
          <w:bCs/>
          <w:color w:val="C0504D" w:themeColor="accent2"/>
        </w:rPr>
        <w:t>measure</w:t>
      </w:r>
      <w:r w:rsidR="00B651E3" w:rsidRPr="009A7291">
        <w:rPr>
          <w:rFonts w:cstheme="minorHAnsi"/>
          <w:bCs/>
          <w:color w:val="C0504D" w:themeColor="accent2"/>
        </w:rPr>
        <w:t xml:space="preserve"> score</w:t>
      </w:r>
      <w:r w:rsidR="00DD19FC" w:rsidRPr="009A7291">
        <w:rPr>
          <w:rFonts w:cstheme="minorHAnsi"/>
          <w:bCs/>
          <w:color w:val="C0504D" w:themeColor="accent2"/>
        </w:rPr>
        <w:t xml:space="preserve"> </w:t>
      </w:r>
      <w:r w:rsidR="00B651E3" w:rsidRPr="009A7291">
        <w:rPr>
          <w:rFonts w:cstheme="minorHAnsi"/>
          <w:bCs/>
          <w:color w:val="C0504D" w:themeColor="accent2"/>
        </w:rPr>
        <w:t>between each adjacent decile was</w:t>
      </w:r>
      <w:r w:rsidR="00DD19FC" w:rsidRPr="009A7291">
        <w:rPr>
          <w:rFonts w:cstheme="minorHAnsi"/>
          <w:bCs/>
          <w:color w:val="C0504D" w:themeColor="accent2"/>
        </w:rPr>
        <w:t xml:space="preserve"> statistically significant</w:t>
      </w:r>
      <w:r w:rsidR="00B651E3" w:rsidRPr="009A7291">
        <w:rPr>
          <w:rFonts w:cstheme="minorHAnsi"/>
          <w:bCs/>
          <w:color w:val="C0504D" w:themeColor="accent2"/>
        </w:rPr>
        <w:t xml:space="preserve">. </w:t>
      </w:r>
      <w:r w:rsidR="003B6FE9" w:rsidRPr="009A7291">
        <w:rPr>
          <w:rFonts w:cstheme="minorHAnsi"/>
          <w:bCs/>
          <w:color w:val="C0504D" w:themeColor="accent2"/>
        </w:rPr>
        <w:t>Our goal was</w:t>
      </w:r>
      <w:r w:rsidR="00B651E3" w:rsidRPr="009A7291">
        <w:rPr>
          <w:rFonts w:cstheme="minorHAnsi"/>
          <w:bCs/>
          <w:color w:val="C0504D" w:themeColor="accent2"/>
        </w:rPr>
        <w:t xml:space="preserve"> to determine </w:t>
      </w:r>
      <w:r w:rsidR="00B651E3" w:rsidRPr="009A7291">
        <w:rPr>
          <w:rFonts w:cstheme="minorHAnsi"/>
          <w:bCs/>
          <w:color w:val="C0504D" w:themeColor="accent2"/>
        </w:rPr>
        <w:lastRenderedPageBreak/>
        <w:t xml:space="preserve">whether there are significant differences in performance across hospitals. </w:t>
      </w:r>
      <w:r w:rsidR="00DD19FC" w:rsidRPr="009A7291">
        <w:rPr>
          <w:rFonts w:cstheme="minorHAnsi"/>
          <w:bCs/>
          <w:color w:val="C0504D" w:themeColor="accent2"/>
        </w:rPr>
        <w:t xml:space="preserve">Finally, we compared </w:t>
      </w:r>
      <w:r w:rsidR="00946D63" w:rsidRPr="009A7291">
        <w:rPr>
          <w:rFonts w:cstheme="minorHAnsi"/>
          <w:bCs/>
          <w:color w:val="C0504D" w:themeColor="accent2"/>
        </w:rPr>
        <w:t xml:space="preserve">whether there is a statistically significant difference in mean </w:t>
      </w:r>
      <w:r w:rsidR="00DB3AD9" w:rsidRPr="009A7291">
        <w:rPr>
          <w:rFonts w:cstheme="minorHAnsi"/>
          <w:bCs/>
          <w:color w:val="C0504D" w:themeColor="accent2"/>
        </w:rPr>
        <w:t>measur</w:t>
      </w:r>
      <w:r w:rsidR="00946D63" w:rsidRPr="009A7291">
        <w:rPr>
          <w:rFonts w:cstheme="minorHAnsi"/>
          <w:bCs/>
          <w:color w:val="C0504D" w:themeColor="accent2"/>
        </w:rPr>
        <w:t>e score</w:t>
      </w:r>
      <w:r w:rsidR="00DD19FC" w:rsidRPr="009A7291">
        <w:rPr>
          <w:rFonts w:cstheme="minorHAnsi"/>
          <w:bCs/>
          <w:color w:val="C0504D" w:themeColor="accent2"/>
        </w:rPr>
        <w:t xml:space="preserve"> by age, gender, race, ethnicity, and payer</w:t>
      </w:r>
      <w:r w:rsidR="007E7BB6" w:rsidRPr="009A7291">
        <w:rPr>
          <w:rFonts w:cstheme="minorHAnsi"/>
          <w:bCs/>
          <w:color w:val="C0504D" w:themeColor="accent2"/>
        </w:rPr>
        <w:t xml:space="preserve"> using an </w:t>
      </w:r>
      <w:r w:rsidR="00F1165F">
        <w:rPr>
          <w:rFonts w:cstheme="minorHAnsi"/>
          <w:bCs/>
          <w:color w:val="C0504D" w:themeColor="accent2"/>
        </w:rPr>
        <w:t>analysis of variance (</w:t>
      </w:r>
      <w:r w:rsidR="007E7BB6" w:rsidRPr="009A7291">
        <w:rPr>
          <w:rFonts w:cstheme="minorHAnsi"/>
          <w:bCs/>
          <w:color w:val="C0504D" w:themeColor="accent2"/>
        </w:rPr>
        <w:t>ANOVA</w:t>
      </w:r>
      <w:r w:rsidR="00F1165F">
        <w:rPr>
          <w:rFonts w:cstheme="minorHAnsi"/>
          <w:bCs/>
          <w:color w:val="C0504D" w:themeColor="accent2"/>
        </w:rPr>
        <w:t>)</w:t>
      </w:r>
      <w:r w:rsidR="007E7BB6" w:rsidRPr="009A7291">
        <w:rPr>
          <w:rFonts w:cstheme="minorHAnsi"/>
          <w:bCs/>
          <w:color w:val="C0504D" w:themeColor="accent2"/>
        </w:rPr>
        <w:t xml:space="preserve"> analysis</w:t>
      </w:r>
      <w:r w:rsidR="00DD19FC" w:rsidRPr="009A7291">
        <w:rPr>
          <w:rFonts w:cstheme="minorHAnsi"/>
          <w:bCs/>
          <w:color w:val="C0504D" w:themeColor="accent2"/>
        </w:rPr>
        <w:t>.</w:t>
      </w:r>
      <w:r w:rsidR="00DD19FC" w:rsidRPr="00C7245C">
        <w:rPr>
          <w:rFonts w:cstheme="minorHAnsi"/>
          <w:bCs/>
          <w:color w:val="C0504D" w:themeColor="accent2"/>
        </w:rPr>
        <w:t xml:space="preserve"> </w:t>
      </w:r>
    </w:p>
    <w:p w14:paraId="3C0DB38D" w14:textId="5196B52C" w:rsidR="00133FBB" w:rsidRDefault="00E108CC" w:rsidP="00AC6B5E">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p>
    <w:p w14:paraId="51A63C17" w14:textId="7F802326" w:rsidR="00133FBB" w:rsidRPr="00C7245C" w:rsidRDefault="00CB06AA" w:rsidP="00133FBB">
      <w:pPr>
        <w:suppressAutoHyphens/>
        <w:spacing w:after="120" w:line="240" w:lineRule="auto"/>
        <w:rPr>
          <w:rFonts w:ascii="Calibri" w:eastAsia="Arial Unicode MS" w:hAnsi="Calibri" w:cs="Calibri"/>
          <w:b/>
          <w:color w:val="C0504D" w:themeColor="accent2"/>
          <w:kern w:val="1"/>
          <w:lang w:eastAsia="hi-IN" w:bidi="hi-IN"/>
        </w:rPr>
      </w:pPr>
      <w:r w:rsidRPr="00C7245C">
        <w:rPr>
          <w:rFonts w:ascii="Calibri" w:eastAsia="Arial Unicode MS" w:hAnsi="Calibri" w:cs="Calibri"/>
          <w:b/>
          <w:color w:val="C0504D" w:themeColor="accent2"/>
          <w:kern w:val="1"/>
          <w:lang w:eastAsia="hi-IN" w:bidi="hi-IN"/>
        </w:rPr>
        <w:t>Table 2b4.2.1</w:t>
      </w:r>
      <w:r w:rsidR="00E51915">
        <w:rPr>
          <w:rFonts w:ascii="Calibri" w:eastAsia="Arial Unicode MS" w:hAnsi="Calibri" w:cs="Calibri"/>
          <w:b/>
          <w:color w:val="C0504D" w:themeColor="accent2"/>
          <w:kern w:val="1"/>
          <w:lang w:eastAsia="hi-IN" w:bidi="hi-IN"/>
        </w:rPr>
        <w:t>.</w:t>
      </w:r>
      <w:r w:rsidRPr="00C7245C">
        <w:rPr>
          <w:rFonts w:ascii="Calibri" w:eastAsia="Arial Unicode MS" w:hAnsi="Calibri" w:cs="Calibri"/>
          <w:b/>
          <w:color w:val="C0504D" w:themeColor="accent2"/>
          <w:kern w:val="1"/>
          <w:lang w:eastAsia="hi-IN" w:bidi="hi-IN"/>
        </w:rPr>
        <w:t xml:space="preserve"> Distribution of </w:t>
      </w:r>
      <w:r w:rsidR="00807311" w:rsidRPr="00C7245C">
        <w:rPr>
          <w:rFonts w:ascii="Calibri" w:eastAsia="Arial Unicode MS" w:hAnsi="Calibri" w:cs="Calibri"/>
          <w:b/>
          <w:color w:val="C0504D" w:themeColor="accent2"/>
          <w:kern w:val="1"/>
          <w:lang w:eastAsia="hi-IN" w:bidi="hi-IN"/>
        </w:rPr>
        <w:t>measure score</w:t>
      </w:r>
      <w:r w:rsidRPr="00C7245C">
        <w:rPr>
          <w:rFonts w:ascii="Calibri" w:eastAsia="Arial Unicode MS" w:hAnsi="Calibri" w:cs="Calibri"/>
          <w:b/>
          <w:color w:val="C0504D" w:themeColor="accent2"/>
          <w:kern w:val="1"/>
          <w:lang w:eastAsia="hi-IN" w:bidi="hi-IN"/>
        </w:rPr>
        <w:t xml:space="preserve"> by quarter for Q3 2018 and Q4 2018</w:t>
      </w:r>
    </w:p>
    <w:tbl>
      <w:tblPr>
        <w:tblStyle w:val="TableGrid"/>
        <w:tblW w:w="9625" w:type="dxa"/>
        <w:tblLayout w:type="fixed"/>
        <w:tblLook w:val="04A0" w:firstRow="1" w:lastRow="0" w:firstColumn="1" w:lastColumn="0" w:noHBand="0" w:noVBand="1"/>
        <w:tblCaption w:val="Table 2b4.2.1. Distribution of measure score by quarter for Q3 2018 and Q4 2018"/>
      </w:tblPr>
      <w:tblGrid>
        <w:gridCol w:w="1255"/>
        <w:gridCol w:w="810"/>
        <w:gridCol w:w="1170"/>
        <w:gridCol w:w="900"/>
        <w:gridCol w:w="720"/>
        <w:gridCol w:w="630"/>
        <w:gridCol w:w="720"/>
        <w:gridCol w:w="630"/>
        <w:gridCol w:w="630"/>
        <w:gridCol w:w="720"/>
        <w:gridCol w:w="810"/>
        <w:gridCol w:w="630"/>
      </w:tblGrid>
      <w:tr w:rsidR="009F08DD" w:rsidRPr="00C7245C" w14:paraId="41F9046B" w14:textId="4A3A74CC" w:rsidTr="00D237D8">
        <w:trPr>
          <w:tblHeader/>
        </w:trPr>
        <w:tc>
          <w:tcPr>
            <w:tcW w:w="1255" w:type="dxa"/>
            <w:shd w:val="clear" w:color="auto" w:fill="D9D9D9" w:themeFill="background1" w:themeFillShade="D9"/>
            <w:vAlign w:val="center"/>
          </w:tcPr>
          <w:p w14:paraId="2CBEFF1F" w14:textId="6A8C9AE3" w:rsidR="009F08DD" w:rsidRPr="00C7245C" w:rsidRDefault="00FF07B3" w:rsidP="000327A8">
            <w:pPr>
              <w:suppressAutoHyphens/>
              <w:spacing w:after="120"/>
              <w:jc w:val="center"/>
              <w:rPr>
                <w:rFonts w:ascii="Calibri" w:eastAsia="Arial Unicode MS" w:hAnsi="Calibri" w:cs="Calibri"/>
                <w:b/>
                <w:color w:val="C0504D" w:themeColor="accent2"/>
                <w:kern w:val="1"/>
                <w:lang w:eastAsia="hi-IN" w:bidi="hi-IN"/>
              </w:rPr>
            </w:pPr>
            <w:r w:rsidRPr="00C7245C">
              <w:rPr>
                <w:rFonts w:ascii="Calibri" w:eastAsia="Arial Unicode MS" w:hAnsi="Calibri" w:cs="Calibri"/>
                <w:b/>
                <w:color w:val="C0504D" w:themeColor="accent2"/>
                <w:kern w:val="1"/>
                <w:lang w:eastAsia="hi-IN" w:bidi="hi-IN"/>
              </w:rPr>
              <w:t>Quarter</w:t>
            </w:r>
            <w:r w:rsidR="001A0078">
              <w:rPr>
                <w:rFonts w:ascii="Calibri" w:eastAsia="Arial Unicode MS" w:hAnsi="Calibri" w:cs="Calibri"/>
                <w:b/>
                <w:color w:val="C0504D" w:themeColor="accent2"/>
                <w:kern w:val="1"/>
                <w:lang w:eastAsia="hi-IN" w:bidi="hi-IN"/>
              </w:rPr>
              <w:t xml:space="preserve"> (n</w:t>
            </w:r>
            <w:r w:rsidR="007F4CFB">
              <w:rPr>
                <w:rFonts w:ascii="Calibri" w:eastAsia="Arial Unicode MS" w:hAnsi="Calibri" w:cs="Calibri"/>
                <w:b/>
                <w:color w:val="C0504D" w:themeColor="accent2"/>
                <w:kern w:val="1"/>
                <w:lang w:eastAsia="hi-IN" w:bidi="hi-IN"/>
              </w:rPr>
              <w:t>umber of hospitals</w:t>
            </w:r>
            <w:r w:rsidR="001A0078">
              <w:rPr>
                <w:rFonts w:ascii="Calibri" w:eastAsia="Arial Unicode MS" w:hAnsi="Calibri" w:cs="Calibri"/>
                <w:b/>
                <w:color w:val="C0504D" w:themeColor="accent2"/>
                <w:kern w:val="1"/>
                <w:lang w:eastAsia="hi-IN" w:bidi="hi-IN"/>
              </w:rPr>
              <w:t>)</w:t>
            </w:r>
          </w:p>
        </w:tc>
        <w:tc>
          <w:tcPr>
            <w:tcW w:w="810" w:type="dxa"/>
            <w:shd w:val="clear" w:color="auto" w:fill="D9D9D9" w:themeFill="background1" w:themeFillShade="D9"/>
            <w:vAlign w:val="center"/>
          </w:tcPr>
          <w:p w14:paraId="20DCD614" w14:textId="19336CE3" w:rsidR="009F08DD" w:rsidRPr="00C7245C" w:rsidRDefault="00FF07B3" w:rsidP="000327A8">
            <w:pPr>
              <w:suppressAutoHyphens/>
              <w:spacing w:after="120"/>
              <w:jc w:val="center"/>
              <w:rPr>
                <w:rFonts w:ascii="Calibri" w:eastAsia="Arial Unicode MS" w:hAnsi="Calibri" w:cs="Calibri"/>
                <w:b/>
                <w:color w:val="C0504D" w:themeColor="accent2"/>
                <w:kern w:val="1"/>
                <w:lang w:eastAsia="hi-IN" w:bidi="hi-IN"/>
              </w:rPr>
            </w:pPr>
            <w:r w:rsidRPr="00C7245C">
              <w:rPr>
                <w:rFonts w:ascii="Calibri" w:eastAsia="Arial Unicode MS" w:hAnsi="Calibri" w:cs="Calibri"/>
                <w:b/>
                <w:color w:val="C0504D" w:themeColor="accent2"/>
                <w:kern w:val="1"/>
                <w:lang w:eastAsia="hi-IN" w:bidi="hi-IN"/>
              </w:rPr>
              <w:t>Mean</w:t>
            </w:r>
          </w:p>
        </w:tc>
        <w:tc>
          <w:tcPr>
            <w:tcW w:w="1170" w:type="dxa"/>
            <w:shd w:val="clear" w:color="auto" w:fill="D9D9D9" w:themeFill="background1" w:themeFillShade="D9"/>
            <w:vAlign w:val="center"/>
          </w:tcPr>
          <w:p w14:paraId="530D6F51" w14:textId="1D29835F" w:rsidR="009F08DD" w:rsidRPr="00C7245C" w:rsidRDefault="00FF07B3" w:rsidP="000327A8">
            <w:pPr>
              <w:suppressAutoHyphens/>
              <w:spacing w:after="120"/>
              <w:jc w:val="center"/>
              <w:rPr>
                <w:rFonts w:ascii="Calibri" w:eastAsia="Arial Unicode MS" w:hAnsi="Calibri" w:cs="Calibri"/>
                <w:b/>
                <w:color w:val="C0504D" w:themeColor="accent2"/>
                <w:kern w:val="1"/>
                <w:lang w:eastAsia="hi-IN" w:bidi="hi-IN"/>
              </w:rPr>
            </w:pPr>
            <w:r w:rsidRPr="00C7245C">
              <w:rPr>
                <w:rFonts w:ascii="Calibri" w:eastAsia="Arial Unicode MS" w:hAnsi="Calibri" w:cs="Calibri"/>
                <w:b/>
                <w:color w:val="C0504D" w:themeColor="accent2"/>
                <w:kern w:val="1"/>
                <w:lang w:eastAsia="hi-IN" w:bidi="hi-IN"/>
              </w:rPr>
              <w:t>Standard deviation</w:t>
            </w:r>
          </w:p>
        </w:tc>
        <w:tc>
          <w:tcPr>
            <w:tcW w:w="6390" w:type="dxa"/>
            <w:gridSpan w:val="9"/>
            <w:shd w:val="clear" w:color="auto" w:fill="D9D9D9" w:themeFill="background1" w:themeFillShade="D9"/>
            <w:vAlign w:val="center"/>
          </w:tcPr>
          <w:p w14:paraId="3F9F8E73" w14:textId="631F2868" w:rsidR="009F08DD" w:rsidRPr="00C7245C" w:rsidRDefault="009F08DD" w:rsidP="000327A8">
            <w:pPr>
              <w:suppressAutoHyphens/>
              <w:spacing w:after="120"/>
              <w:jc w:val="center"/>
              <w:rPr>
                <w:rFonts w:ascii="Calibri" w:eastAsia="Arial Unicode MS" w:hAnsi="Calibri" w:cs="Calibri"/>
                <w:b/>
                <w:color w:val="C0504D" w:themeColor="accent2"/>
                <w:kern w:val="1"/>
                <w:lang w:eastAsia="hi-IN" w:bidi="hi-IN"/>
              </w:rPr>
            </w:pPr>
            <w:r w:rsidRPr="00C7245C">
              <w:rPr>
                <w:rFonts w:ascii="Calibri" w:eastAsia="Arial Unicode MS" w:hAnsi="Calibri" w:cs="Calibri"/>
                <w:b/>
                <w:color w:val="C0504D" w:themeColor="accent2"/>
                <w:kern w:val="1"/>
                <w:lang w:eastAsia="hi-IN" w:bidi="hi-IN"/>
              </w:rPr>
              <w:t>Percentiles</w:t>
            </w:r>
          </w:p>
        </w:tc>
      </w:tr>
      <w:tr w:rsidR="00A56146" w:rsidRPr="00C7245C" w14:paraId="6CB6787B" w14:textId="6728B189" w:rsidTr="00D237D8">
        <w:tc>
          <w:tcPr>
            <w:tcW w:w="3235" w:type="dxa"/>
            <w:gridSpan w:val="3"/>
            <w:vAlign w:val="bottom"/>
          </w:tcPr>
          <w:p w14:paraId="70FB8517" w14:textId="34439DAD" w:rsidR="00FF07B3" w:rsidRPr="00C7245C" w:rsidRDefault="00FF07B3" w:rsidP="000327A8">
            <w:pPr>
              <w:suppressAutoHyphens/>
              <w:spacing w:after="120"/>
              <w:jc w:val="center"/>
              <w:rPr>
                <w:rFonts w:ascii="Calibri" w:eastAsia="Arial Unicode MS" w:hAnsi="Calibri" w:cs="Calibri"/>
                <w:bCs/>
                <w:color w:val="C0504D" w:themeColor="accent2"/>
                <w:kern w:val="1"/>
                <w:lang w:eastAsia="hi-IN" w:bidi="hi-IN"/>
              </w:rPr>
            </w:pPr>
          </w:p>
        </w:tc>
        <w:tc>
          <w:tcPr>
            <w:tcW w:w="900" w:type="dxa"/>
            <w:vAlign w:val="bottom"/>
          </w:tcPr>
          <w:p w14:paraId="7C2DC700" w14:textId="4A72E981" w:rsidR="00FF07B3" w:rsidRPr="00C7245C" w:rsidRDefault="00FF07B3"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Min</w:t>
            </w:r>
          </w:p>
        </w:tc>
        <w:tc>
          <w:tcPr>
            <w:tcW w:w="720" w:type="dxa"/>
            <w:vAlign w:val="bottom"/>
          </w:tcPr>
          <w:p w14:paraId="622CF639" w14:textId="11EAB5B7" w:rsidR="00FF07B3" w:rsidRPr="00C7245C" w:rsidRDefault="00FF07B3"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5th</w:t>
            </w:r>
          </w:p>
        </w:tc>
        <w:tc>
          <w:tcPr>
            <w:tcW w:w="630" w:type="dxa"/>
            <w:vAlign w:val="bottom"/>
          </w:tcPr>
          <w:p w14:paraId="18E420B1" w14:textId="7449FB54" w:rsidR="00FF07B3" w:rsidRPr="00C7245C" w:rsidRDefault="00FF07B3"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10th</w:t>
            </w:r>
          </w:p>
        </w:tc>
        <w:tc>
          <w:tcPr>
            <w:tcW w:w="720" w:type="dxa"/>
            <w:vAlign w:val="bottom"/>
          </w:tcPr>
          <w:p w14:paraId="0AEB7E07" w14:textId="553BBB27" w:rsidR="00FF07B3" w:rsidRPr="00C7245C" w:rsidRDefault="00FF07B3"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25th</w:t>
            </w:r>
          </w:p>
        </w:tc>
        <w:tc>
          <w:tcPr>
            <w:tcW w:w="630" w:type="dxa"/>
            <w:vAlign w:val="bottom"/>
          </w:tcPr>
          <w:p w14:paraId="3055C5C8" w14:textId="6F87A7E6" w:rsidR="00FF07B3" w:rsidRPr="00C7245C" w:rsidRDefault="00FF07B3"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50th</w:t>
            </w:r>
          </w:p>
        </w:tc>
        <w:tc>
          <w:tcPr>
            <w:tcW w:w="630" w:type="dxa"/>
            <w:vAlign w:val="bottom"/>
          </w:tcPr>
          <w:p w14:paraId="524350A8" w14:textId="42410F80" w:rsidR="00FF07B3" w:rsidRPr="00C7245C" w:rsidRDefault="00FF07B3"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75th</w:t>
            </w:r>
          </w:p>
        </w:tc>
        <w:tc>
          <w:tcPr>
            <w:tcW w:w="720" w:type="dxa"/>
            <w:vAlign w:val="bottom"/>
          </w:tcPr>
          <w:p w14:paraId="1550B14C" w14:textId="54FC7F89" w:rsidR="00FF07B3" w:rsidRPr="00C7245C" w:rsidRDefault="00FF07B3"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90th</w:t>
            </w:r>
          </w:p>
        </w:tc>
        <w:tc>
          <w:tcPr>
            <w:tcW w:w="810" w:type="dxa"/>
            <w:vAlign w:val="bottom"/>
          </w:tcPr>
          <w:p w14:paraId="53AE66DB" w14:textId="7E86F82A" w:rsidR="00FF07B3" w:rsidRPr="00C7245C" w:rsidRDefault="00FF07B3"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95th</w:t>
            </w:r>
          </w:p>
        </w:tc>
        <w:tc>
          <w:tcPr>
            <w:tcW w:w="630" w:type="dxa"/>
            <w:vAlign w:val="bottom"/>
          </w:tcPr>
          <w:p w14:paraId="1F2FB3DB" w14:textId="581D56D6" w:rsidR="00FF07B3" w:rsidRPr="00C7245C" w:rsidRDefault="00FF07B3"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Max</w:t>
            </w:r>
          </w:p>
        </w:tc>
      </w:tr>
      <w:tr w:rsidR="00A56146" w:rsidRPr="00C7245C" w14:paraId="1AC7F51C" w14:textId="04139F4B" w:rsidTr="00D237D8">
        <w:tc>
          <w:tcPr>
            <w:tcW w:w="1255" w:type="dxa"/>
            <w:vAlign w:val="bottom"/>
          </w:tcPr>
          <w:p w14:paraId="2CB004D7" w14:textId="4F70C90F" w:rsidR="001A0078" w:rsidRPr="00C7245C" w:rsidRDefault="009F08DD"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Q3 2018</w:t>
            </w:r>
            <w:r w:rsidR="000327A8">
              <w:rPr>
                <w:rFonts w:ascii="Calibri" w:eastAsia="Arial Unicode MS" w:hAnsi="Calibri" w:cs="Calibri"/>
                <w:bCs/>
                <w:color w:val="C0504D" w:themeColor="accent2"/>
                <w:kern w:val="1"/>
                <w:lang w:eastAsia="hi-IN" w:bidi="hi-IN"/>
              </w:rPr>
              <w:t xml:space="preserve"> </w:t>
            </w:r>
            <w:r w:rsidR="001A0078">
              <w:rPr>
                <w:rFonts w:ascii="Calibri" w:eastAsia="Arial Unicode MS" w:hAnsi="Calibri" w:cs="Calibri"/>
                <w:bCs/>
                <w:color w:val="C0504D" w:themeColor="accent2"/>
                <w:kern w:val="1"/>
                <w:lang w:eastAsia="hi-IN" w:bidi="hi-IN"/>
              </w:rPr>
              <w:t>(3,222)</w:t>
            </w:r>
          </w:p>
        </w:tc>
        <w:tc>
          <w:tcPr>
            <w:tcW w:w="810" w:type="dxa"/>
            <w:vAlign w:val="bottom"/>
          </w:tcPr>
          <w:p w14:paraId="2F390384" w14:textId="493508DA" w:rsidR="009F08DD" w:rsidRPr="00C7245C" w:rsidRDefault="009F08DD"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w:t>
            </w:r>
            <w:r w:rsidR="00F05875">
              <w:rPr>
                <w:rFonts w:ascii="Calibri" w:eastAsia="Arial Unicode MS" w:hAnsi="Calibri" w:cs="Calibri"/>
                <w:bCs/>
                <w:color w:val="C0504D" w:themeColor="accent2"/>
                <w:kern w:val="1"/>
                <w:lang w:eastAsia="hi-IN" w:bidi="hi-IN"/>
              </w:rPr>
              <w:t>58</w:t>
            </w:r>
          </w:p>
        </w:tc>
        <w:tc>
          <w:tcPr>
            <w:tcW w:w="1170" w:type="dxa"/>
            <w:vAlign w:val="bottom"/>
          </w:tcPr>
          <w:p w14:paraId="3948AA1B" w14:textId="3E9D19C5" w:rsidR="009F08DD" w:rsidRPr="00C7245C" w:rsidRDefault="009F08DD"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0.22</w:t>
            </w:r>
          </w:p>
        </w:tc>
        <w:tc>
          <w:tcPr>
            <w:tcW w:w="900" w:type="dxa"/>
            <w:vAlign w:val="bottom"/>
          </w:tcPr>
          <w:p w14:paraId="33B2AEC4" w14:textId="63E26073" w:rsidR="009F08DD" w:rsidRPr="00C7245C" w:rsidRDefault="009F08DD"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0.00</w:t>
            </w:r>
          </w:p>
        </w:tc>
        <w:tc>
          <w:tcPr>
            <w:tcW w:w="720" w:type="dxa"/>
            <w:vAlign w:val="bottom"/>
          </w:tcPr>
          <w:p w14:paraId="721FCA35" w14:textId="12A17E59" w:rsidR="009F08DD" w:rsidRPr="00C7245C" w:rsidRDefault="009F08DD"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w:t>
            </w:r>
            <w:r w:rsidR="00FF7A9A">
              <w:rPr>
                <w:rFonts w:ascii="Calibri" w:eastAsia="Arial Unicode MS" w:hAnsi="Calibri" w:cs="Calibri"/>
                <w:bCs/>
                <w:color w:val="C0504D" w:themeColor="accent2"/>
                <w:kern w:val="1"/>
                <w:lang w:eastAsia="hi-IN" w:bidi="hi-IN"/>
              </w:rPr>
              <w:t>17</w:t>
            </w:r>
          </w:p>
        </w:tc>
        <w:tc>
          <w:tcPr>
            <w:tcW w:w="630" w:type="dxa"/>
            <w:vAlign w:val="bottom"/>
          </w:tcPr>
          <w:p w14:paraId="217AFA85" w14:textId="5878C611" w:rsidR="009F08DD" w:rsidRPr="00C7245C" w:rsidRDefault="00FF7A9A" w:rsidP="000327A8">
            <w:pPr>
              <w:suppressAutoHyphens/>
              <w:spacing w:after="120"/>
              <w:jc w:val="center"/>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0.29</w:t>
            </w:r>
          </w:p>
        </w:tc>
        <w:tc>
          <w:tcPr>
            <w:tcW w:w="720" w:type="dxa"/>
            <w:vAlign w:val="bottom"/>
          </w:tcPr>
          <w:p w14:paraId="6BEDEEAC" w14:textId="2C535AAF" w:rsidR="009F08DD" w:rsidRPr="00C7245C" w:rsidRDefault="00FF7A9A" w:rsidP="000327A8">
            <w:pPr>
              <w:suppressAutoHyphens/>
              <w:spacing w:after="120"/>
              <w:jc w:val="center"/>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0.44</w:t>
            </w:r>
          </w:p>
        </w:tc>
        <w:tc>
          <w:tcPr>
            <w:tcW w:w="630" w:type="dxa"/>
            <w:vAlign w:val="bottom"/>
          </w:tcPr>
          <w:p w14:paraId="132A6D43" w14:textId="14CAC39E" w:rsidR="009F08DD" w:rsidRPr="00C7245C" w:rsidRDefault="00FF7A9A" w:rsidP="000327A8">
            <w:pPr>
              <w:suppressAutoHyphens/>
              <w:spacing w:after="120"/>
              <w:jc w:val="center"/>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0.59</w:t>
            </w:r>
          </w:p>
        </w:tc>
        <w:tc>
          <w:tcPr>
            <w:tcW w:w="630" w:type="dxa"/>
            <w:vAlign w:val="bottom"/>
          </w:tcPr>
          <w:p w14:paraId="18A09A19" w14:textId="4131DFD2" w:rsidR="009F08DD" w:rsidRPr="00C7245C" w:rsidRDefault="00FF7A9A" w:rsidP="000327A8">
            <w:pPr>
              <w:suppressAutoHyphens/>
              <w:spacing w:after="120"/>
              <w:jc w:val="center"/>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0.73</w:t>
            </w:r>
          </w:p>
        </w:tc>
        <w:tc>
          <w:tcPr>
            <w:tcW w:w="720" w:type="dxa"/>
            <w:vAlign w:val="bottom"/>
          </w:tcPr>
          <w:p w14:paraId="543CAE1A" w14:textId="6244E1B9" w:rsidR="009F08DD" w:rsidRPr="00C7245C" w:rsidRDefault="009F08DD"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0.8</w:t>
            </w:r>
            <w:r w:rsidR="00FF7A9A">
              <w:rPr>
                <w:rFonts w:ascii="Calibri" w:eastAsia="Arial Unicode MS" w:hAnsi="Calibri" w:cs="Calibri"/>
                <w:bCs/>
                <w:color w:val="C0504D" w:themeColor="accent2"/>
                <w:kern w:val="1"/>
                <w:lang w:eastAsia="hi-IN" w:bidi="hi-IN"/>
              </w:rPr>
              <w:t>5</w:t>
            </w:r>
          </w:p>
        </w:tc>
        <w:tc>
          <w:tcPr>
            <w:tcW w:w="810" w:type="dxa"/>
            <w:vAlign w:val="bottom"/>
          </w:tcPr>
          <w:p w14:paraId="36EFF788" w14:textId="079461CF" w:rsidR="009F08DD" w:rsidRPr="00C7245C" w:rsidRDefault="009F08DD"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0.9</w:t>
            </w:r>
            <w:r w:rsidR="00FF7A9A">
              <w:rPr>
                <w:rFonts w:ascii="Calibri" w:eastAsia="Arial Unicode MS" w:hAnsi="Calibri" w:cs="Calibri"/>
                <w:bCs/>
                <w:color w:val="C0504D" w:themeColor="accent2"/>
                <w:kern w:val="1"/>
                <w:lang w:eastAsia="hi-IN" w:bidi="hi-IN"/>
              </w:rPr>
              <w:t>1</w:t>
            </w:r>
          </w:p>
        </w:tc>
        <w:tc>
          <w:tcPr>
            <w:tcW w:w="630" w:type="dxa"/>
            <w:vAlign w:val="bottom"/>
          </w:tcPr>
          <w:p w14:paraId="7FD2C5B3" w14:textId="78992F46" w:rsidR="009F08DD" w:rsidRPr="00C7245C" w:rsidRDefault="009F08DD"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1.00</w:t>
            </w:r>
          </w:p>
        </w:tc>
      </w:tr>
      <w:tr w:rsidR="00A56146" w:rsidRPr="00C7245C" w14:paraId="351A81D7" w14:textId="53F772D7" w:rsidTr="00D237D8">
        <w:tc>
          <w:tcPr>
            <w:tcW w:w="1255" w:type="dxa"/>
            <w:vAlign w:val="bottom"/>
          </w:tcPr>
          <w:p w14:paraId="2E299E83" w14:textId="49A6FE42" w:rsidR="001A0078" w:rsidRPr="00C7245C" w:rsidRDefault="009F08DD"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Q4 2018</w:t>
            </w:r>
            <w:r w:rsidR="000327A8">
              <w:rPr>
                <w:rFonts w:ascii="Calibri" w:eastAsia="Arial Unicode MS" w:hAnsi="Calibri" w:cs="Calibri"/>
                <w:bCs/>
                <w:color w:val="C0504D" w:themeColor="accent2"/>
                <w:kern w:val="1"/>
                <w:lang w:eastAsia="hi-IN" w:bidi="hi-IN"/>
              </w:rPr>
              <w:t xml:space="preserve"> </w:t>
            </w:r>
            <w:r w:rsidR="001A0078">
              <w:rPr>
                <w:rFonts w:ascii="Calibri" w:eastAsia="Arial Unicode MS" w:hAnsi="Calibri" w:cs="Calibri"/>
                <w:bCs/>
                <w:color w:val="C0504D" w:themeColor="accent2"/>
                <w:kern w:val="1"/>
                <w:lang w:eastAsia="hi-IN" w:bidi="hi-IN"/>
              </w:rPr>
              <w:t>(3,235)</w:t>
            </w:r>
          </w:p>
        </w:tc>
        <w:tc>
          <w:tcPr>
            <w:tcW w:w="810" w:type="dxa"/>
            <w:vAlign w:val="bottom"/>
          </w:tcPr>
          <w:p w14:paraId="0412E348" w14:textId="7CC30DB5" w:rsidR="009F08DD" w:rsidRPr="00C7245C" w:rsidRDefault="009F08DD"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w:t>
            </w:r>
            <w:r w:rsidR="00FF7A9A">
              <w:rPr>
                <w:rFonts w:ascii="Calibri" w:eastAsia="Arial Unicode MS" w:hAnsi="Calibri" w:cs="Calibri"/>
                <w:bCs/>
                <w:color w:val="C0504D" w:themeColor="accent2"/>
                <w:kern w:val="1"/>
                <w:lang w:eastAsia="hi-IN" w:bidi="hi-IN"/>
              </w:rPr>
              <w:t>58</w:t>
            </w:r>
          </w:p>
        </w:tc>
        <w:tc>
          <w:tcPr>
            <w:tcW w:w="1170" w:type="dxa"/>
            <w:vAlign w:val="bottom"/>
          </w:tcPr>
          <w:p w14:paraId="63A5E5CB" w14:textId="16F460A0" w:rsidR="009F08DD" w:rsidRPr="00C7245C" w:rsidRDefault="009F08DD"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0.23</w:t>
            </w:r>
          </w:p>
        </w:tc>
        <w:tc>
          <w:tcPr>
            <w:tcW w:w="900" w:type="dxa"/>
            <w:vAlign w:val="bottom"/>
          </w:tcPr>
          <w:p w14:paraId="6E6D9621" w14:textId="238032C9" w:rsidR="009F08DD" w:rsidRPr="00C7245C" w:rsidRDefault="009F08DD"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w:t>
            </w:r>
            <w:r w:rsidR="00EB13CE" w:rsidRPr="00C7245C">
              <w:rPr>
                <w:rFonts w:ascii="Calibri" w:eastAsia="Arial Unicode MS" w:hAnsi="Calibri" w:cs="Calibri"/>
                <w:bCs/>
                <w:color w:val="C0504D" w:themeColor="accent2"/>
                <w:kern w:val="1"/>
                <w:lang w:eastAsia="hi-IN" w:bidi="hi-IN"/>
              </w:rPr>
              <w:t>.00</w:t>
            </w:r>
          </w:p>
        </w:tc>
        <w:tc>
          <w:tcPr>
            <w:tcW w:w="720" w:type="dxa"/>
            <w:vAlign w:val="bottom"/>
          </w:tcPr>
          <w:p w14:paraId="5383E4AF" w14:textId="61F1DBF4" w:rsidR="009F08DD" w:rsidRPr="00C7245C" w:rsidRDefault="009F08DD"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0.1</w:t>
            </w:r>
            <w:r w:rsidR="00FF7A9A">
              <w:rPr>
                <w:rFonts w:ascii="Calibri" w:eastAsia="Arial Unicode MS" w:hAnsi="Calibri" w:cs="Calibri"/>
                <w:bCs/>
                <w:color w:val="C0504D" w:themeColor="accent2"/>
                <w:kern w:val="1"/>
                <w:lang w:eastAsia="hi-IN" w:bidi="hi-IN"/>
              </w:rPr>
              <w:t>3</w:t>
            </w:r>
          </w:p>
        </w:tc>
        <w:tc>
          <w:tcPr>
            <w:tcW w:w="630" w:type="dxa"/>
            <w:vAlign w:val="bottom"/>
          </w:tcPr>
          <w:p w14:paraId="69A4490E" w14:textId="168FFB95" w:rsidR="009F08DD" w:rsidRPr="00C7245C" w:rsidRDefault="009F08DD"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w:t>
            </w:r>
            <w:r w:rsidR="00FF7A9A">
              <w:rPr>
                <w:rFonts w:ascii="Calibri" w:eastAsia="Arial Unicode MS" w:hAnsi="Calibri" w:cs="Calibri"/>
                <w:bCs/>
                <w:color w:val="C0504D" w:themeColor="accent2"/>
                <w:kern w:val="1"/>
                <w:lang w:eastAsia="hi-IN" w:bidi="hi-IN"/>
              </w:rPr>
              <w:t>29</w:t>
            </w:r>
          </w:p>
        </w:tc>
        <w:tc>
          <w:tcPr>
            <w:tcW w:w="720" w:type="dxa"/>
            <w:vAlign w:val="bottom"/>
          </w:tcPr>
          <w:p w14:paraId="32497C22" w14:textId="2CB331BC" w:rsidR="009F08DD" w:rsidRPr="00C7245C" w:rsidRDefault="009F08DD"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0.4</w:t>
            </w:r>
            <w:r w:rsidR="00FF7A9A">
              <w:rPr>
                <w:rFonts w:ascii="Calibri" w:eastAsia="Arial Unicode MS" w:hAnsi="Calibri" w:cs="Calibri"/>
                <w:bCs/>
                <w:color w:val="C0504D" w:themeColor="accent2"/>
                <w:kern w:val="1"/>
                <w:lang w:eastAsia="hi-IN" w:bidi="hi-IN"/>
              </w:rPr>
              <w:t>5</w:t>
            </w:r>
          </w:p>
        </w:tc>
        <w:tc>
          <w:tcPr>
            <w:tcW w:w="630" w:type="dxa"/>
            <w:vAlign w:val="bottom"/>
          </w:tcPr>
          <w:p w14:paraId="07D7787A" w14:textId="7187D262" w:rsidR="009F08DD" w:rsidRPr="00C7245C" w:rsidRDefault="009F08DD"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0.6</w:t>
            </w:r>
            <w:r w:rsidR="00FF7A9A">
              <w:rPr>
                <w:rFonts w:ascii="Calibri" w:eastAsia="Arial Unicode MS" w:hAnsi="Calibri" w:cs="Calibri"/>
                <w:bCs/>
                <w:color w:val="C0504D" w:themeColor="accent2"/>
                <w:kern w:val="1"/>
                <w:lang w:eastAsia="hi-IN" w:bidi="hi-IN"/>
              </w:rPr>
              <w:t>0</w:t>
            </w:r>
          </w:p>
        </w:tc>
        <w:tc>
          <w:tcPr>
            <w:tcW w:w="630" w:type="dxa"/>
            <w:vAlign w:val="bottom"/>
          </w:tcPr>
          <w:p w14:paraId="2E5F98CC" w14:textId="029EF8AF" w:rsidR="009F08DD" w:rsidRPr="00C7245C" w:rsidRDefault="009F08DD"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0.7</w:t>
            </w:r>
            <w:r w:rsidR="00FF7A9A">
              <w:rPr>
                <w:rFonts w:ascii="Calibri" w:eastAsia="Arial Unicode MS" w:hAnsi="Calibri" w:cs="Calibri"/>
                <w:bCs/>
                <w:color w:val="C0504D" w:themeColor="accent2"/>
                <w:kern w:val="1"/>
                <w:lang w:eastAsia="hi-IN" w:bidi="hi-IN"/>
              </w:rPr>
              <w:t>4</w:t>
            </w:r>
          </w:p>
        </w:tc>
        <w:tc>
          <w:tcPr>
            <w:tcW w:w="720" w:type="dxa"/>
            <w:vAlign w:val="bottom"/>
          </w:tcPr>
          <w:p w14:paraId="7B0A70E8" w14:textId="27B70773" w:rsidR="009F08DD" w:rsidRPr="00C7245C" w:rsidRDefault="009F08DD"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0.8</w:t>
            </w:r>
            <w:r w:rsidR="00FF7A9A">
              <w:rPr>
                <w:rFonts w:ascii="Calibri" w:eastAsia="Arial Unicode MS" w:hAnsi="Calibri" w:cs="Calibri"/>
                <w:bCs/>
                <w:color w:val="C0504D" w:themeColor="accent2"/>
                <w:kern w:val="1"/>
                <w:lang w:eastAsia="hi-IN" w:bidi="hi-IN"/>
              </w:rPr>
              <w:t>5</w:t>
            </w:r>
          </w:p>
        </w:tc>
        <w:tc>
          <w:tcPr>
            <w:tcW w:w="810" w:type="dxa"/>
            <w:vAlign w:val="bottom"/>
          </w:tcPr>
          <w:p w14:paraId="5A9A741C" w14:textId="33A59142" w:rsidR="009F08DD" w:rsidRPr="00C7245C" w:rsidRDefault="009F08DD"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0.9</w:t>
            </w:r>
            <w:r w:rsidR="00FF7A9A">
              <w:rPr>
                <w:rFonts w:ascii="Calibri" w:eastAsia="Arial Unicode MS" w:hAnsi="Calibri" w:cs="Calibri"/>
                <w:bCs/>
                <w:color w:val="C0504D" w:themeColor="accent2"/>
                <w:kern w:val="1"/>
                <w:lang w:eastAsia="hi-IN" w:bidi="hi-IN"/>
              </w:rPr>
              <w:t>1</w:t>
            </w:r>
          </w:p>
        </w:tc>
        <w:tc>
          <w:tcPr>
            <w:tcW w:w="630" w:type="dxa"/>
            <w:vAlign w:val="bottom"/>
          </w:tcPr>
          <w:p w14:paraId="56FD8409" w14:textId="6FAE2D96" w:rsidR="009F08DD" w:rsidRPr="00C7245C" w:rsidRDefault="009F08DD"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1.00</w:t>
            </w:r>
          </w:p>
        </w:tc>
      </w:tr>
      <w:tr w:rsidR="00A56146" w:rsidRPr="00C7245C" w14:paraId="2387BAA3" w14:textId="77777777" w:rsidTr="00D237D8">
        <w:tc>
          <w:tcPr>
            <w:tcW w:w="1255" w:type="dxa"/>
            <w:vAlign w:val="bottom"/>
          </w:tcPr>
          <w:p w14:paraId="02F62A4C" w14:textId="74BB1C97" w:rsidR="001A0078" w:rsidRPr="00C7245C" w:rsidRDefault="00EB13CE"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Q3 and Q4 combined</w:t>
            </w:r>
            <w:r w:rsidR="000327A8">
              <w:rPr>
                <w:rFonts w:ascii="Calibri" w:eastAsia="Arial Unicode MS" w:hAnsi="Calibri" w:cs="Calibri"/>
                <w:bCs/>
                <w:color w:val="C0504D" w:themeColor="accent2"/>
                <w:kern w:val="1"/>
                <w:lang w:eastAsia="hi-IN" w:bidi="hi-IN"/>
              </w:rPr>
              <w:t xml:space="preserve"> </w:t>
            </w:r>
            <w:r w:rsidR="001A0078">
              <w:rPr>
                <w:rFonts w:ascii="Calibri" w:eastAsia="Arial Unicode MS" w:hAnsi="Calibri" w:cs="Calibri"/>
                <w:bCs/>
                <w:color w:val="C0504D" w:themeColor="accent2"/>
                <w:kern w:val="1"/>
                <w:lang w:eastAsia="hi-IN" w:bidi="hi-IN"/>
              </w:rPr>
              <w:t>(3,302)</w:t>
            </w:r>
          </w:p>
        </w:tc>
        <w:tc>
          <w:tcPr>
            <w:tcW w:w="810" w:type="dxa"/>
            <w:vAlign w:val="bottom"/>
          </w:tcPr>
          <w:p w14:paraId="38C162E7" w14:textId="3FEB2FA2" w:rsidR="00EB13CE" w:rsidRPr="00C7245C" w:rsidRDefault="00EB13CE"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w:t>
            </w:r>
            <w:r w:rsidR="00FF7A9A">
              <w:rPr>
                <w:rFonts w:ascii="Calibri" w:eastAsia="Arial Unicode MS" w:hAnsi="Calibri" w:cs="Calibri"/>
                <w:bCs/>
                <w:color w:val="C0504D" w:themeColor="accent2"/>
                <w:kern w:val="1"/>
                <w:lang w:eastAsia="hi-IN" w:bidi="hi-IN"/>
              </w:rPr>
              <w:t>57</w:t>
            </w:r>
          </w:p>
        </w:tc>
        <w:tc>
          <w:tcPr>
            <w:tcW w:w="1170" w:type="dxa"/>
            <w:vAlign w:val="bottom"/>
          </w:tcPr>
          <w:p w14:paraId="6DFC01B9" w14:textId="08BE1077" w:rsidR="00EB13CE" w:rsidRPr="00C7245C" w:rsidRDefault="00EB13CE"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0.21</w:t>
            </w:r>
          </w:p>
        </w:tc>
        <w:tc>
          <w:tcPr>
            <w:tcW w:w="900" w:type="dxa"/>
            <w:vAlign w:val="bottom"/>
          </w:tcPr>
          <w:p w14:paraId="77DB03D3" w14:textId="3A26AB44" w:rsidR="00EB13CE" w:rsidRPr="00C7245C" w:rsidRDefault="00EB13CE"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0.00</w:t>
            </w:r>
          </w:p>
        </w:tc>
        <w:tc>
          <w:tcPr>
            <w:tcW w:w="720" w:type="dxa"/>
            <w:vAlign w:val="bottom"/>
          </w:tcPr>
          <w:p w14:paraId="282EABF7" w14:textId="3C8F2933" w:rsidR="00EB13CE" w:rsidRPr="00C7245C" w:rsidRDefault="00632343"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w:t>
            </w:r>
            <w:r w:rsidR="00FF7A9A">
              <w:rPr>
                <w:rFonts w:ascii="Calibri" w:eastAsia="Arial Unicode MS" w:hAnsi="Calibri" w:cs="Calibri"/>
                <w:bCs/>
                <w:color w:val="C0504D" w:themeColor="accent2"/>
                <w:kern w:val="1"/>
                <w:lang w:eastAsia="hi-IN" w:bidi="hi-IN"/>
              </w:rPr>
              <w:t>19</w:t>
            </w:r>
          </w:p>
        </w:tc>
        <w:tc>
          <w:tcPr>
            <w:tcW w:w="630" w:type="dxa"/>
            <w:vAlign w:val="bottom"/>
          </w:tcPr>
          <w:p w14:paraId="2187F561" w14:textId="5B2C7114" w:rsidR="00EB13CE" w:rsidRPr="00C7245C" w:rsidRDefault="00632343"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0.3</w:t>
            </w:r>
            <w:r w:rsidR="00FF7A9A">
              <w:rPr>
                <w:rFonts w:ascii="Calibri" w:eastAsia="Arial Unicode MS" w:hAnsi="Calibri" w:cs="Calibri"/>
                <w:bCs/>
                <w:color w:val="C0504D" w:themeColor="accent2"/>
                <w:kern w:val="1"/>
                <w:lang w:eastAsia="hi-IN" w:bidi="hi-IN"/>
              </w:rPr>
              <w:t>0</w:t>
            </w:r>
          </w:p>
        </w:tc>
        <w:tc>
          <w:tcPr>
            <w:tcW w:w="720" w:type="dxa"/>
            <w:vAlign w:val="bottom"/>
          </w:tcPr>
          <w:p w14:paraId="77DD4B20" w14:textId="52FAE727" w:rsidR="00EB13CE" w:rsidRPr="00C7245C" w:rsidRDefault="00632343"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0.4</w:t>
            </w:r>
            <w:r w:rsidR="00FF7A9A">
              <w:rPr>
                <w:rFonts w:ascii="Calibri" w:eastAsia="Arial Unicode MS" w:hAnsi="Calibri" w:cs="Calibri"/>
                <w:bCs/>
                <w:color w:val="C0504D" w:themeColor="accent2"/>
                <w:kern w:val="1"/>
                <w:lang w:eastAsia="hi-IN" w:bidi="hi-IN"/>
              </w:rPr>
              <w:t>5</w:t>
            </w:r>
          </w:p>
        </w:tc>
        <w:tc>
          <w:tcPr>
            <w:tcW w:w="630" w:type="dxa"/>
            <w:vAlign w:val="bottom"/>
          </w:tcPr>
          <w:p w14:paraId="7F97F000" w14:textId="7E82A9AB" w:rsidR="00EB13CE" w:rsidRPr="00C7245C" w:rsidRDefault="00632343"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0.6</w:t>
            </w:r>
            <w:r w:rsidR="00FF7A9A">
              <w:rPr>
                <w:rFonts w:ascii="Calibri" w:eastAsia="Arial Unicode MS" w:hAnsi="Calibri" w:cs="Calibri"/>
                <w:bCs/>
                <w:color w:val="C0504D" w:themeColor="accent2"/>
                <w:kern w:val="1"/>
                <w:lang w:eastAsia="hi-IN" w:bidi="hi-IN"/>
              </w:rPr>
              <w:t>0</w:t>
            </w:r>
          </w:p>
        </w:tc>
        <w:tc>
          <w:tcPr>
            <w:tcW w:w="630" w:type="dxa"/>
            <w:vAlign w:val="bottom"/>
          </w:tcPr>
          <w:p w14:paraId="02DF2711" w14:textId="75B3F18A" w:rsidR="00EB13CE" w:rsidRPr="00C7245C" w:rsidRDefault="00632343"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0.7</w:t>
            </w:r>
            <w:r w:rsidR="00FF7A9A">
              <w:rPr>
                <w:rFonts w:ascii="Calibri" w:eastAsia="Arial Unicode MS" w:hAnsi="Calibri" w:cs="Calibri"/>
                <w:bCs/>
                <w:color w:val="C0504D" w:themeColor="accent2"/>
                <w:kern w:val="1"/>
                <w:lang w:eastAsia="hi-IN" w:bidi="hi-IN"/>
              </w:rPr>
              <w:t>1</w:t>
            </w:r>
          </w:p>
        </w:tc>
        <w:tc>
          <w:tcPr>
            <w:tcW w:w="720" w:type="dxa"/>
            <w:vAlign w:val="bottom"/>
          </w:tcPr>
          <w:p w14:paraId="45EA5C6A" w14:textId="1346350B" w:rsidR="00EB13CE" w:rsidRPr="00C7245C" w:rsidRDefault="00632343"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0.8</w:t>
            </w:r>
            <w:r w:rsidR="00FF7A9A">
              <w:rPr>
                <w:rFonts w:ascii="Calibri" w:eastAsia="Arial Unicode MS" w:hAnsi="Calibri" w:cs="Calibri"/>
                <w:bCs/>
                <w:color w:val="C0504D" w:themeColor="accent2"/>
                <w:kern w:val="1"/>
                <w:lang w:eastAsia="hi-IN" w:bidi="hi-IN"/>
              </w:rPr>
              <w:t>2</w:t>
            </w:r>
          </w:p>
        </w:tc>
        <w:tc>
          <w:tcPr>
            <w:tcW w:w="810" w:type="dxa"/>
            <w:vAlign w:val="bottom"/>
          </w:tcPr>
          <w:p w14:paraId="4AE832EA" w14:textId="076DAEDB" w:rsidR="00EB13CE" w:rsidRPr="00C7245C" w:rsidRDefault="00632343"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w:t>
            </w:r>
            <w:r w:rsidR="00FF7A9A">
              <w:rPr>
                <w:rFonts w:ascii="Calibri" w:eastAsia="Arial Unicode MS" w:hAnsi="Calibri" w:cs="Calibri"/>
                <w:bCs/>
                <w:color w:val="C0504D" w:themeColor="accent2"/>
                <w:kern w:val="1"/>
                <w:lang w:eastAsia="hi-IN" w:bidi="hi-IN"/>
              </w:rPr>
              <w:t>88</w:t>
            </w:r>
          </w:p>
        </w:tc>
        <w:tc>
          <w:tcPr>
            <w:tcW w:w="630" w:type="dxa"/>
            <w:vAlign w:val="bottom"/>
          </w:tcPr>
          <w:p w14:paraId="48F614C6" w14:textId="460D3228" w:rsidR="00EB13CE" w:rsidRPr="00C7245C" w:rsidRDefault="00632343" w:rsidP="000327A8">
            <w:pPr>
              <w:suppressAutoHyphens/>
              <w:spacing w:after="12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1.00</w:t>
            </w:r>
          </w:p>
        </w:tc>
      </w:tr>
    </w:tbl>
    <w:p w14:paraId="03F1ED2F" w14:textId="410F9373" w:rsidR="002A24AD" w:rsidRPr="00C7245C" w:rsidRDefault="00CB06AA" w:rsidP="00CB06AA">
      <w:pPr>
        <w:suppressAutoHyphens/>
        <w:spacing w:after="120" w:line="240" w:lineRule="auto"/>
        <w:rPr>
          <w:rFonts w:ascii="Calibri" w:eastAsia="Arial Unicode MS" w:hAnsi="Calibri" w:cs="Calibri"/>
          <w:b/>
          <w:color w:val="C0504D" w:themeColor="accent2"/>
          <w:kern w:val="1"/>
          <w:lang w:eastAsia="hi-IN" w:bidi="hi-IN"/>
        </w:rPr>
      </w:pPr>
      <w:r w:rsidRPr="00C7245C">
        <w:rPr>
          <w:rFonts w:ascii="Calibri" w:eastAsia="Arial Unicode MS" w:hAnsi="Calibri" w:cs="Calibri"/>
          <w:b/>
          <w:color w:val="C0504D" w:themeColor="accent2"/>
          <w:kern w:val="1"/>
          <w:lang w:eastAsia="hi-IN" w:bidi="hi-IN"/>
        </w:rPr>
        <w:t>Table 2b4.2.2</w:t>
      </w:r>
      <w:r w:rsidR="0027469F">
        <w:rPr>
          <w:rFonts w:ascii="Calibri" w:eastAsia="Arial Unicode MS" w:hAnsi="Calibri" w:cs="Calibri"/>
          <w:b/>
          <w:color w:val="C0504D" w:themeColor="accent2"/>
          <w:kern w:val="1"/>
          <w:lang w:eastAsia="hi-IN" w:bidi="hi-IN"/>
        </w:rPr>
        <w:t>.</w:t>
      </w:r>
      <w:r w:rsidRPr="00C7245C">
        <w:rPr>
          <w:rFonts w:ascii="Calibri" w:eastAsia="Arial Unicode MS" w:hAnsi="Calibri" w:cs="Calibri"/>
          <w:b/>
          <w:color w:val="C0504D" w:themeColor="accent2"/>
          <w:kern w:val="1"/>
          <w:lang w:eastAsia="hi-IN" w:bidi="hi-IN"/>
        </w:rPr>
        <w:t xml:space="preserve"> Differences between adjacent deciles of performance using a </w:t>
      </w:r>
      <w:r w:rsidR="0027469F">
        <w:rPr>
          <w:rFonts w:ascii="Calibri" w:eastAsia="Arial Unicode MS" w:hAnsi="Calibri" w:cs="Calibri"/>
          <w:b/>
          <w:color w:val="C0504D" w:themeColor="accent2"/>
          <w:kern w:val="1"/>
          <w:lang w:eastAsia="hi-IN" w:bidi="hi-IN"/>
        </w:rPr>
        <w:t>two</w:t>
      </w:r>
      <w:r w:rsidRPr="00C7245C">
        <w:rPr>
          <w:rFonts w:ascii="Calibri" w:eastAsia="Arial Unicode MS" w:hAnsi="Calibri" w:cs="Calibri"/>
          <w:b/>
          <w:color w:val="C0504D" w:themeColor="accent2"/>
          <w:kern w:val="1"/>
          <w:lang w:eastAsia="hi-IN" w:bidi="hi-IN"/>
        </w:rPr>
        <w:t>-proportion z-test for Q3 and Q4 2018 combined</w:t>
      </w:r>
    </w:p>
    <w:tbl>
      <w:tblPr>
        <w:tblStyle w:val="TableGrid"/>
        <w:tblW w:w="5000" w:type="pct"/>
        <w:tblLook w:val="04A0" w:firstRow="1" w:lastRow="0" w:firstColumn="1" w:lastColumn="0" w:noHBand="0" w:noVBand="1"/>
        <w:tblCaption w:val="Table 2b4.2.2. Differences between adjacent deciles of performance using a two-proportion z-test for Q3 and Q4 2018 combined"/>
      </w:tblPr>
      <w:tblGrid>
        <w:gridCol w:w="2697"/>
        <w:gridCol w:w="3134"/>
        <w:gridCol w:w="1389"/>
        <w:gridCol w:w="2130"/>
      </w:tblGrid>
      <w:tr w:rsidR="00DD625A" w:rsidRPr="00C7245C" w14:paraId="1250197E" w14:textId="2301E54C" w:rsidTr="00885241">
        <w:trPr>
          <w:tblHeader/>
        </w:trPr>
        <w:tc>
          <w:tcPr>
            <w:tcW w:w="1442" w:type="pct"/>
            <w:shd w:val="clear" w:color="auto" w:fill="D9D9D9" w:themeFill="background1" w:themeFillShade="D9"/>
            <w:vAlign w:val="center"/>
          </w:tcPr>
          <w:p w14:paraId="060EF170" w14:textId="4077804D" w:rsidR="00DD625A" w:rsidRPr="00C7245C" w:rsidRDefault="00DD625A" w:rsidP="00090C0C">
            <w:pPr>
              <w:autoSpaceDE w:val="0"/>
              <w:autoSpaceDN w:val="0"/>
              <w:adjustRightInd w:val="0"/>
              <w:jc w:val="center"/>
              <w:rPr>
                <w:rFonts w:ascii="Calibri" w:eastAsia="Arial Unicode MS" w:hAnsi="Calibri" w:cs="Calibri"/>
                <w:b/>
                <w:color w:val="C0504D" w:themeColor="accent2"/>
                <w:kern w:val="1"/>
                <w:lang w:eastAsia="hi-IN" w:bidi="hi-IN"/>
              </w:rPr>
            </w:pPr>
            <w:r w:rsidRPr="00C7245C">
              <w:rPr>
                <w:rFonts w:ascii="Calibri" w:eastAsia="Arial Unicode MS" w:hAnsi="Calibri" w:cs="Calibri"/>
                <w:b/>
                <w:color w:val="C0504D" w:themeColor="accent2"/>
                <w:kern w:val="1"/>
                <w:lang w:eastAsia="hi-IN" w:bidi="hi-IN"/>
              </w:rPr>
              <w:t>Percentile comparison</w:t>
            </w:r>
          </w:p>
        </w:tc>
        <w:tc>
          <w:tcPr>
            <w:tcW w:w="1676" w:type="pct"/>
            <w:shd w:val="clear" w:color="auto" w:fill="D9D9D9" w:themeFill="background1" w:themeFillShade="D9"/>
            <w:vAlign w:val="center"/>
          </w:tcPr>
          <w:p w14:paraId="0EEDD74A" w14:textId="77777777" w:rsidR="00090C0C" w:rsidRDefault="00DD625A" w:rsidP="00090C0C">
            <w:pPr>
              <w:autoSpaceDE w:val="0"/>
              <w:autoSpaceDN w:val="0"/>
              <w:adjustRightInd w:val="0"/>
              <w:jc w:val="center"/>
              <w:rPr>
                <w:rFonts w:ascii="Calibri" w:eastAsia="Arial Unicode MS" w:hAnsi="Calibri" w:cs="Calibri"/>
                <w:b/>
                <w:color w:val="C0504D" w:themeColor="accent2"/>
                <w:kern w:val="1"/>
                <w:lang w:eastAsia="hi-IN" w:bidi="hi-IN"/>
              </w:rPr>
            </w:pPr>
            <w:r w:rsidRPr="00C7245C">
              <w:rPr>
                <w:rFonts w:ascii="Calibri" w:eastAsia="Arial Unicode MS" w:hAnsi="Calibri" w:cs="Calibri"/>
                <w:b/>
                <w:color w:val="C0504D" w:themeColor="accent2"/>
                <w:kern w:val="1"/>
                <w:lang w:eastAsia="hi-IN" w:bidi="hi-IN"/>
              </w:rPr>
              <w:t xml:space="preserve">Pooled sample proportion </w:t>
            </w:r>
          </w:p>
          <w:p w14:paraId="1AC6532D" w14:textId="5DBBF689" w:rsidR="00DD625A" w:rsidRPr="00C7245C" w:rsidRDefault="00DD625A" w:rsidP="00090C0C">
            <w:pPr>
              <w:autoSpaceDE w:val="0"/>
              <w:autoSpaceDN w:val="0"/>
              <w:adjustRightInd w:val="0"/>
              <w:jc w:val="center"/>
              <w:rPr>
                <w:rFonts w:ascii="Calibri" w:eastAsia="Arial Unicode MS" w:hAnsi="Calibri" w:cs="Calibri"/>
                <w:b/>
                <w:color w:val="C0504D" w:themeColor="accent2"/>
                <w:kern w:val="1"/>
                <w:lang w:eastAsia="hi-IN" w:bidi="hi-IN"/>
              </w:rPr>
            </w:pPr>
            <w:r w:rsidRPr="00C7245C">
              <w:rPr>
                <w:rFonts w:ascii="Calibri" w:eastAsia="Arial Unicode MS" w:hAnsi="Calibri" w:cs="Calibri"/>
                <w:b/>
                <w:color w:val="C0504D" w:themeColor="accent2"/>
                <w:kern w:val="1"/>
                <w:lang w:eastAsia="hi-IN" w:bidi="hi-IN"/>
              </w:rPr>
              <w:t>(standard error)</w:t>
            </w:r>
          </w:p>
        </w:tc>
        <w:tc>
          <w:tcPr>
            <w:tcW w:w="743" w:type="pct"/>
            <w:shd w:val="clear" w:color="auto" w:fill="D9D9D9" w:themeFill="background1" w:themeFillShade="D9"/>
            <w:vAlign w:val="center"/>
          </w:tcPr>
          <w:p w14:paraId="13902B30" w14:textId="4396B504" w:rsidR="00DD625A" w:rsidRPr="00C7245C" w:rsidRDefault="00DD625A" w:rsidP="00090C0C">
            <w:pPr>
              <w:autoSpaceDE w:val="0"/>
              <w:autoSpaceDN w:val="0"/>
              <w:adjustRightInd w:val="0"/>
              <w:jc w:val="center"/>
              <w:rPr>
                <w:rFonts w:ascii="Calibri" w:eastAsia="Arial Unicode MS" w:hAnsi="Calibri" w:cs="Calibri"/>
                <w:b/>
                <w:color w:val="C0504D" w:themeColor="accent2"/>
                <w:kern w:val="1"/>
                <w:lang w:eastAsia="hi-IN" w:bidi="hi-IN"/>
              </w:rPr>
            </w:pPr>
            <w:r w:rsidRPr="00C7245C">
              <w:rPr>
                <w:rFonts w:ascii="Calibri" w:eastAsia="Arial Unicode MS" w:hAnsi="Calibri" w:cs="Calibri"/>
                <w:b/>
                <w:color w:val="C0504D" w:themeColor="accent2"/>
                <w:kern w:val="1"/>
                <w:lang w:eastAsia="hi-IN" w:bidi="hi-IN"/>
              </w:rPr>
              <w:t>Test statistic</w:t>
            </w:r>
          </w:p>
        </w:tc>
        <w:tc>
          <w:tcPr>
            <w:tcW w:w="1139" w:type="pct"/>
            <w:shd w:val="clear" w:color="auto" w:fill="D9D9D9" w:themeFill="background1" w:themeFillShade="D9"/>
            <w:vAlign w:val="center"/>
          </w:tcPr>
          <w:p w14:paraId="4571B286" w14:textId="1BEA6B1D" w:rsidR="00DD625A" w:rsidRPr="00C7245C" w:rsidRDefault="00DD625A" w:rsidP="00090C0C">
            <w:pPr>
              <w:autoSpaceDE w:val="0"/>
              <w:autoSpaceDN w:val="0"/>
              <w:adjustRightInd w:val="0"/>
              <w:jc w:val="center"/>
              <w:rPr>
                <w:rFonts w:ascii="Calibri" w:eastAsia="Arial Unicode MS" w:hAnsi="Calibri" w:cs="Calibri"/>
                <w:b/>
                <w:color w:val="C0504D" w:themeColor="accent2"/>
                <w:kern w:val="1"/>
                <w:lang w:eastAsia="hi-IN" w:bidi="hi-IN"/>
              </w:rPr>
            </w:pPr>
            <w:r w:rsidRPr="00607D47">
              <w:rPr>
                <w:rFonts w:ascii="Calibri" w:eastAsia="Arial Unicode MS" w:hAnsi="Calibri" w:cs="Calibri"/>
                <w:b/>
                <w:i/>
                <w:iCs/>
                <w:color w:val="C0504D" w:themeColor="accent2"/>
                <w:kern w:val="1"/>
                <w:lang w:eastAsia="hi-IN" w:bidi="hi-IN"/>
              </w:rPr>
              <w:t>p</w:t>
            </w:r>
            <w:r w:rsidRPr="00C7245C">
              <w:rPr>
                <w:rFonts w:ascii="Calibri" w:eastAsia="Arial Unicode MS" w:hAnsi="Calibri" w:cs="Calibri"/>
                <w:b/>
                <w:color w:val="C0504D" w:themeColor="accent2"/>
                <w:kern w:val="1"/>
                <w:lang w:eastAsia="hi-IN" w:bidi="hi-IN"/>
              </w:rPr>
              <w:t>-value</w:t>
            </w:r>
          </w:p>
        </w:tc>
      </w:tr>
      <w:tr w:rsidR="00DD625A" w:rsidRPr="00C7245C" w14:paraId="0D4CFFFF" w14:textId="35DA9BF7" w:rsidTr="00885241">
        <w:tc>
          <w:tcPr>
            <w:tcW w:w="1442" w:type="pct"/>
          </w:tcPr>
          <w:p w14:paraId="25EEBD48" w14:textId="1126A1CA" w:rsidR="00DD625A" w:rsidRPr="00C7245C" w:rsidRDefault="00DD625A" w:rsidP="002D716A">
            <w:pPr>
              <w:autoSpaceDE w:val="0"/>
              <w:autoSpaceDN w:val="0"/>
              <w:adjustRightInd w:val="0"/>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10th vs 20th percentile</w:t>
            </w:r>
          </w:p>
        </w:tc>
        <w:tc>
          <w:tcPr>
            <w:tcW w:w="1676" w:type="pct"/>
            <w:vAlign w:val="bottom"/>
          </w:tcPr>
          <w:p w14:paraId="1E9E320B" w14:textId="309DA78D" w:rsidR="00DD625A" w:rsidRPr="00C7245C" w:rsidRDefault="00DD625A" w:rsidP="00090C0C">
            <w:pPr>
              <w:autoSpaceDE w:val="0"/>
              <w:autoSpaceDN w:val="0"/>
              <w:adjustRightInd w:val="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0.3</w:t>
            </w:r>
            <w:r w:rsidR="00AE5977">
              <w:rPr>
                <w:rFonts w:ascii="Calibri" w:eastAsia="Arial Unicode MS" w:hAnsi="Calibri" w:cs="Calibri"/>
                <w:bCs/>
                <w:color w:val="C0504D" w:themeColor="accent2"/>
                <w:kern w:val="1"/>
                <w:lang w:eastAsia="hi-IN" w:bidi="hi-IN"/>
              </w:rPr>
              <w:t>2</w:t>
            </w:r>
            <w:r w:rsidRPr="00C7245C">
              <w:rPr>
                <w:rFonts w:ascii="Calibri" w:eastAsia="Arial Unicode MS" w:hAnsi="Calibri" w:cs="Calibri"/>
                <w:bCs/>
                <w:color w:val="C0504D" w:themeColor="accent2"/>
                <w:kern w:val="1"/>
                <w:lang w:eastAsia="hi-IN" w:bidi="hi-IN"/>
              </w:rPr>
              <w:t xml:space="preserve"> (0.005</w:t>
            </w:r>
            <w:r w:rsidR="00771B1A">
              <w:rPr>
                <w:rFonts w:ascii="Calibri" w:eastAsia="Arial Unicode MS" w:hAnsi="Calibri" w:cs="Calibri"/>
                <w:bCs/>
                <w:color w:val="C0504D" w:themeColor="accent2"/>
                <w:kern w:val="1"/>
                <w:lang w:eastAsia="hi-IN" w:bidi="hi-IN"/>
              </w:rPr>
              <w:t>4</w:t>
            </w:r>
            <w:r w:rsidRPr="00C7245C">
              <w:rPr>
                <w:rFonts w:ascii="Calibri" w:eastAsia="Arial Unicode MS" w:hAnsi="Calibri" w:cs="Calibri"/>
                <w:bCs/>
                <w:color w:val="C0504D" w:themeColor="accent2"/>
                <w:kern w:val="1"/>
                <w:lang w:eastAsia="hi-IN" w:bidi="hi-IN"/>
              </w:rPr>
              <w:t>)</w:t>
            </w:r>
          </w:p>
        </w:tc>
        <w:tc>
          <w:tcPr>
            <w:tcW w:w="743" w:type="pct"/>
            <w:vAlign w:val="bottom"/>
          </w:tcPr>
          <w:p w14:paraId="496B7490" w14:textId="4987984C" w:rsidR="00DD625A" w:rsidRPr="00C7245C" w:rsidRDefault="00771B1A" w:rsidP="00090C0C">
            <w:pPr>
              <w:autoSpaceDE w:val="0"/>
              <w:autoSpaceDN w:val="0"/>
              <w:adjustRightInd w:val="0"/>
              <w:jc w:val="center"/>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28.60</w:t>
            </w:r>
          </w:p>
        </w:tc>
        <w:tc>
          <w:tcPr>
            <w:tcW w:w="1139" w:type="pct"/>
            <w:vAlign w:val="bottom"/>
          </w:tcPr>
          <w:p w14:paraId="35F28545" w14:textId="7C28139B" w:rsidR="00DD625A" w:rsidRPr="00C7245C" w:rsidRDefault="005A2283" w:rsidP="00090C0C">
            <w:pPr>
              <w:autoSpaceDE w:val="0"/>
              <w:autoSpaceDN w:val="0"/>
              <w:adjustRightInd w:val="0"/>
              <w:jc w:val="center"/>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&lt;0.</w:t>
            </w:r>
            <w:r w:rsidR="00DD625A" w:rsidRPr="00C7245C">
              <w:rPr>
                <w:rFonts w:ascii="Calibri" w:eastAsia="Arial Unicode MS" w:hAnsi="Calibri" w:cs="Calibri"/>
                <w:bCs/>
                <w:color w:val="C0504D" w:themeColor="accent2"/>
                <w:kern w:val="1"/>
                <w:lang w:eastAsia="hi-IN" w:bidi="hi-IN"/>
              </w:rPr>
              <w:t>0</w:t>
            </w:r>
            <w:r>
              <w:rPr>
                <w:rFonts w:ascii="Calibri" w:eastAsia="Arial Unicode MS" w:hAnsi="Calibri" w:cs="Calibri"/>
                <w:bCs/>
                <w:color w:val="C0504D" w:themeColor="accent2"/>
                <w:kern w:val="1"/>
                <w:lang w:eastAsia="hi-IN" w:bidi="hi-IN"/>
              </w:rPr>
              <w:t>01</w:t>
            </w:r>
          </w:p>
        </w:tc>
      </w:tr>
      <w:tr w:rsidR="00DD625A" w:rsidRPr="00C7245C" w14:paraId="569C4CAA" w14:textId="33EF8787" w:rsidTr="00885241">
        <w:tc>
          <w:tcPr>
            <w:tcW w:w="1442" w:type="pct"/>
          </w:tcPr>
          <w:p w14:paraId="5E058BE0" w14:textId="24526540" w:rsidR="00DD625A" w:rsidRPr="00C7245C" w:rsidRDefault="00DD625A" w:rsidP="002D716A">
            <w:pPr>
              <w:autoSpaceDE w:val="0"/>
              <w:autoSpaceDN w:val="0"/>
              <w:adjustRightInd w:val="0"/>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20th vs. 30th percentile</w:t>
            </w:r>
          </w:p>
        </w:tc>
        <w:tc>
          <w:tcPr>
            <w:tcW w:w="1676" w:type="pct"/>
            <w:vAlign w:val="bottom"/>
          </w:tcPr>
          <w:p w14:paraId="072F0942" w14:textId="64A025A6" w:rsidR="00DD625A" w:rsidRPr="00C7245C" w:rsidRDefault="00DD625A" w:rsidP="00090C0C">
            <w:pPr>
              <w:autoSpaceDE w:val="0"/>
              <w:autoSpaceDN w:val="0"/>
              <w:adjustRightInd w:val="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0.4</w:t>
            </w:r>
            <w:r w:rsidR="00771B1A">
              <w:rPr>
                <w:rFonts w:ascii="Calibri" w:eastAsia="Arial Unicode MS" w:hAnsi="Calibri" w:cs="Calibri"/>
                <w:bCs/>
                <w:color w:val="C0504D" w:themeColor="accent2"/>
                <w:kern w:val="1"/>
                <w:lang w:eastAsia="hi-IN" w:bidi="hi-IN"/>
              </w:rPr>
              <w:t>1</w:t>
            </w:r>
            <w:r w:rsidRPr="00C7245C">
              <w:rPr>
                <w:rFonts w:ascii="Calibri" w:eastAsia="Arial Unicode MS" w:hAnsi="Calibri" w:cs="Calibri"/>
                <w:bCs/>
                <w:color w:val="C0504D" w:themeColor="accent2"/>
                <w:kern w:val="1"/>
                <w:lang w:eastAsia="hi-IN" w:bidi="hi-IN"/>
              </w:rPr>
              <w:t xml:space="preserve"> (0.004</w:t>
            </w:r>
            <w:r w:rsidR="00771B1A">
              <w:rPr>
                <w:rFonts w:ascii="Calibri" w:eastAsia="Arial Unicode MS" w:hAnsi="Calibri" w:cs="Calibri"/>
                <w:bCs/>
                <w:color w:val="C0504D" w:themeColor="accent2"/>
                <w:kern w:val="1"/>
                <w:lang w:eastAsia="hi-IN" w:bidi="hi-IN"/>
              </w:rPr>
              <w:t>4</w:t>
            </w:r>
            <w:r w:rsidRPr="00C7245C">
              <w:rPr>
                <w:rFonts w:ascii="Calibri" w:eastAsia="Arial Unicode MS" w:hAnsi="Calibri" w:cs="Calibri"/>
                <w:bCs/>
                <w:color w:val="C0504D" w:themeColor="accent2"/>
                <w:kern w:val="1"/>
                <w:lang w:eastAsia="hi-IN" w:bidi="hi-IN"/>
              </w:rPr>
              <w:t>)</w:t>
            </w:r>
          </w:p>
        </w:tc>
        <w:tc>
          <w:tcPr>
            <w:tcW w:w="743" w:type="pct"/>
            <w:vAlign w:val="bottom"/>
          </w:tcPr>
          <w:p w14:paraId="19D3895E" w14:textId="4F2A44DE" w:rsidR="00DD625A" w:rsidRPr="00C7245C" w:rsidRDefault="004741B5" w:rsidP="00090C0C">
            <w:pPr>
              <w:autoSpaceDE w:val="0"/>
              <w:autoSpaceDN w:val="0"/>
              <w:adjustRightInd w:val="0"/>
              <w:jc w:val="center"/>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19.26</w:t>
            </w:r>
          </w:p>
        </w:tc>
        <w:tc>
          <w:tcPr>
            <w:tcW w:w="1139" w:type="pct"/>
            <w:vAlign w:val="bottom"/>
          </w:tcPr>
          <w:p w14:paraId="3282D9D5" w14:textId="60982898" w:rsidR="00DD625A" w:rsidRPr="00C7245C" w:rsidRDefault="005A2283" w:rsidP="00090C0C">
            <w:pPr>
              <w:autoSpaceDE w:val="0"/>
              <w:autoSpaceDN w:val="0"/>
              <w:adjustRightInd w:val="0"/>
              <w:jc w:val="center"/>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&lt;0.</w:t>
            </w:r>
            <w:r w:rsidRPr="00C7245C">
              <w:rPr>
                <w:rFonts w:ascii="Calibri" w:eastAsia="Arial Unicode MS" w:hAnsi="Calibri" w:cs="Calibri"/>
                <w:bCs/>
                <w:color w:val="C0504D" w:themeColor="accent2"/>
                <w:kern w:val="1"/>
                <w:lang w:eastAsia="hi-IN" w:bidi="hi-IN"/>
              </w:rPr>
              <w:t>0</w:t>
            </w:r>
            <w:r>
              <w:rPr>
                <w:rFonts w:ascii="Calibri" w:eastAsia="Arial Unicode MS" w:hAnsi="Calibri" w:cs="Calibri"/>
                <w:bCs/>
                <w:color w:val="C0504D" w:themeColor="accent2"/>
                <w:kern w:val="1"/>
                <w:lang w:eastAsia="hi-IN" w:bidi="hi-IN"/>
              </w:rPr>
              <w:t>01</w:t>
            </w:r>
          </w:p>
        </w:tc>
      </w:tr>
      <w:tr w:rsidR="00DD625A" w:rsidRPr="00C7245C" w14:paraId="0FF3787F" w14:textId="60EB8456" w:rsidTr="00885241">
        <w:tc>
          <w:tcPr>
            <w:tcW w:w="1442" w:type="pct"/>
          </w:tcPr>
          <w:p w14:paraId="4535FBBC" w14:textId="2AFB49AB" w:rsidR="00DD625A" w:rsidRPr="00C7245C" w:rsidRDefault="00DD625A" w:rsidP="002D716A">
            <w:pPr>
              <w:autoSpaceDE w:val="0"/>
              <w:autoSpaceDN w:val="0"/>
              <w:adjustRightInd w:val="0"/>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30th vs. 40th percentile</w:t>
            </w:r>
          </w:p>
        </w:tc>
        <w:tc>
          <w:tcPr>
            <w:tcW w:w="1676" w:type="pct"/>
            <w:vAlign w:val="bottom"/>
          </w:tcPr>
          <w:p w14:paraId="4640CDC7" w14:textId="69B5F902" w:rsidR="00DD625A" w:rsidRPr="00C7245C" w:rsidRDefault="00DD625A" w:rsidP="00090C0C">
            <w:pPr>
              <w:autoSpaceDE w:val="0"/>
              <w:autoSpaceDN w:val="0"/>
              <w:adjustRightInd w:val="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w:t>
            </w:r>
            <w:r w:rsidR="004741B5">
              <w:rPr>
                <w:rFonts w:ascii="Calibri" w:eastAsia="Arial Unicode MS" w:hAnsi="Calibri" w:cs="Calibri"/>
                <w:bCs/>
                <w:color w:val="C0504D" w:themeColor="accent2"/>
                <w:kern w:val="1"/>
                <w:lang w:eastAsia="hi-IN" w:bidi="hi-IN"/>
              </w:rPr>
              <w:t>49</w:t>
            </w:r>
            <w:r w:rsidRPr="00C7245C">
              <w:rPr>
                <w:rFonts w:ascii="Calibri" w:eastAsia="Arial Unicode MS" w:hAnsi="Calibri" w:cs="Calibri"/>
                <w:bCs/>
                <w:color w:val="C0504D" w:themeColor="accent2"/>
                <w:kern w:val="1"/>
                <w:lang w:eastAsia="hi-IN" w:bidi="hi-IN"/>
              </w:rPr>
              <w:t xml:space="preserve"> (0.004</w:t>
            </w:r>
            <w:r w:rsidR="004741B5">
              <w:rPr>
                <w:rFonts w:ascii="Calibri" w:eastAsia="Arial Unicode MS" w:hAnsi="Calibri" w:cs="Calibri"/>
                <w:bCs/>
                <w:color w:val="C0504D" w:themeColor="accent2"/>
                <w:kern w:val="1"/>
                <w:lang w:eastAsia="hi-IN" w:bidi="hi-IN"/>
              </w:rPr>
              <w:t>4</w:t>
            </w:r>
            <w:r w:rsidRPr="00C7245C">
              <w:rPr>
                <w:rFonts w:ascii="Calibri" w:eastAsia="Arial Unicode MS" w:hAnsi="Calibri" w:cs="Calibri"/>
                <w:bCs/>
                <w:color w:val="C0504D" w:themeColor="accent2"/>
                <w:kern w:val="1"/>
                <w:lang w:eastAsia="hi-IN" w:bidi="hi-IN"/>
              </w:rPr>
              <w:t>)</w:t>
            </w:r>
          </w:p>
        </w:tc>
        <w:tc>
          <w:tcPr>
            <w:tcW w:w="743" w:type="pct"/>
            <w:vAlign w:val="bottom"/>
          </w:tcPr>
          <w:p w14:paraId="1997EECA" w14:textId="1CC21264" w:rsidR="00DD625A" w:rsidRPr="00C7245C" w:rsidRDefault="004741B5" w:rsidP="00090C0C">
            <w:pPr>
              <w:autoSpaceDE w:val="0"/>
              <w:autoSpaceDN w:val="0"/>
              <w:adjustRightInd w:val="0"/>
              <w:jc w:val="center"/>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15.33</w:t>
            </w:r>
          </w:p>
        </w:tc>
        <w:tc>
          <w:tcPr>
            <w:tcW w:w="1139" w:type="pct"/>
            <w:vAlign w:val="bottom"/>
          </w:tcPr>
          <w:p w14:paraId="3F2332C5" w14:textId="485A3A84" w:rsidR="00DD625A" w:rsidRPr="00C7245C" w:rsidRDefault="005A2283" w:rsidP="00090C0C">
            <w:pPr>
              <w:autoSpaceDE w:val="0"/>
              <w:autoSpaceDN w:val="0"/>
              <w:adjustRightInd w:val="0"/>
              <w:jc w:val="center"/>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&lt;0.</w:t>
            </w:r>
            <w:r w:rsidRPr="00C7245C">
              <w:rPr>
                <w:rFonts w:ascii="Calibri" w:eastAsia="Arial Unicode MS" w:hAnsi="Calibri" w:cs="Calibri"/>
                <w:bCs/>
                <w:color w:val="C0504D" w:themeColor="accent2"/>
                <w:kern w:val="1"/>
                <w:lang w:eastAsia="hi-IN" w:bidi="hi-IN"/>
              </w:rPr>
              <w:t>0</w:t>
            </w:r>
            <w:r>
              <w:rPr>
                <w:rFonts w:ascii="Calibri" w:eastAsia="Arial Unicode MS" w:hAnsi="Calibri" w:cs="Calibri"/>
                <w:bCs/>
                <w:color w:val="C0504D" w:themeColor="accent2"/>
                <w:kern w:val="1"/>
                <w:lang w:eastAsia="hi-IN" w:bidi="hi-IN"/>
              </w:rPr>
              <w:t>01</w:t>
            </w:r>
          </w:p>
        </w:tc>
      </w:tr>
      <w:tr w:rsidR="00DD625A" w:rsidRPr="00C7245C" w14:paraId="62F39EC0" w14:textId="445F837C" w:rsidTr="00885241">
        <w:tc>
          <w:tcPr>
            <w:tcW w:w="1442" w:type="pct"/>
          </w:tcPr>
          <w:p w14:paraId="0A625736" w14:textId="5CBFA912" w:rsidR="00DD625A" w:rsidRPr="00C7245C" w:rsidRDefault="00DD625A" w:rsidP="002D716A">
            <w:pPr>
              <w:autoSpaceDE w:val="0"/>
              <w:autoSpaceDN w:val="0"/>
              <w:adjustRightInd w:val="0"/>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40th vs. 50th percentile</w:t>
            </w:r>
          </w:p>
        </w:tc>
        <w:tc>
          <w:tcPr>
            <w:tcW w:w="1676" w:type="pct"/>
            <w:vAlign w:val="bottom"/>
          </w:tcPr>
          <w:p w14:paraId="1F4416AC" w14:textId="04A43FEF" w:rsidR="00DD625A" w:rsidRPr="00C7245C" w:rsidRDefault="00DD625A" w:rsidP="00090C0C">
            <w:pPr>
              <w:autoSpaceDE w:val="0"/>
              <w:autoSpaceDN w:val="0"/>
              <w:adjustRightInd w:val="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0.5</w:t>
            </w:r>
            <w:r w:rsidR="004741B5">
              <w:rPr>
                <w:rFonts w:ascii="Calibri" w:eastAsia="Arial Unicode MS" w:hAnsi="Calibri" w:cs="Calibri"/>
                <w:bCs/>
                <w:color w:val="C0504D" w:themeColor="accent2"/>
                <w:kern w:val="1"/>
                <w:lang w:eastAsia="hi-IN" w:bidi="hi-IN"/>
              </w:rPr>
              <w:t>5</w:t>
            </w:r>
            <w:r w:rsidRPr="00C7245C">
              <w:rPr>
                <w:rFonts w:ascii="Calibri" w:eastAsia="Arial Unicode MS" w:hAnsi="Calibri" w:cs="Calibri"/>
                <w:bCs/>
                <w:color w:val="C0504D" w:themeColor="accent2"/>
                <w:kern w:val="1"/>
                <w:lang w:eastAsia="hi-IN" w:bidi="hi-IN"/>
              </w:rPr>
              <w:t xml:space="preserve"> (0.004</w:t>
            </w:r>
            <w:r w:rsidR="004741B5">
              <w:rPr>
                <w:rFonts w:ascii="Calibri" w:eastAsia="Arial Unicode MS" w:hAnsi="Calibri" w:cs="Calibri"/>
                <w:bCs/>
                <w:color w:val="C0504D" w:themeColor="accent2"/>
                <w:kern w:val="1"/>
                <w:lang w:eastAsia="hi-IN" w:bidi="hi-IN"/>
              </w:rPr>
              <w:t>4</w:t>
            </w:r>
            <w:r w:rsidRPr="00C7245C">
              <w:rPr>
                <w:rFonts w:ascii="Calibri" w:eastAsia="Arial Unicode MS" w:hAnsi="Calibri" w:cs="Calibri"/>
                <w:bCs/>
                <w:color w:val="C0504D" w:themeColor="accent2"/>
                <w:kern w:val="1"/>
                <w:lang w:eastAsia="hi-IN" w:bidi="hi-IN"/>
              </w:rPr>
              <w:t>)</w:t>
            </w:r>
          </w:p>
        </w:tc>
        <w:tc>
          <w:tcPr>
            <w:tcW w:w="743" w:type="pct"/>
            <w:vAlign w:val="bottom"/>
          </w:tcPr>
          <w:p w14:paraId="30BC1288" w14:textId="3FCF2814" w:rsidR="00DD625A" w:rsidRPr="00C7245C" w:rsidRDefault="004741B5" w:rsidP="00090C0C">
            <w:pPr>
              <w:autoSpaceDE w:val="0"/>
              <w:autoSpaceDN w:val="0"/>
              <w:adjustRightInd w:val="0"/>
              <w:jc w:val="center"/>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11.46</w:t>
            </w:r>
          </w:p>
        </w:tc>
        <w:tc>
          <w:tcPr>
            <w:tcW w:w="1139" w:type="pct"/>
            <w:vAlign w:val="bottom"/>
          </w:tcPr>
          <w:p w14:paraId="12268A2C" w14:textId="4883B7FD" w:rsidR="00DD625A" w:rsidRPr="00C7245C" w:rsidRDefault="005A2283" w:rsidP="00090C0C">
            <w:pPr>
              <w:autoSpaceDE w:val="0"/>
              <w:autoSpaceDN w:val="0"/>
              <w:adjustRightInd w:val="0"/>
              <w:jc w:val="center"/>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&lt;0.</w:t>
            </w:r>
            <w:r w:rsidRPr="00C7245C">
              <w:rPr>
                <w:rFonts w:ascii="Calibri" w:eastAsia="Arial Unicode MS" w:hAnsi="Calibri" w:cs="Calibri"/>
                <w:bCs/>
                <w:color w:val="C0504D" w:themeColor="accent2"/>
                <w:kern w:val="1"/>
                <w:lang w:eastAsia="hi-IN" w:bidi="hi-IN"/>
              </w:rPr>
              <w:t>0</w:t>
            </w:r>
            <w:r>
              <w:rPr>
                <w:rFonts w:ascii="Calibri" w:eastAsia="Arial Unicode MS" w:hAnsi="Calibri" w:cs="Calibri"/>
                <w:bCs/>
                <w:color w:val="C0504D" w:themeColor="accent2"/>
                <w:kern w:val="1"/>
                <w:lang w:eastAsia="hi-IN" w:bidi="hi-IN"/>
              </w:rPr>
              <w:t>01</w:t>
            </w:r>
          </w:p>
        </w:tc>
      </w:tr>
      <w:tr w:rsidR="00DD625A" w:rsidRPr="00C7245C" w14:paraId="30BC3D91" w14:textId="6B8F6A9C" w:rsidTr="00885241">
        <w:tc>
          <w:tcPr>
            <w:tcW w:w="1442" w:type="pct"/>
          </w:tcPr>
          <w:p w14:paraId="6A354DA5" w14:textId="0519EC85" w:rsidR="00DD625A" w:rsidRPr="00C7245C" w:rsidRDefault="00DD625A" w:rsidP="002D716A">
            <w:pPr>
              <w:autoSpaceDE w:val="0"/>
              <w:autoSpaceDN w:val="0"/>
              <w:adjustRightInd w:val="0"/>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50th vs. 60th percentile</w:t>
            </w:r>
          </w:p>
        </w:tc>
        <w:tc>
          <w:tcPr>
            <w:tcW w:w="1676" w:type="pct"/>
            <w:vAlign w:val="bottom"/>
          </w:tcPr>
          <w:p w14:paraId="77F9DE73" w14:textId="1904F86C" w:rsidR="00DD625A" w:rsidRPr="00C7245C" w:rsidRDefault="00DD625A" w:rsidP="00090C0C">
            <w:pPr>
              <w:autoSpaceDE w:val="0"/>
              <w:autoSpaceDN w:val="0"/>
              <w:adjustRightInd w:val="0"/>
              <w:jc w:val="center"/>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w:t>
            </w:r>
            <w:r w:rsidR="004741B5">
              <w:rPr>
                <w:rFonts w:ascii="Calibri" w:eastAsia="Arial Unicode MS" w:hAnsi="Calibri" w:cs="Calibri"/>
                <w:bCs/>
                <w:color w:val="C0504D" w:themeColor="accent2"/>
                <w:kern w:val="1"/>
                <w:lang w:eastAsia="hi-IN" w:bidi="hi-IN"/>
              </w:rPr>
              <w:t>59</w:t>
            </w:r>
            <w:r w:rsidRPr="00C7245C">
              <w:rPr>
                <w:rFonts w:ascii="Calibri" w:eastAsia="Arial Unicode MS" w:hAnsi="Calibri" w:cs="Calibri"/>
                <w:bCs/>
                <w:color w:val="C0504D" w:themeColor="accent2"/>
                <w:kern w:val="1"/>
                <w:lang w:eastAsia="hi-IN" w:bidi="hi-IN"/>
              </w:rPr>
              <w:t xml:space="preserve"> (0.004</w:t>
            </w:r>
            <w:r w:rsidR="004741B5">
              <w:rPr>
                <w:rFonts w:ascii="Calibri" w:eastAsia="Arial Unicode MS" w:hAnsi="Calibri" w:cs="Calibri"/>
                <w:bCs/>
                <w:color w:val="C0504D" w:themeColor="accent2"/>
                <w:kern w:val="1"/>
                <w:lang w:eastAsia="hi-IN" w:bidi="hi-IN"/>
              </w:rPr>
              <w:t>3</w:t>
            </w:r>
            <w:r w:rsidRPr="00C7245C">
              <w:rPr>
                <w:rFonts w:ascii="Calibri" w:eastAsia="Arial Unicode MS" w:hAnsi="Calibri" w:cs="Calibri"/>
                <w:bCs/>
                <w:color w:val="C0504D" w:themeColor="accent2"/>
                <w:kern w:val="1"/>
                <w:lang w:eastAsia="hi-IN" w:bidi="hi-IN"/>
              </w:rPr>
              <w:t>)</w:t>
            </w:r>
          </w:p>
        </w:tc>
        <w:tc>
          <w:tcPr>
            <w:tcW w:w="743" w:type="pct"/>
            <w:vAlign w:val="bottom"/>
          </w:tcPr>
          <w:p w14:paraId="70ADCA3F" w14:textId="1AD261D4" w:rsidR="00DD625A" w:rsidRPr="00C7245C" w:rsidRDefault="004741B5" w:rsidP="00090C0C">
            <w:pPr>
              <w:autoSpaceDE w:val="0"/>
              <w:autoSpaceDN w:val="0"/>
              <w:adjustRightInd w:val="0"/>
              <w:jc w:val="center"/>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10.78</w:t>
            </w:r>
          </w:p>
        </w:tc>
        <w:tc>
          <w:tcPr>
            <w:tcW w:w="1139" w:type="pct"/>
            <w:vAlign w:val="bottom"/>
          </w:tcPr>
          <w:p w14:paraId="47D7E4AD" w14:textId="00363D2E" w:rsidR="00DD625A" w:rsidRPr="00C7245C" w:rsidRDefault="005A2283" w:rsidP="00090C0C">
            <w:pPr>
              <w:autoSpaceDE w:val="0"/>
              <w:autoSpaceDN w:val="0"/>
              <w:adjustRightInd w:val="0"/>
              <w:jc w:val="center"/>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&lt;0.</w:t>
            </w:r>
            <w:r w:rsidRPr="00C7245C">
              <w:rPr>
                <w:rFonts w:ascii="Calibri" w:eastAsia="Arial Unicode MS" w:hAnsi="Calibri" w:cs="Calibri"/>
                <w:bCs/>
                <w:color w:val="C0504D" w:themeColor="accent2"/>
                <w:kern w:val="1"/>
                <w:lang w:eastAsia="hi-IN" w:bidi="hi-IN"/>
              </w:rPr>
              <w:t>0</w:t>
            </w:r>
            <w:r>
              <w:rPr>
                <w:rFonts w:ascii="Calibri" w:eastAsia="Arial Unicode MS" w:hAnsi="Calibri" w:cs="Calibri"/>
                <w:bCs/>
                <w:color w:val="C0504D" w:themeColor="accent2"/>
                <w:kern w:val="1"/>
                <w:lang w:eastAsia="hi-IN" w:bidi="hi-IN"/>
              </w:rPr>
              <w:t>01</w:t>
            </w:r>
          </w:p>
        </w:tc>
      </w:tr>
      <w:tr w:rsidR="00DD625A" w:rsidRPr="00C7245C" w14:paraId="278AC319" w14:textId="406CA746" w:rsidTr="00885241">
        <w:tc>
          <w:tcPr>
            <w:tcW w:w="1442" w:type="pct"/>
          </w:tcPr>
          <w:p w14:paraId="0E9095CE" w14:textId="6795D4D8" w:rsidR="00DD625A" w:rsidRPr="009A7291" w:rsidRDefault="00DD625A" w:rsidP="002D716A">
            <w:pPr>
              <w:autoSpaceDE w:val="0"/>
              <w:autoSpaceDN w:val="0"/>
              <w:adjustRightInd w:val="0"/>
              <w:rPr>
                <w:rFonts w:ascii="Calibri" w:eastAsia="Arial Unicode MS" w:hAnsi="Calibri" w:cs="Calibri"/>
                <w:bCs/>
                <w:color w:val="C0504D" w:themeColor="accent2"/>
                <w:kern w:val="1"/>
                <w:lang w:eastAsia="hi-IN" w:bidi="hi-IN"/>
              </w:rPr>
            </w:pPr>
            <w:r w:rsidRPr="009A7291">
              <w:rPr>
                <w:rFonts w:ascii="Calibri" w:eastAsia="Arial Unicode MS" w:hAnsi="Calibri" w:cs="Calibri"/>
                <w:bCs/>
                <w:color w:val="C0504D" w:themeColor="accent2"/>
                <w:kern w:val="1"/>
                <w:lang w:eastAsia="hi-IN" w:bidi="hi-IN"/>
              </w:rPr>
              <w:t>60th vs. 70th percentile</w:t>
            </w:r>
          </w:p>
        </w:tc>
        <w:tc>
          <w:tcPr>
            <w:tcW w:w="1676" w:type="pct"/>
            <w:vAlign w:val="bottom"/>
          </w:tcPr>
          <w:p w14:paraId="235A0DE2" w14:textId="380757AC" w:rsidR="00DD625A" w:rsidRPr="009A7291" w:rsidRDefault="00DD625A" w:rsidP="00090C0C">
            <w:pPr>
              <w:autoSpaceDE w:val="0"/>
              <w:autoSpaceDN w:val="0"/>
              <w:adjustRightInd w:val="0"/>
              <w:jc w:val="center"/>
              <w:rPr>
                <w:rFonts w:ascii="Calibri" w:eastAsia="Arial Unicode MS" w:hAnsi="Calibri" w:cs="Calibri"/>
                <w:bCs/>
                <w:color w:val="C0504D" w:themeColor="accent2"/>
                <w:kern w:val="1"/>
                <w:lang w:eastAsia="hi-IN" w:bidi="hi-IN"/>
              </w:rPr>
            </w:pPr>
            <w:r w:rsidRPr="009A7291">
              <w:rPr>
                <w:rFonts w:ascii="Calibri" w:eastAsia="Arial Unicode MS" w:hAnsi="Calibri" w:cs="Calibri"/>
                <w:bCs/>
                <w:color w:val="C0504D" w:themeColor="accent2"/>
                <w:kern w:val="1"/>
                <w:lang w:eastAsia="hi-IN" w:bidi="hi-IN"/>
              </w:rPr>
              <w:t>0.6</w:t>
            </w:r>
            <w:r w:rsidR="001205E6" w:rsidRPr="009A7291">
              <w:rPr>
                <w:rFonts w:ascii="Calibri" w:eastAsia="Arial Unicode MS" w:hAnsi="Calibri" w:cs="Calibri"/>
                <w:bCs/>
                <w:color w:val="C0504D" w:themeColor="accent2"/>
                <w:kern w:val="1"/>
                <w:lang w:eastAsia="hi-IN" w:bidi="hi-IN"/>
              </w:rPr>
              <w:t>4</w:t>
            </w:r>
            <w:r w:rsidRPr="009A7291">
              <w:rPr>
                <w:rFonts w:ascii="Calibri" w:eastAsia="Arial Unicode MS" w:hAnsi="Calibri" w:cs="Calibri"/>
                <w:bCs/>
                <w:color w:val="C0504D" w:themeColor="accent2"/>
                <w:kern w:val="1"/>
                <w:lang w:eastAsia="hi-IN" w:bidi="hi-IN"/>
              </w:rPr>
              <w:t xml:space="preserve"> (0.00</w:t>
            </w:r>
            <w:r w:rsidR="004741B5" w:rsidRPr="009A7291">
              <w:rPr>
                <w:rFonts w:ascii="Calibri" w:eastAsia="Arial Unicode MS" w:hAnsi="Calibri" w:cs="Calibri"/>
                <w:bCs/>
                <w:color w:val="C0504D" w:themeColor="accent2"/>
                <w:kern w:val="1"/>
                <w:lang w:eastAsia="hi-IN" w:bidi="hi-IN"/>
              </w:rPr>
              <w:t>4</w:t>
            </w:r>
            <w:r w:rsidR="001205E6" w:rsidRPr="009A7291">
              <w:rPr>
                <w:rFonts w:ascii="Calibri" w:eastAsia="Arial Unicode MS" w:hAnsi="Calibri" w:cs="Calibri"/>
                <w:bCs/>
                <w:color w:val="C0504D" w:themeColor="accent2"/>
                <w:kern w:val="1"/>
                <w:lang w:eastAsia="hi-IN" w:bidi="hi-IN"/>
              </w:rPr>
              <w:t>1</w:t>
            </w:r>
            <w:r w:rsidRPr="009A7291">
              <w:rPr>
                <w:rFonts w:ascii="Calibri" w:eastAsia="Arial Unicode MS" w:hAnsi="Calibri" w:cs="Calibri"/>
                <w:bCs/>
                <w:color w:val="C0504D" w:themeColor="accent2"/>
                <w:kern w:val="1"/>
                <w:lang w:eastAsia="hi-IN" w:bidi="hi-IN"/>
              </w:rPr>
              <w:t>)</w:t>
            </w:r>
          </w:p>
        </w:tc>
        <w:tc>
          <w:tcPr>
            <w:tcW w:w="743" w:type="pct"/>
            <w:vAlign w:val="bottom"/>
          </w:tcPr>
          <w:p w14:paraId="3F48DC81" w14:textId="705B64DF" w:rsidR="00DD625A" w:rsidRPr="009A7291" w:rsidRDefault="004741B5" w:rsidP="00090C0C">
            <w:pPr>
              <w:autoSpaceDE w:val="0"/>
              <w:autoSpaceDN w:val="0"/>
              <w:adjustRightInd w:val="0"/>
              <w:jc w:val="center"/>
              <w:rPr>
                <w:rFonts w:ascii="Calibri" w:eastAsia="Arial Unicode MS" w:hAnsi="Calibri" w:cs="Calibri"/>
                <w:bCs/>
                <w:color w:val="C0504D" w:themeColor="accent2"/>
                <w:kern w:val="1"/>
                <w:lang w:eastAsia="hi-IN" w:bidi="hi-IN"/>
              </w:rPr>
            </w:pPr>
            <w:r w:rsidRPr="009A7291">
              <w:rPr>
                <w:rFonts w:ascii="Calibri" w:eastAsia="Arial Unicode MS" w:hAnsi="Calibri" w:cs="Calibri"/>
                <w:bCs/>
                <w:color w:val="C0504D" w:themeColor="accent2"/>
                <w:kern w:val="1"/>
                <w:lang w:eastAsia="hi-IN" w:bidi="hi-IN"/>
              </w:rPr>
              <w:t>11.95</w:t>
            </w:r>
          </w:p>
        </w:tc>
        <w:tc>
          <w:tcPr>
            <w:tcW w:w="1139" w:type="pct"/>
            <w:vAlign w:val="bottom"/>
          </w:tcPr>
          <w:p w14:paraId="50D36EB1" w14:textId="3BD5C023" w:rsidR="00DD625A" w:rsidRPr="009A7291" w:rsidRDefault="005A2283" w:rsidP="00090C0C">
            <w:pPr>
              <w:autoSpaceDE w:val="0"/>
              <w:autoSpaceDN w:val="0"/>
              <w:adjustRightInd w:val="0"/>
              <w:jc w:val="center"/>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&lt;0.</w:t>
            </w:r>
            <w:r w:rsidRPr="00C7245C">
              <w:rPr>
                <w:rFonts w:ascii="Calibri" w:eastAsia="Arial Unicode MS" w:hAnsi="Calibri" w:cs="Calibri"/>
                <w:bCs/>
                <w:color w:val="C0504D" w:themeColor="accent2"/>
                <w:kern w:val="1"/>
                <w:lang w:eastAsia="hi-IN" w:bidi="hi-IN"/>
              </w:rPr>
              <w:t>0</w:t>
            </w:r>
            <w:r>
              <w:rPr>
                <w:rFonts w:ascii="Calibri" w:eastAsia="Arial Unicode MS" w:hAnsi="Calibri" w:cs="Calibri"/>
                <w:bCs/>
                <w:color w:val="C0504D" w:themeColor="accent2"/>
                <w:kern w:val="1"/>
                <w:lang w:eastAsia="hi-IN" w:bidi="hi-IN"/>
              </w:rPr>
              <w:t>01</w:t>
            </w:r>
          </w:p>
        </w:tc>
      </w:tr>
      <w:tr w:rsidR="00DD625A" w:rsidRPr="00C7245C" w14:paraId="0643534B" w14:textId="5A4A631A" w:rsidTr="00885241">
        <w:tc>
          <w:tcPr>
            <w:tcW w:w="1442" w:type="pct"/>
          </w:tcPr>
          <w:p w14:paraId="614AFE62" w14:textId="435E0888" w:rsidR="00DD625A" w:rsidRPr="009A7291" w:rsidRDefault="00DD625A" w:rsidP="002D716A">
            <w:pPr>
              <w:autoSpaceDE w:val="0"/>
              <w:autoSpaceDN w:val="0"/>
              <w:adjustRightInd w:val="0"/>
              <w:rPr>
                <w:rFonts w:ascii="Calibri" w:eastAsia="Arial Unicode MS" w:hAnsi="Calibri" w:cs="Calibri"/>
                <w:bCs/>
                <w:color w:val="C0504D" w:themeColor="accent2"/>
                <w:kern w:val="1"/>
                <w:lang w:eastAsia="hi-IN" w:bidi="hi-IN"/>
              </w:rPr>
            </w:pPr>
            <w:r w:rsidRPr="009A7291">
              <w:rPr>
                <w:rFonts w:ascii="Calibri" w:eastAsia="Arial Unicode MS" w:hAnsi="Calibri" w:cs="Calibri"/>
                <w:bCs/>
                <w:color w:val="C0504D" w:themeColor="accent2"/>
                <w:kern w:val="1"/>
                <w:lang w:eastAsia="hi-IN" w:bidi="hi-IN"/>
              </w:rPr>
              <w:t>70th vs. 80th percentile</w:t>
            </w:r>
          </w:p>
        </w:tc>
        <w:tc>
          <w:tcPr>
            <w:tcW w:w="1676" w:type="pct"/>
            <w:vAlign w:val="bottom"/>
          </w:tcPr>
          <w:p w14:paraId="72C8BE60" w14:textId="4C6F1D18" w:rsidR="00DD625A" w:rsidRPr="009A7291" w:rsidRDefault="00DD625A" w:rsidP="00090C0C">
            <w:pPr>
              <w:autoSpaceDE w:val="0"/>
              <w:autoSpaceDN w:val="0"/>
              <w:adjustRightInd w:val="0"/>
              <w:jc w:val="center"/>
              <w:rPr>
                <w:rFonts w:ascii="Calibri" w:eastAsia="Arial Unicode MS" w:hAnsi="Calibri" w:cs="Calibri"/>
                <w:bCs/>
                <w:color w:val="C0504D" w:themeColor="accent2"/>
                <w:kern w:val="1"/>
                <w:lang w:eastAsia="hi-IN" w:bidi="hi-IN"/>
              </w:rPr>
            </w:pPr>
            <w:r w:rsidRPr="009A7291">
              <w:rPr>
                <w:rFonts w:ascii="Calibri" w:eastAsia="Arial Unicode MS" w:hAnsi="Calibri" w:cs="Calibri"/>
                <w:bCs/>
                <w:color w:val="C0504D" w:themeColor="accent2"/>
                <w:kern w:val="1"/>
                <w:lang w:eastAsia="hi-IN" w:bidi="hi-IN"/>
              </w:rPr>
              <w:t>0.</w:t>
            </w:r>
            <w:r w:rsidR="001205E6" w:rsidRPr="009A7291">
              <w:rPr>
                <w:rFonts w:ascii="Calibri" w:eastAsia="Arial Unicode MS" w:hAnsi="Calibri" w:cs="Calibri"/>
                <w:bCs/>
                <w:color w:val="C0504D" w:themeColor="accent2"/>
                <w:kern w:val="1"/>
                <w:lang w:eastAsia="hi-IN" w:bidi="hi-IN"/>
              </w:rPr>
              <w:t>69</w:t>
            </w:r>
            <w:r w:rsidR="00090C0C" w:rsidRPr="009A7291">
              <w:rPr>
                <w:rFonts w:ascii="Calibri" w:eastAsia="Arial Unicode MS" w:hAnsi="Calibri" w:cs="Calibri"/>
                <w:bCs/>
                <w:color w:val="C0504D" w:themeColor="accent2"/>
                <w:kern w:val="1"/>
                <w:lang w:eastAsia="hi-IN" w:bidi="hi-IN"/>
              </w:rPr>
              <w:t xml:space="preserve"> </w:t>
            </w:r>
            <w:r w:rsidRPr="009A7291">
              <w:rPr>
                <w:rFonts w:ascii="Calibri" w:eastAsia="Arial Unicode MS" w:hAnsi="Calibri" w:cs="Calibri"/>
                <w:bCs/>
                <w:color w:val="C0504D" w:themeColor="accent2"/>
                <w:kern w:val="1"/>
                <w:lang w:eastAsia="hi-IN" w:bidi="hi-IN"/>
              </w:rPr>
              <w:t>(0.00</w:t>
            </w:r>
            <w:r w:rsidR="004741B5" w:rsidRPr="009A7291">
              <w:rPr>
                <w:rFonts w:ascii="Calibri" w:eastAsia="Arial Unicode MS" w:hAnsi="Calibri" w:cs="Calibri"/>
                <w:bCs/>
                <w:color w:val="C0504D" w:themeColor="accent2"/>
                <w:kern w:val="1"/>
                <w:lang w:eastAsia="hi-IN" w:bidi="hi-IN"/>
              </w:rPr>
              <w:t>39</w:t>
            </w:r>
            <w:r w:rsidR="001205E6" w:rsidRPr="009A7291">
              <w:rPr>
                <w:rFonts w:ascii="Calibri" w:eastAsia="Arial Unicode MS" w:hAnsi="Calibri" w:cs="Calibri"/>
                <w:bCs/>
                <w:color w:val="C0504D" w:themeColor="accent2"/>
                <w:kern w:val="1"/>
                <w:lang w:eastAsia="hi-IN" w:bidi="hi-IN"/>
              </w:rPr>
              <w:t>9</w:t>
            </w:r>
            <w:r w:rsidRPr="009A7291">
              <w:rPr>
                <w:rFonts w:ascii="Calibri" w:eastAsia="Arial Unicode MS" w:hAnsi="Calibri" w:cs="Calibri"/>
                <w:bCs/>
                <w:color w:val="C0504D" w:themeColor="accent2"/>
                <w:kern w:val="1"/>
                <w:lang w:eastAsia="hi-IN" w:bidi="hi-IN"/>
              </w:rPr>
              <w:t>)</w:t>
            </w:r>
          </w:p>
        </w:tc>
        <w:tc>
          <w:tcPr>
            <w:tcW w:w="743" w:type="pct"/>
            <w:vAlign w:val="bottom"/>
          </w:tcPr>
          <w:p w14:paraId="5C7B0F7B" w14:textId="72AE9C21" w:rsidR="00DD625A" w:rsidRPr="009A7291" w:rsidRDefault="004741B5" w:rsidP="00090C0C">
            <w:pPr>
              <w:autoSpaceDE w:val="0"/>
              <w:autoSpaceDN w:val="0"/>
              <w:adjustRightInd w:val="0"/>
              <w:jc w:val="center"/>
              <w:rPr>
                <w:rFonts w:ascii="Calibri" w:eastAsia="Arial Unicode MS" w:hAnsi="Calibri" w:cs="Calibri"/>
                <w:bCs/>
                <w:color w:val="C0504D" w:themeColor="accent2"/>
                <w:kern w:val="1"/>
                <w:lang w:eastAsia="hi-IN" w:bidi="hi-IN"/>
              </w:rPr>
            </w:pPr>
            <w:r w:rsidRPr="009A7291">
              <w:rPr>
                <w:rFonts w:ascii="Calibri" w:eastAsia="Arial Unicode MS" w:hAnsi="Calibri" w:cs="Calibri"/>
                <w:bCs/>
                <w:color w:val="C0504D" w:themeColor="accent2"/>
                <w:kern w:val="1"/>
                <w:lang w:eastAsia="hi-IN" w:bidi="hi-IN"/>
              </w:rPr>
              <w:t>12.48</w:t>
            </w:r>
          </w:p>
        </w:tc>
        <w:tc>
          <w:tcPr>
            <w:tcW w:w="1139" w:type="pct"/>
            <w:vAlign w:val="bottom"/>
          </w:tcPr>
          <w:p w14:paraId="1A3C523A" w14:textId="1238E1ED" w:rsidR="00DD625A" w:rsidRPr="009A7291" w:rsidRDefault="005A2283" w:rsidP="00090C0C">
            <w:pPr>
              <w:autoSpaceDE w:val="0"/>
              <w:autoSpaceDN w:val="0"/>
              <w:adjustRightInd w:val="0"/>
              <w:jc w:val="center"/>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&lt;0.</w:t>
            </w:r>
            <w:r w:rsidRPr="00C7245C">
              <w:rPr>
                <w:rFonts w:ascii="Calibri" w:eastAsia="Arial Unicode MS" w:hAnsi="Calibri" w:cs="Calibri"/>
                <w:bCs/>
                <w:color w:val="C0504D" w:themeColor="accent2"/>
                <w:kern w:val="1"/>
                <w:lang w:eastAsia="hi-IN" w:bidi="hi-IN"/>
              </w:rPr>
              <w:t>0</w:t>
            </w:r>
            <w:r>
              <w:rPr>
                <w:rFonts w:ascii="Calibri" w:eastAsia="Arial Unicode MS" w:hAnsi="Calibri" w:cs="Calibri"/>
                <w:bCs/>
                <w:color w:val="C0504D" w:themeColor="accent2"/>
                <w:kern w:val="1"/>
                <w:lang w:eastAsia="hi-IN" w:bidi="hi-IN"/>
              </w:rPr>
              <w:t>01</w:t>
            </w:r>
          </w:p>
        </w:tc>
      </w:tr>
      <w:tr w:rsidR="00DD625A" w:rsidRPr="00C7245C" w14:paraId="5268E4D3" w14:textId="172B3D89" w:rsidTr="00885241">
        <w:tc>
          <w:tcPr>
            <w:tcW w:w="1442" w:type="pct"/>
          </w:tcPr>
          <w:p w14:paraId="12B92016" w14:textId="46908C5D" w:rsidR="00DD625A" w:rsidRPr="009A7291" w:rsidRDefault="00DD625A" w:rsidP="002D716A">
            <w:pPr>
              <w:autoSpaceDE w:val="0"/>
              <w:autoSpaceDN w:val="0"/>
              <w:adjustRightInd w:val="0"/>
              <w:rPr>
                <w:rFonts w:ascii="Calibri" w:eastAsia="Arial Unicode MS" w:hAnsi="Calibri" w:cs="Calibri"/>
                <w:bCs/>
                <w:color w:val="C0504D" w:themeColor="accent2"/>
                <w:kern w:val="1"/>
                <w:lang w:eastAsia="hi-IN" w:bidi="hi-IN"/>
              </w:rPr>
            </w:pPr>
            <w:r w:rsidRPr="009A7291">
              <w:rPr>
                <w:rFonts w:ascii="Calibri" w:eastAsia="Arial Unicode MS" w:hAnsi="Calibri" w:cs="Calibri"/>
                <w:bCs/>
                <w:color w:val="C0504D" w:themeColor="accent2"/>
                <w:kern w:val="1"/>
                <w:lang w:eastAsia="hi-IN" w:bidi="hi-IN"/>
              </w:rPr>
              <w:t>80th vs. 90th percentile</w:t>
            </w:r>
          </w:p>
        </w:tc>
        <w:tc>
          <w:tcPr>
            <w:tcW w:w="1676" w:type="pct"/>
            <w:vAlign w:val="bottom"/>
          </w:tcPr>
          <w:p w14:paraId="70E468AA" w14:textId="05643720" w:rsidR="00DD625A" w:rsidRPr="009A7291" w:rsidRDefault="00DD625A" w:rsidP="00090C0C">
            <w:pPr>
              <w:autoSpaceDE w:val="0"/>
              <w:autoSpaceDN w:val="0"/>
              <w:adjustRightInd w:val="0"/>
              <w:jc w:val="center"/>
              <w:rPr>
                <w:rFonts w:ascii="Calibri" w:eastAsia="Arial Unicode MS" w:hAnsi="Calibri" w:cs="Calibri"/>
                <w:bCs/>
                <w:color w:val="C0504D" w:themeColor="accent2"/>
                <w:kern w:val="1"/>
                <w:lang w:eastAsia="hi-IN" w:bidi="hi-IN"/>
              </w:rPr>
            </w:pPr>
            <w:r w:rsidRPr="009A7291">
              <w:rPr>
                <w:rFonts w:ascii="Calibri" w:eastAsia="Arial Unicode MS" w:hAnsi="Calibri" w:cs="Calibri"/>
                <w:bCs/>
                <w:color w:val="C0504D" w:themeColor="accent2"/>
                <w:kern w:val="1"/>
                <w:lang w:eastAsia="hi-IN" w:bidi="hi-IN"/>
              </w:rPr>
              <w:t>0.</w:t>
            </w:r>
            <w:r w:rsidR="004741B5" w:rsidRPr="009A7291">
              <w:rPr>
                <w:rFonts w:ascii="Calibri" w:eastAsia="Arial Unicode MS" w:hAnsi="Calibri" w:cs="Calibri"/>
                <w:bCs/>
                <w:color w:val="C0504D" w:themeColor="accent2"/>
                <w:kern w:val="1"/>
                <w:lang w:eastAsia="hi-IN" w:bidi="hi-IN"/>
              </w:rPr>
              <w:t>75</w:t>
            </w:r>
            <w:r w:rsidRPr="009A7291">
              <w:rPr>
                <w:rFonts w:ascii="Calibri" w:eastAsia="Arial Unicode MS" w:hAnsi="Calibri" w:cs="Calibri"/>
                <w:bCs/>
                <w:color w:val="C0504D" w:themeColor="accent2"/>
                <w:kern w:val="1"/>
                <w:lang w:eastAsia="hi-IN" w:bidi="hi-IN"/>
              </w:rPr>
              <w:t xml:space="preserve"> (0.003</w:t>
            </w:r>
            <w:r w:rsidR="004741B5" w:rsidRPr="009A7291">
              <w:rPr>
                <w:rFonts w:ascii="Calibri" w:eastAsia="Arial Unicode MS" w:hAnsi="Calibri" w:cs="Calibri"/>
                <w:bCs/>
                <w:color w:val="C0504D" w:themeColor="accent2"/>
                <w:kern w:val="1"/>
                <w:lang w:eastAsia="hi-IN" w:bidi="hi-IN"/>
              </w:rPr>
              <w:t>9</w:t>
            </w:r>
            <w:r w:rsidRPr="009A7291">
              <w:rPr>
                <w:rFonts w:ascii="Calibri" w:eastAsia="Arial Unicode MS" w:hAnsi="Calibri" w:cs="Calibri"/>
                <w:bCs/>
                <w:color w:val="C0504D" w:themeColor="accent2"/>
                <w:kern w:val="1"/>
                <w:lang w:eastAsia="hi-IN" w:bidi="hi-IN"/>
              </w:rPr>
              <w:t>)</w:t>
            </w:r>
          </w:p>
        </w:tc>
        <w:tc>
          <w:tcPr>
            <w:tcW w:w="743" w:type="pct"/>
            <w:vAlign w:val="bottom"/>
          </w:tcPr>
          <w:p w14:paraId="45F34668" w14:textId="7E85C0AC" w:rsidR="00DD625A" w:rsidRPr="009A7291" w:rsidRDefault="004741B5" w:rsidP="00090C0C">
            <w:pPr>
              <w:autoSpaceDE w:val="0"/>
              <w:autoSpaceDN w:val="0"/>
              <w:adjustRightInd w:val="0"/>
              <w:jc w:val="center"/>
              <w:rPr>
                <w:rFonts w:ascii="Calibri" w:eastAsia="Arial Unicode MS" w:hAnsi="Calibri" w:cs="Calibri"/>
                <w:bCs/>
                <w:color w:val="C0504D" w:themeColor="accent2"/>
                <w:kern w:val="1"/>
                <w:lang w:eastAsia="hi-IN" w:bidi="hi-IN"/>
              </w:rPr>
            </w:pPr>
            <w:r w:rsidRPr="009A7291">
              <w:rPr>
                <w:rFonts w:ascii="Calibri" w:eastAsia="Arial Unicode MS" w:hAnsi="Calibri" w:cs="Calibri"/>
                <w:bCs/>
                <w:color w:val="C0504D" w:themeColor="accent2"/>
                <w:kern w:val="1"/>
                <w:lang w:eastAsia="hi-IN" w:bidi="hi-IN"/>
              </w:rPr>
              <w:t>17.13</w:t>
            </w:r>
          </w:p>
        </w:tc>
        <w:tc>
          <w:tcPr>
            <w:tcW w:w="1139" w:type="pct"/>
            <w:vAlign w:val="bottom"/>
          </w:tcPr>
          <w:p w14:paraId="05902EEF" w14:textId="2B3FEF7B" w:rsidR="00DD625A" w:rsidRPr="009A7291" w:rsidRDefault="005A2283" w:rsidP="00090C0C">
            <w:pPr>
              <w:autoSpaceDE w:val="0"/>
              <w:autoSpaceDN w:val="0"/>
              <w:adjustRightInd w:val="0"/>
              <w:jc w:val="center"/>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&lt;0.</w:t>
            </w:r>
            <w:r w:rsidRPr="00C7245C">
              <w:rPr>
                <w:rFonts w:ascii="Calibri" w:eastAsia="Arial Unicode MS" w:hAnsi="Calibri" w:cs="Calibri"/>
                <w:bCs/>
                <w:color w:val="C0504D" w:themeColor="accent2"/>
                <w:kern w:val="1"/>
                <w:lang w:eastAsia="hi-IN" w:bidi="hi-IN"/>
              </w:rPr>
              <w:t>0</w:t>
            </w:r>
            <w:r>
              <w:rPr>
                <w:rFonts w:ascii="Calibri" w:eastAsia="Arial Unicode MS" w:hAnsi="Calibri" w:cs="Calibri"/>
                <w:bCs/>
                <w:color w:val="C0504D" w:themeColor="accent2"/>
                <w:kern w:val="1"/>
                <w:lang w:eastAsia="hi-IN" w:bidi="hi-IN"/>
              </w:rPr>
              <w:t>01</w:t>
            </w:r>
          </w:p>
        </w:tc>
      </w:tr>
      <w:tr w:rsidR="00DD625A" w:rsidRPr="00C7245C" w14:paraId="03CC052C" w14:textId="07652CF7" w:rsidTr="00885241">
        <w:tc>
          <w:tcPr>
            <w:tcW w:w="1442" w:type="pct"/>
          </w:tcPr>
          <w:p w14:paraId="1298917F" w14:textId="575DE248" w:rsidR="00DD625A" w:rsidRPr="009A7291" w:rsidRDefault="00DD625A" w:rsidP="002D716A">
            <w:pPr>
              <w:autoSpaceDE w:val="0"/>
              <w:autoSpaceDN w:val="0"/>
              <w:adjustRightInd w:val="0"/>
              <w:rPr>
                <w:rFonts w:ascii="Calibri" w:eastAsia="Arial Unicode MS" w:hAnsi="Calibri" w:cs="Calibri"/>
                <w:bCs/>
                <w:color w:val="C0504D" w:themeColor="accent2"/>
                <w:kern w:val="1"/>
                <w:lang w:eastAsia="hi-IN" w:bidi="hi-IN"/>
              </w:rPr>
            </w:pPr>
            <w:r w:rsidRPr="009A7291">
              <w:rPr>
                <w:rFonts w:ascii="Calibri" w:eastAsia="Arial Unicode MS" w:hAnsi="Calibri" w:cs="Calibri"/>
                <w:bCs/>
                <w:color w:val="C0504D" w:themeColor="accent2"/>
                <w:kern w:val="1"/>
                <w:lang w:eastAsia="hi-IN" w:bidi="hi-IN"/>
              </w:rPr>
              <w:t>90th vs. 100th percentile</w:t>
            </w:r>
          </w:p>
        </w:tc>
        <w:tc>
          <w:tcPr>
            <w:tcW w:w="1676" w:type="pct"/>
            <w:vAlign w:val="bottom"/>
          </w:tcPr>
          <w:p w14:paraId="4F7AC4AA" w14:textId="4995F45E" w:rsidR="00DD625A" w:rsidRPr="009A7291" w:rsidRDefault="00DD625A" w:rsidP="00090C0C">
            <w:pPr>
              <w:autoSpaceDE w:val="0"/>
              <w:autoSpaceDN w:val="0"/>
              <w:adjustRightInd w:val="0"/>
              <w:jc w:val="center"/>
              <w:rPr>
                <w:rFonts w:ascii="Calibri" w:eastAsia="Arial Unicode MS" w:hAnsi="Calibri" w:cs="Calibri"/>
                <w:bCs/>
                <w:color w:val="C0504D" w:themeColor="accent2"/>
                <w:kern w:val="1"/>
                <w:lang w:eastAsia="hi-IN" w:bidi="hi-IN"/>
              </w:rPr>
            </w:pPr>
            <w:r w:rsidRPr="009A7291">
              <w:rPr>
                <w:rFonts w:ascii="Calibri" w:eastAsia="Arial Unicode MS" w:hAnsi="Calibri" w:cs="Calibri"/>
                <w:bCs/>
                <w:color w:val="C0504D" w:themeColor="accent2"/>
                <w:kern w:val="1"/>
                <w:lang w:eastAsia="hi-IN" w:bidi="hi-IN"/>
              </w:rPr>
              <w:t>0.8</w:t>
            </w:r>
            <w:r w:rsidR="001205E6" w:rsidRPr="009A7291">
              <w:rPr>
                <w:rFonts w:ascii="Calibri" w:eastAsia="Arial Unicode MS" w:hAnsi="Calibri" w:cs="Calibri"/>
                <w:bCs/>
                <w:color w:val="C0504D" w:themeColor="accent2"/>
                <w:kern w:val="1"/>
                <w:lang w:eastAsia="hi-IN" w:bidi="hi-IN"/>
              </w:rPr>
              <w:t>2</w:t>
            </w:r>
            <w:r w:rsidRPr="009A7291">
              <w:rPr>
                <w:rFonts w:ascii="Calibri" w:eastAsia="Arial Unicode MS" w:hAnsi="Calibri" w:cs="Calibri"/>
                <w:bCs/>
                <w:color w:val="C0504D" w:themeColor="accent2"/>
                <w:kern w:val="1"/>
                <w:lang w:eastAsia="hi-IN" w:bidi="hi-IN"/>
              </w:rPr>
              <w:t xml:space="preserve"> (0.0039)</w:t>
            </w:r>
          </w:p>
        </w:tc>
        <w:tc>
          <w:tcPr>
            <w:tcW w:w="743" w:type="pct"/>
            <w:vAlign w:val="bottom"/>
          </w:tcPr>
          <w:p w14:paraId="6D9D2EB1" w14:textId="105B8C0D" w:rsidR="00DD625A" w:rsidRPr="009A7291" w:rsidRDefault="004741B5" w:rsidP="00090C0C">
            <w:pPr>
              <w:autoSpaceDE w:val="0"/>
              <w:autoSpaceDN w:val="0"/>
              <w:adjustRightInd w:val="0"/>
              <w:jc w:val="center"/>
              <w:rPr>
                <w:rFonts w:ascii="Calibri" w:eastAsia="Arial Unicode MS" w:hAnsi="Calibri" w:cs="Calibri"/>
                <w:bCs/>
                <w:color w:val="C0504D" w:themeColor="accent2"/>
                <w:kern w:val="1"/>
                <w:lang w:eastAsia="hi-IN" w:bidi="hi-IN"/>
              </w:rPr>
            </w:pPr>
            <w:r w:rsidRPr="009A7291">
              <w:rPr>
                <w:rFonts w:ascii="Calibri" w:eastAsia="Arial Unicode MS" w:hAnsi="Calibri" w:cs="Calibri"/>
                <w:bCs/>
                <w:color w:val="C0504D" w:themeColor="accent2"/>
                <w:kern w:val="1"/>
                <w:lang w:eastAsia="hi-IN" w:bidi="hi-IN"/>
              </w:rPr>
              <w:t>23.77</w:t>
            </w:r>
          </w:p>
        </w:tc>
        <w:tc>
          <w:tcPr>
            <w:tcW w:w="1139" w:type="pct"/>
            <w:vAlign w:val="bottom"/>
          </w:tcPr>
          <w:p w14:paraId="33D78BCB" w14:textId="4ED305DE" w:rsidR="00DD625A" w:rsidRPr="009A7291" w:rsidRDefault="005A2283" w:rsidP="00090C0C">
            <w:pPr>
              <w:autoSpaceDE w:val="0"/>
              <w:autoSpaceDN w:val="0"/>
              <w:adjustRightInd w:val="0"/>
              <w:jc w:val="center"/>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&lt;0.</w:t>
            </w:r>
            <w:r w:rsidRPr="00C7245C">
              <w:rPr>
                <w:rFonts w:ascii="Calibri" w:eastAsia="Arial Unicode MS" w:hAnsi="Calibri" w:cs="Calibri"/>
                <w:bCs/>
                <w:color w:val="C0504D" w:themeColor="accent2"/>
                <w:kern w:val="1"/>
                <w:lang w:eastAsia="hi-IN" w:bidi="hi-IN"/>
              </w:rPr>
              <w:t>0</w:t>
            </w:r>
            <w:r>
              <w:rPr>
                <w:rFonts w:ascii="Calibri" w:eastAsia="Arial Unicode MS" w:hAnsi="Calibri" w:cs="Calibri"/>
                <w:bCs/>
                <w:color w:val="C0504D" w:themeColor="accent2"/>
                <w:kern w:val="1"/>
                <w:lang w:eastAsia="hi-IN" w:bidi="hi-IN"/>
              </w:rPr>
              <w:t>01</w:t>
            </w:r>
          </w:p>
        </w:tc>
      </w:tr>
    </w:tbl>
    <w:p w14:paraId="5D054BC9" w14:textId="16E911C9" w:rsidR="00E214BE" w:rsidRPr="00C7245C" w:rsidRDefault="004C5B00" w:rsidP="008A4F97">
      <w:pPr>
        <w:autoSpaceDE w:val="0"/>
        <w:autoSpaceDN w:val="0"/>
        <w:adjustRightInd w:val="0"/>
        <w:spacing w:after="0" w:line="240" w:lineRule="auto"/>
        <w:rPr>
          <w:rFonts w:ascii="Calibri" w:eastAsia="Arial Unicode MS" w:hAnsi="Calibri" w:cs="Calibri"/>
          <w:b/>
          <w:color w:val="C0504D" w:themeColor="accent2"/>
          <w:kern w:val="1"/>
          <w:lang w:eastAsia="hi-IN" w:bidi="hi-IN"/>
        </w:rPr>
      </w:pPr>
      <w:r w:rsidRPr="00C7245C">
        <w:rPr>
          <w:rFonts w:ascii="Calibri" w:eastAsia="Arial Unicode MS" w:hAnsi="Calibri" w:cs="Calibri"/>
          <w:b/>
          <w:color w:val="C0504D" w:themeColor="accent2"/>
          <w:kern w:val="1"/>
          <w:lang w:eastAsia="hi-IN" w:bidi="hi-IN"/>
        </w:rPr>
        <w:t>Table 2b4.2.3</w:t>
      </w:r>
      <w:r w:rsidR="00BD3E88">
        <w:rPr>
          <w:rFonts w:ascii="Calibri" w:eastAsia="Arial Unicode MS" w:hAnsi="Calibri" w:cs="Calibri"/>
          <w:b/>
          <w:color w:val="C0504D" w:themeColor="accent2"/>
          <w:kern w:val="1"/>
          <w:lang w:eastAsia="hi-IN" w:bidi="hi-IN"/>
        </w:rPr>
        <w:t>.</w:t>
      </w:r>
      <w:r w:rsidRPr="00C7245C">
        <w:rPr>
          <w:rFonts w:ascii="Calibri" w:eastAsia="Arial Unicode MS" w:hAnsi="Calibri" w:cs="Calibri"/>
          <w:b/>
          <w:color w:val="C0504D" w:themeColor="accent2"/>
          <w:kern w:val="1"/>
          <w:lang w:eastAsia="hi-IN" w:bidi="hi-IN"/>
        </w:rPr>
        <w:t xml:space="preserve"> D</w:t>
      </w:r>
      <w:r w:rsidR="006D14EB" w:rsidRPr="00C7245C">
        <w:rPr>
          <w:rFonts w:ascii="Calibri" w:eastAsia="Arial Unicode MS" w:hAnsi="Calibri" w:cs="Calibri"/>
          <w:b/>
          <w:color w:val="C0504D" w:themeColor="accent2"/>
          <w:kern w:val="1"/>
          <w:lang w:eastAsia="hi-IN" w:bidi="hi-IN"/>
        </w:rPr>
        <w:t>isparities analysis</w:t>
      </w:r>
      <w:r w:rsidR="00A56146">
        <w:rPr>
          <w:rFonts w:ascii="Calibri" w:eastAsia="Arial Unicode MS" w:hAnsi="Calibri" w:cs="Calibri"/>
          <w:b/>
          <w:color w:val="C0504D" w:themeColor="accent2"/>
          <w:kern w:val="1"/>
          <w:lang w:eastAsia="hi-IN" w:bidi="hi-IN"/>
        </w:rPr>
        <w:t xml:space="preserve"> (using ANOVA test)</w:t>
      </w:r>
      <w:r w:rsidR="006D14EB" w:rsidRPr="00C7245C">
        <w:rPr>
          <w:rFonts w:ascii="Calibri" w:eastAsia="Arial Unicode MS" w:hAnsi="Calibri" w:cs="Calibri"/>
          <w:b/>
          <w:color w:val="C0504D" w:themeColor="accent2"/>
          <w:kern w:val="1"/>
          <w:lang w:eastAsia="hi-IN" w:bidi="hi-IN"/>
        </w:rPr>
        <w:t xml:space="preserve"> </w:t>
      </w:r>
      <w:r w:rsidRPr="00C7245C">
        <w:rPr>
          <w:rFonts w:ascii="Calibri" w:eastAsia="Arial Unicode MS" w:hAnsi="Calibri" w:cs="Calibri"/>
          <w:b/>
          <w:color w:val="C0504D" w:themeColor="accent2"/>
          <w:kern w:val="1"/>
          <w:lang w:eastAsia="hi-IN" w:bidi="hi-IN"/>
        </w:rPr>
        <w:t>for Q3 and Q4 2018 combined</w:t>
      </w:r>
    </w:p>
    <w:tbl>
      <w:tblPr>
        <w:tblStyle w:val="TableGrid"/>
        <w:tblW w:w="5000" w:type="pct"/>
        <w:tblLook w:val="04A0" w:firstRow="1" w:lastRow="0" w:firstColumn="1" w:lastColumn="0" w:noHBand="0" w:noVBand="1"/>
        <w:tblCaption w:val="Table 2b4.2.3. Disparities analysis (using ANOVA test) for Q3 and Q4 2018 combined"/>
      </w:tblPr>
      <w:tblGrid>
        <w:gridCol w:w="2028"/>
        <w:gridCol w:w="1236"/>
        <w:gridCol w:w="1183"/>
        <w:gridCol w:w="1098"/>
        <w:gridCol w:w="1268"/>
        <w:gridCol w:w="1525"/>
        <w:gridCol w:w="1012"/>
      </w:tblGrid>
      <w:tr w:rsidR="00367B60" w:rsidRPr="00C7245C" w14:paraId="1BBA6DBB" w14:textId="33BEA59E" w:rsidTr="00885241">
        <w:trPr>
          <w:cantSplit/>
          <w:tblHeader/>
        </w:trPr>
        <w:tc>
          <w:tcPr>
            <w:tcW w:w="1089" w:type="pct"/>
            <w:shd w:val="clear" w:color="auto" w:fill="D9D9D9" w:themeFill="background1" w:themeFillShade="D9"/>
            <w:vAlign w:val="center"/>
          </w:tcPr>
          <w:p w14:paraId="49EE87E1" w14:textId="2FC615FE" w:rsidR="00822ED4" w:rsidRPr="00C7245C" w:rsidRDefault="00822ED4" w:rsidP="006E1662">
            <w:pPr>
              <w:autoSpaceDE w:val="0"/>
              <w:autoSpaceDN w:val="0"/>
              <w:adjustRightInd w:val="0"/>
              <w:jc w:val="center"/>
              <w:rPr>
                <w:rFonts w:ascii="Calibri" w:eastAsia="Arial Unicode MS" w:hAnsi="Calibri" w:cs="Calibri"/>
                <w:b/>
                <w:color w:val="C0504D" w:themeColor="accent2"/>
                <w:kern w:val="1"/>
                <w:lang w:eastAsia="hi-IN" w:bidi="hi-IN"/>
              </w:rPr>
            </w:pPr>
            <w:r w:rsidRPr="00C7245C">
              <w:rPr>
                <w:rFonts w:ascii="Calibri" w:eastAsia="Arial Unicode MS" w:hAnsi="Calibri" w:cs="Calibri"/>
                <w:b/>
                <w:color w:val="C0504D" w:themeColor="accent2"/>
                <w:kern w:val="1"/>
                <w:lang w:eastAsia="hi-IN" w:bidi="hi-IN"/>
              </w:rPr>
              <w:t xml:space="preserve">Patient </w:t>
            </w:r>
            <w:r w:rsidR="004516FD">
              <w:rPr>
                <w:rFonts w:ascii="Calibri" w:eastAsia="Arial Unicode MS" w:hAnsi="Calibri" w:cs="Calibri"/>
                <w:b/>
                <w:color w:val="C0504D" w:themeColor="accent2"/>
                <w:kern w:val="1"/>
                <w:lang w:eastAsia="hi-IN" w:bidi="hi-IN"/>
              </w:rPr>
              <w:t>c</w:t>
            </w:r>
            <w:r w:rsidRPr="00C7245C">
              <w:rPr>
                <w:rFonts w:ascii="Calibri" w:eastAsia="Arial Unicode MS" w:hAnsi="Calibri" w:cs="Calibri"/>
                <w:b/>
                <w:color w:val="C0504D" w:themeColor="accent2"/>
                <w:kern w:val="1"/>
                <w:lang w:eastAsia="hi-IN" w:bidi="hi-IN"/>
              </w:rPr>
              <w:t>haracteristic</w:t>
            </w:r>
          </w:p>
        </w:tc>
        <w:tc>
          <w:tcPr>
            <w:tcW w:w="637" w:type="pct"/>
            <w:shd w:val="clear" w:color="auto" w:fill="D9D9D9" w:themeFill="background1" w:themeFillShade="D9"/>
            <w:vAlign w:val="center"/>
          </w:tcPr>
          <w:p w14:paraId="5591F3EE" w14:textId="7E4DFC9D" w:rsidR="00822ED4" w:rsidRDefault="00822ED4" w:rsidP="006E1662">
            <w:pPr>
              <w:autoSpaceDE w:val="0"/>
              <w:autoSpaceDN w:val="0"/>
              <w:adjustRightInd w:val="0"/>
              <w:jc w:val="center"/>
              <w:rPr>
                <w:rFonts w:ascii="Calibri" w:eastAsia="Arial Unicode MS" w:hAnsi="Calibri" w:cs="Calibri"/>
                <w:b/>
                <w:color w:val="C0504D" w:themeColor="accent2"/>
                <w:kern w:val="1"/>
                <w:lang w:eastAsia="hi-IN" w:bidi="hi-IN"/>
              </w:rPr>
            </w:pPr>
            <w:r>
              <w:rPr>
                <w:rFonts w:ascii="Calibri" w:eastAsia="Arial Unicode MS" w:hAnsi="Calibri" w:cs="Calibri"/>
                <w:b/>
                <w:color w:val="C0504D" w:themeColor="accent2"/>
                <w:kern w:val="1"/>
                <w:lang w:eastAsia="hi-IN" w:bidi="hi-IN"/>
              </w:rPr>
              <w:t>Number of encounters</w:t>
            </w:r>
          </w:p>
        </w:tc>
        <w:tc>
          <w:tcPr>
            <w:tcW w:w="637" w:type="pct"/>
            <w:shd w:val="clear" w:color="auto" w:fill="D9D9D9" w:themeFill="background1" w:themeFillShade="D9"/>
            <w:vAlign w:val="center"/>
          </w:tcPr>
          <w:p w14:paraId="672CAECE" w14:textId="0B13DBE1" w:rsidR="00822ED4" w:rsidRPr="00C7245C" w:rsidDel="00296CF4" w:rsidRDefault="00822ED4" w:rsidP="006E1662">
            <w:pPr>
              <w:autoSpaceDE w:val="0"/>
              <w:autoSpaceDN w:val="0"/>
              <w:adjustRightInd w:val="0"/>
              <w:jc w:val="center"/>
              <w:rPr>
                <w:rFonts w:ascii="Calibri" w:eastAsia="Arial Unicode MS" w:hAnsi="Calibri" w:cs="Calibri"/>
                <w:b/>
                <w:color w:val="C0504D" w:themeColor="accent2"/>
                <w:kern w:val="1"/>
                <w:lang w:eastAsia="hi-IN" w:bidi="hi-IN"/>
              </w:rPr>
            </w:pPr>
            <w:r>
              <w:rPr>
                <w:rFonts w:ascii="Calibri" w:eastAsia="Arial Unicode MS" w:hAnsi="Calibri" w:cs="Calibri"/>
                <w:b/>
                <w:color w:val="C0504D" w:themeColor="accent2"/>
                <w:kern w:val="1"/>
                <w:lang w:eastAsia="hi-IN" w:bidi="hi-IN"/>
              </w:rPr>
              <w:t>First quartile</w:t>
            </w:r>
            <w:r w:rsidR="001205E6">
              <w:rPr>
                <w:rFonts w:ascii="Calibri" w:eastAsia="Arial Unicode MS" w:hAnsi="Calibri" w:cs="Calibri"/>
                <w:b/>
                <w:color w:val="C0504D" w:themeColor="accent2"/>
                <w:kern w:val="1"/>
                <w:lang w:eastAsia="hi-IN" w:bidi="hi-IN"/>
              </w:rPr>
              <w:t xml:space="preserve"> measure score</w:t>
            </w:r>
          </w:p>
        </w:tc>
        <w:tc>
          <w:tcPr>
            <w:tcW w:w="591" w:type="pct"/>
            <w:shd w:val="clear" w:color="auto" w:fill="D9D9D9" w:themeFill="background1" w:themeFillShade="D9"/>
            <w:vAlign w:val="center"/>
          </w:tcPr>
          <w:p w14:paraId="6A7F061B" w14:textId="28667FD7" w:rsidR="00822ED4" w:rsidRPr="00C7245C" w:rsidDel="00296CF4" w:rsidRDefault="00822ED4" w:rsidP="006E1662">
            <w:pPr>
              <w:autoSpaceDE w:val="0"/>
              <w:autoSpaceDN w:val="0"/>
              <w:adjustRightInd w:val="0"/>
              <w:jc w:val="center"/>
              <w:rPr>
                <w:rFonts w:ascii="Calibri" w:eastAsia="Arial Unicode MS" w:hAnsi="Calibri" w:cs="Calibri"/>
                <w:b/>
                <w:color w:val="C0504D" w:themeColor="accent2"/>
                <w:kern w:val="1"/>
                <w:lang w:eastAsia="hi-IN" w:bidi="hi-IN"/>
              </w:rPr>
            </w:pPr>
            <w:r>
              <w:rPr>
                <w:rFonts w:ascii="Calibri" w:eastAsia="Arial Unicode MS" w:hAnsi="Calibri" w:cs="Calibri"/>
                <w:b/>
                <w:color w:val="C0504D" w:themeColor="accent2"/>
                <w:kern w:val="1"/>
                <w:lang w:eastAsia="hi-IN" w:bidi="hi-IN"/>
              </w:rPr>
              <w:t>Median</w:t>
            </w:r>
            <w:r w:rsidR="001205E6">
              <w:rPr>
                <w:rFonts w:ascii="Calibri" w:eastAsia="Arial Unicode MS" w:hAnsi="Calibri" w:cs="Calibri"/>
                <w:b/>
                <w:color w:val="C0504D" w:themeColor="accent2"/>
                <w:kern w:val="1"/>
                <w:lang w:eastAsia="hi-IN" w:bidi="hi-IN"/>
              </w:rPr>
              <w:t xml:space="preserve"> measure score</w:t>
            </w:r>
          </w:p>
        </w:tc>
        <w:tc>
          <w:tcPr>
            <w:tcW w:w="682" w:type="pct"/>
            <w:shd w:val="clear" w:color="auto" w:fill="D9D9D9" w:themeFill="background1" w:themeFillShade="D9"/>
            <w:vAlign w:val="center"/>
          </w:tcPr>
          <w:p w14:paraId="41832A27" w14:textId="1C8214D5" w:rsidR="00822ED4" w:rsidRPr="00C7245C" w:rsidDel="00296CF4" w:rsidRDefault="00822ED4" w:rsidP="006E1662">
            <w:pPr>
              <w:autoSpaceDE w:val="0"/>
              <w:autoSpaceDN w:val="0"/>
              <w:adjustRightInd w:val="0"/>
              <w:jc w:val="center"/>
              <w:rPr>
                <w:rFonts w:ascii="Calibri" w:eastAsia="Arial Unicode MS" w:hAnsi="Calibri" w:cs="Calibri"/>
                <w:b/>
                <w:color w:val="C0504D" w:themeColor="accent2"/>
                <w:kern w:val="1"/>
                <w:lang w:eastAsia="hi-IN" w:bidi="hi-IN"/>
              </w:rPr>
            </w:pPr>
            <w:r>
              <w:rPr>
                <w:rFonts w:ascii="Calibri" w:eastAsia="Arial Unicode MS" w:hAnsi="Calibri" w:cs="Calibri"/>
                <w:b/>
                <w:color w:val="C0504D" w:themeColor="accent2"/>
                <w:kern w:val="1"/>
                <w:lang w:eastAsia="hi-IN" w:bidi="hi-IN"/>
              </w:rPr>
              <w:t>Third quartile</w:t>
            </w:r>
            <w:r w:rsidR="001205E6">
              <w:rPr>
                <w:rFonts w:ascii="Calibri" w:eastAsia="Arial Unicode MS" w:hAnsi="Calibri" w:cs="Calibri"/>
                <w:b/>
                <w:color w:val="C0504D" w:themeColor="accent2"/>
                <w:kern w:val="1"/>
                <w:lang w:eastAsia="hi-IN" w:bidi="hi-IN"/>
              </w:rPr>
              <w:t xml:space="preserve"> measure score</w:t>
            </w:r>
          </w:p>
        </w:tc>
        <w:tc>
          <w:tcPr>
            <w:tcW w:w="819" w:type="pct"/>
            <w:shd w:val="clear" w:color="auto" w:fill="D9D9D9" w:themeFill="background1" w:themeFillShade="D9"/>
            <w:vAlign w:val="center"/>
          </w:tcPr>
          <w:p w14:paraId="33E48008" w14:textId="00781E0C" w:rsidR="00822ED4" w:rsidRPr="00C7245C" w:rsidRDefault="000D57ED" w:rsidP="006E1662">
            <w:pPr>
              <w:autoSpaceDE w:val="0"/>
              <w:autoSpaceDN w:val="0"/>
              <w:adjustRightInd w:val="0"/>
              <w:jc w:val="center"/>
              <w:rPr>
                <w:rFonts w:ascii="Calibri" w:eastAsia="Arial Unicode MS" w:hAnsi="Calibri" w:cs="Calibri"/>
                <w:b/>
                <w:color w:val="C0504D" w:themeColor="accent2"/>
                <w:kern w:val="1"/>
                <w:lang w:eastAsia="hi-IN" w:bidi="hi-IN"/>
              </w:rPr>
            </w:pPr>
            <w:r>
              <w:rPr>
                <w:rFonts w:ascii="Calibri" w:eastAsia="Arial Unicode MS" w:hAnsi="Calibri" w:cs="Calibri"/>
                <w:b/>
                <w:color w:val="C0504D" w:themeColor="accent2"/>
                <w:kern w:val="1"/>
                <w:lang w:eastAsia="hi-IN" w:bidi="hi-IN"/>
              </w:rPr>
              <w:t>M</w:t>
            </w:r>
            <w:r w:rsidR="001205E6">
              <w:rPr>
                <w:rFonts w:ascii="Calibri" w:eastAsia="Arial Unicode MS" w:hAnsi="Calibri" w:cs="Calibri"/>
                <w:b/>
                <w:color w:val="C0504D" w:themeColor="accent2"/>
                <w:kern w:val="1"/>
                <w:lang w:eastAsia="hi-IN" w:bidi="hi-IN"/>
              </w:rPr>
              <w:t>easure score</w:t>
            </w:r>
          </w:p>
        </w:tc>
        <w:tc>
          <w:tcPr>
            <w:tcW w:w="546" w:type="pct"/>
            <w:shd w:val="clear" w:color="auto" w:fill="D9D9D9" w:themeFill="background1" w:themeFillShade="D9"/>
            <w:vAlign w:val="center"/>
          </w:tcPr>
          <w:p w14:paraId="60108061" w14:textId="49657432" w:rsidR="00822ED4" w:rsidRPr="00C7245C" w:rsidRDefault="00822ED4" w:rsidP="006E1662">
            <w:pPr>
              <w:autoSpaceDE w:val="0"/>
              <w:autoSpaceDN w:val="0"/>
              <w:adjustRightInd w:val="0"/>
              <w:jc w:val="center"/>
              <w:rPr>
                <w:rFonts w:ascii="Calibri" w:eastAsia="Arial Unicode MS" w:hAnsi="Calibri" w:cs="Calibri"/>
                <w:b/>
                <w:color w:val="C0504D" w:themeColor="accent2"/>
                <w:kern w:val="1"/>
                <w:lang w:eastAsia="hi-IN" w:bidi="hi-IN"/>
              </w:rPr>
            </w:pPr>
            <w:r w:rsidRPr="00607D47">
              <w:rPr>
                <w:rFonts w:ascii="Calibri" w:eastAsia="Arial Unicode MS" w:hAnsi="Calibri" w:cs="Calibri"/>
                <w:b/>
                <w:i/>
                <w:iCs/>
                <w:color w:val="C0504D" w:themeColor="accent2"/>
                <w:kern w:val="1"/>
                <w:lang w:eastAsia="hi-IN" w:bidi="hi-IN"/>
              </w:rPr>
              <w:t>p</w:t>
            </w:r>
            <w:r w:rsidRPr="00C7245C">
              <w:rPr>
                <w:rFonts w:ascii="Calibri" w:eastAsia="Arial Unicode MS" w:hAnsi="Calibri" w:cs="Calibri"/>
                <w:b/>
                <w:color w:val="C0504D" w:themeColor="accent2"/>
                <w:kern w:val="1"/>
                <w:lang w:eastAsia="hi-IN" w:bidi="hi-IN"/>
              </w:rPr>
              <w:t xml:space="preserve">-value </w:t>
            </w:r>
            <w:r>
              <w:rPr>
                <w:rFonts w:ascii="Calibri" w:eastAsia="Arial Unicode MS" w:hAnsi="Calibri" w:cs="Calibri"/>
                <w:b/>
                <w:color w:val="C0504D" w:themeColor="accent2"/>
                <w:kern w:val="1"/>
                <w:lang w:eastAsia="hi-IN" w:bidi="hi-IN"/>
              </w:rPr>
              <w:t xml:space="preserve"> </w:t>
            </w:r>
          </w:p>
        </w:tc>
      </w:tr>
      <w:tr w:rsidR="00367B60" w:rsidRPr="00C7245C" w14:paraId="2BC0562F" w14:textId="741A0265" w:rsidTr="00885241">
        <w:trPr>
          <w:cantSplit/>
        </w:trPr>
        <w:tc>
          <w:tcPr>
            <w:tcW w:w="1089" w:type="pct"/>
          </w:tcPr>
          <w:p w14:paraId="5A1054BB" w14:textId="02D4397C" w:rsidR="00822ED4" w:rsidRPr="00C7245C" w:rsidRDefault="00822ED4" w:rsidP="00CE0818">
            <w:pPr>
              <w:autoSpaceDE w:val="0"/>
              <w:autoSpaceDN w:val="0"/>
              <w:adjustRightInd w:val="0"/>
              <w:rPr>
                <w:rFonts w:ascii="Calibri" w:eastAsia="Arial Unicode MS" w:hAnsi="Calibri" w:cs="Calibri"/>
                <w:b/>
                <w:color w:val="C0504D" w:themeColor="accent2"/>
                <w:kern w:val="1"/>
                <w:lang w:eastAsia="hi-IN" w:bidi="hi-IN"/>
              </w:rPr>
            </w:pPr>
            <w:r w:rsidRPr="00C7245C">
              <w:rPr>
                <w:rFonts w:ascii="Calibri" w:eastAsia="Arial Unicode MS" w:hAnsi="Calibri" w:cs="Calibri"/>
                <w:b/>
                <w:color w:val="C0504D" w:themeColor="accent2"/>
                <w:kern w:val="1"/>
                <w:lang w:eastAsia="hi-IN" w:bidi="hi-IN"/>
              </w:rPr>
              <w:t>Age</w:t>
            </w:r>
          </w:p>
        </w:tc>
        <w:tc>
          <w:tcPr>
            <w:tcW w:w="637" w:type="pct"/>
            <w:vAlign w:val="bottom"/>
          </w:tcPr>
          <w:p w14:paraId="6DC4C9D4" w14:textId="77777777"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c>
          <w:tcPr>
            <w:tcW w:w="637" w:type="pct"/>
            <w:vAlign w:val="bottom"/>
          </w:tcPr>
          <w:p w14:paraId="4B5B838F" w14:textId="5B47D50A"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c>
          <w:tcPr>
            <w:tcW w:w="591" w:type="pct"/>
            <w:vAlign w:val="bottom"/>
          </w:tcPr>
          <w:p w14:paraId="53CC3DD1" w14:textId="77777777"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c>
          <w:tcPr>
            <w:tcW w:w="682" w:type="pct"/>
            <w:vAlign w:val="bottom"/>
          </w:tcPr>
          <w:p w14:paraId="5216CFD9" w14:textId="77777777"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c>
          <w:tcPr>
            <w:tcW w:w="819" w:type="pct"/>
            <w:vAlign w:val="bottom"/>
          </w:tcPr>
          <w:p w14:paraId="24DAD1E2" w14:textId="6335282E"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c>
          <w:tcPr>
            <w:tcW w:w="546" w:type="pct"/>
            <w:vAlign w:val="bottom"/>
          </w:tcPr>
          <w:p w14:paraId="79B281DF" w14:textId="1094FABB" w:rsidR="00822ED4" w:rsidRPr="00C7245C" w:rsidRDefault="005A2283"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&lt;0.</w:t>
            </w:r>
            <w:r w:rsidRPr="00C7245C">
              <w:rPr>
                <w:rFonts w:ascii="Calibri" w:eastAsia="Arial Unicode MS" w:hAnsi="Calibri" w:cs="Calibri"/>
                <w:bCs/>
                <w:color w:val="C0504D" w:themeColor="accent2"/>
                <w:kern w:val="1"/>
                <w:lang w:eastAsia="hi-IN" w:bidi="hi-IN"/>
              </w:rPr>
              <w:t>0</w:t>
            </w:r>
            <w:r>
              <w:rPr>
                <w:rFonts w:ascii="Calibri" w:eastAsia="Arial Unicode MS" w:hAnsi="Calibri" w:cs="Calibri"/>
                <w:bCs/>
                <w:color w:val="C0504D" w:themeColor="accent2"/>
                <w:kern w:val="1"/>
                <w:lang w:eastAsia="hi-IN" w:bidi="hi-IN"/>
              </w:rPr>
              <w:t>01</w:t>
            </w:r>
          </w:p>
        </w:tc>
      </w:tr>
      <w:tr w:rsidR="00367B60" w:rsidRPr="00C7245C" w14:paraId="28948448" w14:textId="502D3FBF" w:rsidTr="00885241">
        <w:trPr>
          <w:cantSplit/>
        </w:trPr>
        <w:tc>
          <w:tcPr>
            <w:tcW w:w="1089" w:type="pct"/>
          </w:tcPr>
          <w:p w14:paraId="3EA17BA7" w14:textId="5D46771B" w:rsidR="00822ED4" w:rsidRPr="00C7245C" w:rsidRDefault="00822ED4" w:rsidP="006E1662">
            <w:pPr>
              <w:autoSpaceDE w:val="0"/>
              <w:autoSpaceDN w:val="0"/>
              <w:adjustRightInd w:val="0"/>
              <w:ind w:left="144"/>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18</w:t>
            </w:r>
            <w:r w:rsidR="004516FD" w:rsidRPr="00607D47">
              <w:rPr>
                <w:rFonts w:ascii="Calibri" w:eastAsia="Arial Unicode MS" w:hAnsi="Calibri" w:cs="Calibri"/>
                <w:bCs/>
                <w:color w:val="C0504D" w:themeColor="accent2"/>
                <w:kern w:val="1"/>
                <w:lang w:eastAsia="hi-IN" w:bidi="hi-IN"/>
              </w:rPr>
              <w:t>–</w:t>
            </w:r>
            <w:r w:rsidRPr="00C7245C">
              <w:rPr>
                <w:rFonts w:ascii="Calibri" w:eastAsia="Arial Unicode MS" w:hAnsi="Calibri" w:cs="Calibri"/>
                <w:bCs/>
                <w:color w:val="C0504D" w:themeColor="accent2"/>
                <w:kern w:val="1"/>
                <w:lang w:eastAsia="hi-IN" w:bidi="hi-IN"/>
              </w:rPr>
              <w:t>35</w:t>
            </w:r>
          </w:p>
        </w:tc>
        <w:tc>
          <w:tcPr>
            <w:tcW w:w="637" w:type="pct"/>
            <w:vAlign w:val="bottom"/>
          </w:tcPr>
          <w:p w14:paraId="0EA0168B" w14:textId="6D6CE14A" w:rsidR="00822ED4"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14,577</w:t>
            </w:r>
          </w:p>
        </w:tc>
        <w:tc>
          <w:tcPr>
            <w:tcW w:w="637" w:type="pct"/>
            <w:vAlign w:val="bottom"/>
          </w:tcPr>
          <w:p w14:paraId="07EFD812" w14:textId="317FCB1E"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0.423</w:t>
            </w:r>
          </w:p>
        </w:tc>
        <w:tc>
          <w:tcPr>
            <w:tcW w:w="591" w:type="pct"/>
            <w:vAlign w:val="bottom"/>
          </w:tcPr>
          <w:p w14:paraId="2275186D" w14:textId="00FF6A05"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0.667</w:t>
            </w:r>
          </w:p>
        </w:tc>
        <w:tc>
          <w:tcPr>
            <w:tcW w:w="682" w:type="pct"/>
            <w:vAlign w:val="bottom"/>
          </w:tcPr>
          <w:p w14:paraId="733CFA8C" w14:textId="06C0F503"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1.00</w:t>
            </w:r>
          </w:p>
        </w:tc>
        <w:tc>
          <w:tcPr>
            <w:tcW w:w="819" w:type="pct"/>
            <w:vAlign w:val="bottom"/>
          </w:tcPr>
          <w:p w14:paraId="72F3666A" w14:textId="3DBE5928"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0.6</w:t>
            </w:r>
            <w:r>
              <w:rPr>
                <w:rFonts w:ascii="Calibri" w:eastAsia="Arial Unicode MS" w:hAnsi="Calibri" w:cs="Calibri"/>
                <w:bCs/>
                <w:color w:val="C0504D" w:themeColor="accent2"/>
                <w:kern w:val="1"/>
                <w:lang w:eastAsia="hi-IN" w:bidi="hi-IN"/>
              </w:rPr>
              <w:t>13</w:t>
            </w:r>
          </w:p>
        </w:tc>
        <w:tc>
          <w:tcPr>
            <w:tcW w:w="546" w:type="pct"/>
            <w:vAlign w:val="bottom"/>
          </w:tcPr>
          <w:p w14:paraId="7EACDD26" w14:textId="0E9FDF83"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r>
      <w:tr w:rsidR="00367B60" w:rsidRPr="00C7245C" w14:paraId="2E2A31B4" w14:textId="48AD09B1" w:rsidTr="00885241">
        <w:trPr>
          <w:cantSplit/>
        </w:trPr>
        <w:tc>
          <w:tcPr>
            <w:tcW w:w="1089" w:type="pct"/>
          </w:tcPr>
          <w:p w14:paraId="4EA6FBE8" w14:textId="73542BBC" w:rsidR="00822ED4" w:rsidRPr="00C7245C" w:rsidRDefault="00822ED4" w:rsidP="006E1662">
            <w:pPr>
              <w:autoSpaceDE w:val="0"/>
              <w:autoSpaceDN w:val="0"/>
              <w:adjustRightInd w:val="0"/>
              <w:ind w:left="144"/>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36</w:t>
            </w:r>
            <w:r w:rsidR="004516FD" w:rsidRPr="00D14B0E">
              <w:rPr>
                <w:rFonts w:ascii="Calibri" w:eastAsia="Arial Unicode MS" w:hAnsi="Calibri" w:cs="Calibri"/>
                <w:bCs/>
                <w:color w:val="C0504D" w:themeColor="accent2"/>
                <w:kern w:val="1"/>
                <w:lang w:eastAsia="hi-IN" w:bidi="hi-IN"/>
              </w:rPr>
              <w:t>–</w:t>
            </w:r>
            <w:r w:rsidRPr="00C7245C">
              <w:rPr>
                <w:rFonts w:ascii="Calibri" w:eastAsia="Arial Unicode MS" w:hAnsi="Calibri" w:cs="Calibri"/>
                <w:bCs/>
                <w:color w:val="C0504D" w:themeColor="accent2"/>
                <w:kern w:val="1"/>
                <w:lang w:eastAsia="hi-IN" w:bidi="hi-IN"/>
              </w:rPr>
              <w:t>64</w:t>
            </w:r>
          </w:p>
        </w:tc>
        <w:tc>
          <w:tcPr>
            <w:tcW w:w="637" w:type="pct"/>
            <w:vAlign w:val="bottom"/>
          </w:tcPr>
          <w:p w14:paraId="05AA1B06" w14:textId="6A0F8CC1" w:rsidR="00822ED4"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82,404</w:t>
            </w:r>
          </w:p>
        </w:tc>
        <w:tc>
          <w:tcPr>
            <w:tcW w:w="637" w:type="pct"/>
            <w:vAlign w:val="bottom"/>
          </w:tcPr>
          <w:p w14:paraId="3018FF8A" w14:textId="2E8D8167"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0.450</w:t>
            </w:r>
          </w:p>
        </w:tc>
        <w:tc>
          <w:tcPr>
            <w:tcW w:w="591" w:type="pct"/>
            <w:vAlign w:val="bottom"/>
          </w:tcPr>
          <w:p w14:paraId="2EA4F00A" w14:textId="288DF5E9"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0.600</w:t>
            </w:r>
          </w:p>
        </w:tc>
        <w:tc>
          <w:tcPr>
            <w:tcW w:w="682" w:type="pct"/>
            <w:vAlign w:val="bottom"/>
          </w:tcPr>
          <w:p w14:paraId="082424AA" w14:textId="3B8709CC"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0.741</w:t>
            </w:r>
          </w:p>
        </w:tc>
        <w:tc>
          <w:tcPr>
            <w:tcW w:w="819" w:type="pct"/>
            <w:vAlign w:val="bottom"/>
          </w:tcPr>
          <w:p w14:paraId="3159B420" w14:textId="04B1260B"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w:t>
            </w:r>
            <w:r>
              <w:rPr>
                <w:rFonts w:ascii="Calibri" w:eastAsia="Arial Unicode MS" w:hAnsi="Calibri" w:cs="Calibri"/>
                <w:bCs/>
                <w:color w:val="C0504D" w:themeColor="accent2"/>
                <w:kern w:val="1"/>
                <w:lang w:eastAsia="hi-IN" w:bidi="hi-IN"/>
              </w:rPr>
              <w:t>588</w:t>
            </w:r>
          </w:p>
        </w:tc>
        <w:tc>
          <w:tcPr>
            <w:tcW w:w="546" w:type="pct"/>
            <w:vAlign w:val="bottom"/>
          </w:tcPr>
          <w:p w14:paraId="59600DE2" w14:textId="77777777"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r>
      <w:tr w:rsidR="00367B60" w:rsidRPr="00C7245C" w14:paraId="09D8DF43" w14:textId="55018445" w:rsidTr="00885241">
        <w:trPr>
          <w:cantSplit/>
        </w:trPr>
        <w:tc>
          <w:tcPr>
            <w:tcW w:w="1089" w:type="pct"/>
          </w:tcPr>
          <w:p w14:paraId="1C0E791D" w14:textId="308334A9" w:rsidR="00822ED4" w:rsidRPr="00C7245C" w:rsidRDefault="00822ED4" w:rsidP="006E1662">
            <w:pPr>
              <w:autoSpaceDE w:val="0"/>
              <w:autoSpaceDN w:val="0"/>
              <w:adjustRightInd w:val="0"/>
              <w:ind w:left="144"/>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65+</w:t>
            </w:r>
          </w:p>
        </w:tc>
        <w:tc>
          <w:tcPr>
            <w:tcW w:w="637" w:type="pct"/>
            <w:vAlign w:val="bottom"/>
          </w:tcPr>
          <w:p w14:paraId="1EA74519" w14:textId="2AB0EE94" w:rsidR="00822ED4"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136,771</w:t>
            </w:r>
          </w:p>
        </w:tc>
        <w:tc>
          <w:tcPr>
            <w:tcW w:w="637" w:type="pct"/>
            <w:vAlign w:val="bottom"/>
          </w:tcPr>
          <w:p w14:paraId="65BB4D41" w14:textId="69DB570C"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0.444</w:t>
            </w:r>
          </w:p>
        </w:tc>
        <w:tc>
          <w:tcPr>
            <w:tcW w:w="591" w:type="pct"/>
            <w:vAlign w:val="bottom"/>
          </w:tcPr>
          <w:p w14:paraId="01FFE961" w14:textId="268C7660"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0.593</w:t>
            </w:r>
          </w:p>
        </w:tc>
        <w:tc>
          <w:tcPr>
            <w:tcW w:w="682" w:type="pct"/>
            <w:vAlign w:val="bottom"/>
          </w:tcPr>
          <w:p w14:paraId="133CF976" w14:textId="0F880456"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0.720</w:t>
            </w:r>
          </w:p>
        </w:tc>
        <w:tc>
          <w:tcPr>
            <w:tcW w:w="819" w:type="pct"/>
            <w:vAlign w:val="bottom"/>
          </w:tcPr>
          <w:p w14:paraId="363C3DDC" w14:textId="1B0D2EAB"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w:t>
            </w:r>
            <w:r>
              <w:rPr>
                <w:rFonts w:ascii="Calibri" w:eastAsia="Arial Unicode MS" w:hAnsi="Calibri" w:cs="Calibri"/>
                <w:bCs/>
                <w:color w:val="C0504D" w:themeColor="accent2"/>
                <w:kern w:val="1"/>
                <w:lang w:eastAsia="hi-IN" w:bidi="hi-IN"/>
              </w:rPr>
              <w:t>590</w:t>
            </w:r>
          </w:p>
        </w:tc>
        <w:tc>
          <w:tcPr>
            <w:tcW w:w="546" w:type="pct"/>
            <w:vAlign w:val="bottom"/>
          </w:tcPr>
          <w:p w14:paraId="401DDEE3" w14:textId="77777777"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r>
      <w:tr w:rsidR="00367B60" w:rsidRPr="00C7245C" w14:paraId="61B43D48" w14:textId="54FC8C9F" w:rsidTr="00885241">
        <w:trPr>
          <w:cantSplit/>
        </w:trPr>
        <w:tc>
          <w:tcPr>
            <w:tcW w:w="1089" w:type="pct"/>
          </w:tcPr>
          <w:p w14:paraId="0CB7132F" w14:textId="18FF7F0F" w:rsidR="00822ED4" w:rsidRPr="00C7245C" w:rsidRDefault="00822ED4" w:rsidP="00CE0818">
            <w:pPr>
              <w:autoSpaceDE w:val="0"/>
              <w:autoSpaceDN w:val="0"/>
              <w:adjustRightInd w:val="0"/>
              <w:rPr>
                <w:rFonts w:ascii="Calibri" w:eastAsia="Arial Unicode MS" w:hAnsi="Calibri" w:cs="Calibri"/>
                <w:b/>
                <w:color w:val="C0504D" w:themeColor="accent2"/>
                <w:kern w:val="1"/>
                <w:lang w:eastAsia="hi-IN" w:bidi="hi-IN"/>
              </w:rPr>
            </w:pPr>
            <w:r w:rsidRPr="00C7245C">
              <w:rPr>
                <w:rFonts w:ascii="Calibri" w:eastAsia="Arial Unicode MS" w:hAnsi="Calibri" w:cs="Calibri"/>
                <w:b/>
                <w:color w:val="C0504D" w:themeColor="accent2"/>
                <w:kern w:val="1"/>
                <w:lang w:eastAsia="hi-IN" w:bidi="hi-IN"/>
              </w:rPr>
              <w:t>Gender</w:t>
            </w:r>
          </w:p>
        </w:tc>
        <w:tc>
          <w:tcPr>
            <w:tcW w:w="637" w:type="pct"/>
            <w:vAlign w:val="bottom"/>
          </w:tcPr>
          <w:p w14:paraId="6CA3E73B" w14:textId="77777777"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c>
          <w:tcPr>
            <w:tcW w:w="637" w:type="pct"/>
            <w:vAlign w:val="bottom"/>
          </w:tcPr>
          <w:p w14:paraId="687FF9FB" w14:textId="12128C7A"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c>
          <w:tcPr>
            <w:tcW w:w="591" w:type="pct"/>
            <w:vAlign w:val="bottom"/>
          </w:tcPr>
          <w:p w14:paraId="58ACB6C9" w14:textId="77777777"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c>
          <w:tcPr>
            <w:tcW w:w="682" w:type="pct"/>
            <w:vAlign w:val="bottom"/>
          </w:tcPr>
          <w:p w14:paraId="5E894F73" w14:textId="77777777"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c>
          <w:tcPr>
            <w:tcW w:w="819" w:type="pct"/>
            <w:vAlign w:val="bottom"/>
          </w:tcPr>
          <w:p w14:paraId="77AB87A6" w14:textId="15EB2B98"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c>
          <w:tcPr>
            <w:tcW w:w="546" w:type="pct"/>
            <w:vAlign w:val="bottom"/>
          </w:tcPr>
          <w:p w14:paraId="0A7FEDFC" w14:textId="63C41236"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0.00</w:t>
            </w:r>
            <w:r>
              <w:rPr>
                <w:rFonts w:ascii="Calibri" w:eastAsia="Arial Unicode MS" w:hAnsi="Calibri" w:cs="Calibri"/>
                <w:bCs/>
                <w:color w:val="C0504D" w:themeColor="accent2"/>
                <w:kern w:val="1"/>
                <w:lang w:eastAsia="hi-IN" w:bidi="hi-IN"/>
              </w:rPr>
              <w:t>2</w:t>
            </w:r>
          </w:p>
        </w:tc>
      </w:tr>
      <w:tr w:rsidR="00367B60" w:rsidRPr="00C7245C" w14:paraId="0544AA65" w14:textId="68D987A1" w:rsidTr="00885241">
        <w:trPr>
          <w:cantSplit/>
        </w:trPr>
        <w:tc>
          <w:tcPr>
            <w:tcW w:w="1089" w:type="pct"/>
          </w:tcPr>
          <w:p w14:paraId="07B26432" w14:textId="01E65EEC" w:rsidR="00822ED4" w:rsidRPr="00C7245C" w:rsidRDefault="00822ED4" w:rsidP="006E1662">
            <w:pPr>
              <w:autoSpaceDE w:val="0"/>
              <w:autoSpaceDN w:val="0"/>
              <w:adjustRightInd w:val="0"/>
              <w:ind w:left="144"/>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Female</w:t>
            </w:r>
          </w:p>
        </w:tc>
        <w:tc>
          <w:tcPr>
            <w:tcW w:w="637" w:type="pct"/>
            <w:vAlign w:val="bottom"/>
          </w:tcPr>
          <w:p w14:paraId="52A7CD86" w14:textId="71F7E787" w:rsidR="00822ED4"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112,863</w:t>
            </w:r>
          </w:p>
        </w:tc>
        <w:tc>
          <w:tcPr>
            <w:tcW w:w="637" w:type="pct"/>
            <w:vAlign w:val="bottom"/>
          </w:tcPr>
          <w:p w14:paraId="4D197D47" w14:textId="66EAA423"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0.436</w:t>
            </w:r>
          </w:p>
        </w:tc>
        <w:tc>
          <w:tcPr>
            <w:tcW w:w="591" w:type="pct"/>
            <w:vAlign w:val="bottom"/>
          </w:tcPr>
          <w:p w14:paraId="4789FC79" w14:textId="16948376"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0.585</w:t>
            </w:r>
          </w:p>
        </w:tc>
        <w:tc>
          <w:tcPr>
            <w:tcW w:w="682" w:type="pct"/>
            <w:vAlign w:val="bottom"/>
          </w:tcPr>
          <w:p w14:paraId="76802500" w14:textId="3665478B"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0.722</w:t>
            </w:r>
          </w:p>
        </w:tc>
        <w:tc>
          <w:tcPr>
            <w:tcW w:w="819" w:type="pct"/>
            <w:vAlign w:val="bottom"/>
          </w:tcPr>
          <w:p w14:paraId="7C351655" w14:textId="73FB9561"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w:t>
            </w:r>
            <w:r>
              <w:rPr>
                <w:rFonts w:ascii="Calibri" w:eastAsia="Arial Unicode MS" w:hAnsi="Calibri" w:cs="Calibri"/>
                <w:bCs/>
                <w:color w:val="C0504D" w:themeColor="accent2"/>
                <w:kern w:val="1"/>
                <w:lang w:eastAsia="hi-IN" w:bidi="hi-IN"/>
              </w:rPr>
              <w:t>582</w:t>
            </w:r>
          </w:p>
        </w:tc>
        <w:tc>
          <w:tcPr>
            <w:tcW w:w="546" w:type="pct"/>
            <w:vAlign w:val="bottom"/>
          </w:tcPr>
          <w:p w14:paraId="1BA6BBD5" w14:textId="77777777"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r>
      <w:tr w:rsidR="00367B60" w:rsidRPr="00C7245C" w14:paraId="4F8A10A2" w14:textId="6680A515" w:rsidTr="00885241">
        <w:trPr>
          <w:cantSplit/>
        </w:trPr>
        <w:tc>
          <w:tcPr>
            <w:tcW w:w="1089" w:type="pct"/>
          </w:tcPr>
          <w:p w14:paraId="352117AB" w14:textId="6979DCA6" w:rsidR="00822ED4" w:rsidRPr="00C7245C" w:rsidRDefault="00822ED4" w:rsidP="006E1662">
            <w:pPr>
              <w:autoSpaceDE w:val="0"/>
              <w:autoSpaceDN w:val="0"/>
              <w:adjustRightInd w:val="0"/>
              <w:ind w:left="144"/>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lastRenderedPageBreak/>
              <w:t>Male</w:t>
            </w:r>
          </w:p>
        </w:tc>
        <w:tc>
          <w:tcPr>
            <w:tcW w:w="637" w:type="pct"/>
            <w:vAlign w:val="bottom"/>
          </w:tcPr>
          <w:p w14:paraId="12D7DE43" w14:textId="006FDD2B" w:rsidR="00822ED4"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120,873</w:t>
            </w:r>
          </w:p>
        </w:tc>
        <w:tc>
          <w:tcPr>
            <w:tcW w:w="637" w:type="pct"/>
            <w:vAlign w:val="bottom"/>
          </w:tcPr>
          <w:p w14:paraId="0A8DBD4A" w14:textId="316526C9"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w:t>
            </w:r>
            <w:r w:rsidR="00367B60">
              <w:rPr>
                <w:rFonts w:ascii="Calibri" w:eastAsia="Arial Unicode MS" w:hAnsi="Calibri" w:cs="Calibri"/>
                <w:bCs/>
                <w:color w:val="C0504D" w:themeColor="accent2"/>
                <w:kern w:val="1"/>
                <w:lang w:eastAsia="hi-IN" w:bidi="hi-IN"/>
              </w:rPr>
              <w:t>455</w:t>
            </w:r>
          </w:p>
        </w:tc>
        <w:tc>
          <w:tcPr>
            <w:tcW w:w="591" w:type="pct"/>
            <w:vAlign w:val="bottom"/>
          </w:tcPr>
          <w:p w14:paraId="1BA17F56" w14:textId="44921BB6"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w:t>
            </w:r>
            <w:r w:rsidR="00367B60">
              <w:rPr>
                <w:rFonts w:ascii="Calibri" w:eastAsia="Arial Unicode MS" w:hAnsi="Calibri" w:cs="Calibri"/>
                <w:bCs/>
                <w:color w:val="C0504D" w:themeColor="accent2"/>
                <w:kern w:val="1"/>
                <w:lang w:eastAsia="hi-IN" w:bidi="hi-IN"/>
              </w:rPr>
              <w:t>609</w:t>
            </w:r>
          </w:p>
        </w:tc>
        <w:tc>
          <w:tcPr>
            <w:tcW w:w="682" w:type="pct"/>
            <w:vAlign w:val="bottom"/>
          </w:tcPr>
          <w:p w14:paraId="19889A02" w14:textId="04365891"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0.743</w:t>
            </w:r>
          </w:p>
        </w:tc>
        <w:tc>
          <w:tcPr>
            <w:tcW w:w="819" w:type="pct"/>
            <w:vAlign w:val="bottom"/>
          </w:tcPr>
          <w:p w14:paraId="7049F423" w14:textId="00E3FAE9"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w:t>
            </w:r>
            <w:r>
              <w:rPr>
                <w:rFonts w:ascii="Calibri" w:eastAsia="Arial Unicode MS" w:hAnsi="Calibri" w:cs="Calibri"/>
                <w:bCs/>
                <w:color w:val="C0504D" w:themeColor="accent2"/>
                <w:kern w:val="1"/>
                <w:lang w:eastAsia="hi-IN" w:bidi="hi-IN"/>
              </w:rPr>
              <w:t>598</w:t>
            </w:r>
          </w:p>
        </w:tc>
        <w:tc>
          <w:tcPr>
            <w:tcW w:w="546" w:type="pct"/>
            <w:vAlign w:val="bottom"/>
          </w:tcPr>
          <w:p w14:paraId="6027D6ED" w14:textId="77777777"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r>
      <w:tr w:rsidR="00367B60" w:rsidRPr="00C7245C" w14:paraId="310AF43C" w14:textId="736D37CF" w:rsidTr="00885241">
        <w:trPr>
          <w:cantSplit/>
        </w:trPr>
        <w:tc>
          <w:tcPr>
            <w:tcW w:w="1089" w:type="pct"/>
          </w:tcPr>
          <w:p w14:paraId="2EB26A7F" w14:textId="00EAF770" w:rsidR="00822ED4" w:rsidRPr="00C7245C" w:rsidRDefault="00822ED4" w:rsidP="006E1662">
            <w:pPr>
              <w:autoSpaceDE w:val="0"/>
              <w:autoSpaceDN w:val="0"/>
              <w:adjustRightInd w:val="0"/>
              <w:ind w:left="144"/>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Unknown</w:t>
            </w:r>
          </w:p>
        </w:tc>
        <w:tc>
          <w:tcPr>
            <w:tcW w:w="637" w:type="pct"/>
            <w:vAlign w:val="bottom"/>
          </w:tcPr>
          <w:p w14:paraId="1ED77AFD" w14:textId="1941499A" w:rsidR="00822ED4"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16</w:t>
            </w:r>
          </w:p>
        </w:tc>
        <w:tc>
          <w:tcPr>
            <w:tcW w:w="637" w:type="pct"/>
            <w:vAlign w:val="bottom"/>
          </w:tcPr>
          <w:p w14:paraId="6AF22913" w14:textId="7E766396" w:rsidR="00822ED4"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0.375</w:t>
            </w:r>
          </w:p>
        </w:tc>
        <w:tc>
          <w:tcPr>
            <w:tcW w:w="591" w:type="pct"/>
            <w:vAlign w:val="bottom"/>
          </w:tcPr>
          <w:p w14:paraId="718628A1" w14:textId="57FEBE65" w:rsidR="00822ED4"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1.00</w:t>
            </w:r>
          </w:p>
        </w:tc>
        <w:tc>
          <w:tcPr>
            <w:tcW w:w="682" w:type="pct"/>
            <w:vAlign w:val="bottom"/>
          </w:tcPr>
          <w:p w14:paraId="2ABD4FAC" w14:textId="74413A77" w:rsidR="00822ED4"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1.00</w:t>
            </w:r>
          </w:p>
        </w:tc>
        <w:tc>
          <w:tcPr>
            <w:tcW w:w="819" w:type="pct"/>
            <w:vAlign w:val="bottom"/>
          </w:tcPr>
          <w:p w14:paraId="4002E7C0" w14:textId="451D730B"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0.750</w:t>
            </w:r>
          </w:p>
        </w:tc>
        <w:tc>
          <w:tcPr>
            <w:tcW w:w="546" w:type="pct"/>
            <w:vAlign w:val="bottom"/>
          </w:tcPr>
          <w:p w14:paraId="4A818BCA" w14:textId="77777777"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r>
      <w:tr w:rsidR="00367B60" w:rsidRPr="00C7245C" w14:paraId="43338EB2" w14:textId="66DC9275" w:rsidTr="00885241">
        <w:trPr>
          <w:cantSplit/>
        </w:trPr>
        <w:tc>
          <w:tcPr>
            <w:tcW w:w="1089" w:type="pct"/>
          </w:tcPr>
          <w:p w14:paraId="5A9FF0AA" w14:textId="519AD7FE" w:rsidR="00822ED4" w:rsidRPr="00C7245C" w:rsidRDefault="00822ED4" w:rsidP="00CE0818">
            <w:pPr>
              <w:autoSpaceDE w:val="0"/>
              <w:autoSpaceDN w:val="0"/>
              <w:adjustRightInd w:val="0"/>
              <w:rPr>
                <w:rFonts w:ascii="Calibri" w:eastAsia="Arial Unicode MS" w:hAnsi="Calibri" w:cs="Calibri"/>
                <w:b/>
                <w:color w:val="C0504D" w:themeColor="accent2"/>
                <w:kern w:val="1"/>
                <w:lang w:eastAsia="hi-IN" w:bidi="hi-IN"/>
              </w:rPr>
            </w:pPr>
            <w:r w:rsidRPr="00C7245C">
              <w:rPr>
                <w:rFonts w:ascii="Calibri" w:eastAsia="Arial Unicode MS" w:hAnsi="Calibri" w:cs="Calibri"/>
                <w:b/>
                <w:color w:val="C0504D" w:themeColor="accent2"/>
                <w:kern w:val="1"/>
                <w:lang w:eastAsia="hi-IN" w:bidi="hi-IN"/>
              </w:rPr>
              <w:t>Race</w:t>
            </w:r>
          </w:p>
        </w:tc>
        <w:tc>
          <w:tcPr>
            <w:tcW w:w="637" w:type="pct"/>
            <w:vAlign w:val="bottom"/>
          </w:tcPr>
          <w:p w14:paraId="53D965F2" w14:textId="77777777"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c>
          <w:tcPr>
            <w:tcW w:w="637" w:type="pct"/>
            <w:vAlign w:val="bottom"/>
          </w:tcPr>
          <w:p w14:paraId="20397186" w14:textId="4B95FB60"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c>
          <w:tcPr>
            <w:tcW w:w="591" w:type="pct"/>
            <w:vAlign w:val="bottom"/>
          </w:tcPr>
          <w:p w14:paraId="7CB508E9" w14:textId="77777777"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c>
          <w:tcPr>
            <w:tcW w:w="682" w:type="pct"/>
            <w:vAlign w:val="bottom"/>
          </w:tcPr>
          <w:p w14:paraId="76B20A81" w14:textId="77777777"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c>
          <w:tcPr>
            <w:tcW w:w="819" w:type="pct"/>
            <w:vAlign w:val="bottom"/>
          </w:tcPr>
          <w:p w14:paraId="36EB76AF" w14:textId="3CF1B6D7"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c>
          <w:tcPr>
            <w:tcW w:w="546" w:type="pct"/>
            <w:vAlign w:val="bottom"/>
          </w:tcPr>
          <w:p w14:paraId="0234EBCC" w14:textId="15D341E5"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0.0</w:t>
            </w:r>
            <w:r>
              <w:rPr>
                <w:rFonts w:ascii="Calibri" w:eastAsia="Arial Unicode MS" w:hAnsi="Calibri" w:cs="Calibri"/>
                <w:bCs/>
                <w:color w:val="C0504D" w:themeColor="accent2"/>
                <w:kern w:val="1"/>
                <w:lang w:eastAsia="hi-IN" w:bidi="hi-IN"/>
              </w:rPr>
              <w:t>12</w:t>
            </w:r>
          </w:p>
        </w:tc>
      </w:tr>
      <w:tr w:rsidR="00367B60" w:rsidRPr="00C7245C" w14:paraId="5180FE03" w14:textId="4346AAE1" w:rsidTr="00885241">
        <w:trPr>
          <w:cantSplit/>
        </w:trPr>
        <w:tc>
          <w:tcPr>
            <w:tcW w:w="1089" w:type="pct"/>
          </w:tcPr>
          <w:p w14:paraId="011F6EA7" w14:textId="23E52A63" w:rsidR="00822ED4" w:rsidRPr="00C7245C" w:rsidRDefault="00822ED4" w:rsidP="006E1662">
            <w:pPr>
              <w:autoSpaceDE w:val="0"/>
              <w:autoSpaceDN w:val="0"/>
              <w:adjustRightInd w:val="0"/>
              <w:ind w:left="144"/>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Black</w:t>
            </w:r>
          </w:p>
        </w:tc>
        <w:tc>
          <w:tcPr>
            <w:tcW w:w="637" w:type="pct"/>
            <w:vAlign w:val="bottom"/>
          </w:tcPr>
          <w:p w14:paraId="756B60F9" w14:textId="5B585D09" w:rsidR="00822ED4"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30,676</w:t>
            </w:r>
          </w:p>
        </w:tc>
        <w:tc>
          <w:tcPr>
            <w:tcW w:w="637" w:type="pct"/>
            <w:vAlign w:val="bottom"/>
          </w:tcPr>
          <w:p w14:paraId="5CA19E1E" w14:textId="5628C71C"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0.399</w:t>
            </w:r>
          </w:p>
        </w:tc>
        <w:tc>
          <w:tcPr>
            <w:tcW w:w="591" w:type="pct"/>
            <w:vAlign w:val="bottom"/>
          </w:tcPr>
          <w:p w14:paraId="22063907" w14:textId="22EA38E4"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0.600</w:t>
            </w:r>
          </w:p>
        </w:tc>
        <w:tc>
          <w:tcPr>
            <w:tcW w:w="682" w:type="pct"/>
            <w:vAlign w:val="bottom"/>
          </w:tcPr>
          <w:p w14:paraId="580EA196" w14:textId="4B2F0B13"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0.805</w:t>
            </w:r>
          </w:p>
        </w:tc>
        <w:tc>
          <w:tcPr>
            <w:tcW w:w="819" w:type="pct"/>
            <w:vAlign w:val="bottom"/>
          </w:tcPr>
          <w:p w14:paraId="0916554F" w14:textId="6493A569"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w:t>
            </w:r>
            <w:r>
              <w:rPr>
                <w:rFonts w:ascii="Calibri" w:eastAsia="Arial Unicode MS" w:hAnsi="Calibri" w:cs="Calibri"/>
                <w:bCs/>
                <w:color w:val="C0504D" w:themeColor="accent2"/>
                <w:kern w:val="1"/>
                <w:lang w:eastAsia="hi-IN" w:bidi="hi-IN"/>
              </w:rPr>
              <w:t>558</w:t>
            </w:r>
          </w:p>
        </w:tc>
        <w:tc>
          <w:tcPr>
            <w:tcW w:w="546" w:type="pct"/>
            <w:vAlign w:val="bottom"/>
          </w:tcPr>
          <w:p w14:paraId="38D35A77" w14:textId="77777777"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r>
      <w:tr w:rsidR="00367B60" w:rsidRPr="00C7245C" w14:paraId="6C55AAD2" w14:textId="1F426BDD" w:rsidTr="00885241">
        <w:trPr>
          <w:cantSplit/>
        </w:trPr>
        <w:tc>
          <w:tcPr>
            <w:tcW w:w="1089" w:type="pct"/>
          </w:tcPr>
          <w:p w14:paraId="7D9170B9" w14:textId="2C429BDE" w:rsidR="00822ED4" w:rsidRPr="00C7245C" w:rsidRDefault="00822ED4" w:rsidP="006E1662">
            <w:pPr>
              <w:autoSpaceDE w:val="0"/>
              <w:autoSpaceDN w:val="0"/>
              <w:adjustRightInd w:val="0"/>
              <w:ind w:left="144"/>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Other</w:t>
            </w:r>
          </w:p>
        </w:tc>
        <w:tc>
          <w:tcPr>
            <w:tcW w:w="637" w:type="pct"/>
            <w:vAlign w:val="bottom"/>
          </w:tcPr>
          <w:p w14:paraId="0B2B18C4" w14:textId="532DD3FA" w:rsidR="00822ED4"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7,158</w:t>
            </w:r>
          </w:p>
        </w:tc>
        <w:tc>
          <w:tcPr>
            <w:tcW w:w="637" w:type="pct"/>
            <w:vAlign w:val="bottom"/>
          </w:tcPr>
          <w:p w14:paraId="75446579" w14:textId="33742E90"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0.333</w:t>
            </w:r>
          </w:p>
        </w:tc>
        <w:tc>
          <w:tcPr>
            <w:tcW w:w="591" w:type="pct"/>
            <w:vAlign w:val="bottom"/>
          </w:tcPr>
          <w:p w14:paraId="4F983195" w14:textId="71171371"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0.667</w:t>
            </w:r>
          </w:p>
        </w:tc>
        <w:tc>
          <w:tcPr>
            <w:tcW w:w="682" w:type="pct"/>
            <w:vAlign w:val="bottom"/>
          </w:tcPr>
          <w:p w14:paraId="43C0A710" w14:textId="4021C0AE"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1.00</w:t>
            </w:r>
          </w:p>
        </w:tc>
        <w:tc>
          <w:tcPr>
            <w:tcW w:w="819" w:type="pct"/>
            <w:vAlign w:val="bottom"/>
          </w:tcPr>
          <w:p w14:paraId="5230AE96" w14:textId="0F3DA854"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0.6</w:t>
            </w:r>
            <w:r>
              <w:rPr>
                <w:rFonts w:ascii="Calibri" w:eastAsia="Arial Unicode MS" w:hAnsi="Calibri" w:cs="Calibri"/>
                <w:bCs/>
                <w:color w:val="C0504D" w:themeColor="accent2"/>
                <w:kern w:val="1"/>
                <w:lang w:eastAsia="hi-IN" w:bidi="hi-IN"/>
              </w:rPr>
              <w:t>21</w:t>
            </w:r>
          </w:p>
        </w:tc>
        <w:tc>
          <w:tcPr>
            <w:tcW w:w="546" w:type="pct"/>
            <w:vAlign w:val="bottom"/>
          </w:tcPr>
          <w:p w14:paraId="30A69E43" w14:textId="77777777"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r>
      <w:tr w:rsidR="00367B60" w:rsidRPr="00C7245C" w14:paraId="5F2B6E03" w14:textId="03124E27" w:rsidTr="00885241">
        <w:trPr>
          <w:cantSplit/>
        </w:trPr>
        <w:tc>
          <w:tcPr>
            <w:tcW w:w="1089" w:type="pct"/>
          </w:tcPr>
          <w:p w14:paraId="63161EE4" w14:textId="42EAFF15" w:rsidR="00822ED4" w:rsidRPr="00C7245C" w:rsidRDefault="00822ED4" w:rsidP="006E1662">
            <w:pPr>
              <w:autoSpaceDE w:val="0"/>
              <w:autoSpaceDN w:val="0"/>
              <w:adjustRightInd w:val="0"/>
              <w:ind w:left="144"/>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Unknown</w:t>
            </w:r>
          </w:p>
        </w:tc>
        <w:tc>
          <w:tcPr>
            <w:tcW w:w="637" w:type="pct"/>
            <w:vAlign w:val="bottom"/>
          </w:tcPr>
          <w:p w14:paraId="36AEDB1D" w14:textId="0BF71E56" w:rsidR="00822ED4"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13,748</w:t>
            </w:r>
          </w:p>
        </w:tc>
        <w:tc>
          <w:tcPr>
            <w:tcW w:w="637" w:type="pct"/>
            <w:vAlign w:val="bottom"/>
          </w:tcPr>
          <w:p w14:paraId="7D17E73A" w14:textId="0F61D180"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0.333</w:t>
            </w:r>
          </w:p>
        </w:tc>
        <w:tc>
          <w:tcPr>
            <w:tcW w:w="591" w:type="pct"/>
            <w:vAlign w:val="bottom"/>
          </w:tcPr>
          <w:p w14:paraId="1AAE9E1F" w14:textId="0877D395"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0.667</w:t>
            </w:r>
          </w:p>
        </w:tc>
        <w:tc>
          <w:tcPr>
            <w:tcW w:w="682" w:type="pct"/>
            <w:vAlign w:val="bottom"/>
          </w:tcPr>
          <w:p w14:paraId="36FFD837" w14:textId="30ADD3D1"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1.00</w:t>
            </w:r>
          </w:p>
        </w:tc>
        <w:tc>
          <w:tcPr>
            <w:tcW w:w="819" w:type="pct"/>
            <w:vAlign w:val="bottom"/>
          </w:tcPr>
          <w:p w14:paraId="704CF187" w14:textId="0C35A615"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w:t>
            </w:r>
            <w:r>
              <w:rPr>
                <w:rFonts w:ascii="Calibri" w:eastAsia="Arial Unicode MS" w:hAnsi="Calibri" w:cs="Calibri"/>
                <w:bCs/>
                <w:color w:val="C0504D" w:themeColor="accent2"/>
                <w:kern w:val="1"/>
                <w:lang w:eastAsia="hi-IN" w:bidi="hi-IN"/>
              </w:rPr>
              <w:t>583</w:t>
            </w:r>
          </w:p>
        </w:tc>
        <w:tc>
          <w:tcPr>
            <w:tcW w:w="546" w:type="pct"/>
            <w:vAlign w:val="bottom"/>
          </w:tcPr>
          <w:p w14:paraId="52DAAD33" w14:textId="77777777"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r>
      <w:tr w:rsidR="00367B60" w:rsidRPr="00C7245C" w14:paraId="3C1E50D1" w14:textId="2A335053" w:rsidTr="00885241">
        <w:trPr>
          <w:cantSplit/>
        </w:trPr>
        <w:tc>
          <w:tcPr>
            <w:tcW w:w="1089" w:type="pct"/>
          </w:tcPr>
          <w:p w14:paraId="23807915" w14:textId="4DC55B13" w:rsidR="00822ED4" w:rsidRPr="00C7245C" w:rsidRDefault="00822ED4" w:rsidP="006E1662">
            <w:pPr>
              <w:autoSpaceDE w:val="0"/>
              <w:autoSpaceDN w:val="0"/>
              <w:adjustRightInd w:val="0"/>
              <w:ind w:left="144"/>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White</w:t>
            </w:r>
          </w:p>
        </w:tc>
        <w:tc>
          <w:tcPr>
            <w:tcW w:w="637" w:type="pct"/>
            <w:vAlign w:val="bottom"/>
          </w:tcPr>
          <w:p w14:paraId="6AF8A373" w14:textId="40CB96CA" w:rsidR="00822ED4"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182,170</w:t>
            </w:r>
          </w:p>
        </w:tc>
        <w:tc>
          <w:tcPr>
            <w:tcW w:w="637" w:type="pct"/>
            <w:vAlign w:val="bottom"/>
          </w:tcPr>
          <w:p w14:paraId="5F99A63E" w14:textId="6D18C98A"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0.455</w:t>
            </w:r>
          </w:p>
        </w:tc>
        <w:tc>
          <w:tcPr>
            <w:tcW w:w="591" w:type="pct"/>
            <w:vAlign w:val="bottom"/>
          </w:tcPr>
          <w:p w14:paraId="4337CAFB" w14:textId="7F65419D"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0.595</w:t>
            </w:r>
          </w:p>
        </w:tc>
        <w:tc>
          <w:tcPr>
            <w:tcW w:w="682" w:type="pct"/>
            <w:vAlign w:val="bottom"/>
          </w:tcPr>
          <w:p w14:paraId="4B75EA06" w14:textId="62D71FE1"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0.72</w:t>
            </w:r>
          </w:p>
        </w:tc>
        <w:tc>
          <w:tcPr>
            <w:tcW w:w="819" w:type="pct"/>
            <w:vAlign w:val="bottom"/>
          </w:tcPr>
          <w:p w14:paraId="0D9D4EFB" w14:textId="013128C2"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w:t>
            </w:r>
            <w:r>
              <w:rPr>
                <w:rFonts w:ascii="Calibri" w:eastAsia="Arial Unicode MS" w:hAnsi="Calibri" w:cs="Calibri"/>
                <w:bCs/>
                <w:color w:val="C0504D" w:themeColor="accent2"/>
                <w:kern w:val="1"/>
                <w:lang w:eastAsia="hi-IN" w:bidi="hi-IN"/>
              </w:rPr>
              <w:t>595</w:t>
            </w:r>
          </w:p>
        </w:tc>
        <w:tc>
          <w:tcPr>
            <w:tcW w:w="546" w:type="pct"/>
            <w:vAlign w:val="bottom"/>
          </w:tcPr>
          <w:p w14:paraId="66EBA9F4" w14:textId="77777777"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r>
      <w:tr w:rsidR="00367B60" w:rsidRPr="00C7245C" w14:paraId="539427D5" w14:textId="79E3ED5F" w:rsidTr="00885241">
        <w:trPr>
          <w:cantSplit/>
        </w:trPr>
        <w:tc>
          <w:tcPr>
            <w:tcW w:w="1089" w:type="pct"/>
          </w:tcPr>
          <w:p w14:paraId="1B9ED484" w14:textId="1D7F11D6" w:rsidR="00822ED4" w:rsidRPr="00C7245C" w:rsidRDefault="00822ED4" w:rsidP="00CE0818">
            <w:pPr>
              <w:autoSpaceDE w:val="0"/>
              <w:autoSpaceDN w:val="0"/>
              <w:adjustRightInd w:val="0"/>
              <w:rPr>
                <w:rFonts w:ascii="Calibri" w:eastAsia="Arial Unicode MS" w:hAnsi="Calibri" w:cs="Calibri"/>
                <w:b/>
                <w:color w:val="C0504D" w:themeColor="accent2"/>
                <w:kern w:val="1"/>
                <w:lang w:eastAsia="hi-IN" w:bidi="hi-IN"/>
              </w:rPr>
            </w:pPr>
            <w:r w:rsidRPr="00C7245C">
              <w:rPr>
                <w:rFonts w:ascii="Calibri" w:eastAsia="Arial Unicode MS" w:hAnsi="Calibri" w:cs="Calibri"/>
                <w:b/>
                <w:color w:val="C0504D" w:themeColor="accent2"/>
                <w:kern w:val="1"/>
                <w:lang w:eastAsia="hi-IN" w:bidi="hi-IN"/>
              </w:rPr>
              <w:t>Ethnicity</w:t>
            </w:r>
          </w:p>
        </w:tc>
        <w:tc>
          <w:tcPr>
            <w:tcW w:w="637" w:type="pct"/>
            <w:vAlign w:val="bottom"/>
          </w:tcPr>
          <w:p w14:paraId="185D0886" w14:textId="77777777"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c>
          <w:tcPr>
            <w:tcW w:w="637" w:type="pct"/>
            <w:vAlign w:val="bottom"/>
          </w:tcPr>
          <w:p w14:paraId="17752B84" w14:textId="5FA35768"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c>
          <w:tcPr>
            <w:tcW w:w="591" w:type="pct"/>
            <w:vAlign w:val="bottom"/>
          </w:tcPr>
          <w:p w14:paraId="24420C48" w14:textId="77777777"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c>
          <w:tcPr>
            <w:tcW w:w="682" w:type="pct"/>
            <w:vAlign w:val="bottom"/>
          </w:tcPr>
          <w:p w14:paraId="5BF47639" w14:textId="77777777"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c>
          <w:tcPr>
            <w:tcW w:w="819" w:type="pct"/>
            <w:vAlign w:val="bottom"/>
          </w:tcPr>
          <w:p w14:paraId="38165FC1" w14:textId="7176D36C"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c>
          <w:tcPr>
            <w:tcW w:w="546" w:type="pct"/>
            <w:vAlign w:val="bottom"/>
          </w:tcPr>
          <w:p w14:paraId="4D644DE6" w14:textId="3E638CAF" w:rsidR="00822ED4" w:rsidRPr="00C7245C" w:rsidRDefault="005A2283"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&lt;0.</w:t>
            </w:r>
            <w:r w:rsidRPr="00C7245C">
              <w:rPr>
                <w:rFonts w:ascii="Calibri" w:eastAsia="Arial Unicode MS" w:hAnsi="Calibri" w:cs="Calibri"/>
                <w:bCs/>
                <w:color w:val="C0504D" w:themeColor="accent2"/>
                <w:kern w:val="1"/>
                <w:lang w:eastAsia="hi-IN" w:bidi="hi-IN"/>
              </w:rPr>
              <w:t>0</w:t>
            </w:r>
            <w:r>
              <w:rPr>
                <w:rFonts w:ascii="Calibri" w:eastAsia="Arial Unicode MS" w:hAnsi="Calibri" w:cs="Calibri"/>
                <w:bCs/>
                <w:color w:val="C0504D" w:themeColor="accent2"/>
                <w:kern w:val="1"/>
                <w:lang w:eastAsia="hi-IN" w:bidi="hi-IN"/>
              </w:rPr>
              <w:t>01</w:t>
            </w:r>
          </w:p>
        </w:tc>
      </w:tr>
      <w:tr w:rsidR="00367B60" w:rsidRPr="00C7245C" w14:paraId="3CA09A63" w14:textId="1C0D41C8" w:rsidTr="00885241">
        <w:trPr>
          <w:cantSplit/>
        </w:trPr>
        <w:tc>
          <w:tcPr>
            <w:tcW w:w="1089" w:type="pct"/>
          </w:tcPr>
          <w:p w14:paraId="15F7F5A9" w14:textId="20B481A5" w:rsidR="00822ED4" w:rsidRPr="00C7245C" w:rsidRDefault="00822ED4" w:rsidP="006E1662">
            <w:pPr>
              <w:autoSpaceDE w:val="0"/>
              <w:autoSpaceDN w:val="0"/>
              <w:adjustRightInd w:val="0"/>
              <w:ind w:left="144"/>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Hispanic</w:t>
            </w:r>
          </w:p>
        </w:tc>
        <w:tc>
          <w:tcPr>
            <w:tcW w:w="637" w:type="pct"/>
            <w:vAlign w:val="bottom"/>
          </w:tcPr>
          <w:p w14:paraId="1FA6B1C7" w14:textId="72F3770C" w:rsidR="00822ED4"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20,575</w:t>
            </w:r>
          </w:p>
        </w:tc>
        <w:tc>
          <w:tcPr>
            <w:tcW w:w="637" w:type="pct"/>
            <w:vAlign w:val="bottom"/>
          </w:tcPr>
          <w:p w14:paraId="4B878180" w14:textId="441CCB0E"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0.400</w:t>
            </w:r>
          </w:p>
        </w:tc>
        <w:tc>
          <w:tcPr>
            <w:tcW w:w="591" w:type="pct"/>
            <w:vAlign w:val="bottom"/>
          </w:tcPr>
          <w:p w14:paraId="1E7A0773" w14:textId="0CC4C0C0"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0.643</w:t>
            </w:r>
          </w:p>
        </w:tc>
        <w:tc>
          <w:tcPr>
            <w:tcW w:w="682" w:type="pct"/>
            <w:vAlign w:val="bottom"/>
          </w:tcPr>
          <w:p w14:paraId="5640ECDE" w14:textId="7A4771DC"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0.929</w:t>
            </w:r>
          </w:p>
        </w:tc>
        <w:tc>
          <w:tcPr>
            <w:tcW w:w="819" w:type="pct"/>
            <w:vAlign w:val="bottom"/>
          </w:tcPr>
          <w:p w14:paraId="43A1453C" w14:textId="55F545A2"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w:t>
            </w:r>
            <w:r>
              <w:rPr>
                <w:rFonts w:ascii="Calibri" w:eastAsia="Arial Unicode MS" w:hAnsi="Calibri" w:cs="Calibri"/>
                <w:bCs/>
                <w:color w:val="C0504D" w:themeColor="accent2"/>
                <w:kern w:val="1"/>
                <w:lang w:eastAsia="hi-IN" w:bidi="hi-IN"/>
              </w:rPr>
              <w:t>585</w:t>
            </w:r>
          </w:p>
        </w:tc>
        <w:tc>
          <w:tcPr>
            <w:tcW w:w="546" w:type="pct"/>
            <w:vAlign w:val="bottom"/>
          </w:tcPr>
          <w:p w14:paraId="1CE9F5C0" w14:textId="77777777"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r>
      <w:tr w:rsidR="00367B60" w:rsidRPr="00C7245C" w14:paraId="3F55DD5B" w14:textId="56859041" w:rsidTr="00885241">
        <w:trPr>
          <w:cantSplit/>
        </w:trPr>
        <w:tc>
          <w:tcPr>
            <w:tcW w:w="1089" w:type="pct"/>
          </w:tcPr>
          <w:p w14:paraId="1EC8F32E" w14:textId="23C46B10" w:rsidR="00822ED4" w:rsidRPr="00C7245C" w:rsidRDefault="00822ED4" w:rsidP="006E1662">
            <w:pPr>
              <w:autoSpaceDE w:val="0"/>
              <w:autoSpaceDN w:val="0"/>
              <w:adjustRightInd w:val="0"/>
              <w:ind w:left="144"/>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Non-Hispanic</w:t>
            </w:r>
          </w:p>
        </w:tc>
        <w:tc>
          <w:tcPr>
            <w:tcW w:w="637" w:type="pct"/>
            <w:vAlign w:val="bottom"/>
          </w:tcPr>
          <w:p w14:paraId="4558652D" w14:textId="43CBD414" w:rsidR="00822ED4"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213,177</w:t>
            </w:r>
          </w:p>
        </w:tc>
        <w:tc>
          <w:tcPr>
            <w:tcW w:w="637" w:type="pct"/>
            <w:vAlign w:val="bottom"/>
          </w:tcPr>
          <w:p w14:paraId="4D51AEFE" w14:textId="58FEE307"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0.455</w:t>
            </w:r>
          </w:p>
        </w:tc>
        <w:tc>
          <w:tcPr>
            <w:tcW w:w="591" w:type="pct"/>
            <w:vAlign w:val="bottom"/>
          </w:tcPr>
          <w:p w14:paraId="2411C54C" w14:textId="2968C29C"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0.596</w:t>
            </w:r>
          </w:p>
        </w:tc>
        <w:tc>
          <w:tcPr>
            <w:tcW w:w="682" w:type="pct"/>
            <w:vAlign w:val="bottom"/>
          </w:tcPr>
          <w:p w14:paraId="0FFC8E67" w14:textId="7CBDEE84"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0.714</w:t>
            </w:r>
          </w:p>
        </w:tc>
        <w:tc>
          <w:tcPr>
            <w:tcW w:w="819" w:type="pct"/>
            <w:vAlign w:val="bottom"/>
          </w:tcPr>
          <w:p w14:paraId="5CFBEEB8" w14:textId="3D7D49AB"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w:t>
            </w:r>
            <w:r>
              <w:rPr>
                <w:rFonts w:ascii="Calibri" w:eastAsia="Arial Unicode MS" w:hAnsi="Calibri" w:cs="Calibri"/>
                <w:bCs/>
                <w:color w:val="C0504D" w:themeColor="accent2"/>
                <w:kern w:val="1"/>
                <w:lang w:eastAsia="hi-IN" w:bidi="hi-IN"/>
              </w:rPr>
              <w:t>591</w:t>
            </w:r>
          </w:p>
        </w:tc>
        <w:tc>
          <w:tcPr>
            <w:tcW w:w="546" w:type="pct"/>
            <w:vAlign w:val="bottom"/>
          </w:tcPr>
          <w:p w14:paraId="4801F245" w14:textId="77777777"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r>
      <w:tr w:rsidR="00367B60" w:rsidRPr="00C7245C" w14:paraId="7C0CAF8E" w14:textId="0DB80A5A" w:rsidTr="00885241">
        <w:trPr>
          <w:cantSplit/>
        </w:trPr>
        <w:tc>
          <w:tcPr>
            <w:tcW w:w="1089" w:type="pct"/>
          </w:tcPr>
          <w:p w14:paraId="73A6D27F" w14:textId="2CB43DDB" w:rsidR="00822ED4" w:rsidRPr="00C7245C" w:rsidRDefault="00822ED4" w:rsidP="00CE0818">
            <w:pPr>
              <w:autoSpaceDE w:val="0"/>
              <w:autoSpaceDN w:val="0"/>
              <w:adjustRightInd w:val="0"/>
              <w:rPr>
                <w:rFonts w:ascii="Calibri" w:eastAsia="Arial Unicode MS" w:hAnsi="Calibri" w:cs="Calibri"/>
                <w:b/>
                <w:color w:val="C0504D" w:themeColor="accent2"/>
                <w:kern w:val="1"/>
                <w:lang w:eastAsia="hi-IN" w:bidi="hi-IN"/>
              </w:rPr>
            </w:pPr>
            <w:r w:rsidRPr="00C7245C">
              <w:rPr>
                <w:rFonts w:ascii="Calibri" w:eastAsia="Arial Unicode MS" w:hAnsi="Calibri" w:cs="Calibri"/>
                <w:b/>
                <w:color w:val="C0504D" w:themeColor="accent2"/>
                <w:kern w:val="1"/>
                <w:lang w:eastAsia="hi-IN" w:bidi="hi-IN"/>
              </w:rPr>
              <w:t>Payer</w:t>
            </w:r>
          </w:p>
        </w:tc>
        <w:tc>
          <w:tcPr>
            <w:tcW w:w="637" w:type="pct"/>
            <w:vAlign w:val="bottom"/>
          </w:tcPr>
          <w:p w14:paraId="67E03D72" w14:textId="77777777"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c>
          <w:tcPr>
            <w:tcW w:w="637" w:type="pct"/>
            <w:vAlign w:val="bottom"/>
          </w:tcPr>
          <w:p w14:paraId="614B1A0A" w14:textId="6B2E3CD2"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c>
          <w:tcPr>
            <w:tcW w:w="591" w:type="pct"/>
            <w:vAlign w:val="bottom"/>
          </w:tcPr>
          <w:p w14:paraId="7373B095" w14:textId="77777777"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c>
          <w:tcPr>
            <w:tcW w:w="682" w:type="pct"/>
            <w:vAlign w:val="bottom"/>
          </w:tcPr>
          <w:p w14:paraId="16559234" w14:textId="77777777"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c>
          <w:tcPr>
            <w:tcW w:w="819" w:type="pct"/>
            <w:vAlign w:val="bottom"/>
          </w:tcPr>
          <w:p w14:paraId="6871C488" w14:textId="508C4500"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c>
          <w:tcPr>
            <w:tcW w:w="546" w:type="pct"/>
            <w:vAlign w:val="bottom"/>
          </w:tcPr>
          <w:p w14:paraId="6F8D8B31" w14:textId="0C18EA9F" w:rsidR="00822ED4" w:rsidRPr="00C7245C" w:rsidRDefault="005A2283"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&lt;0.</w:t>
            </w:r>
            <w:r w:rsidRPr="00C7245C">
              <w:rPr>
                <w:rFonts w:ascii="Calibri" w:eastAsia="Arial Unicode MS" w:hAnsi="Calibri" w:cs="Calibri"/>
                <w:bCs/>
                <w:color w:val="C0504D" w:themeColor="accent2"/>
                <w:kern w:val="1"/>
                <w:lang w:eastAsia="hi-IN" w:bidi="hi-IN"/>
              </w:rPr>
              <w:t>0</w:t>
            </w:r>
            <w:r>
              <w:rPr>
                <w:rFonts w:ascii="Calibri" w:eastAsia="Arial Unicode MS" w:hAnsi="Calibri" w:cs="Calibri"/>
                <w:bCs/>
                <w:color w:val="C0504D" w:themeColor="accent2"/>
                <w:kern w:val="1"/>
                <w:lang w:eastAsia="hi-IN" w:bidi="hi-IN"/>
              </w:rPr>
              <w:t>01</w:t>
            </w:r>
          </w:p>
        </w:tc>
      </w:tr>
      <w:tr w:rsidR="00367B60" w:rsidRPr="00C7245C" w14:paraId="062D8201" w14:textId="2421C552" w:rsidTr="00885241">
        <w:trPr>
          <w:cantSplit/>
        </w:trPr>
        <w:tc>
          <w:tcPr>
            <w:tcW w:w="1089" w:type="pct"/>
          </w:tcPr>
          <w:p w14:paraId="119B5B6E" w14:textId="50987815" w:rsidR="00822ED4" w:rsidRPr="00C7245C" w:rsidRDefault="00822ED4" w:rsidP="006E1662">
            <w:pPr>
              <w:autoSpaceDE w:val="0"/>
              <w:autoSpaceDN w:val="0"/>
              <w:adjustRightInd w:val="0"/>
              <w:ind w:left="144"/>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Medicare</w:t>
            </w:r>
          </w:p>
        </w:tc>
        <w:tc>
          <w:tcPr>
            <w:tcW w:w="637" w:type="pct"/>
            <w:vAlign w:val="bottom"/>
          </w:tcPr>
          <w:p w14:paraId="09A557F5" w14:textId="6F4E3734" w:rsidR="00822ED4"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152,784</w:t>
            </w:r>
          </w:p>
        </w:tc>
        <w:tc>
          <w:tcPr>
            <w:tcW w:w="637" w:type="pct"/>
            <w:vAlign w:val="bottom"/>
          </w:tcPr>
          <w:p w14:paraId="4FEDAD83" w14:textId="20A233AE"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0.444</w:t>
            </w:r>
          </w:p>
        </w:tc>
        <w:tc>
          <w:tcPr>
            <w:tcW w:w="591" w:type="pct"/>
            <w:vAlign w:val="bottom"/>
          </w:tcPr>
          <w:p w14:paraId="112CC515" w14:textId="4D95226F"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0.591</w:t>
            </w:r>
          </w:p>
        </w:tc>
        <w:tc>
          <w:tcPr>
            <w:tcW w:w="682" w:type="pct"/>
            <w:vAlign w:val="bottom"/>
          </w:tcPr>
          <w:p w14:paraId="1F06BDA9" w14:textId="7EE01D57"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0.716</w:t>
            </w:r>
          </w:p>
        </w:tc>
        <w:tc>
          <w:tcPr>
            <w:tcW w:w="819" w:type="pct"/>
            <w:vAlign w:val="bottom"/>
          </w:tcPr>
          <w:p w14:paraId="3E9BB1A2" w14:textId="0A80070E"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w:t>
            </w:r>
            <w:r>
              <w:rPr>
                <w:rFonts w:ascii="Calibri" w:eastAsia="Arial Unicode MS" w:hAnsi="Calibri" w:cs="Calibri"/>
                <w:bCs/>
                <w:color w:val="C0504D" w:themeColor="accent2"/>
                <w:kern w:val="1"/>
                <w:lang w:eastAsia="hi-IN" w:bidi="hi-IN"/>
              </w:rPr>
              <w:t>589</w:t>
            </w:r>
          </w:p>
        </w:tc>
        <w:tc>
          <w:tcPr>
            <w:tcW w:w="546" w:type="pct"/>
            <w:vAlign w:val="bottom"/>
          </w:tcPr>
          <w:p w14:paraId="75FA5B55" w14:textId="77777777"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r>
      <w:tr w:rsidR="00367B60" w:rsidRPr="00C7245C" w14:paraId="4E02894A" w14:textId="208EB0A9" w:rsidTr="00885241">
        <w:trPr>
          <w:cantSplit/>
        </w:trPr>
        <w:tc>
          <w:tcPr>
            <w:tcW w:w="1089" w:type="pct"/>
          </w:tcPr>
          <w:p w14:paraId="1DE93D8C" w14:textId="1E7EF71D" w:rsidR="00822ED4" w:rsidRPr="00C7245C" w:rsidRDefault="00822ED4" w:rsidP="006E1662">
            <w:pPr>
              <w:autoSpaceDE w:val="0"/>
              <w:autoSpaceDN w:val="0"/>
              <w:adjustRightInd w:val="0"/>
              <w:ind w:left="144"/>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Non-Medicare</w:t>
            </w:r>
          </w:p>
        </w:tc>
        <w:tc>
          <w:tcPr>
            <w:tcW w:w="637" w:type="pct"/>
            <w:vAlign w:val="bottom"/>
          </w:tcPr>
          <w:p w14:paraId="5CF82715" w14:textId="1583398A" w:rsidR="00822ED4"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80,968</w:t>
            </w:r>
          </w:p>
        </w:tc>
        <w:tc>
          <w:tcPr>
            <w:tcW w:w="637" w:type="pct"/>
            <w:vAlign w:val="bottom"/>
          </w:tcPr>
          <w:p w14:paraId="166AA729" w14:textId="272BF8E5"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0.462</w:t>
            </w:r>
          </w:p>
        </w:tc>
        <w:tc>
          <w:tcPr>
            <w:tcW w:w="591" w:type="pct"/>
            <w:vAlign w:val="bottom"/>
          </w:tcPr>
          <w:p w14:paraId="527A531F" w14:textId="5A5A9A22"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0.609</w:t>
            </w:r>
          </w:p>
        </w:tc>
        <w:tc>
          <w:tcPr>
            <w:tcW w:w="682" w:type="pct"/>
            <w:vAlign w:val="bottom"/>
          </w:tcPr>
          <w:p w14:paraId="787EAF9C" w14:textId="12142691"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Pr>
                <w:rFonts w:ascii="Calibri" w:eastAsia="Arial Unicode MS" w:hAnsi="Calibri" w:cs="Calibri"/>
                <w:bCs/>
                <w:color w:val="C0504D" w:themeColor="accent2"/>
                <w:kern w:val="1"/>
                <w:lang w:eastAsia="hi-IN" w:bidi="hi-IN"/>
              </w:rPr>
              <w:t>0.750</w:t>
            </w:r>
          </w:p>
        </w:tc>
        <w:tc>
          <w:tcPr>
            <w:tcW w:w="819" w:type="pct"/>
            <w:vAlign w:val="bottom"/>
          </w:tcPr>
          <w:p w14:paraId="1D1C02B6" w14:textId="6C9B6712"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r w:rsidRPr="00C7245C">
              <w:rPr>
                <w:rFonts w:ascii="Calibri" w:eastAsia="Arial Unicode MS" w:hAnsi="Calibri" w:cs="Calibri"/>
                <w:bCs/>
                <w:color w:val="C0504D" w:themeColor="accent2"/>
                <w:kern w:val="1"/>
                <w:lang w:eastAsia="hi-IN" w:bidi="hi-IN"/>
              </w:rPr>
              <w:t>0.</w:t>
            </w:r>
            <w:r>
              <w:rPr>
                <w:rFonts w:ascii="Calibri" w:eastAsia="Arial Unicode MS" w:hAnsi="Calibri" w:cs="Calibri"/>
                <w:bCs/>
                <w:color w:val="C0504D" w:themeColor="accent2"/>
                <w:kern w:val="1"/>
                <w:lang w:eastAsia="hi-IN" w:bidi="hi-IN"/>
              </w:rPr>
              <w:t>593</w:t>
            </w:r>
          </w:p>
        </w:tc>
        <w:tc>
          <w:tcPr>
            <w:tcW w:w="546" w:type="pct"/>
            <w:vAlign w:val="bottom"/>
          </w:tcPr>
          <w:p w14:paraId="56A0C640" w14:textId="77777777" w:rsidR="00822ED4" w:rsidRPr="00C7245C" w:rsidRDefault="00822ED4" w:rsidP="008E419E">
            <w:pPr>
              <w:autoSpaceDE w:val="0"/>
              <w:autoSpaceDN w:val="0"/>
              <w:adjustRightInd w:val="0"/>
              <w:rPr>
                <w:rFonts w:ascii="Calibri" w:eastAsia="Arial Unicode MS" w:hAnsi="Calibri" w:cs="Calibri"/>
                <w:bCs/>
                <w:color w:val="C0504D" w:themeColor="accent2"/>
                <w:kern w:val="1"/>
                <w:lang w:eastAsia="hi-IN" w:bidi="hi-IN"/>
              </w:rPr>
            </w:pPr>
          </w:p>
        </w:tc>
      </w:tr>
    </w:tbl>
    <w:p w14:paraId="376A01F0" w14:textId="5878CADA" w:rsidR="008E7B3C" w:rsidRPr="00DE1ED3" w:rsidRDefault="00E108CC" w:rsidP="00DE1ED3">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EF029D">
        <w:rPr>
          <w:rFonts w:cstheme="minorHAnsi"/>
          <w:bCs/>
        </w:rPr>
        <w:t xml:space="preserve"> </w:t>
      </w:r>
      <w:r w:rsidR="001D3F44" w:rsidRPr="00C7245C">
        <w:rPr>
          <w:rFonts w:cstheme="minorHAnsi"/>
          <w:bCs/>
          <w:color w:val="C0504D" w:themeColor="accent2"/>
        </w:rPr>
        <w:t xml:space="preserve">The measure was able to detect facilities with </w:t>
      </w:r>
      <w:r w:rsidR="00F36F5C">
        <w:rPr>
          <w:rFonts w:cstheme="minorHAnsi"/>
          <w:bCs/>
          <w:color w:val="C0504D" w:themeColor="accent2"/>
        </w:rPr>
        <w:t>above-</w:t>
      </w:r>
      <w:r w:rsidR="001D3F44" w:rsidRPr="00C7245C">
        <w:rPr>
          <w:rFonts w:cstheme="minorHAnsi"/>
          <w:bCs/>
          <w:color w:val="C0504D" w:themeColor="accent2"/>
        </w:rPr>
        <w:t xml:space="preserve"> and </w:t>
      </w:r>
      <w:r w:rsidR="00F36F5C">
        <w:rPr>
          <w:rFonts w:cstheme="minorHAnsi"/>
          <w:bCs/>
          <w:color w:val="C0504D" w:themeColor="accent2"/>
        </w:rPr>
        <w:t>below-</w:t>
      </w:r>
      <w:r w:rsidR="001D3F44" w:rsidRPr="00C7245C">
        <w:rPr>
          <w:rFonts w:cstheme="minorHAnsi"/>
          <w:bCs/>
          <w:color w:val="C0504D" w:themeColor="accent2"/>
        </w:rPr>
        <w:t xml:space="preserve">average performance. </w:t>
      </w:r>
      <w:r w:rsidR="005210C2" w:rsidRPr="00C7245C">
        <w:rPr>
          <w:rFonts w:cstheme="minorHAnsi"/>
          <w:bCs/>
          <w:color w:val="C0504D" w:themeColor="accent2"/>
        </w:rPr>
        <w:t xml:space="preserve">The facility </w:t>
      </w:r>
      <w:r w:rsidR="00A447E6" w:rsidRPr="00C7245C">
        <w:rPr>
          <w:rFonts w:cstheme="minorHAnsi"/>
          <w:bCs/>
          <w:color w:val="C0504D" w:themeColor="accent2"/>
        </w:rPr>
        <w:t>measure</w:t>
      </w:r>
      <w:r w:rsidR="005210C2" w:rsidRPr="00C7245C">
        <w:rPr>
          <w:rFonts w:cstheme="minorHAnsi"/>
          <w:bCs/>
          <w:color w:val="C0504D" w:themeColor="accent2"/>
        </w:rPr>
        <w:t xml:space="preserve"> scores ranged from 0.0% to 100.0%, with a mean performance of </w:t>
      </w:r>
      <w:r w:rsidR="006B0D29">
        <w:rPr>
          <w:rFonts w:cstheme="minorHAnsi"/>
          <w:bCs/>
          <w:color w:val="C0504D" w:themeColor="accent2"/>
        </w:rPr>
        <w:t xml:space="preserve">57% </w:t>
      </w:r>
      <w:r w:rsidR="006A2F50">
        <w:rPr>
          <w:rFonts w:cstheme="minorHAnsi"/>
          <w:bCs/>
          <w:color w:val="C0504D" w:themeColor="accent2"/>
        </w:rPr>
        <w:t>and a</w:t>
      </w:r>
      <w:r w:rsidR="005210C2" w:rsidRPr="00C7245C">
        <w:rPr>
          <w:rFonts w:cstheme="minorHAnsi"/>
          <w:bCs/>
          <w:color w:val="C0504D" w:themeColor="accent2"/>
        </w:rPr>
        <w:t xml:space="preserve"> standard deviation of </w:t>
      </w:r>
      <w:r w:rsidR="006B0D29">
        <w:rPr>
          <w:rFonts w:cstheme="minorHAnsi"/>
          <w:bCs/>
          <w:color w:val="C0504D" w:themeColor="accent2"/>
        </w:rPr>
        <w:t>21%</w:t>
      </w:r>
      <w:r w:rsidR="00F36F5C">
        <w:rPr>
          <w:rFonts w:cstheme="minorHAnsi"/>
          <w:bCs/>
          <w:color w:val="C0504D" w:themeColor="accent2"/>
        </w:rPr>
        <w:t>.</w:t>
      </w:r>
      <w:r w:rsidR="005210C2" w:rsidRPr="00C7245C">
        <w:rPr>
          <w:rFonts w:cstheme="minorHAnsi"/>
          <w:bCs/>
          <w:color w:val="C0504D" w:themeColor="accent2"/>
        </w:rPr>
        <w:t xml:space="preserve"> </w:t>
      </w:r>
      <w:r w:rsidR="005210C2" w:rsidRPr="00C7245C">
        <w:rPr>
          <w:rFonts w:ascii="Calibri" w:eastAsia="Arial Unicode MS" w:hAnsi="Calibri" w:cs="Calibri"/>
          <w:bCs/>
          <w:color w:val="C0504D" w:themeColor="accent2"/>
          <w:kern w:val="1"/>
          <w:lang w:eastAsia="hi-IN" w:bidi="hi-IN"/>
        </w:rPr>
        <w:t>Our</w:t>
      </w:r>
      <w:r w:rsidR="001921A7" w:rsidRPr="00C7245C">
        <w:rPr>
          <w:rFonts w:ascii="Calibri" w:eastAsia="Arial Unicode MS" w:hAnsi="Calibri" w:cs="Calibri"/>
          <w:bCs/>
          <w:color w:val="C0504D" w:themeColor="accent2"/>
          <w:kern w:val="1"/>
          <w:lang w:eastAsia="hi-IN" w:bidi="hi-IN"/>
        </w:rPr>
        <w:t xml:space="preserve"> </w:t>
      </w:r>
      <w:r w:rsidR="005210C2" w:rsidRPr="00C7245C">
        <w:rPr>
          <w:rFonts w:ascii="Calibri" w:eastAsia="Arial Unicode MS" w:hAnsi="Calibri" w:cs="Calibri"/>
          <w:bCs/>
          <w:color w:val="C0504D" w:themeColor="accent2"/>
          <w:kern w:val="1"/>
          <w:lang w:eastAsia="hi-IN" w:bidi="hi-IN"/>
        </w:rPr>
        <w:t>analysis showed a statistically significant difference in performance</w:t>
      </w:r>
      <w:r w:rsidR="00117E53" w:rsidRPr="00C7245C">
        <w:rPr>
          <w:rFonts w:ascii="Calibri" w:eastAsia="Arial Unicode MS" w:hAnsi="Calibri" w:cs="Calibri"/>
          <w:bCs/>
          <w:color w:val="C0504D" w:themeColor="accent2"/>
          <w:kern w:val="1"/>
          <w:lang w:eastAsia="hi-IN" w:bidi="hi-IN"/>
        </w:rPr>
        <w:t xml:space="preserve"> between each </w:t>
      </w:r>
      <w:r w:rsidR="008F76C7" w:rsidRPr="00C7245C">
        <w:rPr>
          <w:rFonts w:ascii="Calibri" w:eastAsia="Arial Unicode MS" w:hAnsi="Calibri" w:cs="Calibri"/>
          <w:bCs/>
          <w:color w:val="C0504D" w:themeColor="accent2"/>
          <w:kern w:val="1"/>
          <w:lang w:eastAsia="hi-IN" w:bidi="hi-IN"/>
        </w:rPr>
        <w:t xml:space="preserve">decile of </w:t>
      </w:r>
      <w:r w:rsidR="00EB13CE" w:rsidRPr="00C7245C">
        <w:rPr>
          <w:rFonts w:ascii="Calibri" w:eastAsia="Arial Unicode MS" w:hAnsi="Calibri" w:cs="Calibri"/>
          <w:bCs/>
          <w:color w:val="C0504D" w:themeColor="accent2"/>
          <w:kern w:val="1"/>
          <w:lang w:eastAsia="hi-IN" w:bidi="hi-IN"/>
        </w:rPr>
        <w:t>hospital</w:t>
      </w:r>
      <w:r w:rsidR="008F76C7" w:rsidRPr="00C7245C">
        <w:rPr>
          <w:rFonts w:ascii="Calibri" w:eastAsia="Arial Unicode MS" w:hAnsi="Calibri" w:cs="Calibri"/>
          <w:bCs/>
          <w:color w:val="C0504D" w:themeColor="accent2"/>
          <w:kern w:val="1"/>
          <w:lang w:eastAsia="hi-IN" w:bidi="hi-IN"/>
        </w:rPr>
        <w:t>s</w:t>
      </w:r>
      <w:r w:rsidR="00117E53" w:rsidRPr="00C7245C">
        <w:rPr>
          <w:rFonts w:ascii="Calibri" w:eastAsia="Arial Unicode MS" w:hAnsi="Calibri" w:cs="Calibri"/>
          <w:bCs/>
          <w:color w:val="C0504D" w:themeColor="accent2"/>
          <w:kern w:val="1"/>
          <w:lang w:eastAsia="hi-IN" w:bidi="hi-IN"/>
        </w:rPr>
        <w:t xml:space="preserve">, suggesting </w:t>
      </w:r>
      <w:r w:rsidR="00FF07B3" w:rsidRPr="00C7245C">
        <w:rPr>
          <w:rFonts w:ascii="Calibri" w:eastAsia="Arial Unicode MS" w:hAnsi="Calibri" w:cs="Calibri"/>
          <w:bCs/>
          <w:color w:val="C0504D" w:themeColor="accent2"/>
          <w:kern w:val="1"/>
          <w:lang w:eastAsia="hi-IN" w:bidi="hi-IN"/>
        </w:rPr>
        <w:t>consistent</w:t>
      </w:r>
      <w:r w:rsidR="00117E53" w:rsidRPr="00C7245C">
        <w:rPr>
          <w:rFonts w:ascii="Calibri" w:eastAsia="Arial Unicode MS" w:hAnsi="Calibri" w:cs="Calibri"/>
          <w:bCs/>
          <w:color w:val="C0504D" w:themeColor="accent2"/>
          <w:kern w:val="1"/>
          <w:lang w:eastAsia="hi-IN" w:bidi="hi-IN"/>
        </w:rPr>
        <w:t xml:space="preserve"> performance gaps across facilities. </w:t>
      </w:r>
      <w:r w:rsidR="00BB42C3" w:rsidRPr="009A7291">
        <w:rPr>
          <w:rFonts w:ascii="Calibri" w:eastAsia="Arial Unicode MS" w:hAnsi="Calibri" w:cs="Calibri"/>
          <w:bCs/>
          <w:color w:val="C0504D" w:themeColor="accent2"/>
          <w:kern w:val="1"/>
          <w:lang w:eastAsia="hi-IN" w:bidi="hi-IN"/>
        </w:rPr>
        <w:t xml:space="preserve">We identified statistically significant differences </w:t>
      </w:r>
      <w:r w:rsidR="00BD54E6" w:rsidRPr="009A7291">
        <w:rPr>
          <w:rFonts w:ascii="Calibri" w:eastAsia="Arial Unicode MS" w:hAnsi="Calibri" w:cs="Calibri"/>
          <w:bCs/>
          <w:color w:val="C0504D" w:themeColor="accent2"/>
          <w:kern w:val="1"/>
          <w:lang w:eastAsia="hi-IN" w:bidi="hi-IN"/>
        </w:rPr>
        <w:t xml:space="preserve">in mean </w:t>
      </w:r>
      <w:r w:rsidR="00A447E6" w:rsidRPr="009A7291">
        <w:rPr>
          <w:rFonts w:ascii="Calibri" w:eastAsia="Arial Unicode MS" w:hAnsi="Calibri" w:cs="Calibri"/>
          <w:bCs/>
          <w:color w:val="C0504D" w:themeColor="accent2"/>
          <w:kern w:val="1"/>
          <w:lang w:eastAsia="hi-IN" w:bidi="hi-IN"/>
        </w:rPr>
        <w:t>measure score</w:t>
      </w:r>
      <w:r w:rsidR="00BD54E6" w:rsidRPr="009A7291">
        <w:rPr>
          <w:rFonts w:ascii="Calibri" w:eastAsia="Arial Unicode MS" w:hAnsi="Calibri" w:cs="Calibri"/>
          <w:bCs/>
          <w:color w:val="C0504D" w:themeColor="accent2"/>
          <w:kern w:val="1"/>
          <w:lang w:eastAsia="hi-IN" w:bidi="hi-IN"/>
        </w:rPr>
        <w:t>s</w:t>
      </w:r>
      <w:r w:rsidR="00F1165F">
        <w:rPr>
          <w:rFonts w:ascii="Calibri" w:eastAsia="Arial Unicode MS" w:hAnsi="Calibri" w:cs="Calibri"/>
          <w:bCs/>
          <w:color w:val="C0504D" w:themeColor="accent2"/>
          <w:kern w:val="1"/>
          <w:lang w:eastAsia="hi-IN" w:bidi="hi-IN"/>
        </w:rPr>
        <w:t xml:space="preserve"> depending on</w:t>
      </w:r>
      <w:r w:rsidR="00897FA5">
        <w:rPr>
          <w:rFonts w:ascii="Calibri" w:eastAsia="Arial Unicode MS" w:hAnsi="Calibri" w:cs="Calibri"/>
          <w:bCs/>
          <w:color w:val="C0504D" w:themeColor="accent2"/>
          <w:kern w:val="1"/>
          <w:lang w:eastAsia="hi-IN" w:bidi="hi-IN"/>
        </w:rPr>
        <w:t xml:space="preserve"> </w:t>
      </w:r>
      <w:r w:rsidR="00BB42C3" w:rsidRPr="009A7291">
        <w:rPr>
          <w:rFonts w:ascii="Calibri" w:eastAsia="Arial Unicode MS" w:hAnsi="Calibri" w:cs="Calibri"/>
          <w:bCs/>
          <w:color w:val="C0504D" w:themeColor="accent2"/>
          <w:kern w:val="1"/>
          <w:lang w:eastAsia="hi-IN" w:bidi="hi-IN"/>
        </w:rPr>
        <w:t>age</w:t>
      </w:r>
      <w:r w:rsidR="007E7BB6" w:rsidRPr="009A7291">
        <w:rPr>
          <w:rFonts w:ascii="Calibri" w:eastAsia="Arial Unicode MS" w:hAnsi="Calibri" w:cs="Calibri"/>
          <w:bCs/>
          <w:color w:val="C0504D" w:themeColor="accent2"/>
          <w:kern w:val="1"/>
          <w:lang w:eastAsia="hi-IN" w:bidi="hi-IN"/>
        </w:rPr>
        <w:t xml:space="preserve">, </w:t>
      </w:r>
      <w:r w:rsidR="00BB42C3" w:rsidRPr="009A7291">
        <w:rPr>
          <w:rFonts w:ascii="Calibri" w:eastAsia="Arial Unicode MS" w:hAnsi="Calibri" w:cs="Calibri"/>
          <w:bCs/>
          <w:color w:val="C0504D" w:themeColor="accent2"/>
          <w:kern w:val="1"/>
          <w:lang w:eastAsia="hi-IN" w:bidi="hi-IN"/>
        </w:rPr>
        <w:t xml:space="preserve">payer, </w:t>
      </w:r>
      <w:r w:rsidR="007E7BB6" w:rsidRPr="009A7291">
        <w:rPr>
          <w:rFonts w:ascii="Calibri" w:eastAsia="Arial Unicode MS" w:hAnsi="Calibri" w:cs="Calibri"/>
          <w:bCs/>
          <w:color w:val="C0504D" w:themeColor="accent2"/>
          <w:kern w:val="1"/>
          <w:lang w:eastAsia="hi-IN" w:bidi="hi-IN"/>
        </w:rPr>
        <w:t>ethnicit</w:t>
      </w:r>
      <w:r w:rsidR="004C5B00" w:rsidRPr="009A7291">
        <w:rPr>
          <w:rFonts w:ascii="Calibri" w:eastAsia="Arial Unicode MS" w:hAnsi="Calibri" w:cs="Calibri"/>
          <w:bCs/>
          <w:color w:val="C0504D" w:themeColor="accent2"/>
          <w:kern w:val="1"/>
          <w:lang w:eastAsia="hi-IN" w:bidi="hi-IN"/>
        </w:rPr>
        <w:t>y, gender, and payer</w:t>
      </w:r>
      <w:r w:rsidR="00BB42C3" w:rsidRPr="009A7291">
        <w:rPr>
          <w:rFonts w:ascii="Calibri" w:eastAsia="Arial Unicode MS" w:hAnsi="Calibri" w:cs="Calibri"/>
          <w:bCs/>
          <w:color w:val="C0504D" w:themeColor="accent2"/>
          <w:kern w:val="1"/>
          <w:lang w:eastAsia="hi-IN" w:bidi="hi-IN"/>
        </w:rPr>
        <w:t>.</w:t>
      </w:r>
      <w:r w:rsidR="00BD54E6" w:rsidRPr="009A7291">
        <w:rPr>
          <w:rFonts w:ascii="Calibri" w:eastAsia="Arial Unicode MS" w:hAnsi="Calibri" w:cs="Calibri"/>
          <w:bCs/>
          <w:color w:val="C0504D" w:themeColor="accent2"/>
          <w:kern w:val="1"/>
          <w:lang w:eastAsia="hi-IN" w:bidi="hi-IN"/>
        </w:rPr>
        <w:t xml:space="preserve"> </w:t>
      </w:r>
      <w:r w:rsidR="000E2D86" w:rsidRPr="009A7291">
        <w:rPr>
          <w:rFonts w:ascii="Calibri" w:eastAsia="Arial Unicode MS" w:hAnsi="Calibri" w:cs="Calibri"/>
          <w:bCs/>
          <w:color w:val="C0504D" w:themeColor="accent2"/>
          <w:kern w:val="1"/>
          <w:lang w:eastAsia="hi-IN" w:bidi="hi-IN"/>
        </w:rPr>
        <w:t xml:space="preserve">The disparities across these groups </w:t>
      </w:r>
      <w:r w:rsidR="00B54342" w:rsidRPr="00607D47">
        <w:rPr>
          <w:rFonts w:ascii="Calibri" w:eastAsia="Arial Unicode MS" w:hAnsi="Calibri" w:cs="Calibri"/>
          <w:bCs/>
          <w:color w:val="C0504D" w:themeColor="accent2"/>
          <w:kern w:val="1"/>
          <w:lang w:eastAsia="hi-IN" w:bidi="hi-IN"/>
        </w:rPr>
        <w:t>highlight</w:t>
      </w:r>
      <w:r w:rsidR="00B54342" w:rsidRPr="009A7291">
        <w:rPr>
          <w:rFonts w:ascii="Calibri" w:eastAsia="Arial Unicode MS" w:hAnsi="Calibri" w:cs="Calibri"/>
          <w:bCs/>
          <w:color w:val="C0504D" w:themeColor="accent2"/>
          <w:kern w:val="1"/>
          <w:lang w:eastAsia="hi-IN" w:bidi="hi-IN"/>
        </w:rPr>
        <w:t xml:space="preserve"> </w:t>
      </w:r>
      <w:r w:rsidR="000E2D86" w:rsidRPr="009A7291">
        <w:rPr>
          <w:rFonts w:ascii="Calibri" w:eastAsia="Arial Unicode MS" w:hAnsi="Calibri" w:cs="Calibri"/>
          <w:bCs/>
          <w:color w:val="C0504D" w:themeColor="accent2"/>
          <w:kern w:val="1"/>
          <w:lang w:eastAsia="hi-IN" w:bidi="hi-IN"/>
        </w:rPr>
        <w:t xml:space="preserve">the importance of </w:t>
      </w:r>
      <w:r w:rsidR="004C5B00" w:rsidRPr="009A7291">
        <w:rPr>
          <w:rFonts w:ascii="Calibri" w:eastAsia="Arial Unicode MS" w:hAnsi="Calibri" w:cs="Calibri"/>
          <w:bCs/>
          <w:color w:val="C0504D" w:themeColor="accent2"/>
          <w:kern w:val="1"/>
          <w:lang w:eastAsia="hi-IN" w:bidi="hi-IN"/>
        </w:rPr>
        <w:t xml:space="preserve">continuing to </w:t>
      </w:r>
      <w:r w:rsidR="000E2D86" w:rsidRPr="009A7291">
        <w:rPr>
          <w:rFonts w:ascii="Calibri" w:eastAsia="Arial Unicode MS" w:hAnsi="Calibri" w:cs="Calibri"/>
          <w:bCs/>
          <w:color w:val="C0504D" w:themeColor="accent2"/>
          <w:kern w:val="1"/>
          <w:lang w:eastAsia="hi-IN" w:bidi="hi-IN"/>
        </w:rPr>
        <w:t>track sepsis care</w:t>
      </w:r>
      <w:r w:rsidR="004C5B00" w:rsidRPr="009A7291">
        <w:rPr>
          <w:rFonts w:ascii="Calibri" w:eastAsia="Arial Unicode MS" w:hAnsi="Calibri" w:cs="Calibri"/>
          <w:bCs/>
          <w:color w:val="C0504D" w:themeColor="accent2"/>
          <w:kern w:val="1"/>
          <w:lang w:eastAsia="hi-IN" w:bidi="hi-IN"/>
        </w:rPr>
        <w:t xml:space="preserve"> quality</w:t>
      </w:r>
      <w:r w:rsidR="000E2D86" w:rsidRPr="009A7291">
        <w:rPr>
          <w:rFonts w:ascii="Calibri" w:eastAsia="Arial Unicode MS" w:hAnsi="Calibri" w:cs="Calibri"/>
          <w:bCs/>
          <w:color w:val="C0504D" w:themeColor="accent2"/>
          <w:kern w:val="1"/>
          <w:lang w:eastAsia="hi-IN" w:bidi="hi-IN"/>
        </w:rPr>
        <w:t>.</w:t>
      </w:r>
    </w:p>
    <w:p w14:paraId="0FB67DE7" w14:textId="77777777" w:rsidR="0086464B" w:rsidRDefault="0086464B" w:rsidP="0086464B">
      <w:pPr>
        <w:spacing w:after="0" w:line="240" w:lineRule="auto"/>
        <w:rPr>
          <w:rFonts w:cstheme="minorHAnsi"/>
          <w:b/>
          <w:bCs/>
        </w:rPr>
      </w:pPr>
      <w:r>
        <w:rPr>
          <w:rFonts w:cstheme="minorHAnsi"/>
          <w:b/>
          <w:bCs/>
        </w:rPr>
        <w:t>_______________________________________</w:t>
      </w:r>
    </w:p>
    <w:p w14:paraId="0FB67DE8" w14:textId="4B53D24F" w:rsidR="004B1BA0" w:rsidRDefault="00E108CC" w:rsidP="00DB362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5</w:t>
      </w:r>
      <w:r w:rsidR="00021170"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FB67DE9" w14:textId="77777777" w:rsidR="00FE5D02" w:rsidRPr="00FC5DE1" w:rsidRDefault="00FE5D02" w:rsidP="00FE5D02">
      <w:pPr>
        <w:spacing w:after="0" w:line="240" w:lineRule="auto"/>
        <w:rPr>
          <w:rFonts w:cstheme="minorHAnsi"/>
          <w:b/>
          <w:bCs/>
          <w:i/>
        </w:rPr>
      </w:pPr>
      <w:r w:rsidRPr="00FC5DE1">
        <w:rPr>
          <w:rFonts w:cstheme="minorHAnsi"/>
          <w:b/>
          <w:bCs/>
          <w:i/>
          <w:u w:val="single"/>
        </w:rPr>
        <w:t>Note:</w:t>
      </w:r>
      <w:r w:rsidRPr="00FC5DE1">
        <w:rPr>
          <w:rFonts w:cstheme="minorHAnsi"/>
          <w:b/>
          <w:bCs/>
          <w:i/>
        </w:rPr>
        <w:t xml:space="preserve"> </w:t>
      </w:r>
      <w:r w:rsidRPr="00FC5DE1">
        <w:rPr>
          <w:rFonts w:cstheme="minorHAnsi"/>
          <w:bCs/>
          <w:i/>
        </w:rPr>
        <w:t xml:space="preserve"> Applies to all component measures, unless already endorsed or are being submitted for individual endorsement.</w:t>
      </w:r>
    </w:p>
    <w:p w14:paraId="0FB67DEA" w14:textId="77777777" w:rsidR="00567D12" w:rsidRPr="0086464B" w:rsidRDefault="00567D12" w:rsidP="00567D12">
      <w:pPr>
        <w:spacing w:after="0" w:line="240" w:lineRule="auto"/>
        <w:rPr>
          <w:rFonts w:cstheme="minorHAnsi"/>
          <w:b/>
          <w:bCs/>
        </w:rPr>
      </w:pPr>
      <w:r w:rsidRPr="006C4E45">
        <w:rPr>
          <w:rFonts w:cstheme="minorHAnsi"/>
          <w:b/>
          <w:bCs/>
          <w:i/>
          <w:highlight w:val="green"/>
        </w:rPr>
        <w:t xml:space="preserve">If only one set of specifications, this section can be </w:t>
      </w:r>
      <w:r w:rsidR="00BE592D" w:rsidRPr="006C4E45">
        <w:rPr>
          <w:rFonts w:cstheme="minorHAnsi"/>
          <w:b/>
          <w:bCs/>
          <w:i/>
          <w:highlight w:val="green"/>
        </w:rPr>
        <w:t>skipped.</w:t>
      </w:r>
    </w:p>
    <w:p w14:paraId="0FB67DEB" w14:textId="77777777" w:rsidR="00567D12" w:rsidRPr="00A25024" w:rsidRDefault="00567D12" w:rsidP="00DB3627">
      <w:pPr>
        <w:autoSpaceDE w:val="0"/>
        <w:autoSpaceDN w:val="0"/>
        <w:adjustRightInd w:val="0"/>
        <w:spacing w:after="0" w:line="240" w:lineRule="auto"/>
        <w:rPr>
          <w:rFonts w:cstheme="minorHAnsi"/>
          <w:b/>
          <w:bCs/>
        </w:rPr>
      </w:pPr>
    </w:p>
    <w:p w14:paraId="6561457C" w14:textId="0AD01C7D" w:rsidR="00FE1ADE" w:rsidRPr="005802C8"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E108CC">
        <w:rPr>
          <w:rFonts w:ascii="Calibri-Italic" w:eastAsiaTheme="minorHAnsi" w:hAnsi="Calibri-Italic" w:cs="Calibri-Italic"/>
          <w:i/>
          <w:iCs/>
        </w:rPr>
        <w:t xml:space="preserve">social risk </w:t>
      </w:r>
      <w:r w:rsidR="00F1412B">
        <w:rPr>
          <w:rFonts w:ascii="Calibri-Italic" w:eastAsiaTheme="minorHAnsi" w:hAnsi="Calibri-Italic" w:cs="Calibri-Italic"/>
          <w:i/>
          <w:iCs/>
        </w:rPr>
        <w:t xml:space="preserve">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E108CC">
        <w:rPr>
          <w:rFonts w:ascii="Calibri-BoldItalic" w:eastAsiaTheme="minorHAnsi" w:hAnsi="Calibri-BoldItalic" w:cs="Calibri-BoldItalic"/>
          <w:b/>
          <w:bCs/>
          <w:i/>
          <w:iCs/>
        </w:rPr>
        <w:t>social risk</w:t>
      </w:r>
      <w:r w:rsidR="00E108CC" w:rsidRPr="005133A2">
        <w:rPr>
          <w:rFonts w:ascii="Calibri-BoldItalic" w:eastAsiaTheme="minorHAnsi" w:hAnsi="Calibri-BoldItalic" w:cs="Calibri-BoldItalic"/>
          <w:b/>
          <w:bCs/>
          <w:i/>
          <w:iCs/>
        </w:rPr>
        <w:t xml:space="preserve"> </w:t>
      </w:r>
      <w:r w:rsidR="00F1412B" w:rsidRPr="005133A2">
        <w:rPr>
          <w:rFonts w:ascii="Calibri-BoldItalic" w:eastAsiaTheme="minorHAnsi" w:hAnsi="Calibri-BoldItalic" w:cs="Calibri-BoldItalic"/>
          <w:b/>
          <w:bCs/>
          <w:i/>
          <w:iCs/>
        </w:rPr>
        <w:t>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FB67DEE" w14:textId="45A8C004" w:rsidR="000F06B5" w:rsidRDefault="00E108CC" w:rsidP="008A4F97">
      <w:pPr>
        <w:suppressAutoHyphens/>
        <w:autoSpaceDE w:val="0"/>
        <w:autoSpaceDN w:val="0"/>
        <w:adjustRightInd w:val="0"/>
        <w:spacing w:after="0" w:line="240" w:lineRule="auto"/>
        <w:rPr>
          <w:rFonts w:ascii="Calibri" w:eastAsia="Arial Unicode MS" w:hAnsi="Calibri" w:cs="Calibri"/>
          <w:bCs/>
          <w:color w:val="7030A0"/>
          <w:kern w:val="1"/>
          <w:lang w:eastAsia="hi-IN" w:bidi="hi-IN"/>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EF029D">
        <w:rPr>
          <w:rFonts w:cstheme="minorHAnsi"/>
          <w:bCs/>
        </w:rPr>
        <w:t xml:space="preserve"> </w:t>
      </w:r>
      <w:r w:rsidR="008A4F97" w:rsidRPr="00C7245C">
        <w:rPr>
          <w:rFonts w:ascii="Calibri" w:eastAsia="Arial Unicode MS" w:hAnsi="Calibri" w:cs="Calibri"/>
          <w:bCs/>
          <w:color w:val="C0504D" w:themeColor="accent2"/>
          <w:kern w:val="1"/>
          <w:lang w:eastAsia="hi-IN" w:bidi="hi-IN"/>
        </w:rPr>
        <w:t>N/A</w:t>
      </w:r>
      <w:r w:rsidR="00BA18D9">
        <w:rPr>
          <w:rFonts w:ascii="Calibri" w:eastAsia="Arial Unicode MS" w:hAnsi="Calibri" w:cs="Calibri"/>
          <w:bCs/>
          <w:color w:val="C0504D" w:themeColor="accent2"/>
          <w:kern w:val="1"/>
          <w:lang w:eastAsia="hi-IN" w:bidi="hi-IN"/>
        </w:rPr>
        <w:t xml:space="preserve">; </w:t>
      </w:r>
      <w:r w:rsidR="00BA18D9" w:rsidRPr="00C7245C">
        <w:rPr>
          <w:rFonts w:ascii="Calibri" w:eastAsia="Arial Unicode MS" w:hAnsi="Calibri" w:cs="Calibri"/>
          <w:bCs/>
          <w:color w:val="C0504D" w:themeColor="accent2"/>
          <w:kern w:val="1"/>
          <w:lang w:eastAsia="hi-IN" w:bidi="hi-IN"/>
        </w:rPr>
        <w:t xml:space="preserve">this measure uses </w:t>
      </w:r>
      <w:r w:rsidR="00BA18D9">
        <w:rPr>
          <w:rFonts w:ascii="Calibri" w:eastAsia="Arial Unicode MS" w:hAnsi="Calibri" w:cs="Calibri"/>
          <w:bCs/>
          <w:color w:val="C0504D" w:themeColor="accent2"/>
          <w:kern w:val="1"/>
          <w:lang w:eastAsia="hi-IN" w:bidi="hi-IN"/>
        </w:rPr>
        <w:t xml:space="preserve">only </w:t>
      </w:r>
      <w:r w:rsidR="00BA18D9" w:rsidRPr="00C7245C">
        <w:rPr>
          <w:rFonts w:ascii="Calibri" w:eastAsia="Arial Unicode MS" w:hAnsi="Calibri" w:cs="Calibri"/>
          <w:bCs/>
          <w:color w:val="C0504D" w:themeColor="accent2"/>
          <w:kern w:val="1"/>
          <w:lang w:eastAsia="hi-IN" w:bidi="hi-IN"/>
        </w:rPr>
        <w:t>one set of specifications</w:t>
      </w:r>
      <w:r w:rsidR="00BA18D9">
        <w:rPr>
          <w:rFonts w:ascii="Calibri" w:eastAsia="Arial Unicode MS" w:hAnsi="Calibri" w:cs="Calibri"/>
          <w:bCs/>
          <w:color w:val="C0504D" w:themeColor="accent2"/>
          <w:kern w:val="1"/>
          <w:lang w:eastAsia="hi-IN" w:bidi="hi-IN"/>
        </w:rPr>
        <w:t>.</w:t>
      </w:r>
      <w:r w:rsidR="00BA18D9" w:rsidRPr="00C7245C">
        <w:rPr>
          <w:rFonts w:ascii="Calibri" w:eastAsia="Arial Unicode MS" w:hAnsi="Calibri" w:cs="Calibri"/>
          <w:bCs/>
          <w:color w:val="C0504D" w:themeColor="accent2"/>
          <w:kern w:val="1"/>
          <w:lang w:eastAsia="hi-IN" w:bidi="hi-IN"/>
        </w:rPr>
        <w:t xml:space="preserve"> </w:t>
      </w:r>
    </w:p>
    <w:p w14:paraId="25C136E7" w14:textId="768D876E" w:rsidR="00C7245C" w:rsidRDefault="00E108CC" w:rsidP="00C7245C">
      <w:pPr>
        <w:suppressAutoHyphens/>
        <w:autoSpaceDE w:val="0"/>
        <w:autoSpaceDN w:val="0"/>
        <w:adjustRightInd w:val="0"/>
        <w:spacing w:after="0" w:line="240" w:lineRule="auto"/>
        <w:rPr>
          <w:rFonts w:ascii="Calibri" w:eastAsia="Arial Unicode MS" w:hAnsi="Calibri" w:cs="Calibri"/>
          <w:bCs/>
          <w:color w:val="7030A0"/>
          <w:kern w:val="1"/>
          <w:lang w:eastAsia="hi-IN" w:bidi="hi-IN"/>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EF029D">
        <w:rPr>
          <w:rFonts w:cstheme="minorHAnsi"/>
          <w:bCs/>
        </w:rPr>
        <w:t xml:space="preserve"> </w:t>
      </w:r>
      <w:r w:rsidR="00C7245C" w:rsidRPr="00C7245C">
        <w:rPr>
          <w:rFonts w:ascii="Calibri" w:eastAsia="Arial Unicode MS" w:hAnsi="Calibri" w:cs="Calibri"/>
          <w:bCs/>
          <w:color w:val="C0504D" w:themeColor="accent2"/>
          <w:kern w:val="1"/>
          <w:lang w:eastAsia="hi-IN" w:bidi="hi-IN"/>
        </w:rPr>
        <w:t>N/A</w:t>
      </w:r>
      <w:r w:rsidR="00BA18D9">
        <w:rPr>
          <w:rFonts w:ascii="Calibri" w:eastAsia="Arial Unicode MS" w:hAnsi="Calibri" w:cs="Calibri"/>
          <w:bCs/>
          <w:color w:val="C0504D" w:themeColor="accent2"/>
          <w:kern w:val="1"/>
          <w:lang w:eastAsia="hi-IN" w:bidi="hi-IN"/>
        </w:rPr>
        <w:t xml:space="preserve">; </w:t>
      </w:r>
      <w:r w:rsidR="00BA18D9" w:rsidRPr="00C7245C">
        <w:rPr>
          <w:rFonts w:ascii="Calibri" w:eastAsia="Arial Unicode MS" w:hAnsi="Calibri" w:cs="Calibri"/>
          <w:bCs/>
          <w:color w:val="C0504D" w:themeColor="accent2"/>
          <w:kern w:val="1"/>
          <w:lang w:eastAsia="hi-IN" w:bidi="hi-IN"/>
        </w:rPr>
        <w:t xml:space="preserve">this measure uses </w:t>
      </w:r>
      <w:r w:rsidR="00BA18D9">
        <w:rPr>
          <w:rFonts w:ascii="Calibri" w:eastAsia="Arial Unicode MS" w:hAnsi="Calibri" w:cs="Calibri"/>
          <w:bCs/>
          <w:color w:val="C0504D" w:themeColor="accent2"/>
          <w:kern w:val="1"/>
          <w:lang w:eastAsia="hi-IN" w:bidi="hi-IN"/>
        </w:rPr>
        <w:t xml:space="preserve">only </w:t>
      </w:r>
      <w:r w:rsidR="00BA18D9" w:rsidRPr="00C7245C">
        <w:rPr>
          <w:rFonts w:ascii="Calibri" w:eastAsia="Arial Unicode MS" w:hAnsi="Calibri" w:cs="Calibri"/>
          <w:bCs/>
          <w:color w:val="C0504D" w:themeColor="accent2"/>
          <w:kern w:val="1"/>
          <w:lang w:eastAsia="hi-IN" w:bidi="hi-IN"/>
        </w:rPr>
        <w:t>one set of specifications</w:t>
      </w:r>
      <w:r w:rsidR="00BA18D9">
        <w:rPr>
          <w:rFonts w:ascii="Calibri" w:eastAsia="Arial Unicode MS" w:hAnsi="Calibri" w:cs="Calibri"/>
          <w:bCs/>
          <w:color w:val="C0504D" w:themeColor="accent2"/>
          <w:kern w:val="1"/>
          <w:lang w:eastAsia="hi-IN" w:bidi="hi-IN"/>
        </w:rPr>
        <w:t>.</w:t>
      </w:r>
      <w:r w:rsidR="00BA18D9" w:rsidRPr="00C7245C">
        <w:rPr>
          <w:rFonts w:ascii="Calibri" w:eastAsia="Arial Unicode MS" w:hAnsi="Calibri" w:cs="Calibri"/>
          <w:bCs/>
          <w:color w:val="C0504D" w:themeColor="accent2"/>
          <w:kern w:val="1"/>
          <w:lang w:eastAsia="hi-IN" w:bidi="hi-IN"/>
        </w:rPr>
        <w:t xml:space="preserve"> </w:t>
      </w:r>
    </w:p>
    <w:p w14:paraId="2D411957" w14:textId="1FC1AA98" w:rsidR="00C7245C" w:rsidRDefault="00E108CC" w:rsidP="00C7245C">
      <w:pPr>
        <w:suppressAutoHyphens/>
        <w:autoSpaceDE w:val="0"/>
        <w:autoSpaceDN w:val="0"/>
        <w:adjustRightInd w:val="0"/>
        <w:spacing w:after="0" w:line="240" w:lineRule="auto"/>
        <w:rPr>
          <w:rFonts w:ascii="Calibri" w:eastAsia="Arial Unicode MS" w:hAnsi="Calibri" w:cs="Calibri"/>
          <w:bCs/>
          <w:color w:val="7030A0"/>
          <w:kern w:val="1"/>
          <w:lang w:eastAsia="hi-IN" w:bidi="hi-IN"/>
        </w:rPr>
      </w:pPr>
      <w:r>
        <w:rPr>
          <w:rFonts w:cstheme="minorHAnsi"/>
          <w:b/>
          <w:bCs/>
        </w:rPr>
        <w:lastRenderedPageBreak/>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BD01D4">
        <w:rPr>
          <w:rFonts w:cstheme="minorHAnsi"/>
          <w:bCs/>
          <w:i/>
        </w:rPr>
        <w:t>?</w:t>
      </w:r>
      <w:r w:rsidR="002B0C3A" w:rsidRPr="00A25024">
        <w:rPr>
          <w:rFonts w:cstheme="minorHAnsi"/>
          <w:bCs/>
        </w:rPr>
        <w:t>)</w:t>
      </w:r>
      <w:r w:rsidR="00EF029D">
        <w:rPr>
          <w:rFonts w:cstheme="minorHAnsi"/>
          <w:bCs/>
        </w:rPr>
        <w:t xml:space="preserve"> </w:t>
      </w:r>
      <w:r w:rsidR="00C7245C" w:rsidRPr="00C7245C">
        <w:rPr>
          <w:rFonts w:ascii="Calibri" w:eastAsia="Arial Unicode MS" w:hAnsi="Calibri" w:cs="Calibri"/>
          <w:bCs/>
          <w:color w:val="C0504D" w:themeColor="accent2"/>
          <w:kern w:val="1"/>
          <w:lang w:eastAsia="hi-IN" w:bidi="hi-IN"/>
        </w:rPr>
        <w:t>N/A</w:t>
      </w:r>
      <w:r w:rsidR="00BA18D9">
        <w:rPr>
          <w:rFonts w:ascii="Calibri" w:eastAsia="Arial Unicode MS" w:hAnsi="Calibri" w:cs="Calibri"/>
          <w:bCs/>
          <w:color w:val="C0504D" w:themeColor="accent2"/>
          <w:kern w:val="1"/>
          <w:lang w:eastAsia="hi-IN" w:bidi="hi-IN"/>
        </w:rPr>
        <w:t xml:space="preserve">; </w:t>
      </w:r>
      <w:r w:rsidR="00C7245C" w:rsidRPr="00C7245C">
        <w:rPr>
          <w:rFonts w:ascii="Calibri" w:eastAsia="Arial Unicode MS" w:hAnsi="Calibri" w:cs="Calibri"/>
          <w:bCs/>
          <w:color w:val="C0504D" w:themeColor="accent2"/>
          <w:kern w:val="1"/>
          <w:lang w:eastAsia="hi-IN" w:bidi="hi-IN"/>
        </w:rPr>
        <w:t xml:space="preserve">this measure uses </w:t>
      </w:r>
      <w:r w:rsidR="00BA18D9">
        <w:rPr>
          <w:rFonts w:ascii="Calibri" w:eastAsia="Arial Unicode MS" w:hAnsi="Calibri" w:cs="Calibri"/>
          <w:bCs/>
          <w:color w:val="C0504D" w:themeColor="accent2"/>
          <w:kern w:val="1"/>
          <w:lang w:eastAsia="hi-IN" w:bidi="hi-IN"/>
        </w:rPr>
        <w:t xml:space="preserve">only </w:t>
      </w:r>
      <w:r w:rsidR="00C7245C" w:rsidRPr="00C7245C">
        <w:rPr>
          <w:rFonts w:ascii="Calibri" w:eastAsia="Arial Unicode MS" w:hAnsi="Calibri" w:cs="Calibri"/>
          <w:bCs/>
          <w:color w:val="C0504D" w:themeColor="accent2"/>
          <w:kern w:val="1"/>
          <w:lang w:eastAsia="hi-IN" w:bidi="hi-IN"/>
        </w:rPr>
        <w:t>one set of specifications</w:t>
      </w:r>
      <w:r w:rsidR="00BA18D9">
        <w:rPr>
          <w:rFonts w:ascii="Calibri" w:eastAsia="Arial Unicode MS" w:hAnsi="Calibri" w:cs="Calibri"/>
          <w:bCs/>
          <w:color w:val="C0504D" w:themeColor="accent2"/>
          <w:kern w:val="1"/>
          <w:lang w:eastAsia="hi-IN" w:bidi="hi-IN"/>
        </w:rPr>
        <w:t>.</w:t>
      </w:r>
      <w:r w:rsidR="00C7245C" w:rsidRPr="00C7245C">
        <w:rPr>
          <w:rFonts w:ascii="Calibri" w:eastAsia="Arial Unicode MS" w:hAnsi="Calibri" w:cs="Calibri"/>
          <w:bCs/>
          <w:color w:val="C0504D" w:themeColor="accent2"/>
          <w:kern w:val="1"/>
          <w:lang w:eastAsia="hi-IN" w:bidi="hi-IN"/>
        </w:rPr>
        <w:t xml:space="preserve"> </w:t>
      </w:r>
    </w:p>
    <w:p w14:paraId="0FB67DF3" w14:textId="059DD71F" w:rsidR="008F7E67" w:rsidRDefault="008F7E67" w:rsidP="00C7245C">
      <w:pPr>
        <w:autoSpaceDE w:val="0"/>
        <w:autoSpaceDN w:val="0"/>
        <w:adjustRightInd w:val="0"/>
        <w:spacing w:after="0" w:line="240" w:lineRule="auto"/>
        <w:rPr>
          <w:rFonts w:cstheme="minorHAnsi"/>
          <w:b/>
          <w:bCs/>
        </w:rPr>
      </w:pPr>
      <w:r>
        <w:rPr>
          <w:rFonts w:cstheme="minorHAnsi"/>
          <w:b/>
          <w:bCs/>
        </w:rPr>
        <w:t>_______________________________________</w:t>
      </w:r>
    </w:p>
    <w:p w14:paraId="0FB67DF4" w14:textId="55A57BBD"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E108CC">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FB67DF6" w14:textId="63BA48E8" w:rsidR="008F7E67" w:rsidRDefault="00BD01D4" w:rsidP="008F7E67">
      <w:pPr>
        <w:autoSpaceDE w:val="0"/>
        <w:autoSpaceDN w:val="0"/>
        <w:adjustRightInd w:val="0"/>
        <w:spacing w:after="0" w:line="240" w:lineRule="auto"/>
        <w:rPr>
          <w:rFonts w:cstheme="minorHAnsi"/>
          <w:bCs/>
        </w:rPr>
      </w:pPr>
      <w:r w:rsidRPr="00FC5DE1">
        <w:rPr>
          <w:rFonts w:cstheme="minorHAnsi"/>
          <w:b/>
          <w:bCs/>
          <w:i/>
          <w:u w:val="single"/>
        </w:rPr>
        <w:t>Note:</w:t>
      </w:r>
      <w:r w:rsidRPr="00FC5DE1">
        <w:rPr>
          <w:rFonts w:cstheme="minorHAnsi"/>
          <w:b/>
          <w:bCs/>
          <w:i/>
        </w:rPr>
        <w:t xml:space="preserve"> </w:t>
      </w:r>
      <w:r w:rsidRPr="00FC5DE1">
        <w:rPr>
          <w:rFonts w:cstheme="minorHAnsi"/>
          <w:bCs/>
          <w:i/>
        </w:rPr>
        <w:t xml:space="preserve"> Applies to the overall composite measure</w:t>
      </w:r>
      <w:r>
        <w:rPr>
          <w:rFonts w:cstheme="minorHAnsi"/>
          <w:bCs/>
          <w:i/>
        </w:rPr>
        <w:t>.</w:t>
      </w:r>
    </w:p>
    <w:p w14:paraId="6DFECF7E" w14:textId="3D34BE6E" w:rsidR="0067532E" w:rsidRPr="008272BE" w:rsidRDefault="00E108CC" w:rsidP="003B549E">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EF029D">
        <w:rPr>
          <w:rFonts w:cstheme="minorHAnsi"/>
          <w:bCs/>
        </w:rPr>
        <w:t xml:space="preserve"> </w:t>
      </w:r>
      <w:r w:rsidR="00F55FE9" w:rsidRPr="000821EA">
        <w:rPr>
          <w:rFonts w:ascii="Calibri" w:eastAsia="Arial Unicode MS" w:hAnsi="Calibri" w:cs="Calibri"/>
          <w:bCs/>
          <w:color w:val="C0504D" w:themeColor="accent2"/>
          <w:kern w:val="1"/>
          <w:lang w:eastAsia="hi-IN" w:bidi="hi-IN"/>
        </w:rPr>
        <w:t xml:space="preserve">This </w:t>
      </w:r>
      <w:r w:rsidR="00F55FE9" w:rsidRPr="00EE17DE">
        <w:rPr>
          <w:rFonts w:ascii="Calibri" w:eastAsia="Arial Unicode MS" w:hAnsi="Calibri" w:cs="Calibri"/>
          <w:bCs/>
          <w:color w:val="C0504D" w:themeColor="accent2"/>
          <w:kern w:val="1"/>
          <w:lang w:eastAsia="hi-IN" w:bidi="hi-IN"/>
        </w:rPr>
        <w:t>measure is calculated using chart-abstracted data. To limit the effects of missing data, abstractors cannot submit a value of “missing” for individual data elements</w:t>
      </w:r>
      <w:r w:rsidR="00F37030">
        <w:rPr>
          <w:rFonts w:ascii="Calibri" w:eastAsia="Arial Unicode MS" w:hAnsi="Calibri" w:cs="Calibri"/>
          <w:bCs/>
          <w:color w:val="C0504D" w:themeColor="accent2"/>
          <w:kern w:val="1"/>
          <w:lang w:eastAsia="hi-IN" w:bidi="hi-IN"/>
        </w:rPr>
        <w:t xml:space="preserve"> because</w:t>
      </w:r>
      <w:r w:rsidR="00F55FE9" w:rsidRPr="00EE17DE">
        <w:rPr>
          <w:rFonts w:ascii="Calibri" w:eastAsia="Arial Unicode MS" w:hAnsi="Calibri" w:cs="Calibri"/>
          <w:bCs/>
          <w:color w:val="C0504D" w:themeColor="accent2"/>
          <w:kern w:val="1"/>
          <w:lang w:eastAsia="hi-IN" w:bidi="hi-IN"/>
        </w:rPr>
        <w:t xml:space="preserve"> the case </w:t>
      </w:r>
      <w:r w:rsidR="00F37030">
        <w:rPr>
          <w:rFonts w:ascii="Calibri" w:eastAsia="Arial Unicode MS" w:hAnsi="Calibri" w:cs="Calibri"/>
          <w:bCs/>
          <w:color w:val="C0504D" w:themeColor="accent2"/>
          <w:kern w:val="1"/>
          <w:lang w:eastAsia="hi-IN" w:bidi="hi-IN"/>
        </w:rPr>
        <w:t>will be</w:t>
      </w:r>
      <w:r w:rsidR="00F37030" w:rsidRPr="00EE17DE">
        <w:rPr>
          <w:rFonts w:ascii="Calibri" w:eastAsia="Arial Unicode MS" w:hAnsi="Calibri" w:cs="Calibri"/>
          <w:bCs/>
          <w:color w:val="C0504D" w:themeColor="accent2"/>
          <w:kern w:val="1"/>
          <w:lang w:eastAsia="hi-IN" w:bidi="hi-IN"/>
        </w:rPr>
        <w:t xml:space="preserve"> </w:t>
      </w:r>
      <w:r w:rsidR="00F55FE9" w:rsidRPr="00EE17DE">
        <w:rPr>
          <w:rFonts w:ascii="Calibri" w:eastAsia="Arial Unicode MS" w:hAnsi="Calibri" w:cs="Calibri"/>
          <w:bCs/>
          <w:color w:val="C0504D" w:themeColor="accent2"/>
          <w:kern w:val="1"/>
          <w:lang w:eastAsia="hi-IN" w:bidi="hi-IN"/>
        </w:rPr>
        <w:t xml:space="preserve">rejected </w:t>
      </w:r>
      <w:r w:rsidR="00F1165F">
        <w:rPr>
          <w:rFonts w:ascii="Calibri" w:eastAsia="Arial Unicode MS" w:hAnsi="Calibri" w:cs="Calibri"/>
          <w:bCs/>
          <w:color w:val="C0504D" w:themeColor="accent2"/>
          <w:kern w:val="1"/>
          <w:lang w:eastAsia="hi-IN" w:bidi="hi-IN"/>
        </w:rPr>
        <w:t>by</w:t>
      </w:r>
      <w:r w:rsidR="00F1165F" w:rsidRPr="00EE17DE">
        <w:rPr>
          <w:rFonts w:ascii="Calibri" w:eastAsia="Arial Unicode MS" w:hAnsi="Calibri" w:cs="Calibri"/>
          <w:bCs/>
          <w:color w:val="C0504D" w:themeColor="accent2"/>
          <w:kern w:val="1"/>
          <w:lang w:eastAsia="hi-IN" w:bidi="hi-IN"/>
        </w:rPr>
        <w:t xml:space="preserve"> </w:t>
      </w:r>
      <w:r w:rsidR="00F55FE9" w:rsidRPr="00EE17DE">
        <w:rPr>
          <w:rFonts w:ascii="Calibri" w:eastAsia="Arial Unicode MS" w:hAnsi="Calibri" w:cs="Calibri"/>
          <w:bCs/>
          <w:color w:val="C0504D" w:themeColor="accent2"/>
          <w:kern w:val="1"/>
          <w:lang w:eastAsia="hi-IN" w:bidi="hi-IN"/>
        </w:rPr>
        <w:t xml:space="preserve">the abstraction tool. </w:t>
      </w:r>
      <w:r w:rsidR="00F37030">
        <w:rPr>
          <w:rFonts w:ascii="Calibri" w:eastAsia="Arial Unicode MS" w:hAnsi="Calibri" w:cs="Calibri"/>
          <w:bCs/>
          <w:color w:val="C0504D" w:themeColor="accent2"/>
          <w:kern w:val="1"/>
          <w:lang w:eastAsia="hi-IN" w:bidi="hi-IN"/>
        </w:rPr>
        <w:t>Although</w:t>
      </w:r>
      <w:r w:rsidR="00F37030" w:rsidRPr="00EE17DE">
        <w:rPr>
          <w:rFonts w:ascii="Calibri" w:eastAsia="Arial Unicode MS" w:hAnsi="Calibri" w:cs="Calibri"/>
          <w:bCs/>
          <w:color w:val="C0504D" w:themeColor="accent2"/>
          <w:kern w:val="1"/>
          <w:lang w:eastAsia="hi-IN" w:bidi="hi-IN"/>
        </w:rPr>
        <w:t xml:space="preserve"> </w:t>
      </w:r>
      <w:r w:rsidR="00F55FE9" w:rsidRPr="00EE17DE">
        <w:rPr>
          <w:rFonts w:ascii="Calibri" w:eastAsia="Arial Unicode MS" w:hAnsi="Calibri" w:cs="Calibri"/>
          <w:bCs/>
          <w:color w:val="C0504D" w:themeColor="accent2"/>
          <w:kern w:val="1"/>
          <w:lang w:eastAsia="hi-IN" w:bidi="hi-IN"/>
        </w:rPr>
        <w:t xml:space="preserve">abstractors cannot submit missing data, they may submit a value of </w:t>
      </w:r>
      <w:r w:rsidR="00C76DB1">
        <w:rPr>
          <w:rFonts w:ascii="Calibri" w:eastAsia="Arial Unicode MS" w:hAnsi="Calibri" w:cs="Calibri"/>
          <w:bCs/>
          <w:color w:val="C0504D" w:themeColor="accent2"/>
          <w:kern w:val="1"/>
          <w:lang w:eastAsia="hi-IN" w:bidi="hi-IN"/>
        </w:rPr>
        <w:t>“</w:t>
      </w:r>
      <w:r w:rsidR="00F55FE9" w:rsidRPr="00EE17DE">
        <w:rPr>
          <w:rFonts w:ascii="Calibri" w:eastAsia="Arial Unicode MS" w:hAnsi="Calibri" w:cs="Calibri"/>
          <w:bCs/>
          <w:color w:val="C0504D" w:themeColor="accent2"/>
          <w:kern w:val="1"/>
          <w:lang w:eastAsia="hi-IN" w:bidi="hi-IN"/>
        </w:rPr>
        <w:t xml:space="preserve">unable to determine” for </w:t>
      </w:r>
      <w:r w:rsidR="00F1165F">
        <w:rPr>
          <w:rFonts w:ascii="Calibri" w:eastAsia="Arial Unicode MS" w:hAnsi="Calibri" w:cs="Calibri"/>
          <w:bCs/>
          <w:color w:val="C0504D" w:themeColor="accent2"/>
          <w:kern w:val="1"/>
          <w:lang w:eastAsia="hi-IN" w:bidi="hi-IN"/>
        </w:rPr>
        <w:t xml:space="preserve">certain </w:t>
      </w:r>
      <w:r w:rsidR="00F55FE9" w:rsidRPr="00EE17DE">
        <w:rPr>
          <w:rFonts w:ascii="Calibri" w:eastAsia="Arial Unicode MS" w:hAnsi="Calibri" w:cs="Calibri"/>
          <w:bCs/>
          <w:color w:val="C0504D" w:themeColor="accent2"/>
          <w:kern w:val="1"/>
          <w:lang w:eastAsia="hi-IN" w:bidi="hi-IN"/>
        </w:rPr>
        <w:t>data elements</w:t>
      </w:r>
      <w:r w:rsidR="0012136E" w:rsidRPr="00EE17DE">
        <w:rPr>
          <w:rFonts w:ascii="Calibri" w:eastAsia="Arial Unicode MS" w:hAnsi="Calibri" w:cs="Calibri"/>
          <w:bCs/>
          <w:color w:val="C0504D" w:themeColor="accent2"/>
          <w:kern w:val="1"/>
          <w:lang w:eastAsia="hi-IN" w:bidi="hi-IN"/>
        </w:rPr>
        <w:t>, which would cause the case to fail the measure due to poor documentation</w:t>
      </w:r>
      <w:r w:rsidR="00F55FE9" w:rsidRPr="00EE17DE">
        <w:rPr>
          <w:rFonts w:ascii="Calibri" w:eastAsia="Arial Unicode MS" w:hAnsi="Calibri" w:cs="Calibri"/>
          <w:bCs/>
          <w:color w:val="C0504D" w:themeColor="accent2"/>
          <w:kern w:val="1"/>
          <w:lang w:eastAsia="hi-IN" w:bidi="hi-IN"/>
        </w:rPr>
        <w:t>.</w:t>
      </w:r>
      <w:r w:rsidR="008F7E67" w:rsidRPr="00EE17DE">
        <w:rPr>
          <w:rFonts w:ascii="Calibri" w:eastAsia="Arial Unicode MS" w:hAnsi="Calibri" w:cs="Calibri"/>
          <w:bCs/>
          <w:color w:val="C0504D" w:themeColor="accent2"/>
          <w:kern w:val="1"/>
          <w:lang w:eastAsia="hi-IN" w:bidi="hi-IN"/>
        </w:rPr>
        <w:t xml:space="preserve"> </w:t>
      </w:r>
      <w:r w:rsidR="00193CBE">
        <w:rPr>
          <w:rFonts w:ascii="Calibri" w:eastAsia="Arial Unicode MS" w:hAnsi="Calibri" w:cs="Calibri"/>
          <w:bCs/>
          <w:color w:val="C0504D" w:themeColor="accent2"/>
          <w:kern w:val="1"/>
          <w:lang w:eastAsia="hi-IN" w:bidi="hi-IN"/>
        </w:rPr>
        <w:t>F</w:t>
      </w:r>
      <w:r w:rsidR="00193CBE" w:rsidRPr="00193CBE">
        <w:rPr>
          <w:rFonts w:ascii="Calibri" w:eastAsia="Arial Unicode MS" w:hAnsi="Calibri" w:cs="Calibri"/>
          <w:bCs/>
          <w:color w:val="C0504D" w:themeColor="accent2"/>
          <w:kern w:val="1"/>
          <w:lang w:eastAsia="hi-IN" w:bidi="hi-IN"/>
        </w:rPr>
        <w:t xml:space="preserve">or cases submitted by hospitals from July </w:t>
      </w:r>
      <w:r w:rsidR="00193CBE" w:rsidRPr="00804E01">
        <w:rPr>
          <w:rFonts w:ascii="Calibri" w:eastAsia="Arial Unicode MS" w:hAnsi="Calibri" w:cs="Calibri"/>
          <w:bCs/>
          <w:color w:val="C0504D" w:themeColor="accent2"/>
          <w:kern w:val="1"/>
          <w:lang w:eastAsia="hi-IN" w:bidi="hi-IN"/>
        </w:rPr>
        <w:t>through</w:t>
      </w:r>
      <w:r w:rsidR="00193CBE" w:rsidRPr="00193CBE">
        <w:rPr>
          <w:rFonts w:ascii="Calibri" w:eastAsia="Arial Unicode MS" w:hAnsi="Calibri" w:cs="Calibri"/>
          <w:bCs/>
          <w:color w:val="C0504D" w:themeColor="accent2"/>
          <w:kern w:val="1"/>
          <w:lang w:eastAsia="hi-IN" w:bidi="hi-IN"/>
        </w:rPr>
        <w:t xml:space="preserve"> December 2018</w:t>
      </w:r>
      <w:r w:rsidR="00193CBE">
        <w:rPr>
          <w:rFonts w:ascii="Calibri" w:eastAsia="Arial Unicode MS" w:hAnsi="Calibri" w:cs="Calibri"/>
          <w:bCs/>
          <w:color w:val="C0504D" w:themeColor="accent2"/>
          <w:kern w:val="1"/>
          <w:lang w:eastAsia="hi-IN" w:bidi="hi-IN"/>
        </w:rPr>
        <w:t>, w</w:t>
      </w:r>
      <w:r w:rsidR="00C762CD" w:rsidRPr="00EE17DE">
        <w:rPr>
          <w:rFonts w:ascii="Calibri" w:eastAsia="Arial Unicode MS" w:hAnsi="Calibri" w:cs="Calibri"/>
          <w:bCs/>
          <w:color w:val="C0504D" w:themeColor="accent2"/>
          <w:kern w:val="1"/>
          <w:lang w:eastAsia="hi-IN" w:bidi="hi-IN"/>
        </w:rPr>
        <w:t xml:space="preserve">e calculated </w:t>
      </w:r>
      <w:r w:rsidR="00193CBE">
        <w:rPr>
          <w:rFonts w:ascii="Calibri" w:eastAsia="Arial Unicode MS" w:hAnsi="Calibri" w:cs="Calibri"/>
          <w:bCs/>
          <w:color w:val="C0504D" w:themeColor="accent2"/>
          <w:kern w:val="1"/>
          <w:lang w:eastAsia="hi-IN" w:bidi="hi-IN"/>
        </w:rPr>
        <w:t xml:space="preserve">(1) </w:t>
      </w:r>
      <w:r w:rsidR="00C762CD" w:rsidRPr="00EE17DE">
        <w:rPr>
          <w:rFonts w:ascii="Calibri" w:eastAsia="Arial Unicode MS" w:hAnsi="Calibri" w:cs="Calibri"/>
          <w:bCs/>
          <w:color w:val="C0504D" w:themeColor="accent2"/>
          <w:kern w:val="1"/>
          <w:lang w:eastAsia="hi-IN" w:bidi="hi-IN"/>
        </w:rPr>
        <w:t xml:space="preserve">the number of cases that were missing </w:t>
      </w:r>
      <w:r w:rsidR="00C762CD" w:rsidRPr="00193CBE">
        <w:rPr>
          <w:rFonts w:ascii="Calibri" w:eastAsia="Arial Unicode MS" w:hAnsi="Calibri" w:cs="Calibri"/>
          <w:bCs/>
          <w:color w:val="C0504D" w:themeColor="accent2"/>
          <w:kern w:val="1"/>
          <w:lang w:eastAsia="hi-IN" w:bidi="hi-IN"/>
        </w:rPr>
        <w:t xml:space="preserve">data in the algorithm workflow </w:t>
      </w:r>
      <w:r w:rsidR="0012136E" w:rsidRPr="00193CBE">
        <w:rPr>
          <w:rFonts w:ascii="Calibri" w:eastAsia="Arial Unicode MS" w:hAnsi="Calibri" w:cs="Calibri"/>
          <w:bCs/>
          <w:color w:val="C0504D" w:themeColor="accent2"/>
          <w:kern w:val="1"/>
          <w:lang w:eastAsia="hi-IN" w:bidi="hi-IN"/>
        </w:rPr>
        <w:t>for CDW and CDAC data</w:t>
      </w:r>
      <w:r w:rsidR="00193CBE">
        <w:rPr>
          <w:rFonts w:ascii="Calibri" w:eastAsia="Arial Unicode MS" w:hAnsi="Calibri" w:cs="Calibri"/>
          <w:bCs/>
          <w:color w:val="C0504D" w:themeColor="accent2"/>
          <w:kern w:val="1"/>
          <w:lang w:eastAsia="hi-IN" w:bidi="hi-IN"/>
        </w:rPr>
        <w:t xml:space="preserve"> and (2)</w:t>
      </w:r>
      <w:r w:rsidR="00C762CD" w:rsidRPr="00193CBE">
        <w:rPr>
          <w:rFonts w:ascii="Calibri" w:eastAsia="Arial Unicode MS" w:hAnsi="Calibri" w:cs="Calibri"/>
          <w:bCs/>
          <w:color w:val="C0504D" w:themeColor="accent2"/>
          <w:kern w:val="1"/>
          <w:lang w:eastAsia="hi-IN" w:bidi="hi-IN"/>
        </w:rPr>
        <w:t xml:space="preserve"> the n</w:t>
      </w:r>
      <w:r w:rsidR="00243B1C" w:rsidRPr="00193CBE">
        <w:rPr>
          <w:rFonts w:ascii="Calibri" w:eastAsia="Arial Unicode MS" w:hAnsi="Calibri" w:cs="Calibri"/>
          <w:bCs/>
          <w:color w:val="C0504D" w:themeColor="accent2"/>
          <w:kern w:val="1"/>
          <w:lang w:eastAsia="hi-IN" w:bidi="hi-IN"/>
        </w:rPr>
        <w:t>u</w:t>
      </w:r>
      <w:r w:rsidR="00C762CD" w:rsidRPr="00193CBE">
        <w:rPr>
          <w:rFonts w:ascii="Calibri" w:eastAsia="Arial Unicode MS" w:hAnsi="Calibri" w:cs="Calibri"/>
          <w:bCs/>
          <w:color w:val="C0504D" w:themeColor="accent2"/>
          <w:kern w:val="1"/>
          <w:lang w:eastAsia="hi-IN" w:bidi="hi-IN"/>
        </w:rPr>
        <w:t>mber of cases with “</w:t>
      </w:r>
      <w:r w:rsidR="00193CBE">
        <w:rPr>
          <w:rFonts w:ascii="Calibri" w:eastAsia="Arial Unicode MS" w:hAnsi="Calibri" w:cs="Calibri"/>
          <w:bCs/>
          <w:color w:val="C0504D" w:themeColor="accent2"/>
          <w:kern w:val="1"/>
          <w:lang w:eastAsia="hi-IN" w:bidi="hi-IN"/>
        </w:rPr>
        <w:t>u</w:t>
      </w:r>
      <w:r w:rsidR="00C762CD" w:rsidRPr="00193CBE">
        <w:rPr>
          <w:rFonts w:ascii="Calibri" w:eastAsia="Arial Unicode MS" w:hAnsi="Calibri" w:cs="Calibri"/>
          <w:bCs/>
          <w:color w:val="C0504D" w:themeColor="accent2"/>
          <w:kern w:val="1"/>
          <w:lang w:eastAsia="hi-IN" w:bidi="hi-IN"/>
        </w:rPr>
        <w:t xml:space="preserve">nable to </w:t>
      </w:r>
      <w:r w:rsidR="00193CBE">
        <w:rPr>
          <w:rFonts w:ascii="Calibri" w:eastAsia="Arial Unicode MS" w:hAnsi="Calibri" w:cs="Calibri"/>
          <w:bCs/>
          <w:color w:val="C0504D" w:themeColor="accent2"/>
          <w:kern w:val="1"/>
          <w:lang w:eastAsia="hi-IN" w:bidi="hi-IN"/>
        </w:rPr>
        <w:t>d</w:t>
      </w:r>
      <w:r w:rsidR="00C762CD" w:rsidRPr="00193CBE">
        <w:rPr>
          <w:rFonts w:ascii="Calibri" w:eastAsia="Arial Unicode MS" w:hAnsi="Calibri" w:cs="Calibri"/>
          <w:bCs/>
          <w:color w:val="C0504D" w:themeColor="accent2"/>
          <w:kern w:val="1"/>
          <w:lang w:eastAsia="hi-IN" w:bidi="hi-IN"/>
        </w:rPr>
        <w:t>etermine” values for date and time data elements</w:t>
      </w:r>
      <w:r w:rsidR="00F55FE9" w:rsidRPr="00193CBE">
        <w:rPr>
          <w:rFonts w:ascii="Calibri" w:eastAsia="Arial Unicode MS" w:hAnsi="Calibri" w:cs="Calibri"/>
          <w:bCs/>
          <w:color w:val="C0504D" w:themeColor="accent2"/>
          <w:kern w:val="1"/>
          <w:lang w:eastAsia="hi-IN" w:bidi="hi-IN"/>
        </w:rPr>
        <w:t xml:space="preserve"> for CDW data</w:t>
      </w:r>
      <w:r w:rsidR="00193CBE">
        <w:rPr>
          <w:rFonts w:ascii="Calibri" w:eastAsia="Arial Unicode MS" w:hAnsi="Calibri" w:cs="Calibri"/>
          <w:bCs/>
          <w:color w:val="C0504D" w:themeColor="accent2"/>
          <w:kern w:val="1"/>
          <w:lang w:eastAsia="hi-IN" w:bidi="hi-IN"/>
        </w:rPr>
        <w:t>.</w:t>
      </w:r>
      <w:r w:rsidR="003146B4" w:rsidRPr="00193CBE">
        <w:rPr>
          <w:rFonts w:ascii="Calibri" w:eastAsia="Arial Unicode MS" w:hAnsi="Calibri" w:cs="Calibri"/>
          <w:bCs/>
          <w:color w:val="C0504D" w:themeColor="accent2"/>
          <w:kern w:val="1"/>
          <w:lang w:eastAsia="hi-IN" w:bidi="hi-IN"/>
        </w:rPr>
        <w:t xml:space="preserve"> </w:t>
      </w:r>
    </w:p>
    <w:p w14:paraId="67B94AB4" w14:textId="7903EECD" w:rsidR="006A2F50" w:rsidRPr="00EF029D" w:rsidRDefault="00E108CC"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EF029D">
        <w:rPr>
          <w:rFonts w:cstheme="minorHAnsi"/>
          <w:bCs/>
        </w:rPr>
        <w:t xml:space="preserve"> </w:t>
      </w:r>
      <w:r w:rsidR="002532EB" w:rsidRPr="00CE08F3">
        <w:rPr>
          <w:rFonts w:cstheme="minorHAnsi"/>
          <w:bCs/>
          <w:color w:val="C0504D" w:themeColor="accent2"/>
        </w:rPr>
        <w:t>As expected, none of the CDW cases</w:t>
      </w:r>
      <w:r w:rsidR="003146B4">
        <w:rPr>
          <w:rFonts w:cstheme="minorHAnsi"/>
          <w:bCs/>
          <w:color w:val="C0504D" w:themeColor="accent2"/>
        </w:rPr>
        <w:t xml:space="preserve"> submitted by hospitals from July </w:t>
      </w:r>
      <w:r w:rsidR="004B60F7">
        <w:rPr>
          <w:rFonts w:cstheme="minorHAnsi"/>
          <w:bCs/>
          <w:color w:val="C0504D" w:themeColor="accent2"/>
        </w:rPr>
        <w:t>through</w:t>
      </w:r>
      <w:r w:rsidR="003146B4">
        <w:rPr>
          <w:rFonts w:cstheme="minorHAnsi"/>
          <w:bCs/>
          <w:color w:val="C0504D" w:themeColor="accent2"/>
        </w:rPr>
        <w:t xml:space="preserve"> December 2018</w:t>
      </w:r>
      <w:r w:rsidR="002532EB" w:rsidRPr="00CE08F3">
        <w:rPr>
          <w:rFonts w:cstheme="minorHAnsi"/>
          <w:bCs/>
          <w:color w:val="C0504D" w:themeColor="accent2"/>
        </w:rPr>
        <w:t xml:space="preserve"> had missing data for any data elements. </w:t>
      </w:r>
      <w:r w:rsidR="006A2F50">
        <w:rPr>
          <w:rFonts w:cstheme="minorHAnsi"/>
          <w:bCs/>
          <w:color w:val="C0504D" w:themeColor="accent2"/>
        </w:rPr>
        <w:t>T</w:t>
      </w:r>
      <w:r w:rsidR="001F22C8" w:rsidRPr="00CE08F3">
        <w:rPr>
          <w:rFonts w:cstheme="minorHAnsi"/>
          <w:bCs/>
          <w:color w:val="C0504D" w:themeColor="accent2"/>
        </w:rPr>
        <w:t xml:space="preserve">he percentage of encounters with </w:t>
      </w:r>
      <w:r w:rsidR="00190FC9">
        <w:rPr>
          <w:rFonts w:cstheme="minorHAnsi"/>
          <w:bCs/>
          <w:color w:val="C0504D" w:themeColor="accent2"/>
        </w:rPr>
        <w:t>“</w:t>
      </w:r>
      <w:r w:rsidR="00BA18D9">
        <w:rPr>
          <w:rFonts w:cstheme="minorHAnsi"/>
          <w:bCs/>
          <w:color w:val="C0504D" w:themeColor="accent2"/>
        </w:rPr>
        <w:t>u</w:t>
      </w:r>
      <w:r w:rsidR="001F22C8" w:rsidRPr="00CE08F3">
        <w:rPr>
          <w:rFonts w:cstheme="minorHAnsi"/>
          <w:bCs/>
          <w:color w:val="C0504D" w:themeColor="accent2"/>
        </w:rPr>
        <w:t xml:space="preserve">nable to </w:t>
      </w:r>
      <w:r w:rsidR="00BA18D9">
        <w:rPr>
          <w:rFonts w:cstheme="minorHAnsi"/>
          <w:bCs/>
          <w:color w:val="C0504D" w:themeColor="accent2"/>
        </w:rPr>
        <w:t>d</w:t>
      </w:r>
      <w:r w:rsidR="001F22C8" w:rsidRPr="00CE08F3">
        <w:rPr>
          <w:rFonts w:cstheme="minorHAnsi"/>
          <w:bCs/>
          <w:color w:val="C0504D" w:themeColor="accent2"/>
        </w:rPr>
        <w:t>etermine</w:t>
      </w:r>
      <w:r w:rsidR="00190FC9">
        <w:rPr>
          <w:rFonts w:cstheme="minorHAnsi"/>
          <w:bCs/>
          <w:color w:val="C0504D" w:themeColor="accent2"/>
        </w:rPr>
        <w:t>”</w:t>
      </w:r>
      <w:r w:rsidR="001F22C8" w:rsidRPr="00CE08F3">
        <w:rPr>
          <w:rFonts w:cstheme="minorHAnsi"/>
          <w:bCs/>
          <w:color w:val="C0504D" w:themeColor="accent2"/>
        </w:rPr>
        <w:t xml:space="preserve"> values</w:t>
      </w:r>
      <w:r w:rsidR="006A2F50">
        <w:rPr>
          <w:rFonts w:cstheme="minorHAnsi"/>
          <w:bCs/>
          <w:color w:val="C0504D" w:themeColor="accent2"/>
        </w:rPr>
        <w:t xml:space="preserve"> for the CDW data</w:t>
      </w:r>
      <w:r w:rsidR="004B60F7">
        <w:rPr>
          <w:rFonts w:cstheme="minorHAnsi"/>
          <w:bCs/>
          <w:color w:val="C0504D" w:themeColor="accent2"/>
        </w:rPr>
        <w:t xml:space="preserve"> </w:t>
      </w:r>
      <w:r w:rsidR="006A2F50">
        <w:rPr>
          <w:rFonts w:cstheme="minorHAnsi"/>
          <w:bCs/>
          <w:color w:val="C0504D" w:themeColor="accent2"/>
        </w:rPr>
        <w:t>set</w:t>
      </w:r>
      <w:r w:rsidR="001F22C8" w:rsidRPr="00CE08F3">
        <w:rPr>
          <w:rFonts w:cstheme="minorHAnsi"/>
          <w:bCs/>
          <w:color w:val="C0504D" w:themeColor="accent2"/>
        </w:rPr>
        <w:t xml:space="preserve"> </w:t>
      </w:r>
      <w:r w:rsidR="000F798B">
        <w:rPr>
          <w:rFonts w:cstheme="minorHAnsi"/>
          <w:bCs/>
          <w:color w:val="C0504D" w:themeColor="accent2"/>
        </w:rPr>
        <w:t>was</w:t>
      </w:r>
      <w:r w:rsidR="000F798B" w:rsidRPr="00CE08F3">
        <w:rPr>
          <w:rFonts w:cstheme="minorHAnsi"/>
          <w:bCs/>
          <w:color w:val="C0504D" w:themeColor="accent2"/>
        </w:rPr>
        <w:t xml:space="preserve"> </w:t>
      </w:r>
      <w:r w:rsidR="001F22C8" w:rsidRPr="00CE08F3">
        <w:rPr>
          <w:rFonts w:cstheme="minorHAnsi"/>
          <w:bCs/>
          <w:color w:val="C0504D" w:themeColor="accent2"/>
        </w:rPr>
        <w:t xml:space="preserve">less than 0.1% of </w:t>
      </w:r>
      <w:r w:rsidR="003134F2">
        <w:rPr>
          <w:rFonts w:cstheme="minorHAnsi"/>
          <w:bCs/>
          <w:color w:val="C0504D" w:themeColor="accent2"/>
        </w:rPr>
        <w:t xml:space="preserve">the </w:t>
      </w:r>
      <w:r w:rsidR="001F22C8" w:rsidRPr="00CE08F3">
        <w:rPr>
          <w:rFonts w:cstheme="minorHAnsi"/>
          <w:bCs/>
          <w:color w:val="C0504D" w:themeColor="accent2"/>
        </w:rPr>
        <w:t xml:space="preserve">total encounters eligible </w:t>
      </w:r>
      <w:r w:rsidR="006A2F50">
        <w:rPr>
          <w:rFonts w:cstheme="minorHAnsi"/>
          <w:bCs/>
          <w:color w:val="C0504D" w:themeColor="accent2"/>
        </w:rPr>
        <w:t>for each</w:t>
      </w:r>
      <w:r w:rsidR="001F22C8" w:rsidRPr="00CE08F3">
        <w:rPr>
          <w:rFonts w:cstheme="minorHAnsi"/>
          <w:bCs/>
          <w:color w:val="C0504D" w:themeColor="accent2"/>
        </w:rPr>
        <w:t xml:space="preserve"> da</w:t>
      </w:r>
      <w:r w:rsidR="006A2F50">
        <w:rPr>
          <w:rFonts w:cstheme="minorHAnsi"/>
          <w:bCs/>
          <w:color w:val="C0504D" w:themeColor="accent2"/>
        </w:rPr>
        <w:t>te and time data</w:t>
      </w:r>
      <w:r w:rsidR="001F22C8" w:rsidRPr="00CE08F3">
        <w:rPr>
          <w:rFonts w:cstheme="minorHAnsi"/>
          <w:bCs/>
          <w:color w:val="C0504D" w:themeColor="accent2"/>
        </w:rPr>
        <w:t xml:space="preserve"> element.</w:t>
      </w:r>
      <w:r w:rsidR="006A2F50">
        <w:rPr>
          <w:rFonts w:cstheme="minorHAnsi"/>
          <w:bCs/>
          <w:color w:val="C0504D" w:themeColor="accent2"/>
        </w:rPr>
        <w:t xml:space="preserve"> </w:t>
      </w:r>
    </w:p>
    <w:p w14:paraId="7AE02496" w14:textId="26ED307A" w:rsidR="00D21E09" w:rsidRPr="00CE08F3" w:rsidRDefault="00F728BB" w:rsidP="008F7E67">
      <w:pPr>
        <w:autoSpaceDE w:val="0"/>
        <w:autoSpaceDN w:val="0"/>
        <w:adjustRightInd w:val="0"/>
        <w:spacing w:after="0" w:line="240" w:lineRule="auto"/>
        <w:rPr>
          <w:rFonts w:cstheme="minorHAnsi"/>
          <w:bCs/>
          <w:color w:val="C0504D" w:themeColor="accent2"/>
        </w:rPr>
      </w:pPr>
      <w:r>
        <w:rPr>
          <w:rFonts w:cstheme="minorHAnsi"/>
          <w:bCs/>
          <w:color w:val="C0504D" w:themeColor="accent2"/>
        </w:rPr>
        <w:t>T</w:t>
      </w:r>
      <w:r w:rsidR="0012136E" w:rsidRPr="00CE08F3">
        <w:rPr>
          <w:rFonts w:cstheme="minorHAnsi"/>
          <w:bCs/>
          <w:color w:val="C0504D" w:themeColor="accent2"/>
        </w:rPr>
        <w:t xml:space="preserve">wo cases of 916 (0.21%) of </w:t>
      </w:r>
      <w:r>
        <w:rPr>
          <w:rFonts w:cstheme="minorHAnsi"/>
          <w:bCs/>
          <w:color w:val="C0504D" w:themeColor="accent2"/>
        </w:rPr>
        <w:t xml:space="preserve">the </w:t>
      </w:r>
      <w:r w:rsidR="0012136E" w:rsidRPr="00CE08F3">
        <w:rPr>
          <w:rFonts w:cstheme="minorHAnsi"/>
          <w:bCs/>
          <w:color w:val="C0504D" w:themeColor="accent2"/>
        </w:rPr>
        <w:t>eligible cases in the CDAC data</w:t>
      </w:r>
      <w:r>
        <w:rPr>
          <w:rFonts w:cstheme="minorHAnsi"/>
          <w:bCs/>
          <w:color w:val="C0504D" w:themeColor="accent2"/>
        </w:rPr>
        <w:t xml:space="preserve"> </w:t>
      </w:r>
      <w:r w:rsidR="0012136E" w:rsidRPr="00CE08F3">
        <w:rPr>
          <w:rFonts w:cstheme="minorHAnsi"/>
          <w:bCs/>
          <w:color w:val="C0504D" w:themeColor="accent2"/>
        </w:rPr>
        <w:t xml:space="preserve">set were missing the </w:t>
      </w:r>
      <w:r w:rsidR="0012136E" w:rsidRPr="00DC5C4C">
        <w:rPr>
          <w:rFonts w:cstheme="minorHAnsi"/>
          <w:bCs/>
          <w:i/>
          <w:iCs/>
          <w:color w:val="C0504D" w:themeColor="accent2"/>
        </w:rPr>
        <w:t>Transfer from Another Hospital</w:t>
      </w:r>
      <w:r w:rsidR="00DC5C4C" w:rsidRPr="00DC5C4C">
        <w:rPr>
          <w:rFonts w:cstheme="minorHAnsi"/>
          <w:bCs/>
          <w:i/>
          <w:iCs/>
          <w:color w:val="C0504D" w:themeColor="accent2"/>
        </w:rPr>
        <w:t xml:space="preserve"> or ASC</w:t>
      </w:r>
      <w:r w:rsidR="0012136E" w:rsidRPr="00DC5C4C">
        <w:rPr>
          <w:rFonts w:cstheme="minorHAnsi"/>
          <w:bCs/>
          <w:color w:val="C0504D" w:themeColor="accent2"/>
        </w:rPr>
        <w:t xml:space="preserve"> data</w:t>
      </w:r>
      <w:r w:rsidR="0012136E" w:rsidRPr="00CE08F3">
        <w:rPr>
          <w:rFonts w:cstheme="minorHAnsi"/>
          <w:bCs/>
          <w:color w:val="C0504D" w:themeColor="accent2"/>
        </w:rPr>
        <w:t xml:space="preserve"> element</w:t>
      </w:r>
      <w:r w:rsidR="003A1A2C" w:rsidRPr="00CE08F3">
        <w:rPr>
          <w:rFonts w:cstheme="minorHAnsi"/>
          <w:bCs/>
          <w:color w:val="C0504D" w:themeColor="accent2"/>
        </w:rPr>
        <w:t>.</w:t>
      </w:r>
    </w:p>
    <w:p w14:paraId="1166D625" w14:textId="4A480DE7" w:rsidR="00C92A9A" w:rsidRPr="00EA06C5" w:rsidRDefault="00E108CC">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r w:rsidR="00EF029D">
        <w:rPr>
          <w:rFonts w:cstheme="minorHAnsi"/>
          <w:bCs/>
        </w:rPr>
        <w:t xml:space="preserve"> </w:t>
      </w:r>
      <w:r w:rsidR="009A2774">
        <w:rPr>
          <w:rFonts w:cstheme="minorHAnsi"/>
          <w:bCs/>
          <w:color w:val="C0504D" w:themeColor="accent2"/>
        </w:rPr>
        <w:t xml:space="preserve">As expected, </w:t>
      </w:r>
      <w:r w:rsidR="00413A14">
        <w:rPr>
          <w:rFonts w:cstheme="minorHAnsi"/>
          <w:bCs/>
          <w:color w:val="C0504D" w:themeColor="accent2"/>
        </w:rPr>
        <w:t xml:space="preserve">none of the cases had missing data for the </w:t>
      </w:r>
      <w:r w:rsidR="009A2774">
        <w:rPr>
          <w:rFonts w:cstheme="minorHAnsi"/>
          <w:bCs/>
          <w:color w:val="C0504D" w:themeColor="accent2"/>
        </w:rPr>
        <w:t>CDW data</w:t>
      </w:r>
      <w:r w:rsidR="00BA6F4C">
        <w:rPr>
          <w:rFonts w:cstheme="minorHAnsi"/>
          <w:bCs/>
          <w:color w:val="C0504D" w:themeColor="accent2"/>
        </w:rPr>
        <w:t xml:space="preserve"> </w:t>
      </w:r>
      <w:r w:rsidR="00413A14">
        <w:rPr>
          <w:rFonts w:cstheme="minorHAnsi"/>
          <w:bCs/>
          <w:color w:val="C0504D" w:themeColor="accent2"/>
        </w:rPr>
        <w:t>set</w:t>
      </w:r>
      <w:r w:rsidR="00A115AF">
        <w:rPr>
          <w:rFonts w:cstheme="minorHAnsi"/>
          <w:bCs/>
          <w:color w:val="C0504D" w:themeColor="accent2"/>
        </w:rPr>
        <w:t xml:space="preserve">, and the percentage of CDAC cases with </w:t>
      </w:r>
      <w:r w:rsidR="00A115AF" w:rsidRPr="00E14AA5">
        <w:rPr>
          <w:rFonts w:cstheme="minorHAnsi"/>
          <w:bCs/>
          <w:color w:val="C0504D" w:themeColor="accent2"/>
        </w:rPr>
        <w:t>missing data (0.2</w:t>
      </w:r>
      <w:r w:rsidR="00190FC9" w:rsidRPr="00E14AA5">
        <w:rPr>
          <w:rFonts w:cstheme="minorHAnsi"/>
          <w:bCs/>
          <w:color w:val="C0504D" w:themeColor="accent2"/>
        </w:rPr>
        <w:t>1</w:t>
      </w:r>
      <w:r w:rsidR="00A115AF" w:rsidRPr="00E14AA5">
        <w:rPr>
          <w:rFonts w:cstheme="minorHAnsi"/>
          <w:bCs/>
          <w:color w:val="C0504D" w:themeColor="accent2"/>
        </w:rPr>
        <w:t>%) was minimal</w:t>
      </w:r>
      <w:r w:rsidR="009A2774" w:rsidRPr="00E14AA5">
        <w:rPr>
          <w:rFonts w:cstheme="minorHAnsi"/>
          <w:bCs/>
          <w:color w:val="C0504D" w:themeColor="accent2"/>
        </w:rPr>
        <w:t xml:space="preserve">. </w:t>
      </w:r>
      <w:r w:rsidR="00A115AF" w:rsidRPr="00E14AA5">
        <w:rPr>
          <w:rFonts w:cstheme="minorHAnsi"/>
          <w:bCs/>
          <w:color w:val="C0504D" w:themeColor="accent2"/>
        </w:rPr>
        <w:t xml:space="preserve">The percentage of cases </w:t>
      </w:r>
      <w:r w:rsidR="00E14AA5">
        <w:rPr>
          <w:rFonts w:cstheme="minorHAnsi"/>
          <w:bCs/>
          <w:color w:val="C0504D" w:themeColor="accent2"/>
        </w:rPr>
        <w:t>that</w:t>
      </w:r>
      <w:r w:rsidR="00E14AA5" w:rsidRPr="00E14AA5">
        <w:rPr>
          <w:rFonts w:cstheme="minorHAnsi"/>
          <w:bCs/>
          <w:color w:val="C0504D" w:themeColor="accent2"/>
        </w:rPr>
        <w:t xml:space="preserve"> </w:t>
      </w:r>
      <w:r w:rsidR="00A115AF" w:rsidRPr="00E14AA5">
        <w:rPr>
          <w:rFonts w:cstheme="minorHAnsi"/>
          <w:bCs/>
          <w:color w:val="C0504D" w:themeColor="accent2"/>
        </w:rPr>
        <w:t xml:space="preserve">failed the measure </w:t>
      </w:r>
      <w:r w:rsidR="00E14AA5">
        <w:rPr>
          <w:rFonts w:cstheme="minorHAnsi"/>
          <w:bCs/>
          <w:color w:val="C0504D" w:themeColor="accent2"/>
        </w:rPr>
        <w:t>because of</w:t>
      </w:r>
      <w:r w:rsidR="00A115AF" w:rsidRPr="00E14AA5">
        <w:rPr>
          <w:rFonts w:cstheme="minorHAnsi"/>
          <w:bCs/>
          <w:color w:val="C0504D" w:themeColor="accent2"/>
        </w:rPr>
        <w:t xml:space="preserve"> poor documentation was also negligible (</w:t>
      </w:r>
      <w:r w:rsidR="00190FC9" w:rsidRPr="00E14AA5">
        <w:rPr>
          <w:rFonts w:cstheme="minorHAnsi"/>
          <w:bCs/>
          <w:color w:val="C0504D" w:themeColor="accent2"/>
        </w:rPr>
        <w:t xml:space="preserve">less than </w:t>
      </w:r>
      <w:r w:rsidR="00A115AF" w:rsidRPr="00E14AA5">
        <w:rPr>
          <w:rFonts w:cstheme="minorHAnsi"/>
          <w:bCs/>
          <w:color w:val="C0504D" w:themeColor="accent2"/>
        </w:rPr>
        <w:t>0.</w:t>
      </w:r>
      <w:r w:rsidR="00F106BF" w:rsidRPr="00E14AA5">
        <w:rPr>
          <w:rFonts w:cstheme="minorHAnsi"/>
          <w:bCs/>
          <w:color w:val="C0504D" w:themeColor="accent2"/>
        </w:rPr>
        <w:t>1</w:t>
      </w:r>
      <w:r w:rsidR="00A115AF" w:rsidRPr="00E14AA5">
        <w:rPr>
          <w:rFonts w:cstheme="minorHAnsi"/>
          <w:bCs/>
          <w:color w:val="C0504D" w:themeColor="accent2"/>
        </w:rPr>
        <w:t xml:space="preserve">% </w:t>
      </w:r>
      <w:r w:rsidR="00190FC9" w:rsidRPr="00E14AA5">
        <w:rPr>
          <w:rFonts w:cstheme="minorHAnsi"/>
          <w:bCs/>
          <w:color w:val="C0504D" w:themeColor="accent2"/>
        </w:rPr>
        <w:t>of eligible cases for each date and time data element</w:t>
      </w:r>
      <w:r w:rsidR="00A115AF" w:rsidRPr="00E14AA5">
        <w:rPr>
          <w:rFonts w:cstheme="minorHAnsi"/>
          <w:bCs/>
          <w:color w:val="C0504D" w:themeColor="accent2"/>
        </w:rPr>
        <w:t xml:space="preserve">), indicating that missing data and poor data quality did not affect the performance results or other </w:t>
      </w:r>
      <w:r w:rsidR="005D2C36">
        <w:rPr>
          <w:rFonts w:cstheme="minorHAnsi"/>
          <w:bCs/>
          <w:color w:val="C0504D" w:themeColor="accent2"/>
        </w:rPr>
        <w:t>findings</w:t>
      </w:r>
      <w:r w:rsidR="00A115AF" w:rsidRPr="00E14AA5">
        <w:rPr>
          <w:rFonts w:cstheme="minorHAnsi"/>
          <w:bCs/>
          <w:color w:val="C0504D" w:themeColor="accent2"/>
        </w:rPr>
        <w:t>.</w:t>
      </w:r>
      <w:r w:rsidR="00A115AF">
        <w:rPr>
          <w:rFonts w:cstheme="minorHAnsi"/>
          <w:bCs/>
          <w:color w:val="C0504D" w:themeColor="accent2"/>
        </w:rPr>
        <w:t xml:space="preserve"> </w:t>
      </w:r>
    </w:p>
    <w:p w14:paraId="0FB67DFD" w14:textId="77777777" w:rsidR="0063652A" w:rsidRPr="00FC5DE1" w:rsidRDefault="0063652A" w:rsidP="0063652A">
      <w:pPr>
        <w:autoSpaceDE w:val="0"/>
        <w:autoSpaceDN w:val="0"/>
        <w:adjustRightInd w:val="0"/>
        <w:spacing w:after="0" w:line="240" w:lineRule="auto"/>
        <w:rPr>
          <w:rFonts w:cstheme="minorHAnsi"/>
          <w:b/>
          <w:bCs/>
        </w:rPr>
      </w:pPr>
      <w:r w:rsidRPr="00FC5DE1">
        <w:rPr>
          <w:rFonts w:cstheme="minorHAnsi"/>
          <w:b/>
          <w:bCs/>
        </w:rPr>
        <w:t>2</w:t>
      </w:r>
      <w:r w:rsidR="00BD01D4">
        <w:rPr>
          <w:rFonts w:cstheme="minorHAnsi"/>
          <w:b/>
          <w:bCs/>
        </w:rPr>
        <w:t>c</w:t>
      </w:r>
      <w:r w:rsidRPr="00FC5DE1">
        <w:rPr>
          <w:rFonts w:cstheme="minorHAnsi"/>
          <w:b/>
          <w:bCs/>
        </w:rPr>
        <w:t>. EMPIRICAL ANALYSIS TO SUPPORT COMPOSITE CONSTRUCTION APPROACH</w:t>
      </w:r>
    </w:p>
    <w:p w14:paraId="0FB67DFF" w14:textId="494A3D92" w:rsidR="0063652A" w:rsidRPr="00EA06C5" w:rsidRDefault="0063652A" w:rsidP="0063652A">
      <w:pPr>
        <w:autoSpaceDE w:val="0"/>
        <w:autoSpaceDN w:val="0"/>
        <w:adjustRightInd w:val="0"/>
        <w:spacing w:after="0" w:line="240" w:lineRule="auto"/>
        <w:rPr>
          <w:rFonts w:cstheme="minorHAnsi"/>
          <w:bCs/>
          <w:i/>
        </w:rPr>
      </w:pPr>
      <w:r w:rsidRPr="00FC5DE1">
        <w:rPr>
          <w:rFonts w:cstheme="minorHAnsi"/>
          <w:b/>
          <w:bCs/>
          <w:i/>
          <w:u w:val="single"/>
        </w:rPr>
        <w:t>Note</w:t>
      </w:r>
      <w:r w:rsidRPr="00FC5DE1">
        <w:rPr>
          <w:rFonts w:cstheme="minorHAnsi"/>
          <w:b/>
          <w:bCs/>
          <w:i/>
        </w:rPr>
        <w:t>:</w:t>
      </w:r>
      <w:r w:rsidRPr="00FC5DE1">
        <w:rPr>
          <w:rFonts w:cstheme="minorHAnsi"/>
          <w:bCs/>
          <w:i/>
        </w:rPr>
        <w:t xml:space="preserve"> If empirical analyses do not provide adequate results—or are not conducted—justification must be provided and accepted in order to meet the must-pass criterion of Scientific Acceptability of Measure Properties. Each of the following questions has instructions if there is no empirical analysis.</w:t>
      </w:r>
    </w:p>
    <w:p w14:paraId="0FB67E01" w14:textId="4028DE09" w:rsidR="0063652A" w:rsidRPr="00FC5DE1" w:rsidRDefault="0063652A" w:rsidP="0063652A">
      <w:pPr>
        <w:autoSpaceDE w:val="0"/>
        <w:autoSpaceDN w:val="0"/>
        <w:adjustRightInd w:val="0"/>
        <w:spacing w:after="0" w:line="240" w:lineRule="auto"/>
        <w:rPr>
          <w:rFonts w:cstheme="minorHAnsi"/>
          <w:b/>
          <w:bCs/>
        </w:rPr>
      </w:pPr>
      <w:r w:rsidRPr="00FC5DE1">
        <w:rPr>
          <w:rFonts w:cstheme="minorHAnsi"/>
          <w:b/>
          <w:bCs/>
        </w:rPr>
        <w:t>2d1.  Empirical analysis demonstrating that the component measures fit the quality construct, add value to the overall composite, and achieve the object of parsimony to the extent possible.</w:t>
      </w:r>
    </w:p>
    <w:p w14:paraId="6EE613B7" w14:textId="0094D9B2" w:rsidR="002D1D91" w:rsidRPr="00EF029D" w:rsidRDefault="0063652A" w:rsidP="00EF029D">
      <w:pPr>
        <w:autoSpaceDE w:val="0"/>
        <w:autoSpaceDN w:val="0"/>
        <w:adjustRightInd w:val="0"/>
        <w:spacing w:after="0" w:line="240" w:lineRule="auto"/>
        <w:rPr>
          <w:rFonts w:cstheme="minorHAnsi"/>
          <w:bCs/>
          <w:color w:val="C00000"/>
        </w:rPr>
      </w:pPr>
      <w:r w:rsidRPr="00FC5DE1">
        <w:rPr>
          <w:rFonts w:cstheme="minorHAnsi"/>
          <w:b/>
          <w:bCs/>
        </w:rPr>
        <w:t>2d1.1 Describe the method used</w:t>
      </w:r>
      <w:r w:rsidRPr="00FC5DE1">
        <w:rPr>
          <w:rFonts w:cstheme="minorHAnsi"/>
          <w:bCs/>
        </w:rPr>
        <w:t xml:space="preserve"> (</w:t>
      </w:r>
      <w:r w:rsidRPr="00FC5DE1">
        <w:rPr>
          <w:rFonts w:cstheme="minorHAnsi"/>
          <w:bCs/>
          <w:i/>
        </w:rPr>
        <w:t xml:space="preserve">describe the steps―do not just name a method; what statistical analysis was used; </w:t>
      </w:r>
      <w:r w:rsidRPr="00FC5DE1">
        <w:rPr>
          <w:rFonts w:cstheme="minorHAnsi"/>
          <w:bCs/>
          <w:i/>
          <w:u w:val="single"/>
        </w:rPr>
        <w:t>if no empirical analysis</w:t>
      </w:r>
      <w:r w:rsidRPr="00FC5DE1">
        <w:rPr>
          <w:rFonts w:cstheme="minorHAnsi"/>
          <w:bCs/>
          <w:i/>
        </w:rPr>
        <w:t xml:space="preserve">, provide justification) </w:t>
      </w:r>
      <w:r w:rsidR="007036E6" w:rsidRPr="009C432A">
        <w:rPr>
          <w:rFonts w:cstheme="minorHAnsi"/>
          <w:bCs/>
          <w:color w:val="C0504D" w:themeColor="accent2"/>
        </w:rPr>
        <w:t xml:space="preserve">The components in the numerator statement include lactate collection, delivery of </w:t>
      </w:r>
      <w:r w:rsidR="00CE1DC4" w:rsidRPr="009C432A">
        <w:rPr>
          <w:rFonts w:cstheme="minorHAnsi"/>
          <w:bCs/>
          <w:color w:val="C0504D" w:themeColor="accent2"/>
        </w:rPr>
        <w:t>broad-spectrum</w:t>
      </w:r>
      <w:r w:rsidR="007036E6" w:rsidRPr="009C432A">
        <w:rPr>
          <w:rFonts w:cstheme="minorHAnsi"/>
          <w:bCs/>
          <w:color w:val="C0504D" w:themeColor="accent2"/>
        </w:rPr>
        <w:t xml:space="preserve"> </w:t>
      </w:r>
      <w:r w:rsidR="007036E6" w:rsidRPr="002C786B">
        <w:rPr>
          <w:rFonts w:cstheme="minorHAnsi"/>
          <w:bCs/>
          <w:color w:val="C0504D" w:themeColor="accent2"/>
        </w:rPr>
        <w:t>antibiotics, obtaining blood cultures, delivering resuscitation fluids, applying vasopressors as needed, reassessing volume and perfusion status</w:t>
      </w:r>
      <w:r w:rsidR="005B586D">
        <w:rPr>
          <w:rFonts w:cstheme="minorHAnsi"/>
          <w:bCs/>
          <w:color w:val="C0504D" w:themeColor="accent2"/>
        </w:rPr>
        <w:t>,</w:t>
      </w:r>
      <w:r w:rsidR="007036E6" w:rsidRPr="002C786B">
        <w:rPr>
          <w:rFonts w:cstheme="minorHAnsi"/>
          <w:bCs/>
          <w:color w:val="C0504D" w:themeColor="accent2"/>
        </w:rPr>
        <w:t xml:space="preserve"> and repeating lactate values. </w:t>
      </w:r>
      <w:r w:rsidR="0079550D" w:rsidRPr="002C786B">
        <w:rPr>
          <w:rFonts w:cstheme="minorHAnsi"/>
          <w:bCs/>
          <w:color w:val="C0504D" w:themeColor="accent2"/>
        </w:rPr>
        <w:t xml:space="preserve">These components are informed by </w:t>
      </w:r>
      <w:r w:rsidR="005B586D">
        <w:rPr>
          <w:rFonts w:cstheme="minorHAnsi"/>
          <w:bCs/>
          <w:color w:val="C0504D" w:themeColor="accent2"/>
        </w:rPr>
        <w:t xml:space="preserve">the </w:t>
      </w:r>
      <w:r w:rsidR="0079550D" w:rsidRPr="005B586D">
        <w:rPr>
          <w:rFonts w:cstheme="minorHAnsi"/>
          <w:bCs/>
          <w:color w:val="C0504D" w:themeColor="accent2"/>
        </w:rPr>
        <w:t xml:space="preserve">literature and </w:t>
      </w:r>
      <w:r w:rsidR="0079550D" w:rsidRPr="005B586D">
        <w:rPr>
          <w:rFonts w:cstheme="minorHAnsi"/>
          <w:bCs/>
          <w:color w:val="C0504D" w:themeColor="accent2"/>
        </w:rPr>
        <w:lastRenderedPageBreak/>
        <w:t xml:space="preserve">recommendations presented in </w:t>
      </w:r>
      <w:r w:rsidR="0079550D" w:rsidRPr="00607D47">
        <w:rPr>
          <w:rFonts w:ascii="Calibri" w:hAnsi="Calibri" w:cs="Calibri"/>
          <w:color w:val="C0504D" w:themeColor="accent2"/>
        </w:rPr>
        <w:t>guidelines from the Surviving Sepsis Campaign.</w:t>
      </w:r>
      <w:r w:rsidR="00DE1ED3">
        <w:rPr>
          <w:rStyle w:val="FootnoteReference"/>
          <w:rFonts w:ascii="Calibri" w:hAnsi="Calibri"/>
          <w:color w:val="C0504D" w:themeColor="accent2"/>
        </w:rPr>
        <w:footnoteReference w:id="12"/>
      </w:r>
      <w:r w:rsidR="0079550D" w:rsidRPr="00607D47">
        <w:rPr>
          <w:rFonts w:ascii="Calibri" w:hAnsi="Calibri" w:cs="Calibri"/>
          <w:color w:val="C0504D" w:themeColor="accent2"/>
        </w:rPr>
        <w:t xml:space="preserve"> </w:t>
      </w:r>
      <w:r w:rsidR="007036E6" w:rsidRPr="005B586D">
        <w:rPr>
          <w:rFonts w:cstheme="minorHAnsi"/>
          <w:bCs/>
          <w:color w:val="C0504D" w:themeColor="accent2"/>
        </w:rPr>
        <w:t xml:space="preserve">The </w:t>
      </w:r>
      <w:r w:rsidR="00FA636D" w:rsidRPr="005B586D">
        <w:rPr>
          <w:rFonts w:cstheme="minorHAnsi"/>
          <w:bCs/>
          <w:color w:val="C0504D" w:themeColor="accent2"/>
        </w:rPr>
        <w:t xml:space="preserve">components </w:t>
      </w:r>
      <w:r w:rsidR="007036E6" w:rsidRPr="005B586D">
        <w:rPr>
          <w:rFonts w:cstheme="minorHAnsi"/>
          <w:bCs/>
          <w:color w:val="C0504D" w:themeColor="accent2"/>
        </w:rPr>
        <w:t>are sequential</w:t>
      </w:r>
      <w:r w:rsidR="005B586D" w:rsidRPr="00607D47">
        <w:rPr>
          <w:rFonts w:cstheme="minorHAnsi"/>
          <w:bCs/>
          <w:color w:val="C0504D" w:themeColor="accent2"/>
        </w:rPr>
        <w:t xml:space="preserve">, </w:t>
      </w:r>
      <w:r w:rsidR="00F11F54" w:rsidRPr="005B586D">
        <w:rPr>
          <w:rFonts w:cstheme="minorHAnsi"/>
          <w:bCs/>
          <w:color w:val="C0504D" w:themeColor="accent2"/>
        </w:rPr>
        <w:t xml:space="preserve">linked </w:t>
      </w:r>
      <w:r w:rsidR="007036E6" w:rsidRPr="005B586D">
        <w:rPr>
          <w:rFonts w:cstheme="minorHAnsi"/>
          <w:bCs/>
          <w:color w:val="C0504D" w:themeColor="accent2"/>
        </w:rPr>
        <w:t>steps</w:t>
      </w:r>
      <w:r w:rsidR="00FA636D" w:rsidRPr="005B586D">
        <w:rPr>
          <w:rFonts w:cstheme="minorHAnsi"/>
          <w:bCs/>
          <w:color w:val="C0504D" w:themeColor="accent2"/>
        </w:rPr>
        <w:t xml:space="preserve"> rather than individual </w:t>
      </w:r>
      <w:r w:rsidR="000D6F81" w:rsidRPr="005B586D">
        <w:rPr>
          <w:rFonts w:cstheme="minorHAnsi"/>
          <w:bCs/>
          <w:color w:val="C0504D" w:themeColor="accent2"/>
        </w:rPr>
        <w:t xml:space="preserve">component </w:t>
      </w:r>
      <w:r w:rsidR="00FA636D" w:rsidRPr="005B586D">
        <w:rPr>
          <w:rFonts w:cstheme="minorHAnsi"/>
          <w:bCs/>
          <w:color w:val="C0504D" w:themeColor="accent2"/>
        </w:rPr>
        <w:t>measures</w:t>
      </w:r>
      <w:r w:rsidR="005B586D" w:rsidRPr="00607D47">
        <w:rPr>
          <w:rFonts w:cstheme="minorHAnsi"/>
          <w:bCs/>
          <w:color w:val="C0504D" w:themeColor="accent2"/>
        </w:rPr>
        <w:t>,</w:t>
      </w:r>
      <w:r w:rsidR="007036E6" w:rsidRPr="005B586D">
        <w:rPr>
          <w:rFonts w:cstheme="minorHAnsi"/>
          <w:bCs/>
          <w:color w:val="C0504D" w:themeColor="accent2"/>
        </w:rPr>
        <w:t xml:space="preserve"> and thus it is more meaningful to assess the association between each </w:t>
      </w:r>
      <w:r w:rsidR="005F50ED" w:rsidRPr="005B586D">
        <w:rPr>
          <w:rFonts w:cstheme="minorHAnsi"/>
          <w:bCs/>
          <w:color w:val="C0504D" w:themeColor="accent2"/>
        </w:rPr>
        <w:t>component</w:t>
      </w:r>
      <w:r w:rsidR="007036E6" w:rsidRPr="005B586D">
        <w:rPr>
          <w:rFonts w:cstheme="minorHAnsi"/>
          <w:bCs/>
          <w:color w:val="C0504D" w:themeColor="accent2"/>
        </w:rPr>
        <w:t xml:space="preserve"> and sepsis mortality</w:t>
      </w:r>
      <w:r w:rsidR="005F50ED" w:rsidRPr="005B586D">
        <w:rPr>
          <w:rFonts w:cstheme="minorHAnsi"/>
          <w:bCs/>
          <w:color w:val="C0504D" w:themeColor="accent2"/>
        </w:rPr>
        <w:t xml:space="preserve"> outcomes</w:t>
      </w:r>
      <w:r w:rsidR="007036E6" w:rsidRPr="005B586D">
        <w:rPr>
          <w:rFonts w:cstheme="minorHAnsi"/>
          <w:bCs/>
          <w:color w:val="C0504D" w:themeColor="accent2"/>
        </w:rPr>
        <w:t xml:space="preserve"> </w:t>
      </w:r>
      <w:r w:rsidR="005F50ED" w:rsidRPr="005B586D">
        <w:rPr>
          <w:rFonts w:cstheme="minorHAnsi"/>
          <w:bCs/>
          <w:color w:val="C0504D" w:themeColor="accent2"/>
        </w:rPr>
        <w:t xml:space="preserve">through </w:t>
      </w:r>
      <w:r w:rsidR="005B586D" w:rsidRPr="00607D47">
        <w:rPr>
          <w:rFonts w:cstheme="minorHAnsi"/>
          <w:bCs/>
          <w:color w:val="C0504D" w:themeColor="accent2"/>
        </w:rPr>
        <w:t xml:space="preserve">the </w:t>
      </w:r>
      <w:r w:rsidR="005F50ED" w:rsidRPr="005B586D">
        <w:rPr>
          <w:rFonts w:cstheme="minorHAnsi"/>
          <w:bCs/>
          <w:color w:val="C0504D" w:themeColor="accent2"/>
        </w:rPr>
        <w:t xml:space="preserve">literature </w:t>
      </w:r>
      <w:r w:rsidR="007036E6" w:rsidRPr="005B586D">
        <w:rPr>
          <w:rFonts w:cstheme="minorHAnsi"/>
          <w:bCs/>
          <w:color w:val="C0504D" w:themeColor="accent2"/>
        </w:rPr>
        <w:t>rather tha</w:t>
      </w:r>
      <w:r w:rsidR="00936535" w:rsidRPr="005B586D">
        <w:rPr>
          <w:rFonts w:cstheme="minorHAnsi"/>
          <w:bCs/>
          <w:color w:val="C0504D" w:themeColor="accent2"/>
        </w:rPr>
        <w:t xml:space="preserve">n </w:t>
      </w:r>
      <w:r w:rsidR="005B586D" w:rsidRPr="00607D47">
        <w:rPr>
          <w:rFonts w:cstheme="minorHAnsi"/>
          <w:bCs/>
          <w:color w:val="C0504D" w:themeColor="accent2"/>
        </w:rPr>
        <w:t xml:space="preserve">to </w:t>
      </w:r>
      <w:r w:rsidR="00936535" w:rsidRPr="005B586D">
        <w:rPr>
          <w:rFonts w:cstheme="minorHAnsi"/>
          <w:bCs/>
          <w:color w:val="C0504D" w:themeColor="accent2"/>
        </w:rPr>
        <w:t>empirically test the correlation between the different care elements.</w:t>
      </w:r>
      <w:r w:rsidR="00936535" w:rsidRPr="009C432A">
        <w:rPr>
          <w:rFonts w:cstheme="minorHAnsi"/>
          <w:bCs/>
          <w:color w:val="C0504D" w:themeColor="accent2"/>
        </w:rPr>
        <w:t xml:space="preserve"> </w:t>
      </w:r>
      <w:r w:rsidR="005C2CA6">
        <w:rPr>
          <w:rFonts w:cstheme="minorHAnsi"/>
          <w:bCs/>
          <w:color w:val="C0504D" w:themeColor="accent2"/>
        </w:rPr>
        <w:t xml:space="preserve">To assess the clinical justification </w:t>
      </w:r>
      <w:r w:rsidR="002B0B11">
        <w:rPr>
          <w:rFonts w:cstheme="minorHAnsi"/>
          <w:bCs/>
          <w:color w:val="C0504D" w:themeColor="accent2"/>
        </w:rPr>
        <w:t xml:space="preserve">for </w:t>
      </w:r>
      <w:r w:rsidR="005C2CA6">
        <w:rPr>
          <w:rFonts w:cstheme="minorHAnsi"/>
          <w:bCs/>
          <w:color w:val="C0504D" w:themeColor="accent2"/>
        </w:rPr>
        <w:t xml:space="preserve">each component, we referred to a study of the New York  State Department of </w:t>
      </w:r>
      <w:r w:rsidR="005C2CA6" w:rsidRPr="002B0B11">
        <w:rPr>
          <w:rFonts w:cstheme="minorHAnsi"/>
          <w:bCs/>
          <w:color w:val="C0504D" w:themeColor="accent2"/>
        </w:rPr>
        <w:t>Health</w:t>
      </w:r>
      <w:r w:rsidR="002B0B11" w:rsidRPr="002B0B11">
        <w:rPr>
          <w:rFonts w:cstheme="minorHAnsi"/>
          <w:bCs/>
          <w:color w:val="C0504D" w:themeColor="accent2"/>
        </w:rPr>
        <w:t>’s</w:t>
      </w:r>
      <w:r w:rsidR="005C2CA6" w:rsidRPr="002B0B11">
        <w:rPr>
          <w:rFonts w:cstheme="minorHAnsi"/>
          <w:bCs/>
          <w:color w:val="C0504D" w:themeColor="accent2"/>
        </w:rPr>
        <w:t xml:space="preserve"> statewide sepsis initiative measure,</w:t>
      </w:r>
      <w:r w:rsidR="00DE1ED3">
        <w:rPr>
          <w:rStyle w:val="FootnoteReference"/>
          <w:bCs/>
          <w:color w:val="C0504D" w:themeColor="accent2"/>
        </w:rPr>
        <w:footnoteReference w:id="13"/>
      </w:r>
      <w:r w:rsidR="005C2CA6" w:rsidRPr="002B0B11">
        <w:rPr>
          <w:rFonts w:cstheme="minorHAnsi"/>
          <w:bCs/>
          <w:color w:val="C0504D" w:themeColor="accent2"/>
        </w:rPr>
        <w:t xml:space="preserve"> which is based </w:t>
      </w:r>
      <w:r w:rsidR="00D67BA9" w:rsidRPr="002B0B11">
        <w:rPr>
          <w:rFonts w:cstheme="minorHAnsi"/>
          <w:bCs/>
          <w:color w:val="C0504D" w:themeColor="accent2"/>
        </w:rPr>
        <w:t>on</w:t>
      </w:r>
      <w:r w:rsidR="005C2CA6" w:rsidRPr="002B0B11">
        <w:rPr>
          <w:rFonts w:cstheme="minorHAnsi"/>
          <w:bCs/>
          <w:color w:val="C0504D" w:themeColor="accent2"/>
        </w:rPr>
        <w:t xml:space="preserve"> the SEP-1 specifications</w:t>
      </w:r>
      <w:r w:rsidR="00D40B2D" w:rsidRPr="002B0B11">
        <w:rPr>
          <w:rFonts w:cstheme="minorHAnsi"/>
          <w:bCs/>
          <w:color w:val="C0504D" w:themeColor="accent2"/>
        </w:rPr>
        <w:t xml:space="preserve"> and includes a similar patient population, measure components and construction, and quality construct</w:t>
      </w:r>
      <w:r w:rsidR="005C2CA6" w:rsidRPr="002B0B11">
        <w:rPr>
          <w:rFonts w:cstheme="minorHAnsi"/>
          <w:bCs/>
          <w:color w:val="C0504D" w:themeColor="accent2"/>
        </w:rPr>
        <w:t>. This analysis shows the association between each component and mortality</w:t>
      </w:r>
      <w:r w:rsidR="00EC720E" w:rsidRPr="002B0B11">
        <w:rPr>
          <w:rFonts w:cstheme="minorHAnsi"/>
          <w:bCs/>
          <w:color w:val="C0504D" w:themeColor="accent2"/>
        </w:rPr>
        <w:t>, which can provide context on the utility of each SEP-1 measure component</w:t>
      </w:r>
      <w:r w:rsidR="00CD29E0">
        <w:rPr>
          <w:rFonts w:cstheme="minorHAnsi"/>
          <w:bCs/>
          <w:color w:val="C0504D" w:themeColor="accent2"/>
        </w:rPr>
        <w:t>.</w:t>
      </w:r>
      <w:r w:rsidR="00DE1ED3">
        <w:rPr>
          <w:rStyle w:val="FootnoteReference"/>
          <w:bCs/>
          <w:color w:val="C0504D" w:themeColor="accent2"/>
        </w:rPr>
        <w:footnoteReference w:id="14"/>
      </w:r>
      <w:r w:rsidR="005C2CA6">
        <w:rPr>
          <w:rFonts w:cstheme="minorHAnsi"/>
          <w:bCs/>
          <w:color w:val="C0504D" w:themeColor="accent2"/>
        </w:rPr>
        <w:t xml:space="preserve"> </w:t>
      </w:r>
    </w:p>
    <w:p w14:paraId="50217B94" w14:textId="014D0561" w:rsidR="009F2055" w:rsidRDefault="0063652A" w:rsidP="0063652A">
      <w:pPr>
        <w:autoSpaceDE w:val="0"/>
        <w:autoSpaceDN w:val="0"/>
        <w:adjustRightInd w:val="0"/>
        <w:spacing w:after="0" w:line="240" w:lineRule="auto"/>
        <w:rPr>
          <w:rFonts w:cstheme="minorHAnsi"/>
          <w:bCs/>
        </w:rPr>
      </w:pPr>
      <w:r w:rsidRPr="00FC5DE1">
        <w:rPr>
          <w:rFonts w:cstheme="minorHAnsi"/>
          <w:b/>
          <w:bCs/>
        </w:rPr>
        <w:t>2d1.2. What were the statistical results obtained from the analysis of the components?</w:t>
      </w:r>
      <w:r w:rsidRPr="00FC5DE1">
        <w:rPr>
          <w:rFonts w:cstheme="minorHAnsi"/>
          <w:bCs/>
        </w:rPr>
        <w:t xml:space="preserve"> (e.g.,</w:t>
      </w:r>
      <w:r w:rsidRPr="00FC5DE1">
        <w:rPr>
          <w:rFonts w:cstheme="minorHAnsi"/>
          <w:bCs/>
          <w:i/>
        </w:rPr>
        <w:t xml:space="preserve"> correlations, contribution of each component to the composite score, etc</w:t>
      </w:r>
      <w:r w:rsidRPr="00FC5DE1">
        <w:rPr>
          <w:rFonts w:cstheme="minorHAnsi"/>
          <w:bCs/>
        </w:rPr>
        <w:t xml:space="preserve">.; </w:t>
      </w:r>
      <w:r w:rsidRPr="00FC5DE1">
        <w:rPr>
          <w:rFonts w:cstheme="minorHAnsi"/>
          <w:bCs/>
          <w:i/>
          <w:u w:val="single"/>
        </w:rPr>
        <w:t>if no empirical analysis</w:t>
      </w:r>
      <w:r w:rsidRPr="00FC5DE1">
        <w:rPr>
          <w:rFonts w:cstheme="minorHAnsi"/>
          <w:bCs/>
          <w:i/>
        </w:rPr>
        <w:t>, identify the components that were considered and the pros and cons of each</w:t>
      </w:r>
      <w:r w:rsidRPr="00FC5DE1">
        <w:rPr>
          <w:rFonts w:cstheme="minorHAnsi"/>
          <w:bCs/>
        </w:rPr>
        <w:t>)</w:t>
      </w:r>
    </w:p>
    <w:p w14:paraId="12BAD611" w14:textId="66340740" w:rsidR="009F2055" w:rsidRPr="00433445" w:rsidRDefault="009F2055" w:rsidP="0063652A">
      <w:pPr>
        <w:autoSpaceDE w:val="0"/>
        <w:autoSpaceDN w:val="0"/>
        <w:adjustRightInd w:val="0"/>
        <w:spacing w:after="0" w:line="240" w:lineRule="auto"/>
        <w:rPr>
          <w:rFonts w:ascii="Calibri,Bold" w:hAnsi="Calibri,Bold" w:cs="Calibri,Bold"/>
          <w:b/>
          <w:bCs/>
          <w:color w:val="C0504D" w:themeColor="accent2"/>
        </w:rPr>
      </w:pPr>
      <w:r w:rsidRPr="00433445">
        <w:rPr>
          <w:rFonts w:cstheme="minorHAnsi"/>
          <w:b/>
          <w:color w:val="C0504D" w:themeColor="accent2"/>
        </w:rPr>
        <w:t xml:space="preserve">2d1.2 </w:t>
      </w:r>
      <w:r w:rsidR="006427B4" w:rsidRPr="00433445">
        <w:rPr>
          <w:rFonts w:ascii="Calibri,Bold" w:hAnsi="Calibri,Bold" w:cs="Calibri,Bold"/>
          <w:b/>
          <w:color w:val="C0504D" w:themeColor="accent2"/>
        </w:rPr>
        <w:t>Probabilities</w:t>
      </w:r>
      <w:r w:rsidR="006427B4" w:rsidRPr="00433445">
        <w:rPr>
          <w:rFonts w:ascii="Calibri,Bold" w:hAnsi="Calibri,Bold" w:cs="Calibri,Bold"/>
          <w:b/>
          <w:bCs/>
          <w:color w:val="C0504D" w:themeColor="accent2"/>
        </w:rPr>
        <w:t xml:space="preserve"> and odds ratios of in-hospital mortality based on separate logistic regression models containing the compliance risk factor along with each of the variables in the risk adjusted model for hospital mortality developed through collaboration with the State of New York</w:t>
      </w:r>
    </w:p>
    <w:tbl>
      <w:tblPr>
        <w:tblStyle w:val="TableGrid"/>
        <w:tblW w:w="9445" w:type="dxa"/>
        <w:tblLook w:val="04A0" w:firstRow="1" w:lastRow="0" w:firstColumn="1" w:lastColumn="0" w:noHBand="0" w:noVBand="1"/>
        <w:tblCaption w:val="2d1.2 Probabilities and odds ratios of in-hospital mortality based on separate logistic regression models containing the compliance risk factor along with each of the variables in the risk adjusted model for hospital mortality developed through collaboration with the State of New York"/>
      </w:tblPr>
      <w:tblGrid>
        <w:gridCol w:w="1342"/>
        <w:gridCol w:w="1221"/>
        <w:gridCol w:w="1706"/>
        <w:gridCol w:w="1218"/>
        <w:gridCol w:w="1571"/>
        <w:gridCol w:w="1218"/>
        <w:gridCol w:w="1169"/>
      </w:tblGrid>
      <w:tr w:rsidR="007170DD" w:rsidRPr="007170DD" w14:paraId="3DFF2F69" w14:textId="7AFF35A5" w:rsidTr="00885241">
        <w:trPr>
          <w:cantSplit/>
          <w:trHeight w:val="953"/>
        </w:trPr>
        <w:tc>
          <w:tcPr>
            <w:tcW w:w="1345" w:type="dxa"/>
            <w:shd w:val="clear" w:color="auto" w:fill="D9D9D9" w:themeFill="background1" w:themeFillShade="D9"/>
          </w:tcPr>
          <w:p w14:paraId="4916266E" w14:textId="25A84D8A" w:rsidR="00CE5625" w:rsidRPr="007170DD" w:rsidRDefault="00CE5625" w:rsidP="0063652A">
            <w:pPr>
              <w:autoSpaceDE w:val="0"/>
              <w:autoSpaceDN w:val="0"/>
              <w:adjustRightInd w:val="0"/>
              <w:rPr>
                <w:rFonts w:cstheme="minorHAnsi"/>
                <w:b/>
                <w:color w:val="C0504D" w:themeColor="accent2"/>
              </w:rPr>
            </w:pPr>
            <w:r w:rsidRPr="007170DD">
              <w:rPr>
                <w:rFonts w:cstheme="minorHAnsi"/>
                <w:b/>
                <w:color w:val="C0504D" w:themeColor="accent2"/>
              </w:rPr>
              <w:t>Compliance risk factor</w:t>
            </w:r>
          </w:p>
        </w:tc>
        <w:tc>
          <w:tcPr>
            <w:tcW w:w="1236" w:type="dxa"/>
            <w:shd w:val="clear" w:color="auto" w:fill="D9D9D9" w:themeFill="background1" w:themeFillShade="D9"/>
          </w:tcPr>
          <w:p w14:paraId="71CD1603" w14:textId="69D59021" w:rsidR="00CE5625" w:rsidRPr="007170DD" w:rsidRDefault="00715678" w:rsidP="0063652A">
            <w:pPr>
              <w:autoSpaceDE w:val="0"/>
              <w:autoSpaceDN w:val="0"/>
              <w:adjustRightInd w:val="0"/>
              <w:rPr>
                <w:rFonts w:cstheme="minorHAnsi"/>
                <w:b/>
                <w:color w:val="C0504D" w:themeColor="accent2"/>
              </w:rPr>
            </w:pPr>
            <w:r>
              <w:rPr>
                <w:rFonts w:cstheme="minorHAnsi"/>
                <w:b/>
                <w:color w:val="C0504D" w:themeColor="accent2"/>
              </w:rPr>
              <w:t>Number of patients</w:t>
            </w:r>
          </w:p>
        </w:tc>
        <w:tc>
          <w:tcPr>
            <w:tcW w:w="1734" w:type="dxa"/>
            <w:shd w:val="clear" w:color="auto" w:fill="D9D9D9" w:themeFill="background1" w:themeFillShade="D9"/>
          </w:tcPr>
          <w:p w14:paraId="63D258F0" w14:textId="651021F5" w:rsidR="00CE5625" w:rsidRPr="007170DD" w:rsidRDefault="00CE5625" w:rsidP="0063652A">
            <w:pPr>
              <w:autoSpaceDE w:val="0"/>
              <w:autoSpaceDN w:val="0"/>
              <w:adjustRightInd w:val="0"/>
              <w:rPr>
                <w:rFonts w:cstheme="minorHAnsi"/>
                <w:b/>
                <w:color w:val="C0504D" w:themeColor="accent2"/>
              </w:rPr>
            </w:pPr>
            <w:r w:rsidRPr="007170DD">
              <w:rPr>
                <w:rFonts w:cstheme="minorHAnsi"/>
                <w:b/>
                <w:color w:val="C0504D" w:themeColor="accent2"/>
              </w:rPr>
              <w:t>Probability of in-hospital mortality %</w:t>
            </w:r>
          </w:p>
        </w:tc>
        <w:tc>
          <w:tcPr>
            <w:tcW w:w="1122" w:type="dxa"/>
            <w:shd w:val="clear" w:color="auto" w:fill="D9D9D9" w:themeFill="background1" w:themeFillShade="D9"/>
          </w:tcPr>
          <w:p w14:paraId="17AAE61A" w14:textId="00C918EF" w:rsidR="00CE5625" w:rsidRPr="007170DD" w:rsidRDefault="00CE5625" w:rsidP="0063652A">
            <w:pPr>
              <w:autoSpaceDE w:val="0"/>
              <w:autoSpaceDN w:val="0"/>
              <w:adjustRightInd w:val="0"/>
              <w:rPr>
                <w:rFonts w:cstheme="minorHAnsi"/>
                <w:b/>
                <w:color w:val="C0504D" w:themeColor="accent2"/>
              </w:rPr>
            </w:pPr>
            <w:r w:rsidRPr="007170DD">
              <w:rPr>
                <w:rFonts w:cstheme="minorHAnsi"/>
                <w:b/>
                <w:color w:val="C0504D" w:themeColor="accent2"/>
              </w:rPr>
              <w:t xml:space="preserve">95% </w:t>
            </w:r>
            <w:r w:rsidR="00474F31">
              <w:rPr>
                <w:rFonts w:cstheme="minorHAnsi"/>
                <w:b/>
                <w:color w:val="C0504D" w:themeColor="accent2"/>
              </w:rPr>
              <w:t>confidence interval</w:t>
            </w:r>
          </w:p>
        </w:tc>
        <w:tc>
          <w:tcPr>
            <w:tcW w:w="1601" w:type="dxa"/>
            <w:shd w:val="clear" w:color="auto" w:fill="D9D9D9" w:themeFill="background1" w:themeFillShade="D9"/>
          </w:tcPr>
          <w:p w14:paraId="124A310A" w14:textId="7A831BFF" w:rsidR="00CE5625" w:rsidRPr="007170DD" w:rsidRDefault="00DC5C4C" w:rsidP="0063652A">
            <w:pPr>
              <w:autoSpaceDE w:val="0"/>
              <w:autoSpaceDN w:val="0"/>
              <w:adjustRightInd w:val="0"/>
              <w:rPr>
                <w:rFonts w:cstheme="minorHAnsi"/>
                <w:b/>
                <w:color w:val="C0504D" w:themeColor="accent2"/>
              </w:rPr>
            </w:pPr>
            <w:r>
              <w:rPr>
                <w:rFonts w:cstheme="minorHAnsi"/>
                <w:b/>
                <w:color w:val="C0504D" w:themeColor="accent2"/>
              </w:rPr>
              <w:t>Odds ratio</w:t>
            </w:r>
            <w:r w:rsidR="00CE5625" w:rsidRPr="007170DD">
              <w:rPr>
                <w:rFonts w:cstheme="minorHAnsi"/>
                <w:b/>
                <w:color w:val="C0504D" w:themeColor="accent2"/>
              </w:rPr>
              <w:t xml:space="preserve"> for in-hospital mortality</w:t>
            </w:r>
          </w:p>
        </w:tc>
        <w:tc>
          <w:tcPr>
            <w:tcW w:w="1218" w:type="dxa"/>
            <w:shd w:val="clear" w:color="auto" w:fill="D9D9D9" w:themeFill="background1" w:themeFillShade="D9"/>
          </w:tcPr>
          <w:p w14:paraId="43480BF3" w14:textId="795B1FF7" w:rsidR="00CE5625" w:rsidRPr="007170DD" w:rsidRDefault="00CE5625" w:rsidP="0063652A">
            <w:pPr>
              <w:autoSpaceDE w:val="0"/>
              <w:autoSpaceDN w:val="0"/>
              <w:adjustRightInd w:val="0"/>
              <w:rPr>
                <w:rFonts w:cstheme="minorHAnsi"/>
                <w:b/>
                <w:color w:val="C0504D" w:themeColor="accent2"/>
              </w:rPr>
            </w:pPr>
            <w:r w:rsidRPr="007170DD">
              <w:rPr>
                <w:rFonts w:cstheme="minorHAnsi"/>
                <w:b/>
                <w:color w:val="C0504D" w:themeColor="accent2"/>
              </w:rPr>
              <w:t xml:space="preserve">95% </w:t>
            </w:r>
            <w:r w:rsidR="00EF029D">
              <w:rPr>
                <w:rFonts w:cstheme="minorHAnsi"/>
                <w:b/>
                <w:color w:val="C0504D" w:themeColor="accent2"/>
              </w:rPr>
              <w:t>confidence interval</w:t>
            </w:r>
          </w:p>
        </w:tc>
        <w:tc>
          <w:tcPr>
            <w:tcW w:w="1189" w:type="dxa"/>
            <w:shd w:val="clear" w:color="auto" w:fill="D9D9D9" w:themeFill="background1" w:themeFillShade="D9"/>
          </w:tcPr>
          <w:p w14:paraId="2BB9F407" w14:textId="3461DF9F" w:rsidR="00CE5625" w:rsidRPr="007170DD" w:rsidRDefault="00CE5625" w:rsidP="0063652A">
            <w:pPr>
              <w:autoSpaceDE w:val="0"/>
              <w:autoSpaceDN w:val="0"/>
              <w:adjustRightInd w:val="0"/>
              <w:rPr>
                <w:rFonts w:cstheme="minorHAnsi"/>
                <w:b/>
                <w:color w:val="C0504D" w:themeColor="accent2"/>
              </w:rPr>
            </w:pPr>
            <w:r w:rsidRPr="00607D47">
              <w:rPr>
                <w:rFonts w:cstheme="minorHAnsi"/>
                <w:b/>
                <w:i/>
                <w:iCs/>
                <w:color w:val="C0504D" w:themeColor="accent2"/>
              </w:rPr>
              <w:t>p</w:t>
            </w:r>
            <w:r w:rsidRPr="007170DD">
              <w:rPr>
                <w:rFonts w:cstheme="minorHAnsi"/>
                <w:b/>
                <w:color w:val="C0504D" w:themeColor="accent2"/>
              </w:rPr>
              <w:t>-value</w:t>
            </w:r>
          </w:p>
        </w:tc>
      </w:tr>
      <w:tr w:rsidR="002335B3" w:rsidRPr="007170DD" w14:paraId="6A007856" w14:textId="17D37867" w:rsidTr="00885241">
        <w:trPr>
          <w:cantSplit/>
        </w:trPr>
        <w:tc>
          <w:tcPr>
            <w:tcW w:w="9445" w:type="dxa"/>
            <w:gridSpan w:val="7"/>
          </w:tcPr>
          <w:p w14:paraId="26BEC250" w14:textId="37743D3C" w:rsidR="002335B3" w:rsidRPr="007170DD" w:rsidRDefault="002335B3" w:rsidP="0063652A">
            <w:pPr>
              <w:autoSpaceDE w:val="0"/>
              <w:autoSpaceDN w:val="0"/>
              <w:adjustRightInd w:val="0"/>
              <w:rPr>
                <w:rFonts w:cstheme="minorHAnsi"/>
                <w:bCs/>
                <w:color w:val="C0504D" w:themeColor="accent2"/>
              </w:rPr>
            </w:pPr>
            <w:r w:rsidRPr="007170DD">
              <w:rPr>
                <w:rFonts w:cstheme="minorHAnsi"/>
                <w:bCs/>
                <w:color w:val="C0504D" w:themeColor="accent2"/>
              </w:rPr>
              <w:t xml:space="preserve">Lactate reported in </w:t>
            </w:r>
            <w:r w:rsidR="00B9044C">
              <w:rPr>
                <w:rFonts w:cstheme="minorHAnsi"/>
                <w:bCs/>
                <w:color w:val="C0504D" w:themeColor="accent2"/>
              </w:rPr>
              <w:t>three</w:t>
            </w:r>
            <w:r w:rsidR="00B9044C" w:rsidRPr="007170DD">
              <w:rPr>
                <w:rFonts w:cstheme="minorHAnsi"/>
                <w:bCs/>
                <w:color w:val="C0504D" w:themeColor="accent2"/>
              </w:rPr>
              <w:t xml:space="preserve"> </w:t>
            </w:r>
            <w:r w:rsidRPr="007170DD">
              <w:rPr>
                <w:rFonts w:cstheme="minorHAnsi"/>
                <w:bCs/>
                <w:color w:val="C0504D" w:themeColor="accent2"/>
              </w:rPr>
              <w:t>hours</w:t>
            </w:r>
          </w:p>
        </w:tc>
      </w:tr>
      <w:tr w:rsidR="00085124" w:rsidRPr="007170DD" w14:paraId="1FC5B700" w14:textId="7F31480E" w:rsidTr="00885241">
        <w:trPr>
          <w:cantSplit/>
        </w:trPr>
        <w:tc>
          <w:tcPr>
            <w:tcW w:w="1345" w:type="dxa"/>
          </w:tcPr>
          <w:p w14:paraId="2F157BBF" w14:textId="6406229E" w:rsidR="00085124" w:rsidRPr="007170DD" w:rsidRDefault="00085124" w:rsidP="00085124">
            <w:pPr>
              <w:autoSpaceDE w:val="0"/>
              <w:autoSpaceDN w:val="0"/>
              <w:adjustRightInd w:val="0"/>
              <w:rPr>
                <w:rFonts w:cstheme="minorHAnsi"/>
                <w:bCs/>
                <w:color w:val="C0504D" w:themeColor="accent2"/>
              </w:rPr>
            </w:pPr>
            <w:r w:rsidRPr="007170DD">
              <w:rPr>
                <w:rFonts w:cstheme="minorHAnsi"/>
                <w:bCs/>
                <w:color w:val="C0504D" w:themeColor="accent2"/>
              </w:rPr>
              <w:t>No</w:t>
            </w:r>
          </w:p>
        </w:tc>
        <w:tc>
          <w:tcPr>
            <w:tcW w:w="1236" w:type="dxa"/>
          </w:tcPr>
          <w:p w14:paraId="66391591" w14:textId="701294A0" w:rsidR="00085124" w:rsidRPr="007170DD" w:rsidRDefault="00085124" w:rsidP="00085124">
            <w:pPr>
              <w:autoSpaceDE w:val="0"/>
              <w:autoSpaceDN w:val="0"/>
              <w:adjustRightInd w:val="0"/>
              <w:rPr>
                <w:rFonts w:cstheme="minorHAnsi"/>
                <w:bCs/>
                <w:color w:val="C0504D" w:themeColor="accent2"/>
              </w:rPr>
            </w:pPr>
            <w:r w:rsidRPr="007170DD">
              <w:rPr>
                <w:rFonts w:cstheme="minorHAnsi"/>
                <w:bCs/>
                <w:color w:val="C0504D" w:themeColor="accent2"/>
              </w:rPr>
              <w:t>7,721</w:t>
            </w:r>
          </w:p>
        </w:tc>
        <w:tc>
          <w:tcPr>
            <w:tcW w:w="1734" w:type="dxa"/>
          </w:tcPr>
          <w:p w14:paraId="36FD4AF2" w14:textId="30836521" w:rsidR="00085124" w:rsidRPr="007170DD" w:rsidRDefault="00085124" w:rsidP="00085124">
            <w:pPr>
              <w:autoSpaceDE w:val="0"/>
              <w:autoSpaceDN w:val="0"/>
              <w:adjustRightInd w:val="0"/>
              <w:rPr>
                <w:rFonts w:cstheme="minorHAnsi"/>
                <w:bCs/>
                <w:color w:val="C0504D" w:themeColor="accent2"/>
              </w:rPr>
            </w:pPr>
            <w:r w:rsidRPr="007170DD">
              <w:rPr>
                <w:rFonts w:cstheme="minorHAnsi"/>
                <w:bCs/>
                <w:color w:val="C0504D" w:themeColor="accent2"/>
              </w:rPr>
              <w:t>30.2</w:t>
            </w:r>
          </w:p>
        </w:tc>
        <w:tc>
          <w:tcPr>
            <w:tcW w:w="1122" w:type="dxa"/>
          </w:tcPr>
          <w:p w14:paraId="2E30F5A4" w14:textId="015E01C4" w:rsidR="00085124" w:rsidRPr="007170DD" w:rsidRDefault="00085124" w:rsidP="00085124">
            <w:pPr>
              <w:autoSpaceDE w:val="0"/>
              <w:autoSpaceDN w:val="0"/>
              <w:adjustRightInd w:val="0"/>
              <w:rPr>
                <w:rFonts w:cstheme="minorHAnsi"/>
                <w:bCs/>
                <w:color w:val="C0504D" w:themeColor="accent2"/>
              </w:rPr>
            </w:pPr>
            <w:r w:rsidRPr="007170DD">
              <w:rPr>
                <w:rFonts w:cstheme="minorHAnsi"/>
                <w:bCs/>
                <w:color w:val="C0504D" w:themeColor="accent2"/>
              </w:rPr>
              <w:t>29.3</w:t>
            </w:r>
            <w:r w:rsidR="00B9044C">
              <w:rPr>
                <w:rFonts w:cstheme="minorHAnsi"/>
                <w:bCs/>
                <w:color w:val="C0504D" w:themeColor="accent2"/>
              </w:rPr>
              <w:t>–</w:t>
            </w:r>
            <w:r w:rsidRPr="007170DD">
              <w:rPr>
                <w:rFonts w:cstheme="minorHAnsi"/>
                <w:bCs/>
                <w:color w:val="C0504D" w:themeColor="accent2"/>
              </w:rPr>
              <w:t>31.1</w:t>
            </w:r>
          </w:p>
        </w:tc>
        <w:tc>
          <w:tcPr>
            <w:tcW w:w="1601" w:type="dxa"/>
          </w:tcPr>
          <w:p w14:paraId="274C523F" w14:textId="2A3DF352" w:rsidR="00085124" w:rsidRPr="007170DD" w:rsidRDefault="00085124" w:rsidP="00085124">
            <w:pPr>
              <w:autoSpaceDE w:val="0"/>
              <w:autoSpaceDN w:val="0"/>
              <w:adjustRightInd w:val="0"/>
              <w:rPr>
                <w:rFonts w:cstheme="minorHAnsi"/>
                <w:bCs/>
                <w:color w:val="C0504D" w:themeColor="accent2"/>
              </w:rPr>
            </w:pPr>
            <w:r w:rsidRPr="007170DD">
              <w:rPr>
                <w:rFonts w:cstheme="minorHAnsi"/>
                <w:bCs/>
                <w:color w:val="C0504D" w:themeColor="accent2"/>
              </w:rPr>
              <w:t>0.76</w:t>
            </w:r>
          </w:p>
        </w:tc>
        <w:tc>
          <w:tcPr>
            <w:tcW w:w="1218" w:type="dxa"/>
          </w:tcPr>
          <w:p w14:paraId="35FC012C" w14:textId="0E765CF3" w:rsidR="00085124" w:rsidRPr="007170DD" w:rsidRDefault="00085124" w:rsidP="00085124">
            <w:pPr>
              <w:autoSpaceDE w:val="0"/>
              <w:autoSpaceDN w:val="0"/>
              <w:adjustRightInd w:val="0"/>
              <w:rPr>
                <w:rFonts w:cstheme="minorHAnsi"/>
                <w:bCs/>
                <w:color w:val="C0504D" w:themeColor="accent2"/>
              </w:rPr>
            </w:pPr>
            <w:r w:rsidRPr="007170DD">
              <w:rPr>
                <w:rFonts w:cstheme="minorHAnsi"/>
                <w:bCs/>
                <w:color w:val="C0504D" w:themeColor="accent2"/>
              </w:rPr>
              <w:t>0.72</w:t>
            </w:r>
            <w:r w:rsidR="00B9044C">
              <w:rPr>
                <w:rFonts w:cstheme="minorHAnsi"/>
                <w:bCs/>
                <w:color w:val="C0504D" w:themeColor="accent2"/>
              </w:rPr>
              <w:t>–</w:t>
            </w:r>
            <w:r w:rsidRPr="007170DD">
              <w:rPr>
                <w:rFonts w:cstheme="minorHAnsi"/>
                <w:bCs/>
                <w:color w:val="C0504D" w:themeColor="accent2"/>
              </w:rPr>
              <w:t>0.81</w:t>
            </w:r>
          </w:p>
        </w:tc>
        <w:tc>
          <w:tcPr>
            <w:tcW w:w="1189" w:type="dxa"/>
          </w:tcPr>
          <w:p w14:paraId="20A64EDA" w14:textId="1FF0011B" w:rsidR="00085124" w:rsidRPr="007170DD" w:rsidRDefault="00085124" w:rsidP="00085124">
            <w:pPr>
              <w:autoSpaceDE w:val="0"/>
              <w:autoSpaceDN w:val="0"/>
              <w:adjustRightInd w:val="0"/>
              <w:rPr>
                <w:rFonts w:cstheme="minorHAnsi"/>
                <w:bCs/>
                <w:color w:val="C0504D" w:themeColor="accent2"/>
              </w:rPr>
            </w:pPr>
            <w:r w:rsidRPr="007170DD">
              <w:rPr>
                <w:rFonts w:cstheme="minorHAnsi"/>
                <w:bCs/>
                <w:color w:val="C0504D" w:themeColor="accent2"/>
              </w:rPr>
              <w:t>&lt;0.001</w:t>
            </w:r>
          </w:p>
        </w:tc>
      </w:tr>
      <w:tr w:rsidR="00085124" w:rsidRPr="007170DD" w14:paraId="7DA82B67" w14:textId="272BCE26" w:rsidTr="00885241">
        <w:trPr>
          <w:cantSplit/>
        </w:trPr>
        <w:tc>
          <w:tcPr>
            <w:tcW w:w="1345" w:type="dxa"/>
          </w:tcPr>
          <w:p w14:paraId="7F0A2F72" w14:textId="02D0A8E1" w:rsidR="00085124" w:rsidRPr="007170DD" w:rsidRDefault="00085124" w:rsidP="00085124">
            <w:pPr>
              <w:autoSpaceDE w:val="0"/>
              <w:autoSpaceDN w:val="0"/>
              <w:adjustRightInd w:val="0"/>
              <w:rPr>
                <w:rFonts w:cstheme="minorHAnsi"/>
                <w:bCs/>
                <w:color w:val="C0504D" w:themeColor="accent2"/>
              </w:rPr>
            </w:pPr>
            <w:r w:rsidRPr="007170DD">
              <w:rPr>
                <w:rFonts w:cstheme="minorHAnsi"/>
                <w:bCs/>
                <w:color w:val="C0504D" w:themeColor="accent2"/>
              </w:rPr>
              <w:t>Yes</w:t>
            </w:r>
          </w:p>
        </w:tc>
        <w:tc>
          <w:tcPr>
            <w:tcW w:w="1236" w:type="dxa"/>
          </w:tcPr>
          <w:p w14:paraId="44CB2E50" w14:textId="1E9F0774" w:rsidR="00085124" w:rsidRPr="007170DD" w:rsidRDefault="00085124" w:rsidP="00085124">
            <w:pPr>
              <w:autoSpaceDE w:val="0"/>
              <w:autoSpaceDN w:val="0"/>
              <w:adjustRightInd w:val="0"/>
              <w:rPr>
                <w:rFonts w:cstheme="minorHAnsi"/>
                <w:bCs/>
                <w:color w:val="C0504D" w:themeColor="accent2"/>
              </w:rPr>
            </w:pPr>
            <w:r w:rsidRPr="007170DD">
              <w:rPr>
                <w:rFonts w:cstheme="minorHAnsi"/>
                <w:bCs/>
                <w:color w:val="C0504D" w:themeColor="accent2"/>
              </w:rPr>
              <w:t>66,409</w:t>
            </w:r>
          </w:p>
        </w:tc>
        <w:tc>
          <w:tcPr>
            <w:tcW w:w="1734" w:type="dxa"/>
          </w:tcPr>
          <w:p w14:paraId="41BC7D51" w14:textId="6B9AF18A" w:rsidR="00085124" w:rsidRPr="007170DD" w:rsidRDefault="00085124" w:rsidP="00085124">
            <w:pPr>
              <w:autoSpaceDE w:val="0"/>
              <w:autoSpaceDN w:val="0"/>
              <w:adjustRightInd w:val="0"/>
              <w:rPr>
                <w:rFonts w:cstheme="minorHAnsi"/>
                <w:bCs/>
                <w:color w:val="C0504D" w:themeColor="accent2"/>
              </w:rPr>
            </w:pPr>
            <w:r w:rsidRPr="007170DD">
              <w:rPr>
                <w:rFonts w:cstheme="minorHAnsi"/>
                <w:bCs/>
                <w:color w:val="C0504D" w:themeColor="accent2"/>
              </w:rPr>
              <w:t>34.9</w:t>
            </w:r>
          </w:p>
        </w:tc>
        <w:tc>
          <w:tcPr>
            <w:tcW w:w="1122" w:type="dxa"/>
          </w:tcPr>
          <w:p w14:paraId="7720667D" w14:textId="6DD89837" w:rsidR="00085124" w:rsidRPr="007170DD" w:rsidRDefault="00085124" w:rsidP="00085124">
            <w:pPr>
              <w:autoSpaceDE w:val="0"/>
              <w:autoSpaceDN w:val="0"/>
              <w:adjustRightInd w:val="0"/>
              <w:rPr>
                <w:rFonts w:cstheme="minorHAnsi"/>
                <w:bCs/>
                <w:color w:val="C0504D" w:themeColor="accent2"/>
              </w:rPr>
            </w:pPr>
            <w:r w:rsidRPr="007170DD">
              <w:rPr>
                <w:rFonts w:cstheme="minorHAnsi"/>
                <w:bCs/>
                <w:color w:val="C0504D" w:themeColor="accent2"/>
              </w:rPr>
              <w:t>25.5</w:t>
            </w:r>
            <w:r w:rsidR="00B9044C">
              <w:rPr>
                <w:rFonts w:cstheme="minorHAnsi"/>
                <w:bCs/>
                <w:color w:val="C0504D" w:themeColor="accent2"/>
              </w:rPr>
              <w:t>–</w:t>
            </w:r>
            <w:r w:rsidRPr="007170DD">
              <w:rPr>
                <w:rFonts w:cstheme="minorHAnsi"/>
                <w:bCs/>
                <w:color w:val="C0504D" w:themeColor="accent2"/>
              </w:rPr>
              <w:t>26.1</w:t>
            </w:r>
          </w:p>
        </w:tc>
        <w:tc>
          <w:tcPr>
            <w:tcW w:w="1601" w:type="dxa"/>
          </w:tcPr>
          <w:p w14:paraId="3108AFFD" w14:textId="428B9FD1" w:rsidR="00085124" w:rsidRPr="007170DD" w:rsidRDefault="00085124" w:rsidP="00085124">
            <w:pPr>
              <w:autoSpaceDE w:val="0"/>
              <w:autoSpaceDN w:val="0"/>
              <w:adjustRightInd w:val="0"/>
              <w:rPr>
                <w:rFonts w:cstheme="minorHAnsi"/>
                <w:bCs/>
                <w:color w:val="C0504D" w:themeColor="accent2"/>
              </w:rPr>
            </w:pPr>
          </w:p>
        </w:tc>
        <w:tc>
          <w:tcPr>
            <w:tcW w:w="1218" w:type="dxa"/>
          </w:tcPr>
          <w:p w14:paraId="35544A03" w14:textId="77777777" w:rsidR="00085124" w:rsidRPr="007170DD" w:rsidRDefault="00085124" w:rsidP="00085124">
            <w:pPr>
              <w:autoSpaceDE w:val="0"/>
              <w:autoSpaceDN w:val="0"/>
              <w:adjustRightInd w:val="0"/>
              <w:rPr>
                <w:rFonts w:cstheme="minorHAnsi"/>
                <w:bCs/>
                <w:color w:val="C0504D" w:themeColor="accent2"/>
              </w:rPr>
            </w:pPr>
          </w:p>
        </w:tc>
        <w:tc>
          <w:tcPr>
            <w:tcW w:w="1189" w:type="dxa"/>
          </w:tcPr>
          <w:p w14:paraId="5690502F" w14:textId="77777777" w:rsidR="00085124" w:rsidRPr="007170DD" w:rsidRDefault="00085124" w:rsidP="00085124">
            <w:pPr>
              <w:autoSpaceDE w:val="0"/>
              <w:autoSpaceDN w:val="0"/>
              <w:adjustRightInd w:val="0"/>
              <w:rPr>
                <w:rFonts w:cstheme="minorHAnsi"/>
                <w:bCs/>
                <w:color w:val="C0504D" w:themeColor="accent2"/>
              </w:rPr>
            </w:pPr>
          </w:p>
        </w:tc>
      </w:tr>
      <w:tr w:rsidR="002335B3" w:rsidRPr="007170DD" w14:paraId="24BCFC74" w14:textId="796106BE" w:rsidTr="00885241">
        <w:trPr>
          <w:cantSplit/>
        </w:trPr>
        <w:tc>
          <w:tcPr>
            <w:tcW w:w="9445" w:type="dxa"/>
            <w:gridSpan w:val="7"/>
          </w:tcPr>
          <w:p w14:paraId="1A4CA7E7" w14:textId="235A4392" w:rsidR="002335B3" w:rsidRPr="007170DD" w:rsidRDefault="002335B3" w:rsidP="00085124">
            <w:pPr>
              <w:autoSpaceDE w:val="0"/>
              <w:autoSpaceDN w:val="0"/>
              <w:adjustRightInd w:val="0"/>
              <w:rPr>
                <w:rFonts w:cstheme="minorHAnsi"/>
                <w:bCs/>
                <w:color w:val="C0504D" w:themeColor="accent2"/>
              </w:rPr>
            </w:pPr>
            <w:r w:rsidRPr="007170DD">
              <w:rPr>
                <w:rFonts w:cstheme="minorHAnsi"/>
                <w:bCs/>
                <w:color w:val="C0504D" w:themeColor="accent2"/>
              </w:rPr>
              <w:t xml:space="preserve">Blood cultures obtained </w:t>
            </w:r>
            <w:r w:rsidR="00B9044C">
              <w:rPr>
                <w:rFonts w:cstheme="minorHAnsi"/>
                <w:bCs/>
                <w:color w:val="C0504D" w:themeColor="accent2"/>
              </w:rPr>
              <w:t>before</w:t>
            </w:r>
            <w:r w:rsidRPr="007170DD">
              <w:rPr>
                <w:rFonts w:cstheme="minorHAnsi"/>
                <w:bCs/>
                <w:color w:val="C0504D" w:themeColor="accent2"/>
              </w:rPr>
              <w:t xml:space="preserve"> </w:t>
            </w:r>
            <w:r>
              <w:rPr>
                <w:rFonts w:cstheme="minorHAnsi"/>
                <w:bCs/>
                <w:color w:val="C0504D" w:themeColor="accent2"/>
              </w:rPr>
              <w:t>antibiotics</w:t>
            </w:r>
          </w:p>
        </w:tc>
      </w:tr>
      <w:tr w:rsidR="00085124" w:rsidRPr="007170DD" w14:paraId="4D2EE71F" w14:textId="77777777" w:rsidTr="00885241">
        <w:trPr>
          <w:cantSplit/>
        </w:trPr>
        <w:tc>
          <w:tcPr>
            <w:tcW w:w="1345" w:type="dxa"/>
          </w:tcPr>
          <w:p w14:paraId="319F947B" w14:textId="1CFD551C" w:rsidR="00085124" w:rsidRPr="007170DD" w:rsidRDefault="00085124" w:rsidP="00085124">
            <w:pPr>
              <w:autoSpaceDE w:val="0"/>
              <w:autoSpaceDN w:val="0"/>
              <w:adjustRightInd w:val="0"/>
              <w:rPr>
                <w:rFonts w:cstheme="minorHAnsi"/>
                <w:bCs/>
                <w:color w:val="C0504D" w:themeColor="accent2"/>
              </w:rPr>
            </w:pPr>
            <w:r w:rsidRPr="007170DD">
              <w:rPr>
                <w:rFonts w:cstheme="minorHAnsi"/>
                <w:bCs/>
                <w:color w:val="C0504D" w:themeColor="accent2"/>
              </w:rPr>
              <w:t>No</w:t>
            </w:r>
          </w:p>
        </w:tc>
        <w:tc>
          <w:tcPr>
            <w:tcW w:w="1236" w:type="dxa"/>
          </w:tcPr>
          <w:p w14:paraId="52100F4B" w14:textId="561D97ED" w:rsidR="00085124" w:rsidRPr="007170DD" w:rsidRDefault="00085124" w:rsidP="00085124">
            <w:pPr>
              <w:autoSpaceDE w:val="0"/>
              <w:autoSpaceDN w:val="0"/>
              <w:adjustRightInd w:val="0"/>
              <w:rPr>
                <w:rFonts w:cstheme="minorHAnsi"/>
                <w:bCs/>
                <w:color w:val="C0504D" w:themeColor="accent2"/>
              </w:rPr>
            </w:pPr>
            <w:r w:rsidRPr="007170DD">
              <w:rPr>
                <w:rFonts w:cstheme="minorHAnsi"/>
                <w:bCs/>
                <w:color w:val="C0504D" w:themeColor="accent2"/>
              </w:rPr>
              <w:t>18,179</w:t>
            </w:r>
          </w:p>
        </w:tc>
        <w:tc>
          <w:tcPr>
            <w:tcW w:w="1734" w:type="dxa"/>
          </w:tcPr>
          <w:p w14:paraId="4D279D91" w14:textId="0AB3CB61" w:rsidR="00085124" w:rsidRPr="007170DD" w:rsidRDefault="00085124" w:rsidP="00085124">
            <w:pPr>
              <w:autoSpaceDE w:val="0"/>
              <w:autoSpaceDN w:val="0"/>
              <w:adjustRightInd w:val="0"/>
              <w:rPr>
                <w:rFonts w:cstheme="minorHAnsi"/>
                <w:bCs/>
                <w:color w:val="C0504D" w:themeColor="accent2"/>
              </w:rPr>
            </w:pPr>
            <w:r w:rsidRPr="007170DD">
              <w:rPr>
                <w:rFonts w:cstheme="minorHAnsi"/>
                <w:bCs/>
                <w:color w:val="C0504D" w:themeColor="accent2"/>
              </w:rPr>
              <w:t>30.2</w:t>
            </w:r>
          </w:p>
        </w:tc>
        <w:tc>
          <w:tcPr>
            <w:tcW w:w="1122" w:type="dxa"/>
          </w:tcPr>
          <w:p w14:paraId="03D49E0B" w14:textId="58DEF986" w:rsidR="00085124" w:rsidRPr="007170DD" w:rsidRDefault="00085124" w:rsidP="00085124">
            <w:pPr>
              <w:autoSpaceDE w:val="0"/>
              <w:autoSpaceDN w:val="0"/>
              <w:adjustRightInd w:val="0"/>
              <w:rPr>
                <w:rFonts w:cstheme="minorHAnsi"/>
                <w:bCs/>
                <w:color w:val="C0504D" w:themeColor="accent2"/>
              </w:rPr>
            </w:pPr>
            <w:r w:rsidRPr="007170DD">
              <w:rPr>
                <w:rFonts w:cstheme="minorHAnsi"/>
                <w:bCs/>
                <w:color w:val="C0504D" w:themeColor="accent2"/>
              </w:rPr>
              <w:t>29.6</w:t>
            </w:r>
            <w:r w:rsidR="00B9044C">
              <w:rPr>
                <w:rFonts w:cstheme="minorHAnsi"/>
                <w:bCs/>
                <w:color w:val="C0504D" w:themeColor="accent2"/>
              </w:rPr>
              <w:t>–</w:t>
            </w:r>
            <w:r w:rsidRPr="007170DD">
              <w:rPr>
                <w:rFonts w:cstheme="minorHAnsi"/>
                <w:bCs/>
                <w:color w:val="C0504D" w:themeColor="accent2"/>
              </w:rPr>
              <w:t>30.8</w:t>
            </w:r>
          </w:p>
        </w:tc>
        <w:tc>
          <w:tcPr>
            <w:tcW w:w="1601" w:type="dxa"/>
          </w:tcPr>
          <w:p w14:paraId="0EBFC1B9" w14:textId="44DCBBA1" w:rsidR="00085124" w:rsidRPr="007170DD" w:rsidRDefault="00085124" w:rsidP="00085124">
            <w:pPr>
              <w:autoSpaceDE w:val="0"/>
              <w:autoSpaceDN w:val="0"/>
              <w:adjustRightInd w:val="0"/>
              <w:rPr>
                <w:rFonts w:cstheme="minorHAnsi"/>
                <w:bCs/>
                <w:color w:val="C0504D" w:themeColor="accent2"/>
              </w:rPr>
            </w:pPr>
            <w:r w:rsidRPr="007170DD">
              <w:rPr>
                <w:rFonts w:cstheme="minorHAnsi"/>
                <w:bCs/>
                <w:color w:val="C0504D" w:themeColor="accent2"/>
              </w:rPr>
              <w:t>0.72</w:t>
            </w:r>
          </w:p>
        </w:tc>
        <w:tc>
          <w:tcPr>
            <w:tcW w:w="1218" w:type="dxa"/>
          </w:tcPr>
          <w:p w14:paraId="6D7792BF" w14:textId="7D178070" w:rsidR="00085124" w:rsidRPr="007170DD" w:rsidRDefault="00085124" w:rsidP="00085124">
            <w:pPr>
              <w:autoSpaceDE w:val="0"/>
              <w:autoSpaceDN w:val="0"/>
              <w:adjustRightInd w:val="0"/>
              <w:rPr>
                <w:rFonts w:cstheme="minorHAnsi"/>
                <w:bCs/>
                <w:color w:val="C0504D" w:themeColor="accent2"/>
              </w:rPr>
            </w:pPr>
            <w:r w:rsidRPr="007170DD">
              <w:rPr>
                <w:rFonts w:cstheme="minorHAnsi"/>
                <w:bCs/>
                <w:color w:val="C0504D" w:themeColor="accent2"/>
              </w:rPr>
              <w:t>0.69</w:t>
            </w:r>
            <w:r w:rsidR="00B9044C">
              <w:rPr>
                <w:rFonts w:cstheme="minorHAnsi"/>
                <w:bCs/>
                <w:color w:val="C0504D" w:themeColor="accent2"/>
              </w:rPr>
              <w:t>–</w:t>
            </w:r>
            <w:r w:rsidRPr="007170DD">
              <w:rPr>
                <w:rFonts w:cstheme="minorHAnsi"/>
                <w:bCs/>
                <w:color w:val="C0504D" w:themeColor="accent2"/>
              </w:rPr>
              <w:t>0.75</w:t>
            </w:r>
          </w:p>
        </w:tc>
        <w:tc>
          <w:tcPr>
            <w:tcW w:w="1189" w:type="dxa"/>
          </w:tcPr>
          <w:p w14:paraId="1F45A09A" w14:textId="2B877BA4" w:rsidR="00085124" w:rsidRPr="007170DD" w:rsidRDefault="00085124" w:rsidP="00085124">
            <w:pPr>
              <w:autoSpaceDE w:val="0"/>
              <w:autoSpaceDN w:val="0"/>
              <w:adjustRightInd w:val="0"/>
              <w:rPr>
                <w:rFonts w:cstheme="minorHAnsi"/>
                <w:bCs/>
                <w:color w:val="C0504D" w:themeColor="accent2"/>
              </w:rPr>
            </w:pPr>
            <w:r w:rsidRPr="007170DD">
              <w:rPr>
                <w:rFonts w:cstheme="minorHAnsi"/>
                <w:bCs/>
                <w:color w:val="C0504D" w:themeColor="accent2"/>
              </w:rPr>
              <w:t>&lt;0.001</w:t>
            </w:r>
          </w:p>
        </w:tc>
      </w:tr>
      <w:tr w:rsidR="00085124" w:rsidRPr="007170DD" w14:paraId="2D314D5F" w14:textId="77777777" w:rsidTr="00885241">
        <w:trPr>
          <w:cantSplit/>
        </w:trPr>
        <w:tc>
          <w:tcPr>
            <w:tcW w:w="1345" w:type="dxa"/>
          </w:tcPr>
          <w:p w14:paraId="09E135FC" w14:textId="48AF1BB4" w:rsidR="00085124" w:rsidRPr="007170DD" w:rsidRDefault="00085124" w:rsidP="00085124">
            <w:pPr>
              <w:autoSpaceDE w:val="0"/>
              <w:autoSpaceDN w:val="0"/>
              <w:adjustRightInd w:val="0"/>
              <w:rPr>
                <w:rFonts w:cstheme="minorHAnsi"/>
                <w:bCs/>
                <w:color w:val="C0504D" w:themeColor="accent2"/>
              </w:rPr>
            </w:pPr>
            <w:r w:rsidRPr="007170DD">
              <w:rPr>
                <w:rFonts w:cstheme="minorHAnsi"/>
                <w:bCs/>
                <w:color w:val="C0504D" w:themeColor="accent2"/>
              </w:rPr>
              <w:t>Yes</w:t>
            </w:r>
          </w:p>
        </w:tc>
        <w:tc>
          <w:tcPr>
            <w:tcW w:w="1236" w:type="dxa"/>
          </w:tcPr>
          <w:p w14:paraId="1FE0AE95" w14:textId="3C2EC815" w:rsidR="00085124" w:rsidRPr="007170DD" w:rsidRDefault="00085124" w:rsidP="00085124">
            <w:pPr>
              <w:autoSpaceDE w:val="0"/>
              <w:autoSpaceDN w:val="0"/>
              <w:adjustRightInd w:val="0"/>
              <w:rPr>
                <w:rFonts w:cstheme="minorHAnsi"/>
                <w:bCs/>
                <w:color w:val="C0504D" w:themeColor="accent2"/>
              </w:rPr>
            </w:pPr>
            <w:r w:rsidRPr="007170DD">
              <w:rPr>
                <w:rFonts w:cstheme="minorHAnsi"/>
                <w:bCs/>
                <w:color w:val="C0504D" w:themeColor="accent2"/>
              </w:rPr>
              <w:t>55,951</w:t>
            </w:r>
          </w:p>
        </w:tc>
        <w:tc>
          <w:tcPr>
            <w:tcW w:w="1734" w:type="dxa"/>
          </w:tcPr>
          <w:p w14:paraId="09966026" w14:textId="1D819BCD" w:rsidR="00085124" w:rsidRPr="007170DD" w:rsidRDefault="00085124" w:rsidP="00085124">
            <w:pPr>
              <w:autoSpaceDE w:val="0"/>
              <w:autoSpaceDN w:val="0"/>
              <w:adjustRightInd w:val="0"/>
              <w:rPr>
                <w:rFonts w:cstheme="minorHAnsi"/>
                <w:bCs/>
                <w:color w:val="C0504D" w:themeColor="accent2"/>
              </w:rPr>
            </w:pPr>
            <w:r w:rsidRPr="007170DD">
              <w:rPr>
                <w:rFonts w:cstheme="minorHAnsi"/>
                <w:bCs/>
                <w:color w:val="C0504D" w:themeColor="accent2"/>
              </w:rPr>
              <w:t>24.9</w:t>
            </w:r>
          </w:p>
        </w:tc>
        <w:tc>
          <w:tcPr>
            <w:tcW w:w="1122" w:type="dxa"/>
          </w:tcPr>
          <w:p w14:paraId="68F3595C" w14:textId="09A74512" w:rsidR="00085124" w:rsidRPr="007170DD" w:rsidRDefault="00085124" w:rsidP="00085124">
            <w:pPr>
              <w:autoSpaceDE w:val="0"/>
              <w:autoSpaceDN w:val="0"/>
              <w:adjustRightInd w:val="0"/>
              <w:rPr>
                <w:rFonts w:cstheme="minorHAnsi"/>
                <w:bCs/>
                <w:color w:val="C0504D" w:themeColor="accent2"/>
              </w:rPr>
            </w:pPr>
            <w:r w:rsidRPr="007170DD">
              <w:rPr>
                <w:rFonts w:cstheme="minorHAnsi"/>
                <w:bCs/>
                <w:color w:val="C0504D" w:themeColor="accent2"/>
              </w:rPr>
              <w:t>24.6</w:t>
            </w:r>
            <w:r w:rsidR="00B9044C">
              <w:rPr>
                <w:rFonts w:cstheme="minorHAnsi"/>
                <w:bCs/>
                <w:color w:val="C0504D" w:themeColor="accent2"/>
              </w:rPr>
              <w:t>–</w:t>
            </w:r>
            <w:r w:rsidRPr="007170DD">
              <w:rPr>
                <w:rFonts w:cstheme="minorHAnsi"/>
                <w:bCs/>
                <w:color w:val="C0504D" w:themeColor="accent2"/>
              </w:rPr>
              <w:t>25.3</w:t>
            </w:r>
          </w:p>
        </w:tc>
        <w:tc>
          <w:tcPr>
            <w:tcW w:w="1601" w:type="dxa"/>
          </w:tcPr>
          <w:p w14:paraId="5AB80A2B" w14:textId="15D7B59E" w:rsidR="00085124" w:rsidRPr="007170DD" w:rsidRDefault="00085124" w:rsidP="00085124">
            <w:pPr>
              <w:autoSpaceDE w:val="0"/>
              <w:autoSpaceDN w:val="0"/>
              <w:adjustRightInd w:val="0"/>
              <w:rPr>
                <w:rFonts w:cstheme="minorHAnsi"/>
                <w:bCs/>
                <w:color w:val="C0504D" w:themeColor="accent2"/>
              </w:rPr>
            </w:pPr>
          </w:p>
        </w:tc>
        <w:tc>
          <w:tcPr>
            <w:tcW w:w="1218" w:type="dxa"/>
          </w:tcPr>
          <w:p w14:paraId="616AF51A" w14:textId="55854DEB" w:rsidR="00085124" w:rsidRPr="007170DD" w:rsidRDefault="00085124" w:rsidP="00085124">
            <w:pPr>
              <w:autoSpaceDE w:val="0"/>
              <w:autoSpaceDN w:val="0"/>
              <w:adjustRightInd w:val="0"/>
              <w:rPr>
                <w:rFonts w:cstheme="minorHAnsi"/>
                <w:bCs/>
                <w:color w:val="C0504D" w:themeColor="accent2"/>
              </w:rPr>
            </w:pPr>
          </w:p>
        </w:tc>
        <w:tc>
          <w:tcPr>
            <w:tcW w:w="1189" w:type="dxa"/>
          </w:tcPr>
          <w:p w14:paraId="5F49CC59" w14:textId="54CFF764" w:rsidR="00085124" w:rsidRPr="007170DD" w:rsidRDefault="00085124" w:rsidP="00085124">
            <w:pPr>
              <w:autoSpaceDE w:val="0"/>
              <w:autoSpaceDN w:val="0"/>
              <w:adjustRightInd w:val="0"/>
              <w:rPr>
                <w:rFonts w:cstheme="minorHAnsi"/>
                <w:bCs/>
                <w:color w:val="C0504D" w:themeColor="accent2"/>
              </w:rPr>
            </w:pPr>
          </w:p>
        </w:tc>
      </w:tr>
      <w:tr w:rsidR="002335B3" w:rsidRPr="007170DD" w14:paraId="15003A28" w14:textId="77777777" w:rsidTr="00885241">
        <w:trPr>
          <w:cantSplit/>
        </w:trPr>
        <w:tc>
          <w:tcPr>
            <w:tcW w:w="9445" w:type="dxa"/>
            <w:gridSpan w:val="7"/>
          </w:tcPr>
          <w:p w14:paraId="6A2B2A3C" w14:textId="71118B18" w:rsidR="002335B3" w:rsidRPr="007170DD" w:rsidRDefault="002335B3" w:rsidP="00CE5625">
            <w:pPr>
              <w:autoSpaceDE w:val="0"/>
              <w:autoSpaceDN w:val="0"/>
              <w:adjustRightInd w:val="0"/>
              <w:rPr>
                <w:rFonts w:cstheme="minorHAnsi"/>
                <w:bCs/>
                <w:color w:val="C0504D" w:themeColor="accent2"/>
              </w:rPr>
            </w:pPr>
            <w:r w:rsidRPr="007170DD">
              <w:rPr>
                <w:rFonts w:cstheme="minorHAnsi"/>
                <w:bCs/>
                <w:color w:val="C0504D" w:themeColor="accent2"/>
              </w:rPr>
              <w:t xml:space="preserve">Antibiotics started in </w:t>
            </w:r>
            <w:r w:rsidR="00B9044C">
              <w:rPr>
                <w:rFonts w:cstheme="minorHAnsi"/>
                <w:bCs/>
                <w:color w:val="C0504D" w:themeColor="accent2"/>
              </w:rPr>
              <w:t>three</w:t>
            </w:r>
            <w:r w:rsidRPr="007170DD">
              <w:rPr>
                <w:rFonts w:cstheme="minorHAnsi"/>
                <w:bCs/>
                <w:color w:val="C0504D" w:themeColor="accent2"/>
              </w:rPr>
              <w:t xml:space="preserve"> hours</w:t>
            </w:r>
          </w:p>
        </w:tc>
      </w:tr>
      <w:tr w:rsidR="00144455" w:rsidRPr="007170DD" w14:paraId="36B8F4E6" w14:textId="77777777" w:rsidTr="00885241">
        <w:trPr>
          <w:cantSplit/>
        </w:trPr>
        <w:tc>
          <w:tcPr>
            <w:tcW w:w="1345" w:type="dxa"/>
          </w:tcPr>
          <w:p w14:paraId="4320C419" w14:textId="0D4F9C2A" w:rsidR="00144455" w:rsidRPr="007170DD" w:rsidRDefault="00144455" w:rsidP="00144455">
            <w:pPr>
              <w:autoSpaceDE w:val="0"/>
              <w:autoSpaceDN w:val="0"/>
              <w:adjustRightInd w:val="0"/>
              <w:rPr>
                <w:rFonts w:cstheme="minorHAnsi"/>
                <w:bCs/>
                <w:color w:val="C0504D" w:themeColor="accent2"/>
              </w:rPr>
            </w:pPr>
            <w:r w:rsidRPr="007170DD">
              <w:rPr>
                <w:rFonts w:cstheme="minorHAnsi"/>
                <w:bCs/>
                <w:color w:val="C0504D" w:themeColor="accent2"/>
              </w:rPr>
              <w:t>No</w:t>
            </w:r>
          </w:p>
        </w:tc>
        <w:tc>
          <w:tcPr>
            <w:tcW w:w="1236" w:type="dxa"/>
          </w:tcPr>
          <w:p w14:paraId="5B0FC20E" w14:textId="6322A965" w:rsidR="00144455" w:rsidRPr="007170DD" w:rsidRDefault="00144455" w:rsidP="00144455">
            <w:pPr>
              <w:autoSpaceDE w:val="0"/>
              <w:autoSpaceDN w:val="0"/>
              <w:adjustRightInd w:val="0"/>
              <w:rPr>
                <w:rFonts w:cstheme="minorHAnsi"/>
                <w:bCs/>
                <w:color w:val="C0504D" w:themeColor="accent2"/>
              </w:rPr>
            </w:pPr>
            <w:r w:rsidRPr="007170DD">
              <w:rPr>
                <w:rFonts w:cstheme="minorHAnsi"/>
                <w:bCs/>
                <w:color w:val="C0504D" w:themeColor="accent2"/>
              </w:rPr>
              <w:t>11,448</w:t>
            </w:r>
          </w:p>
        </w:tc>
        <w:tc>
          <w:tcPr>
            <w:tcW w:w="1734" w:type="dxa"/>
          </w:tcPr>
          <w:p w14:paraId="06947E2A" w14:textId="4EAE5E97" w:rsidR="00144455" w:rsidRPr="007170DD" w:rsidRDefault="00144455" w:rsidP="00144455">
            <w:pPr>
              <w:autoSpaceDE w:val="0"/>
              <w:autoSpaceDN w:val="0"/>
              <w:adjustRightInd w:val="0"/>
              <w:rPr>
                <w:rFonts w:cstheme="minorHAnsi"/>
                <w:bCs/>
                <w:color w:val="C0504D" w:themeColor="accent2"/>
              </w:rPr>
            </w:pPr>
            <w:r w:rsidRPr="007170DD">
              <w:rPr>
                <w:rFonts w:cstheme="minorHAnsi"/>
                <w:bCs/>
                <w:color w:val="C0504D" w:themeColor="accent2"/>
              </w:rPr>
              <w:t>29.7</w:t>
            </w:r>
          </w:p>
        </w:tc>
        <w:tc>
          <w:tcPr>
            <w:tcW w:w="1122" w:type="dxa"/>
          </w:tcPr>
          <w:p w14:paraId="09B8B407" w14:textId="49120377" w:rsidR="00144455" w:rsidRPr="007170DD" w:rsidRDefault="007356FD" w:rsidP="00144455">
            <w:pPr>
              <w:autoSpaceDE w:val="0"/>
              <w:autoSpaceDN w:val="0"/>
              <w:adjustRightInd w:val="0"/>
              <w:rPr>
                <w:rFonts w:cstheme="minorHAnsi"/>
                <w:bCs/>
                <w:color w:val="C0504D" w:themeColor="accent2"/>
              </w:rPr>
            </w:pPr>
            <w:r w:rsidRPr="007170DD">
              <w:rPr>
                <w:rFonts w:cstheme="minorHAnsi"/>
                <w:bCs/>
                <w:color w:val="C0504D" w:themeColor="accent2"/>
              </w:rPr>
              <w:t>28.9</w:t>
            </w:r>
            <w:r w:rsidR="00B9044C">
              <w:rPr>
                <w:rFonts w:cstheme="minorHAnsi"/>
                <w:bCs/>
                <w:color w:val="C0504D" w:themeColor="accent2"/>
              </w:rPr>
              <w:t>–</w:t>
            </w:r>
            <w:r w:rsidRPr="007170DD">
              <w:rPr>
                <w:rFonts w:cstheme="minorHAnsi"/>
                <w:bCs/>
                <w:color w:val="C0504D" w:themeColor="accent2"/>
              </w:rPr>
              <w:t>30.4</w:t>
            </w:r>
          </w:p>
        </w:tc>
        <w:tc>
          <w:tcPr>
            <w:tcW w:w="1601" w:type="dxa"/>
          </w:tcPr>
          <w:p w14:paraId="0DDF2ED0" w14:textId="24D6F599" w:rsidR="00144455" w:rsidRPr="007170DD" w:rsidRDefault="007356FD" w:rsidP="00144455">
            <w:pPr>
              <w:autoSpaceDE w:val="0"/>
              <w:autoSpaceDN w:val="0"/>
              <w:adjustRightInd w:val="0"/>
              <w:rPr>
                <w:rFonts w:cstheme="minorHAnsi"/>
                <w:bCs/>
                <w:color w:val="C0504D" w:themeColor="accent2"/>
              </w:rPr>
            </w:pPr>
            <w:r w:rsidRPr="007170DD">
              <w:rPr>
                <w:rFonts w:cstheme="minorHAnsi"/>
                <w:bCs/>
                <w:color w:val="C0504D" w:themeColor="accent2"/>
              </w:rPr>
              <w:t>0.78</w:t>
            </w:r>
          </w:p>
        </w:tc>
        <w:tc>
          <w:tcPr>
            <w:tcW w:w="1218" w:type="dxa"/>
          </w:tcPr>
          <w:p w14:paraId="461392DE" w14:textId="531BCDDC" w:rsidR="00144455" w:rsidRPr="007170DD" w:rsidRDefault="00085124" w:rsidP="00144455">
            <w:pPr>
              <w:autoSpaceDE w:val="0"/>
              <w:autoSpaceDN w:val="0"/>
              <w:adjustRightInd w:val="0"/>
              <w:rPr>
                <w:rFonts w:cstheme="minorHAnsi"/>
                <w:bCs/>
                <w:color w:val="C0504D" w:themeColor="accent2"/>
              </w:rPr>
            </w:pPr>
            <w:r w:rsidRPr="007170DD">
              <w:rPr>
                <w:rFonts w:cstheme="minorHAnsi"/>
                <w:bCs/>
                <w:color w:val="C0504D" w:themeColor="accent2"/>
              </w:rPr>
              <w:t>0.74</w:t>
            </w:r>
            <w:r w:rsidR="00B9044C">
              <w:rPr>
                <w:rFonts w:cstheme="minorHAnsi"/>
                <w:bCs/>
                <w:color w:val="C0504D" w:themeColor="accent2"/>
              </w:rPr>
              <w:t>–</w:t>
            </w:r>
            <w:r w:rsidRPr="007170DD">
              <w:rPr>
                <w:rFonts w:cstheme="minorHAnsi"/>
                <w:bCs/>
                <w:color w:val="C0504D" w:themeColor="accent2"/>
              </w:rPr>
              <w:t>0.82</w:t>
            </w:r>
          </w:p>
        </w:tc>
        <w:tc>
          <w:tcPr>
            <w:tcW w:w="1189" w:type="dxa"/>
          </w:tcPr>
          <w:p w14:paraId="77F6160D" w14:textId="2F67DD9E" w:rsidR="00144455" w:rsidRPr="007170DD" w:rsidRDefault="00085124" w:rsidP="00144455">
            <w:pPr>
              <w:autoSpaceDE w:val="0"/>
              <w:autoSpaceDN w:val="0"/>
              <w:adjustRightInd w:val="0"/>
              <w:rPr>
                <w:rFonts w:cstheme="minorHAnsi"/>
                <w:bCs/>
                <w:color w:val="C0504D" w:themeColor="accent2"/>
              </w:rPr>
            </w:pPr>
            <w:r w:rsidRPr="007170DD">
              <w:rPr>
                <w:rFonts w:cstheme="minorHAnsi"/>
                <w:bCs/>
                <w:color w:val="C0504D" w:themeColor="accent2"/>
              </w:rPr>
              <w:t>&lt;0.001</w:t>
            </w:r>
          </w:p>
        </w:tc>
      </w:tr>
      <w:tr w:rsidR="00144455" w:rsidRPr="007170DD" w14:paraId="6CB55EEB" w14:textId="77777777" w:rsidTr="00885241">
        <w:trPr>
          <w:cantSplit/>
        </w:trPr>
        <w:tc>
          <w:tcPr>
            <w:tcW w:w="1345" w:type="dxa"/>
          </w:tcPr>
          <w:p w14:paraId="06AD9A09" w14:textId="4AE22659" w:rsidR="00144455" w:rsidRPr="007170DD" w:rsidRDefault="00144455" w:rsidP="00144455">
            <w:pPr>
              <w:autoSpaceDE w:val="0"/>
              <w:autoSpaceDN w:val="0"/>
              <w:adjustRightInd w:val="0"/>
              <w:rPr>
                <w:rFonts w:cstheme="minorHAnsi"/>
                <w:bCs/>
                <w:color w:val="C0504D" w:themeColor="accent2"/>
              </w:rPr>
            </w:pPr>
            <w:r w:rsidRPr="007170DD">
              <w:rPr>
                <w:rFonts w:cstheme="minorHAnsi"/>
                <w:bCs/>
                <w:color w:val="C0504D" w:themeColor="accent2"/>
              </w:rPr>
              <w:t>Yes</w:t>
            </w:r>
          </w:p>
        </w:tc>
        <w:tc>
          <w:tcPr>
            <w:tcW w:w="1236" w:type="dxa"/>
          </w:tcPr>
          <w:p w14:paraId="4CFB01AB" w14:textId="08B8769A" w:rsidR="00144455" w:rsidRPr="007170DD" w:rsidRDefault="00144455" w:rsidP="00144455">
            <w:pPr>
              <w:autoSpaceDE w:val="0"/>
              <w:autoSpaceDN w:val="0"/>
              <w:adjustRightInd w:val="0"/>
              <w:rPr>
                <w:rFonts w:cstheme="minorHAnsi"/>
                <w:bCs/>
                <w:color w:val="C0504D" w:themeColor="accent2"/>
              </w:rPr>
            </w:pPr>
            <w:r w:rsidRPr="007170DD">
              <w:rPr>
                <w:rFonts w:cstheme="minorHAnsi"/>
                <w:bCs/>
                <w:color w:val="C0504D" w:themeColor="accent2"/>
              </w:rPr>
              <w:t>62,682</w:t>
            </w:r>
          </w:p>
        </w:tc>
        <w:tc>
          <w:tcPr>
            <w:tcW w:w="1734" w:type="dxa"/>
          </w:tcPr>
          <w:p w14:paraId="547BD204" w14:textId="126F9310" w:rsidR="00144455" w:rsidRPr="007170DD" w:rsidRDefault="00144455" w:rsidP="00144455">
            <w:pPr>
              <w:autoSpaceDE w:val="0"/>
              <w:autoSpaceDN w:val="0"/>
              <w:adjustRightInd w:val="0"/>
              <w:rPr>
                <w:rFonts w:cstheme="minorHAnsi"/>
                <w:bCs/>
                <w:color w:val="C0504D" w:themeColor="accent2"/>
              </w:rPr>
            </w:pPr>
            <w:r w:rsidRPr="007170DD">
              <w:rPr>
                <w:rFonts w:cstheme="minorHAnsi"/>
                <w:bCs/>
                <w:color w:val="C0504D" w:themeColor="accent2"/>
              </w:rPr>
              <w:t>25.7</w:t>
            </w:r>
          </w:p>
        </w:tc>
        <w:tc>
          <w:tcPr>
            <w:tcW w:w="1122" w:type="dxa"/>
          </w:tcPr>
          <w:p w14:paraId="2D34B593" w14:textId="6CB564C2" w:rsidR="00144455" w:rsidRPr="007170DD" w:rsidRDefault="007356FD" w:rsidP="00144455">
            <w:pPr>
              <w:autoSpaceDE w:val="0"/>
              <w:autoSpaceDN w:val="0"/>
              <w:adjustRightInd w:val="0"/>
              <w:rPr>
                <w:rFonts w:cstheme="minorHAnsi"/>
                <w:bCs/>
                <w:color w:val="C0504D" w:themeColor="accent2"/>
              </w:rPr>
            </w:pPr>
            <w:r w:rsidRPr="007170DD">
              <w:rPr>
                <w:rFonts w:cstheme="minorHAnsi"/>
                <w:bCs/>
                <w:color w:val="C0504D" w:themeColor="accent2"/>
              </w:rPr>
              <w:t>25.3</w:t>
            </w:r>
            <w:r w:rsidR="00B9044C">
              <w:rPr>
                <w:rFonts w:cstheme="minorHAnsi"/>
                <w:bCs/>
                <w:color w:val="C0504D" w:themeColor="accent2"/>
              </w:rPr>
              <w:t>–</w:t>
            </w:r>
            <w:r w:rsidRPr="007170DD">
              <w:rPr>
                <w:rFonts w:cstheme="minorHAnsi"/>
                <w:bCs/>
                <w:color w:val="C0504D" w:themeColor="accent2"/>
              </w:rPr>
              <w:t>26.0</w:t>
            </w:r>
          </w:p>
        </w:tc>
        <w:tc>
          <w:tcPr>
            <w:tcW w:w="1601" w:type="dxa"/>
          </w:tcPr>
          <w:p w14:paraId="5A26A53D" w14:textId="77777777" w:rsidR="00144455" w:rsidRPr="007170DD" w:rsidRDefault="00144455" w:rsidP="00144455">
            <w:pPr>
              <w:autoSpaceDE w:val="0"/>
              <w:autoSpaceDN w:val="0"/>
              <w:adjustRightInd w:val="0"/>
              <w:rPr>
                <w:rFonts w:cstheme="minorHAnsi"/>
                <w:bCs/>
                <w:color w:val="C0504D" w:themeColor="accent2"/>
              </w:rPr>
            </w:pPr>
          </w:p>
        </w:tc>
        <w:tc>
          <w:tcPr>
            <w:tcW w:w="1218" w:type="dxa"/>
          </w:tcPr>
          <w:p w14:paraId="179DF106" w14:textId="77777777" w:rsidR="00144455" w:rsidRPr="007170DD" w:rsidRDefault="00144455" w:rsidP="00144455">
            <w:pPr>
              <w:autoSpaceDE w:val="0"/>
              <w:autoSpaceDN w:val="0"/>
              <w:adjustRightInd w:val="0"/>
              <w:rPr>
                <w:rFonts w:cstheme="minorHAnsi"/>
                <w:bCs/>
                <w:color w:val="C0504D" w:themeColor="accent2"/>
              </w:rPr>
            </w:pPr>
          </w:p>
        </w:tc>
        <w:tc>
          <w:tcPr>
            <w:tcW w:w="1189" w:type="dxa"/>
          </w:tcPr>
          <w:p w14:paraId="2134412F" w14:textId="77777777" w:rsidR="00144455" w:rsidRPr="007170DD" w:rsidRDefault="00144455" w:rsidP="00144455">
            <w:pPr>
              <w:autoSpaceDE w:val="0"/>
              <w:autoSpaceDN w:val="0"/>
              <w:adjustRightInd w:val="0"/>
              <w:rPr>
                <w:rFonts w:cstheme="minorHAnsi"/>
                <w:bCs/>
                <w:color w:val="C0504D" w:themeColor="accent2"/>
              </w:rPr>
            </w:pPr>
          </w:p>
        </w:tc>
      </w:tr>
      <w:tr w:rsidR="002335B3" w:rsidRPr="007170DD" w14:paraId="688BD2CE" w14:textId="77777777" w:rsidTr="00885241">
        <w:trPr>
          <w:cantSplit/>
        </w:trPr>
        <w:tc>
          <w:tcPr>
            <w:tcW w:w="9445" w:type="dxa"/>
            <w:gridSpan w:val="7"/>
          </w:tcPr>
          <w:p w14:paraId="01B06E80" w14:textId="6C0648BD" w:rsidR="002335B3" w:rsidRPr="007170DD" w:rsidRDefault="002335B3" w:rsidP="00144455">
            <w:pPr>
              <w:autoSpaceDE w:val="0"/>
              <w:autoSpaceDN w:val="0"/>
              <w:adjustRightInd w:val="0"/>
              <w:rPr>
                <w:rFonts w:cstheme="minorHAnsi"/>
                <w:bCs/>
                <w:color w:val="C0504D" w:themeColor="accent2"/>
              </w:rPr>
            </w:pPr>
            <w:r w:rsidRPr="007170DD">
              <w:rPr>
                <w:rFonts w:cstheme="minorHAnsi"/>
                <w:bCs/>
                <w:color w:val="C0504D" w:themeColor="accent2"/>
              </w:rPr>
              <w:t>Adequate fluids in hypotensive or elevated lactate</w:t>
            </w:r>
          </w:p>
        </w:tc>
      </w:tr>
      <w:tr w:rsidR="00144455" w:rsidRPr="007170DD" w14:paraId="6D3BE66F" w14:textId="77777777" w:rsidTr="00885241">
        <w:trPr>
          <w:cantSplit/>
        </w:trPr>
        <w:tc>
          <w:tcPr>
            <w:tcW w:w="1345" w:type="dxa"/>
          </w:tcPr>
          <w:p w14:paraId="1F3C0745" w14:textId="6F4E193D" w:rsidR="00144455" w:rsidRPr="007170DD" w:rsidRDefault="00144455" w:rsidP="00144455">
            <w:pPr>
              <w:autoSpaceDE w:val="0"/>
              <w:autoSpaceDN w:val="0"/>
              <w:adjustRightInd w:val="0"/>
              <w:rPr>
                <w:rFonts w:cstheme="minorHAnsi"/>
                <w:bCs/>
                <w:color w:val="C0504D" w:themeColor="accent2"/>
              </w:rPr>
            </w:pPr>
            <w:r w:rsidRPr="007170DD">
              <w:rPr>
                <w:rFonts w:cstheme="minorHAnsi"/>
                <w:bCs/>
                <w:color w:val="C0504D" w:themeColor="accent2"/>
              </w:rPr>
              <w:t>No</w:t>
            </w:r>
          </w:p>
        </w:tc>
        <w:tc>
          <w:tcPr>
            <w:tcW w:w="1236" w:type="dxa"/>
          </w:tcPr>
          <w:p w14:paraId="5CEF9F0E" w14:textId="53BF2D7A" w:rsidR="00144455" w:rsidRPr="007170DD" w:rsidRDefault="00144455" w:rsidP="00144455">
            <w:pPr>
              <w:autoSpaceDE w:val="0"/>
              <w:autoSpaceDN w:val="0"/>
              <w:adjustRightInd w:val="0"/>
              <w:rPr>
                <w:rFonts w:cstheme="minorHAnsi"/>
                <w:bCs/>
                <w:color w:val="C0504D" w:themeColor="accent2"/>
              </w:rPr>
            </w:pPr>
            <w:r w:rsidRPr="007170DD">
              <w:rPr>
                <w:rFonts w:cstheme="minorHAnsi"/>
                <w:bCs/>
                <w:color w:val="C0504D" w:themeColor="accent2"/>
              </w:rPr>
              <w:t>24,052</w:t>
            </w:r>
          </w:p>
        </w:tc>
        <w:tc>
          <w:tcPr>
            <w:tcW w:w="1734" w:type="dxa"/>
          </w:tcPr>
          <w:p w14:paraId="6FB5D6BE" w14:textId="5D6975DF" w:rsidR="00144455" w:rsidRPr="007170DD" w:rsidRDefault="00144455" w:rsidP="00144455">
            <w:pPr>
              <w:autoSpaceDE w:val="0"/>
              <w:autoSpaceDN w:val="0"/>
              <w:adjustRightInd w:val="0"/>
              <w:rPr>
                <w:rFonts w:cstheme="minorHAnsi"/>
                <w:bCs/>
                <w:color w:val="C0504D" w:themeColor="accent2"/>
              </w:rPr>
            </w:pPr>
            <w:r w:rsidRPr="007170DD">
              <w:rPr>
                <w:rFonts w:cstheme="minorHAnsi"/>
                <w:bCs/>
                <w:color w:val="C0504D" w:themeColor="accent2"/>
              </w:rPr>
              <w:t>32.1</w:t>
            </w:r>
          </w:p>
        </w:tc>
        <w:tc>
          <w:tcPr>
            <w:tcW w:w="1122" w:type="dxa"/>
          </w:tcPr>
          <w:p w14:paraId="2DFC1E20" w14:textId="05E75FA4" w:rsidR="00144455" w:rsidRPr="007170DD" w:rsidRDefault="007356FD" w:rsidP="00144455">
            <w:pPr>
              <w:autoSpaceDE w:val="0"/>
              <w:autoSpaceDN w:val="0"/>
              <w:adjustRightInd w:val="0"/>
              <w:rPr>
                <w:rFonts w:cstheme="minorHAnsi"/>
                <w:bCs/>
                <w:color w:val="C0504D" w:themeColor="accent2"/>
              </w:rPr>
            </w:pPr>
            <w:r w:rsidRPr="007170DD">
              <w:rPr>
                <w:rFonts w:cstheme="minorHAnsi"/>
                <w:bCs/>
                <w:color w:val="C0504D" w:themeColor="accent2"/>
              </w:rPr>
              <w:t>31.6</w:t>
            </w:r>
            <w:r w:rsidR="00B9044C">
              <w:rPr>
                <w:rFonts w:cstheme="minorHAnsi"/>
                <w:bCs/>
                <w:color w:val="C0504D" w:themeColor="accent2"/>
              </w:rPr>
              <w:t>–</w:t>
            </w:r>
            <w:r w:rsidRPr="007170DD">
              <w:rPr>
                <w:rFonts w:cstheme="minorHAnsi"/>
                <w:bCs/>
                <w:color w:val="C0504D" w:themeColor="accent2"/>
              </w:rPr>
              <w:t>32.7</w:t>
            </w:r>
          </w:p>
        </w:tc>
        <w:tc>
          <w:tcPr>
            <w:tcW w:w="1601" w:type="dxa"/>
          </w:tcPr>
          <w:p w14:paraId="3C1C8911" w14:textId="0EDC0004" w:rsidR="00144455" w:rsidRPr="007170DD" w:rsidRDefault="007356FD" w:rsidP="00144455">
            <w:pPr>
              <w:autoSpaceDE w:val="0"/>
              <w:autoSpaceDN w:val="0"/>
              <w:adjustRightInd w:val="0"/>
              <w:rPr>
                <w:rFonts w:cstheme="minorHAnsi"/>
                <w:bCs/>
                <w:color w:val="C0504D" w:themeColor="accent2"/>
              </w:rPr>
            </w:pPr>
            <w:r w:rsidRPr="007170DD">
              <w:rPr>
                <w:rFonts w:cstheme="minorHAnsi"/>
                <w:bCs/>
                <w:color w:val="C0504D" w:themeColor="accent2"/>
              </w:rPr>
              <w:t>0.79</w:t>
            </w:r>
          </w:p>
        </w:tc>
        <w:tc>
          <w:tcPr>
            <w:tcW w:w="1218" w:type="dxa"/>
          </w:tcPr>
          <w:p w14:paraId="2DC32A0B" w14:textId="184CBF1E" w:rsidR="00144455" w:rsidRPr="007170DD" w:rsidRDefault="00085124" w:rsidP="00144455">
            <w:pPr>
              <w:autoSpaceDE w:val="0"/>
              <w:autoSpaceDN w:val="0"/>
              <w:adjustRightInd w:val="0"/>
              <w:rPr>
                <w:rFonts w:cstheme="minorHAnsi"/>
                <w:bCs/>
                <w:color w:val="C0504D" w:themeColor="accent2"/>
              </w:rPr>
            </w:pPr>
            <w:r w:rsidRPr="007170DD">
              <w:rPr>
                <w:rFonts w:cstheme="minorHAnsi"/>
                <w:bCs/>
                <w:color w:val="C0504D" w:themeColor="accent2"/>
              </w:rPr>
              <w:t>0.76</w:t>
            </w:r>
            <w:r w:rsidR="00B9044C">
              <w:rPr>
                <w:rFonts w:cstheme="minorHAnsi"/>
                <w:bCs/>
                <w:color w:val="C0504D" w:themeColor="accent2"/>
              </w:rPr>
              <w:t>–</w:t>
            </w:r>
            <w:r w:rsidRPr="007170DD">
              <w:rPr>
                <w:rFonts w:cstheme="minorHAnsi"/>
                <w:bCs/>
                <w:color w:val="C0504D" w:themeColor="accent2"/>
              </w:rPr>
              <w:t>0.83</w:t>
            </w:r>
          </w:p>
        </w:tc>
        <w:tc>
          <w:tcPr>
            <w:tcW w:w="1189" w:type="dxa"/>
          </w:tcPr>
          <w:p w14:paraId="3330ABCF" w14:textId="7AD15F45" w:rsidR="00144455" w:rsidRPr="007170DD" w:rsidRDefault="00085124" w:rsidP="00144455">
            <w:pPr>
              <w:autoSpaceDE w:val="0"/>
              <w:autoSpaceDN w:val="0"/>
              <w:adjustRightInd w:val="0"/>
              <w:rPr>
                <w:rFonts w:cstheme="minorHAnsi"/>
                <w:bCs/>
                <w:color w:val="C0504D" w:themeColor="accent2"/>
              </w:rPr>
            </w:pPr>
            <w:r w:rsidRPr="007170DD">
              <w:rPr>
                <w:rFonts w:cstheme="minorHAnsi"/>
                <w:bCs/>
                <w:color w:val="C0504D" w:themeColor="accent2"/>
              </w:rPr>
              <w:t>&lt;0.001</w:t>
            </w:r>
          </w:p>
        </w:tc>
      </w:tr>
      <w:tr w:rsidR="00144455" w:rsidRPr="007170DD" w14:paraId="5FEA3CF5" w14:textId="77777777" w:rsidTr="00885241">
        <w:trPr>
          <w:cantSplit/>
        </w:trPr>
        <w:tc>
          <w:tcPr>
            <w:tcW w:w="1345" w:type="dxa"/>
          </w:tcPr>
          <w:p w14:paraId="54785EA1" w14:textId="278EB034" w:rsidR="00144455" w:rsidRPr="007170DD" w:rsidRDefault="00144455" w:rsidP="00144455">
            <w:pPr>
              <w:autoSpaceDE w:val="0"/>
              <w:autoSpaceDN w:val="0"/>
              <w:adjustRightInd w:val="0"/>
              <w:rPr>
                <w:rFonts w:cstheme="minorHAnsi"/>
                <w:bCs/>
                <w:color w:val="C0504D" w:themeColor="accent2"/>
              </w:rPr>
            </w:pPr>
            <w:r w:rsidRPr="007170DD">
              <w:rPr>
                <w:rFonts w:cstheme="minorHAnsi"/>
                <w:bCs/>
                <w:color w:val="C0504D" w:themeColor="accent2"/>
              </w:rPr>
              <w:t>Yes</w:t>
            </w:r>
          </w:p>
        </w:tc>
        <w:tc>
          <w:tcPr>
            <w:tcW w:w="1236" w:type="dxa"/>
          </w:tcPr>
          <w:p w14:paraId="28D32666" w14:textId="4983F5C2" w:rsidR="00144455" w:rsidRPr="007170DD" w:rsidRDefault="00144455" w:rsidP="00144455">
            <w:pPr>
              <w:autoSpaceDE w:val="0"/>
              <w:autoSpaceDN w:val="0"/>
              <w:adjustRightInd w:val="0"/>
              <w:rPr>
                <w:rFonts w:cstheme="minorHAnsi"/>
                <w:bCs/>
                <w:color w:val="C0504D" w:themeColor="accent2"/>
              </w:rPr>
            </w:pPr>
            <w:r w:rsidRPr="007170DD">
              <w:rPr>
                <w:rFonts w:cstheme="minorHAnsi"/>
                <w:bCs/>
                <w:color w:val="C0504D" w:themeColor="accent2"/>
              </w:rPr>
              <w:t>27,855</w:t>
            </w:r>
          </w:p>
        </w:tc>
        <w:tc>
          <w:tcPr>
            <w:tcW w:w="1734" w:type="dxa"/>
          </w:tcPr>
          <w:p w14:paraId="4774DDB6" w14:textId="31DBDA88" w:rsidR="00144455" w:rsidRPr="007170DD" w:rsidRDefault="00144455" w:rsidP="00144455">
            <w:pPr>
              <w:autoSpaceDE w:val="0"/>
              <w:autoSpaceDN w:val="0"/>
              <w:adjustRightInd w:val="0"/>
              <w:rPr>
                <w:rFonts w:cstheme="minorHAnsi"/>
                <w:bCs/>
                <w:color w:val="C0504D" w:themeColor="accent2"/>
              </w:rPr>
            </w:pPr>
            <w:r w:rsidRPr="007170DD">
              <w:rPr>
                <w:rFonts w:cstheme="minorHAnsi"/>
                <w:bCs/>
                <w:color w:val="C0504D" w:themeColor="accent2"/>
              </w:rPr>
              <w:t>28.1</w:t>
            </w:r>
          </w:p>
        </w:tc>
        <w:tc>
          <w:tcPr>
            <w:tcW w:w="1122" w:type="dxa"/>
          </w:tcPr>
          <w:p w14:paraId="696A73F8" w14:textId="534C9FA3" w:rsidR="00144455" w:rsidRPr="007170DD" w:rsidRDefault="007356FD" w:rsidP="00144455">
            <w:pPr>
              <w:autoSpaceDE w:val="0"/>
              <w:autoSpaceDN w:val="0"/>
              <w:adjustRightInd w:val="0"/>
              <w:rPr>
                <w:rFonts w:cstheme="minorHAnsi"/>
                <w:bCs/>
                <w:color w:val="C0504D" w:themeColor="accent2"/>
              </w:rPr>
            </w:pPr>
            <w:r w:rsidRPr="007170DD">
              <w:rPr>
                <w:rFonts w:cstheme="minorHAnsi"/>
                <w:bCs/>
                <w:color w:val="C0504D" w:themeColor="accent2"/>
              </w:rPr>
              <w:t>27.6</w:t>
            </w:r>
            <w:r w:rsidR="00B9044C">
              <w:rPr>
                <w:rFonts w:cstheme="minorHAnsi"/>
                <w:bCs/>
                <w:color w:val="C0504D" w:themeColor="accent2"/>
              </w:rPr>
              <w:t>–</w:t>
            </w:r>
            <w:r w:rsidRPr="007170DD">
              <w:rPr>
                <w:rFonts w:cstheme="minorHAnsi"/>
                <w:bCs/>
                <w:color w:val="C0504D" w:themeColor="accent2"/>
              </w:rPr>
              <w:t>28.6</w:t>
            </w:r>
          </w:p>
        </w:tc>
        <w:tc>
          <w:tcPr>
            <w:tcW w:w="1601" w:type="dxa"/>
          </w:tcPr>
          <w:p w14:paraId="33EFDDAA" w14:textId="77777777" w:rsidR="00144455" w:rsidRPr="007170DD" w:rsidRDefault="00144455" w:rsidP="00144455">
            <w:pPr>
              <w:autoSpaceDE w:val="0"/>
              <w:autoSpaceDN w:val="0"/>
              <w:adjustRightInd w:val="0"/>
              <w:rPr>
                <w:rFonts w:cstheme="minorHAnsi"/>
                <w:bCs/>
                <w:color w:val="C0504D" w:themeColor="accent2"/>
              </w:rPr>
            </w:pPr>
          </w:p>
        </w:tc>
        <w:tc>
          <w:tcPr>
            <w:tcW w:w="1218" w:type="dxa"/>
          </w:tcPr>
          <w:p w14:paraId="1417A42B" w14:textId="77777777" w:rsidR="00144455" w:rsidRPr="007170DD" w:rsidRDefault="00144455" w:rsidP="00144455">
            <w:pPr>
              <w:autoSpaceDE w:val="0"/>
              <w:autoSpaceDN w:val="0"/>
              <w:adjustRightInd w:val="0"/>
              <w:rPr>
                <w:rFonts w:cstheme="minorHAnsi"/>
                <w:bCs/>
                <w:color w:val="C0504D" w:themeColor="accent2"/>
              </w:rPr>
            </w:pPr>
          </w:p>
        </w:tc>
        <w:tc>
          <w:tcPr>
            <w:tcW w:w="1189" w:type="dxa"/>
          </w:tcPr>
          <w:p w14:paraId="6A01BE31" w14:textId="77777777" w:rsidR="00144455" w:rsidRPr="007170DD" w:rsidRDefault="00144455" w:rsidP="00144455">
            <w:pPr>
              <w:autoSpaceDE w:val="0"/>
              <w:autoSpaceDN w:val="0"/>
              <w:adjustRightInd w:val="0"/>
              <w:rPr>
                <w:rFonts w:cstheme="minorHAnsi"/>
                <w:bCs/>
                <w:color w:val="C0504D" w:themeColor="accent2"/>
              </w:rPr>
            </w:pPr>
          </w:p>
        </w:tc>
      </w:tr>
      <w:tr w:rsidR="002335B3" w:rsidRPr="007170DD" w14:paraId="78D6D93F" w14:textId="77777777" w:rsidTr="00885241">
        <w:trPr>
          <w:cantSplit/>
        </w:trPr>
        <w:tc>
          <w:tcPr>
            <w:tcW w:w="9445" w:type="dxa"/>
            <w:gridSpan w:val="7"/>
          </w:tcPr>
          <w:p w14:paraId="1C440740" w14:textId="12E68F0C" w:rsidR="002335B3" w:rsidRPr="007170DD" w:rsidRDefault="002335B3" w:rsidP="00144455">
            <w:pPr>
              <w:autoSpaceDE w:val="0"/>
              <w:autoSpaceDN w:val="0"/>
              <w:adjustRightInd w:val="0"/>
              <w:rPr>
                <w:rFonts w:cstheme="minorHAnsi"/>
                <w:bCs/>
                <w:color w:val="C0504D" w:themeColor="accent2"/>
              </w:rPr>
            </w:pPr>
            <w:r w:rsidRPr="007170DD">
              <w:rPr>
                <w:rFonts w:cstheme="minorHAnsi"/>
                <w:bCs/>
                <w:color w:val="C0504D" w:themeColor="accent2"/>
              </w:rPr>
              <w:t>Vasopressors if refractory hypotension</w:t>
            </w:r>
          </w:p>
        </w:tc>
      </w:tr>
      <w:tr w:rsidR="00144455" w:rsidRPr="007170DD" w14:paraId="4AD1EC71" w14:textId="77777777" w:rsidTr="00885241">
        <w:trPr>
          <w:cantSplit/>
        </w:trPr>
        <w:tc>
          <w:tcPr>
            <w:tcW w:w="1345" w:type="dxa"/>
          </w:tcPr>
          <w:p w14:paraId="214D698B" w14:textId="4E91BF82" w:rsidR="00144455" w:rsidRPr="007170DD" w:rsidRDefault="00144455" w:rsidP="00144455">
            <w:pPr>
              <w:autoSpaceDE w:val="0"/>
              <w:autoSpaceDN w:val="0"/>
              <w:adjustRightInd w:val="0"/>
              <w:rPr>
                <w:rFonts w:cstheme="minorHAnsi"/>
                <w:bCs/>
                <w:color w:val="C0504D" w:themeColor="accent2"/>
              </w:rPr>
            </w:pPr>
            <w:r w:rsidRPr="007170DD">
              <w:rPr>
                <w:rFonts w:cstheme="minorHAnsi"/>
                <w:bCs/>
                <w:color w:val="C0504D" w:themeColor="accent2"/>
              </w:rPr>
              <w:t>No</w:t>
            </w:r>
          </w:p>
        </w:tc>
        <w:tc>
          <w:tcPr>
            <w:tcW w:w="1236" w:type="dxa"/>
          </w:tcPr>
          <w:p w14:paraId="31D6C433" w14:textId="3365DBF4" w:rsidR="00144455" w:rsidRPr="007170DD" w:rsidRDefault="00144455" w:rsidP="00144455">
            <w:pPr>
              <w:autoSpaceDE w:val="0"/>
              <w:autoSpaceDN w:val="0"/>
              <w:adjustRightInd w:val="0"/>
              <w:rPr>
                <w:rFonts w:cstheme="minorHAnsi"/>
                <w:bCs/>
                <w:color w:val="C0504D" w:themeColor="accent2"/>
              </w:rPr>
            </w:pPr>
            <w:r w:rsidRPr="007170DD">
              <w:rPr>
                <w:rFonts w:cstheme="minorHAnsi"/>
                <w:bCs/>
                <w:color w:val="C0504D" w:themeColor="accent2"/>
              </w:rPr>
              <w:t>12,449</w:t>
            </w:r>
          </w:p>
        </w:tc>
        <w:tc>
          <w:tcPr>
            <w:tcW w:w="1734" w:type="dxa"/>
          </w:tcPr>
          <w:p w14:paraId="1731B60A" w14:textId="720C0F40" w:rsidR="00144455" w:rsidRPr="007170DD" w:rsidRDefault="00AE312E" w:rsidP="00144455">
            <w:pPr>
              <w:autoSpaceDE w:val="0"/>
              <w:autoSpaceDN w:val="0"/>
              <w:adjustRightInd w:val="0"/>
              <w:rPr>
                <w:rFonts w:cstheme="minorHAnsi"/>
                <w:bCs/>
                <w:color w:val="C0504D" w:themeColor="accent2"/>
              </w:rPr>
            </w:pPr>
            <w:r w:rsidRPr="007170DD">
              <w:rPr>
                <w:rFonts w:cstheme="minorHAnsi"/>
                <w:bCs/>
                <w:color w:val="C0504D" w:themeColor="accent2"/>
              </w:rPr>
              <w:t>38.2</w:t>
            </w:r>
          </w:p>
        </w:tc>
        <w:tc>
          <w:tcPr>
            <w:tcW w:w="1122" w:type="dxa"/>
          </w:tcPr>
          <w:p w14:paraId="69216B7B" w14:textId="3D9523D4" w:rsidR="00144455" w:rsidRPr="007170DD" w:rsidRDefault="007356FD" w:rsidP="00144455">
            <w:pPr>
              <w:autoSpaceDE w:val="0"/>
              <w:autoSpaceDN w:val="0"/>
              <w:adjustRightInd w:val="0"/>
              <w:rPr>
                <w:rFonts w:cstheme="minorHAnsi"/>
                <w:bCs/>
                <w:color w:val="C0504D" w:themeColor="accent2"/>
              </w:rPr>
            </w:pPr>
            <w:r w:rsidRPr="007170DD">
              <w:rPr>
                <w:rFonts w:cstheme="minorHAnsi"/>
                <w:bCs/>
                <w:color w:val="C0504D" w:themeColor="accent2"/>
              </w:rPr>
              <w:t>37.4</w:t>
            </w:r>
            <w:r w:rsidR="00B9044C">
              <w:rPr>
                <w:rFonts w:cstheme="minorHAnsi"/>
                <w:bCs/>
                <w:color w:val="C0504D" w:themeColor="accent2"/>
              </w:rPr>
              <w:t>–</w:t>
            </w:r>
            <w:r w:rsidRPr="007170DD">
              <w:rPr>
                <w:rFonts w:cstheme="minorHAnsi"/>
                <w:bCs/>
                <w:color w:val="C0504D" w:themeColor="accent2"/>
              </w:rPr>
              <w:t>39.0</w:t>
            </w:r>
          </w:p>
        </w:tc>
        <w:tc>
          <w:tcPr>
            <w:tcW w:w="1601" w:type="dxa"/>
          </w:tcPr>
          <w:p w14:paraId="42254352" w14:textId="7B10FBB2" w:rsidR="00144455" w:rsidRPr="007170DD" w:rsidRDefault="007356FD" w:rsidP="00144455">
            <w:pPr>
              <w:autoSpaceDE w:val="0"/>
              <w:autoSpaceDN w:val="0"/>
              <w:adjustRightInd w:val="0"/>
              <w:rPr>
                <w:rFonts w:cstheme="minorHAnsi"/>
                <w:bCs/>
                <w:color w:val="C0504D" w:themeColor="accent2"/>
              </w:rPr>
            </w:pPr>
            <w:r w:rsidRPr="007170DD">
              <w:rPr>
                <w:rFonts w:cstheme="minorHAnsi"/>
                <w:bCs/>
                <w:color w:val="C0504D" w:themeColor="accent2"/>
              </w:rPr>
              <w:t>1.03</w:t>
            </w:r>
          </w:p>
        </w:tc>
        <w:tc>
          <w:tcPr>
            <w:tcW w:w="1218" w:type="dxa"/>
          </w:tcPr>
          <w:p w14:paraId="2A948160" w14:textId="1D8C6046" w:rsidR="00144455" w:rsidRPr="007170DD" w:rsidRDefault="00085124" w:rsidP="00144455">
            <w:pPr>
              <w:autoSpaceDE w:val="0"/>
              <w:autoSpaceDN w:val="0"/>
              <w:adjustRightInd w:val="0"/>
              <w:rPr>
                <w:rFonts w:cstheme="minorHAnsi"/>
                <w:bCs/>
                <w:color w:val="C0504D" w:themeColor="accent2"/>
              </w:rPr>
            </w:pPr>
            <w:r w:rsidRPr="007170DD">
              <w:rPr>
                <w:rFonts w:cstheme="minorHAnsi"/>
                <w:bCs/>
                <w:color w:val="C0504D" w:themeColor="accent2"/>
              </w:rPr>
              <w:t>0.97</w:t>
            </w:r>
            <w:r w:rsidR="00B9044C">
              <w:rPr>
                <w:rFonts w:cstheme="minorHAnsi"/>
                <w:bCs/>
                <w:color w:val="C0504D" w:themeColor="accent2"/>
              </w:rPr>
              <w:t>–</w:t>
            </w:r>
            <w:r w:rsidRPr="007170DD">
              <w:rPr>
                <w:rFonts w:cstheme="minorHAnsi"/>
                <w:bCs/>
                <w:color w:val="C0504D" w:themeColor="accent2"/>
              </w:rPr>
              <w:t>1.10</w:t>
            </w:r>
          </w:p>
        </w:tc>
        <w:tc>
          <w:tcPr>
            <w:tcW w:w="1189" w:type="dxa"/>
          </w:tcPr>
          <w:p w14:paraId="1E33F886" w14:textId="50F09E74" w:rsidR="00144455" w:rsidRPr="007170DD" w:rsidRDefault="000824DC" w:rsidP="00144455">
            <w:pPr>
              <w:autoSpaceDE w:val="0"/>
              <w:autoSpaceDN w:val="0"/>
              <w:adjustRightInd w:val="0"/>
              <w:rPr>
                <w:rFonts w:cstheme="minorHAnsi"/>
                <w:bCs/>
                <w:color w:val="C0504D" w:themeColor="accent2"/>
              </w:rPr>
            </w:pPr>
            <w:r w:rsidRPr="007170DD">
              <w:rPr>
                <w:rFonts w:cstheme="minorHAnsi"/>
                <w:bCs/>
                <w:color w:val="C0504D" w:themeColor="accent2"/>
              </w:rPr>
              <w:t>0.32</w:t>
            </w:r>
          </w:p>
        </w:tc>
      </w:tr>
      <w:tr w:rsidR="00144455" w:rsidRPr="007170DD" w14:paraId="432CF6BE" w14:textId="77777777" w:rsidTr="00885241">
        <w:trPr>
          <w:cantSplit/>
        </w:trPr>
        <w:tc>
          <w:tcPr>
            <w:tcW w:w="1345" w:type="dxa"/>
          </w:tcPr>
          <w:p w14:paraId="6CACABA5" w14:textId="09521218" w:rsidR="00144455" w:rsidRPr="007170DD" w:rsidRDefault="00144455" w:rsidP="00144455">
            <w:pPr>
              <w:autoSpaceDE w:val="0"/>
              <w:autoSpaceDN w:val="0"/>
              <w:adjustRightInd w:val="0"/>
              <w:rPr>
                <w:rFonts w:cstheme="minorHAnsi"/>
                <w:bCs/>
                <w:color w:val="C0504D" w:themeColor="accent2"/>
              </w:rPr>
            </w:pPr>
            <w:r w:rsidRPr="007170DD">
              <w:rPr>
                <w:rFonts w:cstheme="minorHAnsi"/>
                <w:bCs/>
                <w:color w:val="C0504D" w:themeColor="accent2"/>
              </w:rPr>
              <w:t>Yes</w:t>
            </w:r>
          </w:p>
        </w:tc>
        <w:tc>
          <w:tcPr>
            <w:tcW w:w="1236" w:type="dxa"/>
          </w:tcPr>
          <w:p w14:paraId="3741CD02" w14:textId="41CCD82D" w:rsidR="00144455" w:rsidRPr="007170DD" w:rsidRDefault="00144455" w:rsidP="00144455">
            <w:pPr>
              <w:autoSpaceDE w:val="0"/>
              <w:autoSpaceDN w:val="0"/>
              <w:adjustRightInd w:val="0"/>
              <w:rPr>
                <w:rFonts w:cstheme="minorHAnsi"/>
                <w:bCs/>
                <w:color w:val="C0504D" w:themeColor="accent2"/>
              </w:rPr>
            </w:pPr>
            <w:r w:rsidRPr="007170DD">
              <w:rPr>
                <w:rFonts w:cstheme="minorHAnsi"/>
                <w:bCs/>
                <w:color w:val="C0504D" w:themeColor="accent2"/>
              </w:rPr>
              <w:t>12,145</w:t>
            </w:r>
          </w:p>
        </w:tc>
        <w:tc>
          <w:tcPr>
            <w:tcW w:w="1734" w:type="dxa"/>
          </w:tcPr>
          <w:p w14:paraId="72628723" w14:textId="50F5B99D" w:rsidR="00144455" w:rsidRPr="007170DD" w:rsidRDefault="00AE312E" w:rsidP="00144455">
            <w:pPr>
              <w:autoSpaceDE w:val="0"/>
              <w:autoSpaceDN w:val="0"/>
              <w:adjustRightInd w:val="0"/>
              <w:rPr>
                <w:rFonts w:cstheme="minorHAnsi"/>
                <w:bCs/>
                <w:color w:val="C0504D" w:themeColor="accent2"/>
              </w:rPr>
            </w:pPr>
            <w:r w:rsidRPr="007170DD">
              <w:rPr>
                <w:rFonts w:cstheme="minorHAnsi"/>
                <w:bCs/>
                <w:color w:val="C0504D" w:themeColor="accent2"/>
              </w:rPr>
              <w:t>38.8</w:t>
            </w:r>
          </w:p>
        </w:tc>
        <w:tc>
          <w:tcPr>
            <w:tcW w:w="1122" w:type="dxa"/>
          </w:tcPr>
          <w:p w14:paraId="48E73982" w14:textId="2D561241" w:rsidR="00144455" w:rsidRPr="007170DD" w:rsidRDefault="007356FD" w:rsidP="00144455">
            <w:pPr>
              <w:autoSpaceDE w:val="0"/>
              <w:autoSpaceDN w:val="0"/>
              <w:adjustRightInd w:val="0"/>
              <w:rPr>
                <w:rFonts w:cstheme="minorHAnsi"/>
                <w:bCs/>
                <w:color w:val="C0504D" w:themeColor="accent2"/>
              </w:rPr>
            </w:pPr>
            <w:r w:rsidRPr="007170DD">
              <w:rPr>
                <w:rFonts w:cstheme="minorHAnsi"/>
                <w:bCs/>
                <w:color w:val="C0504D" w:themeColor="accent2"/>
              </w:rPr>
              <w:t>38.0</w:t>
            </w:r>
            <w:r w:rsidR="00B9044C">
              <w:rPr>
                <w:rFonts w:cstheme="minorHAnsi"/>
                <w:bCs/>
                <w:color w:val="C0504D" w:themeColor="accent2"/>
              </w:rPr>
              <w:t>–</w:t>
            </w:r>
            <w:r w:rsidRPr="007170DD">
              <w:rPr>
                <w:rFonts w:cstheme="minorHAnsi"/>
                <w:bCs/>
                <w:color w:val="C0504D" w:themeColor="accent2"/>
              </w:rPr>
              <w:t>39.6</w:t>
            </w:r>
          </w:p>
        </w:tc>
        <w:tc>
          <w:tcPr>
            <w:tcW w:w="1601" w:type="dxa"/>
          </w:tcPr>
          <w:p w14:paraId="69960A5D" w14:textId="77777777" w:rsidR="00144455" w:rsidRPr="007170DD" w:rsidRDefault="00144455" w:rsidP="00144455">
            <w:pPr>
              <w:autoSpaceDE w:val="0"/>
              <w:autoSpaceDN w:val="0"/>
              <w:adjustRightInd w:val="0"/>
              <w:rPr>
                <w:rFonts w:cstheme="minorHAnsi"/>
                <w:bCs/>
                <w:color w:val="C0504D" w:themeColor="accent2"/>
              </w:rPr>
            </w:pPr>
          </w:p>
        </w:tc>
        <w:tc>
          <w:tcPr>
            <w:tcW w:w="1218" w:type="dxa"/>
          </w:tcPr>
          <w:p w14:paraId="3C187F55" w14:textId="77777777" w:rsidR="00144455" w:rsidRPr="007170DD" w:rsidRDefault="00144455" w:rsidP="00144455">
            <w:pPr>
              <w:autoSpaceDE w:val="0"/>
              <w:autoSpaceDN w:val="0"/>
              <w:adjustRightInd w:val="0"/>
              <w:rPr>
                <w:rFonts w:cstheme="minorHAnsi"/>
                <w:bCs/>
                <w:color w:val="C0504D" w:themeColor="accent2"/>
              </w:rPr>
            </w:pPr>
          </w:p>
        </w:tc>
        <w:tc>
          <w:tcPr>
            <w:tcW w:w="1189" w:type="dxa"/>
          </w:tcPr>
          <w:p w14:paraId="12D9A8CA" w14:textId="77777777" w:rsidR="00144455" w:rsidRPr="007170DD" w:rsidRDefault="00144455" w:rsidP="00144455">
            <w:pPr>
              <w:autoSpaceDE w:val="0"/>
              <w:autoSpaceDN w:val="0"/>
              <w:adjustRightInd w:val="0"/>
              <w:rPr>
                <w:rFonts w:cstheme="minorHAnsi"/>
                <w:bCs/>
                <w:color w:val="C0504D" w:themeColor="accent2"/>
              </w:rPr>
            </w:pPr>
          </w:p>
        </w:tc>
      </w:tr>
      <w:tr w:rsidR="002335B3" w:rsidRPr="007170DD" w14:paraId="098D5A4D" w14:textId="77777777" w:rsidTr="00885241">
        <w:trPr>
          <w:cantSplit/>
        </w:trPr>
        <w:tc>
          <w:tcPr>
            <w:tcW w:w="9445" w:type="dxa"/>
            <w:gridSpan w:val="7"/>
          </w:tcPr>
          <w:p w14:paraId="66CAB4F7" w14:textId="5A0723A0" w:rsidR="002335B3" w:rsidRPr="007170DD" w:rsidRDefault="002335B3" w:rsidP="00144455">
            <w:pPr>
              <w:autoSpaceDE w:val="0"/>
              <w:autoSpaceDN w:val="0"/>
              <w:adjustRightInd w:val="0"/>
              <w:rPr>
                <w:rFonts w:cstheme="minorHAnsi"/>
                <w:bCs/>
                <w:color w:val="C0504D" w:themeColor="accent2"/>
              </w:rPr>
            </w:pPr>
            <w:r w:rsidRPr="007170DD">
              <w:rPr>
                <w:rFonts w:cstheme="minorHAnsi"/>
                <w:bCs/>
                <w:color w:val="C0504D" w:themeColor="accent2"/>
              </w:rPr>
              <w:t>Lactate reordered if missing or elevated</w:t>
            </w:r>
          </w:p>
        </w:tc>
      </w:tr>
      <w:tr w:rsidR="00144455" w:rsidRPr="007170DD" w14:paraId="4078C39B" w14:textId="77777777" w:rsidTr="00885241">
        <w:trPr>
          <w:cantSplit/>
        </w:trPr>
        <w:tc>
          <w:tcPr>
            <w:tcW w:w="1345" w:type="dxa"/>
          </w:tcPr>
          <w:p w14:paraId="66EF7792" w14:textId="175AF20E" w:rsidR="00144455" w:rsidRPr="007170DD" w:rsidRDefault="00144455" w:rsidP="00144455">
            <w:pPr>
              <w:autoSpaceDE w:val="0"/>
              <w:autoSpaceDN w:val="0"/>
              <w:adjustRightInd w:val="0"/>
              <w:rPr>
                <w:rFonts w:cstheme="minorHAnsi"/>
                <w:bCs/>
                <w:color w:val="C0504D" w:themeColor="accent2"/>
              </w:rPr>
            </w:pPr>
            <w:r w:rsidRPr="007170DD">
              <w:rPr>
                <w:rFonts w:cstheme="minorHAnsi"/>
                <w:bCs/>
                <w:color w:val="C0504D" w:themeColor="accent2"/>
              </w:rPr>
              <w:t>No</w:t>
            </w:r>
          </w:p>
        </w:tc>
        <w:tc>
          <w:tcPr>
            <w:tcW w:w="1236" w:type="dxa"/>
          </w:tcPr>
          <w:p w14:paraId="0BCB0970" w14:textId="53A49B49" w:rsidR="00144455" w:rsidRPr="007170DD" w:rsidRDefault="00144455" w:rsidP="00144455">
            <w:pPr>
              <w:autoSpaceDE w:val="0"/>
              <w:autoSpaceDN w:val="0"/>
              <w:adjustRightInd w:val="0"/>
              <w:rPr>
                <w:rFonts w:cstheme="minorHAnsi"/>
                <w:bCs/>
                <w:color w:val="C0504D" w:themeColor="accent2"/>
              </w:rPr>
            </w:pPr>
            <w:r w:rsidRPr="007170DD">
              <w:rPr>
                <w:rFonts w:cstheme="minorHAnsi"/>
                <w:bCs/>
                <w:color w:val="C0504D" w:themeColor="accent2"/>
              </w:rPr>
              <w:t>9,893</w:t>
            </w:r>
          </w:p>
        </w:tc>
        <w:tc>
          <w:tcPr>
            <w:tcW w:w="1734" w:type="dxa"/>
          </w:tcPr>
          <w:p w14:paraId="0735C8A9" w14:textId="14C284FA" w:rsidR="00144455" w:rsidRPr="007170DD" w:rsidRDefault="00144455" w:rsidP="00144455">
            <w:pPr>
              <w:autoSpaceDE w:val="0"/>
              <w:autoSpaceDN w:val="0"/>
              <w:adjustRightInd w:val="0"/>
              <w:rPr>
                <w:rFonts w:cstheme="minorHAnsi"/>
                <w:bCs/>
                <w:color w:val="C0504D" w:themeColor="accent2"/>
              </w:rPr>
            </w:pPr>
            <w:r w:rsidRPr="007170DD">
              <w:rPr>
                <w:rFonts w:cstheme="minorHAnsi"/>
                <w:bCs/>
                <w:color w:val="C0504D" w:themeColor="accent2"/>
              </w:rPr>
              <w:t>40.0</w:t>
            </w:r>
          </w:p>
        </w:tc>
        <w:tc>
          <w:tcPr>
            <w:tcW w:w="1122" w:type="dxa"/>
          </w:tcPr>
          <w:p w14:paraId="355FACFF" w14:textId="00A673C9" w:rsidR="00144455" w:rsidRPr="007170DD" w:rsidRDefault="007356FD" w:rsidP="00144455">
            <w:pPr>
              <w:autoSpaceDE w:val="0"/>
              <w:autoSpaceDN w:val="0"/>
              <w:adjustRightInd w:val="0"/>
              <w:rPr>
                <w:rFonts w:cstheme="minorHAnsi"/>
                <w:bCs/>
                <w:color w:val="C0504D" w:themeColor="accent2"/>
              </w:rPr>
            </w:pPr>
            <w:r w:rsidRPr="007170DD">
              <w:rPr>
                <w:rFonts w:cstheme="minorHAnsi"/>
                <w:bCs/>
                <w:color w:val="C0504D" w:themeColor="accent2"/>
              </w:rPr>
              <w:t>39.1–40.9</w:t>
            </w:r>
          </w:p>
        </w:tc>
        <w:tc>
          <w:tcPr>
            <w:tcW w:w="1601" w:type="dxa"/>
          </w:tcPr>
          <w:p w14:paraId="327C95EB" w14:textId="2B9DC1BE" w:rsidR="00144455" w:rsidRPr="007170DD" w:rsidRDefault="007356FD" w:rsidP="00144455">
            <w:pPr>
              <w:autoSpaceDE w:val="0"/>
              <w:autoSpaceDN w:val="0"/>
              <w:adjustRightInd w:val="0"/>
              <w:rPr>
                <w:rFonts w:cstheme="minorHAnsi"/>
                <w:bCs/>
                <w:color w:val="C0504D" w:themeColor="accent2"/>
              </w:rPr>
            </w:pPr>
            <w:r w:rsidRPr="007170DD">
              <w:rPr>
                <w:rFonts w:cstheme="minorHAnsi"/>
                <w:bCs/>
                <w:color w:val="C0504D" w:themeColor="accent2"/>
              </w:rPr>
              <w:t>0.77</w:t>
            </w:r>
          </w:p>
        </w:tc>
        <w:tc>
          <w:tcPr>
            <w:tcW w:w="1218" w:type="dxa"/>
          </w:tcPr>
          <w:p w14:paraId="709025B2" w14:textId="0754B01B" w:rsidR="00144455" w:rsidRPr="007170DD" w:rsidRDefault="00085124" w:rsidP="00144455">
            <w:pPr>
              <w:autoSpaceDE w:val="0"/>
              <w:autoSpaceDN w:val="0"/>
              <w:adjustRightInd w:val="0"/>
              <w:rPr>
                <w:rFonts w:cstheme="minorHAnsi"/>
                <w:bCs/>
                <w:color w:val="C0504D" w:themeColor="accent2"/>
              </w:rPr>
            </w:pPr>
            <w:r w:rsidRPr="007170DD">
              <w:rPr>
                <w:rFonts w:cstheme="minorHAnsi"/>
                <w:bCs/>
                <w:color w:val="C0504D" w:themeColor="accent2"/>
              </w:rPr>
              <w:t>0.72–0.82</w:t>
            </w:r>
          </w:p>
        </w:tc>
        <w:tc>
          <w:tcPr>
            <w:tcW w:w="1189" w:type="dxa"/>
          </w:tcPr>
          <w:p w14:paraId="650308E2" w14:textId="673031B2" w:rsidR="00144455" w:rsidRPr="007170DD" w:rsidRDefault="00085124" w:rsidP="00144455">
            <w:pPr>
              <w:autoSpaceDE w:val="0"/>
              <w:autoSpaceDN w:val="0"/>
              <w:adjustRightInd w:val="0"/>
              <w:rPr>
                <w:rFonts w:cstheme="minorHAnsi"/>
                <w:bCs/>
                <w:color w:val="C0504D" w:themeColor="accent2"/>
              </w:rPr>
            </w:pPr>
            <w:r w:rsidRPr="007170DD">
              <w:rPr>
                <w:rFonts w:cstheme="minorHAnsi"/>
                <w:bCs/>
                <w:color w:val="C0504D" w:themeColor="accent2"/>
              </w:rPr>
              <w:t>&lt;0.001</w:t>
            </w:r>
          </w:p>
        </w:tc>
      </w:tr>
      <w:tr w:rsidR="00144455" w:rsidRPr="007170DD" w14:paraId="1457405F" w14:textId="77777777" w:rsidTr="00885241">
        <w:trPr>
          <w:cantSplit/>
        </w:trPr>
        <w:tc>
          <w:tcPr>
            <w:tcW w:w="1345" w:type="dxa"/>
          </w:tcPr>
          <w:p w14:paraId="28D63D6C" w14:textId="4D7AE53D" w:rsidR="00144455" w:rsidRPr="007170DD" w:rsidRDefault="00144455" w:rsidP="00144455">
            <w:pPr>
              <w:autoSpaceDE w:val="0"/>
              <w:autoSpaceDN w:val="0"/>
              <w:adjustRightInd w:val="0"/>
              <w:rPr>
                <w:rFonts w:cstheme="minorHAnsi"/>
                <w:bCs/>
                <w:color w:val="C0504D" w:themeColor="accent2"/>
              </w:rPr>
            </w:pPr>
            <w:r w:rsidRPr="007170DD">
              <w:rPr>
                <w:rFonts w:cstheme="minorHAnsi"/>
                <w:bCs/>
                <w:color w:val="C0504D" w:themeColor="accent2"/>
              </w:rPr>
              <w:t>Yes</w:t>
            </w:r>
          </w:p>
        </w:tc>
        <w:tc>
          <w:tcPr>
            <w:tcW w:w="1236" w:type="dxa"/>
          </w:tcPr>
          <w:p w14:paraId="3DFF2D47" w14:textId="28B9E77E" w:rsidR="00144455" w:rsidRPr="007170DD" w:rsidRDefault="00144455" w:rsidP="00144455">
            <w:pPr>
              <w:autoSpaceDE w:val="0"/>
              <w:autoSpaceDN w:val="0"/>
              <w:adjustRightInd w:val="0"/>
              <w:rPr>
                <w:rFonts w:cstheme="minorHAnsi"/>
                <w:bCs/>
                <w:color w:val="C0504D" w:themeColor="accent2"/>
              </w:rPr>
            </w:pPr>
            <w:r w:rsidRPr="007170DD">
              <w:rPr>
                <w:rFonts w:cstheme="minorHAnsi"/>
                <w:bCs/>
                <w:color w:val="C0504D" w:themeColor="accent2"/>
              </w:rPr>
              <w:t>12,979</w:t>
            </w:r>
          </w:p>
        </w:tc>
        <w:tc>
          <w:tcPr>
            <w:tcW w:w="1734" w:type="dxa"/>
          </w:tcPr>
          <w:p w14:paraId="0178DCDB" w14:textId="05743155" w:rsidR="00144455" w:rsidRPr="007170DD" w:rsidRDefault="00144455" w:rsidP="00144455">
            <w:pPr>
              <w:autoSpaceDE w:val="0"/>
              <w:autoSpaceDN w:val="0"/>
              <w:adjustRightInd w:val="0"/>
              <w:rPr>
                <w:rFonts w:cstheme="minorHAnsi"/>
                <w:bCs/>
                <w:color w:val="C0504D" w:themeColor="accent2"/>
              </w:rPr>
            </w:pPr>
            <w:r w:rsidRPr="007170DD">
              <w:rPr>
                <w:rFonts w:cstheme="minorHAnsi"/>
                <w:bCs/>
                <w:color w:val="C0504D" w:themeColor="accent2"/>
              </w:rPr>
              <w:t>35.0</w:t>
            </w:r>
          </w:p>
        </w:tc>
        <w:tc>
          <w:tcPr>
            <w:tcW w:w="1122" w:type="dxa"/>
          </w:tcPr>
          <w:p w14:paraId="14BD6BCB" w14:textId="060A8D35" w:rsidR="00144455" w:rsidRPr="007170DD" w:rsidRDefault="007356FD" w:rsidP="00144455">
            <w:pPr>
              <w:autoSpaceDE w:val="0"/>
              <w:autoSpaceDN w:val="0"/>
              <w:adjustRightInd w:val="0"/>
              <w:rPr>
                <w:rFonts w:cstheme="minorHAnsi"/>
                <w:bCs/>
                <w:color w:val="C0504D" w:themeColor="accent2"/>
              </w:rPr>
            </w:pPr>
            <w:r w:rsidRPr="007170DD">
              <w:rPr>
                <w:rFonts w:cstheme="minorHAnsi"/>
                <w:bCs/>
                <w:color w:val="C0504D" w:themeColor="accent2"/>
              </w:rPr>
              <w:t>34.3–35.8</w:t>
            </w:r>
          </w:p>
        </w:tc>
        <w:tc>
          <w:tcPr>
            <w:tcW w:w="1601" w:type="dxa"/>
          </w:tcPr>
          <w:p w14:paraId="41DD00FF" w14:textId="77777777" w:rsidR="00144455" w:rsidRPr="007170DD" w:rsidRDefault="00144455" w:rsidP="00144455">
            <w:pPr>
              <w:autoSpaceDE w:val="0"/>
              <w:autoSpaceDN w:val="0"/>
              <w:adjustRightInd w:val="0"/>
              <w:rPr>
                <w:rFonts w:cstheme="minorHAnsi"/>
                <w:bCs/>
                <w:color w:val="C0504D" w:themeColor="accent2"/>
              </w:rPr>
            </w:pPr>
          </w:p>
        </w:tc>
        <w:tc>
          <w:tcPr>
            <w:tcW w:w="1218" w:type="dxa"/>
          </w:tcPr>
          <w:p w14:paraId="567C0918" w14:textId="77777777" w:rsidR="00144455" w:rsidRPr="007170DD" w:rsidRDefault="00144455" w:rsidP="00144455">
            <w:pPr>
              <w:autoSpaceDE w:val="0"/>
              <w:autoSpaceDN w:val="0"/>
              <w:adjustRightInd w:val="0"/>
              <w:rPr>
                <w:rFonts w:cstheme="minorHAnsi"/>
                <w:bCs/>
                <w:color w:val="C0504D" w:themeColor="accent2"/>
              </w:rPr>
            </w:pPr>
          </w:p>
        </w:tc>
        <w:tc>
          <w:tcPr>
            <w:tcW w:w="1189" w:type="dxa"/>
          </w:tcPr>
          <w:p w14:paraId="6F75C6C4" w14:textId="77777777" w:rsidR="00144455" w:rsidRPr="007170DD" w:rsidRDefault="00144455" w:rsidP="00144455">
            <w:pPr>
              <w:autoSpaceDE w:val="0"/>
              <w:autoSpaceDN w:val="0"/>
              <w:adjustRightInd w:val="0"/>
              <w:rPr>
                <w:rFonts w:cstheme="minorHAnsi"/>
                <w:bCs/>
                <w:color w:val="C0504D" w:themeColor="accent2"/>
              </w:rPr>
            </w:pPr>
          </w:p>
        </w:tc>
      </w:tr>
    </w:tbl>
    <w:p w14:paraId="49CF04DF" w14:textId="1EE3198F" w:rsidR="00540382" w:rsidRPr="00EF029D" w:rsidRDefault="009F2055" w:rsidP="0063652A">
      <w:pPr>
        <w:autoSpaceDE w:val="0"/>
        <w:autoSpaceDN w:val="0"/>
        <w:adjustRightInd w:val="0"/>
        <w:spacing w:after="0" w:line="240" w:lineRule="auto"/>
        <w:rPr>
          <w:rFonts w:cstheme="minorHAnsi"/>
          <w:bCs/>
          <w:color w:val="C0504D" w:themeColor="accent2"/>
          <w:sz w:val="18"/>
          <w:szCs w:val="18"/>
        </w:rPr>
      </w:pPr>
      <w:r w:rsidRPr="00EF029D">
        <w:rPr>
          <w:rFonts w:cstheme="minorHAnsi"/>
          <w:bCs/>
          <w:color w:val="C0504D" w:themeColor="accent2"/>
          <w:sz w:val="18"/>
          <w:szCs w:val="18"/>
        </w:rPr>
        <w:t xml:space="preserve">Source: </w:t>
      </w:r>
      <w:r w:rsidR="002335B3" w:rsidRPr="00EF029D">
        <w:rPr>
          <w:rFonts w:cstheme="minorHAnsi"/>
          <w:bCs/>
          <w:color w:val="C0504D" w:themeColor="accent2"/>
          <w:sz w:val="18"/>
          <w:szCs w:val="18"/>
        </w:rPr>
        <w:t xml:space="preserve">Appendix Table 8 from </w:t>
      </w:r>
      <w:r w:rsidR="006427B4" w:rsidRPr="00EF029D">
        <w:rPr>
          <w:rFonts w:cstheme="minorHAnsi"/>
          <w:bCs/>
          <w:color w:val="C0504D" w:themeColor="accent2"/>
          <w:sz w:val="18"/>
          <w:szCs w:val="18"/>
        </w:rPr>
        <w:t>Levy et al.</w:t>
      </w:r>
      <w:r w:rsidR="007856B8" w:rsidRPr="00EF029D">
        <w:rPr>
          <w:rFonts w:cstheme="minorHAnsi"/>
          <w:bCs/>
          <w:color w:val="C0504D" w:themeColor="accent2"/>
          <w:sz w:val="18"/>
          <w:szCs w:val="18"/>
          <w:vertAlign w:val="superscript"/>
        </w:rPr>
        <w:t>1</w:t>
      </w:r>
      <w:r w:rsidR="00D72DA7">
        <w:rPr>
          <w:rFonts w:cstheme="minorHAnsi"/>
          <w:bCs/>
          <w:color w:val="C0504D" w:themeColor="accent2"/>
          <w:sz w:val="18"/>
          <w:szCs w:val="18"/>
          <w:vertAlign w:val="superscript"/>
        </w:rPr>
        <w:t>4</w:t>
      </w:r>
    </w:p>
    <w:p w14:paraId="742B974F" w14:textId="7ADACA7F" w:rsidR="009C432A" w:rsidRPr="00EA06C5" w:rsidRDefault="0063652A" w:rsidP="009C432A">
      <w:pPr>
        <w:autoSpaceDE w:val="0"/>
        <w:autoSpaceDN w:val="0"/>
        <w:adjustRightInd w:val="0"/>
        <w:spacing w:after="0" w:line="240" w:lineRule="auto"/>
        <w:rPr>
          <w:rFonts w:ascii="Calibri" w:hAnsi="Calibri" w:cs="Calibri"/>
          <w:color w:val="C0504D" w:themeColor="accent2"/>
        </w:rPr>
      </w:pPr>
      <w:r w:rsidRPr="00FC5DE1">
        <w:rPr>
          <w:rFonts w:cstheme="minorHAnsi"/>
          <w:b/>
          <w:bCs/>
        </w:rPr>
        <w:t xml:space="preserve">2d1.3. What is your interpretation of the results in terms of demonstrating that the components included in the composite are consistent with the described quality construct and add value to the </w:t>
      </w:r>
      <w:r w:rsidRPr="00FC5DE1">
        <w:rPr>
          <w:rFonts w:cstheme="minorHAnsi"/>
          <w:b/>
          <w:bCs/>
        </w:rPr>
        <w:lastRenderedPageBreak/>
        <w:t>overall composite?</w:t>
      </w:r>
      <w:r w:rsidRPr="00FC5DE1">
        <w:rPr>
          <w:rFonts w:cstheme="minorHAnsi"/>
          <w:bCs/>
        </w:rPr>
        <w:t xml:space="preserve"> (i</w:t>
      </w:r>
      <w:r w:rsidRPr="00FC5DE1">
        <w:rPr>
          <w:rFonts w:cstheme="minorHAnsi"/>
          <w:bCs/>
          <w:i/>
        </w:rPr>
        <w:t xml:space="preserve">.e., what do the results mean in terms of supporting inclusion of the components; </w:t>
      </w:r>
      <w:r w:rsidRPr="00FC5DE1">
        <w:rPr>
          <w:rFonts w:cstheme="minorHAnsi"/>
          <w:bCs/>
          <w:i/>
          <w:u w:val="single"/>
        </w:rPr>
        <w:t>if no empirical analysis</w:t>
      </w:r>
      <w:r w:rsidRPr="00FC5DE1">
        <w:rPr>
          <w:rFonts w:cstheme="minorHAnsi"/>
          <w:bCs/>
          <w:i/>
        </w:rPr>
        <w:t>, provide rationale for the components that were selected)</w:t>
      </w:r>
      <w:r w:rsidR="00EF029D">
        <w:rPr>
          <w:rFonts w:cstheme="minorHAnsi"/>
          <w:bCs/>
        </w:rPr>
        <w:t xml:space="preserve">: </w:t>
      </w:r>
      <w:r w:rsidR="009F2055" w:rsidRPr="00DC5C4C">
        <w:rPr>
          <w:rFonts w:ascii="Calibri" w:hAnsi="Calibri" w:cs="Calibri"/>
          <w:color w:val="C0504D" w:themeColor="accent2"/>
        </w:rPr>
        <w:t>The study supports the clinical justification of including each of these components in the composite measure</w:t>
      </w:r>
      <w:r w:rsidR="009E33BF" w:rsidRPr="00DC5C4C">
        <w:rPr>
          <w:rFonts w:ascii="Calibri" w:hAnsi="Calibri" w:cs="Calibri"/>
          <w:color w:val="C0504D" w:themeColor="accent2"/>
        </w:rPr>
        <w:t xml:space="preserve">. All components except one have odds ratios of less than 1, indicating that receiving these care elements is associated with lower mortality </w:t>
      </w:r>
      <w:r w:rsidR="000824DC" w:rsidRPr="00DC5C4C">
        <w:rPr>
          <w:rFonts w:ascii="Calibri" w:hAnsi="Calibri" w:cs="Calibri"/>
          <w:color w:val="C0504D" w:themeColor="accent2"/>
        </w:rPr>
        <w:t xml:space="preserve">risk. One care element, vasopressor administration, has an odds ratio greater than 1, but this odds ratio is not statistically significant. SEP-1 measures a similar patient population (adults </w:t>
      </w:r>
      <w:r w:rsidR="00B9044C" w:rsidRPr="00DC5C4C">
        <w:rPr>
          <w:rFonts w:ascii="Calibri" w:hAnsi="Calibri" w:cs="Calibri"/>
          <w:color w:val="C0504D" w:themeColor="accent2"/>
        </w:rPr>
        <w:t>over age</w:t>
      </w:r>
      <w:r w:rsidR="000824DC" w:rsidRPr="00DC5C4C">
        <w:rPr>
          <w:rFonts w:ascii="Calibri" w:hAnsi="Calibri" w:cs="Calibri"/>
          <w:color w:val="C0504D" w:themeColor="accent2"/>
        </w:rPr>
        <w:t xml:space="preserve"> 18 with sepsis or septic shock)</w:t>
      </w:r>
      <w:r w:rsidR="002F582D" w:rsidRPr="00DC5C4C">
        <w:rPr>
          <w:rFonts w:ascii="Calibri" w:hAnsi="Calibri" w:cs="Calibri"/>
          <w:color w:val="C0504D" w:themeColor="accent2"/>
        </w:rPr>
        <w:t xml:space="preserve"> and includes similar components and time frames, so these results </w:t>
      </w:r>
      <w:r w:rsidR="00957074" w:rsidRPr="00DC5C4C">
        <w:rPr>
          <w:rFonts w:ascii="Calibri" w:hAnsi="Calibri" w:cs="Calibri"/>
          <w:color w:val="C0504D" w:themeColor="accent2"/>
        </w:rPr>
        <w:t xml:space="preserve">indicate </w:t>
      </w:r>
      <w:r w:rsidR="002F582D" w:rsidRPr="00DC5C4C">
        <w:rPr>
          <w:rFonts w:ascii="Calibri" w:hAnsi="Calibri" w:cs="Calibri"/>
          <w:color w:val="C0504D" w:themeColor="accent2"/>
        </w:rPr>
        <w:t xml:space="preserve">that the components in the composite measure add clinical value to the overall composite measure. </w:t>
      </w:r>
    </w:p>
    <w:p w14:paraId="0FB67E09" w14:textId="36975210" w:rsidR="0063652A" w:rsidRPr="00FC5DE1" w:rsidRDefault="0063652A" w:rsidP="0063652A">
      <w:pPr>
        <w:autoSpaceDE w:val="0"/>
        <w:autoSpaceDN w:val="0"/>
        <w:adjustRightInd w:val="0"/>
        <w:spacing w:after="0" w:line="240" w:lineRule="auto"/>
        <w:rPr>
          <w:rFonts w:cstheme="minorHAnsi"/>
          <w:b/>
          <w:bCs/>
        </w:rPr>
      </w:pPr>
      <w:r w:rsidRPr="00FC5DE1">
        <w:rPr>
          <w:rFonts w:cstheme="minorHAnsi"/>
          <w:b/>
          <w:bCs/>
        </w:rPr>
        <w:t>2d2.  Empirical analysis demonstrating that the aggregations and weighting rules are consistent with the quality construct and achieve the objective of simplicity to the extent possible</w:t>
      </w:r>
    </w:p>
    <w:p w14:paraId="66B8663B" w14:textId="5ECAF284" w:rsidR="007036E6" w:rsidRPr="00EF029D" w:rsidRDefault="0063652A" w:rsidP="00EF029D">
      <w:pPr>
        <w:autoSpaceDE w:val="0"/>
        <w:autoSpaceDN w:val="0"/>
        <w:adjustRightInd w:val="0"/>
        <w:spacing w:after="0" w:line="240" w:lineRule="auto"/>
        <w:rPr>
          <w:rFonts w:cstheme="minorHAnsi"/>
          <w:bCs/>
        </w:rPr>
      </w:pPr>
      <w:r w:rsidRPr="00FC5DE1">
        <w:rPr>
          <w:rFonts w:cstheme="minorHAnsi"/>
          <w:b/>
          <w:bCs/>
        </w:rPr>
        <w:t>2d2.1 Describe the method used</w:t>
      </w:r>
      <w:r w:rsidRPr="00FC5DE1">
        <w:rPr>
          <w:rFonts w:cstheme="minorHAnsi"/>
          <w:bCs/>
        </w:rPr>
        <w:t xml:space="preserve"> (</w:t>
      </w:r>
      <w:r w:rsidRPr="00FC5DE1">
        <w:rPr>
          <w:rFonts w:cstheme="minorHAnsi"/>
          <w:bCs/>
          <w:i/>
        </w:rPr>
        <w:t xml:space="preserve">describe the steps―do not just name a method; what statistical analysis was used; </w:t>
      </w:r>
      <w:r w:rsidRPr="00FC5DE1">
        <w:rPr>
          <w:rFonts w:cstheme="minorHAnsi"/>
          <w:bCs/>
          <w:i/>
          <w:u w:val="single"/>
        </w:rPr>
        <w:t>if no empirical analysis</w:t>
      </w:r>
      <w:r w:rsidRPr="00FC5DE1">
        <w:rPr>
          <w:rFonts w:cstheme="minorHAnsi"/>
          <w:bCs/>
          <w:i/>
        </w:rPr>
        <w:t>, provide justification)</w:t>
      </w:r>
      <w:r w:rsidR="00EF029D">
        <w:rPr>
          <w:rFonts w:cstheme="minorHAnsi"/>
          <w:bCs/>
          <w:i/>
        </w:rPr>
        <w:t xml:space="preserve">: </w:t>
      </w:r>
      <w:r w:rsidR="00936535" w:rsidRPr="00D3791E">
        <w:rPr>
          <w:rFonts w:ascii="Calibri" w:hAnsi="Calibri" w:cs="Calibri"/>
          <w:color w:val="C0504D" w:themeColor="accent2"/>
        </w:rPr>
        <w:t xml:space="preserve">The components are a series of linked steps, and </w:t>
      </w:r>
      <w:r w:rsidR="00376C4D" w:rsidRPr="00D3791E">
        <w:rPr>
          <w:rFonts w:ascii="Calibri" w:hAnsi="Calibri" w:cs="Calibri"/>
          <w:color w:val="C0504D" w:themeColor="accent2"/>
        </w:rPr>
        <w:t xml:space="preserve">patients </w:t>
      </w:r>
      <w:r w:rsidR="00936535" w:rsidRPr="00D3791E">
        <w:rPr>
          <w:rFonts w:ascii="Calibri" w:hAnsi="Calibri" w:cs="Calibri"/>
          <w:color w:val="C0504D" w:themeColor="accent2"/>
        </w:rPr>
        <w:t xml:space="preserve">must receive certain components before proceeding to others in the algorithm. The measure does not weight individual components as more important than </w:t>
      </w:r>
      <w:r w:rsidR="00B9044C" w:rsidRPr="00D3791E">
        <w:rPr>
          <w:rFonts w:ascii="Calibri" w:hAnsi="Calibri" w:cs="Calibri"/>
          <w:color w:val="C0504D" w:themeColor="accent2"/>
        </w:rPr>
        <w:t>others</w:t>
      </w:r>
      <w:r w:rsidR="00936535" w:rsidRPr="00D3791E">
        <w:rPr>
          <w:rFonts w:ascii="Calibri" w:hAnsi="Calibri" w:cs="Calibri"/>
          <w:color w:val="C0504D" w:themeColor="accent2"/>
        </w:rPr>
        <w:t xml:space="preserve">. This </w:t>
      </w:r>
      <w:r w:rsidR="00957074" w:rsidRPr="00D3791E">
        <w:rPr>
          <w:rFonts w:ascii="Calibri" w:hAnsi="Calibri" w:cs="Calibri"/>
          <w:color w:val="C0504D" w:themeColor="accent2"/>
        </w:rPr>
        <w:t>all-or-none structure</w:t>
      </w:r>
      <w:r w:rsidR="00E97CBD">
        <w:rPr>
          <w:rStyle w:val="FootnoteReference"/>
          <w:rFonts w:ascii="Calibri" w:hAnsi="Calibri"/>
          <w:color w:val="C0504D" w:themeColor="accent2"/>
        </w:rPr>
        <w:footnoteReference w:id="15"/>
      </w:r>
      <w:r w:rsidR="00957074" w:rsidRPr="00D3791E">
        <w:rPr>
          <w:rFonts w:ascii="Calibri" w:hAnsi="Calibri" w:cs="Calibri"/>
          <w:color w:val="C0504D" w:themeColor="accent2"/>
        </w:rPr>
        <w:t xml:space="preserve"> </w:t>
      </w:r>
      <w:r w:rsidR="00936535" w:rsidRPr="00D3791E">
        <w:rPr>
          <w:rFonts w:ascii="Calibri" w:hAnsi="Calibri" w:cs="Calibri"/>
          <w:color w:val="C0504D" w:themeColor="accent2"/>
        </w:rPr>
        <w:t xml:space="preserve">is consistent with the quality construct </w:t>
      </w:r>
      <w:r w:rsidR="00BE0054" w:rsidRPr="00D3791E">
        <w:rPr>
          <w:rFonts w:ascii="Calibri" w:hAnsi="Calibri" w:cs="Calibri"/>
          <w:color w:val="C0504D" w:themeColor="accent2"/>
        </w:rPr>
        <w:t>to assess whether</w:t>
      </w:r>
      <w:r w:rsidR="00936535" w:rsidRPr="00D3791E">
        <w:rPr>
          <w:rFonts w:ascii="Calibri" w:hAnsi="Calibri" w:cs="Calibri"/>
          <w:color w:val="C0504D" w:themeColor="accent2"/>
        </w:rPr>
        <w:t xml:space="preserve"> patients with severe sepsis and septic shock</w:t>
      </w:r>
      <w:r w:rsidR="00BE0054" w:rsidRPr="00D3791E">
        <w:rPr>
          <w:rFonts w:ascii="Calibri" w:hAnsi="Calibri" w:cs="Calibri"/>
          <w:color w:val="C0504D" w:themeColor="accent2"/>
        </w:rPr>
        <w:t xml:space="preserve"> received all required care elements</w:t>
      </w:r>
      <w:r w:rsidR="00376C4D" w:rsidRPr="00D3791E">
        <w:rPr>
          <w:rFonts w:ascii="Calibri" w:hAnsi="Calibri" w:cs="Calibri"/>
          <w:color w:val="C0504D" w:themeColor="accent2"/>
        </w:rPr>
        <w:t xml:space="preserve"> based on guidelines from the Surviving Sepsis Campaign</w:t>
      </w:r>
      <w:r w:rsidR="007856B8" w:rsidRPr="00D3791E">
        <w:rPr>
          <w:rFonts w:ascii="Calibri" w:hAnsi="Calibri" w:cs="Calibri"/>
          <w:color w:val="C0504D" w:themeColor="accent2"/>
        </w:rPr>
        <w:t>.</w:t>
      </w:r>
      <w:r w:rsidR="00905A61" w:rsidRPr="00905A61">
        <w:rPr>
          <w:rFonts w:ascii="Calibri" w:hAnsi="Calibri"/>
          <w:color w:val="C0504D" w:themeColor="accent2"/>
          <w:vertAlign w:val="superscript"/>
        </w:rPr>
        <w:t>12</w:t>
      </w:r>
    </w:p>
    <w:p w14:paraId="0FB67E0C" w14:textId="5C196BC0" w:rsidR="0063652A" w:rsidRPr="00FC5DE1" w:rsidRDefault="0063652A" w:rsidP="0063652A">
      <w:pPr>
        <w:autoSpaceDE w:val="0"/>
        <w:autoSpaceDN w:val="0"/>
        <w:adjustRightInd w:val="0"/>
        <w:spacing w:after="0" w:line="240" w:lineRule="auto"/>
        <w:rPr>
          <w:rFonts w:cstheme="minorHAnsi"/>
          <w:bCs/>
        </w:rPr>
      </w:pPr>
      <w:r w:rsidRPr="00FC5DE1">
        <w:rPr>
          <w:rFonts w:cstheme="minorHAnsi"/>
          <w:b/>
          <w:bCs/>
        </w:rPr>
        <w:t>2d2.2. What were the statistical results obtained from the analysis of the aggregation and weighting rules?</w:t>
      </w:r>
      <w:r w:rsidRPr="00FC5DE1">
        <w:rPr>
          <w:rFonts w:cstheme="minorHAnsi"/>
          <w:bCs/>
        </w:rPr>
        <w:t xml:space="preserve"> (e.g.,</w:t>
      </w:r>
      <w:r w:rsidRPr="00FC5DE1">
        <w:rPr>
          <w:rFonts w:cstheme="minorHAnsi"/>
          <w:bCs/>
          <w:i/>
        </w:rPr>
        <w:t xml:space="preserve"> results of sensitivity analysis of effect of different aggregations and/or weighting rules; </w:t>
      </w:r>
      <w:r w:rsidRPr="00FC5DE1">
        <w:rPr>
          <w:rFonts w:cstheme="minorHAnsi"/>
          <w:bCs/>
          <w:i/>
          <w:u w:val="single"/>
        </w:rPr>
        <w:t>if no empirical analysis</w:t>
      </w:r>
      <w:r w:rsidRPr="00FC5DE1">
        <w:rPr>
          <w:rFonts w:cstheme="minorHAnsi"/>
          <w:bCs/>
          <w:i/>
        </w:rPr>
        <w:t>, identify the aggregation and weighting rules that were considered and the pros and cons of each</w:t>
      </w:r>
      <w:r w:rsidRPr="00FC5DE1">
        <w:rPr>
          <w:rFonts w:cstheme="minorHAnsi"/>
          <w:bCs/>
        </w:rPr>
        <w:t>)</w:t>
      </w:r>
      <w:r w:rsidR="00793914">
        <w:rPr>
          <w:rFonts w:cstheme="minorHAnsi"/>
          <w:bCs/>
        </w:rPr>
        <w:t xml:space="preserve">: </w:t>
      </w:r>
      <w:r w:rsidR="00BB79CD" w:rsidRPr="009C432A">
        <w:rPr>
          <w:rFonts w:cstheme="minorHAnsi"/>
          <w:bCs/>
          <w:color w:val="C0504D" w:themeColor="accent2"/>
        </w:rPr>
        <w:t>N/A</w:t>
      </w:r>
    </w:p>
    <w:p w14:paraId="22C558D3" w14:textId="52E1EABD" w:rsidR="007A406A" w:rsidRPr="00E83F90" w:rsidRDefault="0063652A" w:rsidP="009C432A">
      <w:pPr>
        <w:autoSpaceDE w:val="0"/>
        <w:autoSpaceDN w:val="0"/>
        <w:adjustRightInd w:val="0"/>
        <w:spacing w:after="0" w:line="240" w:lineRule="auto"/>
        <w:rPr>
          <w:rFonts w:cstheme="minorHAnsi"/>
          <w:bCs/>
        </w:rPr>
      </w:pPr>
      <w:r w:rsidRPr="00FC5DE1">
        <w:rPr>
          <w:rFonts w:cstheme="minorHAnsi"/>
          <w:b/>
          <w:bCs/>
        </w:rPr>
        <w:t>2d2.3. What is your interpretation of the results in terms of demonstrating the aggregation and weighting rules are consistent with the described quality construct?</w:t>
      </w:r>
      <w:r w:rsidRPr="00FC5DE1">
        <w:rPr>
          <w:rFonts w:cstheme="minorHAnsi"/>
          <w:bCs/>
        </w:rPr>
        <w:t xml:space="preserve"> (i</w:t>
      </w:r>
      <w:r w:rsidRPr="00FC5DE1">
        <w:rPr>
          <w:rFonts w:cstheme="minorHAnsi"/>
          <w:bCs/>
          <w:i/>
        </w:rPr>
        <w:t>.e., what do the results mean in</w:t>
      </w:r>
      <w:r w:rsidR="00715678">
        <w:rPr>
          <w:rFonts w:cstheme="minorHAnsi"/>
          <w:bCs/>
          <w:i/>
        </w:rPr>
        <w:t xml:space="preserve"> </w:t>
      </w:r>
      <w:r w:rsidRPr="00FC5DE1">
        <w:rPr>
          <w:rFonts w:cstheme="minorHAnsi"/>
          <w:bCs/>
          <w:i/>
        </w:rPr>
        <w:t xml:space="preserve">terms of supporting the selected rules for aggregation and weighting; </w:t>
      </w:r>
      <w:r w:rsidRPr="00FC5DE1">
        <w:rPr>
          <w:rFonts w:cstheme="minorHAnsi"/>
          <w:bCs/>
          <w:i/>
          <w:u w:val="single"/>
        </w:rPr>
        <w:t>if no empirical analysis</w:t>
      </w:r>
      <w:r w:rsidRPr="00FC5DE1">
        <w:rPr>
          <w:rFonts w:cstheme="minorHAnsi"/>
          <w:bCs/>
          <w:i/>
        </w:rPr>
        <w:t>, provide rationale for the selected rules for aggregation and weighting</w:t>
      </w:r>
      <w:r w:rsidRPr="00FC5DE1">
        <w:rPr>
          <w:rFonts w:cstheme="minorHAnsi"/>
          <w:bCs/>
        </w:rPr>
        <w:t>)</w:t>
      </w:r>
      <w:r w:rsidR="00793914">
        <w:rPr>
          <w:rFonts w:cstheme="minorHAnsi"/>
          <w:bCs/>
        </w:rPr>
        <w:t xml:space="preserve">: </w:t>
      </w:r>
      <w:r w:rsidR="009C432A" w:rsidRPr="009C432A">
        <w:rPr>
          <w:rFonts w:cstheme="minorHAnsi"/>
          <w:bCs/>
          <w:color w:val="C0504D" w:themeColor="accent2"/>
        </w:rPr>
        <w:t>N/A</w:t>
      </w:r>
    </w:p>
    <w:sectPr w:rsidR="007A406A" w:rsidRPr="00E83F90" w:rsidSect="008505D1">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F238D" w14:textId="77777777" w:rsidR="00A76578" w:rsidRDefault="00A76578" w:rsidP="005C73CA">
      <w:pPr>
        <w:spacing w:after="0" w:line="240" w:lineRule="auto"/>
      </w:pPr>
      <w:r>
        <w:separator/>
      </w:r>
    </w:p>
  </w:endnote>
  <w:endnote w:type="continuationSeparator" w:id="0">
    <w:p w14:paraId="40CBB702" w14:textId="77777777" w:rsidR="00A76578" w:rsidRDefault="00A76578"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libri,Bold">
    <w:altName w:val="Calibri"/>
    <w:panose1 w:val="00000000000000000000"/>
    <w:charset w:val="A1"/>
    <w:family w:val="auto"/>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67E17" w14:textId="19B91559" w:rsidR="006C3BD2" w:rsidRDefault="006C3BD2">
    <w:pPr>
      <w:pStyle w:val="Footer"/>
    </w:pPr>
    <w:r>
      <w:t xml:space="preserve">Version </w:t>
    </w:r>
    <w:r w:rsidRPr="006C4E45">
      <w:t>3</w:t>
    </w:r>
    <w:r>
      <w:t>.0 9/06/2017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C8F09" w14:textId="77777777" w:rsidR="00A76578" w:rsidRDefault="00A76578" w:rsidP="005C73CA">
      <w:pPr>
        <w:spacing w:after="0" w:line="240" w:lineRule="auto"/>
      </w:pPr>
      <w:r>
        <w:separator/>
      </w:r>
    </w:p>
  </w:footnote>
  <w:footnote w:type="continuationSeparator" w:id="0">
    <w:p w14:paraId="3D711CC5" w14:textId="77777777" w:rsidR="00A76578" w:rsidRDefault="00A76578" w:rsidP="005C73CA">
      <w:pPr>
        <w:spacing w:after="0" w:line="240" w:lineRule="auto"/>
      </w:pPr>
      <w:r>
        <w:continuationSeparator/>
      </w:r>
    </w:p>
  </w:footnote>
  <w:footnote w:id="1">
    <w:p w14:paraId="2B427D2A" w14:textId="5BDD017E" w:rsidR="006C3BD2" w:rsidRDefault="006C3BD2">
      <w:pPr>
        <w:pStyle w:val="FootnoteText"/>
      </w:pPr>
      <w:r>
        <w:rPr>
          <w:rStyle w:val="FootnoteReference"/>
        </w:rPr>
        <w:footnoteRef/>
      </w:r>
      <w:r>
        <w:t xml:space="preserve"> </w:t>
      </w:r>
      <w:r w:rsidRPr="001A4C7E">
        <w:rPr>
          <w:rFonts w:asciiTheme="minorHAnsi" w:eastAsia="Arial Unicode MS" w:hAnsiTheme="minorHAnsi" w:cstheme="minorHAnsi"/>
          <w:noProof/>
          <w:color w:val="C0504D" w:themeColor="accent2"/>
          <w:kern w:val="1"/>
          <w:sz w:val="18"/>
          <w:szCs w:val="18"/>
          <w:lang w:eastAsia="hi-IN" w:bidi="hi-IN"/>
        </w:rPr>
        <w:t xml:space="preserve">Levy M, Gesten F, Phillips G, et al. Mortality changes associated with mandated public reporting for sepsis: The results of the New York State Initiative. </w:t>
      </w:r>
      <w:r w:rsidRPr="001A4C7E">
        <w:rPr>
          <w:rFonts w:asciiTheme="minorHAnsi" w:eastAsia="Arial Unicode MS" w:hAnsiTheme="minorHAnsi" w:cstheme="minorHAnsi"/>
          <w:i/>
          <w:iCs/>
          <w:noProof/>
          <w:color w:val="C0504D" w:themeColor="accent2"/>
          <w:kern w:val="1"/>
          <w:sz w:val="18"/>
          <w:szCs w:val="18"/>
          <w:lang w:eastAsia="hi-IN" w:bidi="hi-IN"/>
        </w:rPr>
        <w:t>Am J Respir Crit</w:t>
      </w:r>
      <w:r w:rsidRPr="001A4C7E">
        <w:rPr>
          <w:rFonts w:asciiTheme="minorHAnsi" w:eastAsia="Arial Unicode MS" w:hAnsiTheme="minorHAnsi" w:cstheme="minorHAnsi"/>
          <w:noProof/>
          <w:color w:val="C0504D" w:themeColor="accent2"/>
          <w:kern w:val="1"/>
          <w:sz w:val="18"/>
          <w:szCs w:val="18"/>
          <w:lang w:eastAsia="hi-IN" w:bidi="hi-IN"/>
        </w:rPr>
        <w:t xml:space="preserve">. 2018;198(11):1406–1412. </w:t>
      </w:r>
      <w:hyperlink r:id="rId1" w:history="1">
        <w:r w:rsidRPr="001A4C7E">
          <w:rPr>
            <w:rFonts w:asciiTheme="minorHAnsi" w:eastAsia="Arial Unicode MS" w:hAnsiTheme="minorHAnsi" w:cstheme="minorHAnsi"/>
            <w:noProof/>
            <w:color w:val="C0504D" w:themeColor="accent2"/>
            <w:kern w:val="1"/>
            <w:sz w:val="18"/>
            <w:szCs w:val="18"/>
            <w:u w:val="single"/>
            <w:lang w:eastAsia="hi-IN" w:bidi="hi-IN"/>
          </w:rPr>
          <w:t>https://doi.org/10.1164/rccm.201712-2545OC</w:t>
        </w:r>
      </w:hyperlink>
      <w:r w:rsidRPr="001A4C7E">
        <w:rPr>
          <w:rFonts w:asciiTheme="minorHAnsi" w:eastAsia="Arial Unicode MS" w:hAnsiTheme="minorHAnsi" w:cstheme="minorHAnsi"/>
          <w:noProof/>
          <w:color w:val="C0504D" w:themeColor="accent2"/>
          <w:kern w:val="1"/>
          <w:sz w:val="18"/>
          <w:szCs w:val="18"/>
          <w:lang w:eastAsia="hi-IN" w:bidi="hi-IN"/>
        </w:rPr>
        <w:t>. Accessed November 5, 2020.</w:t>
      </w:r>
    </w:p>
  </w:footnote>
  <w:footnote w:id="2">
    <w:p w14:paraId="35B2C512" w14:textId="36686132" w:rsidR="006C3BD2" w:rsidRPr="00DE1ED3" w:rsidRDefault="006C3BD2" w:rsidP="00DE1ED3">
      <w:pPr>
        <w:rPr>
          <w:noProof/>
          <w:color w:val="C0504D" w:themeColor="accent2"/>
          <w:sz w:val="18"/>
          <w:szCs w:val="18"/>
          <w:u w:val="single"/>
        </w:rPr>
      </w:pPr>
      <w:r w:rsidRPr="001A4C7E">
        <w:rPr>
          <w:rStyle w:val="FootnoteReference"/>
          <w:sz w:val="18"/>
          <w:szCs w:val="18"/>
        </w:rPr>
        <w:footnoteRef/>
      </w:r>
      <w:r w:rsidRPr="001A4C7E">
        <w:rPr>
          <w:sz w:val="18"/>
          <w:szCs w:val="18"/>
        </w:rPr>
        <w:t xml:space="preserve"> </w:t>
      </w:r>
      <w:r w:rsidRPr="001A4C7E">
        <w:rPr>
          <w:rFonts w:ascii="Calibri" w:eastAsia="Arial Unicode MS" w:hAnsi="Calibri" w:cs="Calibri"/>
          <w:noProof/>
          <w:color w:val="C0504D" w:themeColor="accent2"/>
          <w:kern w:val="1"/>
          <w:sz w:val="18"/>
          <w:szCs w:val="18"/>
          <w:lang w:eastAsia="hi-IN" w:bidi="hi-IN"/>
        </w:rPr>
        <w:t xml:space="preserve">Levy M, Gesten F, Phillips G, et al. Mortality changes associated with mandated public reporting for sepsis: The results of the New York State Initiative. </w:t>
      </w:r>
      <w:r w:rsidRPr="001A4C7E">
        <w:rPr>
          <w:rFonts w:ascii="Calibri" w:eastAsia="Arial Unicode MS" w:hAnsi="Calibri" w:cs="Calibri"/>
          <w:i/>
          <w:iCs/>
          <w:noProof/>
          <w:color w:val="C0504D" w:themeColor="accent2"/>
          <w:kern w:val="1"/>
          <w:sz w:val="18"/>
          <w:szCs w:val="18"/>
          <w:lang w:eastAsia="hi-IN" w:bidi="hi-IN"/>
        </w:rPr>
        <w:t>Am J Respir Crit</w:t>
      </w:r>
      <w:r w:rsidRPr="001A4C7E">
        <w:rPr>
          <w:rFonts w:ascii="Calibri" w:eastAsia="Arial Unicode MS" w:hAnsi="Calibri" w:cs="Calibri"/>
          <w:noProof/>
          <w:color w:val="C0504D" w:themeColor="accent2"/>
          <w:kern w:val="1"/>
          <w:sz w:val="18"/>
          <w:szCs w:val="18"/>
          <w:lang w:eastAsia="hi-IN" w:bidi="hi-IN"/>
        </w:rPr>
        <w:t xml:space="preserve">. 2018;198(11):1406–1412. </w:t>
      </w:r>
      <w:hyperlink r:id="rId2" w:history="1">
        <w:r w:rsidRPr="001A4C7E">
          <w:rPr>
            <w:rFonts w:ascii="Calibri" w:eastAsia="Arial Unicode MS" w:hAnsi="Calibri" w:cs="Calibri"/>
            <w:noProof/>
            <w:color w:val="C0504D" w:themeColor="accent2"/>
            <w:kern w:val="1"/>
            <w:sz w:val="18"/>
            <w:szCs w:val="18"/>
            <w:u w:val="single"/>
            <w:lang w:eastAsia="hi-IN" w:bidi="hi-IN"/>
          </w:rPr>
          <w:t>https://doi.org/10.1164/rccm.201712-2545OC</w:t>
        </w:r>
      </w:hyperlink>
      <w:r w:rsidRPr="001A4C7E">
        <w:rPr>
          <w:rFonts w:ascii="Calibri" w:eastAsia="Arial Unicode MS" w:hAnsi="Calibri" w:cs="Calibri"/>
          <w:noProof/>
          <w:color w:val="C0504D" w:themeColor="accent2"/>
          <w:kern w:val="1"/>
          <w:sz w:val="18"/>
          <w:szCs w:val="18"/>
          <w:lang w:eastAsia="hi-IN" w:bidi="hi-IN"/>
        </w:rPr>
        <w:t xml:space="preserve">. Accessed November 5, 2020. </w:t>
      </w:r>
    </w:p>
  </w:footnote>
  <w:footnote w:id="3">
    <w:p w14:paraId="516D9CFD" w14:textId="64309246" w:rsidR="006C3BD2" w:rsidRPr="00DE1ED3" w:rsidRDefault="006C3BD2" w:rsidP="00DE1ED3">
      <w:pPr>
        <w:rPr>
          <w:noProof/>
          <w:color w:val="C0504D" w:themeColor="accent2"/>
        </w:rPr>
      </w:pPr>
      <w:r>
        <w:rPr>
          <w:rStyle w:val="FootnoteReference"/>
        </w:rPr>
        <w:footnoteRef/>
      </w:r>
      <w:r>
        <w:t xml:space="preserve"> </w:t>
      </w:r>
      <w:r w:rsidRPr="001A4C7E">
        <w:rPr>
          <w:rFonts w:ascii="Calibri" w:eastAsia="Arial Unicode MS" w:hAnsi="Calibri" w:cs="Calibri"/>
          <w:noProof/>
          <w:color w:val="C0504D" w:themeColor="accent2"/>
          <w:kern w:val="1"/>
          <w:sz w:val="18"/>
          <w:szCs w:val="18"/>
          <w:lang w:eastAsia="hi-IN" w:bidi="hi-IN"/>
        </w:rPr>
        <w:t xml:space="preserve">Levy M, Gesten F, Phillips G, et al. Mortality changes associated with mandated public reporting for sepsis: The results of the New York State Initiative. </w:t>
      </w:r>
      <w:r w:rsidRPr="001A4C7E">
        <w:rPr>
          <w:rFonts w:ascii="Calibri" w:eastAsia="Arial Unicode MS" w:hAnsi="Calibri" w:cs="Calibri"/>
          <w:i/>
          <w:iCs/>
          <w:noProof/>
          <w:color w:val="C0504D" w:themeColor="accent2"/>
          <w:kern w:val="1"/>
          <w:sz w:val="18"/>
          <w:szCs w:val="18"/>
          <w:lang w:eastAsia="hi-IN" w:bidi="hi-IN"/>
        </w:rPr>
        <w:t>Am J Respir Crit</w:t>
      </w:r>
      <w:r w:rsidRPr="001A4C7E">
        <w:rPr>
          <w:rFonts w:ascii="Calibri" w:eastAsia="Arial Unicode MS" w:hAnsi="Calibri" w:cs="Calibri"/>
          <w:noProof/>
          <w:color w:val="C0504D" w:themeColor="accent2"/>
          <w:kern w:val="1"/>
          <w:sz w:val="18"/>
          <w:szCs w:val="18"/>
          <w:lang w:eastAsia="hi-IN" w:bidi="hi-IN"/>
        </w:rPr>
        <w:t xml:space="preserve">. 2018;198(11):1406–1412. </w:t>
      </w:r>
      <w:hyperlink r:id="rId3" w:history="1">
        <w:r w:rsidRPr="001A4C7E">
          <w:rPr>
            <w:rFonts w:ascii="Calibri" w:eastAsia="Arial Unicode MS" w:hAnsi="Calibri" w:cs="Calibri"/>
            <w:noProof/>
            <w:color w:val="C0504D" w:themeColor="accent2"/>
            <w:kern w:val="1"/>
            <w:sz w:val="18"/>
            <w:szCs w:val="18"/>
            <w:u w:val="single"/>
            <w:lang w:eastAsia="hi-IN" w:bidi="hi-IN"/>
          </w:rPr>
          <w:t>https://doi.org/10.1164/rccm.201712-2545OC</w:t>
        </w:r>
      </w:hyperlink>
      <w:r w:rsidRPr="001A4C7E">
        <w:rPr>
          <w:rFonts w:ascii="Calibri" w:eastAsia="Arial Unicode MS" w:hAnsi="Calibri" w:cs="Calibri"/>
          <w:noProof/>
          <w:color w:val="C0504D" w:themeColor="accent2"/>
          <w:kern w:val="1"/>
          <w:sz w:val="18"/>
          <w:szCs w:val="18"/>
          <w:lang w:eastAsia="hi-IN" w:bidi="hi-IN"/>
        </w:rPr>
        <w:t>. Accessed November 5, 2020.</w:t>
      </w:r>
    </w:p>
  </w:footnote>
  <w:footnote w:id="4">
    <w:p w14:paraId="4473F7FB" w14:textId="0CE125F7" w:rsidR="006C3BD2" w:rsidRPr="00DE1ED3" w:rsidRDefault="006C3BD2" w:rsidP="00DE1ED3">
      <w:pPr>
        <w:pStyle w:val="ListParagraph"/>
        <w:suppressAutoHyphens/>
        <w:spacing w:after="120" w:line="240" w:lineRule="auto"/>
        <w:ind w:left="0"/>
        <w:rPr>
          <w:rFonts w:ascii="Calibri" w:eastAsia="Arial Unicode MS" w:hAnsi="Calibri" w:cs="Calibri"/>
          <w:noProof/>
          <w:color w:val="C0504D" w:themeColor="accent2"/>
          <w:kern w:val="1"/>
          <w:sz w:val="18"/>
          <w:szCs w:val="18"/>
          <w:lang w:eastAsia="hi-IN" w:bidi="hi-IN"/>
        </w:rPr>
      </w:pPr>
      <w:r w:rsidRPr="00DE1ED3">
        <w:rPr>
          <w:rStyle w:val="FootnoteReference"/>
          <w:color w:val="C0504D" w:themeColor="accent2"/>
        </w:rPr>
        <w:footnoteRef/>
      </w:r>
      <w:r w:rsidRPr="00DE1ED3">
        <w:rPr>
          <w:color w:val="C0504D" w:themeColor="accent2"/>
        </w:rPr>
        <w:t xml:space="preserve"> </w:t>
      </w:r>
      <w:r w:rsidRPr="00DE1ED3">
        <w:rPr>
          <w:rFonts w:ascii="Calibri" w:eastAsia="Arial Unicode MS" w:hAnsi="Calibri" w:cs="Calibri"/>
          <w:noProof/>
          <w:color w:val="C0504D" w:themeColor="accent2"/>
          <w:kern w:val="1"/>
          <w:sz w:val="18"/>
          <w:szCs w:val="18"/>
          <w:lang w:eastAsia="hi-IN" w:bidi="hi-IN"/>
        </w:rPr>
        <w:t xml:space="preserve">Adams JL. The Reliability of Provider Profiling: A Tutorial. Santa Monica, CA: RAND Corporation, 2009. </w:t>
      </w:r>
      <w:hyperlink r:id="rId4" w:history="1">
        <w:r w:rsidRPr="00DE1ED3">
          <w:rPr>
            <w:rStyle w:val="Hyperlink"/>
            <w:rFonts w:ascii="Calibri" w:eastAsia="Arial Unicode MS" w:hAnsi="Calibri" w:cs="Calibri"/>
            <w:noProof/>
            <w:color w:val="C0504D" w:themeColor="accent2"/>
            <w:kern w:val="1"/>
            <w:sz w:val="18"/>
            <w:szCs w:val="18"/>
            <w:lang w:eastAsia="hi-IN" w:bidi="hi-IN"/>
          </w:rPr>
          <w:t>http://www.rand.org/pubs/technical_reports/TR653</w:t>
        </w:r>
      </w:hyperlink>
      <w:r w:rsidRPr="00DE1ED3">
        <w:rPr>
          <w:rFonts w:ascii="Calibri" w:eastAsia="Arial Unicode MS" w:hAnsi="Calibri" w:cs="Calibri"/>
          <w:noProof/>
          <w:color w:val="C0504D" w:themeColor="accent2"/>
          <w:kern w:val="1"/>
          <w:sz w:val="18"/>
          <w:szCs w:val="18"/>
          <w:lang w:eastAsia="hi-IN" w:bidi="hi-IN"/>
        </w:rPr>
        <w:t>. Accessed June 5, 2020.</w:t>
      </w:r>
    </w:p>
  </w:footnote>
  <w:footnote w:id="5">
    <w:p w14:paraId="00079160" w14:textId="41A7FA0D" w:rsidR="006C3BD2" w:rsidRPr="00DE1ED3" w:rsidRDefault="006C3BD2" w:rsidP="00DE1ED3">
      <w:pPr>
        <w:pStyle w:val="NormalWeb"/>
        <w:spacing w:before="0" w:beforeAutospacing="0" w:after="0" w:afterAutospacing="0"/>
        <w:rPr>
          <w:rFonts w:asciiTheme="minorHAnsi" w:hAnsiTheme="minorHAnsi" w:cstheme="minorHAnsi"/>
          <w:color w:val="C0504D" w:themeColor="accent2"/>
          <w:sz w:val="18"/>
          <w:szCs w:val="18"/>
        </w:rPr>
      </w:pPr>
      <w:r w:rsidRPr="00DE1ED3">
        <w:rPr>
          <w:rStyle w:val="FootnoteReference"/>
          <w:color w:val="C0504D" w:themeColor="accent2"/>
          <w:sz w:val="18"/>
          <w:szCs w:val="18"/>
        </w:rPr>
        <w:footnoteRef/>
      </w:r>
      <w:r w:rsidRPr="00DE1ED3">
        <w:rPr>
          <w:color w:val="C0504D" w:themeColor="accent2"/>
          <w:sz w:val="18"/>
          <w:szCs w:val="18"/>
        </w:rPr>
        <w:t xml:space="preserve"> </w:t>
      </w:r>
      <w:r w:rsidRPr="00DE1ED3">
        <w:rPr>
          <w:rFonts w:asciiTheme="minorHAnsi" w:hAnsiTheme="minorHAnsi" w:cstheme="minorHAnsi"/>
          <w:color w:val="C0504D" w:themeColor="accent2"/>
          <w:sz w:val="18"/>
          <w:szCs w:val="18"/>
        </w:rPr>
        <w:t xml:space="preserve">National Quality Forum. Guidance for measure testing and evaluating scientific acceptability of measure properties. </w:t>
      </w:r>
      <w:hyperlink r:id="rId5" w:history="1">
        <w:r w:rsidRPr="00DE1ED3">
          <w:rPr>
            <w:rStyle w:val="Hyperlink"/>
            <w:rFonts w:asciiTheme="minorHAnsi" w:hAnsiTheme="minorHAnsi" w:cstheme="minorHAnsi"/>
            <w:color w:val="C0504D" w:themeColor="accent2"/>
            <w:sz w:val="18"/>
            <w:szCs w:val="18"/>
          </w:rPr>
          <w:t>http://www.qualityforum.org/docs/measure_evaluation_criterias.aspx</w:t>
        </w:r>
      </w:hyperlink>
      <w:r w:rsidRPr="00DE1ED3">
        <w:rPr>
          <w:rFonts w:asciiTheme="minorHAnsi" w:hAnsiTheme="minorHAnsi" w:cstheme="minorHAnsi"/>
          <w:color w:val="C0504D" w:themeColor="accent2"/>
          <w:sz w:val="18"/>
          <w:szCs w:val="18"/>
        </w:rPr>
        <w:t xml:space="preserve">. Published 2019. Accessed August 5, 2020.  </w:t>
      </w:r>
    </w:p>
  </w:footnote>
  <w:footnote w:id="6">
    <w:p w14:paraId="7B680C43" w14:textId="20B7AE57" w:rsidR="006C3BD2" w:rsidRPr="00DE1ED3" w:rsidRDefault="006C3BD2" w:rsidP="00DE1ED3">
      <w:pPr>
        <w:pStyle w:val="NormalWeb"/>
        <w:spacing w:before="0" w:beforeAutospacing="0" w:after="0" w:afterAutospacing="0"/>
        <w:rPr>
          <w:rFonts w:asciiTheme="minorHAnsi" w:hAnsiTheme="minorHAnsi" w:cstheme="minorHAnsi"/>
          <w:color w:val="C0504D" w:themeColor="accent2"/>
          <w:sz w:val="18"/>
          <w:szCs w:val="18"/>
          <w:u w:val="single"/>
        </w:rPr>
      </w:pPr>
      <w:r w:rsidRPr="00DE1ED3">
        <w:rPr>
          <w:rStyle w:val="FootnoteReference"/>
          <w:rFonts w:asciiTheme="minorHAnsi" w:hAnsiTheme="minorHAnsi" w:cstheme="minorHAnsi"/>
          <w:color w:val="C0504D" w:themeColor="accent2"/>
          <w:sz w:val="20"/>
          <w:szCs w:val="20"/>
        </w:rPr>
        <w:footnoteRef/>
      </w:r>
      <w:r w:rsidRPr="00DE1ED3">
        <w:rPr>
          <w:rFonts w:asciiTheme="minorHAnsi" w:hAnsiTheme="minorHAnsi" w:cstheme="minorHAnsi"/>
          <w:color w:val="C0504D" w:themeColor="accent2"/>
          <w:sz w:val="20"/>
          <w:szCs w:val="20"/>
        </w:rPr>
        <w:t xml:space="preserve"> </w:t>
      </w:r>
      <w:r w:rsidRPr="00DE1ED3">
        <w:rPr>
          <w:rFonts w:asciiTheme="minorHAnsi" w:hAnsiTheme="minorHAnsi" w:cstheme="minorHAnsi"/>
          <w:color w:val="C0504D" w:themeColor="accent2"/>
          <w:sz w:val="18"/>
          <w:szCs w:val="18"/>
        </w:rPr>
        <w:t xml:space="preserve">Glance LG, Maddox KJ, Johnson K, et al. National Quality Forum guidelines for evaluating the scientific acceptability of risk-adjusted clinical outcome measures. A report from the National Quality Forum Scientific Methods Panel. </w:t>
      </w:r>
      <w:r w:rsidRPr="00DE1ED3">
        <w:rPr>
          <w:rFonts w:asciiTheme="minorHAnsi" w:hAnsiTheme="minorHAnsi" w:cstheme="minorHAnsi"/>
          <w:i/>
          <w:iCs/>
          <w:color w:val="C0504D" w:themeColor="accent2"/>
          <w:sz w:val="18"/>
          <w:szCs w:val="18"/>
        </w:rPr>
        <w:t>Ann Surg.</w:t>
      </w:r>
      <w:r w:rsidRPr="00DE1ED3">
        <w:rPr>
          <w:rFonts w:asciiTheme="minorHAnsi" w:hAnsiTheme="minorHAnsi" w:cstheme="minorHAnsi"/>
          <w:color w:val="C0504D" w:themeColor="accent2"/>
          <w:sz w:val="18"/>
          <w:szCs w:val="18"/>
        </w:rPr>
        <w:t xml:space="preserve"> 2020;271(6),1048–1055. </w:t>
      </w:r>
      <w:hyperlink r:id="rId6" w:history="1">
        <w:r w:rsidRPr="00DE1ED3">
          <w:rPr>
            <w:rStyle w:val="Hyperlink"/>
            <w:rFonts w:asciiTheme="minorHAnsi" w:hAnsiTheme="minorHAnsi" w:cstheme="minorHAnsi"/>
            <w:color w:val="C0504D" w:themeColor="accent2"/>
            <w:sz w:val="18"/>
            <w:szCs w:val="18"/>
          </w:rPr>
          <w:t>https://doi.org/10.1097/SLA.0000000000003592</w:t>
        </w:r>
      </w:hyperlink>
      <w:r w:rsidRPr="00DE1ED3">
        <w:rPr>
          <w:rStyle w:val="Hyperlink"/>
          <w:rFonts w:asciiTheme="minorHAnsi" w:hAnsiTheme="minorHAnsi" w:cstheme="minorHAnsi"/>
          <w:color w:val="C0504D" w:themeColor="accent2"/>
          <w:sz w:val="18"/>
          <w:szCs w:val="18"/>
        </w:rPr>
        <w:t>.</w:t>
      </w:r>
      <w:r w:rsidRPr="00DE1ED3">
        <w:rPr>
          <w:rStyle w:val="Hyperlink"/>
          <w:rFonts w:asciiTheme="minorHAnsi" w:hAnsiTheme="minorHAnsi" w:cstheme="minorHAnsi"/>
          <w:color w:val="C0504D" w:themeColor="accent2"/>
          <w:sz w:val="18"/>
          <w:szCs w:val="18"/>
          <w:u w:val="none"/>
        </w:rPr>
        <w:t xml:space="preserve"> Accessed August 5, 2020.</w:t>
      </w:r>
    </w:p>
  </w:footnote>
  <w:footnote w:id="7">
    <w:p w14:paraId="55183E9F" w14:textId="1ABC480C" w:rsidR="006C3BD2" w:rsidRPr="00DE1ED3" w:rsidRDefault="006C3BD2" w:rsidP="00DE1ED3">
      <w:pPr>
        <w:pStyle w:val="BodyText"/>
        <w:rPr>
          <w:color w:val="C0504D" w:themeColor="accent2"/>
          <w:sz w:val="18"/>
          <w:szCs w:val="18"/>
        </w:rPr>
      </w:pPr>
      <w:r w:rsidRPr="002767D6">
        <w:rPr>
          <w:rStyle w:val="FootnoteReference"/>
          <w:color w:val="C0504D" w:themeColor="accent2"/>
          <w:sz w:val="18"/>
          <w:szCs w:val="18"/>
        </w:rPr>
        <w:footnoteRef/>
      </w:r>
      <w:r w:rsidRPr="002767D6">
        <w:rPr>
          <w:color w:val="C0504D" w:themeColor="accent2"/>
          <w:sz w:val="18"/>
          <w:szCs w:val="18"/>
        </w:rPr>
        <w:t xml:space="preserve"> Landis R, Koch GG. The measurement of observer agreement for categorical data. </w:t>
      </w:r>
      <w:r w:rsidRPr="002767D6">
        <w:rPr>
          <w:i/>
          <w:iCs/>
          <w:color w:val="C0504D" w:themeColor="accent2"/>
          <w:sz w:val="18"/>
          <w:szCs w:val="18"/>
        </w:rPr>
        <w:t>Biometrics</w:t>
      </w:r>
      <w:r w:rsidRPr="002767D6">
        <w:rPr>
          <w:color w:val="C0504D" w:themeColor="accent2"/>
          <w:sz w:val="18"/>
          <w:szCs w:val="18"/>
        </w:rPr>
        <w:t xml:space="preserve">. 1977;33(1),159–174. </w:t>
      </w:r>
      <w:hyperlink r:id="rId7" w:history="1">
        <w:r w:rsidRPr="002767D6">
          <w:rPr>
            <w:rStyle w:val="Hyperlink"/>
            <w:color w:val="C0504D" w:themeColor="accent2"/>
            <w:sz w:val="18"/>
            <w:szCs w:val="18"/>
          </w:rPr>
          <w:t>https://pdfs.semanticscholar.org/7e73/43a5608fff1c68c5259db0c77b9193f1546d.pdf?_ga=2.97951455.1972607458.1596761734-912429216.1594942366</w:t>
        </w:r>
      </w:hyperlink>
      <w:r w:rsidRPr="002767D6">
        <w:rPr>
          <w:rStyle w:val="Hyperlink"/>
          <w:color w:val="C0504D" w:themeColor="accent2"/>
          <w:sz w:val="18"/>
          <w:szCs w:val="18"/>
          <w:u w:val="none"/>
        </w:rPr>
        <w:t>. Accessed July 20, 2020.</w:t>
      </w:r>
    </w:p>
  </w:footnote>
  <w:footnote w:id="8">
    <w:p w14:paraId="75A2355F" w14:textId="075BDAC1" w:rsidR="006C3BD2" w:rsidRPr="00DE1ED3" w:rsidRDefault="006C3BD2" w:rsidP="00DE1ED3">
      <w:pPr>
        <w:autoSpaceDE w:val="0"/>
        <w:autoSpaceDN w:val="0"/>
        <w:adjustRightInd w:val="0"/>
        <w:spacing w:after="0" w:line="240" w:lineRule="auto"/>
        <w:rPr>
          <w:rFonts w:cstheme="minorHAnsi"/>
          <w:bCs/>
          <w:color w:val="C0504D" w:themeColor="accent2"/>
          <w:sz w:val="18"/>
          <w:szCs w:val="18"/>
        </w:rPr>
      </w:pPr>
      <w:r w:rsidRPr="00DE1ED3">
        <w:rPr>
          <w:rStyle w:val="FootnoteReference"/>
          <w:sz w:val="18"/>
          <w:szCs w:val="18"/>
        </w:rPr>
        <w:footnoteRef/>
      </w:r>
      <w:r w:rsidRPr="00DE1ED3">
        <w:rPr>
          <w:sz w:val="18"/>
          <w:szCs w:val="18"/>
        </w:rPr>
        <w:t xml:space="preserve"> </w:t>
      </w:r>
      <w:r w:rsidRPr="00DE1ED3">
        <w:rPr>
          <w:color w:val="C0504D" w:themeColor="accent2"/>
          <w:sz w:val="18"/>
          <w:szCs w:val="18"/>
        </w:rPr>
        <w:t>McHugh M.</w:t>
      </w:r>
      <w:r w:rsidRPr="00DE1ED3">
        <w:rPr>
          <w:rStyle w:val="Hyperlink"/>
          <w:rFonts w:cstheme="minorHAnsi"/>
          <w:bCs/>
          <w:color w:val="C0504D" w:themeColor="accent2"/>
          <w:sz w:val="18"/>
          <w:szCs w:val="18"/>
          <w:u w:val="none"/>
        </w:rPr>
        <w:t xml:space="preserve"> Inter-rater reliability: The kappa statistic. </w:t>
      </w:r>
      <w:r w:rsidRPr="00DE1ED3">
        <w:rPr>
          <w:rStyle w:val="Hyperlink"/>
          <w:rFonts w:cstheme="minorHAnsi"/>
          <w:bCs/>
          <w:i/>
          <w:iCs/>
          <w:color w:val="C0504D" w:themeColor="accent2"/>
          <w:sz w:val="18"/>
          <w:szCs w:val="18"/>
          <w:u w:val="none"/>
        </w:rPr>
        <w:t>Biochem Med (Zagreb)</w:t>
      </w:r>
      <w:r w:rsidRPr="00DE1ED3">
        <w:rPr>
          <w:rStyle w:val="Hyperlink"/>
          <w:rFonts w:cstheme="minorHAnsi"/>
          <w:bCs/>
          <w:color w:val="C0504D" w:themeColor="accent2"/>
          <w:sz w:val="18"/>
          <w:szCs w:val="18"/>
          <w:u w:val="none"/>
        </w:rPr>
        <w:t>. 2012;22(3),276</w:t>
      </w:r>
      <w:r w:rsidRPr="00DE1ED3">
        <w:rPr>
          <w:rFonts w:cstheme="minorHAnsi"/>
          <w:bCs/>
          <w:color w:val="C0504D" w:themeColor="accent2"/>
          <w:sz w:val="18"/>
          <w:szCs w:val="18"/>
        </w:rPr>
        <w:t>–</w:t>
      </w:r>
      <w:r w:rsidRPr="00DE1ED3">
        <w:rPr>
          <w:rStyle w:val="Hyperlink"/>
          <w:rFonts w:cstheme="minorHAnsi"/>
          <w:bCs/>
          <w:color w:val="C0504D" w:themeColor="accent2"/>
          <w:sz w:val="18"/>
          <w:szCs w:val="18"/>
          <w:u w:val="none"/>
        </w:rPr>
        <w:t xml:space="preserve">282. </w:t>
      </w:r>
      <w:hyperlink r:id="rId8" w:history="1">
        <w:r w:rsidRPr="00DE1ED3">
          <w:rPr>
            <w:rStyle w:val="Hyperlink"/>
            <w:rFonts w:cstheme="minorHAnsi"/>
            <w:bCs/>
            <w:sz w:val="18"/>
            <w:szCs w:val="18"/>
          </w:rPr>
          <w:t>https://www.ncbi.nlm.nih.gov/pmc/articles/PMC3900052/</w:t>
        </w:r>
      </w:hyperlink>
      <w:r w:rsidRPr="00DE1ED3">
        <w:rPr>
          <w:rStyle w:val="Hyperlink"/>
          <w:rFonts w:cstheme="minorHAnsi"/>
          <w:bCs/>
          <w:color w:val="C0504D" w:themeColor="accent2"/>
          <w:sz w:val="18"/>
          <w:szCs w:val="18"/>
          <w:u w:val="none"/>
        </w:rPr>
        <w:t>. Accessed July 20, 2020.</w:t>
      </w:r>
    </w:p>
  </w:footnote>
  <w:footnote w:id="9">
    <w:p w14:paraId="579AAE17" w14:textId="69E3CA65" w:rsidR="006C3BD2" w:rsidRPr="00DE1ED3" w:rsidRDefault="006C3BD2" w:rsidP="00DE1ED3">
      <w:pPr>
        <w:autoSpaceDE w:val="0"/>
        <w:autoSpaceDN w:val="0"/>
        <w:adjustRightInd w:val="0"/>
        <w:spacing w:after="0" w:line="240" w:lineRule="auto"/>
        <w:rPr>
          <w:rFonts w:cstheme="minorHAnsi"/>
          <w:bCs/>
          <w:color w:val="C0504D" w:themeColor="accent2"/>
          <w:sz w:val="18"/>
          <w:szCs w:val="18"/>
        </w:rPr>
      </w:pPr>
      <w:r w:rsidRPr="00DE1ED3">
        <w:rPr>
          <w:rStyle w:val="FootnoteReference"/>
          <w:sz w:val="18"/>
          <w:szCs w:val="18"/>
        </w:rPr>
        <w:footnoteRef/>
      </w:r>
      <w:r w:rsidRPr="00DE1ED3">
        <w:rPr>
          <w:sz w:val="18"/>
          <w:szCs w:val="18"/>
        </w:rPr>
        <w:t xml:space="preserve"> </w:t>
      </w:r>
      <w:r w:rsidRPr="00DE1ED3">
        <w:rPr>
          <w:rFonts w:cstheme="minorHAnsi"/>
          <w:bCs/>
          <w:color w:val="C0504D" w:themeColor="accent2"/>
          <w:sz w:val="18"/>
          <w:szCs w:val="18"/>
        </w:rPr>
        <w:t xml:space="preserve">Zec S, Soriani N, Comoretto R, Baldi I. High agreement and high prevalence: The paradox of Cohen’s Kappa. </w:t>
      </w:r>
      <w:r w:rsidRPr="00DE1ED3">
        <w:rPr>
          <w:rFonts w:cstheme="minorHAnsi"/>
          <w:bCs/>
          <w:i/>
          <w:iCs/>
          <w:color w:val="C0504D" w:themeColor="accent2"/>
          <w:sz w:val="18"/>
          <w:szCs w:val="18"/>
        </w:rPr>
        <w:t>Open Nurs J</w:t>
      </w:r>
      <w:r w:rsidRPr="00DE1ED3">
        <w:rPr>
          <w:rFonts w:cstheme="minorHAnsi"/>
          <w:bCs/>
          <w:color w:val="C0504D" w:themeColor="accent2"/>
          <w:sz w:val="18"/>
          <w:szCs w:val="18"/>
        </w:rPr>
        <w:t>. 2017;11(Suppl. 1),211–218.</w:t>
      </w:r>
    </w:p>
  </w:footnote>
  <w:footnote w:id="10">
    <w:p w14:paraId="744D6D3E" w14:textId="62D86BF1" w:rsidR="006C3BD2" w:rsidRPr="00166D1C" w:rsidRDefault="006C3BD2" w:rsidP="00DE1ED3">
      <w:pPr>
        <w:autoSpaceDE w:val="0"/>
        <w:autoSpaceDN w:val="0"/>
        <w:adjustRightInd w:val="0"/>
        <w:spacing w:after="0" w:line="240" w:lineRule="auto"/>
        <w:rPr>
          <w:rFonts w:cstheme="minorHAnsi"/>
          <w:bCs/>
          <w:color w:val="C0504D" w:themeColor="accent2"/>
          <w:sz w:val="18"/>
          <w:szCs w:val="18"/>
        </w:rPr>
      </w:pPr>
      <w:r w:rsidRPr="00166D1C">
        <w:rPr>
          <w:rStyle w:val="FootnoteReference"/>
          <w:color w:val="C0504D" w:themeColor="accent2"/>
          <w:sz w:val="18"/>
          <w:szCs w:val="18"/>
        </w:rPr>
        <w:footnoteRef/>
      </w:r>
      <w:r w:rsidRPr="00166D1C">
        <w:rPr>
          <w:color w:val="C0504D" w:themeColor="accent2"/>
          <w:sz w:val="18"/>
          <w:szCs w:val="18"/>
        </w:rPr>
        <w:t xml:space="preserve"> </w:t>
      </w:r>
      <w:r w:rsidRPr="00166D1C">
        <w:rPr>
          <w:rFonts w:cstheme="minorHAnsi"/>
          <w:bCs/>
          <w:color w:val="C0504D" w:themeColor="accent2"/>
          <w:sz w:val="18"/>
          <w:szCs w:val="18"/>
        </w:rPr>
        <w:t xml:space="preserve">Mukaka M. A guide to appropriate use of correlation coefficient in medical research: Malawi Med J. 2012; 24 (3), 6971. </w:t>
      </w:r>
      <w:hyperlink r:id="rId9" w:anchor="!po=63.8889" w:history="1">
        <w:r w:rsidRPr="00166D1C">
          <w:rPr>
            <w:rStyle w:val="Hyperlink"/>
            <w:rFonts w:cstheme="minorHAnsi"/>
            <w:bCs/>
            <w:color w:val="C0504D" w:themeColor="accent2"/>
            <w:sz w:val="18"/>
            <w:szCs w:val="18"/>
          </w:rPr>
          <w:t>https://www.ncbi.nlm.nih.gov/pmc/articles/PMC3576830/#!po=63.8889</w:t>
        </w:r>
      </w:hyperlink>
      <w:r w:rsidRPr="00166D1C">
        <w:rPr>
          <w:rStyle w:val="Hyperlink"/>
          <w:rFonts w:cstheme="minorHAnsi"/>
          <w:bCs/>
          <w:color w:val="C0504D" w:themeColor="accent2"/>
          <w:sz w:val="18"/>
          <w:szCs w:val="18"/>
          <w:u w:val="none"/>
        </w:rPr>
        <w:t>. Accessed October 14, 2020</w:t>
      </w:r>
    </w:p>
  </w:footnote>
  <w:footnote w:id="11">
    <w:p w14:paraId="647EBE86" w14:textId="77777777" w:rsidR="006C3BD2" w:rsidRPr="00166D1C" w:rsidRDefault="006C3BD2" w:rsidP="00CD4423">
      <w:pPr>
        <w:autoSpaceDE w:val="0"/>
        <w:autoSpaceDN w:val="0"/>
        <w:adjustRightInd w:val="0"/>
        <w:spacing w:after="0" w:line="240" w:lineRule="auto"/>
        <w:rPr>
          <w:rFonts w:cstheme="minorHAnsi"/>
          <w:bCs/>
          <w:color w:val="C0504D" w:themeColor="accent2"/>
          <w:sz w:val="18"/>
          <w:szCs w:val="18"/>
        </w:rPr>
      </w:pPr>
      <w:r w:rsidRPr="00166D1C">
        <w:rPr>
          <w:rStyle w:val="FootnoteReference"/>
          <w:color w:val="C0504D" w:themeColor="accent2"/>
          <w:sz w:val="18"/>
          <w:szCs w:val="18"/>
        </w:rPr>
        <w:footnoteRef/>
      </w:r>
      <w:r w:rsidRPr="00166D1C">
        <w:rPr>
          <w:color w:val="C0504D" w:themeColor="accent2"/>
          <w:sz w:val="18"/>
          <w:szCs w:val="18"/>
        </w:rPr>
        <w:t xml:space="preserve"> Stemler S. A comparison of consensus, consistency, and measurement approaches to estimating inter-rater reliability. </w:t>
      </w:r>
      <w:r w:rsidRPr="00166D1C">
        <w:rPr>
          <w:i/>
          <w:iCs/>
          <w:color w:val="C0504D" w:themeColor="accent2"/>
          <w:sz w:val="18"/>
          <w:szCs w:val="18"/>
        </w:rPr>
        <w:t xml:space="preserve">Pract Assess Res Eval. </w:t>
      </w:r>
      <w:r w:rsidRPr="00166D1C">
        <w:rPr>
          <w:color w:val="C0504D" w:themeColor="accent2"/>
          <w:sz w:val="18"/>
          <w:szCs w:val="18"/>
        </w:rPr>
        <w:t xml:space="preserve">2004;9(4). </w:t>
      </w:r>
      <w:hyperlink r:id="rId10" w:history="1">
        <w:r w:rsidRPr="00166D1C">
          <w:rPr>
            <w:rStyle w:val="Hyperlink"/>
            <w:color w:val="C0504D" w:themeColor="accent2"/>
            <w:sz w:val="18"/>
            <w:szCs w:val="18"/>
          </w:rPr>
          <w:t>https://doi.org/10.7275/96jp-xz07</w:t>
        </w:r>
      </w:hyperlink>
      <w:r w:rsidRPr="00166D1C">
        <w:rPr>
          <w:color w:val="C0504D" w:themeColor="accent2"/>
          <w:sz w:val="18"/>
          <w:szCs w:val="18"/>
        </w:rPr>
        <w:t xml:space="preserve">. </w:t>
      </w:r>
      <w:r w:rsidRPr="00166D1C">
        <w:rPr>
          <w:rStyle w:val="Hyperlink"/>
          <w:rFonts w:cstheme="minorHAnsi"/>
          <w:bCs/>
          <w:color w:val="C0504D" w:themeColor="accent2"/>
          <w:sz w:val="18"/>
          <w:szCs w:val="18"/>
          <w:u w:val="none"/>
        </w:rPr>
        <w:t xml:space="preserve">Accessed July 20, 2020. </w:t>
      </w:r>
    </w:p>
  </w:footnote>
  <w:footnote w:id="12">
    <w:p w14:paraId="1A338911" w14:textId="1CD3E90F" w:rsidR="006C3BD2" w:rsidRPr="00DE1ED3" w:rsidRDefault="006C3BD2" w:rsidP="00DE1ED3">
      <w:pPr>
        <w:autoSpaceDE w:val="0"/>
        <w:autoSpaceDN w:val="0"/>
        <w:adjustRightInd w:val="0"/>
        <w:spacing w:after="0" w:line="240" w:lineRule="auto"/>
        <w:rPr>
          <w:rFonts w:ascii="Calibri" w:hAnsi="Calibri" w:cs="Calibri"/>
          <w:color w:val="C0504D" w:themeColor="accent2"/>
          <w:sz w:val="18"/>
          <w:szCs w:val="18"/>
        </w:rPr>
      </w:pPr>
      <w:r w:rsidRPr="00DE1ED3">
        <w:rPr>
          <w:rStyle w:val="FootnoteReference"/>
          <w:color w:val="C0504D" w:themeColor="accent2"/>
          <w:sz w:val="18"/>
          <w:szCs w:val="18"/>
        </w:rPr>
        <w:footnoteRef/>
      </w:r>
      <w:r w:rsidRPr="00DE1ED3">
        <w:rPr>
          <w:color w:val="C0504D" w:themeColor="accent2"/>
          <w:sz w:val="18"/>
          <w:szCs w:val="18"/>
        </w:rPr>
        <w:t xml:space="preserve"> </w:t>
      </w:r>
      <w:r w:rsidRPr="00DE1ED3">
        <w:rPr>
          <w:rFonts w:ascii="Calibri" w:hAnsi="Calibri" w:cs="Calibri"/>
          <w:color w:val="C0504D" w:themeColor="accent2"/>
          <w:sz w:val="18"/>
          <w:szCs w:val="18"/>
        </w:rPr>
        <w:t xml:space="preserve">Rhodes A, Evans L, Alhazzani W. Surviving Sepsis Campaign: International guidelines for management of sepsis and septic shock. </w:t>
      </w:r>
      <w:r w:rsidRPr="00DE1ED3">
        <w:rPr>
          <w:rFonts w:ascii="Calibri" w:hAnsi="Calibri" w:cs="Calibri"/>
          <w:i/>
          <w:iCs/>
          <w:color w:val="C0504D" w:themeColor="accent2"/>
          <w:sz w:val="18"/>
          <w:szCs w:val="18"/>
        </w:rPr>
        <w:t>Crit Care Med.</w:t>
      </w:r>
      <w:r w:rsidRPr="00DE1ED3">
        <w:rPr>
          <w:rFonts w:ascii="Calibri" w:hAnsi="Calibri" w:cs="Calibri"/>
          <w:color w:val="C0504D" w:themeColor="accent2"/>
          <w:sz w:val="18"/>
          <w:szCs w:val="18"/>
        </w:rPr>
        <w:t xml:space="preserve"> 2017;45(3):1–67. </w:t>
      </w:r>
    </w:p>
  </w:footnote>
  <w:footnote w:id="13">
    <w:p w14:paraId="4BD5823B" w14:textId="55BB9E88" w:rsidR="006C3BD2" w:rsidRPr="00DE1ED3" w:rsidRDefault="006C3BD2" w:rsidP="00DE1ED3">
      <w:pPr>
        <w:suppressAutoHyphens/>
        <w:spacing w:after="120" w:line="240" w:lineRule="auto"/>
        <w:rPr>
          <w:rFonts w:ascii="Calibri" w:eastAsia="Arial Unicode MS" w:hAnsi="Calibri" w:cs="Calibri"/>
          <w:noProof/>
          <w:color w:val="C0504D" w:themeColor="accent2"/>
          <w:kern w:val="1"/>
          <w:sz w:val="18"/>
          <w:szCs w:val="18"/>
          <w:lang w:eastAsia="hi-IN" w:bidi="hi-IN"/>
        </w:rPr>
      </w:pPr>
      <w:r w:rsidRPr="00DE1ED3">
        <w:rPr>
          <w:rStyle w:val="FootnoteReference"/>
          <w:sz w:val="18"/>
          <w:szCs w:val="18"/>
        </w:rPr>
        <w:footnoteRef/>
      </w:r>
      <w:r w:rsidRPr="00DE1ED3">
        <w:rPr>
          <w:sz w:val="18"/>
          <w:szCs w:val="18"/>
        </w:rPr>
        <w:t xml:space="preserve"> </w:t>
      </w:r>
      <w:r w:rsidRPr="00DE1ED3">
        <w:rPr>
          <w:rFonts w:ascii="Calibri" w:eastAsia="Arial Unicode MS" w:hAnsi="Calibri" w:cs="Calibri"/>
          <w:noProof/>
          <w:color w:val="C0504D" w:themeColor="accent2"/>
          <w:kern w:val="1"/>
          <w:sz w:val="18"/>
          <w:szCs w:val="18"/>
          <w:lang w:eastAsia="hi-IN" w:bidi="hi-IN"/>
        </w:rPr>
        <w:t xml:space="preserve">Sepsis Data Collection: Data Dictionaries—Adult. New York State Department of Health.  </w:t>
      </w:r>
      <w:hyperlink r:id="rId11" w:history="1">
        <w:r w:rsidRPr="00DE1ED3">
          <w:rPr>
            <w:rStyle w:val="Hyperlink"/>
            <w:rFonts w:ascii="Calibri" w:eastAsia="Arial Unicode MS" w:hAnsi="Calibri" w:cs="Calibri"/>
            <w:noProof/>
            <w:kern w:val="1"/>
            <w:sz w:val="18"/>
            <w:szCs w:val="18"/>
            <w:lang w:eastAsia="hi-IN" w:bidi="hi-IN"/>
          </w:rPr>
          <w:t>https://ny.sepsis.ipro.org/dictionaries/adult</w:t>
        </w:r>
      </w:hyperlink>
      <w:r w:rsidRPr="00DE1ED3">
        <w:rPr>
          <w:rFonts w:ascii="Calibri" w:eastAsia="Arial Unicode MS" w:hAnsi="Calibri" w:cs="Calibri"/>
          <w:noProof/>
          <w:color w:val="C0504D" w:themeColor="accent2"/>
          <w:kern w:val="1"/>
          <w:sz w:val="18"/>
          <w:szCs w:val="18"/>
          <w:lang w:eastAsia="hi-IN" w:bidi="hi-IN"/>
        </w:rPr>
        <w:t xml:space="preserve">. Published 2020. Accessed November 10, 2020. </w:t>
      </w:r>
    </w:p>
  </w:footnote>
  <w:footnote w:id="14">
    <w:p w14:paraId="69703404" w14:textId="19BDAE49" w:rsidR="006C3BD2" w:rsidRPr="00DE1ED3" w:rsidRDefault="006C3BD2" w:rsidP="00DE1ED3">
      <w:pPr>
        <w:suppressAutoHyphens/>
        <w:spacing w:after="120" w:line="240" w:lineRule="auto"/>
        <w:rPr>
          <w:rFonts w:ascii="Calibri" w:eastAsia="Arial Unicode MS" w:hAnsi="Calibri" w:cs="Calibri"/>
          <w:noProof/>
          <w:color w:val="C0504D" w:themeColor="accent2"/>
          <w:kern w:val="1"/>
          <w:sz w:val="18"/>
          <w:szCs w:val="18"/>
          <w:lang w:eastAsia="hi-IN" w:bidi="hi-IN"/>
        </w:rPr>
      </w:pPr>
      <w:r w:rsidRPr="00DE1ED3">
        <w:rPr>
          <w:rStyle w:val="FootnoteReference"/>
          <w:sz w:val="18"/>
          <w:szCs w:val="18"/>
        </w:rPr>
        <w:footnoteRef/>
      </w:r>
      <w:r w:rsidRPr="00DE1ED3">
        <w:rPr>
          <w:sz w:val="18"/>
          <w:szCs w:val="18"/>
        </w:rPr>
        <w:t xml:space="preserve"> </w:t>
      </w:r>
      <w:r w:rsidRPr="00DE1ED3">
        <w:rPr>
          <w:rFonts w:ascii="Calibri" w:eastAsia="Arial Unicode MS" w:hAnsi="Calibri" w:cs="Calibri"/>
          <w:noProof/>
          <w:color w:val="C0504D" w:themeColor="accent2"/>
          <w:kern w:val="1"/>
          <w:sz w:val="18"/>
          <w:szCs w:val="18"/>
          <w:lang w:eastAsia="hi-IN" w:bidi="hi-IN"/>
        </w:rPr>
        <w:t xml:space="preserve">Levy M, Gesten F, Phillips G, et al. Mortality changes associated with mandated public reporting for sepsis: The results of the New York State Initiative. </w:t>
      </w:r>
      <w:r w:rsidRPr="00DE1ED3">
        <w:rPr>
          <w:rFonts w:ascii="Calibri" w:eastAsia="Arial Unicode MS" w:hAnsi="Calibri" w:cs="Calibri"/>
          <w:i/>
          <w:iCs/>
          <w:noProof/>
          <w:color w:val="C0504D" w:themeColor="accent2"/>
          <w:kern w:val="1"/>
          <w:sz w:val="18"/>
          <w:szCs w:val="18"/>
          <w:lang w:eastAsia="hi-IN" w:bidi="hi-IN"/>
        </w:rPr>
        <w:t>Am J Respir Crit</w:t>
      </w:r>
      <w:r w:rsidRPr="00DE1ED3">
        <w:rPr>
          <w:rFonts w:ascii="Calibri" w:eastAsia="Arial Unicode MS" w:hAnsi="Calibri" w:cs="Calibri"/>
          <w:noProof/>
          <w:color w:val="C0504D" w:themeColor="accent2"/>
          <w:kern w:val="1"/>
          <w:sz w:val="18"/>
          <w:szCs w:val="18"/>
          <w:lang w:eastAsia="hi-IN" w:bidi="hi-IN"/>
        </w:rPr>
        <w:t xml:space="preserve">. 2018;198(11):1406–1412. </w:t>
      </w:r>
      <w:hyperlink r:id="rId12" w:history="1">
        <w:r w:rsidRPr="00DE1ED3">
          <w:rPr>
            <w:rFonts w:ascii="Calibri" w:eastAsia="Arial Unicode MS" w:hAnsi="Calibri" w:cs="Calibri"/>
            <w:noProof/>
            <w:color w:val="C0504D" w:themeColor="accent2"/>
            <w:kern w:val="1"/>
            <w:sz w:val="18"/>
            <w:szCs w:val="18"/>
            <w:u w:val="single"/>
            <w:lang w:eastAsia="hi-IN" w:bidi="hi-IN"/>
          </w:rPr>
          <w:t>https://doi.org/10.1164/rccm.201712-2545OC</w:t>
        </w:r>
      </w:hyperlink>
      <w:r w:rsidRPr="00DE1ED3">
        <w:rPr>
          <w:rFonts w:ascii="Calibri" w:eastAsia="Arial Unicode MS" w:hAnsi="Calibri" w:cs="Calibri"/>
          <w:noProof/>
          <w:color w:val="C0504D" w:themeColor="accent2"/>
          <w:kern w:val="1"/>
          <w:sz w:val="18"/>
          <w:szCs w:val="18"/>
          <w:lang w:eastAsia="hi-IN" w:bidi="hi-IN"/>
        </w:rPr>
        <w:t>. Accessed November 5, 2020. </w:t>
      </w:r>
    </w:p>
  </w:footnote>
  <w:footnote w:id="15">
    <w:p w14:paraId="2AC6A379" w14:textId="758F2987" w:rsidR="006C3BD2" w:rsidRDefault="006C3BD2">
      <w:pPr>
        <w:pStyle w:val="FootnoteText"/>
      </w:pPr>
      <w:r>
        <w:rPr>
          <w:rStyle w:val="FootnoteReference"/>
        </w:rPr>
        <w:footnoteRef/>
      </w:r>
      <w:r>
        <w:t xml:space="preserve"> </w:t>
      </w:r>
      <w:r>
        <w:rPr>
          <w:rFonts w:ascii="Calibri" w:hAnsi="Calibri" w:cs="Calibri"/>
          <w:color w:val="C0504D" w:themeColor="accent2"/>
          <w:sz w:val="18"/>
          <w:szCs w:val="18"/>
        </w:rPr>
        <w:t>Nolan</w:t>
      </w:r>
      <w:r w:rsidRPr="00DE1ED3">
        <w:rPr>
          <w:rFonts w:ascii="Calibri" w:hAnsi="Calibri" w:cs="Calibri"/>
          <w:color w:val="C0504D" w:themeColor="accent2"/>
          <w:sz w:val="18"/>
          <w:szCs w:val="18"/>
        </w:rPr>
        <w:t xml:space="preserve"> </w:t>
      </w:r>
      <w:r>
        <w:rPr>
          <w:rFonts w:ascii="Calibri" w:hAnsi="Calibri" w:cs="Calibri"/>
          <w:color w:val="C0504D" w:themeColor="accent2"/>
          <w:sz w:val="18"/>
          <w:szCs w:val="18"/>
        </w:rPr>
        <w:t>T</w:t>
      </w:r>
      <w:r w:rsidRPr="00DE1ED3">
        <w:rPr>
          <w:rFonts w:ascii="Calibri" w:hAnsi="Calibri" w:cs="Calibri"/>
          <w:color w:val="C0504D" w:themeColor="accent2"/>
          <w:sz w:val="18"/>
          <w:szCs w:val="18"/>
        </w:rPr>
        <w:t xml:space="preserve">, </w:t>
      </w:r>
      <w:r>
        <w:rPr>
          <w:rFonts w:ascii="Calibri" w:hAnsi="Calibri" w:cs="Calibri"/>
          <w:color w:val="C0504D" w:themeColor="accent2"/>
          <w:sz w:val="18"/>
          <w:szCs w:val="18"/>
        </w:rPr>
        <w:t>Berwick</w:t>
      </w:r>
      <w:r w:rsidRPr="00DE1ED3">
        <w:rPr>
          <w:rFonts w:ascii="Calibri" w:hAnsi="Calibri" w:cs="Calibri"/>
          <w:color w:val="C0504D" w:themeColor="accent2"/>
          <w:sz w:val="18"/>
          <w:szCs w:val="18"/>
        </w:rPr>
        <w:t xml:space="preserve"> </w:t>
      </w:r>
      <w:r>
        <w:rPr>
          <w:rFonts w:ascii="Calibri" w:hAnsi="Calibri" w:cs="Calibri"/>
          <w:color w:val="C0504D" w:themeColor="accent2"/>
          <w:sz w:val="18"/>
          <w:szCs w:val="18"/>
        </w:rPr>
        <w:t>D</w:t>
      </w:r>
      <w:r w:rsidRPr="00DE1ED3">
        <w:rPr>
          <w:rFonts w:ascii="Calibri" w:hAnsi="Calibri" w:cs="Calibri"/>
          <w:color w:val="C0504D" w:themeColor="accent2"/>
          <w:sz w:val="18"/>
          <w:szCs w:val="18"/>
        </w:rPr>
        <w:t xml:space="preserve">, </w:t>
      </w:r>
      <w:r>
        <w:rPr>
          <w:rFonts w:ascii="Calibri" w:hAnsi="Calibri" w:cs="Calibri"/>
          <w:color w:val="C0504D" w:themeColor="accent2"/>
          <w:sz w:val="18"/>
          <w:szCs w:val="18"/>
        </w:rPr>
        <w:t>All-or-None Measurement Raises the Bar on Performance</w:t>
      </w:r>
      <w:r w:rsidRPr="00DE1ED3">
        <w:rPr>
          <w:rFonts w:ascii="Calibri" w:hAnsi="Calibri" w:cs="Calibri"/>
          <w:color w:val="C0504D" w:themeColor="accent2"/>
          <w:sz w:val="18"/>
          <w:szCs w:val="18"/>
        </w:rPr>
        <w:t xml:space="preserve">. </w:t>
      </w:r>
      <w:r>
        <w:rPr>
          <w:rFonts w:ascii="Calibri" w:hAnsi="Calibri" w:cs="Calibri"/>
          <w:i/>
          <w:iCs/>
          <w:color w:val="C0504D" w:themeColor="accent2"/>
          <w:sz w:val="18"/>
          <w:szCs w:val="18"/>
        </w:rPr>
        <w:t>JAMA</w:t>
      </w:r>
      <w:r w:rsidRPr="00DE1ED3">
        <w:rPr>
          <w:rFonts w:ascii="Calibri" w:hAnsi="Calibri" w:cs="Calibri"/>
          <w:i/>
          <w:iCs/>
          <w:color w:val="C0504D" w:themeColor="accent2"/>
          <w:sz w:val="18"/>
          <w:szCs w:val="18"/>
        </w:rPr>
        <w:t>.</w:t>
      </w:r>
      <w:r w:rsidRPr="00DE1ED3">
        <w:rPr>
          <w:rFonts w:ascii="Calibri" w:hAnsi="Calibri" w:cs="Calibri"/>
          <w:color w:val="C0504D" w:themeColor="accent2"/>
          <w:sz w:val="18"/>
          <w:szCs w:val="18"/>
        </w:rPr>
        <w:t xml:space="preserve"> 20</w:t>
      </w:r>
      <w:r>
        <w:rPr>
          <w:rFonts w:ascii="Calibri" w:hAnsi="Calibri" w:cs="Calibri"/>
          <w:color w:val="C0504D" w:themeColor="accent2"/>
          <w:sz w:val="18"/>
          <w:szCs w:val="18"/>
        </w:rPr>
        <w:t>06</w:t>
      </w:r>
      <w:r w:rsidRPr="00DE1ED3">
        <w:rPr>
          <w:rFonts w:ascii="Calibri" w:hAnsi="Calibri" w:cs="Calibri"/>
          <w:color w:val="C0504D" w:themeColor="accent2"/>
          <w:sz w:val="18"/>
          <w:szCs w:val="18"/>
        </w:rPr>
        <w:t>;</w:t>
      </w:r>
      <w:r>
        <w:rPr>
          <w:rFonts w:ascii="Calibri" w:hAnsi="Calibri" w:cs="Calibri"/>
          <w:color w:val="C0504D" w:themeColor="accent2"/>
          <w:sz w:val="18"/>
          <w:szCs w:val="18"/>
        </w:rPr>
        <w:t>295</w:t>
      </w:r>
      <w:r w:rsidRPr="00DE1ED3">
        <w:rPr>
          <w:rFonts w:ascii="Calibri" w:hAnsi="Calibri" w:cs="Calibri"/>
          <w:color w:val="C0504D" w:themeColor="accent2"/>
          <w:sz w:val="18"/>
          <w:szCs w:val="18"/>
        </w:rPr>
        <w:t>(</w:t>
      </w:r>
      <w:r>
        <w:rPr>
          <w:rFonts w:ascii="Calibri" w:hAnsi="Calibri" w:cs="Calibri"/>
          <w:color w:val="C0504D" w:themeColor="accent2"/>
          <w:sz w:val="18"/>
          <w:szCs w:val="18"/>
        </w:rPr>
        <w:t>10</w:t>
      </w:r>
      <w:r w:rsidRPr="00DE1ED3">
        <w:rPr>
          <w:rFonts w:ascii="Calibri" w:hAnsi="Calibri" w:cs="Calibri"/>
          <w:color w:val="C0504D" w:themeColor="accent2"/>
          <w:sz w:val="18"/>
          <w:szCs w:val="18"/>
        </w:rPr>
        <w:t>):1</w:t>
      </w:r>
      <w:r>
        <w:rPr>
          <w:rFonts w:ascii="Calibri" w:hAnsi="Calibri" w:cs="Calibri"/>
          <w:color w:val="C0504D" w:themeColor="accent2"/>
          <w:sz w:val="18"/>
          <w:szCs w:val="18"/>
        </w:rPr>
        <w:t>168</w:t>
      </w:r>
      <w:r w:rsidRPr="00DE1ED3">
        <w:rPr>
          <w:rFonts w:ascii="Calibri" w:hAnsi="Calibri" w:cs="Calibri"/>
          <w:color w:val="C0504D" w:themeColor="accent2"/>
          <w:sz w:val="18"/>
          <w:szCs w:val="18"/>
        </w:rPr>
        <w:t>–</w:t>
      </w:r>
      <w:r>
        <w:rPr>
          <w:rFonts w:ascii="Calibri" w:hAnsi="Calibri" w:cs="Calibri"/>
          <w:color w:val="C0504D" w:themeColor="accent2"/>
          <w:sz w:val="18"/>
          <w:szCs w:val="18"/>
        </w:rPr>
        <w:t>1170</w:t>
      </w:r>
      <w:r w:rsidRPr="00DE1ED3">
        <w:rPr>
          <w:rFonts w:ascii="Calibri" w:hAnsi="Calibri" w:cs="Calibri"/>
          <w:color w:val="C0504D" w:themeColor="accent2"/>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67E15" w14:textId="77777777" w:rsidR="006C3BD2" w:rsidRPr="00105D8B" w:rsidRDefault="006C3BD2"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35383"/>
    <w:multiLevelType w:val="hybridMultilevel"/>
    <w:tmpl w:val="BF5236D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202D5A"/>
    <w:multiLevelType w:val="hybridMultilevel"/>
    <w:tmpl w:val="BAA02EBE"/>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312119"/>
    <w:multiLevelType w:val="hybridMultilevel"/>
    <w:tmpl w:val="F89E4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61DBE"/>
    <w:multiLevelType w:val="hybridMultilevel"/>
    <w:tmpl w:val="D53628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150258"/>
    <w:multiLevelType w:val="hybridMultilevel"/>
    <w:tmpl w:val="55C28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A15B60"/>
    <w:multiLevelType w:val="hybridMultilevel"/>
    <w:tmpl w:val="6E368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167479"/>
    <w:multiLevelType w:val="hybridMultilevel"/>
    <w:tmpl w:val="FCF038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A87003"/>
    <w:multiLevelType w:val="hybridMultilevel"/>
    <w:tmpl w:val="BD96A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0E6531"/>
    <w:multiLevelType w:val="hybridMultilevel"/>
    <w:tmpl w:val="A5343A34"/>
    <w:lvl w:ilvl="0" w:tplc="96A600C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0" w15:restartNumberingAfterBreak="0">
    <w:nsid w:val="396B7CC9"/>
    <w:multiLevelType w:val="hybridMultilevel"/>
    <w:tmpl w:val="EDE86D9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3D0D6128"/>
    <w:multiLevelType w:val="hybridMultilevel"/>
    <w:tmpl w:val="1566657E"/>
    <w:lvl w:ilvl="0" w:tplc="0BC2969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B59BC"/>
    <w:multiLevelType w:val="hybridMultilevel"/>
    <w:tmpl w:val="A5343A34"/>
    <w:lvl w:ilvl="0" w:tplc="96A600C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3" w15:restartNumberingAfterBreak="0">
    <w:nsid w:val="430C5B80"/>
    <w:multiLevelType w:val="hybridMultilevel"/>
    <w:tmpl w:val="6A384D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F04EDC"/>
    <w:multiLevelType w:val="hybridMultilevel"/>
    <w:tmpl w:val="0D78F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3C04ED"/>
    <w:multiLevelType w:val="hybridMultilevel"/>
    <w:tmpl w:val="F89E4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2F28A1"/>
    <w:multiLevelType w:val="hybridMultilevel"/>
    <w:tmpl w:val="F89E4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9F56CF"/>
    <w:multiLevelType w:val="hybridMultilevel"/>
    <w:tmpl w:val="BFFE2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0C0A77"/>
    <w:multiLevelType w:val="hybridMultilevel"/>
    <w:tmpl w:val="6E368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278F7"/>
    <w:multiLevelType w:val="hybridMultilevel"/>
    <w:tmpl w:val="7B12FE92"/>
    <w:lvl w:ilvl="0" w:tplc="9826943E">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342BE8"/>
    <w:multiLevelType w:val="hybridMultilevel"/>
    <w:tmpl w:val="F64C58C4"/>
    <w:lvl w:ilvl="0" w:tplc="DC506F68">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315D9B"/>
    <w:multiLevelType w:val="hybridMultilevel"/>
    <w:tmpl w:val="F89E4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D532FE"/>
    <w:multiLevelType w:val="hybridMultilevel"/>
    <w:tmpl w:val="D00E3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335864"/>
    <w:multiLevelType w:val="hybridMultilevel"/>
    <w:tmpl w:val="A5343A34"/>
    <w:lvl w:ilvl="0" w:tplc="96A600C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24"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F5459A"/>
    <w:multiLevelType w:val="hybridMultilevel"/>
    <w:tmpl w:val="097C1E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293DB7"/>
    <w:multiLevelType w:val="hybridMultilevel"/>
    <w:tmpl w:val="D2884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FE1DD0"/>
    <w:multiLevelType w:val="hybridMultilevel"/>
    <w:tmpl w:val="5054F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9D5B36"/>
    <w:multiLevelType w:val="hybridMultilevel"/>
    <w:tmpl w:val="D1B21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5629E9"/>
    <w:multiLevelType w:val="hybridMultilevel"/>
    <w:tmpl w:val="297A7B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4"/>
  </w:num>
  <w:num w:numId="3">
    <w:abstractNumId w:val="14"/>
  </w:num>
  <w:num w:numId="4">
    <w:abstractNumId w:val="11"/>
  </w:num>
  <w:num w:numId="5">
    <w:abstractNumId w:val="20"/>
  </w:num>
  <w:num w:numId="6">
    <w:abstractNumId w:val="8"/>
  </w:num>
  <w:num w:numId="7">
    <w:abstractNumId w:val="13"/>
  </w:num>
  <w:num w:numId="8">
    <w:abstractNumId w:val="29"/>
  </w:num>
  <w:num w:numId="9">
    <w:abstractNumId w:val="10"/>
  </w:num>
  <w:num w:numId="10">
    <w:abstractNumId w:val="22"/>
  </w:num>
  <w:num w:numId="11">
    <w:abstractNumId w:val="12"/>
  </w:num>
  <w:num w:numId="12">
    <w:abstractNumId w:val="9"/>
  </w:num>
  <w:num w:numId="13">
    <w:abstractNumId w:val="23"/>
  </w:num>
  <w:num w:numId="14">
    <w:abstractNumId w:val="18"/>
  </w:num>
  <w:num w:numId="15">
    <w:abstractNumId w:val="7"/>
  </w:num>
  <w:num w:numId="16">
    <w:abstractNumId w:val="17"/>
  </w:num>
  <w:num w:numId="17">
    <w:abstractNumId w:val="6"/>
  </w:num>
  <w:num w:numId="18">
    <w:abstractNumId w:val="5"/>
  </w:num>
  <w:num w:numId="19">
    <w:abstractNumId w:val="21"/>
  </w:num>
  <w:num w:numId="20">
    <w:abstractNumId w:val="28"/>
  </w:num>
  <w:num w:numId="21">
    <w:abstractNumId w:val="3"/>
  </w:num>
  <w:num w:numId="22">
    <w:abstractNumId w:val="26"/>
  </w:num>
  <w:num w:numId="23">
    <w:abstractNumId w:val="25"/>
  </w:num>
  <w:num w:numId="24">
    <w:abstractNumId w:val="16"/>
  </w:num>
  <w:num w:numId="25">
    <w:abstractNumId w:val="4"/>
  </w:num>
  <w:num w:numId="26">
    <w:abstractNumId w:val="15"/>
  </w:num>
  <w:num w:numId="27">
    <w:abstractNumId w:val="19"/>
  </w:num>
  <w:num w:numId="28">
    <w:abstractNumId w:val="27"/>
  </w:num>
  <w:num w:numId="29">
    <w:abstractNumId w:val="0"/>
  </w:num>
  <w:num w:numId="30">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28BD"/>
    <w:rsid w:val="00002A0D"/>
    <w:rsid w:val="00003469"/>
    <w:rsid w:val="00006A57"/>
    <w:rsid w:val="00007597"/>
    <w:rsid w:val="0001094F"/>
    <w:rsid w:val="00021170"/>
    <w:rsid w:val="0002128B"/>
    <w:rsid w:val="000219C5"/>
    <w:rsid w:val="000241DB"/>
    <w:rsid w:val="00024DFD"/>
    <w:rsid w:val="000251BC"/>
    <w:rsid w:val="00025653"/>
    <w:rsid w:val="00025BD5"/>
    <w:rsid w:val="000262A2"/>
    <w:rsid w:val="00027AB8"/>
    <w:rsid w:val="000309DD"/>
    <w:rsid w:val="00030BDC"/>
    <w:rsid w:val="00031414"/>
    <w:rsid w:val="0003175F"/>
    <w:rsid w:val="000327A8"/>
    <w:rsid w:val="0003287D"/>
    <w:rsid w:val="00033038"/>
    <w:rsid w:val="00033D63"/>
    <w:rsid w:val="00033E2E"/>
    <w:rsid w:val="0003414F"/>
    <w:rsid w:val="00034363"/>
    <w:rsid w:val="0003436F"/>
    <w:rsid w:val="00035650"/>
    <w:rsid w:val="00037E7D"/>
    <w:rsid w:val="000414E8"/>
    <w:rsid w:val="00044C4F"/>
    <w:rsid w:val="00045695"/>
    <w:rsid w:val="0004593A"/>
    <w:rsid w:val="00045B57"/>
    <w:rsid w:val="00045EB8"/>
    <w:rsid w:val="0005094E"/>
    <w:rsid w:val="00050A3E"/>
    <w:rsid w:val="00050ADD"/>
    <w:rsid w:val="00052763"/>
    <w:rsid w:val="0005286A"/>
    <w:rsid w:val="00052A6F"/>
    <w:rsid w:val="00053F02"/>
    <w:rsid w:val="0005612B"/>
    <w:rsid w:val="000573D3"/>
    <w:rsid w:val="000574AB"/>
    <w:rsid w:val="0006147A"/>
    <w:rsid w:val="00061B15"/>
    <w:rsid w:val="0006233E"/>
    <w:rsid w:val="0006234F"/>
    <w:rsid w:val="00063620"/>
    <w:rsid w:val="000642BC"/>
    <w:rsid w:val="00064399"/>
    <w:rsid w:val="000647E7"/>
    <w:rsid w:val="0006486B"/>
    <w:rsid w:val="00073054"/>
    <w:rsid w:val="000747F4"/>
    <w:rsid w:val="000770C6"/>
    <w:rsid w:val="000775F8"/>
    <w:rsid w:val="00077A26"/>
    <w:rsid w:val="00077D9E"/>
    <w:rsid w:val="00077E52"/>
    <w:rsid w:val="00080C88"/>
    <w:rsid w:val="00080CF7"/>
    <w:rsid w:val="0008118C"/>
    <w:rsid w:val="00081644"/>
    <w:rsid w:val="000821EA"/>
    <w:rsid w:val="000824DC"/>
    <w:rsid w:val="000845E0"/>
    <w:rsid w:val="00085124"/>
    <w:rsid w:val="000851B2"/>
    <w:rsid w:val="0008634D"/>
    <w:rsid w:val="0009018F"/>
    <w:rsid w:val="00090C0C"/>
    <w:rsid w:val="00092566"/>
    <w:rsid w:val="00093198"/>
    <w:rsid w:val="0009538F"/>
    <w:rsid w:val="000968F8"/>
    <w:rsid w:val="00097012"/>
    <w:rsid w:val="000A496D"/>
    <w:rsid w:val="000A5B13"/>
    <w:rsid w:val="000A6024"/>
    <w:rsid w:val="000A6191"/>
    <w:rsid w:val="000B032A"/>
    <w:rsid w:val="000B1825"/>
    <w:rsid w:val="000B1A1F"/>
    <w:rsid w:val="000B254A"/>
    <w:rsid w:val="000B2DF7"/>
    <w:rsid w:val="000B3880"/>
    <w:rsid w:val="000B3EC4"/>
    <w:rsid w:val="000B7D57"/>
    <w:rsid w:val="000C08B9"/>
    <w:rsid w:val="000C0D26"/>
    <w:rsid w:val="000C0FF8"/>
    <w:rsid w:val="000C2BE3"/>
    <w:rsid w:val="000C5D29"/>
    <w:rsid w:val="000C6AF7"/>
    <w:rsid w:val="000D0DC6"/>
    <w:rsid w:val="000D138D"/>
    <w:rsid w:val="000D1760"/>
    <w:rsid w:val="000D18F0"/>
    <w:rsid w:val="000D2054"/>
    <w:rsid w:val="000D2CA0"/>
    <w:rsid w:val="000D47B7"/>
    <w:rsid w:val="000D57ED"/>
    <w:rsid w:val="000D6F81"/>
    <w:rsid w:val="000D7948"/>
    <w:rsid w:val="000D7C84"/>
    <w:rsid w:val="000E000E"/>
    <w:rsid w:val="000E0774"/>
    <w:rsid w:val="000E0C4B"/>
    <w:rsid w:val="000E280B"/>
    <w:rsid w:val="000E2884"/>
    <w:rsid w:val="000E2D86"/>
    <w:rsid w:val="000E4CF2"/>
    <w:rsid w:val="000E4E13"/>
    <w:rsid w:val="000E507A"/>
    <w:rsid w:val="000E5995"/>
    <w:rsid w:val="000E5AD2"/>
    <w:rsid w:val="000E69E7"/>
    <w:rsid w:val="000E78F6"/>
    <w:rsid w:val="000F0138"/>
    <w:rsid w:val="000F01E9"/>
    <w:rsid w:val="000F034A"/>
    <w:rsid w:val="000F06B5"/>
    <w:rsid w:val="000F145D"/>
    <w:rsid w:val="000F1A5A"/>
    <w:rsid w:val="000F1FF6"/>
    <w:rsid w:val="000F3834"/>
    <w:rsid w:val="000F39E9"/>
    <w:rsid w:val="000F6C67"/>
    <w:rsid w:val="000F7309"/>
    <w:rsid w:val="000F798B"/>
    <w:rsid w:val="00101A54"/>
    <w:rsid w:val="0010379D"/>
    <w:rsid w:val="00104B45"/>
    <w:rsid w:val="00105D8B"/>
    <w:rsid w:val="00106B2C"/>
    <w:rsid w:val="00110906"/>
    <w:rsid w:val="0011342F"/>
    <w:rsid w:val="00115A26"/>
    <w:rsid w:val="00117E53"/>
    <w:rsid w:val="001202E9"/>
    <w:rsid w:val="001205E6"/>
    <w:rsid w:val="00120E91"/>
    <w:rsid w:val="00120F1F"/>
    <w:rsid w:val="0012136E"/>
    <w:rsid w:val="0012454F"/>
    <w:rsid w:val="00125273"/>
    <w:rsid w:val="0012575E"/>
    <w:rsid w:val="00125F33"/>
    <w:rsid w:val="00126BF3"/>
    <w:rsid w:val="0012759A"/>
    <w:rsid w:val="00127C06"/>
    <w:rsid w:val="00130FD7"/>
    <w:rsid w:val="00132BFC"/>
    <w:rsid w:val="00132E72"/>
    <w:rsid w:val="00133E59"/>
    <w:rsid w:val="00133FBB"/>
    <w:rsid w:val="00134996"/>
    <w:rsid w:val="001359EF"/>
    <w:rsid w:val="00136AB6"/>
    <w:rsid w:val="00136F22"/>
    <w:rsid w:val="00137B92"/>
    <w:rsid w:val="001410E9"/>
    <w:rsid w:val="00143372"/>
    <w:rsid w:val="00144455"/>
    <w:rsid w:val="00145149"/>
    <w:rsid w:val="0014585C"/>
    <w:rsid w:val="00145D4F"/>
    <w:rsid w:val="0014773C"/>
    <w:rsid w:val="001477E1"/>
    <w:rsid w:val="00147A1C"/>
    <w:rsid w:val="001533D4"/>
    <w:rsid w:val="00153532"/>
    <w:rsid w:val="00156602"/>
    <w:rsid w:val="00157D64"/>
    <w:rsid w:val="001643F3"/>
    <w:rsid w:val="00166D1C"/>
    <w:rsid w:val="00167B92"/>
    <w:rsid w:val="00167EFC"/>
    <w:rsid w:val="00170CD8"/>
    <w:rsid w:val="00176311"/>
    <w:rsid w:val="00176684"/>
    <w:rsid w:val="0017696D"/>
    <w:rsid w:val="001813F0"/>
    <w:rsid w:val="00182756"/>
    <w:rsid w:val="00182B19"/>
    <w:rsid w:val="001846CA"/>
    <w:rsid w:val="001848FC"/>
    <w:rsid w:val="00184E3A"/>
    <w:rsid w:val="0018639C"/>
    <w:rsid w:val="00187B1C"/>
    <w:rsid w:val="00190B2A"/>
    <w:rsid w:val="00190FC9"/>
    <w:rsid w:val="001921A7"/>
    <w:rsid w:val="001925C1"/>
    <w:rsid w:val="00192C79"/>
    <w:rsid w:val="00193CBE"/>
    <w:rsid w:val="00193F21"/>
    <w:rsid w:val="00194EF0"/>
    <w:rsid w:val="0019518E"/>
    <w:rsid w:val="00195C6B"/>
    <w:rsid w:val="00196129"/>
    <w:rsid w:val="001969C5"/>
    <w:rsid w:val="001A0078"/>
    <w:rsid w:val="001A02C7"/>
    <w:rsid w:val="001A049A"/>
    <w:rsid w:val="001A4C7E"/>
    <w:rsid w:val="001A5BF4"/>
    <w:rsid w:val="001A5DF0"/>
    <w:rsid w:val="001A6415"/>
    <w:rsid w:val="001A6608"/>
    <w:rsid w:val="001A6C78"/>
    <w:rsid w:val="001A6CDD"/>
    <w:rsid w:val="001A74EB"/>
    <w:rsid w:val="001B0E75"/>
    <w:rsid w:val="001B5841"/>
    <w:rsid w:val="001B73A8"/>
    <w:rsid w:val="001C1156"/>
    <w:rsid w:val="001C12EE"/>
    <w:rsid w:val="001C1362"/>
    <w:rsid w:val="001C19A6"/>
    <w:rsid w:val="001C19C4"/>
    <w:rsid w:val="001C1F5E"/>
    <w:rsid w:val="001C2740"/>
    <w:rsid w:val="001C2DB3"/>
    <w:rsid w:val="001C34A3"/>
    <w:rsid w:val="001C7193"/>
    <w:rsid w:val="001C7B02"/>
    <w:rsid w:val="001D3F44"/>
    <w:rsid w:val="001D4D58"/>
    <w:rsid w:val="001D62B1"/>
    <w:rsid w:val="001D6DF5"/>
    <w:rsid w:val="001E0328"/>
    <w:rsid w:val="001E4DD4"/>
    <w:rsid w:val="001E57A9"/>
    <w:rsid w:val="001E6104"/>
    <w:rsid w:val="001E69DC"/>
    <w:rsid w:val="001E7AF4"/>
    <w:rsid w:val="001E7CB7"/>
    <w:rsid w:val="001F169D"/>
    <w:rsid w:val="001F1DA1"/>
    <w:rsid w:val="001F22C8"/>
    <w:rsid w:val="001F265E"/>
    <w:rsid w:val="001F3982"/>
    <w:rsid w:val="001F5D3F"/>
    <w:rsid w:val="001F6A76"/>
    <w:rsid w:val="001F6F93"/>
    <w:rsid w:val="001F7142"/>
    <w:rsid w:val="001F73C9"/>
    <w:rsid w:val="001F7A20"/>
    <w:rsid w:val="001F7DD3"/>
    <w:rsid w:val="002015C3"/>
    <w:rsid w:val="00203AB7"/>
    <w:rsid w:val="0020735A"/>
    <w:rsid w:val="00207AAA"/>
    <w:rsid w:val="0021054A"/>
    <w:rsid w:val="002117E9"/>
    <w:rsid w:val="0021195A"/>
    <w:rsid w:val="00213383"/>
    <w:rsid w:val="00214081"/>
    <w:rsid w:val="002149AB"/>
    <w:rsid w:val="00216428"/>
    <w:rsid w:val="0021769F"/>
    <w:rsid w:val="002178ED"/>
    <w:rsid w:val="00220250"/>
    <w:rsid w:val="00220F50"/>
    <w:rsid w:val="0022192F"/>
    <w:rsid w:val="00222444"/>
    <w:rsid w:val="00223513"/>
    <w:rsid w:val="00225707"/>
    <w:rsid w:val="0022691B"/>
    <w:rsid w:val="0022795D"/>
    <w:rsid w:val="002301E4"/>
    <w:rsid w:val="0023026E"/>
    <w:rsid w:val="00232163"/>
    <w:rsid w:val="0023224A"/>
    <w:rsid w:val="002335B3"/>
    <w:rsid w:val="002335FC"/>
    <w:rsid w:val="00233A46"/>
    <w:rsid w:val="00233D51"/>
    <w:rsid w:val="00233DFC"/>
    <w:rsid w:val="00234884"/>
    <w:rsid w:val="002349B5"/>
    <w:rsid w:val="00236A97"/>
    <w:rsid w:val="002376F8"/>
    <w:rsid w:val="002408E4"/>
    <w:rsid w:val="00241591"/>
    <w:rsid w:val="0024226B"/>
    <w:rsid w:val="0024291F"/>
    <w:rsid w:val="00243B1C"/>
    <w:rsid w:val="0024666D"/>
    <w:rsid w:val="00250B4F"/>
    <w:rsid w:val="002532EB"/>
    <w:rsid w:val="00253A1C"/>
    <w:rsid w:val="00253DA2"/>
    <w:rsid w:val="00254935"/>
    <w:rsid w:val="002556F4"/>
    <w:rsid w:val="00256BAF"/>
    <w:rsid w:val="00256FA3"/>
    <w:rsid w:val="0025762F"/>
    <w:rsid w:val="00262185"/>
    <w:rsid w:val="002628C9"/>
    <w:rsid w:val="002634B0"/>
    <w:rsid w:val="002679CB"/>
    <w:rsid w:val="0027119B"/>
    <w:rsid w:val="00274551"/>
    <w:rsid w:val="0027469F"/>
    <w:rsid w:val="00274EE9"/>
    <w:rsid w:val="002767D6"/>
    <w:rsid w:val="002774BA"/>
    <w:rsid w:val="00277B0E"/>
    <w:rsid w:val="00280B30"/>
    <w:rsid w:val="0028114D"/>
    <w:rsid w:val="00286481"/>
    <w:rsid w:val="00286F27"/>
    <w:rsid w:val="00287649"/>
    <w:rsid w:val="00287E84"/>
    <w:rsid w:val="00290DE9"/>
    <w:rsid w:val="0029209C"/>
    <w:rsid w:val="0029286C"/>
    <w:rsid w:val="0029300E"/>
    <w:rsid w:val="00294DC0"/>
    <w:rsid w:val="00295BC0"/>
    <w:rsid w:val="002962AD"/>
    <w:rsid w:val="00296C25"/>
    <w:rsid w:val="00296CF4"/>
    <w:rsid w:val="002A0D27"/>
    <w:rsid w:val="002A107A"/>
    <w:rsid w:val="002A24AD"/>
    <w:rsid w:val="002A2E9E"/>
    <w:rsid w:val="002A3E70"/>
    <w:rsid w:val="002A4EFD"/>
    <w:rsid w:val="002A73F0"/>
    <w:rsid w:val="002A7B78"/>
    <w:rsid w:val="002A7FFB"/>
    <w:rsid w:val="002B0B11"/>
    <w:rsid w:val="002B0C3A"/>
    <w:rsid w:val="002B2116"/>
    <w:rsid w:val="002B2D9B"/>
    <w:rsid w:val="002B3427"/>
    <w:rsid w:val="002B3BBD"/>
    <w:rsid w:val="002B4B0B"/>
    <w:rsid w:val="002B4EC4"/>
    <w:rsid w:val="002B5016"/>
    <w:rsid w:val="002B69F9"/>
    <w:rsid w:val="002B6F85"/>
    <w:rsid w:val="002B71A1"/>
    <w:rsid w:val="002B742C"/>
    <w:rsid w:val="002B75D4"/>
    <w:rsid w:val="002B7F4D"/>
    <w:rsid w:val="002C0F7A"/>
    <w:rsid w:val="002C285C"/>
    <w:rsid w:val="002C4941"/>
    <w:rsid w:val="002C62C4"/>
    <w:rsid w:val="002C6E9C"/>
    <w:rsid w:val="002C786B"/>
    <w:rsid w:val="002C7A94"/>
    <w:rsid w:val="002C7BE4"/>
    <w:rsid w:val="002D1D91"/>
    <w:rsid w:val="002D2786"/>
    <w:rsid w:val="002D417D"/>
    <w:rsid w:val="002D5539"/>
    <w:rsid w:val="002D5C76"/>
    <w:rsid w:val="002D5E5D"/>
    <w:rsid w:val="002D5FAE"/>
    <w:rsid w:val="002D6B86"/>
    <w:rsid w:val="002D716A"/>
    <w:rsid w:val="002D72A9"/>
    <w:rsid w:val="002E1351"/>
    <w:rsid w:val="002E182D"/>
    <w:rsid w:val="002E2BA4"/>
    <w:rsid w:val="002E48EF"/>
    <w:rsid w:val="002E5E11"/>
    <w:rsid w:val="002E7040"/>
    <w:rsid w:val="002E78A0"/>
    <w:rsid w:val="002F188E"/>
    <w:rsid w:val="002F2687"/>
    <w:rsid w:val="002F48E1"/>
    <w:rsid w:val="002F4F3B"/>
    <w:rsid w:val="002F55B1"/>
    <w:rsid w:val="002F582D"/>
    <w:rsid w:val="002F6339"/>
    <w:rsid w:val="002F78B7"/>
    <w:rsid w:val="0030228E"/>
    <w:rsid w:val="003023C4"/>
    <w:rsid w:val="00304C86"/>
    <w:rsid w:val="003057D2"/>
    <w:rsid w:val="003059EB"/>
    <w:rsid w:val="003116AC"/>
    <w:rsid w:val="00311A20"/>
    <w:rsid w:val="003134F2"/>
    <w:rsid w:val="003146B4"/>
    <w:rsid w:val="00315567"/>
    <w:rsid w:val="00315A2A"/>
    <w:rsid w:val="003174EE"/>
    <w:rsid w:val="00317FA0"/>
    <w:rsid w:val="0032007E"/>
    <w:rsid w:val="00323413"/>
    <w:rsid w:val="003238C2"/>
    <w:rsid w:val="00330144"/>
    <w:rsid w:val="0033053A"/>
    <w:rsid w:val="0033102C"/>
    <w:rsid w:val="00333ACB"/>
    <w:rsid w:val="00333C6B"/>
    <w:rsid w:val="0033464F"/>
    <w:rsid w:val="00335544"/>
    <w:rsid w:val="00337DFF"/>
    <w:rsid w:val="00343B97"/>
    <w:rsid w:val="00345283"/>
    <w:rsid w:val="00345CBA"/>
    <w:rsid w:val="00346245"/>
    <w:rsid w:val="00347D35"/>
    <w:rsid w:val="00350DFB"/>
    <w:rsid w:val="003520D2"/>
    <w:rsid w:val="00352DC9"/>
    <w:rsid w:val="00356267"/>
    <w:rsid w:val="00356BAD"/>
    <w:rsid w:val="003605B4"/>
    <w:rsid w:val="003627AC"/>
    <w:rsid w:val="003648BF"/>
    <w:rsid w:val="00366914"/>
    <w:rsid w:val="00366E4A"/>
    <w:rsid w:val="003679C0"/>
    <w:rsid w:val="00367B60"/>
    <w:rsid w:val="00370ED1"/>
    <w:rsid w:val="00372DBA"/>
    <w:rsid w:val="00372FE3"/>
    <w:rsid w:val="00373D05"/>
    <w:rsid w:val="00374687"/>
    <w:rsid w:val="00374C5F"/>
    <w:rsid w:val="003755CB"/>
    <w:rsid w:val="00376C2B"/>
    <w:rsid w:val="00376C4D"/>
    <w:rsid w:val="00377771"/>
    <w:rsid w:val="00380618"/>
    <w:rsid w:val="00380DCF"/>
    <w:rsid w:val="00381CE0"/>
    <w:rsid w:val="00382211"/>
    <w:rsid w:val="00382487"/>
    <w:rsid w:val="00383815"/>
    <w:rsid w:val="00383F85"/>
    <w:rsid w:val="003875CF"/>
    <w:rsid w:val="00387BA1"/>
    <w:rsid w:val="003909DE"/>
    <w:rsid w:val="00390FD7"/>
    <w:rsid w:val="003922B8"/>
    <w:rsid w:val="00393CD2"/>
    <w:rsid w:val="00394738"/>
    <w:rsid w:val="003950B1"/>
    <w:rsid w:val="00396293"/>
    <w:rsid w:val="003963A0"/>
    <w:rsid w:val="003A16BA"/>
    <w:rsid w:val="003A1884"/>
    <w:rsid w:val="003A1A2C"/>
    <w:rsid w:val="003A21C2"/>
    <w:rsid w:val="003A306C"/>
    <w:rsid w:val="003A4E82"/>
    <w:rsid w:val="003A69E2"/>
    <w:rsid w:val="003A6C01"/>
    <w:rsid w:val="003A718E"/>
    <w:rsid w:val="003A72BC"/>
    <w:rsid w:val="003A7DE7"/>
    <w:rsid w:val="003B1006"/>
    <w:rsid w:val="003B2844"/>
    <w:rsid w:val="003B28EF"/>
    <w:rsid w:val="003B549E"/>
    <w:rsid w:val="003B5C56"/>
    <w:rsid w:val="003B5FDE"/>
    <w:rsid w:val="003B6FE9"/>
    <w:rsid w:val="003B7D1C"/>
    <w:rsid w:val="003C5F11"/>
    <w:rsid w:val="003D05CD"/>
    <w:rsid w:val="003D23B7"/>
    <w:rsid w:val="003D294B"/>
    <w:rsid w:val="003D352B"/>
    <w:rsid w:val="003D4419"/>
    <w:rsid w:val="003D6401"/>
    <w:rsid w:val="003D6593"/>
    <w:rsid w:val="003D6B90"/>
    <w:rsid w:val="003D7E8B"/>
    <w:rsid w:val="003E0F89"/>
    <w:rsid w:val="003E1863"/>
    <w:rsid w:val="003E1D51"/>
    <w:rsid w:val="003E2144"/>
    <w:rsid w:val="003E27CC"/>
    <w:rsid w:val="003E73A2"/>
    <w:rsid w:val="003E7F55"/>
    <w:rsid w:val="003F2A4F"/>
    <w:rsid w:val="003F2DF4"/>
    <w:rsid w:val="003F4F66"/>
    <w:rsid w:val="003F6C47"/>
    <w:rsid w:val="004007B1"/>
    <w:rsid w:val="0040091F"/>
    <w:rsid w:val="004022E0"/>
    <w:rsid w:val="00406666"/>
    <w:rsid w:val="00410A01"/>
    <w:rsid w:val="0041222D"/>
    <w:rsid w:val="00412254"/>
    <w:rsid w:val="00413A14"/>
    <w:rsid w:val="00414801"/>
    <w:rsid w:val="0041606D"/>
    <w:rsid w:val="00416962"/>
    <w:rsid w:val="00416A3E"/>
    <w:rsid w:val="00420F7B"/>
    <w:rsid w:val="004247C1"/>
    <w:rsid w:val="00424BCA"/>
    <w:rsid w:val="004268B2"/>
    <w:rsid w:val="00427D65"/>
    <w:rsid w:val="00430524"/>
    <w:rsid w:val="004306E9"/>
    <w:rsid w:val="004319DB"/>
    <w:rsid w:val="00431DFE"/>
    <w:rsid w:val="00433445"/>
    <w:rsid w:val="0043476D"/>
    <w:rsid w:val="004348CC"/>
    <w:rsid w:val="0044144A"/>
    <w:rsid w:val="004415F3"/>
    <w:rsid w:val="0044174F"/>
    <w:rsid w:val="00442CB8"/>
    <w:rsid w:val="0044331F"/>
    <w:rsid w:val="004445BC"/>
    <w:rsid w:val="004516FD"/>
    <w:rsid w:val="00454202"/>
    <w:rsid w:val="004544AD"/>
    <w:rsid w:val="0045579A"/>
    <w:rsid w:val="00455D23"/>
    <w:rsid w:val="004561F1"/>
    <w:rsid w:val="00457D04"/>
    <w:rsid w:val="00462BBD"/>
    <w:rsid w:val="00462FD4"/>
    <w:rsid w:val="00463132"/>
    <w:rsid w:val="004658FF"/>
    <w:rsid w:val="00466826"/>
    <w:rsid w:val="00466C7F"/>
    <w:rsid w:val="00466D5D"/>
    <w:rsid w:val="00467D44"/>
    <w:rsid w:val="004741B5"/>
    <w:rsid w:val="00474473"/>
    <w:rsid w:val="00474ED7"/>
    <w:rsid w:val="00474F31"/>
    <w:rsid w:val="004754FD"/>
    <w:rsid w:val="004756E1"/>
    <w:rsid w:val="0048008A"/>
    <w:rsid w:val="0048090F"/>
    <w:rsid w:val="004833AE"/>
    <w:rsid w:val="00483E94"/>
    <w:rsid w:val="00484120"/>
    <w:rsid w:val="00484C2F"/>
    <w:rsid w:val="00485176"/>
    <w:rsid w:val="004853A0"/>
    <w:rsid w:val="004855EC"/>
    <w:rsid w:val="00486CA8"/>
    <w:rsid w:val="00487497"/>
    <w:rsid w:val="00491B5B"/>
    <w:rsid w:val="00495101"/>
    <w:rsid w:val="00496B5F"/>
    <w:rsid w:val="0049776A"/>
    <w:rsid w:val="00497C70"/>
    <w:rsid w:val="00497FD1"/>
    <w:rsid w:val="004A23E9"/>
    <w:rsid w:val="004A2E10"/>
    <w:rsid w:val="004A350C"/>
    <w:rsid w:val="004A4480"/>
    <w:rsid w:val="004A4B04"/>
    <w:rsid w:val="004A7347"/>
    <w:rsid w:val="004B17FF"/>
    <w:rsid w:val="004B1BA0"/>
    <w:rsid w:val="004B4E17"/>
    <w:rsid w:val="004B5C86"/>
    <w:rsid w:val="004B60F7"/>
    <w:rsid w:val="004B6A8D"/>
    <w:rsid w:val="004B6CEE"/>
    <w:rsid w:val="004C0FAB"/>
    <w:rsid w:val="004C2443"/>
    <w:rsid w:val="004C2EBF"/>
    <w:rsid w:val="004C498F"/>
    <w:rsid w:val="004C49E7"/>
    <w:rsid w:val="004C5B00"/>
    <w:rsid w:val="004C5D29"/>
    <w:rsid w:val="004C681A"/>
    <w:rsid w:val="004C7F1C"/>
    <w:rsid w:val="004C7FC3"/>
    <w:rsid w:val="004D2D6C"/>
    <w:rsid w:val="004D30FA"/>
    <w:rsid w:val="004D36C3"/>
    <w:rsid w:val="004D3984"/>
    <w:rsid w:val="004D4D8A"/>
    <w:rsid w:val="004D724B"/>
    <w:rsid w:val="004E06CB"/>
    <w:rsid w:val="004E2068"/>
    <w:rsid w:val="004E3233"/>
    <w:rsid w:val="004E3805"/>
    <w:rsid w:val="004E55AA"/>
    <w:rsid w:val="004F1B85"/>
    <w:rsid w:val="004F4919"/>
    <w:rsid w:val="004F4E60"/>
    <w:rsid w:val="004F68EE"/>
    <w:rsid w:val="004F7504"/>
    <w:rsid w:val="00500D71"/>
    <w:rsid w:val="005013DF"/>
    <w:rsid w:val="00501D42"/>
    <w:rsid w:val="005038D5"/>
    <w:rsid w:val="00504D0A"/>
    <w:rsid w:val="005077AE"/>
    <w:rsid w:val="00510B38"/>
    <w:rsid w:val="00510D68"/>
    <w:rsid w:val="00511BA4"/>
    <w:rsid w:val="00513369"/>
    <w:rsid w:val="0051367D"/>
    <w:rsid w:val="00513F89"/>
    <w:rsid w:val="005140E2"/>
    <w:rsid w:val="005149E7"/>
    <w:rsid w:val="00514FAE"/>
    <w:rsid w:val="0052024E"/>
    <w:rsid w:val="005210C2"/>
    <w:rsid w:val="00523236"/>
    <w:rsid w:val="005232D6"/>
    <w:rsid w:val="0052501A"/>
    <w:rsid w:val="005255B4"/>
    <w:rsid w:val="005260A5"/>
    <w:rsid w:val="005304FF"/>
    <w:rsid w:val="00531E1B"/>
    <w:rsid w:val="0053275C"/>
    <w:rsid w:val="005333CC"/>
    <w:rsid w:val="00535AC4"/>
    <w:rsid w:val="0053608D"/>
    <w:rsid w:val="005363F1"/>
    <w:rsid w:val="00536714"/>
    <w:rsid w:val="00537C1B"/>
    <w:rsid w:val="00540382"/>
    <w:rsid w:val="00542619"/>
    <w:rsid w:val="00542758"/>
    <w:rsid w:val="0054481C"/>
    <w:rsid w:val="00547E84"/>
    <w:rsid w:val="0055007C"/>
    <w:rsid w:val="00551B44"/>
    <w:rsid w:val="00554922"/>
    <w:rsid w:val="00555282"/>
    <w:rsid w:val="00555FE5"/>
    <w:rsid w:val="005560E7"/>
    <w:rsid w:val="005568FB"/>
    <w:rsid w:val="00560F45"/>
    <w:rsid w:val="005612CC"/>
    <w:rsid w:val="005622D0"/>
    <w:rsid w:val="00562502"/>
    <w:rsid w:val="00563029"/>
    <w:rsid w:val="00565993"/>
    <w:rsid w:val="00565B0B"/>
    <w:rsid w:val="005661C4"/>
    <w:rsid w:val="00567D12"/>
    <w:rsid w:val="00573202"/>
    <w:rsid w:val="005738F7"/>
    <w:rsid w:val="00576062"/>
    <w:rsid w:val="005760A7"/>
    <w:rsid w:val="005771CF"/>
    <w:rsid w:val="005802C8"/>
    <w:rsid w:val="00580F30"/>
    <w:rsid w:val="00581603"/>
    <w:rsid w:val="00581D37"/>
    <w:rsid w:val="005843D4"/>
    <w:rsid w:val="00584F5F"/>
    <w:rsid w:val="00585261"/>
    <w:rsid w:val="00586D35"/>
    <w:rsid w:val="00586F9C"/>
    <w:rsid w:val="00590FDB"/>
    <w:rsid w:val="0059251B"/>
    <w:rsid w:val="00593544"/>
    <w:rsid w:val="005954CD"/>
    <w:rsid w:val="0059559F"/>
    <w:rsid w:val="005A1143"/>
    <w:rsid w:val="005A2283"/>
    <w:rsid w:val="005A49FF"/>
    <w:rsid w:val="005A6E5A"/>
    <w:rsid w:val="005A7634"/>
    <w:rsid w:val="005A775E"/>
    <w:rsid w:val="005B0CCD"/>
    <w:rsid w:val="005B13E9"/>
    <w:rsid w:val="005B30D6"/>
    <w:rsid w:val="005B4AE0"/>
    <w:rsid w:val="005B586D"/>
    <w:rsid w:val="005B6F04"/>
    <w:rsid w:val="005B788E"/>
    <w:rsid w:val="005C0447"/>
    <w:rsid w:val="005C11B3"/>
    <w:rsid w:val="005C14B7"/>
    <w:rsid w:val="005C19D8"/>
    <w:rsid w:val="005C2CA6"/>
    <w:rsid w:val="005C33DB"/>
    <w:rsid w:val="005C4E20"/>
    <w:rsid w:val="005C5384"/>
    <w:rsid w:val="005C609A"/>
    <w:rsid w:val="005C739F"/>
    <w:rsid w:val="005C73CA"/>
    <w:rsid w:val="005D064F"/>
    <w:rsid w:val="005D0C07"/>
    <w:rsid w:val="005D0C5C"/>
    <w:rsid w:val="005D0D66"/>
    <w:rsid w:val="005D17D4"/>
    <w:rsid w:val="005D28FF"/>
    <w:rsid w:val="005D2C36"/>
    <w:rsid w:val="005D33BB"/>
    <w:rsid w:val="005D4768"/>
    <w:rsid w:val="005D47C9"/>
    <w:rsid w:val="005D5128"/>
    <w:rsid w:val="005D7052"/>
    <w:rsid w:val="005E0298"/>
    <w:rsid w:val="005E05FE"/>
    <w:rsid w:val="005E216C"/>
    <w:rsid w:val="005E2381"/>
    <w:rsid w:val="005E2BF0"/>
    <w:rsid w:val="005E2CAB"/>
    <w:rsid w:val="005E429E"/>
    <w:rsid w:val="005E4B4E"/>
    <w:rsid w:val="005E51DC"/>
    <w:rsid w:val="005E632D"/>
    <w:rsid w:val="005E6815"/>
    <w:rsid w:val="005F3EAA"/>
    <w:rsid w:val="005F50ED"/>
    <w:rsid w:val="005F5B35"/>
    <w:rsid w:val="005F5EA3"/>
    <w:rsid w:val="005F6531"/>
    <w:rsid w:val="0060079F"/>
    <w:rsid w:val="00601ED4"/>
    <w:rsid w:val="006022FA"/>
    <w:rsid w:val="006030BC"/>
    <w:rsid w:val="006041B4"/>
    <w:rsid w:val="00604C92"/>
    <w:rsid w:val="00604FF0"/>
    <w:rsid w:val="00607D47"/>
    <w:rsid w:val="0061120B"/>
    <w:rsid w:val="00611B9F"/>
    <w:rsid w:val="00611F30"/>
    <w:rsid w:val="00612866"/>
    <w:rsid w:val="00612F9C"/>
    <w:rsid w:val="006132FF"/>
    <w:rsid w:val="00613A3D"/>
    <w:rsid w:val="00613AB6"/>
    <w:rsid w:val="00616EB5"/>
    <w:rsid w:val="0061755C"/>
    <w:rsid w:val="00621C16"/>
    <w:rsid w:val="006263FD"/>
    <w:rsid w:val="00626612"/>
    <w:rsid w:val="006267F0"/>
    <w:rsid w:val="006269D4"/>
    <w:rsid w:val="00631F5F"/>
    <w:rsid w:val="00632343"/>
    <w:rsid w:val="006327D8"/>
    <w:rsid w:val="00632D75"/>
    <w:rsid w:val="00635AD4"/>
    <w:rsid w:val="0063652A"/>
    <w:rsid w:val="00637F9D"/>
    <w:rsid w:val="0064070A"/>
    <w:rsid w:val="00641DFA"/>
    <w:rsid w:val="006427B4"/>
    <w:rsid w:val="0064327C"/>
    <w:rsid w:val="00643A01"/>
    <w:rsid w:val="00644CDB"/>
    <w:rsid w:val="006466A5"/>
    <w:rsid w:val="00647C64"/>
    <w:rsid w:val="00650777"/>
    <w:rsid w:val="00651299"/>
    <w:rsid w:val="00651D36"/>
    <w:rsid w:val="00651E0D"/>
    <w:rsid w:val="0065274A"/>
    <w:rsid w:val="006529A7"/>
    <w:rsid w:val="00653E1D"/>
    <w:rsid w:val="00653E42"/>
    <w:rsid w:val="006546CA"/>
    <w:rsid w:val="006574D2"/>
    <w:rsid w:val="0066052C"/>
    <w:rsid w:val="0066119A"/>
    <w:rsid w:val="00663563"/>
    <w:rsid w:val="00664E1C"/>
    <w:rsid w:val="00665410"/>
    <w:rsid w:val="006676D4"/>
    <w:rsid w:val="006702F9"/>
    <w:rsid w:val="00671F42"/>
    <w:rsid w:val="00674AA6"/>
    <w:rsid w:val="0067532E"/>
    <w:rsid w:val="00675535"/>
    <w:rsid w:val="0067628B"/>
    <w:rsid w:val="00677440"/>
    <w:rsid w:val="00680349"/>
    <w:rsid w:val="00681003"/>
    <w:rsid w:val="00681359"/>
    <w:rsid w:val="006846EE"/>
    <w:rsid w:val="0068781F"/>
    <w:rsid w:val="0069157C"/>
    <w:rsid w:val="00691593"/>
    <w:rsid w:val="00691904"/>
    <w:rsid w:val="00696262"/>
    <w:rsid w:val="00697552"/>
    <w:rsid w:val="00697C22"/>
    <w:rsid w:val="006A0872"/>
    <w:rsid w:val="006A1B28"/>
    <w:rsid w:val="006A2F50"/>
    <w:rsid w:val="006A3760"/>
    <w:rsid w:val="006A4A8B"/>
    <w:rsid w:val="006A54A7"/>
    <w:rsid w:val="006A5E36"/>
    <w:rsid w:val="006A6453"/>
    <w:rsid w:val="006B0B5F"/>
    <w:rsid w:val="006B0D29"/>
    <w:rsid w:val="006B14C3"/>
    <w:rsid w:val="006C3A4F"/>
    <w:rsid w:val="006C3BD2"/>
    <w:rsid w:val="006C4420"/>
    <w:rsid w:val="006C4845"/>
    <w:rsid w:val="006C4E45"/>
    <w:rsid w:val="006C585D"/>
    <w:rsid w:val="006C6BDD"/>
    <w:rsid w:val="006C764C"/>
    <w:rsid w:val="006C7EF7"/>
    <w:rsid w:val="006D0043"/>
    <w:rsid w:val="006D0077"/>
    <w:rsid w:val="006D0541"/>
    <w:rsid w:val="006D0DFB"/>
    <w:rsid w:val="006D1013"/>
    <w:rsid w:val="006D14EB"/>
    <w:rsid w:val="006D3839"/>
    <w:rsid w:val="006D3FE1"/>
    <w:rsid w:val="006D6BC1"/>
    <w:rsid w:val="006D7FEC"/>
    <w:rsid w:val="006E09F3"/>
    <w:rsid w:val="006E0A17"/>
    <w:rsid w:val="006E1662"/>
    <w:rsid w:val="006E1F5E"/>
    <w:rsid w:val="006E2606"/>
    <w:rsid w:val="006E2BFC"/>
    <w:rsid w:val="006E2F25"/>
    <w:rsid w:val="006E41E4"/>
    <w:rsid w:val="006E5C57"/>
    <w:rsid w:val="006E6727"/>
    <w:rsid w:val="006E6D9D"/>
    <w:rsid w:val="006F22A5"/>
    <w:rsid w:val="006F233A"/>
    <w:rsid w:val="006F3EFC"/>
    <w:rsid w:val="006F42F6"/>
    <w:rsid w:val="006F4543"/>
    <w:rsid w:val="006F6336"/>
    <w:rsid w:val="006F6CE3"/>
    <w:rsid w:val="006F722E"/>
    <w:rsid w:val="006F78FD"/>
    <w:rsid w:val="00702C73"/>
    <w:rsid w:val="007036E6"/>
    <w:rsid w:val="007046FA"/>
    <w:rsid w:val="00712224"/>
    <w:rsid w:val="00713394"/>
    <w:rsid w:val="00713EAD"/>
    <w:rsid w:val="00713F66"/>
    <w:rsid w:val="00715678"/>
    <w:rsid w:val="00716909"/>
    <w:rsid w:val="00716DD2"/>
    <w:rsid w:val="007170DD"/>
    <w:rsid w:val="007176C6"/>
    <w:rsid w:val="0072025C"/>
    <w:rsid w:val="0072134E"/>
    <w:rsid w:val="007225A5"/>
    <w:rsid w:val="00723181"/>
    <w:rsid w:val="00724677"/>
    <w:rsid w:val="00724A98"/>
    <w:rsid w:val="00724DC7"/>
    <w:rsid w:val="00725AC2"/>
    <w:rsid w:val="0073223F"/>
    <w:rsid w:val="00732880"/>
    <w:rsid w:val="00732E93"/>
    <w:rsid w:val="00733472"/>
    <w:rsid w:val="00733A29"/>
    <w:rsid w:val="007356FD"/>
    <w:rsid w:val="0073590A"/>
    <w:rsid w:val="007377E8"/>
    <w:rsid w:val="0074027A"/>
    <w:rsid w:val="00740436"/>
    <w:rsid w:val="007416B9"/>
    <w:rsid w:val="007422FD"/>
    <w:rsid w:val="00743E46"/>
    <w:rsid w:val="00743F8E"/>
    <w:rsid w:val="00744A98"/>
    <w:rsid w:val="00747546"/>
    <w:rsid w:val="00747C45"/>
    <w:rsid w:val="007506EB"/>
    <w:rsid w:val="00751B16"/>
    <w:rsid w:val="007525DB"/>
    <w:rsid w:val="00753376"/>
    <w:rsid w:val="00753680"/>
    <w:rsid w:val="00754341"/>
    <w:rsid w:val="0075553B"/>
    <w:rsid w:val="00755623"/>
    <w:rsid w:val="00755ADC"/>
    <w:rsid w:val="00755C10"/>
    <w:rsid w:val="00756FDB"/>
    <w:rsid w:val="00757181"/>
    <w:rsid w:val="0076124E"/>
    <w:rsid w:val="007629B6"/>
    <w:rsid w:val="00763341"/>
    <w:rsid w:val="00763406"/>
    <w:rsid w:val="00764025"/>
    <w:rsid w:val="00764AEA"/>
    <w:rsid w:val="00766096"/>
    <w:rsid w:val="007665BF"/>
    <w:rsid w:val="007719CB"/>
    <w:rsid w:val="00771B1A"/>
    <w:rsid w:val="00771B2A"/>
    <w:rsid w:val="007757CE"/>
    <w:rsid w:val="00775800"/>
    <w:rsid w:val="00775F4C"/>
    <w:rsid w:val="00780006"/>
    <w:rsid w:val="007846E7"/>
    <w:rsid w:val="007856B8"/>
    <w:rsid w:val="00785F04"/>
    <w:rsid w:val="00787252"/>
    <w:rsid w:val="00787303"/>
    <w:rsid w:val="00787FF1"/>
    <w:rsid w:val="0079180E"/>
    <w:rsid w:val="00793249"/>
    <w:rsid w:val="00793914"/>
    <w:rsid w:val="007950CC"/>
    <w:rsid w:val="00795306"/>
    <w:rsid w:val="0079538B"/>
    <w:rsid w:val="0079550D"/>
    <w:rsid w:val="007961B8"/>
    <w:rsid w:val="007961D3"/>
    <w:rsid w:val="0079703B"/>
    <w:rsid w:val="007973BB"/>
    <w:rsid w:val="00797624"/>
    <w:rsid w:val="00797F3E"/>
    <w:rsid w:val="007A1532"/>
    <w:rsid w:val="007A21C4"/>
    <w:rsid w:val="007A3655"/>
    <w:rsid w:val="007A385B"/>
    <w:rsid w:val="007A406A"/>
    <w:rsid w:val="007A4828"/>
    <w:rsid w:val="007A4F30"/>
    <w:rsid w:val="007A73A0"/>
    <w:rsid w:val="007B093D"/>
    <w:rsid w:val="007B1BDE"/>
    <w:rsid w:val="007B2069"/>
    <w:rsid w:val="007B31CF"/>
    <w:rsid w:val="007B400C"/>
    <w:rsid w:val="007B51CC"/>
    <w:rsid w:val="007C04A1"/>
    <w:rsid w:val="007C1549"/>
    <w:rsid w:val="007C21FA"/>
    <w:rsid w:val="007C2206"/>
    <w:rsid w:val="007C2610"/>
    <w:rsid w:val="007C7C4D"/>
    <w:rsid w:val="007D13B1"/>
    <w:rsid w:val="007D1BFA"/>
    <w:rsid w:val="007D2B8E"/>
    <w:rsid w:val="007D368D"/>
    <w:rsid w:val="007D4351"/>
    <w:rsid w:val="007D5FDB"/>
    <w:rsid w:val="007D7019"/>
    <w:rsid w:val="007D7E8B"/>
    <w:rsid w:val="007E0ACC"/>
    <w:rsid w:val="007E18DB"/>
    <w:rsid w:val="007E411B"/>
    <w:rsid w:val="007E5AAE"/>
    <w:rsid w:val="007E6F1C"/>
    <w:rsid w:val="007E7BB6"/>
    <w:rsid w:val="007F4CFB"/>
    <w:rsid w:val="007F7CEE"/>
    <w:rsid w:val="00801DB9"/>
    <w:rsid w:val="008024BB"/>
    <w:rsid w:val="00802539"/>
    <w:rsid w:val="00804C69"/>
    <w:rsid w:val="008067EA"/>
    <w:rsid w:val="0080711D"/>
    <w:rsid w:val="00807311"/>
    <w:rsid w:val="00807CC2"/>
    <w:rsid w:val="008113E6"/>
    <w:rsid w:val="008155CD"/>
    <w:rsid w:val="00817F18"/>
    <w:rsid w:val="00821A97"/>
    <w:rsid w:val="00822D5B"/>
    <w:rsid w:val="00822ED4"/>
    <w:rsid w:val="00823DED"/>
    <w:rsid w:val="00826288"/>
    <w:rsid w:val="00826C19"/>
    <w:rsid w:val="008272BE"/>
    <w:rsid w:val="00833325"/>
    <w:rsid w:val="00833F21"/>
    <w:rsid w:val="00836FFD"/>
    <w:rsid w:val="0083790A"/>
    <w:rsid w:val="00840A41"/>
    <w:rsid w:val="00842F3C"/>
    <w:rsid w:val="00846373"/>
    <w:rsid w:val="00847661"/>
    <w:rsid w:val="0085055E"/>
    <w:rsid w:val="008505D1"/>
    <w:rsid w:val="00850D24"/>
    <w:rsid w:val="00853158"/>
    <w:rsid w:val="00853BBE"/>
    <w:rsid w:val="008544E0"/>
    <w:rsid w:val="00855158"/>
    <w:rsid w:val="00855840"/>
    <w:rsid w:val="00855AD6"/>
    <w:rsid w:val="00855EF2"/>
    <w:rsid w:val="00857372"/>
    <w:rsid w:val="00857EE8"/>
    <w:rsid w:val="0086071E"/>
    <w:rsid w:val="00861D72"/>
    <w:rsid w:val="00862FE1"/>
    <w:rsid w:val="00864191"/>
    <w:rsid w:val="0086464B"/>
    <w:rsid w:val="008647FC"/>
    <w:rsid w:val="00864CA8"/>
    <w:rsid w:val="00865E2D"/>
    <w:rsid w:val="00870387"/>
    <w:rsid w:val="00870E6C"/>
    <w:rsid w:val="00871BEE"/>
    <w:rsid w:val="008726B5"/>
    <w:rsid w:val="00873BC6"/>
    <w:rsid w:val="008756BF"/>
    <w:rsid w:val="00875846"/>
    <w:rsid w:val="00876534"/>
    <w:rsid w:val="008806AA"/>
    <w:rsid w:val="00884486"/>
    <w:rsid w:val="008847EB"/>
    <w:rsid w:val="00885051"/>
    <w:rsid w:val="00885241"/>
    <w:rsid w:val="008870AC"/>
    <w:rsid w:val="008871A9"/>
    <w:rsid w:val="008878A8"/>
    <w:rsid w:val="00887C65"/>
    <w:rsid w:val="00891664"/>
    <w:rsid w:val="008916BA"/>
    <w:rsid w:val="00891A8D"/>
    <w:rsid w:val="00892176"/>
    <w:rsid w:val="00892D1D"/>
    <w:rsid w:val="00894989"/>
    <w:rsid w:val="00895B4F"/>
    <w:rsid w:val="00895D4E"/>
    <w:rsid w:val="00897FA5"/>
    <w:rsid w:val="008A1AF5"/>
    <w:rsid w:val="008A1DB7"/>
    <w:rsid w:val="008A3463"/>
    <w:rsid w:val="008A403A"/>
    <w:rsid w:val="008A47EB"/>
    <w:rsid w:val="008A4C13"/>
    <w:rsid w:val="008A4F97"/>
    <w:rsid w:val="008A608F"/>
    <w:rsid w:val="008A7E6E"/>
    <w:rsid w:val="008B2FCA"/>
    <w:rsid w:val="008B604D"/>
    <w:rsid w:val="008B6ED5"/>
    <w:rsid w:val="008C10AA"/>
    <w:rsid w:val="008C1942"/>
    <w:rsid w:val="008C252B"/>
    <w:rsid w:val="008C262A"/>
    <w:rsid w:val="008C2C4B"/>
    <w:rsid w:val="008C4341"/>
    <w:rsid w:val="008C48F6"/>
    <w:rsid w:val="008C512B"/>
    <w:rsid w:val="008C54A9"/>
    <w:rsid w:val="008C5964"/>
    <w:rsid w:val="008C7558"/>
    <w:rsid w:val="008D08AF"/>
    <w:rsid w:val="008D2641"/>
    <w:rsid w:val="008D4694"/>
    <w:rsid w:val="008D5272"/>
    <w:rsid w:val="008D6C15"/>
    <w:rsid w:val="008E0E4B"/>
    <w:rsid w:val="008E1693"/>
    <w:rsid w:val="008E284A"/>
    <w:rsid w:val="008E419E"/>
    <w:rsid w:val="008E5CC1"/>
    <w:rsid w:val="008E67C3"/>
    <w:rsid w:val="008E7B3C"/>
    <w:rsid w:val="008F3217"/>
    <w:rsid w:val="008F3A09"/>
    <w:rsid w:val="008F4437"/>
    <w:rsid w:val="008F4525"/>
    <w:rsid w:val="008F589F"/>
    <w:rsid w:val="008F64B0"/>
    <w:rsid w:val="008F66B8"/>
    <w:rsid w:val="008F76A9"/>
    <w:rsid w:val="008F76C7"/>
    <w:rsid w:val="008F7E67"/>
    <w:rsid w:val="00900170"/>
    <w:rsid w:val="009005B6"/>
    <w:rsid w:val="00900C4E"/>
    <w:rsid w:val="00900DBF"/>
    <w:rsid w:val="009048B9"/>
    <w:rsid w:val="00904E91"/>
    <w:rsid w:val="00904F71"/>
    <w:rsid w:val="00905A61"/>
    <w:rsid w:val="009111B4"/>
    <w:rsid w:val="009111F1"/>
    <w:rsid w:val="009118C5"/>
    <w:rsid w:val="00912A9A"/>
    <w:rsid w:val="0091346D"/>
    <w:rsid w:val="00915886"/>
    <w:rsid w:val="00915A4C"/>
    <w:rsid w:val="00917290"/>
    <w:rsid w:val="0092055F"/>
    <w:rsid w:val="00920F65"/>
    <w:rsid w:val="009214DC"/>
    <w:rsid w:val="00921595"/>
    <w:rsid w:val="009239F5"/>
    <w:rsid w:val="00924082"/>
    <w:rsid w:val="00926114"/>
    <w:rsid w:val="00927027"/>
    <w:rsid w:val="00931622"/>
    <w:rsid w:val="00932256"/>
    <w:rsid w:val="009344BA"/>
    <w:rsid w:val="00934A59"/>
    <w:rsid w:val="00936535"/>
    <w:rsid w:val="00937586"/>
    <w:rsid w:val="009377CB"/>
    <w:rsid w:val="00937AAA"/>
    <w:rsid w:val="00937AC0"/>
    <w:rsid w:val="00937CB0"/>
    <w:rsid w:val="0094324B"/>
    <w:rsid w:val="009467EB"/>
    <w:rsid w:val="0094686A"/>
    <w:rsid w:val="00946D63"/>
    <w:rsid w:val="00946E61"/>
    <w:rsid w:val="009470AD"/>
    <w:rsid w:val="00947F78"/>
    <w:rsid w:val="00950EF9"/>
    <w:rsid w:val="00951CB0"/>
    <w:rsid w:val="009523BB"/>
    <w:rsid w:val="00953234"/>
    <w:rsid w:val="0095388F"/>
    <w:rsid w:val="0095480E"/>
    <w:rsid w:val="00957074"/>
    <w:rsid w:val="009610AD"/>
    <w:rsid w:val="00961EAF"/>
    <w:rsid w:val="0096278F"/>
    <w:rsid w:val="009675CE"/>
    <w:rsid w:val="009703BD"/>
    <w:rsid w:val="00971017"/>
    <w:rsid w:val="00971A5A"/>
    <w:rsid w:val="009726E1"/>
    <w:rsid w:val="00972A04"/>
    <w:rsid w:val="00973F95"/>
    <w:rsid w:val="00974807"/>
    <w:rsid w:val="00975A45"/>
    <w:rsid w:val="00977504"/>
    <w:rsid w:val="00977591"/>
    <w:rsid w:val="00980E75"/>
    <w:rsid w:val="0098218F"/>
    <w:rsid w:val="00983974"/>
    <w:rsid w:val="00983E2D"/>
    <w:rsid w:val="00986737"/>
    <w:rsid w:val="00987F55"/>
    <w:rsid w:val="00994BE0"/>
    <w:rsid w:val="009956F9"/>
    <w:rsid w:val="0099640F"/>
    <w:rsid w:val="009A2249"/>
    <w:rsid w:val="009A25B1"/>
    <w:rsid w:val="009A26F8"/>
    <w:rsid w:val="009A2774"/>
    <w:rsid w:val="009A3B02"/>
    <w:rsid w:val="009A3F89"/>
    <w:rsid w:val="009A4608"/>
    <w:rsid w:val="009A54AF"/>
    <w:rsid w:val="009A5FB1"/>
    <w:rsid w:val="009A6A57"/>
    <w:rsid w:val="009A70BF"/>
    <w:rsid w:val="009A7291"/>
    <w:rsid w:val="009B1A15"/>
    <w:rsid w:val="009B4154"/>
    <w:rsid w:val="009B47F4"/>
    <w:rsid w:val="009B5B44"/>
    <w:rsid w:val="009B5C9A"/>
    <w:rsid w:val="009B626B"/>
    <w:rsid w:val="009B7FFD"/>
    <w:rsid w:val="009C06C3"/>
    <w:rsid w:val="009C0852"/>
    <w:rsid w:val="009C0E3C"/>
    <w:rsid w:val="009C13CA"/>
    <w:rsid w:val="009C1C91"/>
    <w:rsid w:val="009C32C6"/>
    <w:rsid w:val="009C432A"/>
    <w:rsid w:val="009C62F8"/>
    <w:rsid w:val="009C6534"/>
    <w:rsid w:val="009C665F"/>
    <w:rsid w:val="009D1067"/>
    <w:rsid w:val="009D2829"/>
    <w:rsid w:val="009D39AA"/>
    <w:rsid w:val="009D7639"/>
    <w:rsid w:val="009D76C3"/>
    <w:rsid w:val="009D7E38"/>
    <w:rsid w:val="009E095B"/>
    <w:rsid w:val="009E1846"/>
    <w:rsid w:val="009E1FD7"/>
    <w:rsid w:val="009E2A79"/>
    <w:rsid w:val="009E2B16"/>
    <w:rsid w:val="009E33BF"/>
    <w:rsid w:val="009E40DC"/>
    <w:rsid w:val="009E5F74"/>
    <w:rsid w:val="009E624A"/>
    <w:rsid w:val="009E6FDD"/>
    <w:rsid w:val="009E78FF"/>
    <w:rsid w:val="009F0241"/>
    <w:rsid w:val="009F08DD"/>
    <w:rsid w:val="009F0994"/>
    <w:rsid w:val="009F2055"/>
    <w:rsid w:val="009F2EB9"/>
    <w:rsid w:val="009F4F08"/>
    <w:rsid w:val="009F5123"/>
    <w:rsid w:val="00A00542"/>
    <w:rsid w:val="00A01494"/>
    <w:rsid w:val="00A024A6"/>
    <w:rsid w:val="00A04D6A"/>
    <w:rsid w:val="00A06794"/>
    <w:rsid w:val="00A10526"/>
    <w:rsid w:val="00A115AF"/>
    <w:rsid w:val="00A11D76"/>
    <w:rsid w:val="00A12491"/>
    <w:rsid w:val="00A14E67"/>
    <w:rsid w:val="00A1562F"/>
    <w:rsid w:val="00A20AA1"/>
    <w:rsid w:val="00A21386"/>
    <w:rsid w:val="00A22FA9"/>
    <w:rsid w:val="00A24490"/>
    <w:rsid w:val="00A24C2A"/>
    <w:rsid w:val="00A24D70"/>
    <w:rsid w:val="00A25024"/>
    <w:rsid w:val="00A25473"/>
    <w:rsid w:val="00A254B7"/>
    <w:rsid w:val="00A27A51"/>
    <w:rsid w:val="00A31E2F"/>
    <w:rsid w:val="00A320B0"/>
    <w:rsid w:val="00A35022"/>
    <w:rsid w:val="00A3531F"/>
    <w:rsid w:val="00A35F8F"/>
    <w:rsid w:val="00A36D45"/>
    <w:rsid w:val="00A36E52"/>
    <w:rsid w:val="00A37033"/>
    <w:rsid w:val="00A37886"/>
    <w:rsid w:val="00A40C42"/>
    <w:rsid w:val="00A412BE"/>
    <w:rsid w:val="00A41377"/>
    <w:rsid w:val="00A4263D"/>
    <w:rsid w:val="00A447E6"/>
    <w:rsid w:val="00A451A1"/>
    <w:rsid w:val="00A45ECE"/>
    <w:rsid w:val="00A463FC"/>
    <w:rsid w:val="00A5084F"/>
    <w:rsid w:val="00A509B8"/>
    <w:rsid w:val="00A52AB9"/>
    <w:rsid w:val="00A53DF0"/>
    <w:rsid w:val="00A551CB"/>
    <w:rsid w:val="00A56146"/>
    <w:rsid w:val="00A564F9"/>
    <w:rsid w:val="00A60553"/>
    <w:rsid w:val="00A60EA4"/>
    <w:rsid w:val="00A6210B"/>
    <w:rsid w:val="00A6265E"/>
    <w:rsid w:val="00A64EBF"/>
    <w:rsid w:val="00A66116"/>
    <w:rsid w:val="00A661AE"/>
    <w:rsid w:val="00A67C57"/>
    <w:rsid w:val="00A67FB1"/>
    <w:rsid w:val="00A70896"/>
    <w:rsid w:val="00A70902"/>
    <w:rsid w:val="00A71200"/>
    <w:rsid w:val="00A7323A"/>
    <w:rsid w:val="00A747F7"/>
    <w:rsid w:val="00A74CE8"/>
    <w:rsid w:val="00A76578"/>
    <w:rsid w:val="00A77B56"/>
    <w:rsid w:val="00A831B4"/>
    <w:rsid w:val="00A84E39"/>
    <w:rsid w:val="00A863A3"/>
    <w:rsid w:val="00A8703B"/>
    <w:rsid w:val="00A900D9"/>
    <w:rsid w:val="00A901FB"/>
    <w:rsid w:val="00A93BDE"/>
    <w:rsid w:val="00A94FCD"/>
    <w:rsid w:val="00A9679C"/>
    <w:rsid w:val="00A96F7C"/>
    <w:rsid w:val="00A97003"/>
    <w:rsid w:val="00A97798"/>
    <w:rsid w:val="00A97C65"/>
    <w:rsid w:val="00A97F53"/>
    <w:rsid w:val="00AA09CA"/>
    <w:rsid w:val="00AA2614"/>
    <w:rsid w:val="00AA4A60"/>
    <w:rsid w:val="00AA505C"/>
    <w:rsid w:val="00AA5213"/>
    <w:rsid w:val="00AA5426"/>
    <w:rsid w:val="00AA65A6"/>
    <w:rsid w:val="00AA7931"/>
    <w:rsid w:val="00AA7B6B"/>
    <w:rsid w:val="00AA7E64"/>
    <w:rsid w:val="00AB0143"/>
    <w:rsid w:val="00AB3B19"/>
    <w:rsid w:val="00AB4E03"/>
    <w:rsid w:val="00AB69DB"/>
    <w:rsid w:val="00AC06C1"/>
    <w:rsid w:val="00AC1D8E"/>
    <w:rsid w:val="00AC2BA1"/>
    <w:rsid w:val="00AC48FA"/>
    <w:rsid w:val="00AC5269"/>
    <w:rsid w:val="00AC6B5E"/>
    <w:rsid w:val="00AC72C6"/>
    <w:rsid w:val="00AD0240"/>
    <w:rsid w:val="00AD0272"/>
    <w:rsid w:val="00AD1770"/>
    <w:rsid w:val="00AD17D7"/>
    <w:rsid w:val="00AD4137"/>
    <w:rsid w:val="00AD60BE"/>
    <w:rsid w:val="00AD68EE"/>
    <w:rsid w:val="00AE06C6"/>
    <w:rsid w:val="00AE1CE6"/>
    <w:rsid w:val="00AE1FC0"/>
    <w:rsid w:val="00AE2292"/>
    <w:rsid w:val="00AE312E"/>
    <w:rsid w:val="00AE35A0"/>
    <w:rsid w:val="00AE3BEC"/>
    <w:rsid w:val="00AE3DF5"/>
    <w:rsid w:val="00AE3F61"/>
    <w:rsid w:val="00AE4D80"/>
    <w:rsid w:val="00AE5977"/>
    <w:rsid w:val="00AE72EE"/>
    <w:rsid w:val="00AF013E"/>
    <w:rsid w:val="00AF18AE"/>
    <w:rsid w:val="00AF21DB"/>
    <w:rsid w:val="00AF2536"/>
    <w:rsid w:val="00AF2893"/>
    <w:rsid w:val="00AF2E55"/>
    <w:rsid w:val="00AF4919"/>
    <w:rsid w:val="00AF7536"/>
    <w:rsid w:val="00AF79CF"/>
    <w:rsid w:val="00B00857"/>
    <w:rsid w:val="00B00C07"/>
    <w:rsid w:val="00B01F33"/>
    <w:rsid w:val="00B02A7B"/>
    <w:rsid w:val="00B037BA"/>
    <w:rsid w:val="00B04CE6"/>
    <w:rsid w:val="00B15330"/>
    <w:rsid w:val="00B15CC8"/>
    <w:rsid w:val="00B17390"/>
    <w:rsid w:val="00B17759"/>
    <w:rsid w:val="00B20119"/>
    <w:rsid w:val="00B20139"/>
    <w:rsid w:val="00B2022A"/>
    <w:rsid w:val="00B218DA"/>
    <w:rsid w:val="00B229E5"/>
    <w:rsid w:val="00B22A2F"/>
    <w:rsid w:val="00B23D64"/>
    <w:rsid w:val="00B25C95"/>
    <w:rsid w:val="00B27729"/>
    <w:rsid w:val="00B2787D"/>
    <w:rsid w:val="00B30000"/>
    <w:rsid w:val="00B31174"/>
    <w:rsid w:val="00B32A20"/>
    <w:rsid w:val="00B3357E"/>
    <w:rsid w:val="00B342FA"/>
    <w:rsid w:val="00B3565E"/>
    <w:rsid w:val="00B35EFA"/>
    <w:rsid w:val="00B42842"/>
    <w:rsid w:val="00B4570C"/>
    <w:rsid w:val="00B46582"/>
    <w:rsid w:val="00B47689"/>
    <w:rsid w:val="00B51890"/>
    <w:rsid w:val="00B51FC6"/>
    <w:rsid w:val="00B53E8B"/>
    <w:rsid w:val="00B54342"/>
    <w:rsid w:val="00B56B09"/>
    <w:rsid w:val="00B57773"/>
    <w:rsid w:val="00B61D15"/>
    <w:rsid w:val="00B651E3"/>
    <w:rsid w:val="00B66193"/>
    <w:rsid w:val="00B712D5"/>
    <w:rsid w:val="00B730E0"/>
    <w:rsid w:val="00B73CFE"/>
    <w:rsid w:val="00B774D2"/>
    <w:rsid w:val="00B77B39"/>
    <w:rsid w:val="00B77FF6"/>
    <w:rsid w:val="00B8015A"/>
    <w:rsid w:val="00B816FC"/>
    <w:rsid w:val="00B81945"/>
    <w:rsid w:val="00B82017"/>
    <w:rsid w:val="00B82A57"/>
    <w:rsid w:val="00B864DC"/>
    <w:rsid w:val="00B87C85"/>
    <w:rsid w:val="00B9044C"/>
    <w:rsid w:val="00B93B34"/>
    <w:rsid w:val="00B945CD"/>
    <w:rsid w:val="00B95007"/>
    <w:rsid w:val="00B95B81"/>
    <w:rsid w:val="00BA053B"/>
    <w:rsid w:val="00BA18D9"/>
    <w:rsid w:val="00BA1FF1"/>
    <w:rsid w:val="00BA40F6"/>
    <w:rsid w:val="00BA4E33"/>
    <w:rsid w:val="00BA5711"/>
    <w:rsid w:val="00BA5DC6"/>
    <w:rsid w:val="00BA6F4C"/>
    <w:rsid w:val="00BB009F"/>
    <w:rsid w:val="00BB1138"/>
    <w:rsid w:val="00BB13F2"/>
    <w:rsid w:val="00BB1887"/>
    <w:rsid w:val="00BB3086"/>
    <w:rsid w:val="00BB35AE"/>
    <w:rsid w:val="00BB42C3"/>
    <w:rsid w:val="00BB4BAE"/>
    <w:rsid w:val="00BB561F"/>
    <w:rsid w:val="00BB5C78"/>
    <w:rsid w:val="00BB70B4"/>
    <w:rsid w:val="00BB79CD"/>
    <w:rsid w:val="00BB7E26"/>
    <w:rsid w:val="00BC03A1"/>
    <w:rsid w:val="00BC0D25"/>
    <w:rsid w:val="00BC3185"/>
    <w:rsid w:val="00BC5E9F"/>
    <w:rsid w:val="00BC7849"/>
    <w:rsid w:val="00BC7967"/>
    <w:rsid w:val="00BD01D4"/>
    <w:rsid w:val="00BD2105"/>
    <w:rsid w:val="00BD2505"/>
    <w:rsid w:val="00BD3E88"/>
    <w:rsid w:val="00BD435A"/>
    <w:rsid w:val="00BD4813"/>
    <w:rsid w:val="00BD54E6"/>
    <w:rsid w:val="00BD6E4F"/>
    <w:rsid w:val="00BD709B"/>
    <w:rsid w:val="00BE0054"/>
    <w:rsid w:val="00BE089E"/>
    <w:rsid w:val="00BE0AC1"/>
    <w:rsid w:val="00BE2F45"/>
    <w:rsid w:val="00BE3C3C"/>
    <w:rsid w:val="00BE4F4C"/>
    <w:rsid w:val="00BE582F"/>
    <w:rsid w:val="00BE592D"/>
    <w:rsid w:val="00BE5DA8"/>
    <w:rsid w:val="00BF071A"/>
    <w:rsid w:val="00BF17CE"/>
    <w:rsid w:val="00BF1D68"/>
    <w:rsid w:val="00BF2018"/>
    <w:rsid w:val="00BF302F"/>
    <w:rsid w:val="00BF4880"/>
    <w:rsid w:val="00BF52B0"/>
    <w:rsid w:val="00BF5694"/>
    <w:rsid w:val="00BF5697"/>
    <w:rsid w:val="00BF581F"/>
    <w:rsid w:val="00BF6EA0"/>
    <w:rsid w:val="00BF755C"/>
    <w:rsid w:val="00BF78A9"/>
    <w:rsid w:val="00C0082B"/>
    <w:rsid w:val="00C01789"/>
    <w:rsid w:val="00C025F3"/>
    <w:rsid w:val="00C026E3"/>
    <w:rsid w:val="00C065F3"/>
    <w:rsid w:val="00C07232"/>
    <w:rsid w:val="00C07CF8"/>
    <w:rsid w:val="00C07E97"/>
    <w:rsid w:val="00C14825"/>
    <w:rsid w:val="00C14CCC"/>
    <w:rsid w:val="00C151D1"/>
    <w:rsid w:val="00C15525"/>
    <w:rsid w:val="00C15DB9"/>
    <w:rsid w:val="00C1695E"/>
    <w:rsid w:val="00C17CE4"/>
    <w:rsid w:val="00C21680"/>
    <w:rsid w:val="00C21B9A"/>
    <w:rsid w:val="00C22C1C"/>
    <w:rsid w:val="00C22E04"/>
    <w:rsid w:val="00C24B29"/>
    <w:rsid w:val="00C31BFA"/>
    <w:rsid w:val="00C328DE"/>
    <w:rsid w:val="00C33431"/>
    <w:rsid w:val="00C33F2E"/>
    <w:rsid w:val="00C3409F"/>
    <w:rsid w:val="00C34180"/>
    <w:rsid w:val="00C342AD"/>
    <w:rsid w:val="00C34936"/>
    <w:rsid w:val="00C34C14"/>
    <w:rsid w:val="00C355B9"/>
    <w:rsid w:val="00C35ECC"/>
    <w:rsid w:val="00C365DC"/>
    <w:rsid w:val="00C3786F"/>
    <w:rsid w:val="00C37EF1"/>
    <w:rsid w:val="00C401C4"/>
    <w:rsid w:val="00C41680"/>
    <w:rsid w:val="00C42752"/>
    <w:rsid w:val="00C43F5A"/>
    <w:rsid w:val="00C46B4A"/>
    <w:rsid w:val="00C46F97"/>
    <w:rsid w:val="00C50163"/>
    <w:rsid w:val="00C504B7"/>
    <w:rsid w:val="00C51C51"/>
    <w:rsid w:val="00C52F18"/>
    <w:rsid w:val="00C55141"/>
    <w:rsid w:val="00C60A25"/>
    <w:rsid w:val="00C61706"/>
    <w:rsid w:val="00C66BF6"/>
    <w:rsid w:val="00C67D80"/>
    <w:rsid w:val="00C7191C"/>
    <w:rsid w:val="00C7245C"/>
    <w:rsid w:val="00C72AAA"/>
    <w:rsid w:val="00C747E2"/>
    <w:rsid w:val="00C762CD"/>
    <w:rsid w:val="00C765C5"/>
    <w:rsid w:val="00C76607"/>
    <w:rsid w:val="00C767C3"/>
    <w:rsid w:val="00C76DB1"/>
    <w:rsid w:val="00C81A4C"/>
    <w:rsid w:val="00C81D8B"/>
    <w:rsid w:val="00C82479"/>
    <w:rsid w:val="00C834C4"/>
    <w:rsid w:val="00C839D5"/>
    <w:rsid w:val="00C84FCA"/>
    <w:rsid w:val="00C867F0"/>
    <w:rsid w:val="00C90DEF"/>
    <w:rsid w:val="00C92A9A"/>
    <w:rsid w:val="00C93174"/>
    <w:rsid w:val="00C968BF"/>
    <w:rsid w:val="00C96B89"/>
    <w:rsid w:val="00C96B8D"/>
    <w:rsid w:val="00CA06D8"/>
    <w:rsid w:val="00CA0769"/>
    <w:rsid w:val="00CA13AC"/>
    <w:rsid w:val="00CA345A"/>
    <w:rsid w:val="00CA3631"/>
    <w:rsid w:val="00CA633A"/>
    <w:rsid w:val="00CB06AA"/>
    <w:rsid w:val="00CB2634"/>
    <w:rsid w:val="00CB49FF"/>
    <w:rsid w:val="00CB5492"/>
    <w:rsid w:val="00CB77FB"/>
    <w:rsid w:val="00CC02CF"/>
    <w:rsid w:val="00CC086A"/>
    <w:rsid w:val="00CC3B6A"/>
    <w:rsid w:val="00CC751F"/>
    <w:rsid w:val="00CD0F66"/>
    <w:rsid w:val="00CD29C7"/>
    <w:rsid w:val="00CD29E0"/>
    <w:rsid w:val="00CD364B"/>
    <w:rsid w:val="00CD3DFB"/>
    <w:rsid w:val="00CD4423"/>
    <w:rsid w:val="00CD4B36"/>
    <w:rsid w:val="00CD4F3B"/>
    <w:rsid w:val="00CD518C"/>
    <w:rsid w:val="00CD5D18"/>
    <w:rsid w:val="00CD62BB"/>
    <w:rsid w:val="00CE0603"/>
    <w:rsid w:val="00CE0818"/>
    <w:rsid w:val="00CE08F3"/>
    <w:rsid w:val="00CE0FC3"/>
    <w:rsid w:val="00CE1DC4"/>
    <w:rsid w:val="00CE23B8"/>
    <w:rsid w:val="00CE50B4"/>
    <w:rsid w:val="00CE50D7"/>
    <w:rsid w:val="00CE5625"/>
    <w:rsid w:val="00CE6340"/>
    <w:rsid w:val="00CF19A3"/>
    <w:rsid w:val="00CF3E3E"/>
    <w:rsid w:val="00CF4CBE"/>
    <w:rsid w:val="00CF53CF"/>
    <w:rsid w:val="00CF76F0"/>
    <w:rsid w:val="00CF7C64"/>
    <w:rsid w:val="00CF7F45"/>
    <w:rsid w:val="00D00344"/>
    <w:rsid w:val="00D003A1"/>
    <w:rsid w:val="00D00D2E"/>
    <w:rsid w:val="00D02135"/>
    <w:rsid w:val="00D0599C"/>
    <w:rsid w:val="00D06E26"/>
    <w:rsid w:val="00D105D8"/>
    <w:rsid w:val="00D1510C"/>
    <w:rsid w:val="00D15356"/>
    <w:rsid w:val="00D15C35"/>
    <w:rsid w:val="00D1621F"/>
    <w:rsid w:val="00D164E1"/>
    <w:rsid w:val="00D1754D"/>
    <w:rsid w:val="00D21E09"/>
    <w:rsid w:val="00D2223F"/>
    <w:rsid w:val="00D231FD"/>
    <w:rsid w:val="00D237D8"/>
    <w:rsid w:val="00D256C6"/>
    <w:rsid w:val="00D25CA2"/>
    <w:rsid w:val="00D268DD"/>
    <w:rsid w:val="00D274A4"/>
    <w:rsid w:val="00D277AF"/>
    <w:rsid w:val="00D27DC4"/>
    <w:rsid w:val="00D27F49"/>
    <w:rsid w:val="00D31163"/>
    <w:rsid w:val="00D31887"/>
    <w:rsid w:val="00D320B1"/>
    <w:rsid w:val="00D32D7D"/>
    <w:rsid w:val="00D33AFD"/>
    <w:rsid w:val="00D346A9"/>
    <w:rsid w:val="00D36489"/>
    <w:rsid w:val="00D36E4A"/>
    <w:rsid w:val="00D3791E"/>
    <w:rsid w:val="00D40B2D"/>
    <w:rsid w:val="00D40D70"/>
    <w:rsid w:val="00D4145A"/>
    <w:rsid w:val="00D42195"/>
    <w:rsid w:val="00D427A1"/>
    <w:rsid w:val="00D42A33"/>
    <w:rsid w:val="00D43F91"/>
    <w:rsid w:val="00D45070"/>
    <w:rsid w:val="00D45B91"/>
    <w:rsid w:val="00D46F25"/>
    <w:rsid w:val="00D47175"/>
    <w:rsid w:val="00D47181"/>
    <w:rsid w:val="00D50704"/>
    <w:rsid w:val="00D50C39"/>
    <w:rsid w:val="00D5559E"/>
    <w:rsid w:val="00D55A41"/>
    <w:rsid w:val="00D573EC"/>
    <w:rsid w:val="00D5760A"/>
    <w:rsid w:val="00D61410"/>
    <w:rsid w:val="00D61A7C"/>
    <w:rsid w:val="00D649C6"/>
    <w:rsid w:val="00D653DD"/>
    <w:rsid w:val="00D659B4"/>
    <w:rsid w:val="00D671EB"/>
    <w:rsid w:val="00D67BA9"/>
    <w:rsid w:val="00D70682"/>
    <w:rsid w:val="00D71671"/>
    <w:rsid w:val="00D71CAE"/>
    <w:rsid w:val="00D72DA7"/>
    <w:rsid w:val="00D73275"/>
    <w:rsid w:val="00D740EB"/>
    <w:rsid w:val="00D74A1B"/>
    <w:rsid w:val="00D75552"/>
    <w:rsid w:val="00D77F0C"/>
    <w:rsid w:val="00D803CA"/>
    <w:rsid w:val="00D808DE"/>
    <w:rsid w:val="00D8181D"/>
    <w:rsid w:val="00D868C3"/>
    <w:rsid w:val="00D86F14"/>
    <w:rsid w:val="00D9056E"/>
    <w:rsid w:val="00D9136D"/>
    <w:rsid w:val="00D91399"/>
    <w:rsid w:val="00D92764"/>
    <w:rsid w:val="00D93140"/>
    <w:rsid w:val="00D9563F"/>
    <w:rsid w:val="00D968D8"/>
    <w:rsid w:val="00D96D59"/>
    <w:rsid w:val="00D97A9C"/>
    <w:rsid w:val="00DA4D1A"/>
    <w:rsid w:val="00DA563D"/>
    <w:rsid w:val="00DA5CA9"/>
    <w:rsid w:val="00DA7277"/>
    <w:rsid w:val="00DB1E91"/>
    <w:rsid w:val="00DB3627"/>
    <w:rsid w:val="00DB3AD9"/>
    <w:rsid w:val="00DB4724"/>
    <w:rsid w:val="00DB4EC6"/>
    <w:rsid w:val="00DB5688"/>
    <w:rsid w:val="00DB6944"/>
    <w:rsid w:val="00DB70C1"/>
    <w:rsid w:val="00DB7129"/>
    <w:rsid w:val="00DC02C3"/>
    <w:rsid w:val="00DC1793"/>
    <w:rsid w:val="00DC18A5"/>
    <w:rsid w:val="00DC290A"/>
    <w:rsid w:val="00DC4746"/>
    <w:rsid w:val="00DC5C4C"/>
    <w:rsid w:val="00DC6779"/>
    <w:rsid w:val="00DC74CB"/>
    <w:rsid w:val="00DD0531"/>
    <w:rsid w:val="00DD0E11"/>
    <w:rsid w:val="00DD196D"/>
    <w:rsid w:val="00DD19FC"/>
    <w:rsid w:val="00DD1AA6"/>
    <w:rsid w:val="00DD3E97"/>
    <w:rsid w:val="00DD507A"/>
    <w:rsid w:val="00DD625A"/>
    <w:rsid w:val="00DE1101"/>
    <w:rsid w:val="00DE1ED3"/>
    <w:rsid w:val="00DE1FF6"/>
    <w:rsid w:val="00DE48AD"/>
    <w:rsid w:val="00DE4A85"/>
    <w:rsid w:val="00DE7149"/>
    <w:rsid w:val="00DE7978"/>
    <w:rsid w:val="00DF07B8"/>
    <w:rsid w:val="00DF0970"/>
    <w:rsid w:val="00DF1CDC"/>
    <w:rsid w:val="00DF24F0"/>
    <w:rsid w:val="00DF2606"/>
    <w:rsid w:val="00DF5C42"/>
    <w:rsid w:val="00DF7700"/>
    <w:rsid w:val="00E00D95"/>
    <w:rsid w:val="00E01533"/>
    <w:rsid w:val="00E0314C"/>
    <w:rsid w:val="00E05BC1"/>
    <w:rsid w:val="00E074ED"/>
    <w:rsid w:val="00E108CC"/>
    <w:rsid w:val="00E1341C"/>
    <w:rsid w:val="00E1433E"/>
    <w:rsid w:val="00E14AA5"/>
    <w:rsid w:val="00E1508F"/>
    <w:rsid w:val="00E154E2"/>
    <w:rsid w:val="00E15574"/>
    <w:rsid w:val="00E159E9"/>
    <w:rsid w:val="00E211C4"/>
    <w:rsid w:val="00E214BE"/>
    <w:rsid w:val="00E25320"/>
    <w:rsid w:val="00E25DFA"/>
    <w:rsid w:val="00E261DF"/>
    <w:rsid w:val="00E27240"/>
    <w:rsid w:val="00E27EDD"/>
    <w:rsid w:val="00E30584"/>
    <w:rsid w:val="00E310B9"/>
    <w:rsid w:val="00E33FEF"/>
    <w:rsid w:val="00E34347"/>
    <w:rsid w:val="00E34971"/>
    <w:rsid w:val="00E360D0"/>
    <w:rsid w:val="00E37E1B"/>
    <w:rsid w:val="00E401CB"/>
    <w:rsid w:val="00E41EE9"/>
    <w:rsid w:val="00E43487"/>
    <w:rsid w:val="00E4456E"/>
    <w:rsid w:val="00E452FA"/>
    <w:rsid w:val="00E46BE0"/>
    <w:rsid w:val="00E47119"/>
    <w:rsid w:val="00E51915"/>
    <w:rsid w:val="00E54604"/>
    <w:rsid w:val="00E562C0"/>
    <w:rsid w:val="00E57FAF"/>
    <w:rsid w:val="00E60495"/>
    <w:rsid w:val="00E612A8"/>
    <w:rsid w:val="00E62D98"/>
    <w:rsid w:val="00E63351"/>
    <w:rsid w:val="00E6429C"/>
    <w:rsid w:val="00E64779"/>
    <w:rsid w:val="00E66E9C"/>
    <w:rsid w:val="00E67063"/>
    <w:rsid w:val="00E672D6"/>
    <w:rsid w:val="00E67B2D"/>
    <w:rsid w:val="00E702DE"/>
    <w:rsid w:val="00E706D7"/>
    <w:rsid w:val="00E70B43"/>
    <w:rsid w:val="00E710C1"/>
    <w:rsid w:val="00E71D23"/>
    <w:rsid w:val="00E72100"/>
    <w:rsid w:val="00E7293E"/>
    <w:rsid w:val="00E736B7"/>
    <w:rsid w:val="00E76024"/>
    <w:rsid w:val="00E7621F"/>
    <w:rsid w:val="00E776FC"/>
    <w:rsid w:val="00E77F8B"/>
    <w:rsid w:val="00E82A7C"/>
    <w:rsid w:val="00E83F90"/>
    <w:rsid w:val="00E84DDA"/>
    <w:rsid w:val="00E856A2"/>
    <w:rsid w:val="00E904DE"/>
    <w:rsid w:val="00E915BB"/>
    <w:rsid w:val="00E92878"/>
    <w:rsid w:val="00E941B3"/>
    <w:rsid w:val="00E958FA"/>
    <w:rsid w:val="00E967AD"/>
    <w:rsid w:val="00E96884"/>
    <w:rsid w:val="00E972F1"/>
    <w:rsid w:val="00E97CBD"/>
    <w:rsid w:val="00EA06C5"/>
    <w:rsid w:val="00EA29E5"/>
    <w:rsid w:val="00EA417A"/>
    <w:rsid w:val="00EA4825"/>
    <w:rsid w:val="00EA5435"/>
    <w:rsid w:val="00EA5F47"/>
    <w:rsid w:val="00EA6450"/>
    <w:rsid w:val="00EA6FF4"/>
    <w:rsid w:val="00EB13CE"/>
    <w:rsid w:val="00EB2DEB"/>
    <w:rsid w:val="00EB3846"/>
    <w:rsid w:val="00EB455E"/>
    <w:rsid w:val="00EB52BD"/>
    <w:rsid w:val="00EB64D9"/>
    <w:rsid w:val="00EC33B9"/>
    <w:rsid w:val="00EC4D59"/>
    <w:rsid w:val="00EC6243"/>
    <w:rsid w:val="00EC720E"/>
    <w:rsid w:val="00EC79DE"/>
    <w:rsid w:val="00ED110A"/>
    <w:rsid w:val="00ED336A"/>
    <w:rsid w:val="00ED4106"/>
    <w:rsid w:val="00ED424C"/>
    <w:rsid w:val="00ED4ACE"/>
    <w:rsid w:val="00ED4AF2"/>
    <w:rsid w:val="00ED58DC"/>
    <w:rsid w:val="00ED6451"/>
    <w:rsid w:val="00ED6BC7"/>
    <w:rsid w:val="00EE0885"/>
    <w:rsid w:val="00EE17DE"/>
    <w:rsid w:val="00EE2B52"/>
    <w:rsid w:val="00EE4D35"/>
    <w:rsid w:val="00EE4E13"/>
    <w:rsid w:val="00EE5EAE"/>
    <w:rsid w:val="00EF029D"/>
    <w:rsid w:val="00EF2DA7"/>
    <w:rsid w:val="00EF37F0"/>
    <w:rsid w:val="00EF3B7E"/>
    <w:rsid w:val="00EF3FC8"/>
    <w:rsid w:val="00EF6641"/>
    <w:rsid w:val="00EF6CC1"/>
    <w:rsid w:val="00F00108"/>
    <w:rsid w:val="00F01D9A"/>
    <w:rsid w:val="00F02CD1"/>
    <w:rsid w:val="00F02FE1"/>
    <w:rsid w:val="00F05875"/>
    <w:rsid w:val="00F0688F"/>
    <w:rsid w:val="00F106BF"/>
    <w:rsid w:val="00F11339"/>
    <w:rsid w:val="00F1165F"/>
    <w:rsid w:val="00F11F54"/>
    <w:rsid w:val="00F12FE9"/>
    <w:rsid w:val="00F1412B"/>
    <w:rsid w:val="00F15BFA"/>
    <w:rsid w:val="00F216B3"/>
    <w:rsid w:val="00F22BC9"/>
    <w:rsid w:val="00F25A8C"/>
    <w:rsid w:val="00F261B1"/>
    <w:rsid w:val="00F2641D"/>
    <w:rsid w:val="00F2668F"/>
    <w:rsid w:val="00F2686C"/>
    <w:rsid w:val="00F26E3D"/>
    <w:rsid w:val="00F27182"/>
    <w:rsid w:val="00F271BD"/>
    <w:rsid w:val="00F27F6A"/>
    <w:rsid w:val="00F33FE2"/>
    <w:rsid w:val="00F3441D"/>
    <w:rsid w:val="00F34FAB"/>
    <w:rsid w:val="00F3501F"/>
    <w:rsid w:val="00F35519"/>
    <w:rsid w:val="00F36478"/>
    <w:rsid w:val="00F368BE"/>
    <w:rsid w:val="00F36F5C"/>
    <w:rsid w:val="00F37030"/>
    <w:rsid w:val="00F376A8"/>
    <w:rsid w:val="00F37AFD"/>
    <w:rsid w:val="00F41FD1"/>
    <w:rsid w:val="00F435AA"/>
    <w:rsid w:val="00F44136"/>
    <w:rsid w:val="00F44E79"/>
    <w:rsid w:val="00F453F2"/>
    <w:rsid w:val="00F47688"/>
    <w:rsid w:val="00F47BD3"/>
    <w:rsid w:val="00F51BE4"/>
    <w:rsid w:val="00F55FE9"/>
    <w:rsid w:val="00F562B6"/>
    <w:rsid w:val="00F5738A"/>
    <w:rsid w:val="00F573A7"/>
    <w:rsid w:val="00F57769"/>
    <w:rsid w:val="00F612D4"/>
    <w:rsid w:val="00F61477"/>
    <w:rsid w:val="00F62CF4"/>
    <w:rsid w:val="00F63A7F"/>
    <w:rsid w:val="00F641C2"/>
    <w:rsid w:val="00F66841"/>
    <w:rsid w:val="00F66C4E"/>
    <w:rsid w:val="00F66E02"/>
    <w:rsid w:val="00F71268"/>
    <w:rsid w:val="00F719FC"/>
    <w:rsid w:val="00F723B3"/>
    <w:rsid w:val="00F728BB"/>
    <w:rsid w:val="00F72A80"/>
    <w:rsid w:val="00F74712"/>
    <w:rsid w:val="00F74D28"/>
    <w:rsid w:val="00F76979"/>
    <w:rsid w:val="00F776F0"/>
    <w:rsid w:val="00F77F1D"/>
    <w:rsid w:val="00F8015C"/>
    <w:rsid w:val="00F805A8"/>
    <w:rsid w:val="00F807FD"/>
    <w:rsid w:val="00F82231"/>
    <w:rsid w:val="00F8363A"/>
    <w:rsid w:val="00F8437E"/>
    <w:rsid w:val="00F843DC"/>
    <w:rsid w:val="00F85162"/>
    <w:rsid w:val="00F85FB1"/>
    <w:rsid w:val="00F8611A"/>
    <w:rsid w:val="00F863F7"/>
    <w:rsid w:val="00F873C9"/>
    <w:rsid w:val="00F87870"/>
    <w:rsid w:val="00F87961"/>
    <w:rsid w:val="00F87CCB"/>
    <w:rsid w:val="00F9119D"/>
    <w:rsid w:val="00F9149A"/>
    <w:rsid w:val="00F94F81"/>
    <w:rsid w:val="00F9687D"/>
    <w:rsid w:val="00F97854"/>
    <w:rsid w:val="00F97A3C"/>
    <w:rsid w:val="00FA1AB4"/>
    <w:rsid w:val="00FA3545"/>
    <w:rsid w:val="00FA3931"/>
    <w:rsid w:val="00FA48C7"/>
    <w:rsid w:val="00FA49F5"/>
    <w:rsid w:val="00FA5E27"/>
    <w:rsid w:val="00FA636D"/>
    <w:rsid w:val="00FA6535"/>
    <w:rsid w:val="00FB29EC"/>
    <w:rsid w:val="00FB363C"/>
    <w:rsid w:val="00FB3938"/>
    <w:rsid w:val="00FB4556"/>
    <w:rsid w:val="00FB51FB"/>
    <w:rsid w:val="00FB5DBC"/>
    <w:rsid w:val="00FB73C1"/>
    <w:rsid w:val="00FC3408"/>
    <w:rsid w:val="00FC3BDE"/>
    <w:rsid w:val="00FD295B"/>
    <w:rsid w:val="00FE0429"/>
    <w:rsid w:val="00FE1ADE"/>
    <w:rsid w:val="00FE1AE4"/>
    <w:rsid w:val="00FE44C8"/>
    <w:rsid w:val="00FE5D02"/>
    <w:rsid w:val="00FE6DDD"/>
    <w:rsid w:val="00FE718F"/>
    <w:rsid w:val="00FF07B3"/>
    <w:rsid w:val="00FF25AD"/>
    <w:rsid w:val="00FF3E86"/>
    <w:rsid w:val="00FF4949"/>
    <w:rsid w:val="00FF5E37"/>
    <w:rsid w:val="00FF6ED6"/>
    <w:rsid w:val="00FF7A9A"/>
    <w:rsid w:val="00FF7BBF"/>
    <w:rsid w:val="00FF7F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B67D24"/>
  <w15:docId w15:val="{27C697CC-04BC-4F56-9DBA-BB6E54C01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ed List Level 1,Numbered List"/>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aliases w:val="Bulleted List Level 1 Char,Numbered List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qFormat/>
    <w:rsid w:val="00F15BFA"/>
    <w:pPr>
      <w:spacing w:after="0" w:line="240" w:lineRule="auto"/>
    </w:pPr>
    <w:rPr>
      <w:rFonts w:ascii="Calibri" w:eastAsia="Calibri" w:hAnsi="Calibri" w:cs="Times New Roman"/>
    </w:rPr>
  </w:style>
  <w:style w:type="paragraph" w:styleId="BodyText">
    <w:name w:val="Body Text"/>
    <w:basedOn w:val="Normal"/>
    <w:link w:val="BodyTextChar"/>
    <w:uiPriority w:val="99"/>
    <w:unhideWhenUsed/>
    <w:rsid w:val="00466826"/>
    <w:pPr>
      <w:autoSpaceDE w:val="0"/>
      <w:autoSpaceDN w:val="0"/>
      <w:adjustRightInd w:val="0"/>
      <w:spacing w:after="0" w:line="240" w:lineRule="auto"/>
    </w:pPr>
    <w:rPr>
      <w:rFonts w:cstheme="minorHAnsi"/>
      <w:bCs/>
      <w:color w:val="00B050"/>
    </w:rPr>
  </w:style>
  <w:style w:type="character" w:customStyle="1" w:styleId="BodyTextChar">
    <w:name w:val="Body Text Char"/>
    <w:basedOn w:val="DefaultParagraphFont"/>
    <w:link w:val="BodyText"/>
    <w:uiPriority w:val="99"/>
    <w:rsid w:val="00466826"/>
    <w:rPr>
      <w:rFonts w:cstheme="minorHAnsi"/>
      <w:bCs/>
      <w:color w:val="00B050"/>
    </w:rPr>
  </w:style>
  <w:style w:type="paragraph" w:customStyle="1" w:styleId="Default">
    <w:name w:val="Default"/>
    <w:rsid w:val="008C4341"/>
    <w:pPr>
      <w:autoSpaceDE w:val="0"/>
      <w:autoSpaceDN w:val="0"/>
      <w:adjustRightInd w:val="0"/>
      <w:spacing w:after="0" w:line="240" w:lineRule="auto"/>
    </w:pPr>
    <w:rPr>
      <w:rFonts w:ascii="Arial" w:hAnsi="Arial" w:cs="Arial"/>
      <w:color w:val="000000"/>
      <w:sz w:val="24"/>
      <w:szCs w:val="24"/>
    </w:rPr>
  </w:style>
  <w:style w:type="character" w:styleId="UnresolvedMention">
    <w:name w:val="Unresolved Mention"/>
    <w:basedOn w:val="DefaultParagraphFont"/>
    <w:uiPriority w:val="99"/>
    <w:semiHidden/>
    <w:unhideWhenUsed/>
    <w:rsid w:val="004415F3"/>
    <w:rPr>
      <w:color w:val="605E5C"/>
      <w:shd w:val="clear" w:color="auto" w:fill="E1DFDD"/>
    </w:rPr>
  </w:style>
  <w:style w:type="character" w:styleId="Emphasis">
    <w:name w:val="Emphasis"/>
    <w:basedOn w:val="DefaultParagraphFont"/>
    <w:uiPriority w:val="20"/>
    <w:qFormat/>
    <w:rsid w:val="006B14C3"/>
    <w:rPr>
      <w:i/>
      <w:iCs/>
    </w:rPr>
  </w:style>
  <w:style w:type="paragraph" w:customStyle="1" w:styleId="NormalSS">
    <w:name w:val="NormalSS"/>
    <w:basedOn w:val="Normal"/>
    <w:link w:val="NormalSSChar"/>
    <w:qFormat/>
    <w:rsid w:val="003F6C47"/>
    <w:pPr>
      <w:spacing w:after="240" w:line="240" w:lineRule="auto"/>
      <w:ind w:firstLine="432"/>
    </w:pPr>
    <w:rPr>
      <w:rFonts w:ascii="Times New Roman" w:eastAsia="Times New Roman" w:hAnsi="Times New Roman" w:cs="Times New Roman"/>
      <w:sz w:val="24"/>
      <w:szCs w:val="20"/>
    </w:rPr>
  </w:style>
  <w:style w:type="character" w:customStyle="1" w:styleId="NormalSSChar">
    <w:name w:val="NormalSS Char"/>
    <w:basedOn w:val="DefaultParagraphFont"/>
    <w:link w:val="NormalSS"/>
    <w:rsid w:val="003F6C47"/>
    <w:rPr>
      <w:rFonts w:ascii="Times New Roman" w:eastAsia="Times New Roman" w:hAnsi="Times New Roman" w:cs="Times New Roman"/>
      <w:sz w:val="24"/>
      <w:szCs w:val="20"/>
    </w:rPr>
  </w:style>
  <w:style w:type="character" w:customStyle="1" w:styleId="captionlabel">
    <w:name w:val="captionlabel"/>
    <w:basedOn w:val="DefaultParagraphFont"/>
    <w:rsid w:val="00BF5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87963">
      <w:bodyDiv w:val="1"/>
      <w:marLeft w:val="0"/>
      <w:marRight w:val="0"/>
      <w:marTop w:val="0"/>
      <w:marBottom w:val="0"/>
      <w:divBdr>
        <w:top w:val="none" w:sz="0" w:space="0" w:color="auto"/>
        <w:left w:val="none" w:sz="0" w:space="0" w:color="auto"/>
        <w:bottom w:val="none" w:sz="0" w:space="0" w:color="auto"/>
        <w:right w:val="none" w:sz="0" w:space="0" w:color="auto"/>
      </w:divBdr>
    </w:div>
    <w:div w:id="134228196">
      <w:bodyDiv w:val="1"/>
      <w:marLeft w:val="0"/>
      <w:marRight w:val="0"/>
      <w:marTop w:val="0"/>
      <w:marBottom w:val="0"/>
      <w:divBdr>
        <w:top w:val="none" w:sz="0" w:space="0" w:color="auto"/>
        <w:left w:val="none" w:sz="0" w:space="0" w:color="auto"/>
        <w:bottom w:val="none" w:sz="0" w:space="0" w:color="auto"/>
        <w:right w:val="none" w:sz="0" w:space="0" w:color="auto"/>
      </w:divBdr>
    </w:div>
    <w:div w:id="217402416">
      <w:bodyDiv w:val="1"/>
      <w:marLeft w:val="0"/>
      <w:marRight w:val="0"/>
      <w:marTop w:val="0"/>
      <w:marBottom w:val="0"/>
      <w:divBdr>
        <w:top w:val="none" w:sz="0" w:space="0" w:color="auto"/>
        <w:left w:val="none" w:sz="0" w:space="0" w:color="auto"/>
        <w:bottom w:val="none" w:sz="0" w:space="0" w:color="auto"/>
        <w:right w:val="none" w:sz="0" w:space="0" w:color="auto"/>
      </w:divBdr>
    </w:div>
    <w:div w:id="247927954">
      <w:bodyDiv w:val="1"/>
      <w:marLeft w:val="0"/>
      <w:marRight w:val="0"/>
      <w:marTop w:val="0"/>
      <w:marBottom w:val="0"/>
      <w:divBdr>
        <w:top w:val="none" w:sz="0" w:space="0" w:color="auto"/>
        <w:left w:val="none" w:sz="0" w:space="0" w:color="auto"/>
        <w:bottom w:val="none" w:sz="0" w:space="0" w:color="auto"/>
        <w:right w:val="none" w:sz="0" w:space="0" w:color="auto"/>
      </w:divBdr>
    </w:div>
    <w:div w:id="309091669">
      <w:bodyDiv w:val="1"/>
      <w:marLeft w:val="0"/>
      <w:marRight w:val="0"/>
      <w:marTop w:val="0"/>
      <w:marBottom w:val="0"/>
      <w:divBdr>
        <w:top w:val="none" w:sz="0" w:space="0" w:color="auto"/>
        <w:left w:val="none" w:sz="0" w:space="0" w:color="auto"/>
        <w:bottom w:val="none" w:sz="0" w:space="0" w:color="auto"/>
        <w:right w:val="none" w:sz="0" w:space="0" w:color="auto"/>
      </w:divBdr>
    </w:div>
    <w:div w:id="358362881">
      <w:bodyDiv w:val="1"/>
      <w:marLeft w:val="0"/>
      <w:marRight w:val="0"/>
      <w:marTop w:val="0"/>
      <w:marBottom w:val="0"/>
      <w:divBdr>
        <w:top w:val="none" w:sz="0" w:space="0" w:color="auto"/>
        <w:left w:val="none" w:sz="0" w:space="0" w:color="auto"/>
        <w:bottom w:val="none" w:sz="0" w:space="0" w:color="auto"/>
        <w:right w:val="none" w:sz="0" w:space="0" w:color="auto"/>
      </w:divBdr>
    </w:div>
    <w:div w:id="389228307">
      <w:bodyDiv w:val="1"/>
      <w:marLeft w:val="0"/>
      <w:marRight w:val="0"/>
      <w:marTop w:val="0"/>
      <w:marBottom w:val="0"/>
      <w:divBdr>
        <w:top w:val="none" w:sz="0" w:space="0" w:color="auto"/>
        <w:left w:val="none" w:sz="0" w:space="0" w:color="auto"/>
        <w:bottom w:val="none" w:sz="0" w:space="0" w:color="auto"/>
        <w:right w:val="none" w:sz="0" w:space="0" w:color="auto"/>
      </w:divBdr>
    </w:div>
    <w:div w:id="466045442">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724064904">
      <w:bodyDiv w:val="1"/>
      <w:marLeft w:val="0"/>
      <w:marRight w:val="0"/>
      <w:marTop w:val="0"/>
      <w:marBottom w:val="0"/>
      <w:divBdr>
        <w:top w:val="none" w:sz="0" w:space="0" w:color="auto"/>
        <w:left w:val="none" w:sz="0" w:space="0" w:color="auto"/>
        <w:bottom w:val="none" w:sz="0" w:space="0" w:color="auto"/>
        <w:right w:val="none" w:sz="0" w:space="0" w:color="auto"/>
      </w:divBdr>
    </w:div>
    <w:div w:id="867452245">
      <w:bodyDiv w:val="1"/>
      <w:marLeft w:val="0"/>
      <w:marRight w:val="0"/>
      <w:marTop w:val="0"/>
      <w:marBottom w:val="0"/>
      <w:divBdr>
        <w:top w:val="none" w:sz="0" w:space="0" w:color="auto"/>
        <w:left w:val="none" w:sz="0" w:space="0" w:color="auto"/>
        <w:bottom w:val="none" w:sz="0" w:space="0" w:color="auto"/>
        <w:right w:val="none" w:sz="0" w:space="0" w:color="auto"/>
      </w:divBdr>
    </w:div>
    <w:div w:id="1020812839">
      <w:bodyDiv w:val="1"/>
      <w:marLeft w:val="0"/>
      <w:marRight w:val="0"/>
      <w:marTop w:val="0"/>
      <w:marBottom w:val="0"/>
      <w:divBdr>
        <w:top w:val="none" w:sz="0" w:space="0" w:color="auto"/>
        <w:left w:val="none" w:sz="0" w:space="0" w:color="auto"/>
        <w:bottom w:val="none" w:sz="0" w:space="0" w:color="auto"/>
        <w:right w:val="none" w:sz="0" w:space="0" w:color="auto"/>
      </w:divBdr>
    </w:div>
    <w:div w:id="1021971992">
      <w:bodyDiv w:val="1"/>
      <w:marLeft w:val="0"/>
      <w:marRight w:val="0"/>
      <w:marTop w:val="0"/>
      <w:marBottom w:val="0"/>
      <w:divBdr>
        <w:top w:val="none" w:sz="0" w:space="0" w:color="auto"/>
        <w:left w:val="none" w:sz="0" w:space="0" w:color="auto"/>
        <w:bottom w:val="none" w:sz="0" w:space="0" w:color="auto"/>
        <w:right w:val="none" w:sz="0" w:space="0" w:color="auto"/>
      </w:divBdr>
    </w:div>
    <w:div w:id="1023360774">
      <w:bodyDiv w:val="1"/>
      <w:marLeft w:val="0"/>
      <w:marRight w:val="0"/>
      <w:marTop w:val="0"/>
      <w:marBottom w:val="0"/>
      <w:divBdr>
        <w:top w:val="none" w:sz="0" w:space="0" w:color="auto"/>
        <w:left w:val="none" w:sz="0" w:space="0" w:color="auto"/>
        <w:bottom w:val="none" w:sz="0" w:space="0" w:color="auto"/>
        <w:right w:val="none" w:sz="0" w:space="0" w:color="auto"/>
      </w:divBdr>
    </w:div>
    <w:div w:id="1054282092">
      <w:bodyDiv w:val="1"/>
      <w:marLeft w:val="0"/>
      <w:marRight w:val="0"/>
      <w:marTop w:val="0"/>
      <w:marBottom w:val="0"/>
      <w:divBdr>
        <w:top w:val="none" w:sz="0" w:space="0" w:color="auto"/>
        <w:left w:val="none" w:sz="0" w:space="0" w:color="auto"/>
        <w:bottom w:val="none" w:sz="0" w:space="0" w:color="auto"/>
        <w:right w:val="none" w:sz="0" w:space="0" w:color="auto"/>
      </w:divBdr>
    </w:div>
    <w:div w:id="1113597770">
      <w:bodyDiv w:val="1"/>
      <w:marLeft w:val="0"/>
      <w:marRight w:val="0"/>
      <w:marTop w:val="0"/>
      <w:marBottom w:val="0"/>
      <w:divBdr>
        <w:top w:val="none" w:sz="0" w:space="0" w:color="auto"/>
        <w:left w:val="none" w:sz="0" w:space="0" w:color="auto"/>
        <w:bottom w:val="none" w:sz="0" w:space="0" w:color="auto"/>
        <w:right w:val="none" w:sz="0" w:space="0" w:color="auto"/>
      </w:divBdr>
    </w:div>
    <w:div w:id="1133405285">
      <w:bodyDiv w:val="1"/>
      <w:marLeft w:val="0"/>
      <w:marRight w:val="0"/>
      <w:marTop w:val="0"/>
      <w:marBottom w:val="0"/>
      <w:divBdr>
        <w:top w:val="none" w:sz="0" w:space="0" w:color="auto"/>
        <w:left w:val="none" w:sz="0" w:space="0" w:color="auto"/>
        <w:bottom w:val="none" w:sz="0" w:space="0" w:color="auto"/>
        <w:right w:val="none" w:sz="0" w:space="0" w:color="auto"/>
      </w:divBdr>
    </w:div>
    <w:div w:id="1150556674">
      <w:bodyDiv w:val="1"/>
      <w:marLeft w:val="0"/>
      <w:marRight w:val="0"/>
      <w:marTop w:val="0"/>
      <w:marBottom w:val="0"/>
      <w:divBdr>
        <w:top w:val="none" w:sz="0" w:space="0" w:color="auto"/>
        <w:left w:val="none" w:sz="0" w:space="0" w:color="auto"/>
        <w:bottom w:val="none" w:sz="0" w:space="0" w:color="auto"/>
        <w:right w:val="none" w:sz="0" w:space="0" w:color="auto"/>
      </w:divBdr>
    </w:div>
    <w:div w:id="1255089308">
      <w:bodyDiv w:val="1"/>
      <w:marLeft w:val="0"/>
      <w:marRight w:val="0"/>
      <w:marTop w:val="0"/>
      <w:marBottom w:val="0"/>
      <w:divBdr>
        <w:top w:val="none" w:sz="0" w:space="0" w:color="auto"/>
        <w:left w:val="none" w:sz="0" w:space="0" w:color="auto"/>
        <w:bottom w:val="none" w:sz="0" w:space="0" w:color="auto"/>
        <w:right w:val="none" w:sz="0" w:space="0" w:color="auto"/>
      </w:divBdr>
    </w:div>
    <w:div w:id="1260020368">
      <w:bodyDiv w:val="1"/>
      <w:marLeft w:val="0"/>
      <w:marRight w:val="0"/>
      <w:marTop w:val="0"/>
      <w:marBottom w:val="0"/>
      <w:divBdr>
        <w:top w:val="none" w:sz="0" w:space="0" w:color="auto"/>
        <w:left w:val="none" w:sz="0" w:space="0" w:color="auto"/>
        <w:bottom w:val="none" w:sz="0" w:space="0" w:color="auto"/>
        <w:right w:val="none" w:sz="0" w:space="0" w:color="auto"/>
      </w:divBdr>
    </w:div>
    <w:div w:id="1323780917">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601798001">
      <w:bodyDiv w:val="1"/>
      <w:marLeft w:val="0"/>
      <w:marRight w:val="0"/>
      <w:marTop w:val="0"/>
      <w:marBottom w:val="0"/>
      <w:divBdr>
        <w:top w:val="none" w:sz="0" w:space="0" w:color="auto"/>
        <w:left w:val="none" w:sz="0" w:space="0" w:color="auto"/>
        <w:bottom w:val="none" w:sz="0" w:space="0" w:color="auto"/>
        <w:right w:val="none" w:sz="0" w:space="0" w:color="auto"/>
      </w:divBdr>
    </w:div>
    <w:div w:id="1686594764">
      <w:bodyDiv w:val="1"/>
      <w:marLeft w:val="0"/>
      <w:marRight w:val="0"/>
      <w:marTop w:val="0"/>
      <w:marBottom w:val="0"/>
      <w:divBdr>
        <w:top w:val="none" w:sz="0" w:space="0" w:color="auto"/>
        <w:left w:val="none" w:sz="0" w:space="0" w:color="auto"/>
        <w:bottom w:val="none" w:sz="0" w:space="0" w:color="auto"/>
        <w:right w:val="none" w:sz="0" w:space="0" w:color="auto"/>
      </w:divBdr>
      <w:divsChild>
        <w:div w:id="1803766772">
          <w:marLeft w:val="0"/>
          <w:marRight w:val="0"/>
          <w:marTop w:val="0"/>
          <w:marBottom w:val="0"/>
          <w:divBdr>
            <w:top w:val="single" w:sz="6" w:space="6" w:color="005293"/>
            <w:left w:val="none" w:sz="0" w:space="0" w:color="auto"/>
            <w:bottom w:val="none" w:sz="0" w:space="0" w:color="auto"/>
            <w:right w:val="none" w:sz="0" w:space="0" w:color="auto"/>
          </w:divBdr>
          <w:divsChild>
            <w:div w:id="504367121">
              <w:marLeft w:val="0"/>
              <w:marRight w:val="0"/>
              <w:marTop w:val="0"/>
              <w:marBottom w:val="0"/>
              <w:divBdr>
                <w:top w:val="none" w:sz="0" w:space="0" w:color="auto"/>
                <w:left w:val="none" w:sz="0" w:space="0" w:color="auto"/>
                <w:bottom w:val="none" w:sz="0" w:space="0" w:color="auto"/>
                <w:right w:val="none" w:sz="0" w:space="0" w:color="auto"/>
              </w:divBdr>
            </w:div>
            <w:div w:id="711346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983944">
      <w:bodyDiv w:val="1"/>
      <w:marLeft w:val="0"/>
      <w:marRight w:val="0"/>
      <w:marTop w:val="0"/>
      <w:marBottom w:val="0"/>
      <w:divBdr>
        <w:top w:val="none" w:sz="0" w:space="0" w:color="auto"/>
        <w:left w:val="none" w:sz="0" w:space="0" w:color="auto"/>
        <w:bottom w:val="none" w:sz="0" w:space="0" w:color="auto"/>
        <w:right w:val="none" w:sz="0" w:space="0" w:color="auto"/>
      </w:divBdr>
    </w:div>
    <w:div w:id="1985162988">
      <w:bodyDiv w:val="1"/>
      <w:marLeft w:val="0"/>
      <w:marRight w:val="0"/>
      <w:marTop w:val="0"/>
      <w:marBottom w:val="0"/>
      <w:divBdr>
        <w:top w:val="none" w:sz="0" w:space="0" w:color="auto"/>
        <w:left w:val="none" w:sz="0" w:space="0" w:color="auto"/>
        <w:bottom w:val="none" w:sz="0" w:space="0" w:color="auto"/>
        <w:right w:val="none" w:sz="0" w:space="0" w:color="auto"/>
      </w:divBdr>
    </w:div>
    <w:div w:id="2015570793">
      <w:bodyDiv w:val="1"/>
      <w:marLeft w:val="0"/>
      <w:marRight w:val="0"/>
      <w:marTop w:val="0"/>
      <w:marBottom w:val="0"/>
      <w:divBdr>
        <w:top w:val="none" w:sz="0" w:space="0" w:color="auto"/>
        <w:left w:val="none" w:sz="0" w:space="0" w:color="auto"/>
        <w:bottom w:val="none" w:sz="0" w:space="0" w:color="auto"/>
        <w:right w:val="none" w:sz="0" w:space="0" w:color="auto"/>
      </w:divBdr>
    </w:div>
    <w:div w:id="2146507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footnotes.xml.rels><?xml version="1.0" encoding="UTF-8" standalone="yes"?>
<Relationships xmlns="http://schemas.openxmlformats.org/package/2006/relationships"><Relationship Id="rId8" Type="http://schemas.openxmlformats.org/officeDocument/2006/relationships/hyperlink" Target="https://www.ncbi.nlm.nih.gov/pmc/articles/PMC3900052/" TargetMode="External"/><Relationship Id="rId3" Type="http://schemas.openxmlformats.org/officeDocument/2006/relationships/hyperlink" Target="https://doi.org/10.1164/rccm.201712-2545OC" TargetMode="External"/><Relationship Id="rId7" Type="http://schemas.openxmlformats.org/officeDocument/2006/relationships/hyperlink" Target="https://pdfs.semanticscholar.org/7e73/43a5608fff1c68c5259db0c77b9193f1546d.pdf?_ga=2.97951455.1972607458.1596761734-912429216.1594942366" TargetMode="External"/><Relationship Id="rId12" Type="http://schemas.openxmlformats.org/officeDocument/2006/relationships/hyperlink" Target="https://doi.org/10.1164/rccm.201712-2545OC" TargetMode="External"/><Relationship Id="rId2" Type="http://schemas.openxmlformats.org/officeDocument/2006/relationships/hyperlink" Target="https://doi.org/10.1164/rccm.201712-2545OC" TargetMode="External"/><Relationship Id="rId1" Type="http://schemas.openxmlformats.org/officeDocument/2006/relationships/hyperlink" Target="https://doi.org/10.1164/rccm.201712-2545OC" TargetMode="External"/><Relationship Id="rId6" Type="http://schemas.openxmlformats.org/officeDocument/2006/relationships/hyperlink" Target="https://doi.org/10.1097/SLA.0000000000003592" TargetMode="External"/><Relationship Id="rId11" Type="http://schemas.openxmlformats.org/officeDocument/2006/relationships/hyperlink" Target="https://ny.sepsis.ipro.org/dictionaries/adult" TargetMode="External"/><Relationship Id="rId5" Type="http://schemas.openxmlformats.org/officeDocument/2006/relationships/hyperlink" Target="http://www.qualityforum.org/docs/measure_evaluation_criterias.aspx" TargetMode="External"/><Relationship Id="rId10" Type="http://schemas.openxmlformats.org/officeDocument/2006/relationships/hyperlink" Target="https://doi.org/10.7275/96jp-xz07" TargetMode="External"/><Relationship Id="rId4" Type="http://schemas.openxmlformats.org/officeDocument/2006/relationships/hyperlink" Target="http://www.rand.org/pubs/technical_reports/TR653" TargetMode="External"/><Relationship Id="rId9" Type="http://schemas.openxmlformats.org/officeDocument/2006/relationships/hyperlink" Target="https://www.ncbi.nlm.nih.gov/pmc/articles/PMC357683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libri,Bold">
    <w:altName w:val="Calibri"/>
    <w:panose1 w:val="00000000000000000000"/>
    <w:charset w:val="A1"/>
    <w:family w:val="auto"/>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02743A"/>
    <w:rsid w:val="00036CA0"/>
    <w:rsid w:val="00062339"/>
    <w:rsid w:val="0008601F"/>
    <w:rsid w:val="000B2B51"/>
    <w:rsid w:val="000D3947"/>
    <w:rsid w:val="000F677B"/>
    <w:rsid w:val="00110667"/>
    <w:rsid w:val="00127222"/>
    <w:rsid w:val="00162DCF"/>
    <w:rsid w:val="001736D7"/>
    <w:rsid w:val="00190AF4"/>
    <w:rsid w:val="001D2A14"/>
    <w:rsid w:val="001D465B"/>
    <w:rsid w:val="002117A0"/>
    <w:rsid w:val="00214042"/>
    <w:rsid w:val="00223FA3"/>
    <w:rsid w:val="00225B85"/>
    <w:rsid w:val="00256A43"/>
    <w:rsid w:val="0027551E"/>
    <w:rsid w:val="002A288F"/>
    <w:rsid w:val="002C5DE5"/>
    <w:rsid w:val="002C65A7"/>
    <w:rsid w:val="002F052A"/>
    <w:rsid w:val="00311A6A"/>
    <w:rsid w:val="00313931"/>
    <w:rsid w:val="00327992"/>
    <w:rsid w:val="00350176"/>
    <w:rsid w:val="003840F0"/>
    <w:rsid w:val="003A2E6A"/>
    <w:rsid w:val="003C48FF"/>
    <w:rsid w:val="003C531C"/>
    <w:rsid w:val="003E4A84"/>
    <w:rsid w:val="00417630"/>
    <w:rsid w:val="00437537"/>
    <w:rsid w:val="004379D0"/>
    <w:rsid w:val="00454CF8"/>
    <w:rsid w:val="0046101C"/>
    <w:rsid w:val="0048261C"/>
    <w:rsid w:val="004A6698"/>
    <w:rsid w:val="004D47EB"/>
    <w:rsid w:val="004D785E"/>
    <w:rsid w:val="004F26CE"/>
    <w:rsid w:val="005234C1"/>
    <w:rsid w:val="005346F2"/>
    <w:rsid w:val="0053654E"/>
    <w:rsid w:val="0054629E"/>
    <w:rsid w:val="00571048"/>
    <w:rsid w:val="005C09CE"/>
    <w:rsid w:val="005E34B1"/>
    <w:rsid w:val="00632A7E"/>
    <w:rsid w:val="00632AB6"/>
    <w:rsid w:val="006418FC"/>
    <w:rsid w:val="00653E65"/>
    <w:rsid w:val="00662C94"/>
    <w:rsid w:val="006D3A1B"/>
    <w:rsid w:val="00730B33"/>
    <w:rsid w:val="00732BB1"/>
    <w:rsid w:val="00772B2A"/>
    <w:rsid w:val="007A7F38"/>
    <w:rsid w:val="007B7B8C"/>
    <w:rsid w:val="007C672A"/>
    <w:rsid w:val="007D4368"/>
    <w:rsid w:val="00803286"/>
    <w:rsid w:val="008213D1"/>
    <w:rsid w:val="00822666"/>
    <w:rsid w:val="00823ECC"/>
    <w:rsid w:val="0082411E"/>
    <w:rsid w:val="00826796"/>
    <w:rsid w:val="008645FB"/>
    <w:rsid w:val="00865A58"/>
    <w:rsid w:val="00865B01"/>
    <w:rsid w:val="00866C97"/>
    <w:rsid w:val="008808B9"/>
    <w:rsid w:val="008B418C"/>
    <w:rsid w:val="008E2BCE"/>
    <w:rsid w:val="009017AE"/>
    <w:rsid w:val="00902060"/>
    <w:rsid w:val="00985467"/>
    <w:rsid w:val="009C542D"/>
    <w:rsid w:val="009C653C"/>
    <w:rsid w:val="009D50F3"/>
    <w:rsid w:val="009F3A62"/>
    <w:rsid w:val="009F5151"/>
    <w:rsid w:val="00A01A18"/>
    <w:rsid w:val="00A86F1D"/>
    <w:rsid w:val="00A93EF4"/>
    <w:rsid w:val="00A95183"/>
    <w:rsid w:val="00AA28E3"/>
    <w:rsid w:val="00AB2E6B"/>
    <w:rsid w:val="00AB4AF7"/>
    <w:rsid w:val="00AC34AB"/>
    <w:rsid w:val="00AD7C4F"/>
    <w:rsid w:val="00AF5173"/>
    <w:rsid w:val="00B07B31"/>
    <w:rsid w:val="00B20DB1"/>
    <w:rsid w:val="00B24C5F"/>
    <w:rsid w:val="00B27075"/>
    <w:rsid w:val="00B3086B"/>
    <w:rsid w:val="00B31D60"/>
    <w:rsid w:val="00B445F5"/>
    <w:rsid w:val="00B51415"/>
    <w:rsid w:val="00B57D33"/>
    <w:rsid w:val="00B80615"/>
    <w:rsid w:val="00B85828"/>
    <w:rsid w:val="00BA61B8"/>
    <w:rsid w:val="00BD40CB"/>
    <w:rsid w:val="00BF3C94"/>
    <w:rsid w:val="00C362A2"/>
    <w:rsid w:val="00C459CE"/>
    <w:rsid w:val="00C45D81"/>
    <w:rsid w:val="00C70C65"/>
    <w:rsid w:val="00C827FF"/>
    <w:rsid w:val="00C90121"/>
    <w:rsid w:val="00C96E73"/>
    <w:rsid w:val="00CA1FE8"/>
    <w:rsid w:val="00CA344F"/>
    <w:rsid w:val="00CB52D8"/>
    <w:rsid w:val="00CC5AE4"/>
    <w:rsid w:val="00D010D0"/>
    <w:rsid w:val="00D1676E"/>
    <w:rsid w:val="00D26ABC"/>
    <w:rsid w:val="00D35098"/>
    <w:rsid w:val="00D71AE1"/>
    <w:rsid w:val="00DC0246"/>
    <w:rsid w:val="00E01043"/>
    <w:rsid w:val="00E07928"/>
    <w:rsid w:val="00E07F1F"/>
    <w:rsid w:val="00E54608"/>
    <w:rsid w:val="00E6518A"/>
    <w:rsid w:val="00EE01CD"/>
    <w:rsid w:val="00EE59D1"/>
    <w:rsid w:val="00EF6D8A"/>
    <w:rsid w:val="00EF718D"/>
    <w:rsid w:val="00F04EA6"/>
    <w:rsid w:val="00F25192"/>
    <w:rsid w:val="00F364B6"/>
    <w:rsid w:val="00F44391"/>
    <w:rsid w:val="00F540AB"/>
    <w:rsid w:val="00F70358"/>
    <w:rsid w:val="00F74CAF"/>
    <w:rsid w:val="00F915BA"/>
    <w:rsid w:val="00FB3A4F"/>
    <w:rsid w:val="00FB5F6E"/>
    <w:rsid w:val="00FC2310"/>
    <w:rsid w:val="00FF1A58"/>
    <w:rsid w:val="00FF1BED"/>
    <w:rsid w:val="00FF50C5"/>
    <w:rsid w:val="00FF58AF"/>
    <w:rsid w:val="00FF6C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3E65"/>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ECA0A4107CB643A6BD3F960F4CC20C15">
    <w:name w:val="ECA0A4107CB643A6BD3F960F4CC20C15"/>
    <w:rsid w:val="0008601F"/>
    <w:pPr>
      <w:spacing w:after="160" w:line="259" w:lineRule="auto"/>
    </w:pPr>
  </w:style>
  <w:style w:type="paragraph" w:customStyle="1" w:styleId="55A7E2DBB5FB430C8A7BD1B725109E06">
    <w:name w:val="55A7E2DBB5FB430C8A7BD1B725109E06"/>
    <w:rsid w:val="0008601F"/>
    <w:pPr>
      <w:spacing w:after="160" w:line="259" w:lineRule="auto"/>
    </w:pPr>
  </w:style>
  <w:style w:type="paragraph" w:customStyle="1" w:styleId="1B206D40FF0F44A7B9DAA273C1ED4C59">
    <w:name w:val="1B206D40FF0F44A7B9DAA273C1ED4C59"/>
    <w:rsid w:val="0008601F"/>
    <w:pPr>
      <w:spacing w:after="160" w:line="259" w:lineRule="auto"/>
    </w:pPr>
  </w:style>
  <w:style w:type="paragraph" w:customStyle="1" w:styleId="6297F986D2034EC1AEFEA27F0DAF7E13">
    <w:name w:val="6297F986D2034EC1AEFEA27F0DAF7E13"/>
    <w:rsid w:val="00653E65"/>
    <w:pPr>
      <w:spacing w:after="160" w:line="259" w:lineRule="auto"/>
    </w:pPr>
  </w:style>
  <w:style w:type="paragraph" w:customStyle="1" w:styleId="EE61F92E79834600A977DC6DEDAE8D8A">
    <w:name w:val="EE61F92E79834600A977DC6DEDAE8D8A"/>
    <w:rsid w:val="00653E6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F4794DB08D7404CA092D3D759FDCC7C" ma:contentTypeVersion="0" ma:contentTypeDescription="Create a new document." ma:contentTypeScope="" ma:versionID="8ff9b27898382f63b74ae7b2e923b2fc">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19188C-6ABC-4F45-9A85-23F247F2A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CBE68983-1674-407B-9408-66EA3AFE3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11237</Words>
  <Characters>64051</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NATIONAL QUALITY FORUM—Composite Measure Testing (subcriteria 2a2, 2b1-2b6)</vt:lpstr>
    </vt:vector>
  </TitlesOfParts>
  <Company/>
  <LinksUpToDate>false</LinksUpToDate>
  <CharactersWithSpaces>75138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QUALITY FORUM—Composite Measure Testing (subcriteria 2a2, 2b1-2b6)</dc:title>
  <dc:subject>NQF document describing the reliability and validity of NQF #0500</dc:subject>
  <dc:creator>Mathematica</dc:creator>
  <cp:keywords>Sepsis, septic shock, NQF, reliability, validity, endorsement</cp:keywords>
  <dc:description/>
  <cp:lastModifiedBy>Madeline Pearse</cp:lastModifiedBy>
  <cp:revision>3</cp:revision>
  <cp:lastPrinted>2017-09-19T20:52:00Z</cp:lastPrinted>
  <dcterms:created xsi:type="dcterms:W3CDTF">2021-04-09T17:48:00Z</dcterms:created>
  <dcterms:modified xsi:type="dcterms:W3CDTF">2021-04-09T17:51:00Z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0x0101001F4794DB08D7404CA092D3D759FDCC7C</vt:lpwstr>
  </property>
</Properties>
</file>