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15867CB9"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555C3">
            <w:rPr>
              <w:rStyle w:val="Style1"/>
            </w:rPr>
            <w:t>0513</w:t>
          </w:r>
        </w:sdtContent>
      </w:sdt>
    </w:p>
    <w:p w14:paraId="39BA6899" w14:textId="43109DD6" w:rsidR="00105D8B" w:rsidRPr="002A3AE1" w:rsidRDefault="00105D8B" w:rsidP="00105D8B">
      <w:pPr>
        <w:contextualSpacing/>
        <w:rPr>
          <w:rFonts w:cstheme="minorHAnsi"/>
          <w:noProof/>
        </w:rPr>
      </w:pPr>
      <w:r w:rsidRPr="00A25024">
        <w:rPr>
          <w:rFonts w:cstheme="minorHAnsi"/>
          <w:b/>
          <w:noProof/>
        </w:rPr>
        <w:t>Measure Title</w:t>
      </w:r>
      <w:r w:rsidRPr="002A3AE1">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555C3" w:rsidRPr="002A3AE1">
            <w:rPr>
              <w:rFonts w:ascii="Calibri" w:hAnsi="Calibri"/>
              <w:color w:val="0000FF"/>
            </w:rPr>
            <w:t>Thorax CT</w:t>
          </w:r>
          <w:r w:rsidR="00E878B2" w:rsidRPr="002A3AE1">
            <w:rPr>
              <w:rFonts w:ascii="Calibri" w:hAnsi="Calibri"/>
              <w:color w:val="0000FF"/>
            </w:rPr>
            <w:t>—</w:t>
          </w:r>
          <w:r w:rsidR="00E555C3" w:rsidRPr="002A3AE1">
            <w:rPr>
              <w:rFonts w:ascii="Calibri" w:hAnsi="Calibri"/>
              <w:color w:val="0000FF"/>
            </w:rPr>
            <w:t>Use of Contrast Material</w:t>
          </w:r>
        </w:sdtContent>
      </w:sdt>
    </w:p>
    <w:p w14:paraId="3F4B9B6A" w14:textId="02AACB35"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12-10T00:00:00Z">
            <w:dateFormat w:val="M/d/yyyy"/>
            <w:lid w:val="en-US"/>
            <w:storeMappedDataAs w:val="dateTime"/>
            <w:calendar w:val="gregorian"/>
          </w:date>
        </w:sdtPr>
        <w:sdtEndPr>
          <w:rPr>
            <w:rStyle w:val="DefaultParagraphFont"/>
            <w:noProof/>
            <w:color w:val="auto"/>
            <w:u w:val="none"/>
          </w:rPr>
        </w:sdtEndPr>
        <w:sdtContent>
          <w:r w:rsidR="002A3AE1" w:rsidRPr="002A3AE1">
            <w:rPr>
              <w:rStyle w:val="Style2"/>
              <w:rFonts w:cstheme="minorHAnsi"/>
            </w:rPr>
            <w:t>12/10/2015</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D6706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D6706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D6706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435DCC96" w:rsidR="00CD364B" w:rsidRPr="00B82A57" w:rsidRDefault="00D6706C"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E555C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D6706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D6706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2FF81106" w:rsidR="00145149" w:rsidRPr="000F034A" w:rsidRDefault="00145149" w:rsidP="00145149">
            <w:pPr>
              <w:rPr>
                <w:rFonts w:cstheme="minorHAnsi"/>
              </w:rPr>
            </w:pPr>
            <w:r w:rsidRPr="000F034A">
              <w:rPr>
                <w:rFonts w:cstheme="minorHAnsi"/>
              </w:rPr>
              <w:t>If patient preference (e.g., informed decision</w:t>
            </w:r>
            <w:r w:rsidR="001E3A5A">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2"/>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304BBB34"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2DC7FE2B" w:rsidR="00A01494" w:rsidRPr="002D0F66" w:rsidRDefault="004348CC" w:rsidP="002D0F66">
      <w:pPr>
        <w:pStyle w:val="ListParagraph"/>
        <w:numPr>
          <w:ilvl w:val="1"/>
          <w:numId w:val="38"/>
        </w:numPr>
        <w:autoSpaceDE w:val="0"/>
        <w:autoSpaceDN w:val="0"/>
        <w:adjustRightInd w:val="0"/>
        <w:spacing w:after="0" w:line="240" w:lineRule="auto"/>
        <w:rPr>
          <w:rFonts w:cstheme="minorHAnsi"/>
          <w:bCs/>
        </w:rPr>
      </w:pPr>
      <w:r w:rsidRPr="002D0F66">
        <w:rPr>
          <w:rFonts w:cstheme="minorHAnsi"/>
          <w:b/>
          <w:bCs/>
        </w:rPr>
        <w:t>What t</w:t>
      </w:r>
      <w:r w:rsidR="00857EE8" w:rsidRPr="002D0F66">
        <w:rPr>
          <w:rFonts w:cstheme="minorHAnsi"/>
          <w:b/>
          <w:bCs/>
        </w:rPr>
        <w:t xml:space="preserve">ype of data was used </w:t>
      </w:r>
      <w:r w:rsidR="000851B2" w:rsidRPr="002D0F66">
        <w:rPr>
          <w:rFonts w:cstheme="minorHAnsi"/>
          <w:b/>
          <w:bCs/>
        </w:rPr>
        <w:t>for</w:t>
      </w:r>
      <w:r w:rsidR="00857EE8" w:rsidRPr="002D0F66">
        <w:rPr>
          <w:rFonts w:cstheme="minorHAnsi"/>
          <w:b/>
          <w:bCs/>
        </w:rPr>
        <w:t xml:space="preserve"> </w:t>
      </w:r>
      <w:r w:rsidRPr="002D0F66">
        <w:rPr>
          <w:rFonts w:cstheme="minorHAnsi"/>
          <w:b/>
          <w:bCs/>
        </w:rPr>
        <w:t>testing</w:t>
      </w:r>
      <w:r w:rsidRPr="002D0F66">
        <w:rPr>
          <w:rFonts w:cstheme="minorHAnsi"/>
          <w:bCs/>
        </w:rPr>
        <w:t>? (</w:t>
      </w:r>
      <w:r w:rsidR="003B1006" w:rsidRPr="002D0F66">
        <w:rPr>
          <w:rFonts w:cstheme="minorHAnsi"/>
          <w:bCs/>
          <w:i/>
        </w:rPr>
        <w:t>Check all the sources of</w:t>
      </w:r>
      <w:r w:rsidR="00A01494" w:rsidRPr="002D0F66">
        <w:rPr>
          <w:rFonts w:cstheme="minorHAnsi"/>
          <w:bCs/>
          <w:i/>
        </w:rPr>
        <w:t xml:space="preserve"> data identified in the measure specifications and data used for testing the measure</w:t>
      </w:r>
      <w:r w:rsidR="00A01494" w:rsidRPr="002D0F66">
        <w:rPr>
          <w:rFonts w:cstheme="minorHAnsi"/>
          <w:bCs/>
        </w:rPr>
        <w:t xml:space="preserve">. </w:t>
      </w:r>
      <w:r w:rsidR="00A01494" w:rsidRPr="002D0F66">
        <w:rPr>
          <w:rFonts w:cstheme="minorHAnsi"/>
          <w:bCs/>
          <w:i/>
        </w:rPr>
        <w:t>T</w:t>
      </w:r>
      <w:r w:rsidR="00F435AA" w:rsidRPr="002D0F66">
        <w:rPr>
          <w:rFonts w:cstheme="minorHAnsi"/>
          <w:bCs/>
          <w:i/>
        </w:rPr>
        <w:t xml:space="preserve">esting </w:t>
      </w:r>
      <w:r w:rsidR="009A25B1" w:rsidRPr="002D0F66">
        <w:rPr>
          <w:rFonts w:cstheme="minorHAnsi"/>
          <w:bCs/>
          <w:i/>
        </w:rPr>
        <w:t>must be provided for</w:t>
      </w:r>
      <w:r w:rsidRPr="002D0F66">
        <w:rPr>
          <w:rFonts w:cstheme="minorHAnsi"/>
          <w:bCs/>
          <w:i/>
        </w:rPr>
        <w:t xml:space="preserve"> </w:t>
      </w:r>
      <w:r w:rsidR="004B6CEE" w:rsidRPr="002D0F66">
        <w:rPr>
          <w:rFonts w:cstheme="minorHAnsi"/>
          <w:bCs/>
          <w:i/>
          <w:u w:val="single"/>
        </w:rPr>
        <w:t>all</w:t>
      </w:r>
      <w:r w:rsidR="004B6CEE" w:rsidRPr="002D0F66">
        <w:rPr>
          <w:rFonts w:cstheme="minorHAnsi"/>
          <w:bCs/>
          <w:i/>
        </w:rPr>
        <w:t xml:space="preserve"> the </w:t>
      </w:r>
      <w:r w:rsidR="00840A41" w:rsidRPr="002D0F66">
        <w:rPr>
          <w:rFonts w:cstheme="minorHAnsi"/>
          <w:bCs/>
          <w:i/>
        </w:rPr>
        <w:t xml:space="preserve">sources </w:t>
      </w:r>
      <w:r w:rsidRPr="002D0F66">
        <w:rPr>
          <w:rFonts w:cstheme="minorHAnsi"/>
          <w:bCs/>
          <w:i/>
        </w:rPr>
        <w:t xml:space="preserve">of data specified and intended for </w:t>
      </w:r>
      <w:r w:rsidR="005A7634" w:rsidRPr="002D0F66">
        <w:rPr>
          <w:rFonts w:cstheme="minorHAnsi"/>
          <w:bCs/>
          <w:i/>
        </w:rPr>
        <w:t xml:space="preserve">measure </w:t>
      </w:r>
      <w:r w:rsidRPr="002D0F66">
        <w:rPr>
          <w:rFonts w:cstheme="minorHAnsi"/>
          <w:bCs/>
          <w:i/>
        </w:rPr>
        <w:t>implementation</w:t>
      </w:r>
      <w:r w:rsidR="00840A41" w:rsidRPr="002D0F66">
        <w:rPr>
          <w:rFonts w:cstheme="minorHAnsi"/>
          <w:bCs/>
          <w:i/>
        </w:rPr>
        <w:t xml:space="preserve">. </w:t>
      </w:r>
      <w:r w:rsidR="00840A41" w:rsidRPr="002D0F66">
        <w:rPr>
          <w:rFonts w:cstheme="minorHAnsi"/>
          <w:b/>
          <w:bCs/>
          <w:i/>
        </w:rPr>
        <w:t xml:space="preserve">If different </w:t>
      </w:r>
      <w:r w:rsidR="00C14CCC" w:rsidRPr="002D0F66">
        <w:rPr>
          <w:rFonts w:cstheme="minorHAnsi"/>
          <w:b/>
          <w:bCs/>
          <w:i/>
        </w:rPr>
        <w:t xml:space="preserve">data </w:t>
      </w:r>
      <w:r w:rsidR="00840A41" w:rsidRPr="002D0F66">
        <w:rPr>
          <w:rFonts w:cstheme="minorHAnsi"/>
          <w:b/>
          <w:bCs/>
          <w:i/>
        </w:rPr>
        <w:t>sources are used for the numerator and denominator, indicate N [numerator] or D [denominator] after the checkbox.</w:t>
      </w:r>
      <w:r w:rsidR="00A01494" w:rsidRPr="002D0F66">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2D0F66" w14:paraId="4A022F44" w14:textId="77777777" w:rsidTr="0014773C">
        <w:trPr>
          <w:jc w:val="center"/>
        </w:trPr>
        <w:tc>
          <w:tcPr>
            <w:tcW w:w="5208" w:type="dxa"/>
            <w:shd w:val="clear" w:color="auto" w:fill="D9D9D9" w:themeFill="background1" w:themeFillShade="D9"/>
          </w:tcPr>
          <w:p w14:paraId="4BF0905F" w14:textId="77777777" w:rsidR="00A01494" w:rsidRPr="00D6706C" w:rsidRDefault="00A01494" w:rsidP="00DB3627">
            <w:pPr>
              <w:autoSpaceDE w:val="0"/>
              <w:autoSpaceDN w:val="0"/>
              <w:adjustRightInd w:val="0"/>
              <w:rPr>
                <w:rFonts w:cstheme="minorHAnsi"/>
                <w:b/>
                <w:bCs/>
                <w:color w:val="000000" w:themeColor="text1"/>
              </w:rPr>
            </w:pPr>
            <w:r w:rsidRPr="00D6706C">
              <w:rPr>
                <w:rFonts w:cstheme="minorHAnsi"/>
                <w:b/>
                <w:bCs/>
                <w:color w:val="000000" w:themeColor="text1"/>
              </w:rPr>
              <w:t>Measure Specified to Use Data From:</w:t>
            </w:r>
          </w:p>
          <w:p w14:paraId="66DF76FC" w14:textId="77777777" w:rsidR="009A6A57" w:rsidRPr="00D6706C" w:rsidRDefault="009A6A57" w:rsidP="00DB3627">
            <w:pPr>
              <w:autoSpaceDE w:val="0"/>
              <w:autoSpaceDN w:val="0"/>
              <w:adjustRightInd w:val="0"/>
              <w:rPr>
                <w:rFonts w:cstheme="minorHAnsi"/>
                <w:b/>
                <w:bCs/>
                <w:color w:val="000000" w:themeColor="text1"/>
              </w:rPr>
            </w:pPr>
            <w:r w:rsidRPr="00D6706C">
              <w:rPr>
                <w:rFonts w:cstheme="minorHAnsi"/>
                <w:b/>
                <w:bCs/>
                <w:color w:val="000000" w:themeColor="text1"/>
              </w:rPr>
              <w:t>(</w:t>
            </w:r>
            <w:r w:rsidR="0079538B" w:rsidRPr="00D6706C">
              <w:rPr>
                <w:rFonts w:cstheme="minorHAnsi"/>
                <w:b/>
                <w:bCs/>
                <w:i/>
                <w:color w:val="000000" w:themeColor="text1"/>
              </w:rPr>
              <w:t xml:space="preserve">must be consistent with </w:t>
            </w:r>
            <w:r w:rsidR="0014773C" w:rsidRPr="00D6706C">
              <w:rPr>
                <w:rFonts w:cstheme="minorHAnsi"/>
                <w:b/>
                <w:bCs/>
                <w:i/>
                <w:color w:val="000000" w:themeColor="text1"/>
              </w:rPr>
              <w:t xml:space="preserve">data sources entered in </w:t>
            </w:r>
            <w:r w:rsidRPr="00D6706C">
              <w:rPr>
                <w:rFonts w:cstheme="minorHAnsi"/>
                <w:b/>
                <w:bCs/>
                <w:i/>
                <w:color w:val="000000" w:themeColor="text1"/>
              </w:rPr>
              <w:t>S.23</w:t>
            </w:r>
            <w:r w:rsidRPr="00D6706C">
              <w:rPr>
                <w:rFonts w:cstheme="minorHAnsi"/>
                <w:b/>
                <w:bCs/>
                <w:color w:val="000000" w:themeColor="text1"/>
              </w:rPr>
              <w:t>)</w:t>
            </w:r>
          </w:p>
        </w:tc>
        <w:tc>
          <w:tcPr>
            <w:tcW w:w="4847" w:type="dxa"/>
            <w:shd w:val="clear" w:color="auto" w:fill="D9D9D9" w:themeFill="background1" w:themeFillShade="D9"/>
          </w:tcPr>
          <w:p w14:paraId="25E47FA9" w14:textId="77777777" w:rsidR="00A01494" w:rsidRPr="00D6706C" w:rsidRDefault="00A01494" w:rsidP="00DB3627">
            <w:pPr>
              <w:autoSpaceDE w:val="0"/>
              <w:autoSpaceDN w:val="0"/>
              <w:adjustRightInd w:val="0"/>
              <w:rPr>
                <w:rFonts w:cstheme="minorHAnsi"/>
                <w:b/>
                <w:bCs/>
                <w:color w:val="000000" w:themeColor="text1"/>
              </w:rPr>
            </w:pPr>
            <w:r w:rsidRPr="00D6706C">
              <w:rPr>
                <w:rFonts w:cstheme="minorHAnsi"/>
                <w:b/>
                <w:bCs/>
                <w:color w:val="000000" w:themeColor="text1"/>
              </w:rPr>
              <w:t>Measure Tested with Data From:</w:t>
            </w:r>
          </w:p>
        </w:tc>
      </w:tr>
      <w:tr w:rsidR="00A01494" w:rsidRPr="002D0F66" w14:paraId="5D31D38E" w14:textId="77777777" w:rsidTr="0014773C">
        <w:trPr>
          <w:jc w:val="center"/>
        </w:trPr>
        <w:tc>
          <w:tcPr>
            <w:tcW w:w="5208" w:type="dxa"/>
          </w:tcPr>
          <w:p w14:paraId="50DC185F"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839233565"/>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abstracted from paper record</w:t>
            </w:r>
          </w:p>
        </w:tc>
        <w:tc>
          <w:tcPr>
            <w:tcW w:w="4847" w:type="dxa"/>
          </w:tcPr>
          <w:p w14:paraId="269FD818"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98917060"/>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abstracted from paper record</w:t>
            </w:r>
          </w:p>
        </w:tc>
      </w:tr>
      <w:tr w:rsidR="00A01494" w:rsidRPr="002D0F66" w14:paraId="3ABF5A25" w14:textId="77777777" w:rsidTr="0014773C">
        <w:trPr>
          <w:jc w:val="center"/>
        </w:trPr>
        <w:tc>
          <w:tcPr>
            <w:tcW w:w="5208" w:type="dxa"/>
          </w:tcPr>
          <w:p w14:paraId="5B8DC953" w14:textId="7C73940E"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560149406"/>
                <w14:checkbox>
                  <w14:checked w14:val="1"/>
                  <w14:checkedState w14:val="2612" w14:font="MS Gothic"/>
                  <w14:uncheckedState w14:val="2610" w14:font="MS Gothic"/>
                </w14:checkbox>
              </w:sdtPr>
              <w:sdtContent>
                <w:r w:rsidR="00E555C3" w:rsidRPr="00D6706C">
                  <w:rPr>
                    <w:rFonts w:ascii="MS Gothic" w:eastAsia="MS Gothic" w:hAnsi="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eastAsia="MS Gothic" w:cstheme="minorHAnsi"/>
                <w:bCs/>
                <w:color w:val="000000" w:themeColor="text1"/>
              </w:rPr>
              <w:t xml:space="preserve">administrative </w:t>
            </w:r>
            <w:r w:rsidR="00A01494" w:rsidRPr="00D6706C">
              <w:rPr>
                <w:rFonts w:cstheme="minorHAnsi"/>
                <w:bCs/>
                <w:color w:val="000000" w:themeColor="text1"/>
              </w:rPr>
              <w:t>claims</w:t>
            </w:r>
          </w:p>
        </w:tc>
        <w:tc>
          <w:tcPr>
            <w:tcW w:w="4847" w:type="dxa"/>
          </w:tcPr>
          <w:p w14:paraId="69714DB7" w14:textId="25EDFECE"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387195507"/>
                <w14:checkbox>
                  <w14:checked w14:val="1"/>
                  <w14:checkedState w14:val="2612" w14:font="MS Gothic"/>
                  <w14:uncheckedState w14:val="2610" w14:font="MS Gothic"/>
                </w14:checkbox>
              </w:sdtPr>
              <w:sdtContent>
                <w:r w:rsidR="00E555C3" w:rsidRPr="00D6706C">
                  <w:rPr>
                    <w:rFonts w:ascii="MS Gothic" w:eastAsia="MS Gothic" w:hAnsi="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eastAsia="MS Gothic" w:cstheme="minorHAnsi"/>
                <w:bCs/>
                <w:color w:val="000000" w:themeColor="text1"/>
              </w:rPr>
              <w:t xml:space="preserve">administrative </w:t>
            </w:r>
            <w:r w:rsidR="00A01494" w:rsidRPr="00D6706C">
              <w:rPr>
                <w:rFonts w:cstheme="minorHAnsi"/>
                <w:bCs/>
                <w:color w:val="000000" w:themeColor="text1"/>
              </w:rPr>
              <w:t>claims</w:t>
            </w:r>
          </w:p>
        </w:tc>
      </w:tr>
      <w:tr w:rsidR="00A01494" w:rsidRPr="002D0F66" w14:paraId="0AAFB0CC" w14:textId="77777777" w:rsidTr="0014773C">
        <w:trPr>
          <w:jc w:val="center"/>
        </w:trPr>
        <w:tc>
          <w:tcPr>
            <w:tcW w:w="5208" w:type="dxa"/>
          </w:tcPr>
          <w:p w14:paraId="59F21029"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751091068"/>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eastAsia="MS Gothic" w:cstheme="minorHAnsi"/>
                <w:bCs/>
                <w:color w:val="000000" w:themeColor="text1"/>
              </w:rPr>
              <w:t>clinical database/registry</w:t>
            </w:r>
          </w:p>
        </w:tc>
        <w:tc>
          <w:tcPr>
            <w:tcW w:w="4847" w:type="dxa"/>
          </w:tcPr>
          <w:p w14:paraId="3662E31D"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547026371"/>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6574D2" w:rsidRPr="00D6706C">
              <w:rPr>
                <w:rFonts w:cstheme="minorHAnsi"/>
                <w:bCs/>
                <w:color w:val="000000" w:themeColor="text1"/>
              </w:rPr>
              <w:t xml:space="preserve"> </w:t>
            </w:r>
            <w:r w:rsidR="00A01494" w:rsidRPr="00D6706C">
              <w:rPr>
                <w:rFonts w:eastAsia="MS Gothic" w:cstheme="minorHAnsi"/>
                <w:bCs/>
                <w:color w:val="000000" w:themeColor="text1"/>
              </w:rPr>
              <w:t>clinical database/registry</w:t>
            </w:r>
          </w:p>
        </w:tc>
      </w:tr>
      <w:tr w:rsidR="00A01494" w:rsidRPr="002D0F66" w14:paraId="28918E8D" w14:textId="77777777" w:rsidTr="0014773C">
        <w:trPr>
          <w:jc w:val="center"/>
        </w:trPr>
        <w:tc>
          <w:tcPr>
            <w:tcW w:w="5208" w:type="dxa"/>
          </w:tcPr>
          <w:p w14:paraId="111E2CBF"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1121342177"/>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abstracted from electronic health record</w:t>
            </w:r>
          </w:p>
        </w:tc>
        <w:tc>
          <w:tcPr>
            <w:tcW w:w="4847" w:type="dxa"/>
          </w:tcPr>
          <w:p w14:paraId="4DA75C6D"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359203911"/>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abstracted from electronic health record</w:t>
            </w:r>
          </w:p>
        </w:tc>
      </w:tr>
      <w:tr w:rsidR="00A01494" w:rsidRPr="002D0F66" w14:paraId="087EE1FE" w14:textId="77777777" w:rsidTr="0014773C">
        <w:trPr>
          <w:jc w:val="center"/>
        </w:trPr>
        <w:tc>
          <w:tcPr>
            <w:tcW w:w="5208" w:type="dxa"/>
          </w:tcPr>
          <w:p w14:paraId="73167F9A" w14:textId="77777777" w:rsidR="00A01494" w:rsidRPr="00D6706C" w:rsidRDefault="00D6706C" w:rsidP="00B82A57">
            <w:pPr>
              <w:autoSpaceDE w:val="0"/>
              <w:autoSpaceDN w:val="0"/>
              <w:adjustRightInd w:val="0"/>
              <w:rPr>
                <w:rFonts w:cstheme="minorHAnsi"/>
                <w:bCs/>
                <w:color w:val="000000" w:themeColor="text1"/>
              </w:rPr>
            </w:pPr>
            <w:sdt>
              <w:sdtPr>
                <w:rPr>
                  <w:rFonts w:cstheme="minorHAnsi"/>
                  <w:bCs/>
                  <w:color w:val="000000" w:themeColor="text1"/>
                </w:rPr>
                <w:id w:val="615648267"/>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 xml:space="preserve">eMeasure </w:t>
            </w:r>
            <w:r w:rsidR="004756E1" w:rsidRPr="00D6706C">
              <w:rPr>
                <w:rFonts w:cstheme="minorHAnsi"/>
                <w:bCs/>
                <w:color w:val="000000" w:themeColor="text1"/>
              </w:rPr>
              <w:t xml:space="preserve">(HQMF) </w:t>
            </w:r>
            <w:r w:rsidR="00A01494" w:rsidRPr="00D6706C">
              <w:rPr>
                <w:rFonts w:cstheme="minorHAnsi"/>
                <w:bCs/>
                <w:color w:val="000000" w:themeColor="text1"/>
              </w:rPr>
              <w:t xml:space="preserve">implemented in </w:t>
            </w:r>
            <w:r w:rsidR="00B82A57" w:rsidRPr="00D6706C">
              <w:rPr>
                <w:rFonts w:cstheme="minorHAnsi"/>
                <w:bCs/>
                <w:color w:val="000000" w:themeColor="text1"/>
              </w:rPr>
              <w:t>EHRs</w:t>
            </w:r>
          </w:p>
        </w:tc>
        <w:tc>
          <w:tcPr>
            <w:tcW w:w="4847" w:type="dxa"/>
          </w:tcPr>
          <w:p w14:paraId="412A229E"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498854310"/>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 xml:space="preserve">eMeasure </w:t>
            </w:r>
            <w:r w:rsidR="004756E1" w:rsidRPr="00D6706C">
              <w:rPr>
                <w:rFonts w:cstheme="minorHAnsi"/>
                <w:bCs/>
                <w:color w:val="000000" w:themeColor="text1"/>
              </w:rPr>
              <w:t xml:space="preserve">(HQMF) </w:t>
            </w:r>
            <w:r w:rsidR="00A01494" w:rsidRPr="00D6706C">
              <w:rPr>
                <w:rFonts w:cstheme="minorHAnsi"/>
                <w:bCs/>
                <w:color w:val="000000" w:themeColor="text1"/>
              </w:rPr>
              <w:t>impleme</w:t>
            </w:r>
            <w:r w:rsidR="00B82A57" w:rsidRPr="00D6706C">
              <w:rPr>
                <w:rFonts w:cstheme="minorHAnsi"/>
                <w:bCs/>
                <w:color w:val="000000" w:themeColor="text1"/>
              </w:rPr>
              <w:t>nted in EHRs</w:t>
            </w:r>
          </w:p>
        </w:tc>
      </w:tr>
      <w:tr w:rsidR="00A01494" w:rsidRPr="002D0F66" w14:paraId="42E16BD2" w14:textId="77777777" w:rsidTr="0014773C">
        <w:trPr>
          <w:jc w:val="center"/>
        </w:trPr>
        <w:tc>
          <w:tcPr>
            <w:tcW w:w="5208" w:type="dxa"/>
          </w:tcPr>
          <w:p w14:paraId="06B0718B"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1316375390"/>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 xml:space="preserve">other:  </w:t>
            </w:r>
            <w:sdt>
              <w:sdtPr>
                <w:rPr>
                  <w:rStyle w:val="Style1"/>
                  <w:color w:val="000000" w:themeColor="text1"/>
                </w:rPr>
                <w:id w:val="1834251992"/>
                <w:showingPlcHdr/>
                <w:text/>
              </w:sdtPr>
              <w:sdtEndPr>
                <w:rPr>
                  <w:rStyle w:val="DefaultParagraphFont"/>
                  <w:rFonts w:cstheme="minorHAnsi"/>
                  <w:bCs/>
                </w:rPr>
              </w:sdtEndPr>
              <w:sdtContent>
                <w:r w:rsidR="00A01494" w:rsidRPr="00D6706C">
                  <w:rPr>
                    <w:rStyle w:val="PlaceholderText"/>
                    <w:color w:val="000000" w:themeColor="text1"/>
                  </w:rPr>
                  <w:t>Click here to describe</w:t>
                </w:r>
              </w:sdtContent>
            </w:sdt>
          </w:p>
        </w:tc>
        <w:tc>
          <w:tcPr>
            <w:tcW w:w="4847" w:type="dxa"/>
          </w:tcPr>
          <w:p w14:paraId="3A0091AD" w14:textId="77777777" w:rsidR="00A01494" w:rsidRPr="00D6706C" w:rsidRDefault="00D6706C" w:rsidP="00DB3627">
            <w:pPr>
              <w:autoSpaceDE w:val="0"/>
              <w:autoSpaceDN w:val="0"/>
              <w:adjustRightInd w:val="0"/>
              <w:rPr>
                <w:rFonts w:cstheme="minorHAnsi"/>
                <w:bCs/>
                <w:color w:val="000000" w:themeColor="text1"/>
              </w:rPr>
            </w:pPr>
            <w:sdt>
              <w:sdtPr>
                <w:rPr>
                  <w:rFonts w:cstheme="minorHAnsi"/>
                  <w:bCs/>
                  <w:color w:val="000000" w:themeColor="text1"/>
                </w:rPr>
                <w:id w:val="1689098749"/>
                <w14:checkbox>
                  <w14:checked w14:val="0"/>
                  <w14:checkedState w14:val="2612" w14:font="MS Gothic"/>
                  <w14:uncheckedState w14:val="2610" w14:font="MS Gothic"/>
                </w14:checkbox>
              </w:sdtPr>
              <w:sdtContent>
                <w:r w:rsidR="006574D2" w:rsidRPr="00D6706C">
                  <w:rPr>
                    <w:rFonts w:ascii="MS Gothic" w:eastAsia="MS Gothic" w:cstheme="minorHAnsi" w:hint="eastAsia"/>
                    <w:bCs/>
                    <w:color w:val="000000" w:themeColor="text1"/>
                  </w:rPr>
                  <w:t>☐</w:t>
                </w:r>
              </w:sdtContent>
            </w:sdt>
            <w:r w:rsidR="00B82A57" w:rsidRPr="00D6706C">
              <w:rPr>
                <w:rFonts w:cstheme="minorHAnsi"/>
                <w:bCs/>
                <w:color w:val="000000" w:themeColor="text1"/>
              </w:rPr>
              <w:t xml:space="preserve"> </w:t>
            </w:r>
            <w:r w:rsidR="00A01494" w:rsidRPr="00D6706C">
              <w:rPr>
                <w:rFonts w:cstheme="minorHAnsi"/>
                <w:bCs/>
                <w:color w:val="000000" w:themeColor="text1"/>
              </w:rPr>
              <w:t xml:space="preserve">other:  </w:t>
            </w:r>
            <w:sdt>
              <w:sdtPr>
                <w:rPr>
                  <w:rStyle w:val="Style1"/>
                  <w:color w:val="000000" w:themeColor="text1"/>
                </w:rPr>
                <w:id w:val="1976178076"/>
                <w:showingPlcHdr/>
                <w:text/>
              </w:sdtPr>
              <w:sdtEndPr>
                <w:rPr>
                  <w:rStyle w:val="DefaultParagraphFont"/>
                  <w:rFonts w:cstheme="minorHAnsi"/>
                  <w:bCs/>
                </w:rPr>
              </w:sdtEndPr>
              <w:sdtContent>
                <w:r w:rsidR="00A01494" w:rsidRPr="00D6706C">
                  <w:rPr>
                    <w:rStyle w:val="PlaceholderText"/>
                    <w:color w:val="000000" w:themeColor="text1"/>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8252481" w14:textId="40A147B2" w:rsidR="00E555C3" w:rsidRPr="00D6706C" w:rsidRDefault="00E555C3" w:rsidP="00DB3627">
      <w:pPr>
        <w:autoSpaceDE w:val="0"/>
        <w:autoSpaceDN w:val="0"/>
        <w:adjustRightInd w:val="0"/>
        <w:spacing w:after="0" w:line="240" w:lineRule="auto"/>
        <w:rPr>
          <w:rFonts w:cstheme="minorHAnsi"/>
          <w:color w:val="FF0000"/>
        </w:rPr>
      </w:pPr>
      <w:r w:rsidRPr="00D6706C">
        <w:rPr>
          <w:rFonts w:cstheme="minorHAnsi"/>
          <w:color w:val="FF0000"/>
        </w:rPr>
        <w:t xml:space="preserve">We tested the measure using 2013 Medicare fee-for-service </w:t>
      </w:r>
      <w:r w:rsidR="003A01C9" w:rsidRPr="00D6706C">
        <w:rPr>
          <w:rFonts w:cstheme="minorHAnsi"/>
          <w:color w:val="FF0000"/>
        </w:rPr>
        <w:t xml:space="preserve">(FFS) data from the 100% </w:t>
      </w:r>
      <w:r w:rsidRPr="00D6706C">
        <w:rPr>
          <w:rFonts w:cstheme="minorHAnsi"/>
          <w:color w:val="FF0000"/>
        </w:rPr>
        <w:t xml:space="preserve">Outpatient Standard Analytic File (SAF-O). </w:t>
      </w:r>
    </w:p>
    <w:p w14:paraId="65C458DC" w14:textId="77777777" w:rsidR="00E555C3" w:rsidRPr="00D6706C" w:rsidRDefault="00E555C3" w:rsidP="00DB3627">
      <w:pPr>
        <w:autoSpaceDE w:val="0"/>
        <w:autoSpaceDN w:val="0"/>
        <w:adjustRightInd w:val="0"/>
        <w:spacing w:after="0" w:line="240" w:lineRule="auto"/>
        <w:rPr>
          <w:rFonts w:cstheme="minorHAnsi"/>
          <w:color w:val="FF0000"/>
        </w:rPr>
      </w:pPr>
    </w:p>
    <w:p w14:paraId="4C43AC05" w14:textId="77777777" w:rsidR="00E555C3" w:rsidRPr="00D6706C" w:rsidRDefault="00E555C3" w:rsidP="00E555C3">
      <w:pPr>
        <w:autoSpaceDE w:val="0"/>
        <w:autoSpaceDN w:val="0"/>
        <w:adjustRightInd w:val="0"/>
        <w:spacing w:after="0" w:line="240" w:lineRule="auto"/>
        <w:rPr>
          <w:rFonts w:cstheme="minorHAnsi"/>
          <w:color w:val="FF0000"/>
        </w:rPr>
      </w:pPr>
      <w:r w:rsidRPr="00D6706C">
        <w:rPr>
          <w:rFonts w:cstheme="minorHAnsi"/>
          <w:color w:val="FF0000"/>
        </w:rPr>
        <w:t xml:space="preserve">Facility Analysis </w:t>
      </w:r>
    </w:p>
    <w:p w14:paraId="5B2B1907" w14:textId="77777777" w:rsidR="00E555C3" w:rsidRPr="00D6706C" w:rsidRDefault="00E555C3" w:rsidP="00E555C3">
      <w:pPr>
        <w:pStyle w:val="ListParagraph"/>
        <w:numPr>
          <w:ilvl w:val="0"/>
          <w:numId w:val="31"/>
        </w:numPr>
        <w:autoSpaceDE w:val="0"/>
        <w:autoSpaceDN w:val="0"/>
        <w:adjustRightInd w:val="0"/>
        <w:spacing w:after="0" w:line="240" w:lineRule="auto"/>
        <w:rPr>
          <w:rFonts w:cstheme="minorHAnsi"/>
          <w:color w:val="FF0000"/>
        </w:rPr>
      </w:pPr>
      <w:r w:rsidRPr="00D6706C">
        <w:rPr>
          <w:rFonts w:cstheme="minorHAnsi"/>
          <w:color w:val="FF0000"/>
        </w:rPr>
        <w:t xml:space="preserve">Datasets used to </w:t>
      </w:r>
      <w:r w:rsidRPr="00D6706C">
        <w:rPr>
          <w:rFonts w:cstheme="minorHAnsi"/>
          <w:color w:val="FF0000"/>
          <w:u w:val="single"/>
        </w:rPr>
        <w:t>define the initial patient population (denominator)</w:t>
      </w:r>
      <w:r w:rsidRPr="00D6706C">
        <w:rPr>
          <w:rFonts w:cstheme="minorHAnsi"/>
          <w:color w:val="FF0000"/>
        </w:rPr>
        <w:t xml:space="preserve">: </w:t>
      </w:r>
    </w:p>
    <w:p w14:paraId="1F6BF9E3" w14:textId="60E0A259" w:rsidR="00E555C3" w:rsidRPr="00D6706C" w:rsidRDefault="00E555C3" w:rsidP="00E555C3">
      <w:pPr>
        <w:pStyle w:val="ListParagraph"/>
        <w:numPr>
          <w:ilvl w:val="0"/>
          <w:numId w:val="30"/>
        </w:numPr>
        <w:autoSpaceDE w:val="0"/>
        <w:autoSpaceDN w:val="0"/>
        <w:adjustRightInd w:val="0"/>
        <w:spacing w:after="0" w:line="240" w:lineRule="auto"/>
        <w:rPr>
          <w:rFonts w:cstheme="minorHAnsi"/>
          <w:color w:val="FF0000"/>
        </w:rPr>
      </w:pPr>
      <w:r w:rsidRPr="00D6706C">
        <w:rPr>
          <w:rFonts w:cstheme="minorHAnsi"/>
          <w:i/>
          <w:color w:val="FF0000"/>
        </w:rPr>
        <w:t xml:space="preserve">SAF-O: </w:t>
      </w:r>
      <w:r w:rsidRPr="00D6706C">
        <w:rPr>
          <w:rFonts w:cstheme="minorHAnsi"/>
          <w:color w:val="FF0000"/>
        </w:rPr>
        <w:t xml:space="preserve">CORE and Lewin defined the initial patient population based on the 2013 100% SAF-O file. The initial patient population includes all claims for a CT thorax study from January 1, 2013-December 31, 2013, provided in a hospital outpatient setting. This dataset also includes unique patient and facility identifiers. </w:t>
      </w:r>
    </w:p>
    <w:p w14:paraId="0C5E32DD" w14:textId="37DC84C7" w:rsidR="00E555C3" w:rsidRPr="00D6706C" w:rsidRDefault="00E555C3" w:rsidP="00E555C3">
      <w:pPr>
        <w:pStyle w:val="ListParagraph"/>
        <w:numPr>
          <w:ilvl w:val="0"/>
          <w:numId w:val="30"/>
        </w:numPr>
        <w:autoSpaceDE w:val="0"/>
        <w:autoSpaceDN w:val="0"/>
        <w:adjustRightInd w:val="0"/>
        <w:spacing w:after="0" w:line="240" w:lineRule="auto"/>
        <w:rPr>
          <w:rFonts w:cstheme="minorHAnsi"/>
          <w:color w:val="FF0000"/>
        </w:rPr>
      </w:pPr>
      <w:r w:rsidRPr="00D6706C">
        <w:rPr>
          <w:rFonts w:cstheme="minorHAnsi"/>
          <w:i/>
          <w:color w:val="FF0000"/>
        </w:rPr>
        <w:t>Enrollment and denominator files:</w:t>
      </w:r>
      <w:r w:rsidRPr="00D6706C">
        <w:rPr>
          <w:rFonts w:cstheme="minorHAnsi"/>
          <w:color w:val="FF0000"/>
        </w:rPr>
        <w:t xml:space="preserve"> This dataset contains Medicare FFS enrollment, demographic, and death information for patients identified in the above file. </w:t>
      </w:r>
    </w:p>
    <w:p w14:paraId="14D20102" w14:textId="77777777" w:rsidR="00E555C3" w:rsidRPr="00D6706C" w:rsidRDefault="00E555C3" w:rsidP="00E555C3">
      <w:pPr>
        <w:pStyle w:val="ListParagraph"/>
        <w:numPr>
          <w:ilvl w:val="0"/>
          <w:numId w:val="30"/>
        </w:numPr>
        <w:autoSpaceDE w:val="0"/>
        <w:autoSpaceDN w:val="0"/>
        <w:adjustRightInd w:val="0"/>
        <w:spacing w:after="0" w:line="240" w:lineRule="auto"/>
        <w:rPr>
          <w:rFonts w:cstheme="minorHAnsi"/>
          <w:color w:val="FF0000"/>
        </w:rPr>
      </w:pPr>
      <w:r w:rsidRPr="00D6706C">
        <w:rPr>
          <w:rFonts w:cstheme="minorHAnsi"/>
          <w:i/>
          <w:color w:val="FF0000"/>
        </w:rPr>
        <w:t>Provider of services (POS) file:</w:t>
      </w:r>
      <w:r w:rsidRPr="00D6706C">
        <w:rPr>
          <w:rFonts w:cstheme="minorHAnsi"/>
          <w:color w:val="FF0000"/>
        </w:rPr>
        <w:t xml:space="preserve"> The POS file contains data on facility characteristics including urbanicity, bed count, and teaching status. </w:t>
      </w:r>
    </w:p>
    <w:p w14:paraId="577D7075" w14:textId="77777777" w:rsidR="00E555C3" w:rsidRPr="00D6706C" w:rsidRDefault="00E555C3" w:rsidP="00E555C3">
      <w:pPr>
        <w:pStyle w:val="ListParagraph"/>
        <w:autoSpaceDE w:val="0"/>
        <w:autoSpaceDN w:val="0"/>
        <w:adjustRightInd w:val="0"/>
        <w:spacing w:after="0" w:line="240" w:lineRule="auto"/>
        <w:rPr>
          <w:rFonts w:cstheme="minorHAnsi"/>
          <w:color w:val="FF0000"/>
        </w:rPr>
      </w:pPr>
    </w:p>
    <w:p w14:paraId="02502454" w14:textId="77777777" w:rsidR="00E555C3" w:rsidRPr="00D6706C" w:rsidRDefault="00E555C3" w:rsidP="00E555C3">
      <w:pPr>
        <w:pStyle w:val="ListParagraph"/>
        <w:numPr>
          <w:ilvl w:val="0"/>
          <w:numId w:val="31"/>
        </w:numPr>
        <w:autoSpaceDE w:val="0"/>
        <w:autoSpaceDN w:val="0"/>
        <w:adjustRightInd w:val="0"/>
        <w:spacing w:after="0" w:line="240" w:lineRule="auto"/>
        <w:rPr>
          <w:rFonts w:cstheme="minorHAnsi"/>
          <w:color w:val="FF0000"/>
        </w:rPr>
      </w:pPr>
      <w:r w:rsidRPr="00D6706C">
        <w:rPr>
          <w:rFonts w:cstheme="minorHAnsi"/>
          <w:color w:val="FF0000"/>
        </w:rPr>
        <w:t xml:space="preserve">Datasets used to </w:t>
      </w:r>
      <w:r w:rsidRPr="00D6706C">
        <w:rPr>
          <w:rFonts w:cstheme="minorHAnsi"/>
          <w:color w:val="FF0000"/>
          <w:u w:val="single"/>
        </w:rPr>
        <w:t>capture the numerator</w:t>
      </w:r>
      <w:r w:rsidRPr="00D6706C">
        <w:rPr>
          <w:rFonts w:cstheme="minorHAnsi"/>
          <w:color w:val="FF0000"/>
        </w:rPr>
        <w:t>:</w:t>
      </w:r>
    </w:p>
    <w:p w14:paraId="578E6C9A" w14:textId="4D634A2E" w:rsidR="00E555C3" w:rsidRPr="00D6706C" w:rsidRDefault="00E555C3" w:rsidP="00E555C3">
      <w:pPr>
        <w:pStyle w:val="ListParagraph"/>
        <w:numPr>
          <w:ilvl w:val="0"/>
          <w:numId w:val="30"/>
        </w:numPr>
        <w:autoSpaceDE w:val="0"/>
        <w:autoSpaceDN w:val="0"/>
        <w:adjustRightInd w:val="0"/>
        <w:spacing w:after="0" w:line="240" w:lineRule="auto"/>
        <w:rPr>
          <w:rFonts w:cstheme="minorHAnsi"/>
          <w:color w:val="FF0000"/>
        </w:rPr>
      </w:pPr>
      <w:r w:rsidRPr="00D6706C">
        <w:rPr>
          <w:rFonts w:cstheme="minorHAnsi"/>
          <w:i/>
          <w:color w:val="FF0000"/>
        </w:rPr>
        <w:t>SAF-O:</w:t>
      </w:r>
      <w:r w:rsidRPr="00D6706C">
        <w:rPr>
          <w:rFonts w:cstheme="minorHAnsi"/>
          <w:color w:val="FF0000"/>
        </w:rPr>
        <w:t xml:space="preserve"> For patients included in the initial patient population, CORE and Lewin identified numerator cases, patients with a combined CT thorax study</w:t>
      </w:r>
      <w:r w:rsidR="0091557E" w:rsidRPr="00D6706C">
        <w:rPr>
          <w:rFonts w:cstheme="minorHAnsi"/>
          <w:color w:val="FF0000"/>
        </w:rPr>
        <w:t xml:space="preserve"> </w:t>
      </w:r>
      <w:r w:rsidR="00F31E51" w:rsidRPr="00D6706C">
        <w:rPr>
          <w:rFonts w:cstheme="minorHAnsi"/>
          <w:color w:val="FF0000"/>
        </w:rPr>
        <w:t>(performed with and without contrast)</w:t>
      </w:r>
      <w:proofErr w:type="gramStart"/>
      <w:r w:rsidR="0045503D" w:rsidRPr="00D6706C">
        <w:rPr>
          <w:rFonts w:cstheme="minorHAnsi"/>
          <w:color w:val="FF0000"/>
        </w:rPr>
        <w:t>,</w:t>
      </w:r>
      <w:proofErr w:type="gramEnd"/>
      <w:r w:rsidRPr="00D6706C">
        <w:rPr>
          <w:rFonts w:cstheme="minorHAnsi"/>
          <w:color w:val="FF0000"/>
        </w:rPr>
        <w:t xml:space="preserve"> by searching the 2013 100% SAF-O file for the CPT code </w:t>
      </w:r>
      <w:r w:rsidRPr="00D6706C">
        <w:rPr>
          <w:color w:val="FF0000"/>
        </w:rPr>
        <w:t>71270 – Thorax CT With and Without Contrast</w:t>
      </w:r>
      <w:r w:rsidRPr="00D6706C">
        <w:rPr>
          <w:rFonts w:cstheme="minorHAnsi"/>
          <w:color w:val="FF0000"/>
        </w:rPr>
        <w:t xml:space="preserve">. </w:t>
      </w:r>
    </w:p>
    <w:p w14:paraId="0DE931BC" w14:textId="77777777" w:rsidR="00E555C3" w:rsidRPr="00D6706C" w:rsidRDefault="00E555C3" w:rsidP="00E555C3">
      <w:pPr>
        <w:autoSpaceDE w:val="0"/>
        <w:autoSpaceDN w:val="0"/>
        <w:adjustRightInd w:val="0"/>
        <w:spacing w:after="0" w:line="240" w:lineRule="auto"/>
        <w:rPr>
          <w:rFonts w:cstheme="minorHAnsi"/>
          <w:color w:val="FF0000"/>
        </w:rPr>
      </w:pPr>
    </w:p>
    <w:p w14:paraId="46259EFC" w14:textId="77777777" w:rsidR="00E555C3" w:rsidRPr="00D6706C" w:rsidRDefault="00E555C3" w:rsidP="00E555C3">
      <w:pPr>
        <w:pStyle w:val="ListParagraph"/>
        <w:numPr>
          <w:ilvl w:val="0"/>
          <w:numId w:val="31"/>
        </w:numPr>
        <w:autoSpaceDE w:val="0"/>
        <w:autoSpaceDN w:val="0"/>
        <w:adjustRightInd w:val="0"/>
        <w:spacing w:after="0" w:line="240" w:lineRule="auto"/>
        <w:rPr>
          <w:rFonts w:cstheme="minorHAnsi"/>
          <w:color w:val="FF0000"/>
        </w:rPr>
      </w:pPr>
      <w:r w:rsidRPr="00D6706C">
        <w:rPr>
          <w:rFonts w:cstheme="minorHAnsi"/>
          <w:color w:val="FF0000"/>
        </w:rPr>
        <w:t xml:space="preserve"> Datasets used to </w:t>
      </w:r>
      <w:r w:rsidRPr="00D6706C">
        <w:rPr>
          <w:rFonts w:cstheme="minorHAnsi"/>
          <w:color w:val="FF0000"/>
          <w:u w:val="single"/>
        </w:rPr>
        <w:t>identify measure exclusions</w:t>
      </w:r>
      <w:r w:rsidRPr="00D6706C">
        <w:rPr>
          <w:rFonts w:cstheme="minorHAnsi"/>
          <w:color w:val="FF0000"/>
        </w:rPr>
        <w:t xml:space="preserve">: </w:t>
      </w:r>
    </w:p>
    <w:p w14:paraId="2C511166" w14:textId="22C7EB07" w:rsidR="00E555C3" w:rsidRPr="00D6706C" w:rsidRDefault="00E555C3" w:rsidP="00E555C3">
      <w:pPr>
        <w:pStyle w:val="ListParagraph"/>
        <w:numPr>
          <w:ilvl w:val="0"/>
          <w:numId w:val="30"/>
        </w:numPr>
        <w:autoSpaceDE w:val="0"/>
        <w:autoSpaceDN w:val="0"/>
        <w:adjustRightInd w:val="0"/>
        <w:spacing w:after="0" w:line="240" w:lineRule="auto"/>
        <w:rPr>
          <w:rFonts w:cstheme="minorHAnsi"/>
          <w:b/>
          <w:color w:val="FF0000"/>
        </w:rPr>
      </w:pPr>
      <w:r w:rsidRPr="00D6706C">
        <w:rPr>
          <w:rFonts w:cstheme="minorHAnsi"/>
          <w:i/>
          <w:color w:val="FF0000"/>
        </w:rPr>
        <w:t>SAF-O:</w:t>
      </w:r>
      <w:r w:rsidRPr="00D6706C">
        <w:rPr>
          <w:rFonts w:cstheme="minorHAnsi"/>
          <w:color w:val="FF0000"/>
        </w:rPr>
        <w:t xml:space="preserve"> For patients included in the initial patient population, CORE and Lewin identified denominator exclusions by reviewing the CT thorax study claims for diagnoses associated with exclusion conditions.  </w:t>
      </w:r>
    </w:p>
    <w:p w14:paraId="05F73BA5" w14:textId="77777777" w:rsidR="009E1846" w:rsidRDefault="009E1846" w:rsidP="00DB3627">
      <w:pPr>
        <w:autoSpaceDE w:val="0"/>
        <w:autoSpaceDN w:val="0"/>
        <w:adjustRightInd w:val="0"/>
        <w:spacing w:after="0" w:line="240" w:lineRule="auto"/>
        <w:rPr>
          <w:rFonts w:cstheme="minorHAnsi"/>
          <w:b/>
        </w:rPr>
      </w:pPr>
    </w:p>
    <w:p w14:paraId="78B7DDC3" w14:textId="2F4AEF01"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035284">
            <w:rPr>
              <w:rStyle w:val="Style1"/>
            </w:rPr>
            <w:t>January 2013 – December 2013</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786799" w14:paraId="47EB017A" w14:textId="77777777" w:rsidTr="000414E8">
        <w:trPr>
          <w:jc w:val="center"/>
        </w:trPr>
        <w:tc>
          <w:tcPr>
            <w:tcW w:w="5027" w:type="dxa"/>
            <w:shd w:val="clear" w:color="auto" w:fill="D9D9D9" w:themeFill="background1" w:themeFillShade="D9"/>
          </w:tcPr>
          <w:p w14:paraId="4186C557" w14:textId="77777777" w:rsidR="000414E8" w:rsidRPr="00306DD5" w:rsidRDefault="000414E8" w:rsidP="00D61410">
            <w:pPr>
              <w:autoSpaceDE w:val="0"/>
              <w:autoSpaceDN w:val="0"/>
              <w:adjustRightInd w:val="0"/>
              <w:rPr>
                <w:rFonts w:cstheme="minorHAnsi"/>
                <w:b/>
                <w:bCs/>
                <w:color w:val="000000" w:themeColor="text1"/>
              </w:rPr>
            </w:pPr>
            <w:r w:rsidRPr="00306DD5">
              <w:rPr>
                <w:rFonts w:cstheme="minorHAnsi"/>
                <w:b/>
                <w:bCs/>
                <w:color w:val="000000" w:themeColor="text1"/>
              </w:rPr>
              <w:t>Measure Specified to Measure Performance of:</w:t>
            </w:r>
          </w:p>
          <w:p w14:paraId="6A4D73B1" w14:textId="77777777" w:rsidR="009A6A57" w:rsidRPr="00306DD5" w:rsidRDefault="009A6A57" w:rsidP="009A6A57">
            <w:pPr>
              <w:autoSpaceDE w:val="0"/>
              <w:autoSpaceDN w:val="0"/>
              <w:adjustRightInd w:val="0"/>
              <w:rPr>
                <w:rFonts w:cstheme="minorHAnsi"/>
                <w:b/>
                <w:bCs/>
                <w:color w:val="000000" w:themeColor="text1"/>
              </w:rPr>
            </w:pPr>
            <w:r w:rsidRPr="00306DD5">
              <w:rPr>
                <w:rFonts w:cstheme="minorHAnsi"/>
                <w:b/>
                <w:bCs/>
                <w:color w:val="000000" w:themeColor="text1"/>
              </w:rPr>
              <w:t>(</w:t>
            </w:r>
            <w:r w:rsidR="00DB4724" w:rsidRPr="00306DD5">
              <w:rPr>
                <w:rFonts w:cstheme="minorHAnsi"/>
                <w:b/>
                <w:bCs/>
                <w:i/>
                <w:color w:val="000000" w:themeColor="text1"/>
              </w:rPr>
              <w:t xml:space="preserve">must be consistent with </w:t>
            </w:r>
            <w:r w:rsidRPr="00306DD5">
              <w:rPr>
                <w:rFonts w:cstheme="minorHAnsi"/>
                <w:b/>
                <w:bCs/>
                <w:i/>
                <w:color w:val="000000" w:themeColor="text1"/>
              </w:rPr>
              <w:t>levels entered in item S.26</w:t>
            </w:r>
            <w:r w:rsidRPr="00306DD5">
              <w:rPr>
                <w:rFonts w:cstheme="minorHAnsi"/>
                <w:b/>
                <w:bCs/>
                <w:color w:val="000000" w:themeColor="text1"/>
              </w:rPr>
              <w:t>)</w:t>
            </w:r>
          </w:p>
        </w:tc>
        <w:tc>
          <w:tcPr>
            <w:tcW w:w="5028" w:type="dxa"/>
            <w:shd w:val="clear" w:color="auto" w:fill="D9D9D9" w:themeFill="background1" w:themeFillShade="D9"/>
          </w:tcPr>
          <w:p w14:paraId="385C4C61" w14:textId="77777777" w:rsidR="000414E8" w:rsidRPr="00306DD5" w:rsidRDefault="000414E8" w:rsidP="00D61410">
            <w:pPr>
              <w:autoSpaceDE w:val="0"/>
              <w:autoSpaceDN w:val="0"/>
              <w:adjustRightInd w:val="0"/>
              <w:rPr>
                <w:rFonts w:cstheme="minorHAnsi"/>
                <w:b/>
                <w:bCs/>
                <w:color w:val="000000" w:themeColor="text1"/>
              </w:rPr>
            </w:pPr>
            <w:r w:rsidRPr="00306DD5">
              <w:rPr>
                <w:rFonts w:cstheme="minorHAnsi"/>
                <w:b/>
                <w:bCs/>
                <w:color w:val="000000" w:themeColor="text1"/>
              </w:rPr>
              <w:t>Measure Tested at Level of:</w:t>
            </w:r>
          </w:p>
        </w:tc>
      </w:tr>
      <w:tr w:rsidR="000414E8" w:rsidRPr="00786799" w14:paraId="6C11DD7A" w14:textId="77777777" w:rsidTr="000414E8">
        <w:trPr>
          <w:jc w:val="center"/>
        </w:trPr>
        <w:tc>
          <w:tcPr>
            <w:tcW w:w="5027" w:type="dxa"/>
          </w:tcPr>
          <w:p w14:paraId="1DA46FCD" w14:textId="77777777"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447514278"/>
                <w14:checkbox>
                  <w14:checked w14:val="0"/>
                  <w14:checkedState w14:val="2612" w14:font="MS Gothic"/>
                  <w14:uncheckedState w14:val="2610" w14:font="MS Gothic"/>
                </w14:checkbox>
              </w:sdtPr>
              <w:sdtContent>
                <w:r w:rsidR="006574D2" w:rsidRPr="00306DD5">
                  <w:rPr>
                    <w:rFonts w:ascii="MS Gothic" w:eastAsia="MS Gothic" w:cstheme="minorHAnsi" w:hint="eastAsia"/>
                    <w:bCs/>
                    <w:color w:val="000000" w:themeColor="text1"/>
                  </w:rPr>
                  <w:t>☐</w:t>
                </w:r>
              </w:sdtContent>
            </w:sdt>
            <w:r w:rsidR="000414E8" w:rsidRPr="00306DD5">
              <w:rPr>
                <w:rFonts w:cstheme="minorHAnsi"/>
                <w:bCs/>
                <w:color w:val="000000" w:themeColor="text1"/>
              </w:rPr>
              <w:t xml:space="preserve"> individual clinician</w:t>
            </w:r>
          </w:p>
        </w:tc>
        <w:tc>
          <w:tcPr>
            <w:tcW w:w="5028" w:type="dxa"/>
          </w:tcPr>
          <w:p w14:paraId="4861D414" w14:textId="77777777"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1571624283"/>
                <w14:checkbox>
                  <w14:checked w14:val="0"/>
                  <w14:checkedState w14:val="2612" w14:font="MS Gothic"/>
                  <w14:uncheckedState w14:val="2610" w14:font="MS Gothic"/>
                </w14:checkbox>
              </w:sdtPr>
              <w:sdtContent>
                <w:r w:rsidR="006574D2" w:rsidRPr="00306DD5">
                  <w:rPr>
                    <w:rFonts w:ascii="MS Gothic" w:eastAsia="MS Gothic" w:cstheme="minorHAnsi" w:hint="eastAsia"/>
                    <w:bCs/>
                    <w:color w:val="000000" w:themeColor="text1"/>
                  </w:rPr>
                  <w:t>☐</w:t>
                </w:r>
              </w:sdtContent>
            </w:sdt>
            <w:r w:rsidR="000414E8" w:rsidRPr="00306DD5">
              <w:rPr>
                <w:rFonts w:cstheme="minorHAnsi"/>
                <w:bCs/>
                <w:color w:val="000000" w:themeColor="text1"/>
              </w:rPr>
              <w:t xml:space="preserve"> individual clinician</w:t>
            </w:r>
          </w:p>
        </w:tc>
      </w:tr>
      <w:tr w:rsidR="000414E8" w:rsidRPr="00786799" w14:paraId="79051602" w14:textId="77777777" w:rsidTr="000414E8">
        <w:trPr>
          <w:jc w:val="center"/>
        </w:trPr>
        <w:tc>
          <w:tcPr>
            <w:tcW w:w="5027" w:type="dxa"/>
          </w:tcPr>
          <w:p w14:paraId="046A85D6" w14:textId="77777777"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834455086"/>
                <w14:checkbox>
                  <w14:checked w14:val="0"/>
                  <w14:checkedState w14:val="2612" w14:font="MS Gothic"/>
                  <w14:uncheckedState w14:val="2610" w14:font="MS Gothic"/>
                </w14:checkbox>
              </w:sdtPr>
              <w:sdtContent>
                <w:r w:rsidR="006574D2" w:rsidRPr="00306DD5">
                  <w:rPr>
                    <w:rFonts w:ascii="MS Gothic" w:eastAsia="MS Gothic" w:cstheme="minorHAnsi" w:hint="eastAsia"/>
                    <w:bCs/>
                    <w:color w:val="000000" w:themeColor="text1"/>
                  </w:rPr>
                  <w:t>☐</w:t>
                </w:r>
              </w:sdtContent>
            </w:sdt>
            <w:r w:rsidR="000414E8" w:rsidRPr="00306DD5">
              <w:rPr>
                <w:rFonts w:cstheme="minorHAnsi"/>
                <w:bCs/>
                <w:color w:val="000000" w:themeColor="text1"/>
              </w:rPr>
              <w:t xml:space="preserve"> </w:t>
            </w:r>
            <w:r w:rsidR="000414E8" w:rsidRPr="00306DD5">
              <w:rPr>
                <w:rFonts w:eastAsia="MS Gothic" w:cstheme="minorHAnsi"/>
                <w:bCs/>
                <w:color w:val="000000" w:themeColor="text1"/>
              </w:rPr>
              <w:t>group/practice</w:t>
            </w:r>
          </w:p>
        </w:tc>
        <w:tc>
          <w:tcPr>
            <w:tcW w:w="5028" w:type="dxa"/>
          </w:tcPr>
          <w:p w14:paraId="059D279B" w14:textId="77777777"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412627602"/>
                <w14:checkbox>
                  <w14:checked w14:val="0"/>
                  <w14:checkedState w14:val="2612" w14:font="MS Gothic"/>
                  <w14:uncheckedState w14:val="2610" w14:font="MS Gothic"/>
                </w14:checkbox>
              </w:sdtPr>
              <w:sdtContent>
                <w:r w:rsidR="006574D2" w:rsidRPr="00306DD5">
                  <w:rPr>
                    <w:rFonts w:ascii="MS Gothic" w:eastAsia="MS Gothic" w:cstheme="minorHAnsi" w:hint="eastAsia"/>
                    <w:bCs/>
                    <w:color w:val="000000" w:themeColor="text1"/>
                  </w:rPr>
                  <w:t>☐</w:t>
                </w:r>
              </w:sdtContent>
            </w:sdt>
            <w:r w:rsidR="000414E8" w:rsidRPr="00306DD5">
              <w:rPr>
                <w:rFonts w:cstheme="minorHAnsi"/>
                <w:bCs/>
                <w:color w:val="000000" w:themeColor="text1"/>
              </w:rPr>
              <w:t xml:space="preserve"> </w:t>
            </w:r>
            <w:r w:rsidR="000414E8" w:rsidRPr="00306DD5">
              <w:rPr>
                <w:rFonts w:eastAsia="MS Gothic" w:cstheme="minorHAnsi"/>
                <w:bCs/>
                <w:color w:val="000000" w:themeColor="text1"/>
              </w:rPr>
              <w:t>group/practice</w:t>
            </w:r>
          </w:p>
        </w:tc>
      </w:tr>
      <w:tr w:rsidR="000414E8" w:rsidRPr="00786799" w14:paraId="0E4A07E6" w14:textId="77777777" w:rsidTr="000414E8">
        <w:trPr>
          <w:jc w:val="center"/>
        </w:trPr>
        <w:tc>
          <w:tcPr>
            <w:tcW w:w="5027" w:type="dxa"/>
          </w:tcPr>
          <w:p w14:paraId="532A4D7A" w14:textId="384D3A1B"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1855098074"/>
                <w14:checkbox>
                  <w14:checked w14:val="1"/>
                  <w14:checkedState w14:val="2612" w14:font="MS Gothic"/>
                  <w14:uncheckedState w14:val="2610" w14:font="MS Gothic"/>
                </w14:checkbox>
              </w:sdtPr>
              <w:sdtContent>
                <w:r w:rsidR="00E555C3" w:rsidRPr="00306DD5">
                  <w:rPr>
                    <w:rFonts w:ascii="MS Gothic" w:eastAsia="MS Gothic" w:hAnsi="MS Gothic" w:cstheme="minorHAnsi" w:hint="eastAsia"/>
                    <w:bCs/>
                    <w:color w:val="000000" w:themeColor="text1"/>
                  </w:rPr>
                  <w:t>☒</w:t>
                </w:r>
              </w:sdtContent>
            </w:sdt>
            <w:r w:rsidR="000414E8" w:rsidRPr="00306DD5">
              <w:rPr>
                <w:rFonts w:cstheme="minorHAnsi"/>
                <w:bCs/>
                <w:color w:val="000000" w:themeColor="text1"/>
              </w:rPr>
              <w:t xml:space="preserve"> </w:t>
            </w:r>
            <w:r w:rsidR="000414E8" w:rsidRPr="00306DD5">
              <w:rPr>
                <w:rFonts w:eastAsia="MS Gothic" w:cstheme="minorHAnsi"/>
                <w:bCs/>
                <w:color w:val="000000" w:themeColor="text1"/>
              </w:rPr>
              <w:t>hospital/facility/agency</w:t>
            </w:r>
          </w:p>
        </w:tc>
        <w:tc>
          <w:tcPr>
            <w:tcW w:w="5028" w:type="dxa"/>
          </w:tcPr>
          <w:p w14:paraId="18EB19D0" w14:textId="6773A99F"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1857455968"/>
                <w14:checkbox>
                  <w14:checked w14:val="1"/>
                  <w14:checkedState w14:val="2612" w14:font="MS Gothic"/>
                  <w14:uncheckedState w14:val="2610" w14:font="MS Gothic"/>
                </w14:checkbox>
              </w:sdtPr>
              <w:sdtContent>
                <w:r w:rsidR="00E555C3" w:rsidRPr="00306DD5">
                  <w:rPr>
                    <w:rFonts w:ascii="MS Gothic" w:eastAsia="MS Gothic" w:hAnsi="MS Gothic" w:cstheme="minorHAnsi" w:hint="eastAsia"/>
                    <w:bCs/>
                    <w:color w:val="000000" w:themeColor="text1"/>
                  </w:rPr>
                  <w:t>☒</w:t>
                </w:r>
              </w:sdtContent>
            </w:sdt>
            <w:r w:rsidR="000414E8" w:rsidRPr="00306DD5">
              <w:rPr>
                <w:rFonts w:cstheme="minorHAnsi"/>
                <w:bCs/>
                <w:color w:val="000000" w:themeColor="text1"/>
              </w:rPr>
              <w:t xml:space="preserve"> </w:t>
            </w:r>
            <w:r w:rsidR="000414E8" w:rsidRPr="00306DD5">
              <w:rPr>
                <w:rFonts w:eastAsia="MS Gothic" w:cstheme="minorHAnsi"/>
                <w:bCs/>
                <w:color w:val="000000" w:themeColor="text1"/>
              </w:rPr>
              <w:t>hospital/facility/agency</w:t>
            </w:r>
          </w:p>
        </w:tc>
      </w:tr>
      <w:tr w:rsidR="000414E8" w:rsidRPr="00786799" w14:paraId="6A83D587" w14:textId="77777777" w:rsidTr="000414E8">
        <w:trPr>
          <w:jc w:val="center"/>
        </w:trPr>
        <w:tc>
          <w:tcPr>
            <w:tcW w:w="5027" w:type="dxa"/>
          </w:tcPr>
          <w:p w14:paraId="491DB308" w14:textId="77777777"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275535217"/>
                <w14:checkbox>
                  <w14:checked w14:val="0"/>
                  <w14:checkedState w14:val="2612" w14:font="MS Gothic"/>
                  <w14:uncheckedState w14:val="2610" w14:font="MS Gothic"/>
                </w14:checkbox>
              </w:sdtPr>
              <w:sdtContent>
                <w:r w:rsidR="006574D2" w:rsidRPr="00306DD5">
                  <w:rPr>
                    <w:rFonts w:ascii="MS Gothic" w:eastAsia="MS Gothic" w:cstheme="minorHAnsi" w:hint="eastAsia"/>
                    <w:bCs/>
                    <w:color w:val="000000" w:themeColor="text1"/>
                  </w:rPr>
                  <w:t>☐</w:t>
                </w:r>
              </w:sdtContent>
            </w:sdt>
            <w:r w:rsidR="006574D2" w:rsidRPr="00306DD5">
              <w:rPr>
                <w:rFonts w:cstheme="minorHAnsi"/>
                <w:bCs/>
                <w:color w:val="000000" w:themeColor="text1"/>
              </w:rPr>
              <w:t xml:space="preserve"> </w:t>
            </w:r>
            <w:r w:rsidR="000414E8" w:rsidRPr="00306DD5">
              <w:rPr>
                <w:rFonts w:cstheme="minorHAnsi"/>
                <w:bCs/>
                <w:color w:val="000000" w:themeColor="text1"/>
              </w:rPr>
              <w:t>health plan</w:t>
            </w:r>
          </w:p>
        </w:tc>
        <w:tc>
          <w:tcPr>
            <w:tcW w:w="5028" w:type="dxa"/>
          </w:tcPr>
          <w:p w14:paraId="136A27C1" w14:textId="77777777" w:rsidR="000414E8" w:rsidRPr="00306DD5" w:rsidRDefault="00D6706C" w:rsidP="00D61410">
            <w:pPr>
              <w:autoSpaceDE w:val="0"/>
              <w:autoSpaceDN w:val="0"/>
              <w:adjustRightInd w:val="0"/>
              <w:rPr>
                <w:rFonts w:cstheme="minorHAnsi"/>
                <w:bCs/>
                <w:color w:val="000000" w:themeColor="text1"/>
              </w:rPr>
            </w:pPr>
            <w:sdt>
              <w:sdtPr>
                <w:rPr>
                  <w:rFonts w:cstheme="minorHAnsi"/>
                  <w:bCs/>
                  <w:color w:val="000000" w:themeColor="text1"/>
                </w:rPr>
                <w:id w:val="1896924375"/>
                <w14:checkbox>
                  <w14:checked w14:val="0"/>
                  <w14:checkedState w14:val="2612" w14:font="MS Gothic"/>
                  <w14:uncheckedState w14:val="2610" w14:font="MS Gothic"/>
                </w14:checkbox>
              </w:sdtPr>
              <w:sdtContent>
                <w:r w:rsidR="006574D2" w:rsidRPr="00306DD5">
                  <w:rPr>
                    <w:rFonts w:ascii="MS Gothic" w:eastAsia="MS Gothic" w:cstheme="minorHAnsi" w:hint="eastAsia"/>
                    <w:bCs/>
                    <w:color w:val="000000" w:themeColor="text1"/>
                  </w:rPr>
                  <w:t>☐</w:t>
                </w:r>
              </w:sdtContent>
            </w:sdt>
            <w:r w:rsidR="000414E8" w:rsidRPr="00306DD5">
              <w:rPr>
                <w:rFonts w:cstheme="minorHAnsi"/>
                <w:bCs/>
                <w:color w:val="000000" w:themeColor="text1"/>
              </w:rPr>
              <w:t xml:space="preserve"> health plan</w:t>
            </w:r>
          </w:p>
        </w:tc>
      </w:tr>
      <w:tr w:rsidR="000414E8" w:rsidRPr="00786799" w14:paraId="5100E627" w14:textId="77777777" w:rsidTr="000414E8">
        <w:trPr>
          <w:jc w:val="center"/>
        </w:trPr>
        <w:tc>
          <w:tcPr>
            <w:tcW w:w="5027" w:type="dxa"/>
          </w:tcPr>
          <w:p w14:paraId="5EA381A5" w14:textId="348366DD" w:rsidR="000414E8" w:rsidRPr="00306DD5" w:rsidRDefault="00D6706C" w:rsidP="00E555C3">
            <w:pPr>
              <w:autoSpaceDE w:val="0"/>
              <w:autoSpaceDN w:val="0"/>
              <w:adjustRightInd w:val="0"/>
              <w:rPr>
                <w:rFonts w:cstheme="minorHAnsi"/>
                <w:bCs/>
                <w:color w:val="000000" w:themeColor="text1"/>
              </w:rPr>
            </w:pPr>
            <w:sdt>
              <w:sdtPr>
                <w:rPr>
                  <w:rFonts w:cstheme="minorHAnsi"/>
                  <w:bCs/>
                  <w:color w:val="000000" w:themeColor="text1"/>
                </w:rPr>
                <w:id w:val="-1138024150"/>
                <w14:checkbox>
                  <w14:checked w14:val="1"/>
                  <w14:checkedState w14:val="2612" w14:font="MS Gothic"/>
                  <w14:uncheckedState w14:val="2610" w14:font="MS Gothic"/>
                </w14:checkbox>
              </w:sdtPr>
              <w:sdtContent>
                <w:r w:rsidR="00E555C3" w:rsidRPr="00306DD5">
                  <w:rPr>
                    <w:rFonts w:ascii="MS Gothic" w:eastAsia="MS Gothic" w:hAnsi="MS Gothic" w:cstheme="minorHAnsi" w:hint="eastAsia"/>
                    <w:bCs/>
                    <w:color w:val="000000" w:themeColor="text1"/>
                  </w:rPr>
                  <w:t>☒</w:t>
                </w:r>
              </w:sdtContent>
            </w:sdt>
            <w:r w:rsidR="000414E8" w:rsidRPr="00306DD5">
              <w:rPr>
                <w:rFonts w:cstheme="minorHAnsi"/>
                <w:bCs/>
                <w:color w:val="000000" w:themeColor="text1"/>
              </w:rPr>
              <w:t xml:space="preserve"> other:  </w:t>
            </w:r>
            <w:sdt>
              <w:sdtPr>
                <w:rPr>
                  <w:rStyle w:val="Style1"/>
                  <w:color w:val="000000" w:themeColor="text1"/>
                </w:rPr>
                <w:id w:val="1923679898"/>
                <w:text/>
              </w:sdtPr>
              <w:sdtEndPr>
                <w:rPr>
                  <w:rStyle w:val="DefaultParagraphFont"/>
                  <w:rFonts w:cstheme="minorHAnsi"/>
                  <w:bCs/>
                </w:rPr>
              </w:sdtEndPr>
              <w:sdtContent>
                <w:r w:rsidR="00035284" w:rsidRPr="00306DD5">
                  <w:rPr>
                    <w:rStyle w:val="Style1"/>
                    <w:color w:val="000000" w:themeColor="text1"/>
                  </w:rPr>
                  <w:t>state, national</w:t>
                </w:r>
              </w:sdtContent>
            </w:sdt>
          </w:p>
        </w:tc>
        <w:tc>
          <w:tcPr>
            <w:tcW w:w="5028" w:type="dxa"/>
          </w:tcPr>
          <w:p w14:paraId="41B17C78" w14:textId="0A27DAA5" w:rsidR="000414E8" w:rsidRPr="00306DD5" w:rsidRDefault="00D6706C" w:rsidP="00E555C3">
            <w:pPr>
              <w:autoSpaceDE w:val="0"/>
              <w:autoSpaceDN w:val="0"/>
              <w:adjustRightInd w:val="0"/>
              <w:rPr>
                <w:rFonts w:cstheme="minorHAnsi"/>
                <w:bCs/>
                <w:color w:val="000000" w:themeColor="text1"/>
              </w:rPr>
            </w:pPr>
            <w:sdt>
              <w:sdtPr>
                <w:rPr>
                  <w:rFonts w:cstheme="minorHAnsi"/>
                  <w:bCs/>
                  <w:color w:val="000000" w:themeColor="text1"/>
                </w:rPr>
                <w:id w:val="-417333514"/>
                <w14:checkbox>
                  <w14:checked w14:val="1"/>
                  <w14:checkedState w14:val="2612" w14:font="MS Gothic"/>
                  <w14:uncheckedState w14:val="2610" w14:font="MS Gothic"/>
                </w14:checkbox>
              </w:sdtPr>
              <w:sdtContent>
                <w:r w:rsidR="00E555C3" w:rsidRPr="00306DD5">
                  <w:rPr>
                    <w:rFonts w:ascii="MS Gothic" w:eastAsia="MS Gothic" w:hAnsi="MS Gothic" w:cstheme="minorHAnsi" w:hint="eastAsia"/>
                    <w:bCs/>
                    <w:color w:val="000000" w:themeColor="text1"/>
                  </w:rPr>
                  <w:t>☒</w:t>
                </w:r>
              </w:sdtContent>
            </w:sdt>
            <w:r w:rsidR="000414E8" w:rsidRPr="00306DD5">
              <w:rPr>
                <w:rFonts w:cstheme="minorHAnsi"/>
                <w:bCs/>
                <w:color w:val="000000" w:themeColor="text1"/>
              </w:rPr>
              <w:t xml:space="preserve"> other:  </w:t>
            </w:r>
            <w:sdt>
              <w:sdtPr>
                <w:rPr>
                  <w:rStyle w:val="Style1"/>
                  <w:color w:val="000000" w:themeColor="text1"/>
                </w:rPr>
                <w:id w:val="2034217519"/>
                <w:text/>
              </w:sdtPr>
              <w:sdtEndPr>
                <w:rPr>
                  <w:rStyle w:val="DefaultParagraphFont"/>
                  <w:rFonts w:cstheme="minorHAnsi"/>
                  <w:bCs/>
                </w:rPr>
              </w:sdtEndPr>
              <w:sdtContent>
                <w:r w:rsidR="00035284" w:rsidRPr="00306DD5">
                  <w:rPr>
                    <w:rStyle w:val="Style1"/>
                    <w:color w:val="000000" w:themeColor="text1"/>
                  </w:rPr>
                  <w:t>state, national</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461119D" w14:textId="21DE8B27" w:rsidR="00E555C3" w:rsidRPr="00786799" w:rsidRDefault="00F31E51" w:rsidP="00E555C3">
      <w:pPr>
        <w:autoSpaceDE w:val="0"/>
        <w:autoSpaceDN w:val="0"/>
        <w:adjustRightInd w:val="0"/>
        <w:spacing w:after="0" w:line="240" w:lineRule="auto"/>
        <w:rPr>
          <w:rFonts w:cstheme="minorHAnsi"/>
          <w:bCs/>
          <w:color w:val="FF0000"/>
        </w:rPr>
      </w:pPr>
      <w:r w:rsidRPr="00786799">
        <w:rPr>
          <w:rFonts w:cstheme="minorHAnsi"/>
          <w:bCs/>
          <w:color w:val="FF0000"/>
        </w:rPr>
        <w:t xml:space="preserve">The testing sample included </w:t>
      </w:r>
      <w:r w:rsidR="00E878B2" w:rsidRPr="00786799">
        <w:rPr>
          <w:rFonts w:cstheme="minorHAnsi"/>
          <w:bCs/>
          <w:color w:val="FF0000"/>
        </w:rPr>
        <w:t>3,666 facilities that met minimum case count requirements</w:t>
      </w:r>
      <w:r w:rsidRPr="00786799">
        <w:rPr>
          <w:rFonts w:cstheme="minorHAnsi"/>
          <w:bCs/>
          <w:color w:val="FF0000"/>
        </w:rPr>
        <w:t xml:space="preserve">. </w:t>
      </w:r>
      <w:r w:rsidR="00E555C3" w:rsidRPr="00786799">
        <w:rPr>
          <w:rFonts w:cstheme="minorHAnsi"/>
          <w:bCs/>
          <w:color w:val="FF0000"/>
        </w:rPr>
        <w:t xml:space="preserve">The number of measured entities (hospital outpatient </w:t>
      </w:r>
      <w:r w:rsidR="00E878B2" w:rsidRPr="00786799">
        <w:rPr>
          <w:rFonts w:cstheme="minorHAnsi"/>
          <w:bCs/>
          <w:color w:val="FF0000"/>
        </w:rPr>
        <w:t>facilities</w:t>
      </w:r>
      <w:r w:rsidR="00E555C3" w:rsidRPr="00786799">
        <w:rPr>
          <w:rFonts w:cstheme="minorHAnsi"/>
          <w:bCs/>
          <w:color w:val="FF0000"/>
        </w:rPr>
        <w:t xml:space="preserve">) varies by testing type; see Section </w:t>
      </w:r>
      <w:r w:rsidR="00E555C3" w:rsidRPr="00786799">
        <w:rPr>
          <w:rFonts w:cstheme="minorHAnsi"/>
          <w:b/>
          <w:bCs/>
          <w:color w:val="FF0000"/>
        </w:rPr>
        <w:t>1.7</w:t>
      </w:r>
      <w:r w:rsidR="00E555C3" w:rsidRPr="00786799">
        <w:rPr>
          <w:rFonts w:cstheme="minorHAnsi"/>
          <w:bCs/>
          <w:color w:val="FF0000"/>
        </w:rPr>
        <w:t xml:space="preserve"> for details. </w:t>
      </w:r>
    </w:p>
    <w:p w14:paraId="6D95178A" w14:textId="77777777" w:rsidR="002B5016" w:rsidRPr="00A25024" w:rsidRDefault="002B5016" w:rsidP="00DB3627">
      <w:pPr>
        <w:autoSpaceDE w:val="0"/>
        <w:autoSpaceDN w:val="0"/>
        <w:adjustRightInd w:val="0"/>
        <w:spacing w:after="0" w:line="240" w:lineRule="auto"/>
        <w:rPr>
          <w:rFonts w:cstheme="minorHAnsi"/>
          <w:bCs/>
        </w:rPr>
      </w:pPr>
    </w:p>
    <w:p w14:paraId="3C0BF2A9" w14:textId="77777777" w:rsidR="00786799"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BB50392" w14:textId="20345FE3" w:rsidR="007422FD" w:rsidRDefault="00E555C3" w:rsidP="00DB3627">
      <w:pPr>
        <w:autoSpaceDE w:val="0"/>
        <w:autoSpaceDN w:val="0"/>
        <w:adjustRightInd w:val="0"/>
        <w:spacing w:after="0" w:line="240" w:lineRule="auto"/>
        <w:rPr>
          <w:rFonts w:cstheme="minorHAnsi"/>
          <w:bCs/>
        </w:rPr>
      </w:pPr>
      <w:r w:rsidRPr="00520A71">
        <w:rPr>
          <w:rFonts w:cstheme="minorHAnsi"/>
          <w:bCs/>
          <w:color w:val="FF0000"/>
        </w:rPr>
        <w:t xml:space="preserve">The number of patients varies by testing type; see Section </w:t>
      </w:r>
      <w:r w:rsidRPr="00520A71">
        <w:rPr>
          <w:rFonts w:cstheme="minorHAnsi"/>
          <w:b/>
          <w:bCs/>
          <w:color w:val="FF0000"/>
        </w:rPr>
        <w:t>1.7</w:t>
      </w:r>
      <w:r w:rsidRPr="00520A71">
        <w:rPr>
          <w:rFonts w:cstheme="minorHAnsi"/>
          <w:bCs/>
          <w:color w:val="FF0000"/>
        </w:rPr>
        <w:t xml:space="preserve"> for details.</w:t>
      </w:r>
      <w:r w:rsidR="00F31E51" w:rsidRPr="00520A71">
        <w:rPr>
          <w:rFonts w:cstheme="minorHAnsi"/>
          <w:bCs/>
          <w:color w:val="FF0000"/>
        </w:rPr>
        <w:t xml:space="preserve"> Prior to applying minimum case count</w:t>
      </w:r>
      <w:r w:rsidR="00E878B2" w:rsidRPr="00520A71">
        <w:rPr>
          <w:rFonts w:cstheme="minorHAnsi"/>
          <w:bCs/>
          <w:color w:val="FF0000"/>
        </w:rPr>
        <w:t xml:space="preserve"> and exclusion criteria</w:t>
      </w:r>
      <w:r w:rsidR="00F31E51" w:rsidRPr="00520A71">
        <w:rPr>
          <w:rFonts w:cstheme="minorHAnsi"/>
          <w:bCs/>
          <w:color w:val="FF0000"/>
        </w:rPr>
        <w:t xml:space="preserve">, there were </w:t>
      </w:r>
      <w:r w:rsidR="00E878B2" w:rsidRPr="00520A71">
        <w:rPr>
          <w:rFonts w:cstheme="minorHAnsi"/>
          <w:bCs/>
          <w:color w:val="FF0000"/>
        </w:rPr>
        <w:t xml:space="preserve">1,669,952 </w:t>
      </w:r>
      <w:r w:rsidR="00F31E51" w:rsidRPr="00520A71">
        <w:rPr>
          <w:rFonts w:cstheme="minorHAnsi"/>
          <w:bCs/>
          <w:color w:val="FF0000"/>
        </w:rPr>
        <w:t>CT thorax study denominator cases in the hospital outpatient (facility) setting</w:t>
      </w:r>
      <w:r w:rsidR="00E878B2" w:rsidRPr="00520A71">
        <w:rPr>
          <w:rFonts w:cstheme="minorHAnsi"/>
          <w:bCs/>
          <w:color w:val="FF0000"/>
        </w:rPr>
        <w:t xml:space="preserve"> associated with 1,270,899 patients</w:t>
      </w:r>
      <w:r w:rsidR="00F31E51" w:rsidRPr="00520A71">
        <w:rPr>
          <w:rFonts w:cstheme="minorHAnsi"/>
          <w:bCs/>
          <w:color w:val="FF0000"/>
        </w:rPr>
        <w:t xml:space="preserve">. </w:t>
      </w:r>
    </w:p>
    <w:p w14:paraId="705501F8" w14:textId="77777777" w:rsidR="00E555C3" w:rsidRDefault="00E555C3"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44F3ACB" w14:textId="60A86C11" w:rsidR="001F7D92" w:rsidRPr="001F7D92" w:rsidRDefault="001F7D92" w:rsidP="00E555C3">
      <w:pPr>
        <w:autoSpaceDE w:val="0"/>
        <w:autoSpaceDN w:val="0"/>
        <w:adjustRightInd w:val="0"/>
        <w:spacing w:after="0" w:line="240" w:lineRule="auto"/>
        <w:rPr>
          <w:rFonts w:cstheme="minorHAnsi"/>
          <w:bCs/>
          <w:color w:val="000000" w:themeColor="text1"/>
        </w:rPr>
      </w:pPr>
      <w:r w:rsidRPr="001F7D92">
        <w:rPr>
          <w:rFonts w:cstheme="minorHAnsi"/>
          <w:bCs/>
          <w:color w:val="000000" w:themeColor="text1"/>
        </w:rPr>
        <w:t>There is no sampling; 100% Medicare fee for service claims support the measure´s calculation. The measure was originally developed and pilot tested in 2007 with a focus on Medicare eligible persons receiving CT Thorax procedures in hospital outpatient associated facilities. There are no exclusions for this measure that necessitated identifying and/or classifying patients with distinguishing diagnoses that would warrant routine appropriate use of a "combined" CT Thorax study. The focus of this measure has remained unchanged since CMS proposed its inclusion in the Hospital Outpatient Quality Reporting Program in 2009, with public reporting commencing in summer 2010.</w:t>
      </w:r>
    </w:p>
    <w:p w14:paraId="3E8F417B" w14:textId="77777777" w:rsidR="001F7D92" w:rsidRDefault="001F7D92" w:rsidP="00E555C3">
      <w:pPr>
        <w:autoSpaceDE w:val="0"/>
        <w:autoSpaceDN w:val="0"/>
        <w:adjustRightInd w:val="0"/>
        <w:spacing w:after="0" w:line="240" w:lineRule="auto"/>
        <w:rPr>
          <w:rFonts w:cstheme="minorHAnsi"/>
          <w:bCs/>
          <w:color w:val="FF0000"/>
        </w:rPr>
      </w:pPr>
    </w:p>
    <w:p w14:paraId="55C79E47" w14:textId="25AC6A69" w:rsidR="00E555C3" w:rsidRPr="00520A71" w:rsidRDefault="00E555C3" w:rsidP="00E555C3">
      <w:pPr>
        <w:autoSpaceDE w:val="0"/>
        <w:autoSpaceDN w:val="0"/>
        <w:adjustRightInd w:val="0"/>
        <w:spacing w:after="0" w:line="240" w:lineRule="auto"/>
        <w:rPr>
          <w:rFonts w:cstheme="minorHAnsi"/>
          <w:bCs/>
          <w:color w:val="FF0000"/>
        </w:rPr>
      </w:pPr>
      <w:r w:rsidRPr="00520A71">
        <w:rPr>
          <w:rFonts w:cstheme="minorHAnsi"/>
          <w:bCs/>
          <w:color w:val="FF0000"/>
        </w:rPr>
        <w:t xml:space="preserve">The data sources, dates, number of measured entities, number of CT thorax studies, number of combined CT thorax studies, level of analysis, and demographic profile for the patients used in each type of testing are as follows: </w:t>
      </w:r>
    </w:p>
    <w:p w14:paraId="627B0506" w14:textId="77777777" w:rsidR="00E555C3" w:rsidRPr="00520A71" w:rsidRDefault="00E555C3" w:rsidP="00E555C3">
      <w:pPr>
        <w:autoSpaceDE w:val="0"/>
        <w:autoSpaceDN w:val="0"/>
        <w:adjustRightInd w:val="0"/>
        <w:spacing w:after="0" w:line="240" w:lineRule="auto"/>
        <w:rPr>
          <w:rFonts w:cstheme="minorHAnsi"/>
          <w:bCs/>
          <w:color w:val="FF0000"/>
        </w:rPr>
      </w:pPr>
    </w:p>
    <w:p w14:paraId="044145BA" w14:textId="77777777" w:rsidR="00E555C3" w:rsidRPr="00520A71" w:rsidRDefault="00E555C3" w:rsidP="00E555C3">
      <w:pPr>
        <w:autoSpaceDE w:val="0"/>
        <w:autoSpaceDN w:val="0"/>
        <w:spacing w:after="0" w:line="240" w:lineRule="auto"/>
        <w:rPr>
          <w:b/>
          <w:bCs/>
          <w:color w:val="FF0000"/>
        </w:rPr>
      </w:pPr>
      <w:r w:rsidRPr="00520A71">
        <w:rPr>
          <w:b/>
          <w:bCs/>
          <w:color w:val="FF0000"/>
        </w:rPr>
        <w:t>Reliability Testing</w:t>
      </w:r>
    </w:p>
    <w:p w14:paraId="571CA23F" w14:textId="5143F37B" w:rsidR="00E555C3" w:rsidRPr="00520A71" w:rsidRDefault="00E555C3" w:rsidP="00E555C3">
      <w:pPr>
        <w:autoSpaceDE w:val="0"/>
        <w:autoSpaceDN w:val="0"/>
        <w:spacing w:after="0" w:line="240" w:lineRule="auto"/>
        <w:rPr>
          <w:color w:val="FF0000"/>
        </w:rPr>
      </w:pPr>
      <w:r w:rsidRPr="00520A71">
        <w:rPr>
          <w:color w:val="FF0000"/>
          <w:u w:val="single"/>
        </w:rPr>
        <w:t>Data Source</w:t>
      </w:r>
      <w:r w:rsidRPr="00520A71">
        <w:rPr>
          <w:color w:val="FF0000"/>
        </w:rPr>
        <w:t xml:space="preserve">: Denominator: SAF-O; Numerator: SAF-O; Exclusions: SAF-O </w:t>
      </w:r>
    </w:p>
    <w:p w14:paraId="00893524" w14:textId="06BB86BD" w:rsidR="00E555C3" w:rsidRPr="00520A71" w:rsidRDefault="00E555C3" w:rsidP="00E555C3">
      <w:pPr>
        <w:autoSpaceDE w:val="0"/>
        <w:autoSpaceDN w:val="0"/>
        <w:spacing w:after="0" w:line="240" w:lineRule="auto"/>
        <w:rPr>
          <w:color w:val="FF0000"/>
        </w:rPr>
      </w:pPr>
      <w:r w:rsidRPr="00520A71">
        <w:rPr>
          <w:color w:val="FF0000"/>
          <w:u w:val="single"/>
        </w:rPr>
        <w:t>Dates</w:t>
      </w:r>
      <w:r w:rsidRPr="00520A71">
        <w:rPr>
          <w:color w:val="FF0000"/>
        </w:rPr>
        <w:t>: Denominator: January 1, 2013-December 31, 2013; Numerator: January 1, 2013-December 31, 2013; Exclusions: January 1, 2013-December 31, 2013</w:t>
      </w:r>
    </w:p>
    <w:p w14:paraId="2AC848EC" w14:textId="191433A4" w:rsidR="00E555C3" w:rsidRPr="00520A71" w:rsidRDefault="00E555C3" w:rsidP="00E555C3">
      <w:pPr>
        <w:autoSpaceDE w:val="0"/>
        <w:autoSpaceDN w:val="0"/>
        <w:spacing w:after="0" w:line="240" w:lineRule="auto"/>
        <w:rPr>
          <w:color w:val="FF0000"/>
        </w:rPr>
      </w:pPr>
      <w:r w:rsidRPr="00520A71">
        <w:rPr>
          <w:color w:val="FF0000"/>
          <w:u w:val="single"/>
        </w:rPr>
        <w:t>Number of Measured Entities</w:t>
      </w:r>
      <w:r w:rsidRPr="00520A71">
        <w:rPr>
          <w:color w:val="FF0000"/>
        </w:rPr>
        <w:t xml:space="preserve">: </w:t>
      </w:r>
      <w:r w:rsidR="00587B43" w:rsidRPr="00520A71">
        <w:rPr>
          <w:color w:val="FF0000"/>
        </w:rPr>
        <w:t>3,666 Facilities</w:t>
      </w:r>
    </w:p>
    <w:p w14:paraId="60A24AF8" w14:textId="60F9ABB0" w:rsidR="00E555C3" w:rsidRPr="00520A71" w:rsidRDefault="00E555C3" w:rsidP="00E555C3">
      <w:pPr>
        <w:autoSpaceDE w:val="0"/>
        <w:autoSpaceDN w:val="0"/>
        <w:spacing w:after="0" w:line="240" w:lineRule="auto"/>
        <w:rPr>
          <w:color w:val="FF0000"/>
        </w:rPr>
      </w:pPr>
      <w:r w:rsidRPr="00520A71">
        <w:rPr>
          <w:color w:val="FF0000"/>
          <w:u w:val="single"/>
        </w:rPr>
        <w:t>Number of CT Thorax Studies</w:t>
      </w:r>
      <w:r w:rsidRPr="00520A71">
        <w:rPr>
          <w:color w:val="FF0000"/>
        </w:rPr>
        <w:t xml:space="preserve">: </w:t>
      </w:r>
      <w:r w:rsidR="00327C2A" w:rsidRPr="00520A71">
        <w:rPr>
          <w:color w:val="FF0000"/>
        </w:rPr>
        <w:t>1,640,642</w:t>
      </w:r>
    </w:p>
    <w:p w14:paraId="4D22EB24" w14:textId="05425745" w:rsidR="00E555C3" w:rsidRPr="00520A71" w:rsidRDefault="00E555C3" w:rsidP="00E555C3">
      <w:pPr>
        <w:autoSpaceDE w:val="0"/>
        <w:autoSpaceDN w:val="0"/>
        <w:spacing w:after="0" w:line="240" w:lineRule="auto"/>
        <w:rPr>
          <w:color w:val="FF0000"/>
        </w:rPr>
      </w:pPr>
      <w:r w:rsidRPr="00520A71">
        <w:rPr>
          <w:color w:val="FF0000"/>
          <w:u w:val="single"/>
        </w:rPr>
        <w:lastRenderedPageBreak/>
        <w:t>Number of Combined CT Thorax Studies</w:t>
      </w:r>
      <w:r w:rsidRPr="00520A71">
        <w:rPr>
          <w:color w:val="FF0000"/>
        </w:rPr>
        <w:t xml:space="preserve">: </w:t>
      </w:r>
      <w:r w:rsidR="00327C2A" w:rsidRPr="00520A71">
        <w:rPr>
          <w:color w:val="FF0000"/>
        </w:rPr>
        <w:t>39,549</w:t>
      </w:r>
    </w:p>
    <w:p w14:paraId="4FA39A8B" w14:textId="5D1AAAC9" w:rsidR="00E555C3" w:rsidRPr="00520A71" w:rsidRDefault="00E555C3" w:rsidP="00E555C3">
      <w:pPr>
        <w:autoSpaceDE w:val="0"/>
        <w:autoSpaceDN w:val="0"/>
        <w:spacing w:after="0" w:line="240" w:lineRule="auto"/>
        <w:rPr>
          <w:color w:val="FF0000"/>
        </w:rPr>
      </w:pPr>
      <w:r w:rsidRPr="00520A71">
        <w:rPr>
          <w:color w:val="FF0000"/>
          <w:u w:val="single"/>
        </w:rPr>
        <w:t>Level of Analysis</w:t>
      </w:r>
      <w:r w:rsidRPr="00520A71">
        <w:rPr>
          <w:color w:val="FF0000"/>
        </w:rPr>
        <w:t xml:space="preserve">: </w:t>
      </w:r>
      <w:r w:rsidR="00327C2A" w:rsidRPr="00520A71">
        <w:rPr>
          <w:color w:val="FF0000"/>
        </w:rPr>
        <w:t>Facility</w:t>
      </w:r>
    </w:p>
    <w:p w14:paraId="526CB7DD" w14:textId="1123B55E" w:rsidR="00E555C3" w:rsidRPr="00520A71" w:rsidRDefault="00E555C3" w:rsidP="00E555C3">
      <w:pPr>
        <w:autoSpaceDE w:val="0"/>
        <w:autoSpaceDN w:val="0"/>
        <w:adjustRightInd w:val="0"/>
        <w:spacing w:after="0" w:line="240" w:lineRule="auto"/>
        <w:rPr>
          <w:color w:val="FF0000"/>
        </w:rPr>
      </w:pPr>
      <w:r w:rsidRPr="00520A71">
        <w:rPr>
          <w:color w:val="FF0000"/>
          <w:u w:val="single"/>
        </w:rPr>
        <w:t>Patient Characteristics</w:t>
      </w:r>
      <w:r w:rsidRPr="00520A71">
        <w:rPr>
          <w:color w:val="FF0000"/>
        </w:rPr>
        <w:t xml:space="preserve">: </w:t>
      </w:r>
      <w:r w:rsidR="00C74D3B" w:rsidRPr="00520A71">
        <w:rPr>
          <w:color w:val="FF0000"/>
        </w:rPr>
        <w:t xml:space="preserve">Gender (% Male): 45.9; Mean Age (Years): 71.1 (St. Dev.: 10.7); Race/Ethnicity (% Minority): </w:t>
      </w:r>
      <w:r w:rsidR="00183720" w:rsidRPr="00520A71">
        <w:rPr>
          <w:color w:val="FF0000"/>
        </w:rPr>
        <w:t>13.9</w:t>
      </w:r>
    </w:p>
    <w:p w14:paraId="2FD66C4F" w14:textId="77777777" w:rsidR="00E555C3" w:rsidRPr="00520A71" w:rsidRDefault="00E555C3" w:rsidP="00E555C3">
      <w:pPr>
        <w:autoSpaceDE w:val="0"/>
        <w:autoSpaceDN w:val="0"/>
        <w:adjustRightInd w:val="0"/>
        <w:spacing w:after="0" w:line="240" w:lineRule="auto"/>
        <w:rPr>
          <w:rFonts w:cstheme="minorHAnsi"/>
          <w:bCs/>
          <w:color w:val="FF0000"/>
        </w:rPr>
      </w:pPr>
    </w:p>
    <w:p w14:paraId="5005D011" w14:textId="77777777" w:rsidR="00E555C3" w:rsidRPr="00520A71" w:rsidRDefault="00E555C3" w:rsidP="00E555C3">
      <w:pPr>
        <w:autoSpaceDE w:val="0"/>
        <w:autoSpaceDN w:val="0"/>
        <w:adjustRightInd w:val="0"/>
        <w:spacing w:after="0" w:line="240" w:lineRule="auto"/>
        <w:rPr>
          <w:rFonts w:cstheme="minorHAnsi"/>
          <w:b/>
          <w:bCs/>
          <w:color w:val="FF0000"/>
        </w:rPr>
      </w:pPr>
      <w:r w:rsidRPr="00520A71">
        <w:rPr>
          <w:rFonts w:cstheme="minorHAnsi"/>
          <w:b/>
          <w:bCs/>
          <w:color w:val="FF0000"/>
        </w:rPr>
        <w:t>Validity Testing</w:t>
      </w:r>
    </w:p>
    <w:p w14:paraId="0A0BECF4" w14:textId="732BF1A7" w:rsidR="00E555C3" w:rsidRPr="00520A71" w:rsidRDefault="00E555C3" w:rsidP="00E555C3">
      <w:pPr>
        <w:autoSpaceDE w:val="0"/>
        <w:autoSpaceDN w:val="0"/>
        <w:adjustRightInd w:val="0"/>
        <w:spacing w:after="0" w:line="240" w:lineRule="auto"/>
        <w:rPr>
          <w:rFonts w:cstheme="minorHAnsi"/>
          <w:bCs/>
          <w:color w:val="FF0000"/>
        </w:rPr>
      </w:pPr>
      <w:r w:rsidRPr="00520A71">
        <w:rPr>
          <w:color w:val="FF0000"/>
          <w:u w:val="single"/>
        </w:rPr>
        <w:t>Data Source</w:t>
      </w:r>
      <w:r w:rsidRPr="00520A71">
        <w:rPr>
          <w:color w:val="FF0000"/>
        </w:rPr>
        <w:t xml:space="preserve">: </w:t>
      </w:r>
      <w:r w:rsidRPr="00520A71">
        <w:rPr>
          <w:rFonts w:cstheme="minorHAnsi"/>
          <w:bCs/>
          <w:color w:val="FF0000"/>
        </w:rPr>
        <w:t xml:space="preserve">Structured qualitative survey questions completed by </w:t>
      </w:r>
      <w:r w:rsidR="00306C90" w:rsidRPr="00520A71">
        <w:rPr>
          <w:rFonts w:cstheme="minorHAnsi"/>
          <w:bCs/>
          <w:color w:val="FF0000"/>
        </w:rPr>
        <w:t>T</w:t>
      </w:r>
      <w:r w:rsidRPr="00520A71">
        <w:rPr>
          <w:rFonts w:cstheme="minorHAnsi"/>
          <w:bCs/>
          <w:color w:val="FF0000"/>
        </w:rPr>
        <w:t xml:space="preserve">echnical </w:t>
      </w:r>
      <w:r w:rsidR="00306C90" w:rsidRPr="00520A71">
        <w:rPr>
          <w:rFonts w:cstheme="minorHAnsi"/>
          <w:bCs/>
          <w:color w:val="FF0000"/>
        </w:rPr>
        <w:t>E</w:t>
      </w:r>
      <w:r w:rsidRPr="00520A71">
        <w:rPr>
          <w:rFonts w:cstheme="minorHAnsi"/>
          <w:bCs/>
          <w:color w:val="FF0000"/>
        </w:rPr>
        <w:t xml:space="preserve">xpert </w:t>
      </w:r>
      <w:r w:rsidR="00306C90" w:rsidRPr="00520A71">
        <w:rPr>
          <w:rFonts w:cstheme="minorHAnsi"/>
          <w:bCs/>
          <w:color w:val="FF0000"/>
        </w:rPr>
        <w:t>P</w:t>
      </w:r>
      <w:r w:rsidRPr="00520A71">
        <w:rPr>
          <w:rFonts w:cstheme="minorHAnsi"/>
          <w:bCs/>
          <w:color w:val="FF0000"/>
        </w:rPr>
        <w:t>anel (TEP) members</w:t>
      </w:r>
    </w:p>
    <w:p w14:paraId="068DF8C7" w14:textId="6D986891" w:rsidR="00E555C3" w:rsidRPr="00520A71" w:rsidRDefault="00E555C3" w:rsidP="00E555C3">
      <w:pPr>
        <w:autoSpaceDE w:val="0"/>
        <w:autoSpaceDN w:val="0"/>
        <w:spacing w:after="0" w:line="240" w:lineRule="auto"/>
        <w:rPr>
          <w:color w:val="FF0000"/>
        </w:rPr>
      </w:pPr>
      <w:r w:rsidRPr="00520A71">
        <w:rPr>
          <w:color w:val="FF0000"/>
          <w:u w:val="single"/>
        </w:rPr>
        <w:t>Dates</w:t>
      </w:r>
      <w:r w:rsidRPr="00520A71">
        <w:rPr>
          <w:color w:val="FF0000"/>
        </w:rPr>
        <w:t>: June 2015</w:t>
      </w:r>
    </w:p>
    <w:p w14:paraId="0F8D9D3F" w14:textId="107905A1" w:rsidR="00E555C3" w:rsidRPr="00520A71" w:rsidRDefault="00E555C3" w:rsidP="00E555C3">
      <w:pPr>
        <w:autoSpaceDE w:val="0"/>
        <w:autoSpaceDN w:val="0"/>
        <w:spacing w:after="0" w:line="240" w:lineRule="auto"/>
        <w:rPr>
          <w:color w:val="FF0000"/>
        </w:rPr>
      </w:pPr>
      <w:r w:rsidRPr="00520A71">
        <w:rPr>
          <w:color w:val="FF0000"/>
          <w:u w:val="single"/>
        </w:rPr>
        <w:t>Number of Responses</w:t>
      </w:r>
      <w:r w:rsidRPr="00520A71">
        <w:rPr>
          <w:color w:val="FF0000"/>
        </w:rPr>
        <w:t xml:space="preserve">: </w:t>
      </w:r>
      <w:r w:rsidR="007E525F" w:rsidRPr="00520A71">
        <w:rPr>
          <w:color w:val="FF0000"/>
        </w:rPr>
        <w:t>10</w:t>
      </w:r>
    </w:p>
    <w:p w14:paraId="46D64125" w14:textId="71B4483C" w:rsidR="00E555C3" w:rsidRPr="00520A71" w:rsidRDefault="00E555C3" w:rsidP="00E555C3">
      <w:pPr>
        <w:autoSpaceDE w:val="0"/>
        <w:autoSpaceDN w:val="0"/>
        <w:adjustRightInd w:val="0"/>
        <w:spacing w:after="0" w:line="240" w:lineRule="auto"/>
        <w:rPr>
          <w:color w:val="FF0000"/>
        </w:rPr>
      </w:pPr>
      <w:r w:rsidRPr="00520A71">
        <w:rPr>
          <w:rFonts w:cstheme="minorHAnsi"/>
          <w:bCs/>
          <w:color w:val="FF0000"/>
          <w:u w:val="single"/>
        </w:rPr>
        <w:t>Respondent Characteristics:</w:t>
      </w:r>
      <w:r w:rsidRPr="00520A71">
        <w:rPr>
          <w:rFonts w:cstheme="minorHAnsi"/>
          <w:bCs/>
          <w:color w:val="FF0000"/>
        </w:rPr>
        <w:t xml:space="preserve"> CORE and Lewin asked respondents to select at least one of the following categories: insurer/purchaser (3); payer (1); clinician (</w:t>
      </w:r>
      <w:r w:rsidR="007E525F" w:rsidRPr="00520A71">
        <w:rPr>
          <w:rFonts w:cstheme="minorHAnsi"/>
          <w:bCs/>
          <w:color w:val="FF0000"/>
        </w:rPr>
        <w:t>5</w:t>
      </w:r>
      <w:r w:rsidRPr="00520A71">
        <w:rPr>
          <w:rFonts w:cstheme="minorHAnsi"/>
          <w:bCs/>
          <w:color w:val="FF0000"/>
        </w:rPr>
        <w:t>); management/administration (5); patient/patient advocate/caregiver (3).</w:t>
      </w:r>
    </w:p>
    <w:p w14:paraId="248DF851" w14:textId="77777777" w:rsidR="00E555C3" w:rsidRPr="00520A71" w:rsidRDefault="00E555C3" w:rsidP="00E555C3">
      <w:pPr>
        <w:autoSpaceDE w:val="0"/>
        <w:autoSpaceDN w:val="0"/>
        <w:adjustRightInd w:val="0"/>
        <w:spacing w:after="0" w:line="240" w:lineRule="auto"/>
        <w:rPr>
          <w:rFonts w:cstheme="minorHAnsi"/>
          <w:bCs/>
          <w:color w:val="FF0000"/>
        </w:rPr>
      </w:pPr>
    </w:p>
    <w:p w14:paraId="757C0707" w14:textId="77777777" w:rsidR="00E555C3" w:rsidRPr="00520A71" w:rsidRDefault="00E555C3" w:rsidP="00E555C3">
      <w:pPr>
        <w:autoSpaceDE w:val="0"/>
        <w:autoSpaceDN w:val="0"/>
        <w:spacing w:after="0" w:line="240" w:lineRule="auto"/>
        <w:rPr>
          <w:b/>
          <w:bCs/>
          <w:color w:val="FF0000"/>
        </w:rPr>
      </w:pPr>
      <w:r w:rsidRPr="00520A71">
        <w:rPr>
          <w:b/>
          <w:bCs/>
          <w:color w:val="FF0000"/>
        </w:rPr>
        <w:t>Exclusions Analysis</w:t>
      </w:r>
    </w:p>
    <w:p w14:paraId="413C4B50" w14:textId="77777777" w:rsidR="00E555C3" w:rsidRPr="00520A71" w:rsidRDefault="00E555C3" w:rsidP="00E555C3">
      <w:pPr>
        <w:autoSpaceDE w:val="0"/>
        <w:autoSpaceDN w:val="0"/>
        <w:spacing w:after="0" w:line="240" w:lineRule="auto"/>
        <w:rPr>
          <w:color w:val="FF0000"/>
        </w:rPr>
      </w:pPr>
      <w:r w:rsidRPr="00520A71">
        <w:rPr>
          <w:color w:val="FF0000"/>
          <w:u w:val="single"/>
        </w:rPr>
        <w:t>Data Source</w:t>
      </w:r>
      <w:r w:rsidRPr="00520A71">
        <w:rPr>
          <w:color w:val="FF0000"/>
        </w:rPr>
        <w:t xml:space="preserve">: Denominator: SAF-O; Numerator: SAF-O; Exclusions: SAF-O </w:t>
      </w:r>
    </w:p>
    <w:p w14:paraId="412205A4" w14:textId="77777777" w:rsidR="00E555C3" w:rsidRPr="00520A71" w:rsidRDefault="00E555C3" w:rsidP="00E555C3">
      <w:pPr>
        <w:autoSpaceDE w:val="0"/>
        <w:autoSpaceDN w:val="0"/>
        <w:spacing w:after="0" w:line="240" w:lineRule="auto"/>
        <w:rPr>
          <w:color w:val="FF0000"/>
        </w:rPr>
      </w:pPr>
      <w:r w:rsidRPr="00520A71">
        <w:rPr>
          <w:color w:val="FF0000"/>
          <w:u w:val="single"/>
        </w:rPr>
        <w:t>Dates</w:t>
      </w:r>
      <w:r w:rsidRPr="00520A71">
        <w:rPr>
          <w:color w:val="FF0000"/>
        </w:rPr>
        <w:t>: Denominator: January 1, 2013-December 31, 2013; Numerator: January 1, 2013-December 31, 2013; Exclusions: January 1, 2013-December 31, 2013</w:t>
      </w:r>
    </w:p>
    <w:p w14:paraId="513F4CA7" w14:textId="34D04E2D" w:rsidR="00E555C3" w:rsidRPr="00520A71" w:rsidRDefault="00E555C3" w:rsidP="00E555C3">
      <w:pPr>
        <w:autoSpaceDE w:val="0"/>
        <w:autoSpaceDN w:val="0"/>
        <w:spacing w:after="0" w:line="240" w:lineRule="auto"/>
        <w:rPr>
          <w:color w:val="FF0000"/>
        </w:rPr>
      </w:pPr>
      <w:r w:rsidRPr="00520A71">
        <w:rPr>
          <w:color w:val="FF0000"/>
          <w:u w:val="single"/>
        </w:rPr>
        <w:t>Number of Measured Entities</w:t>
      </w:r>
      <w:r w:rsidRPr="00520A71">
        <w:rPr>
          <w:color w:val="FF0000"/>
        </w:rPr>
        <w:t xml:space="preserve">: </w:t>
      </w:r>
      <w:r w:rsidR="004770AF" w:rsidRPr="00520A71">
        <w:rPr>
          <w:color w:val="FF0000"/>
        </w:rPr>
        <w:t xml:space="preserve">3,664 </w:t>
      </w:r>
      <w:r w:rsidR="009E6CAC" w:rsidRPr="00520A71">
        <w:rPr>
          <w:color w:val="FF0000"/>
        </w:rPr>
        <w:t>F</w:t>
      </w:r>
      <w:r w:rsidR="004770AF" w:rsidRPr="00520A71">
        <w:rPr>
          <w:color w:val="FF0000"/>
        </w:rPr>
        <w:t xml:space="preserve">acilities </w:t>
      </w:r>
    </w:p>
    <w:p w14:paraId="046C87FA" w14:textId="4B27E8DC" w:rsidR="00E555C3" w:rsidRPr="00520A71" w:rsidRDefault="00E555C3" w:rsidP="00E555C3">
      <w:pPr>
        <w:autoSpaceDE w:val="0"/>
        <w:autoSpaceDN w:val="0"/>
        <w:spacing w:after="0" w:line="240" w:lineRule="auto"/>
        <w:rPr>
          <w:color w:val="FF0000"/>
        </w:rPr>
      </w:pPr>
      <w:r w:rsidRPr="00520A71">
        <w:rPr>
          <w:color w:val="FF0000"/>
          <w:u w:val="single"/>
        </w:rPr>
        <w:t>Number of CT Thorax Studies</w:t>
      </w:r>
      <w:r w:rsidRPr="00520A71">
        <w:rPr>
          <w:color w:val="FF0000"/>
        </w:rPr>
        <w:t xml:space="preserve">: </w:t>
      </w:r>
      <w:r w:rsidR="004770AF" w:rsidRPr="00520A71">
        <w:rPr>
          <w:rFonts w:cstheme="minorHAnsi"/>
          <w:bCs/>
          <w:color w:val="FF0000"/>
        </w:rPr>
        <w:t>1,644,708</w:t>
      </w:r>
    </w:p>
    <w:p w14:paraId="52A9251C" w14:textId="3FDD6E10" w:rsidR="00E555C3" w:rsidRPr="00520A71" w:rsidRDefault="00E555C3" w:rsidP="00E555C3">
      <w:pPr>
        <w:autoSpaceDE w:val="0"/>
        <w:autoSpaceDN w:val="0"/>
        <w:spacing w:after="0" w:line="240" w:lineRule="auto"/>
        <w:rPr>
          <w:color w:val="FF0000"/>
        </w:rPr>
      </w:pPr>
      <w:r w:rsidRPr="00520A71">
        <w:rPr>
          <w:color w:val="FF0000"/>
          <w:u w:val="single"/>
        </w:rPr>
        <w:t>Number of Combined CT Thorax Studies</w:t>
      </w:r>
      <w:r w:rsidRPr="00520A71">
        <w:rPr>
          <w:color w:val="FF0000"/>
        </w:rPr>
        <w:t xml:space="preserve">: </w:t>
      </w:r>
      <w:r w:rsidR="004770AF" w:rsidRPr="00520A71">
        <w:rPr>
          <w:color w:val="FF0000"/>
        </w:rPr>
        <w:t xml:space="preserve">39,890 </w:t>
      </w:r>
    </w:p>
    <w:p w14:paraId="3E019237" w14:textId="4910E429" w:rsidR="00E555C3" w:rsidRPr="00520A71" w:rsidRDefault="00E555C3" w:rsidP="00E555C3">
      <w:pPr>
        <w:autoSpaceDE w:val="0"/>
        <w:autoSpaceDN w:val="0"/>
        <w:spacing w:after="0" w:line="240" w:lineRule="auto"/>
        <w:rPr>
          <w:color w:val="FF0000"/>
        </w:rPr>
      </w:pPr>
      <w:r w:rsidRPr="00520A71">
        <w:rPr>
          <w:color w:val="FF0000"/>
          <w:u w:val="single"/>
        </w:rPr>
        <w:t>Level of Analysis</w:t>
      </w:r>
      <w:r w:rsidRPr="00520A71">
        <w:rPr>
          <w:color w:val="FF0000"/>
        </w:rPr>
        <w:t xml:space="preserve">: </w:t>
      </w:r>
      <w:r w:rsidR="009E6CAC" w:rsidRPr="00520A71">
        <w:rPr>
          <w:color w:val="FF0000"/>
        </w:rPr>
        <w:t xml:space="preserve">Facility </w:t>
      </w:r>
    </w:p>
    <w:p w14:paraId="5D532929" w14:textId="7ABE9C78" w:rsidR="00E555C3" w:rsidRPr="00520A71" w:rsidRDefault="00E555C3" w:rsidP="00E555C3">
      <w:pPr>
        <w:autoSpaceDE w:val="0"/>
        <w:autoSpaceDN w:val="0"/>
        <w:adjustRightInd w:val="0"/>
        <w:spacing w:after="0" w:line="240" w:lineRule="auto"/>
        <w:rPr>
          <w:color w:val="FF0000"/>
        </w:rPr>
      </w:pPr>
      <w:r w:rsidRPr="00520A71">
        <w:rPr>
          <w:color w:val="FF0000"/>
          <w:u w:val="single"/>
        </w:rPr>
        <w:t>Patient Characteristics</w:t>
      </w:r>
      <w:r w:rsidRPr="00520A71">
        <w:rPr>
          <w:color w:val="FF0000"/>
        </w:rPr>
        <w:t xml:space="preserve">: </w:t>
      </w:r>
      <w:r w:rsidR="009E6CAC" w:rsidRPr="00520A71">
        <w:rPr>
          <w:color w:val="FF0000"/>
        </w:rPr>
        <w:t>Gender (% Male): 45.9; Mean Age (Years): 71.1 (St. Dev.: 10.7); Race/Ethnicity (% Minority): 13.9</w:t>
      </w:r>
    </w:p>
    <w:p w14:paraId="0EB6F69B" w14:textId="77777777" w:rsidR="00E555C3" w:rsidRPr="00520A71" w:rsidRDefault="00E555C3" w:rsidP="00E555C3">
      <w:pPr>
        <w:autoSpaceDE w:val="0"/>
        <w:autoSpaceDN w:val="0"/>
        <w:adjustRightInd w:val="0"/>
        <w:spacing w:after="0" w:line="240" w:lineRule="auto"/>
        <w:rPr>
          <w:rFonts w:cstheme="minorHAnsi"/>
          <w:bCs/>
          <w:color w:val="FF0000"/>
        </w:rPr>
      </w:pPr>
    </w:p>
    <w:p w14:paraId="1C1F548E" w14:textId="77777777" w:rsidR="00E555C3" w:rsidRPr="00520A71" w:rsidRDefault="00E555C3" w:rsidP="00E555C3">
      <w:pPr>
        <w:autoSpaceDE w:val="0"/>
        <w:autoSpaceDN w:val="0"/>
        <w:adjustRightInd w:val="0"/>
        <w:spacing w:after="0" w:line="240" w:lineRule="auto"/>
        <w:rPr>
          <w:rFonts w:cstheme="minorHAnsi"/>
          <w:bCs/>
          <w:color w:val="FF0000"/>
          <w:u w:val="single"/>
        </w:rPr>
      </w:pPr>
      <w:r w:rsidRPr="00520A71">
        <w:rPr>
          <w:rFonts w:cstheme="minorHAnsi"/>
          <w:b/>
          <w:bCs/>
          <w:color w:val="FF0000"/>
        </w:rPr>
        <w:t>Risk Adjustment/Stratification</w:t>
      </w:r>
      <w:r w:rsidRPr="00520A71">
        <w:rPr>
          <w:rFonts w:cstheme="minorHAnsi"/>
          <w:bCs/>
          <w:color w:val="FF0000"/>
          <w:u w:val="single"/>
        </w:rPr>
        <w:t xml:space="preserve"> </w:t>
      </w:r>
    </w:p>
    <w:p w14:paraId="78FB808F" w14:textId="77777777" w:rsidR="00E555C3" w:rsidRPr="00520A71" w:rsidRDefault="00E555C3" w:rsidP="00E555C3">
      <w:pPr>
        <w:autoSpaceDE w:val="0"/>
        <w:autoSpaceDN w:val="0"/>
        <w:adjustRightInd w:val="0"/>
        <w:spacing w:after="0" w:line="240" w:lineRule="auto"/>
        <w:rPr>
          <w:rFonts w:cstheme="minorHAnsi"/>
          <w:bCs/>
          <w:color w:val="FF0000"/>
        </w:rPr>
      </w:pPr>
      <w:r w:rsidRPr="00520A71">
        <w:rPr>
          <w:rFonts w:cstheme="minorHAnsi"/>
          <w:bCs/>
          <w:color w:val="FF0000"/>
        </w:rPr>
        <w:t xml:space="preserve">N/A </w:t>
      </w:r>
    </w:p>
    <w:p w14:paraId="637FD7E5" w14:textId="77777777" w:rsidR="00E555C3" w:rsidRPr="00520A71" w:rsidRDefault="00E555C3" w:rsidP="00E555C3">
      <w:pPr>
        <w:autoSpaceDE w:val="0"/>
        <w:autoSpaceDN w:val="0"/>
        <w:adjustRightInd w:val="0"/>
        <w:spacing w:after="0" w:line="240" w:lineRule="auto"/>
        <w:rPr>
          <w:rFonts w:cstheme="minorHAnsi"/>
          <w:bCs/>
          <w:color w:val="FF0000"/>
        </w:rPr>
      </w:pPr>
    </w:p>
    <w:p w14:paraId="3A8A6640" w14:textId="77777777" w:rsidR="00E555C3" w:rsidRPr="00520A71" w:rsidRDefault="00E555C3" w:rsidP="00E555C3">
      <w:pPr>
        <w:autoSpaceDE w:val="0"/>
        <w:autoSpaceDN w:val="0"/>
        <w:adjustRightInd w:val="0"/>
        <w:spacing w:after="0" w:line="240" w:lineRule="auto"/>
        <w:rPr>
          <w:rFonts w:cstheme="minorHAnsi"/>
          <w:b/>
          <w:bCs/>
          <w:color w:val="FF0000"/>
        </w:rPr>
      </w:pPr>
      <w:r w:rsidRPr="00520A71">
        <w:rPr>
          <w:rFonts w:cstheme="minorHAnsi"/>
          <w:b/>
          <w:bCs/>
          <w:color w:val="FF0000"/>
        </w:rPr>
        <w:t>Identification of Statistically Significant &amp; Meaningful Differences in Performance</w:t>
      </w:r>
    </w:p>
    <w:p w14:paraId="5C506212" w14:textId="77777777" w:rsidR="009B173B" w:rsidRPr="00520A71" w:rsidRDefault="009B173B" w:rsidP="009B173B">
      <w:pPr>
        <w:autoSpaceDE w:val="0"/>
        <w:autoSpaceDN w:val="0"/>
        <w:spacing w:after="0" w:line="240" w:lineRule="auto"/>
        <w:rPr>
          <w:color w:val="FF0000"/>
        </w:rPr>
      </w:pPr>
      <w:r w:rsidRPr="00520A71">
        <w:rPr>
          <w:color w:val="FF0000"/>
          <w:u w:val="single"/>
        </w:rPr>
        <w:t>Data Source</w:t>
      </w:r>
      <w:r w:rsidRPr="00520A71">
        <w:rPr>
          <w:color w:val="FF0000"/>
        </w:rPr>
        <w:t xml:space="preserve">: Denominator: SAF-O; Numerator: SAF-O; Exclusions: SAF-O </w:t>
      </w:r>
    </w:p>
    <w:p w14:paraId="12CF3D76" w14:textId="77777777" w:rsidR="009B173B" w:rsidRPr="00520A71" w:rsidRDefault="009B173B" w:rsidP="009B173B">
      <w:pPr>
        <w:autoSpaceDE w:val="0"/>
        <w:autoSpaceDN w:val="0"/>
        <w:spacing w:after="0" w:line="240" w:lineRule="auto"/>
        <w:rPr>
          <w:color w:val="FF0000"/>
        </w:rPr>
      </w:pPr>
      <w:r w:rsidRPr="00520A71">
        <w:rPr>
          <w:color w:val="FF0000"/>
          <w:u w:val="single"/>
        </w:rPr>
        <w:t>Dates</w:t>
      </w:r>
      <w:r w:rsidRPr="00520A71">
        <w:rPr>
          <w:color w:val="FF0000"/>
        </w:rPr>
        <w:t>: Denominator: January 1, 2013-December 31, 2013; Numerator: January 1, 2013-December 31, 2013; Exclusions: January 1, 2013-December 31, 2013</w:t>
      </w:r>
    </w:p>
    <w:p w14:paraId="33758114" w14:textId="77777777" w:rsidR="009B173B" w:rsidRPr="00520A71" w:rsidRDefault="009B173B" w:rsidP="009B173B">
      <w:pPr>
        <w:autoSpaceDE w:val="0"/>
        <w:autoSpaceDN w:val="0"/>
        <w:spacing w:after="0" w:line="240" w:lineRule="auto"/>
        <w:rPr>
          <w:color w:val="FF0000"/>
        </w:rPr>
      </w:pPr>
      <w:r w:rsidRPr="00520A71">
        <w:rPr>
          <w:color w:val="FF0000"/>
          <w:u w:val="single"/>
        </w:rPr>
        <w:t>Number of Measured Entities</w:t>
      </w:r>
      <w:r w:rsidRPr="00520A71">
        <w:rPr>
          <w:color w:val="FF0000"/>
        </w:rPr>
        <w:t>: 3,666 Facilities</w:t>
      </w:r>
    </w:p>
    <w:p w14:paraId="3DE5B25C" w14:textId="77777777" w:rsidR="009B173B" w:rsidRPr="00520A71" w:rsidRDefault="009B173B" w:rsidP="009B173B">
      <w:pPr>
        <w:autoSpaceDE w:val="0"/>
        <w:autoSpaceDN w:val="0"/>
        <w:spacing w:after="0" w:line="240" w:lineRule="auto"/>
        <w:rPr>
          <w:color w:val="FF0000"/>
        </w:rPr>
      </w:pPr>
      <w:r w:rsidRPr="00520A71">
        <w:rPr>
          <w:color w:val="FF0000"/>
          <w:u w:val="single"/>
        </w:rPr>
        <w:t>Number of CT Thorax Studies</w:t>
      </w:r>
      <w:r w:rsidRPr="00520A71">
        <w:rPr>
          <w:color w:val="FF0000"/>
        </w:rPr>
        <w:t>: 1,640,642</w:t>
      </w:r>
    </w:p>
    <w:p w14:paraId="2FF841F3" w14:textId="77777777" w:rsidR="009B173B" w:rsidRPr="00520A71" w:rsidRDefault="009B173B" w:rsidP="009B173B">
      <w:pPr>
        <w:autoSpaceDE w:val="0"/>
        <w:autoSpaceDN w:val="0"/>
        <w:spacing w:after="0" w:line="240" w:lineRule="auto"/>
        <w:rPr>
          <w:color w:val="FF0000"/>
        </w:rPr>
      </w:pPr>
      <w:r w:rsidRPr="00520A71">
        <w:rPr>
          <w:color w:val="FF0000"/>
          <w:u w:val="single"/>
        </w:rPr>
        <w:t>Number of Combined CT Thorax Studies</w:t>
      </w:r>
      <w:r w:rsidRPr="00520A71">
        <w:rPr>
          <w:color w:val="FF0000"/>
        </w:rPr>
        <w:t>: 39,549</w:t>
      </w:r>
    </w:p>
    <w:p w14:paraId="6206C88A" w14:textId="77777777" w:rsidR="009B173B" w:rsidRPr="00520A71" w:rsidRDefault="009B173B" w:rsidP="009B173B">
      <w:pPr>
        <w:autoSpaceDE w:val="0"/>
        <w:autoSpaceDN w:val="0"/>
        <w:spacing w:after="0" w:line="240" w:lineRule="auto"/>
        <w:rPr>
          <w:color w:val="FF0000"/>
        </w:rPr>
      </w:pPr>
      <w:r w:rsidRPr="00520A71">
        <w:rPr>
          <w:color w:val="FF0000"/>
          <w:u w:val="single"/>
        </w:rPr>
        <w:t>Level of Analysis</w:t>
      </w:r>
      <w:r w:rsidRPr="00520A71">
        <w:rPr>
          <w:color w:val="FF0000"/>
        </w:rPr>
        <w:t>: Facility</w:t>
      </w:r>
    </w:p>
    <w:p w14:paraId="394837FD" w14:textId="77777777" w:rsidR="009B173B" w:rsidRPr="00520A71" w:rsidRDefault="009B173B" w:rsidP="009B173B">
      <w:pPr>
        <w:autoSpaceDE w:val="0"/>
        <w:autoSpaceDN w:val="0"/>
        <w:adjustRightInd w:val="0"/>
        <w:spacing w:after="0" w:line="240" w:lineRule="auto"/>
        <w:rPr>
          <w:color w:val="FF0000"/>
        </w:rPr>
      </w:pPr>
      <w:r w:rsidRPr="00520A71">
        <w:rPr>
          <w:color w:val="FF0000"/>
          <w:u w:val="single"/>
        </w:rPr>
        <w:t>Patient Characteristics</w:t>
      </w:r>
      <w:r w:rsidRPr="00520A71">
        <w:rPr>
          <w:color w:val="FF0000"/>
        </w:rPr>
        <w:t>: Gender (% Male): 45.9; Mean Age (Years): 71.1 (St. Dev.: 10.7); Race/Ethnicity (% Minority): 13.9</w:t>
      </w:r>
    </w:p>
    <w:p w14:paraId="26E98C86" w14:textId="77777777" w:rsidR="00E555C3" w:rsidRPr="00520A71" w:rsidRDefault="00E555C3" w:rsidP="00E555C3">
      <w:pPr>
        <w:autoSpaceDE w:val="0"/>
        <w:autoSpaceDN w:val="0"/>
        <w:adjustRightInd w:val="0"/>
        <w:spacing w:after="0" w:line="240" w:lineRule="auto"/>
        <w:rPr>
          <w:rFonts w:cstheme="minorHAnsi"/>
          <w:bCs/>
          <w:color w:val="FF0000"/>
        </w:rPr>
      </w:pPr>
    </w:p>
    <w:p w14:paraId="68C0BB02" w14:textId="77777777" w:rsidR="00E555C3" w:rsidRPr="00520A71" w:rsidRDefault="00E555C3" w:rsidP="00E555C3">
      <w:pPr>
        <w:autoSpaceDE w:val="0"/>
        <w:autoSpaceDN w:val="0"/>
        <w:adjustRightInd w:val="0"/>
        <w:spacing w:after="0" w:line="240" w:lineRule="auto"/>
        <w:rPr>
          <w:rFonts w:cstheme="minorHAnsi"/>
          <w:b/>
          <w:bCs/>
          <w:color w:val="FF0000"/>
        </w:rPr>
      </w:pPr>
      <w:r w:rsidRPr="00520A71">
        <w:rPr>
          <w:rFonts w:cstheme="minorHAnsi"/>
          <w:b/>
          <w:bCs/>
          <w:color w:val="FF0000"/>
        </w:rPr>
        <w:t>Comparability of Performance Scores when More than One Set of Specifications</w:t>
      </w:r>
    </w:p>
    <w:p w14:paraId="44D31CC2" w14:textId="77777777" w:rsidR="00E555C3" w:rsidRPr="00520A71" w:rsidRDefault="00E555C3" w:rsidP="00E555C3">
      <w:pPr>
        <w:autoSpaceDE w:val="0"/>
        <w:autoSpaceDN w:val="0"/>
        <w:adjustRightInd w:val="0"/>
        <w:spacing w:after="0" w:line="240" w:lineRule="auto"/>
        <w:rPr>
          <w:rFonts w:cstheme="minorHAnsi"/>
          <w:bCs/>
          <w:color w:val="FF0000"/>
        </w:rPr>
      </w:pPr>
      <w:r w:rsidRPr="00520A71">
        <w:rPr>
          <w:rFonts w:cstheme="minorHAnsi"/>
          <w:bCs/>
          <w:color w:val="FF0000"/>
        </w:rPr>
        <w:t>N/A</w:t>
      </w:r>
    </w:p>
    <w:p w14:paraId="720320EE" w14:textId="77777777" w:rsidR="00E555C3" w:rsidRPr="00520A71" w:rsidRDefault="00E555C3" w:rsidP="00E555C3">
      <w:pPr>
        <w:autoSpaceDE w:val="0"/>
        <w:autoSpaceDN w:val="0"/>
        <w:adjustRightInd w:val="0"/>
        <w:spacing w:after="0" w:line="240" w:lineRule="auto"/>
        <w:rPr>
          <w:rFonts w:cstheme="minorHAnsi"/>
          <w:bCs/>
          <w:color w:val="FF0000"/>
        </w:rPr>
      </w:pPr>
    </w:p>
    <w:p w14:paraId="7D133E39" w14:textId="77777777" w:rsidR="00E555C3" w:rsidRPr="00520A71" w:rsidRDefault="00E555C3" w:rsidP="00E555C3">
      <w:pPr>
        <w:autoSpaceDE w:val="0"/>
        <w:autoSpaceDN w:val="0"/>
        <w:adjustRightInd w:val="0"/>
        <w:spacing w:after="0" w:line="240" w:lineRule="auto"/>
        <w:rPr>
          <w:rFonts w:cstheme="minorHAnsi"/>
          <w:b/>
          <w:bCs/>
          <w:color w:val="FF0000"/>
        </w:rPr>
      </w:pPr>
      <w:r w:rsidRPr="00520A71">
        <w:rPr>
          <w:rFonts w:cstheme="minorHAnsi"/>
          <w:b/>
          <w:bCs/>
          <w:color w:val="FF0000"/>
        </w:rPr>
        <w:t>Missing Data Analysis and Minimizing Bias</w:t>
      </w:r>
    </w:p>
    <w:p w14:paraId="664702F8" w14:textId="77777777" w:rsidR="00E555C3" w:rsidRPr="00520A71" w:rsidRDefault="00E555C3" w:rsidP="00E555C3">
      <w:pPr>
        <w:autoSpaceDE w:val="0"/>
        <w:autoSpaceDN w:val="0"/>
        <w:adjustRightInd w:val="0"/>
        <w:spacing w:after="0" w:line="240" w:lineRule="auto"/>
        <w:rPr>
          <w:rFonts w:cstheme="minorHAnsi"/>
          <w:bCs/>
          <w:color w:val="FF0000"/>
        </w:rPr>
      </w:pPr>
      <w:r w:rsidRPr="00520A71">
        <w:rPr>
          <w:rFonts w:cstheme="minorHAnsi"/>
          <w:bCs/>
          <w:color w:val="FF0000"/>
        </w:rPr>
        <w:t>N/A</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sidRPr="00E555C3">
        <w:rPr>
          <w:rFonts w:cstheme="minorHAnsi"/>
          <w:b/>
          <w:bCs/>
        </w:rPr>
        <w:t>1.8 What were the patient-level sociodemographic (SDS) variables that were available and analyzed in the data or sample used?</w:t>
      </w:r>
      <w:r>
        <w:rPr>
          <w:rFonts w:cstheme="minorHAnsi"/>
          <w:bCs/>
        </w:rPr>
        <w:t xml:space="preserve"> </w:t>
      </w:r>
      <w:proofErr w:type="gramStart"/>
      <w:r w:rsidRPr="00E555C3">
        <w:rPr>
          <w:rFonts w:cstheme="minorHAnsi"/>
          <w:bCs/>
          <w:i/>
        </w:rPr>
        <w:t xml:space="preserve">For example, patient-reported data (e.g., income, education, language), proxy </w:t>
      </w:r>
      <w:r w:rsidRPr="00E555C3">
        <w:rPr>
          <w:rFonts w:cstheme="minorHAnsi"/>
          <w:bCs/>
          <w:i/>
        </w:rPr>
        <w:lastRenderedPageBreak/>
        <w:t>variables when SDS data are not collected from each patient (e.g. census tract), or patient community characteristics (e.g. percent vacant housing, crime rate).</w:t>
      </w:r>
      <w:proofErr w:type="gramEnd"/>
      <w:r>
        <w:rPr>
          <w:rFonts w:cstheme="minorHAnsi"/>
          <w:bCs/>
        </w:rPr>
        <w:t xml:space="preserve"> </w:t>
      </w:r>
    </w:p>
    <w:p w14:paraId="7EC014A9" w14:textId="77777777" w:rsidR="009E6CAC" w:rsidRPr="00520A71" w:rsidRDefault="009E6CAC" w:rsidP="009E6CAC">
      <w:pPr>
        <w:autoSpaceDE w:val="0"/>
        <w:autoSpaceDN w:val="0"/>
        <w:adjustRightInd w:val="0"/>
        <w:spacing w:after="0" w:line="240" w:lineRule="auto"/>
        <w:rPr>
          <w:rFonts w:cstheme="minorHAnsi"/>
          <w:bCs/>
          <w:color w:val="FF0000"/>
        </w:rPr>
      </w:pPr>
      <w:r w:rsidRPr="00520A71">
        <w:rPr>
          <w:rFonts w:cstheme="minorHAnsi"/>
          <w:bCs/>
          <w:color w:val="FF0000"/>
        </w:rPr>
        <w:t xml:space="preserve">We assessed patient-level SDS factors as part of the regression model reported in Section </w:t>
      </w:r>
      <w:r w:rsidRPr="00520A71">
        <w:rPr>
          <w:rFonts w:cstheme="minorHAnsi"/>
          <w:b/>
          <w:bCs/>
          <w:color w:val="FF0000"/>
        </w:rPr>
        <w:t>1b.4</w:t>
      </w:r>
      <w:r w:rsidRPr="00520A71">
        <w:rPr>
          <w:rFonts w:cstheme="minorHAnsi"/>
          <w:bCs/>
          <w:color w:val="FF0000"/>
        </w:rPr>
        <w:t xml:space="preserve">, which provides an overview of disparities in care for patient sub-populations. CORE and Lewin based this analysis on SDS variables included in the CMS Patient Eligibility file: </w:t>
      </w:r>
    </w:p>
    <w:p w14:paraId="29E589E3" w14:textId="77777777" w:rsidR="009E6CAC" w:rsidRPr="00520A71" w:rsidRDefault="009E6CAC" w:rsidP="009E6CAC">
      <w:pPr>
        <w:pStyle w:val="ListParagraph"/>
        <w:numPr>
          <w:ilvl w:val="0"/>
          <w:numId w:val="33"/>
        </w:numPr>
        <w:autoSpaceDE w:val="0"/>
        <w:autoSpaceDN w:val="0"/>
        <w:adjustRightInd w:val="0"/>
        <w:spacing w:after="0" w:line="240" w:lineRule="auto"/>
        <w:rPr>
          <w:rFonts w:cstheme="minorHAnsi"/>
          <w:bCs/>
          <w:color w:val="FF0000"/>
        </w:rPr>
      </w:pPr>
      <w:r w:rsidRPr="00520A71">
        <w:rPr>
          <w:rFonts w:cstheme="minorHAnsi"/>
          <w:bCs/>
          <w:color w:val="FF0000"/>
        </w:rPr>
        <w:t>Age group</w:t>
      </w:r>
    </w:p>
    <w:p w14:paraId="65E791EB" w14:textId="77777777" w:rsidR="009E6CAC" w:rsidRPr="00520A71" w:rsidRDefault="009E6CAC" w:rsidP="009E6CAC">
      <w:pPr>
        <w:pStyle w:val="ListParagraph"/>
        <w:numPr>
          <w:ilvl w:val="0"/>
          <w:numId w:val="33"/>
        </w:numPr>
        <w:autoSpaceDE w:val="0"/>
        <w:autoSpaceDN w:val="0"/>
        <w:adjustRightInd w:val="0"/>
        <w:spacing w:after="0" w:line="240" w:lineRule="auto"/>
        <w:rPr>
          <w:rFonts w:cstheme="minorHAnsi"/>
          <w:bCs/>
          <w:color w:val="FF0000"/>
        </w:rPr>
      </w:pPr>
      <w:r w:rsidRPr="00520A71">
        <w:rPr>
          <w:rFonts w:cstheme="minorHAnsi"/>
          <w:bCs/>
          <w:color w:val="FF0000"/>
        </w:rPr>
        <w:t>Gender</w:t>
      </w:r>
    </w:p>
    <w:p w14:paraId="7FD5D702" w14:textId="77777777" w:rsidR="009E6CAC" w:rsidRPr="00520A71" w:rsidRDefault="009E6CAC" w:rsidP="009E6CAC">
      <w:pPr>
        <w:pStyle w:val="ListParagraph"/>
        <w:numPr>
          <w:ilvl w:val="0"/>
          <w:numId w:val="33"/>
        </w:numPr>
        <w:autoSpaceDE w:val="0"/>
        <w:autoSpaceDN w:val="0"/>
        <w:adjustRightInd w:val="0"/>
        <w:spacing w:after="0" w:line="240" w:lineRule="auto"/>
        <w:rPr>
          <w:rFonts w:cstheme="minorHAnsi"/>
          <w:bCs/>
          <w:color w:val="FF0000"/>
        </w:rPr>
      </w:pPr>
      <w:r w:rsidRPr="00520A71">
        <w:rPr>
          <w:rFonts w:cstheme="minorHAnsi"/>
          <w:bCs/>
          <w:color w:val="FF0000"/>
        </w:rPr>
        <w:t>Race</w:t>
      </w:r>
    </w:p>
    <w:p w14:paraId="49A6647B" w14:textId="6009920F" w:rsidR="009E6CAC" w:rsidRPr="00520A71" w:rsidRDefault="009E6CAC" w:rsidP="009E6CAC">
      <w:pPr>
        <w:autoSpaceDE w:val="0"/>
        <w:autoSpaceDN w:val="0"/>
        <w:adjustRightInd w:val="0"/>
        <w:spacing w:after="0" w:line="240" w:lineRule="auto"/>
        <w:rPr>
          <w:rFonts w:cstheme="minorHAnsi"/>
          <w:bCs/>
          <w:color w:val="FF0000"/>
        </w:rPr>
      </w:pPr>
      <w:r w:rsidRPr="00520A71">
        <w:rPr>
          <w:rFonts w:cstheme="minorHAnsi"/>
          <w:bCs/>
          <w:color w:val="FF0000"/>
        </w:rPr>
        <w:t xml:space="preserve">While an analysis of SDS factors is important in understanding differences in care for patient sub-populations, this measure is a process measure </w:t>
      </w:r>
      <w:r w:rsidR="007715F4" w:rsidRPr="00520A71">
        <w:rPr>
          <w:rFonts w:cstheme="minorHAnsi"/>
          <w:bCs/>
          <w:color w:val="FF0000"/>
        </w:rPr>
        <w:t xml:space="preserve">that is </w:t>
      </w:r>
      <w:r w:rsidR="00730C79" w:rsidRPr="00520A71">
        <w:rPr>
          <w:rFonts w:cstheme="minorHAnsi"/>
          <w:bCs/>
          <w:color w:val="FF0000"/>
        </w:rPr>
        <w:t>neither risk-adjusted nor</w:t>
      </w:r>
      <w:r w:rsidR="007715F4" w:rsidRPr="00520A71">
        <w:rPr>
          <w:rFonts w:cstheme="minorHAnsi"/>
          <w:bCs/>
          <w:color w:val="FF0000"/>
        </w:rPr>
        <w:t xml:space="preserve"> </w:t>
      </w:r>
      <w:r w:rsidRPr="00520A71">
        <w:rPr>
          <w:rFonts w:cstheme="minorHAnsi"/>
          <w:bCs/>
          <w:color w:val="FF0000"/>
        </w:rPr>
        <w:t>risk</w:t>
      </w:r>
      <w:r w:rsidR="005801E2" w:rsidRPr="00520A71">
        <w:rPr>
          <w:rFonts w:cstheme="minorHAnsi"/>
          <w:bCs/>
          <w:color w:val="FF0000"/>
        </w:rPr>
        <w:t>-</w:t>
      </w:r>
      <w:r w:rsidRPr="00520A71">
        <w:rPr>
          <w:rFonts w:cstheme="minorHAnsi"/>
          <w:bCs/>
          <w:color w:val="FF0000"/>
        </w:rPr>
        <w:t>stratifi</w:t>
      </w:r>
      <w:r w:rsidR="007715F4" w:rsidRPr="00520A71">
        <w:rPr>
          <w:rFonts w:cstheme="minorHAnsi"/>
          <w:bCs/>
          <w:color w:val="FF0000"/>
        </w:rPr>
        <w:t>ed</w:t>
      </w:r>
      <w:r w:rsidRPr="00520A71">
        <w:rPr>
          <w:rFonts w:cstheme="minorHAnsi"/>
          <w:bCs/>
          <w:color w:val="FF0000"/>
        </w:rPr>
        <w:t xml:space="preserve">. We determined </w:t>
      </w:r>
      <w:r w:rsidR="007715F4" w:rsidRPr="00520A71">
        <w:rPr>
          <w:rFonts w:cstheme="minorHAnsi"/>
          <w:bCs/>
          <w:color w:val="FF0000"/>
        </w:rPr>
        <w:t xml:space="preserve">that </w:t>
      </w:r>
      <w:r w:rsidRPr="00520A71">
        <w:rPr>
          <w:rFonts w:cstheme="minorHAnsi"/>
          <w:bCs/>
          <w:color w:val="FF0000"/>
        </w:rPr>
        <w:t xml:space="preserve">risk adjustment and risk stratification were not appropriate based on the </w:t>
      </w:r>
      <w:r w:rsidR="007715F4" w:rsidRPr="00520A71">
        <w:rPr>
          <w:rFonts w:cstheme="minorHAnsi"/>
          <w:bCs/>
          <w:color w:val="FF0000"/>
        </w:rPr>
        <w:t xml:space="preserve">current </w:t>
      </w:r>
      <w:r w:rsidRPr="00520A71">
        <w:rPr>
          <w:rFonts w:cstheme="minorHAnsi"/>
          <w:bCs/>
          <w:color w:val="FF0000"/>
        </w:rPr>
        <w:t xml:space="preserve">evidence base and the measure construct. Additional information on this determination is provided in Section </w:t>
      </w:r>
      <w:r w:rsidRPr="00520A71">
        <w:rPr>
          <w:rFonts w:cstheme="minorHAnsi"/>
          <w:b/>
          <w:bCs/>
          <w:color w:val="FF0000"/>
        </w:rPr>
        <w:t>2b4.2</w:t>
      </w:r>
      <w:r w:rsidRPr="00520A71">
        <w:rPr>
          <w:rFonts w:cstheme="minorHAnsi"/>
          <w:bCs/>
          <w:color w:val="FF0000"/>
        </w:rPr>
        <w:t>.</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5A20053B" w14:textId="77777777" w:rsidR="000D3B6A"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p>
    <w:p w14:paraId="3DDD06E0" w14:textId="77777777" w:rsidR="000D3B6A" w:rsidRPr="000D3B6A" w:rsidRDefault="000D3B6A" w:rsidP="000D3B6A">
      <w:pPr>
        <w:autoSpaceDE w:val="0"/>
        <w:autoSpaceDN w:val="0"/>
        <w:adjustRightInd w:val="0"/>
        <w:spacing w:after="0" w:line="240" w:lineRule="auto"/>
        <w:rPr>
          <w:rFonts w:cstheme="minorHAnsi"/>
          <w:bCs/>
        </w:rPr>
      </w:pPr>
      <w:r w:rsidRPr="000D3B6A">
        <w:rPr>
          <w:rFonts w:cstheme="minorHAnsi"/>
          <w:bCs/>
        </w:rPr>
        <w:t>Results are not based on a sample, but on 100% of fee for service Medicare claims data. In February-March 2010, CMS conducted a dry run of four outpatient imaging efficiency measures including OP-11: Thorax CT Use of Contrast.</w:t>
      </w:r>
    </w:p>
    <w:p w14:paraId="635D90E5" w14:textId="77777777" w:rsidR="000D3B6A" w:rsidRPr="000D3B6A" w:rsidRDefault="000D3B6A" w:rsidP="000D3B6A">
      <w:pPr>
        <w:autoSpaceDE w:val="0"/>
        <w:autoSpaceDN w:val="0"/>
        <w:adjustRightInd w:val="0"/>
        <w:spacing w:after="0" w:line="240" w:lineRule="auto"/>
        <w:rPr>
          <w:rFonts w:cstheme="minorHAnsi"/>
          <w:bCs/>
        </w:rPr>
      </w:pPr>
      <w:r w:rsidRPr="000D3B6A">
        <w:rPr>
          <w:rFonts w:cstheme="minorHAnsi"/>
          <w:bCs/>
        </w:rPr>
        <w:t>The goals of the dry run were to (1) educate hospitals about outpatient imaging efficiency measures; (2) test the CMS measure production process; and, (3) give hospitals an opportunity to provide CMS with their feedback on the measures. All hospitals with any outpatient hospital department claims data for the measure were included in the dry run analyses.</w:t>
      </w:r>
    </w:p>
    <w:p w14:paraId="4F2A0589" w14:textId="178C9303" w:rsidR="000D3B6A" w:rsidRDefault="000D3B6A" w:rsidP="000D3B6A">
      <w:pPr>
        <w:autoSpaceDE w:val="0"/>
        <w:autoSpaceDN w:val="0"/>
        <w:adjustRightInd w:val="0"/>
        <w:spacing w:after="0" w:line="240" w:lineRule="auto"/>
        <w:rPr>
          <w:rFonts w:cstheme="minorHAnsi"/>
          <w:bCs/>
        </w:rPr>
      </w:pPr>
      <w:r w:rsidRPr="000D3B6A">
        <w:rPr>
          <w:rFonts w:cstheme="minorHAnsi"/>
          <w:bCs/>
        </w:rPr>
        <w:t>The measure´s dry run constituted reliability testing as it demonstrated that data elements supported by Medicare claims data were accurate across the entities being measured and helped establish measure-specific precision estimates ( i.e., minimum case counts).</w:t>
      </w:r>
    </w:p>
    <w:p w14:paraId="670002AC" w14:textId="77777777" w:rsidR="002A211D" w:rsidRDefault="002A211D" w:rsidP="008C54A9">
      <w:pPr>
        <w:autoSpaceDE w:val="0"/>
        <w:autoSpaceDN w:val="0"/>
        <w:adjustRightInd w:val="0"/>
        <w:spacing w:after="0" w:line="240" w:lineRule="auto"/>
        <w:rPr>
          <w:rFonts w:cstheme="minorHAnsi"/>
          <w:bCs/>
          <w:color w:val="FF0000"/>
        </w:rPr>
      </w:pPr>
    </w:p>
    <w:p w14:paraId="0120D891" w14:textId="527B8090" w:rsidR="001969C5" w:rsidRPr="00A25024" w:rsidRDefault="00D6706C" w:rsidP="008C54A9">
      <w:pPr>
        <w:autoSpaceDE w:val="0"/>
        <w:autoSpaceDN w:val="0"/>
        <w:adjustRightInd w:val="0"/>
        <w:spacing w:after="0" w:line="240" w:lineRule="auto"/>
        <w:rPr>
          <w:rFonts w:cstheme="minorHAnsi"/>
          <w:bCs/>
        </w:rPr>
      </w:pPr>
      <w:sdt>
        <w:sdtPr>
          <w:rPr>
            <w:rFonts w:cstheme="minorHAnsi"/>
            <w:bCs/>
            <w:color w:val="FF0000"/>
          </w:rPr>
          <w:id w:val="423926269"/>
          <w14:checkbox>
            <w14:checked w14:val="1"/>
            <w14:checkedState w14:val="2612" w14:font="MS Gothic"/>
            <w14:uncheckedState w14:val="2610" w14:font="MS Gothic"/>
          </w14:checkbox>
        </w:sdtPr>
        <w:sdtContent>
          <w:r w:rsidR="002A211D">
            <w:rPr>
              <w:rFonts w:ascii="MS Gothic" w:eastAsia="MS Gothic" w:hAnsi="MS Gothic" w:cstheme="minorHAnsi" w:hint="eastAsia"/>
              <w:bCs/>
              <w:color w:val="FF0000"/>
            </w:rPr>
            <w:t>☒</w:t>
          </w:r>
        </w:sdtContent>
      </w:sdt>
      <w:r w:rsidR="00A25024" w:rsidRPr="000D3B6A">
        <w:rPr>
          <w:rFonts w:eastAsia="MS Mincho" w:cstheme="minorHAnsi"/>
          <w:b/>
          <w:bCs/>
          <w:color w:val="FF0000"/>
        </w:rPr>
        <w:t xml:space="preserve"> </w:t>
      </w:r>
      <w:r w:rsidR="001F7A20" w:rsidRPr="000D3B6A">
        <w:rPr>
          <w:rFonts w:cstheme="minorHAnsi"/>
          <w:b/>
          <w:bCs/>
          <w:color w:val="FF0000"/>
        </w:rPr>
        <w:t>Critical data elements used in the measure</w:t>
      </w:r>
      <w:r w:rsidR="001F7A20" w:rsidRPr="000D3B6A">
        <w:rPr>
          <w:rFonts w:cstheme="minorHAnsi"/>
          <w:bCs/>
          <w:color w:val="FF0000"/>
        </w:rPr>
        <w:t xml:space="preserve"> (</w:t>
      </w:r>
      <w:r w:rsidR="001F7A20" w:rsidRPr="000D3B6A">
        <w:rPr>
          <w:rFonts w:cstheme="minorHAnsi"/>
          <w:bCs/>
          <w:i/>
          <w:color w:val="FF0000"/>
        </w:rPr>
        <w:t>e.g., inter-abstractor reliability; data element reliability must address ALL critical data elements</w:t>
      </w:r>
      <w:proofErr w:type="gramStart"/>
      <w:r w:rsidR="001F7A20" w:rsidRPr="000D3B6A">
        <w:rPr>
          <w:rFonts w:cstheme="minorHAnsi"/>
          <w:bCs/>
          <w:color w:val="FF0000"/>
        </w:rPr>
        <w:t>)</w:t>
      </w:r>
      <w:proofErr w:type="gramEnd"/>
      <w:r w:rsidR="001F7A20" w:rsidRPr="000D3B6A">
        <w:rPr>
          <w:rFonts w:cstheme="minorHAnsi"/>
          <w:bCs/>
          <w:color w:val="FF0000"/>
        </w:rPr>
        <w:br/>
      </w:r>
      <w:sdt>
        <w:sdtPr>
          <w:rPr>
            <w:rFonts w:cstheme="minorHAnsi"/>
            <w:bCs/>
            <w:color w:val="FF0000"/>
          </w:rPr>
          <w:id w:val="1807820231"/>
          <w14:checkbox>
            <w14:checked w14:val="1"/>
            <w14:checkedState w14:val="2612" w14:font="MS Gothic"/>
            <w14:uncheckedState w14:val="2610" w14:font="MS Gothic"/>
          </w14:checkbox>
        </w:sdtPr>
        <w:sdtContent>
          <w:r w:rsidR="00E555C3" w:rsidRPr="000D3B6A">
            <w:rPr>
              <w:rFonts w:ascii="MS Gothic" w:eastAsia="MS Gothic" w:hAnsi="MS Gothic" w:cstheme="minorHAnsi" w:hint="eastAsia"/>
              <w:bCs/>
              <w:color w:val="FF0000"/>
            </w:rPr>
            <w:t>☒</w:t>
          </w:r>
        </w:sdtContent>
      </w:sdt>
      <w:r w:rsidR="001F7A20" w:rsidRPr="000D3B6A">
        <w:rPr>
          <w:rFonts w:eastAsia="MS Mincho" w:cstheme="minorHAnsi"/>
          <w:b/>
          <w:bCs/>
          <w:color w:val="FF0000"/>
        </w:rPr>
        <w:t xml:space="preserve"> </w:t>
      </w:r>
      <w:r w:rsidR="001F7A20" w:rsidRPr="000D3B6A">
        <w:rPr>
          <w:rFonts w:cstheme="minorHAnsi"/>
          <w:b/>
          <w:bCs/>
          <w:color w:val="FF0000"/>
        </w:rPr>
        <w:t>Performance measure score</w:t>
      </w:r>
      <w:r w:rsidR="001F7A20" w:rsidRPr="000D3B6A">
        <w:rPr>
          <w:rFonts w:cstheme="minorHAnsi"/>
          <w:bCs/>
          <w:color w:val="FF0000"/>
        </w:rPr>
        <w:t xml:space="preserve"> (e.g., </w:t>
      </w:r>
      <w:r w:rsidR="001F7A20" w:rsidRPr="000D3B6A">
        <w:rPr>
          <w:rFonts w:cstheme="minorHAnsi"/>
          <w:bCs/>
          <w:i/>
          <w:color w:val="FF0000"/>
        </w:rPr>
        <w:t>signal-to-noise analysis</w:t>
      </w:r>
      <w:r w:rsidR="001F7A20" w:rsidRPr="000D3B6A">
        <w:rPr>
          <w:rFonts w:cstheme="minorHAnsi"/>
          <w:bCs/>
          <w:color w:val="FF0000"/>
        </w:rPr>
        <w:t>)</w:t>
      </w:r>
      <w:r w:rsidR="001F7A20" w:rsidRPr="000D3B6A">
        <w:rPr>
          <w:rFonts w:cstheme="minorHAnsi"/>
          <w:bCs/>
          <w:color w:val="FF0000"/>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8FA0772" w14:textId="31E39CCA" w:rsidR="000D3B6A" w:rsidRDefault="000D3B6A" w:rsidP="008B1709">
      <w:pPr>
        <w:autoSpaceDE w:val="0"/>
        <w:autoSpaceDN w:val="0"/>
        <w:adjustRightInd w:val="0"/>
        <w:spacing w:after="0" w:line="240" w:lineRule="auto"/>
        <w:rPr>
          <w:rFonts w:cstheme="minorHAnsi"/>
          <w:bCs/>
        </w:rPr>
      </w:pPr>
      <w:r w:rsidRPr="000D3B6A">
        <w:rPr>
          <w:rFonts w:cstheme="minorHAnsi"/>
          <w:bCs/>
        </w:rPr>
        <w:t>To assess reliability during the dry run, CMS sent to hospitals their hospital specific report and related patient level data via the secured exchange of the QualityNet website. Hospitals were then able to compare numerator and denominator results with their internal diagnostic imaging utilization statistics, and for patients who received "combined" scans, patient records.</w:t>
      </w:r>
    </w:p>
    <w:p w14:paraId="0AFC97A1" w14:textId="77777777" w:rsidR="000D3B6A" w:rsidRDefault="000D3B6A" w:rsidP="008B1709">
      <w:pPr>
        <w:autoSpaceDE w:val="0"/>
        <w:autoSpaceDN w:val="0"/>
        <w:adjustRightInd w:val="0"/>
        <w:spacing w:after="0" w:line="240" w:lineRule="auto"/>
        <w:rPr>
          <w:rFonts w:cstheme="minorHAnsi"/>
          <w:bCs/>
        </w:rPr>
      </w:pPr>
    </w:p>
    <w:p w14:paraId="33DB43CB" w14:textId="1EDA2AE8" w:rsidR="008B1709" w:rsidRPr="000D3B6A" w:rsidRDefault="00F31E51" w:rsidP="008B1709">
      <w:pPr>
        <w:autoSpaceDE w:val="0"/>
        <w:autoSpaceDN w:val="0"/>
        <w:adjustRightInd w:val="0"/>
        <w:spacing w:after="0" w:line="240" w:lineRule="auto"/>
        <w:rPr>
          <w:rFonts w:cstheme="minorHAnsi"/>
          <w:bCs/>
          <w:color w:val="FF0000"/>
        </w:rPr>
      </w:pPr>
      <w:r w:rsidRPr="000D3B6A">
        <w:rPr>
          <w:rFonts w:cstheme="minorHAnsi"/>
          <w:bCs/>
          <w:color w:val="FF0000"/>
        </w:rPr>
        <w:t>We calculate reliability in a manner consistent with NQF guidance and in accordance with</w:t>
      </w:r>
      <w:r w:rsidR="002E5ED9" w:rsidRPr="000D3B6A">
        <w:rPr>
          <w:rFonts w:cstheme="minorHAnsi"/>
          <w:bCs/>
          <w:color w:val="FF0000"/>
        </w:rPr>
        <w:t xml:space="preserve"> </w:t>
      </w:r>
      <w:r w:rsidR="008B1709" w:rsidRPr="000D3B6A">
        <w:rPr>
          <w:rFonts w:cstheme="minorHAnsi"/>
          <w:bCs/>
          <w:color w:val="FF0000"/>
        </w:rPr>
        <w:t xml:space="preserve">the methods discussed in </w:t>
      </w:r>
      <w:r w:rsidR="008B1709" w:rsidRPr="000D3B6A">
        <w:rPr>
          <w:rFonts w:cstheme="minorHAnsi"/>
          <w:bCs/>
          <w:i/>
          <w:color w:val="FF0000"/>
        </w:rPr>
        <w:t>The Reliability of Provider Profiling: A Tutorial</w:t>
      </w:r>
      <w:r w:rsidR="008B1709" w:rsidRPr="000D3B6A">
        <w:rPr>
          <w:rFonts w:cstheme="minorHAnsi"/>
          <w:bCs/>
          <w:color w:val="FF0000"/>
        </w:rPr>
        <w:t xml:space="preserve"> (2009). The reliability testing calculates the ability of the measure to distinguish between the </w:t>
      </w:r>
      <w:proofErr w:type="gramStart"/>
      <w:r w:rsidR="008B1709" w:rsidRPr="000D3B6A">
        <w:rPr>
          <w:rFonts w:cstheme="minorHAnsi"/>
          <w:bCs/>
          <w:color w:val="FF0000"/>
        </w:rPr>
        <w:t>performance</w:t>
      </w:r>
      <w:proofErr w:type="gramEnd"/>
      <w:r w:rsidR="008B1709" w:rsidRPr="000D3B6A">
        <w:rPr>
          <w:rFonts w:cstheme="minorHAnsi"/>
          <w:bCs/>
          <w:color w:val="FF0000"/>
        </w:rPr>
        <w:t xml:space="preserve"> of different facilities. Specifically, the testing calculated the signal-to-noise ratio for each facility meeting the minimum case count in 2013. CORE and Lewin estimate the reliability score using a beta-binomial model, which is appropriate for the </w:t>
      </w:r>
      <w:r w:rsidR="008B1709" w:rsidRPr="000D3B6A">
        <w:rPr>
          <w:rFonts w:cstheme="minorHAnsi"/>
          <w:bCs/>
          <w:color w:val="FF0000"/>
        </w:rPr>
        <w:lastRenderedPageBreak/>
        <w:t xml:space="preserve">reliability testing of pass/fail measures. The reliability score for each facility is a function of the facility’s sample size and score on the measure, and the variance across facilities. </w:t>
      </w:r>
    </w:p>
    <w:p w14:paraId="509D0BD1" w14:textId="77777777" w:rsidR="008B1709" w:rsidRPr="00A25024" w:rsidRDefault="008B1709" w:rsidP="008C54A9">
      <w:pPr>
        <w:autoSpaceDE w:val="0"/>
        <w:autoSpaceDN w:val="0"/>
        <w:adjustRightInd w:val="0"/>
        <w:spacing w:after="0" w:line="240" w:lineRule="auto"/>
        <w:rPr>
          <w:rFonts w:cstheme="minorHAnsi"/>
          <w:bCs/>
        </w:rPr>
      </w:pPr>
    </w:p>
    <w:p w14:paraId="0402B366" w14:textId="77777777" w:rsidR="000D3B6A" w:rsidRDefault="00092566" w:rsidP="008B170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73FF2FA" w14:textId="77777777" w:rsidR="000D3B6A" w:rsidRPr="000D3B6A" w:rsidRDefault="000D3B6A" w:rsidP="000D3B6A">
      <w:pPr>
        <w:autoSpaceDE w:val="0"/>
        <w:autoSpaceDN w:val="0"/>
        <w:adjustRightInd w:val="0"/>
        <w:spacing w:after="0" w:line="240" w:lineRule="auto"/>
        <w:rPr>
          <w:rFonts w:cstheme="minorHAnsi"/>
          <w:bCs/>
        </w:rPr>
      </w:pPr>
      <w:r w:rsidRPr="000D3B6A">
        <w:rPr>
          <w:rFonts w:cstheme="minorHAnsi"/>
          <w:bCs/>
        </w:rPr>
        <w:t>The dry run included 3354 hospitals that downloaded at least their hospital specific reports and 3060 hospitals that downloaded at least their patient level data, with 3007 hospitals downloading both. During the dry run process, 540 emails were submitted containing a total of 583 questions and/or comments about the four imaging efficiency measures. Regarding the CT Thorax measure, only 12 comments were received (i.e., 2% of all comments).</w:t>
      </w:r>
    </w:p>
    <w:p w14:paraId="0815639D" w14:textId="77777777" w:rsidR="000D3B6A" w:rsidRDefault="000D3B6A" w:rsidP="000D3B6A">
      <w:pPr>
        <w:autoSpaceDE w:val="0"/>
        <w:autoSpaceDN w:val="0"/>
        <w:adjustRightInd w:val="0"/>
        <w:spacing w:after="0" w:line="240" w:lineRule="auto"/>
        <w:rPr>
          <w:rFonts w:cstheme="minorHAnsi"/>
          <w:bCs/>
        </w:rPr>
      </w:pPr>
      <w:r w:rsidRPr="000D3B6A">
        <w:rPr>
          <w:rFonts w:cstheme="minorHAnsi"/>
          <w:bCs/>
        </w:rPr>
        <w:t>From these findings, and the subsequent low level of inquiries about the technical specification of this measure, CMS infers that Medicare claims data has provided reliable results about the measure´s numerator and denominator values for the over 3000 hospitals participating in Hospital Compare.</w:t>
      </w:r>
    </w:p>
    <w:p w14:paraId="690ED08F" w14:textId="379B412C" w:rsidR="008B1709" w:rsidRPr="000D3B6A" w:rsidRDefault="0048008A" w:rsidP="000D3B6A">
      <w:pPr>
        <w:autoSpaceDE w:val="0"/>
        <w:autoSpaceDN w:val="0"/>
        <w:adjustRightInd w:val="0"/>
        <w:spacing w:after="0" w:line="240" w:lineRule="auto"/>
        <w:rPr>
          <w:rFonts w:cstheme="minorHAnsi"/>
          <w:bCs/>
          <w:color w:val="FF0000"/>
        </w:rPr>
      </w:pPr>
      <w:r w:rsidRPr="00A25024">
        <w:rPr>
          <w:rFonts w:cstheme="minorHAnsi"/>
          <w:bCs/>
        </w:rPr>
        <w:br/>
      </w:r>
      <w:r w:rsidR="008B1709" w:rsidRPr="000D3B6A">
        <w:rPr>
          <w:rFonts w:cstheme="minorHAnsi"/>
          <w:bCs/>
          <w:i/>
          <w:color w:val="FF0000"/>
        </w:rPr>
        <w:t>Figure 1</w:t>
      </w:r>
      <w:r w:rsidR="008B1709" w:rsidRPr="000D3B6A">
        <w:rPr>
          <w:rFonts w:cstheme="minorHAnsi"/>
          <w:bCs/>
          <w:color w:val="FF0000"/>
        </w:rPr>
        <w:t xml:space="preserve"> (below) is a histogram of the distribution of the reliability scores for the facilities meeting the minimum case count in 2013. Reliability scores ranged from 30.3% to 100.0%, with a median reliability score of 99.0%. </w:t>
      </w:r>
    </w:p>
    <w:p w14:paraId="60862298" w14:textId="77777777" w:rsidR="008B1709" w:rsidRDefault="008B1709" w:rsidP="008B1709">
      <w:pPr>
        <w:autoSpaceDE w:val="0"/>
        <w:autoSpaceDN w:val="0"/>
        <w:adjustRightInd w:val="0"/>
        <w:spacing w:after="0" w:line="240" w:lineRule="auto"/>
        <w:rPr>
          <w:rFonts w:cstheme="minorHAnsi"/>
          <w:bCs/>
        </w:rPr>
      </w:pPr>
    </w:p>
    <w:p w14:paraId="2EE07E18" w14:textId="48299756" w:rsidR="008B1709" w:rsidRPr="002A211D" w:rsidRDefault="008B1709" w:rsidP="008B1709">
      <w:pPr>
        <w:keepNext/>
        <w:autoSpaceDE w:val="0"/>
        <w:autoSpaceDN w:val="0"/>
        <w:adjustRightInd w:val="0"/>
        <w:spacing w:after="0" w:line="240" w:lineRule="auto"/>
        <w:rPr>
          <w:rFonts w:cstheme="minorHAnsi"/>
          <w:b/>
          <w:bCs/>
          <w:color w:val="FF0000"/>
        </w:rPr>
      </w:pPr>
      <w:r w:rsidRPr="002A211D">
        <w:rPr>
          <w:rFonts w:cstheme="minorHAnsi"/>
          <w:b/>
          <w:bCs/>
          <w:color w:val="FF0000"/>
        </w:rPr>
        <w:t xml:space="preserve">Figure 1 </w:t>
      </w:r>
    </w:p>
    <w:p w14:paraId="14EA16C9" w14:textId="23DFED9A" w:rsidR="008B1709" w:rsidRDefault="00AC3DE3" w:rsidP="008B1709">
      <w:pPr>
        <w:autoSpaceDE w:val="0"/>
        <w:autoSpaceDN w:val="0"/>
        <w:adjustRightInd w:val="0"/>
        <w:spacing w:after="0" w:line="240" w:lineRule="auto"/>
        <w:rPr>
          <w:rFonts w:cstheme="minorHAnsi"/>
          <w:bCs/>
        </w:rPr>
      </w:pPr>
      <w:r w:rsidRPr="00AC3DE3">
        <w:rPr>
          <w:rFonts w:cstheme="minorHAnsi"/>
          <w:bCs/>
          <w:noProof/>
        </w:rPr>
        <w:t xml:space="preserve"> </w:t>
      </w:r>
      <w:r>
        <w:rPr>
          <w:rFonts w:cstheme="minorHAnsi"/>
          <w:bCs/>
          <w:noProof/>
        </w:rPr>
        <w:drawing>
          <wp:inline distT="0" distB="0" distL="0" distR="0" wp14:anchorId="4BFD529A" wp14:editId="53779253">
            <wp:extent cx="5848350" cy="4391025"/>
            <wp:effectExtent l="19050" t="19050" r="19050" b="28575"/>
            <wp:docPr id="4" name="Picture 4" descr="S:\Project\MIDS\5368.02.01\OP-8 Comprehensive Reeval\Working Files\SGP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roject\MIDS\5368.02.01\OP-8 Comprehensive Reeval\Working Files\SGPlo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solidFill>
                        <a:srgbClr val="FF0000"/>
                      </a:solidFill>
                    </a:ln>
                  </pic:spPr>
                </pic:pic>
              </a:graphicData>
            </a:graphic>
          </wp:inline>
        </w:drawing>
      </w:r>
    </w:p>
    <w:p w14:paraId="5B2A8EDC" w14:textId="77777777" w:rsidR="007422FD" w:rsidRPr="00A25024" w:rsidRDefault="007422FD" w:rsidP="008C54A9">
      <w:pPr>
        <w:autoSpaceDE w:val="0"/>
        <w:autoSpaceDN w:val="0"/>
        <w:adjustRightInd w:val="0"/>
        <w:spacing w:after="0" w:line="240" w:lineRule="auto"/>
        <w:rPr>
          <w:rFonts w:cstheme="minorHAnsi"/>
          <w:bCs/>
        </w:rPr>
      </w:pPr>
    </w:p>
    <w:p w14:paraId="0AB7776D" w14:textId="12799988" w:rsidR="007422FD" w:rsidRPr="00A25024" w:rsidRDefault="00092566" w:rsidP="00DB3627">
      <w:pPr>
        <w:autoSpaceDE w:val="0"/>
        <w:autoSpaceDN w:val="0"/>
        <w:adjustRightInd w:val="0"/>
        <w:spacing w:after="0" w:line="240" w:lineRule="auto"/>
        <w:rPr>
          <w:rFonts w:cstheme="minorHAnsi"/>
          <w:bCs/>
        </w:rPr>
      </w:pPr>
      <w:r>
        <w:rPr>
          <w:rFonts w:cstheme="minorHAnsi"/>
          <w:b/>
          <w:bCs/>
        </w:rPr>
        <w:lastRenderedPageBreak/>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8B1709" w:rsidRPr="000D3B6A">
        <w:rPr>
          <w:rFonts w:cstheme="minorHAnsi"/>
          <w:bCs/>
          <w:color w:val="FF0000"/>
        </w:rPr>
        <w:t>Calculated using a beta-binomial model, a median reliability score of 99.0% is indicative of strong measure reliability. The results of this test indicate that the measure is able to identify true differences in performance between individual facilities.</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06F08A33" w14:textId="77777777" w:rsidR="000D3B6A"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p>
    <w:p w14:paraId="57D6F90F" w14:textId="77777777" w:rsidR="000D3B6A" w:rsidRDefault="000D3B6A" w:rsidP="00DB3627">
      <w:pPr>
        <w:autoSpaceDE w:val="0"/>
        <w:autoSpaceDN w:val="0"/>
        <w:adjustRightInd w:val="0"/>
        <w:spacing w:after="0" w:line="240" w:lineRule="auto"/>
        <w:rPr>
          <w:rFonts w:cstheme="minorHAnsi"/>
          <w:bCs/>
        </w:rPr>
      </w:pPr>
      <w:r w:rsidRPr="000D3B6A">
        <w:rPr>
          <w:rFonts w:cstheme="minorHAnsi"/>
          <w:bCs/>
        </w:rPr>
        <w:t>The measure specifications follow the ACR Appropriateness Criteria which consistently indicate a lack of appropriate use for a combined CT thorax study, and thus serve to establish strong consensus-driven construct validity for the measure.</w:t>
      </w:r>
    </w:p>
    <w:p w14:paraId="2FD914CA" w14:textId="2D3563E1" w:rsidR="00696262" w:rsidRPr="000D3B6A" w:rsidRDefault="00D6706C" w:rsidP="00DB3627">
      <w:pPr>
        <w:autoSpaceDE w:val="0"/>
        <w:autoSpaceDN w:val="0"/>
        <w:adjustRightInd w:val="0"/>
        <w:spacing w:after="0" w:line="240" w:lineRule="auto"/>
        <w:rPr>
          <w:rFonts w:cstheme="minorHAnsi"/>
          <w:bCs/>
          <w:color w:val="FF0000"/>
        </w:rPr>
      </w:pPr>
      <w:sdt>
        <w:sdtPr>
          <w:rPr>
            <w:rFonts w:cstheme="minorHAnsi"/>
            <w:bCs/>
            <w:color w:val="FF0000"/>
          </w:rPr>
          <w:id w:val="-297760991"/>
          <w14:checkbox>
            <w14:checked w14:val="0"/>
            <w14:checkedState w14:val="2612" w14:font="MS Gothic"/>
            <w14:uncheckedState w14:val="2610" w14:font="MS Gothic"/>
          </w14:checkbox>
        </w:sdtPr>
        <w:sdtContent>
          <w:r w:rsidR="006574D2" w:rsidRPr="000D3B6A">
            <w:rPr>
              <w:rFonts w:ascii="MS Gothic" w:eastAsia="MS Gothic" w:cstheme="minorHAnsi" w:hint="eastAsia"/>
              <w:bCs/>
              <w:color w:val="FF0000"/>
            </w:rPr>
            <w:t>☐</w:t>
          </w:r>
        </w:sdtContent>
      </w:sdt>
      <w:r w:rsidR="00A25024" w:rsidRPr="000D3B6A">
        <w:rPr>
          <w:rFonts w:eastAsia="MS Mincho" w:cstheme="minorHAnsi"/>
          <w:b/>
          <w:bCs/>
          <w:color w:val="FF0000"/>
        </w:rPr>
        <w:t xml:space="preserve"> </w:t>
      </w:r>
      <w:r w:rsidR="005232D6" w:rsidRPr="000D3B6A">
        <w:rPr>
          <w:rFonts w:cstheme="minorHAnsi"/>
          <w:b/>
          <w:bCs/>
          <w:color w:val="FF0000"/>
        </w:rPr>
        <w:t>C</w:t>
      </w:r>
      <w:r w:rsidR="00D1754D" w:rsidRPr="000D3B6A">
        <w:rPr>
          <w:rFonts w:cstheme="minorHAnsi"/>
          <w:b/>
          <w:bCs/>
          <w:color w:val="FF0000"/>
        </w:rPr>
        <w:t xml:space="preserve">ritical </w:t>
      </w:r>
      <w:r w:rsidR="00B037BA" w:rsidRPr="000D3B6A">
        <w:rPr>
          <w:rFonts w:cstheme="minorHAnsi"/>
          <w:b/>
          <w:bCs/>
          <w:color w:val="FF0000"/>
        </w:rPr>
        <w:t>data</w:t>
      </w:r>
      <w:r w:rsidR="00A41377" w:rsidRPr="000D3B6A">
        <w:rPr>
          <w:rFonts w:cstheme="minorHAnsi"/>
          <w:b/>
          <w:bCs/>
          <w:color w:val="FF0000"/>
        </w:rPr>
        <w:t xml:space="preserve"> elements</w:t>
      </w:r>
      <w:r w:rsidR="000414E8" w:rsidRPr="000D3B6A">
        <w:rPr>
          <w:rFonts w:cstheme="minorHAnsi"/>
          <w:b/>
          <w:bCs/>
          <w:color w:val="FF0000"/>
        </w:rPr>
        <w:t xml:space="preserve"> </w:t>
      </w:r>
      <w:r w:rsidR="000414E8" w:rsidRPr="000D3B6A">
        <w:rPr>
          <w:rFonts w:cstheme="minorHAnsi"/>
          <w:bCs/>
          <w:color w:val="FF0000"/>
        </w:rPr>
        <w:t>(</w:t>
      </w:r>
      <w:r w:rsidR="000414E8" w:rsidRPr="000D3B6A">
        <w:rPr>
          <w:rFonts w:cstheme="minorHAnsi"/>
          <w:bCs/>
          <w:i/>
          <w:color w:val="FF0000"/>
        </w:rPr>
        <w:t>data element validity must address ALL critical data elements</w:t>
      </w:r>
      <w:r w:rsidR="000414E8" w:rsidRPr="000D3B6A">
        <w:rPr>
          <w:rFonts w:cstheme="minorHAnsi"/>
          <w:bCs/>
          <w:color w:val="FF0000"/>
        </w:rPr>
        <w:t>)</w:t>
      </w:r>
    </w:p>
    <w:p w14:paraId="35FF4E05" w14:textId="4F342247" w:rsidR="00696262" w:rsidRPr="000D3B6A" w:rsidRDefault="00D6706C" w:rsidP="00696262">
      <w:pPr>
        <w:autoSpaceDE w:val="0"/>
        <w:autoSpaceDN w:val="0"/>
        <w:adjustRightInd w:val="0"/>
        <w:spacing w:after="0" w:line="240" w:lineRule="auto"/>
        <w:rPr>
          <w:rFonts w:cstheme="minorHAnsi"/>
          <w:b/>
          <w:bCs/>
          <w:color w:val="FF0000"/>
        </w:rPr>
      </w:pPr>
      <w:sdt>
        <w:sdtPr>
          <w:rPr>
            <w:rFonts w:cstheme="minorHAnsi"/>
            <w:bCs/>
            <w:color w:val="FF0000"/>
          </w:rPr>
          <w:id w:val="-1767844731"/>
          <w14:checkbox>
            <w14:checked w14:val="1"/>
            <w14:checkedState w14:val="2612" w14:font="MS Gothic"/>
            <w14:uncheckedState w14:val="2610" w14:font="MS Gothic"/>
          </w14:checkbox>
        </w:sdtPr>
        <w:sdtContent>
          <w:r w:rsidR="008B1709" w:rsidRPr="000D3B6A">
            <w:rPr>
              <w:rFonts w:ascii="MS Gothic" w:eastAsia="MS Gothic" w:hAnsi="MS Gothic" w:cstheme="minorHAnsi" w:hint="eastAsia"/>
              <w:bCs/>
              <w:color w:val="FF0000"/>
            </w:rPr>
            <w:t>☒</w:t>
          </w:r>
        </w:sdtContent>
      </w:sdt>
      <w:r w:rsidR="000414E8" w:rsidRPr="000D3B6A">
        <w:rPr>
          <w:rFonts w:eastAsia="MS Mincho" w:cstheme="minorHAnsi"/>
          <w:b/>
          <w:bCs/>
          <w:color w:val="FF0000"/>
        </w:rPr>
        <w:t xml:space="preserve"> </w:t>
      </w:r>
      <w:r w:rsidR="005232D6" w:rsidRPr="000D3B6A">
        <w:rPr>
          <w:rFonts w:eastAsia="MS Gothic" w:cstheme="minorHAnsi"/>
          <w:b/>
          <w:bCs/>
          <w:color w:val="FF0000"/>
        </w:rPr>
        <w:t>P</w:t>
      </w:r>
      <w:r w:rsidR="00696262" w:rsidRPr="000D3B6A">
        <w:rPr>
          <w:rFonts w:eastAsia="MS Gothic" w:cstheme="minorHAnsi"/>
          <w:b/>
          <w:bCs/>
          <w:color w:val="FF0000"/>
        </w:rPr>
        <w:t xml:space="preserve">erformance </w:t>
      </w:r>
      <w:r w:rsidR="00696262" w:rsidRPr="000D3B6A">
        <w:rPr>
          <w:rFonts w:cstheme="minorHAnsi"/>
          <w:b/>
          <w:bCs/>
          <w:color w:val="FF0000"/>
        </w:rPr>
        <w:t>measure score</w:t>
      </w:r>
    </w:p>
    <w:p w14:paraId="1E60D7FB" w14:textId="7DDEEA02" w:rsidR="000574AB" w:rsidRPr="000D3B6A" w:rsidRDefault="00D6706C" w:rsidP="00696262">
      <w:pPr>
        <w:autoSpaceDE w:val="0"/>
        <w:autoSpaceDN w:val="0"/>
        <w:adjustRightInd w:val="0"/>
        <w:spacing w:after="0" w:line="240" w:lineRule="auto"/>
        <w:ind w:left="255"/>
        <w:rPr>
          <w:rFonts w:cstheme="minorHAnsi"/>
          <w:bCs/>
          <w:color w:val="FF0000"/>
        </w:rPr>
      </w:pPr>
      <w:sdt>
        <w:sdtPr>
          <w:rPr>
            <w:rFonts w:cstheme="minorHAnsi"/>
            <w:bCs/>
            <w:color w:val="FF0000"/>
          </w:rPr>
          <w:id w:val="-114983144"/>
          <w14:checkbox>
            <w14:checked w14:val="0"/>
            <w14:checkedState w14:val="2612" w14:font="MS Gothic"/>
            <w14:uncheckedState w14:val="2610" w14:font="MS Gothic"/>
          </w14:checkbox>
        </w:sdtPr>
        <w:sdtContent>
          <w:r w:rsidR="006574D2" w:rsidRPr="000D3B6A">
            <w:rPr>
              <w:rFonts w:ascii="MS Gothic" w:eastAsia="MS Gothic" w:cstheme="minorHAnsi" w:hint="eastAsia"/>
              <w:bCs/>
              <w:color w:val="FF0000"/>
            </w:rPr>
            <w:t>☐</w:t>
          </w:r>
        </w:sdtContent>
      </w:sdt>
      <w:r w:rsidR="000414E8" w:rsidRPr="000D3B6A">
        <w:rPr>
          <w:rFonts w:eastAsia="MS Mincho" w:cstheme="minorHAnsi"/>
          <w:b/>
          <w:bCs/>
          <w:color w:val="FF0000"/>
        </w:rPr>
        <w:t xml:space="preserve"> </w:t>
      </w:r>
      <w:r w:rsidR="005232D6" w:rsidRPr="000D3B6A">
        <w:rPr>
          <w:rFonts w:eastAsia="MS Mincho" w:cstheme="minorHAnsi"/>
          <w:b/>
          <w:bCs/>
          <w:color w:val="FF0000"/>
        </w:rPr>
        <w:t>E</w:t>
      </w:r>
      <w:r w:rsidR="00696262" w:rsidRPr="000D3B6A">
        <w:rPr>
          <w:rFonts w:eastAsia="MS Mincho" w:cstheme="minorHAnsi"/>
          <w:b/>
          <w:bCs/>
          <w:color w:val="FF0000"/>
        </w:rPr>
        <w:t>mpirical validity testing</w:t>
      </w:r>
      <w:r w:rsidR="004B6CEE" w:rsidRPr="000D3B6A">
        <w:rPr>
          <w:rFonts w:cstheme="minorHAnsi"/>
          <w:b/>
          <w:bCs/>
          <w:color w:val="FF0000"/>
        </w:rPr>
        <w:br/>
      </w:r>
      <w:sdt>
        <w:sdtPr>
          <w:rPr>
            <w:rFonts w:cstheme="minorHAnsi"/>
            <w:bCs/>
            <w:color w:val="FF0000"/>
          </w:rPr>
          <w:id w:val="-1042279617"/>
          <w14:checkbox>
            <w14:checked w14:val="1"/>
            <w14:checkedState w14:val="2612" w14:font="MS Gothic"/>
            <w14:uncheckedState w14:val="2610" w14:font="MS Gothic"/>
          </w14:checkbox>
        </w:sdtPr>
        <w:sdtContent>
          <w:r w:rsidR="008B1709" w:rsidRPr="000D3B6A">
            <w:rPr>
              <w:rFonts w:ascii="MS Gothic" w:eastAsia="MS Gothic" w:hAnsi="MS Gothic" w:cstheme="minorHAnsi" w:hint="eastAsia"/>
              <w:bCs/>
              <w:color w:val="FF0000"/>
            </w:rPr>
            <w:t>☒</w:t>
          </w:r>
        </w:sdtContent>
      </w:sdt>
      <w:r w:rsidR="00A25024" w:rsidRPr="000D3B6A">
        <w:rPr>
          <w:rFonts w:eastAsia="MS Mincho" w:cstheme="minorHAnsi"/>
          <w:b/>
          <w:bCs/>
          <w:color w:val="FF0000"/>
        </w:rPr>
        <w:t xml:space="preserve"> </w:t>
      </w:r>
      <w:r w:rsidR="005232D6" w:rsidRPr="000D3B6A">
        <w:rPr>
          <w:rFonts w:cstheme="minorHAnsi"/>
          <w:b/>
          <w:bCs/>
          <w:color w:val="FF0000"/>
        </w:rPr>
        <w:t>S</w:t>
      </w:r>
      <w:r w:rsidR="00D50704" w:rsidRPr="000D3B6A">
        <w:rPr>
          <w:rFonts w:cstheme="minorHAnsi"/>
          <w:b/>
          <w:bCs/>
          <w:color w:val="FF0000"/>
        </w:rPr>
        <w:t xml:space="preserve">ystematic assessment of </w:t>
      </w:r>
      <w:r w:rsidR="004B6CEE" w:rsidRPr="000D3B6A">
        <w:rPr>
          <w:rFonts w:cstheme="minorHAnsi"/>
          <w:b/>
          <w:bCs/>
          <w:color w:val="FF0000"/>
        </w:rPr>
        <w:t xml:space="preserve">face </w:t>
      </w:r>
      <w:r w:rsidR="004B6CEE" w:rsidRPr="000D3B6A">
        <w:rPr>
          <w:rFonts w:eastAsia="MS Gothic" w:cstheme="minorHAnsi"/>
          <w:b/>
          <w:bCs/>
          <w:color w:val="FF0000"/>
        </w:rPr>
        <w:t xml:space="preserve">validity of </w:t>
      </w:r>
      <w:r w:rsidR="00D1754D" w:rsidRPr="000D3B6A">
        <w:rPr>
          <w:rFonts w:eastAsia="MS Gothic" w:cstheme="minorHAnsi"/>
          <w:b/>
          <w:bCs/>
          <w:color w:val="FF0000"/>
          <w:u w:val="single"/>
        </w:rPr>
        <w:t xml:space="preserve">performance </w:t>
      </w:r>
      <w:r w:rsidR="004B6CEE" w:rsidRPr="000D3B6A">
        <w:rPr>
          <w:rFonts w:eastAsia="MS Gothic" w:cstheme="minorHAnsi"/>
          <w:b/>
          <w:bCs/>
          <w:color w:val="FF0000"/>
          <w:u w:val="single"/>
        </w:rPr>
        <w:t>measure score</w:t>
      </w:r>
      <w:r w:rsidR="00CA06D8" w:rsidRPr="000D3B6A">
        <w:rPr>
          <w:rFonts w:eastAsia="MS Gothic" w:cstheme="minorHAnsi"/>
          <w:b/>
          <w:bCs/>
          <w:color w:val="FF0000"/>
        </w:rPr>
        <w:t xml:space="preserve"> </w:t>
      </w:r>
      <w:r w:rsidR="00A41377" w:rsidRPr="000D3B6A">
        <w:rPr>
          <w:rFonts w:eastAsia="MS Gothic" w:cstheme="minorHAnsi"/>
          <w:b/>
          <w:bCs/>
          <w:color w:val="FF0000"/>
        </w:rPr>
        <w:t>as a</w:t>
      </w:r>
      <w:r w:rsidR="00241591" w:rsidRPr="000D3B6A">
        <w:rPr>
          <w:rFonts w:eastAsia="MS Gothic" w:cstheme="minorHAnsi"/>
          <w:b/>
          <w:bCs/>
          <w:color w:val="FF0000"/>
        </w:rPr>
        <w:t>n</w:t>
      </w:r>
      <w:r w:rsidR="00A41377" w:rsidRPr="000D3B6A">
        <w:rPr>
          <w:rFonts w:eastAsia="MS Gothic" w:cstheme="minorHAnsi"/>
          <w:b/>
          <w:bCs/>
          <w:color w:val="FF0000"/>
        </w:rPr>
        <w:t xml:space="preserve"> indicator</w:t>
      </w:r>
      <w:r w:rsidR="00A41377" w:rsidRPr="000D3B6A">
        <w:rPr>
          <w:rFonts w:eastAsia="MS Gothic" w:cstheme="minorHAnsi"/>
          <w:bCs/>
          <w:color w:val="FF0000"/>
        </w:rPr>
        <w:t xml:space="preserve"> </w:t>
      </w:r>
      <w:r w:rsidR="00241591" w:rsidRPr="000D3B6A">
        <w:rPr>
          <w:rFonts w:eastAsia="MS Gothic" w:cstheme="minorHAnsi"/>
          <w:bCs/>
          <w:color w:val="FF0000"/>
        </w:rPr>
        <w:t xml:space="preserve">of quality or resource use </w:t>
      </w:r>
      <w:r w:rsidR="00A41377" w:rsidRPr="000D3B6A">
        <w:rPr>
          <w:rFonts w:eastAsia="MS Gothic" w:cstheme="minorHAnsi"/>
          <w:bCs/>
          <w:color w:val="FF0000"/>
        </w:rPr>
        <w:t>(</w:t>
      </w:r>
      <w:r w:rsidR="00D1754D" w:rsidRPr="000D3B6A">
        <w:rPr>
          <w:rFonts w:eastAsia="MS Gothic" w:cstheme="minorHAnsi"/>
          <w:bCs/>
          <w:i/>
          <w:color w:val="FF0000"/>
        </w:rPr>
        <w:t xml:space="preserve">i.e., is an </w:t>
      </w:r>
      <w:r w:rsidR="00A41377" w:rsidRPr="000D3B6A">
        <w:rPr>
          <w:rFonts w:eastAsia="MS Gothic" w:cstheme="minorHAnsi"/>
          <w:bCs/>
          <w:i/>
          <w:color w:val="FF0000"/>
        </w:rPr>
        <w:t>accurate reflection of</w:t>
      </w:r>
      <w:r w:rsidR="006D6BC1" w:rsidRPr="000D3B6A">
        <w:rPr>
          <w:rFonts w:eastAsia="MS Gothic" w:cstheme="minorHAnsi"/>
          <w:bCs/>
          <w:i/>
          <w:color w:val="FF0000"/>
        </w:rPr>
        <w:t xml:space="preserve"> </w:t>
      </w:r>
      <w:r w:rsidR="005149E7" w:rsidRPr="000D3B6A">
        <w:rPr>
          <w:rFonts w:eastAsia="MS Gothic" w:cstheme="minorHAnsi"/>
          <w:bCs/>
          <w:i/>
          <w:color w:val="FF0000"/>
        </w:rPr>
        <w:t>performance</w:t>
      </w:r>
      <w:r w:rsidR="00A41377" w:rsidRPr="000D3B6A">
        <w:rPr>
          <w:rFonts w:eastAsia="MS Gothic" w:cstheme="minorHAnsi"/>
          <w:bCs/>
          <w:i/>
          <w:color w:val="FF0000"/>
        </w:rPr>
        <w:t xml:space="preserve"> </w:t>
      </w:r>
      <w:r w:rsidR="000414E8" w:rsidRPr="000D3B6A">
        <w:rPr>
          <w:rFonts w:eastAsia="MS Gothic" w:cstheme="minorHAnsi"/>
          <w:bCs/>
          <w:i/>
          <w:color w:val="FF0000"/>
        </w:rPr>
        <w:t xml:space="preserve">on </w:t>
      </w:r>
      <w:r w:rsidR="00241591" w:rsidRPr="000D3B6A">
        <w:rPr>
          <w:rFonts w:eastAsia="MS Gothic" w:cstheme="minorHAnsi"/>
          <w:bCs/>
          <w:i/>
          <w:color w:val="FF0000"/>
        </w:rPr>
        <w:t xml:space="preserve">quality or resource use </w:t>
      </w:r>
      <w:r w:rsidR="00A41377" w:rsidRPr="000D3B6A">
        <w:rPr>
          <w:rFonts w:eastAsia="MS Gothic" w:cstheme="minorHAnsi"/>
          <w:bCs/>
          <w:i/>
          <w:color w:val="FF0000"/>
        </w:rPr>
        <w:t xml:space="preserve">and can distinguish </w:t>
      </w:r>
      <w:r w:rsidR="000414E8" w:rsidRPr="000D3B6A">
        <w:rPr>
          <w:rFonts w:eastAsia="MS Gothic" w:cstheme="minorHAnsi"/>
          <w:bCs/>
          <w:i/>
          <w:color w:val="FF0000"/>
        </w:rPr>
        <w:t>good from poor p</w:t>
      </w:r>
      <w:r w:rsidR="005149E7" w:rsidRPr="000D3B6A">
        <w:rPr>
          <w:rFonts w:eastAsia="MS Gothic" w:cstheme="minorHAnsi"/>
          <w:bCs/>
          <w:i/>
          <w:color w:val="FF0000"/>
        </w:rPr>
        <w:t>erformance</w:t>
      </w:r>
      <w:r w:rsidR="00A41377" w:rsidRPr="000D3B6A">
        <w:rPr>
          <w:rFonts w:eastAsia="MS Gothic" w:cstheme="minorHAnsi"/>
          <w:bCs/>
          <w:color w:val="FF0000"/>
        </w:rPr>
        <w:t>)</w:t>
      </w: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44288D8F" w14:textId="77777777" w:rsidR="00453DEC" w:rsidRDefault="00092566" w:rsidP="00695014">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3C347E5A" w14:textId="72425FE5" w:rsidR="00453DEC" w:rsidRPr="00453DEC" w:rsidRDefault="00453DEC" w:rsidP="00695014">
      <w:pPr>
        <w:autoSpaceDE w:val="0"/>
        <w:autoSpaceDN w:val="0"/>
        <w:adjustRightInd w:val="0"/>
        <w:spacing w:after="0" w:line="240" w:lineRule="auto"/>
        <w:rPr>
          <w:rFonts w:cstheme="minorHAnsi"/>
          <w:bCs/>
        </w:rPr>
      </w:pPr>
      <w:r w:rsidRPr="00453DEC">
        <w:rPr>
          <w:rFonts w:cstheme="minorHAnsi"/>
          <w:bCs/>
        </w:rPr>
        <w:t>To date, based on claims analysis, face validity is evident for the measure as indicated by: (1) two years of Hospital Compare public reporting, a systematic and transparent process; (2) ongoing surveillance of the measure by CMS Imaging Efficiency Measures Technical Expert Panel; and public recognition (discussed in the Usability Section below) that performance scores resulting from the measure as specified can be used to distinguish good from poor quality (e.g., based on 2009 Medicare claims data, while 1700 facilities report performing CT Thorax with and without contrast less than 2% of the time, there are approximately 900 facilities reporting "combined" studies at least 7% of the time, and 365 facilities with 23% or more of their CT Thorax studies with and without contrast.</w:t>
      </w:r>
    </w:p>
    <w:p w14:paraId="6C2265D8" w14:textId="62CB8030" w:rsidR="00695014" w:rsidRPr="00453DEC" w:rsidRDefault="00833325" w:rsidP="00695014">
      <w:pPr>
        <w:autoSpaceDE w:val="0"/>
        <w:autoSpaceDN w:val="0"/>
        <w:adjustRightInd w:val="0"/>
        <w:spacing w:after="0" w:line="240" w:lineRule="auto"/>
        <w:rPr>
          <w:rFonts w:cstheme="minorHAnsi"/>
          <w:bCs/>
          <w:color w:val="FF0000"/>
        </w:rPr>
      </w:pPr>
      <w:r w:rsidRPr="00A25024">
        <w:rPr>
          <w:rFonts w:cstheme="minorHAnsi"/>
          <w:bCs/>
        </w:rPr>
        <w:br/>
      </w:r>
      <w:r w:rsidR="00695014" w:rsidRPr="00453DEC">
        <w:rPr>
          <w:rFonts w:cstheme="minorHAnsi"/>
          <w:bCs/>
          <w:color w:val="FF0000"/>
        </w:rPr>
        <w:t xml:space="preserve">Face validity of the measure score was systematically assessed through survey of the Technical Expert Panel (TEP). </w:t>
      </w:r>
      <w:r w:rsidR="000C65B4" w:rsidRPr="00453DEC">
        <w:rPr>
          <w:rFonts w:cstheme="minorHAnsi"/>
          <w:bCs/>
          <w:color w:val="FF0000"/>
        </w:rPr>
        <w:t>Ten</w:t>
      </w:r>
      <w:r w:rsidR="00695014" w:rsidRPr="00453DEC">
        <w:rPr>
          <w:rFonts w:cstheme="minorHAnsi"/>
          <w:bCs/>
          <w:color w:val="FF0000"/>
        </w:rPr>
        <w:t xml:space="preserve"> TEP members </w:t>
      </w:r>
      <w:r w:rsidR="000233B9" w:rsidRPr="00453DEC">
        <w:rPr>
          <w:rFonts w:cstheme="minorHAnsi"/>
          <w:bCs/>
          <w:color w:val="FF0000"/>
        </w:rPr>
        <w:t>responded to the survey</w:t>
      </w:r>
      <w:r w:rsidR="00695014" w:rsidRPr="00453DEC">
        <w:rPr>
          <w:rFonts w:cstheme="minorHAnsi"/>
          <w:bCs/>
          <w:color w:val="FF0000"/>
        </w:rPr>
        <w:t>. Respondent</w:t>
      </w:r>
      <w:r w:rsidR="000C65B4" w:rsidRPr="00453DEC">
        <w:rPr>
          <w:rFonts w:cstheme="minorHAnsi"/>
          <w:bCs/>
          <w:color w:val="FF0000"/>
        </w:rPr>
        <w:t xml:space="preserve"> </w:t>
      </w:r>
      <w:r w:rsidR="00695014" w:rsidRPr="00453DEC">
        <w:rPr>
          <w:rFonts w:cstheme="minorHAnsi"/>
          <w:bCs/>
          <w:color w:val="FF0000"/>
        </w:rPr>
        <w:t xml:space="preserve">perspectives include insurers/purchasers, clinicians, management or administration, patients/patient advocates, and caregivers. Prior to responding to questions related to measure-score and data-element face validity, </w:t>
      </w:r>
      <w:r w:rsidR="000C65B4" w:rsidRPr="00453DEC">
        <w:rPr>
          <w:rFonts w:cstheme="minorHAnsi"/>
          <w:bCs/>
          <w:color w:val="FF0000"/>
        </w:rPr>
        <w:t xml:space="preserve">we provided </w:t>
      </w:r>
      <w:r w:rsidR="00695014" w:rsidRPr="00453DEC">
        <w:rPr>
          <w:rFonts w:cstheme="minorHAnsi"/>
          <w:bCs/>
          <w:color w:val="FF0000"/>
        </w:rPr>
        <w:t xml:space="preserve">TEP members </w:t>
      </w:r>
      <w:r w:rsidR="00744DB1" w:rsidRPr="00453DEC">
        <w:rPr>
          <w:rFonts w:cstheme="minorHAnsi"/>
          <w:bCs/>
          <w:color w:val="FF0000"/>
        </w:rPr>
        <w:t xml:space="preserve">with </w:t>
      </w:r>
      <w:r w:rsidR="00695014" w:rsidRPr="00453DEC">
        <w:rPr>
          <w:rFonts w:cstheme="minorHAnsi"/>
          <w:bCs/>
          <w:color w:val="FF0000"/>
        </w:rPr>
        <w:t>detailed measure specifications.</w:t>
      </w:r>
    </w:p>
    <w:p w14:paraId="7EAA0ED8" w14:textId="77777777" w:rsidR="00695014" w:rsidRPr="00453DEC" w:rsidRDefault="00695014" w:rsidP="00695014">
      <w:pPr>
        <w:autoSpaceDE w:val="0"/>
        <w:autoSpaceDN w:val="0"/>
        <w:adjustRightInd w:val="0"/>
        <w:spacing w:after="0" w:line="240" w:lineRule="auto"/>
        <w:rPr>
          <w:rFonts w:cstheme="minorHAnsi"/>
          <w:bCs/>
          <w:color w:val="FF0000"/>
        </w:rPr>
      </w:pPr>
    </w:p>
    <w:p w14:paraId="5D086C94" w14:textId="08CBF2C6" w:rsidR="00695014" w:rsidRPr="00453DEC" w:rsidRDefault="00695014" w:rsidP="00695014">
      <w:pPr>
        <w:autoSpaceDE w:val="0"/>
        <w:autoSpaceDN w:val="0"/>
        <w:adjustRightInd w:val="0"/>
        <w:spacing w:after="0" w:line="240" w:lineRule="auto"/>
        <w:rPr>
          <w:rFonts w:cstheme="minorHAnsi"/>
          <w:bCs/>
          <w:color w:val="FF0000"/>
        </w:rPr>
      </w:pPr>
      <w:r w:rsidRPr="00453DEC">
        <w:rPr>
          <w:rFonts w:cstheme="minorHAnsi"/>
          <w:bCs/>
          <w:color w:val="FF0000"/>
        </w:rPr>
        <w:t xml:space="preserve">The following </w:t>
      </w:r>
      <w:r w:rsidR="00353F62" w:rsidRPr="00453DEC">
        <w:rPr>
          <w:rFonts w:cstheme="minorHAnsi"/>
          <w:bCs/>
          <w:color w:val="FF0000"/>
        </w:rPr>
        <w:t>statement</w:t>
      </w:r>
      <w:r w:rsidRPr="00453DEC">
        <w:rPr>
          <w:rFonts w:cstheme="minorHAnsi"/>
          <w:bCs/>
          <w:color w:val="FF0000"/>
        </w:rPr>
        <w:t xml:space="preserve"> related to measure-score face validity </w:t>
      </w:r>
      <w:r w:rsidR="00353F62" w:rsidRPr="00453DEC">
        <w:rPr>
          <w:rFonts w:cstheme="minorHAnsi"/>
          <w:bCs/>
          <w:color w:val="FF0000"/>
        </w:rPr>
        <w:t>was</w:t>
      </w:r>
      <w:r w:rsidRPr="00453DEC">
        <w:rPr>
          <w:rFonts w:cstheme="minorHAnsi"/>
          <w:bCs/>
          <w:color w:val="FF0000"/>
        </w:rPr>
        <w:t xml:space="preserve"> posed to the TEP:</w:t>
      </w:r>
    </w:p>
    <w:p w14:paraId="273A4A33" w14:textId="04647579" w:rsidR="00695014" w:rsidRPr="00453DEC" w:rsidRDefault="00353F62" w:rsidP="000233B9">
      <w:pPr>
        <w:pStyle w:val="ListParagraph"/>
        <w:numPr>
          <w:ilvl w:val="0"/>
          <w:numId w:val="34"/>
        </w:numPr>
        <w:autoSpaceDE w:val="0"/>
        <w:autoSpaceDN w:val="0"/>
        <w:adjustRightInd w:val="0"/>
        <w:spacing w:after="0" w:line="240" w:lineRule="auto"/>
        <w:ind w:left="720"/>
        <w:rPr>
          <w:rFonts w:cstheme="minorHAnsi"/>
          <w:bCs/>
          <w:color w:val="FF0000"/>
        </w:rPr>
      </w:pPr>
      <w:r w:rsidRPr="00453DEC">
        <w:rPr>
          <w:rFonts w:cstheme="minorHAnsi"/>
          <w:bCs/>
          <w:color w:val="FF0000"/>
        </w:rPr>
        <w:t>The measure helps assess the inappropriate use of thorax CT studies with and without contrast (combined scan).</w:t>
      </w:r>
    </w:p>
    <w:p w14:paraId="065676F5" w14:textId="77777777" w:rsidR="00695014" w:rsidRPr="00453DEC" w:rsidRDefault="00695014" w:rsidP="00695014">
      <w:pPr>
        <w:autoSpaceDE w:val="0"/>
        <w:autoSpaceDN w:val="0"/>
        <w:adjustRightInd w:val="0"/>
        <w:spacing w:after="0" w:line="240" w:lineRule="auto"/>
        <w:rPr>
          <w:rFonts w:cstheme="minorHAnsi"/>
          <w:bCs/>
          <w:color w:val="FF0000"/>
        </w:rPr>
      </w:pPr>
    </w:p>
    <w:p w14:paraId="3E1E3779" w14:textId="77777777" w:rsidR="00695014" w:rsidRPr="00453DEC" w:rsidRDefault="00695014" w:rsidP="00695014">
      <w:pPr>
        <w:autoSpaceDE w:val="0"/>
        <w:autoSpaceDN w:val="0"/>
        <w:adjustRightInd w:val="0"/>
        <w:spacing w:after="0" w:line="240" w:lineRule="auto"/>
        <w:rPr>
          <w:rFonts w:cstheme="minorHAnsi"/>
          <w:bCs/>
          <w:color w:val="FF0000"/>
        </w:rPr>
      </w:pPr>
      <w:r w:rsidRPr="00453DEC">
        <w:rPr>
          <w:rFonts w:cstheme="minorHAnsi"/>
          <w:bCs/>
          <w:color w:val="FF0000"/>
        </w:rPr>
        <w:t>Data-element face validity was also assessed, using the following questions and statements:</w:t>
      </w:r>
    </w:p>
    <w:p w14:paraId="54ED5D59" w14:textId="3DCA2C24" w:rsidR="00353F62" w:rsidRPr="00453DEC" w:rsidRDefault="00353F62" w:rsidP="00353F62">
      <w:pPr>
        <w:pStyle w:val="ListParagraph"/>
        <w:numPr>
          <w:ilvl w:val="0"/>
          <w:numId w:val="35"/>
        </w:numPr>
        <w:autoSpaceDE w:val="0"/>
        <w:autoSpaceDN w:val="0"/>
        <w:adjustRightInd w:val="0"/>
        <w:spacing w:after="0" w:line="240" w:lineRule="auto"/>
        <w:rPr>
          <w:rFonts w:cstheme="minorHAnsi"/>
          <w:bCs/>
          <w:color w:val="FF0000"/>
        </w:rPr>
      </w:pPr>
      <w:r w:rsidRPr="00453DEC">
        <w:rPr>
          <w:rFonts w:cstheme="minorHAnsi"/>
          <w:bCs/>
          <w:color w:val="FF0000"/>
        </w:rPr>
        <w:t>Thorax CT tests performed (those with contrast, those without contrast, and those with/ without contrast (combined scan</w:t>
      </w:r>
      <w:r w:rsidR="0094766B" w:rsidRPr="00453DEC">
        <w:rPr>
          <w:rFonts w:cstheme="minorHAnsi"/>
          <w:bCs/>
          <w:color w:val="FF0000"/>
        </w:rPr>
        <w:t>)</w:t>
      </w:r>
      <w:r w:rsidRPr="00453DEC">
        <w:rPr>
          <w:rFonts w:cstheme="minorHAnsi"/>
          <w:bCs/>
          <w:color w:val="FF0000"/>
        </w:rPr>
        <w:t>) can be accurately captured using claims data.</w:t>
      </w:r>
    </w:p>
    <w:p w14:paraId="3B9200F3" w14:textId="5536F275" w:rsidR="00B81054" w:rsidRPr="00453DEC" w:rsidRDefault="00B81054" w:rsidP="00353F62">
      <w:pPr>
        <w:pStyle w:val="ListParagraph"/>
        <w:numPr>
          <w:ilvl w:val="0"/>
          <w:numId w:val="35"/>
        </w:numPr>
        <w:autoSpaceDE w:val="0"/>
        <w:autoSpaceDN w:val="0"/>
        <w:adjustRightInd w:val="0"/>
        <w:spacing w:after="0" w:line="240" w:lineRule="auto"/>
        <w:rPr>
          <w:rFonts w:cstheme="minorHAnsi"/>
          <w:bCs/>
          <w:color w:val="FF0000"/>
        </w:rPr>
      </w:pPr>
      <w:r w:rsidRPr="00453DEC">
        <w:rPr>
          <w:rFonts w:cstheme="minorHAnsi"/>
          <w:bCs/>
          <w:color w:val="FF0000"/>
        </w:rPr>
        <w:t xml:space="preserve">For </w:t>
      </w:r>
      <w:r w:rsidR="007E525F" w:rsidRPr="00453DEC">
        <w:rPr>
          <w:rFonts w:cstheme="minorHAnsi"/>
          <w:bCs/>
          <w:color w:val="FF0000"/>
        </w:rPr>
        <w:t>NQF #0513</w:t>
      </w:r>
      <w:r w:rsidRPr="00453DEC">
        <w:rPr>
          <w:rFonts w:cstheme="minorHAnsi"/>
          <w:bCs/>
          <w:color w:val="FF0000"/>
        </w:rPr>
        <w:t>, do you foresee any challenges in capturing any of these exclusions in claims data?</w:t>
      </w:r>
    </w:p>
    <w:p w14:paraId="01A6ABD1" w14:textId="76543A87" w:rsidR="00695014" w:rsidRPr="00453DEC" w:rsidRDefault="00695014" w:rsidP="00B81054">
      <w:pPr>
        <w:pStyle w:val="ListParagraph"/>
        <w:numPr>
          <w:ilvl w:val="0"/>
          <w:numId w:val="35"/>
        </w:numPr>
        <w:autoSpaceDE w:val="0"/>
        <w:autoSpaceDN w:val="0"/>
        <w:adjustRightInd w:val="0"/>
        <w:spacing w:after="0" w:line="240" w:lineRule="auto"/>
        <w:rPr>
          <w:rFonts w:cstheme="minorHAnsi"/>
          <w:bCs/>
          <w:color w:val="FF0000"/>
        </w:rPr>
      </w:pPr>
      <w:r w:rsidRPr="00453DEC">
        <w:rPr>
          <w:rFonts w:cstheme="minorHAnsi"/>
          <w:bCs/>
          <w:color w:val="FF0000"/>
        </w:rPr>
        <w:lastRenderedPageBreak/>
        <w:t xml:space="preserve">Certain conditions exclude patients from </w:t>
      </w:r>
      <w:r w:rsidR="007E525F" w:rsidRPr="00453DEC">
        <w:rPr>
          <w:rFonts w:cstheme="minorHAnsi"/>
          <w:bCs/>
          <w:color w:val="FF0000"/>
        </w:rPr>
        <w:t>NQF #0513</w:t>
      </w:r>
      <w:r w:rsidRPr="00453DEC">
        <w:rPr>
          <w:rFonts w:cstheme="minorHAnsi"/>
          <w:bCs/>
          <w:color w:val="FF0000"/>
        </w:rPr>
        <w:t xml:space="preserve"> as thorax CT studies with and without contrast may be appropriate for these patients. For this measure, indications for measure exclusion include any patients with diagnosis codes from the following categories.</w:t>
      </w:r>
    </w:p>
    <w:p w14:paraId="721A34BC" w14:textId="77777777" w:rsidR="00695014" w:rsidRPr="00453DEC" w:rsidRDefault="00695014" w:rsidP="00695014">
      <w:pPr>
        <w:autoSpaceDE w:val="0"/>
        <w:autoSpaceDN w:val="0"/>
        <w:adjustRightInd w:val="0"/>
        <w:spacing w:after="0" w:line="240" w:lineRule="auto"/>
        <w:rPr>
          <w:rFonts w:cstheme="minorHAnsi"/>
          <w:bCs/>
          <w:color w:val="FF0000"/>
        </w:rPr>
      </w:pPr>
    </w:p>
    <w:p w14:paraId="7265F8E5" w14:textId="159F0A86" w:rsidR="00695014" w:rsidRPr="00453DEC" w:rsidRDefault="00695014" w:rsidP="00695014">
      <w:pPr>
        <w:autoSpaceDE w:val="0"/>
        <w:autoSpaceDN w:val="0"/>
        <w:adjustRightInd w:val="0"/>
        <w:spacing w:after="0" w:line="240" w:lineRule="auto"/>
        <w:rPr>
          <w:rFonts w:cstheme="minorHAnsi"/>
          <w:bCs/>
          <w:color w:val="FF0000"/>
        </w:rPr>
      </w:pPr>
      <w:r w:rsidRPr="00453DEC">
        <w:rPr>
          <w:rFonts w:cstheme="minorHAnsi"/>
          <w:bCs/>
          <w:color w:val="FF0000"/>
        </w:rPr>
        <w:t xml:space="preserve">Responses to </w:t>
      </w:r>
      <w:r w:rsidR="007E525F" w:rsidRPr="00453DEC">
        <w:rPr>
          <w:rFonts w:cstheme="minorHAnsi"/>
          <w:bCs/>
          <w:color w:val="FF0000"/>
        </w:rPr>
        <w:t xml:space="preserve">Question </w:t>
      </w:r>
      <w:r w:rsidR="00353F62" w:rsidRPr="00453DEC">
        <w:rPr>
          <w:rFonts w:cstheme="minorHAnsi"/>
          <w:bCs/>
          <w:color w:val="FF0000"/>
        </w:rPr>
        <w:t>#</w:t>
      </w:r>
      <w:r w:rsidRPr="00453DEC">
        <w:rPr>
          <w:rFonts w:cstheme="minorHAnsi"/>
          <w:bCs/>
          <w:color w:val="FF0000"/>
        </w:rPr>
        <w:t xml:space="preserve">1 in the measure-score face-validity section and </w:t>
      </w:r>
      <w:r w:rsidR="007E525F" w:rsidRPr="00453DEC">
        <w:rPr>
          <w:rFonts w:cstheme="minorHAnsi"/>
          <w:bCs/>
          <w:color w:val="FF0000"/>
        </w:rPr>
        <w:t>Q</w:t>
      </w:r>
      <w:r w:rsidRPr="00453DEC">
        <w:rPr>
          <w:rFonts w:cstheme="minorHAnsi"/>
          <w:bCs/>
          <w:color w:val="FF0000"/>
        </w:rPr>
        <w:t xml:space="preserve">uestion </w:t>
      </w:r>
      <w:r w:rsidR="00353F62" w:rsidRPr="00453DEC">
        <w:rPr>
          <w:rFonts w:cstheme="minorHAnsi"/>
          <w:bCs/>
          <w:color w:val="FF0000"/>
        </w:rPr>
        <w:t>#</w:t>
      </w:r>
      <w:r w:rsidRPr="00453DEC">
        <w:rPr>
          <w:rFonts w:cstheme="minorHAnsi"/>
          <w:bCs/>
          <w:color w:val="FF0000"/>
        </w:rPr>
        <w:t xml:space="preserve">1 in the data-element face-validity section were collected using a five-point scale: </w:t>
      </w:r>
      <w:r w:rsidRPr="00453DEC">
        <w:rPr>
          <w:rFonts w:cstheme="minorHAnsi"/>
          <w:bCs/>
          <w:i/>
          <w:color w:val="FF0000"/>
        </w:rPr>
        <w:t>strongly agree</w:t>
      </w:r>
      <w:r w:rsidRPr="00453DEC">
        <w:rPr>
          <w:rFonts w:cstheme="minorHAnsi"/>
          <w:bCs/>
          <w:color w:val="FF0000"/>
        </w:rPr>
        <w:t xml:space="preserve">, </w:t>
      </w:r>
      <w:proofErr w:type="gramStart"/>
      <w:r w:rsidRPr="00453DEC">
        <w:rPr>
          <w:rFonts w:cstheme="minorHAnsi"/>
          <w:bCs/>
          <w:i/>
          <w:color w:val="FF0000"/>
        </w:rPr>
        <w:t>agree</w:t>
      </w:r>
      <w:r w:rsidRPr="00453DEC">
        <w:rPr>
          <w:rFonts w:cstheme="minorHAnsi"/>
          <w:bCs/>
          <w:color w:val="FF0000"/>
        </w:rPr>
        <w:t>,</w:t>
      </w:r>
      <w:proofErr w:type="gramEnd"/>
      <w:r w:rsidRPr="00453DEC">
        <w:rPr>
          <w:rFonts w:cstheme="minorHAnsi"/>
          <w:bCs/>
          <w:color w:val="FF0000"/>
        </w:rPr>
        <w:t xml:space="preserve"> </w:t>
      </w:r>
      <w:r w:rsidRPr="00453DEC">
        <w:rPr>
          <w:rFonts w:cstheme="minorHAnsi"/>
          <w:bCs/>
          <w:i/>
          <w:color w:val="FF0000"/>
        </w:rPr>
        <w:t>undecided</w:t>
      </w:r>
      <w:r w:rsidRPr="00453DEC">
        <w:rPr>
          <w:rFonts w:cstheme="minorHAnsi"/>
          <w:bCs/>
          <w:color w:val="FF0000"/>
        </w:rPr>
        <w:t xml:space="preserve">, </w:t>
      </w:r>
      <w:r w:rsidRPr="00453DEC">
        <w:rPr>
          <w:rFonts w:cstheme="minorHAnsi"/>
          <w:bCs/>
          <w:i/>
          <w:color w:val="FF0000"/>
        </w:rPr>
        <w:t>disagree</w:t>
      </w:r>
      <w:r w:rsidRPr="00453DEC">
        <w:rPr>
          <w:rFonts w:cstheme="minorHAnsi"/>
          <w:bCs/>
          <w:color w:val="FF0000"/>
        </w:rPr>
        <w:t xml:space="preserve">, </w:t>
      </w:r>
      <w:r w:rsidRPr="00453DEC">
        <w:rPr>
          <w:rFonts w:cstheme="minorHAnsi"/>
          <w:bCs/>
          <w:i/>
          <w:color w:val="FF0000"/>
        </w:rPr>
        <w:t>strongly disagree</w:t>
      </w:r>
      <w:r w:rsidRPr="00453DEC">
        <w:rPr>
          <w:rFonts w:cstheme="minorHAnsi"/>
          <w:bCs/>
          <w:color w:val="FF0000"/>
        </w:rPr>
        <w:t xml:space="preserve">, and </w:t>
      </w:r>
      <w:r w:rsidRPr="00453DEC">
        <w:rPr>
          <w:rFonts w:cstheme="minorHAnsi"/>
          <w:bCs/>
          <w:i/>
          <w:color w:val="FF0000"/>
        </w:rPr>
        <w:t>do not know</w:t>
      </w:r>
      <w:r w:rsidRPr="00453DEC">
        <w:rPr>
          <w:rFonts w:cstheme="minorHAnsi"/>
          <w:bCs/>
          <w:color w:val="FF0000"/>
        </w:rPr>
        <w:t xml:space="preserve">. For data-element face validity, responses to </w:t>
      </w:r>
      <w:r w:rsidR="007E525F" w:rsidRPr="00453DEC">
        <w:rPr>
          <w:rFonts w:cstheme="minorHAnsi"/>
          <w:bCs/>
          <w:color w:val="FF0000"/>
        </w:rPr>
        <w:t>Q</w:t>
      </w:r>
      <w:r w:rsidRPr="00453DEC">
        <w:rPr>
          <w:rFonts w:cstheme="minorHAnsi"/>
          <w:bCs/>
          <w:color w:val="FF0000"/>
        </w:rPr>
        <w:t xml:space="preserve">uestion </w:t>
      </w:r>
      <w:r w:rsidR="00353F62" w:rsidRPr="00453DEC">
        <w:rPr>
          <w:rFonts w:cstheme="minorHAnsi"/>
          <w:bCs/>
          <w:color w:val="FF0000"/>
        </w:rPr>
        <w:t>#</w:t>
      </w:r>
      <w:r w:rsidRPr="00453DEC">
        <w:rPr>
          <w:rFonts w:cstheme="minorHAnsi"/>
          <w:bCs/>
          <w:color w:val="FF0000"/>
        </w:rPr>
        <w:t xml:space="preserve">2 were collected using </w:t>
      </w:r>
      <w:r w:rsidRPr="00453DEC">
        <w:rPr>
          <w:rFonts w:cstheme="minorHAnsi"/>
          <w:bCs/>
          <w:i/>
          <w:color w:val="FF0000"/>
        </w:rPr>
        <w:t>yes/no</w:t>
      </w:r>
      <w:r w:rsidRPr="00453DEC">
        <w:rPr>
          <w:rFonts w:cstheme="minorHAnsi"/>
          <w:bCs/>
          <w:color w:val="FF0000"/>
        </w:rPr>
        <w:t xml:space="preserve"> response options; responses to </w:t>
      </w:r>
      <w:r w:rsidR="007E525F" w:rsidRPr="00453DEC">
        <w:rPr>
          <w:rFonts w:cstheme="minorHAnsi"/>
          <w:bCs/>
          <w:color w:val="FF0000"/>
        </w:rPr>
        <w:t>Q</w:t>
      </w:r>
      <w:r w:rsidRPr="00453DEC">
        <w:rPr>
          <w:rFonts w:cstheme="minorHAnsi"/>
          <w:bCs/>
          <w:color w:val="FF0000"/>
        </w:rPr>
        <w:t xml:space="preserve">uestion </w:t>
      </w:r>
      <w:r w:rsidR="00353F62" w:rsidRPr="00453DEC">
        <w:rPr>
          <w:rFonts w:cstheme="minorHAnsi"/>
          <w:bCs/>
          <w:color w:val="FF0000"/>
        </w:rPr>
        <w:t>#</w:t>
      </w:r>
      <w:r w:rsidRPr="00453DEC">
        <w:rPr>
          <w:rFonts w:cstheme="minorHAnsi"/>
          <w:bCs/>
          <w:color w:val="FF0000"/>
        </w:rPr>
        <w:t xml:space="preserve">3 were collected using </w:t>
      </w:r>
      <w:r w:rsidRPr="00453DEC">
        <w:rPr>
          <w:rFonts w:cstheme="minorHAnsi"/>
          <w:bCs/>
          <w:i/>
          <w:color w:val="FF0000"/>
        </w:rPr>
        <w:t>keep/remove</w:t>
      </w:r>
      <w:r w:rsidRPr="00453DEC">
        <w:rPr>
          <w:rFonts w:cstheme="minorHAnsi"/>
          <w:bCs/>
          <w:color w:val="FF0000"/>
        </w:rPr>
        <w:t xml:space="preserve"> response options.</w:t>
      </w:r>
    </w:p>
    <w:p w14:paraId="485AB640" w14:textId="77777777" w:rsidR="00833325" w:rsidRPr="00A25024" w:rsidRDefault="00833325" w:rsidP="00DB3627">
      <w:pPr>
        <w:autoSpaceDE w:val="0"/>
        <w:autoSpaceDN w:val="0"/>
        <w:adjustRightInd w:val="0"/>
        <w:spacing w:after="0" w:line="240" w:lineRule="auto"/>
        <w:rPr>
          <w:rFonts w:cstheme="minorHAnsi"/>
          <w:bCs/>
        </w:rPr>
      </w:pPr>
    </w:p>
    <w:p w14:paraId="4B66C79B" w14:textId="77777777" w:rsidR="006B560F"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1849F4F" w14:textId="4FB96DB1" w:rsidR="00B65769" w:rsidRPr="00B65769" w:rsidRDefault="00B65769" w:rsidP="007E525F">
      <w:pPr>
        <w:autoSpaceDE w:val="0"/>
        <w:autoSpaceDN w:val="0"/>
        <w:adjustRightInd w:val="0"/>
        <w:spacing w:after="0" w:line="240" w:lineRule="auto"/>
        <w:rPr>
          <w:rFonts w:cstheme="minorHAnsi"/>
          <w:bCs/>
          <w:color w:val="000000" w:themeColor="text1"/>
        </w:rPr>
      </w:pPr>
      <w:r w:rsidRPr="00B65769">
        <w:rPr>
          <w:rFonts w:cstheme="minorHAnsi"/>
          <w:bCs/>
          <w:color w:val="000000" w:themeColor="text1"/>
        </w:rPr>
        <w:t>Face validity. As noted above, the measure´s specification derives from a synthesis of ratings from a broad array of clinical conditions associated with the appropriate use of CT Thorax studies. Moreover, initial measure testing was conducted to look for consistencies in measure calculations between geographic locations (i.e., urban, rural, state) and hospital characteristics (i.e., teaching status, bed size).</w:t>
      </w:r>
    </w:p>
    <w:p w14:paraId="54C2E2D8" w14:textId="77777777" w:rsidR="007E525F" w:rsidRPr="00453DEC" w:rsidRDefault="00695014" w:rsidP="007E525F">
      <w:pPr>
        <w:autoSpaceDE w:val="0"/>
        <w:autoSpaceDN w:val="0"/>
        <w:adjustRightInd w:val="0"/>
        <w:spacing w:after="0" w:line="240" w:lineRule="auto"/>
        <w:rPr>
          <w:rFonts w:cstheme="minorHAnsi"/>
          <w:bCs/>
          <w:color w:val="FF0000"/>
        </w:rPr>
      </w:pPr>
      <w:r w:rsidRPr="00453DEC">
        <w:rPr>
          <w:rFonts w:cstheme="minorHAnsi"/>
          <w:bCs/>
          <w:color w:val="FF0000"/>
        </w:rPr>
        <w:t>Results of the face-validity assessment indicate that a diverse group of stakeholders, a majority of whom were not involved in the measure’s development, support the validity of the measure. Results for each of the questions provided above follow.</w:t>
      </w:r>
    </w:p>
    <w:p w14:paraId="44CDE130" w14:textId="538569D6" w:rsidR="00353F62" w:rsidRPr="00453DEC" w:rsidRDefault="00833325" w:rsidP="007E525F">
      <w:pPr>
        <w:autoSpaceDE w:val="0"/>
        <w:autoSpaceDN w:val="0"/>
        <w:adjustRightInd w:val="0"/>
        <w:spacing w:after="0" w:line="240" w:lineRule="auto"/>
        <w:rPr>
          <w:rFonts w:cstheme="minorHAnsi"/>
          <w:bCs/>
          <w:color w:val="FF0000"/>
        </w:rPr>
      </w:pPr>
      <w:r w:rsidRPr="00453DEC">
        <w:rPr>
          <w:rFonts w:cstheme="minorHAnsi"/>
          <w:bCs/>
          <w:color w:val="FF0000"/>
        </w:rPr>
        <w:br/>
      </w:r>
      <w:r w:rsidR="000A6F67" w:rsidRPr="00453DEC">
        <w:rPr>
          <w:rFonts w:cstheme="minorHAnsi"/>
          <w:b/>
          <w:bCs/>
          <w:color w:val="FF0000"/>
        </w:rPr>
        <w:t>Measure-Score Face Validity</w:t>
      </w:r>
    </w:p>
    <w:p w14:paraId="5AA2BA7F" w14:textId="4EC17DA1" w:rsidR="00B81054" w:rsidRPr="00453DEC" w:rsidRDefault="00353F62" w:rsidP="00092566">
      <w:pPr>
        <w:pStyle w:val="ListParagraph"/>
        <w:numPr>
          <w:ilvl w:val="0"/>
          <w:numId w:val="36"/>
        </w:numPr>
        <w:autoSpaceDE w:val="0"/>
        <w:autoSpaceDN w:val="0"/>
        <w:adjustRightInd w:val="0"/>
        <w:spacing w:after="0" w:line="240" w:lineRule="auto"/>
        <w:rPr>
          <w:rFonts w:cstheme="minorHAnsi"/>
          <w:bCs/>
          <w:i/>
          <w:color w:val="FF0000"/>
        </w:rPr>
      </w:pPr>
      <w:r w:rsidRPr="00453DEC">
        <w:rPr>
          <w:rFonts w:cstheme="minorHAnsi"/>
          <w:bCs/>
          <w:i/>
          <w:color w:val="FF0000"/>
        </w:rPr>
        <w:t>The measure helps assess the inappropriate use of thorax CT studies with and without contrast (combined scan).</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5418"/>
        <w:gridCol w:w="1971"/>
        <w:gridCol w:w="1971"/>
      </w:tblGrid>
      <w:tr w:rsidR="007E525F" w:rsidRPr="00453DEC" w14:paraId="699903FF" w14:textId="77777777" w:rsidTr="00DD68B5">
        <w:trPr>
          <w:trHeight w:val="255"/>
        </w:trPr>
        <w:tc>
          <w:tcPr>
            <w:tcW w:w="5418" w:type="dxa"/>
            <w:tcBorders>
              <w:top w:val="single" w:sz="12" w:space="0" w:color="auto"/>
              <w:bottom w:val="single" w:sz="12" w:space="0" w:color="auto"/>
              <w:right w:val="nil"/>
            </w:tcBorders>
            <w:shd w:val="clear" w:color="auto" w:fill="808080" w:themeFill="background1" w:themeFillShade="80"/>
          </w:tcPr>
          <w:p w14:paraId="770DD86D"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Option</w:t>
            </w:r>
          </w:p>
        </w:tc>
        <w:tc>
          <w:tcPr>
            <w:tcW w:w="1971" w:type="dxa"/>
            <w:tcBorders>
              <w:top w:val="single" w:sz="12" w:space="0" w:color="auto"/>
              <w:left w:val="nil"/>
              <w:bottom w:val="single" w:sz="12" w:space="0" w:color="auto"/>
              <w:right w:val="nil"/>
            </w:tcBorders>
            <w:shd w:val="clear" w:color="auto" w:fill="808080" w:themeFill="background1" w:themeFillShade="80"/>
            <w:noWrap/>
          </w:tcPr>
          <w:p w14:paraId="6934C6D4"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w:t>
            </w:r>
          </w:p>
        </w:tc>
        <w:tc>
          <w:tcPr>
            <w:tcW w:w="1971" w:type="dxa"/>
            <w:tcBorders>
              <w:top w:val="single" w:sz="12" w:space="0" w:color="auto"/>
              <w:left w:val="nil"/>
              <w:bottom w:val="single" w:sz="12" w:space="0" w:color="auto"/>
            </w:tcBorders>
            <w:shd w:val="clear" w:color="auto" w:fill="808080" w:themeFill="background1" w:themeFillShade="80"/>
            <w:noWrap/>
          </w:tcPr>
          <w:p w14:paraId="28BCAF2C"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w:t>
            </w:r>
          </w:p>
        </w:tc>
      </w:tr>
      <w:tr w:rsidR="007E525F" w:rsidRPr="00453DEC" w14:paraId="6A28E2E6" w14:textId="77777777" w:rsidTr="00DD68B5">
        <w:trPr>
          <w:trHeight w:val="255"/>
        </w:trPr>
        <w:tc>
          <w:tcPr>
            <w:tcW w:w="5418" w:type="dxa"/>
            <w:tcBorders>
              <w:top w:val="single" w:sz="12" w:space="0" w:color="auto"/>
            </w:tcBorders>
            <w:hideMark/>
          </w:tcPr>
          <w:p w14:paraId="2E3B45C0"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Strongly Agree</w:t>
            </w:r>
          </w:p>
        </w:tc>
        <w:tc>
          <w:tcPr>
            <w:tcW w:w="1971" w:type="dxa"/>
            <w:tcBorders>
              <w:top w:val="single" w:sz="12" w:space="0" w:color="auto"/>
            </w:tcBorders>
            <w:noWrap/>
            <w:vAlign w:val="center"/>
            <w:hideMark/>
          </w:tcPr>
          <w:p w14:paraId="32EF90BF" w14:textId="3A99D1BA"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40</w:t>
            </w:r>
          </w:p>
        </w:tc>
        <w:tc>
          <w:tcPr>
            <w:tcW w:w="1971" w:type="dxa"/>
            <w:tcBorders>
              <w:top w:val="single" w:sz="12" w:space="0" w:color="auto"/>
            </w:tcBorders>
            <w:noWrap/>
            <w:vAlign w:val="center"/>
            <w:hideMark/>
          </w:tcPr>
          <w:p w14:paraId="2B90B97E"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4</w:t>
            </w:r>
          </w:p>
        </w:tc>
      </w:tr>
      <w:tr w:rsidR="007E525F" w:rsidRPr="00453DEC" w14:paraId="21B5F559" w14:textId="77777777" w:rsidTr="00DD68B5">
        <w:trPr>
          <w:trHeight w:val="255"/>
        </w:trPr>
        <w:tc>
          <w:tcPr>
            <w:tcW w:w="5418" w:type="dxa"/>
            <w:hideMark/>
          </w:tcPr>
          <w:p w14:paraId="3D958060"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Agree</w:t>
            </w:r>
          </w:p>
        </w:tc>
        <w:tc>
          <w:tcPr>
            <w:tcW w:w="1971" w:type="dxa"/>
            <w:noWrap/>
            <w:vAlign w:val="center"/>
            <w:hideMark/>
          </w:tcPr>
          <w:p w14:paraId="2B6AAF27" w14:textId="3A0FAB81"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50</w:t>
            </w:r>
          </w:p>
        </w:tc>
        <w:tc>
          <w:tcPr>
            <w:tcW w:w="1971" w:type="dxa"/>
            <w:noWrap/>
            <w:vAlign w:val="center"/>
            <w:hideMark/>
          </w:tcPr>
          <w:p w14:paraId="36CE4190" w14:textId="6D9C98AF"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5</w:t>
            </w:r>
          </w:p>
        </w:tc>
      </w:tr>
      <w:tr w:rsidR="007E525F" w:rsidRPr="00453DEC" w14:paraId="7BFB4A3B" w14:textId="77777777" w:rsidTr="00DD68B5">
        <w:trPr>
          <w:trHeight w:val="255"/>
        </w:trPr>
        <w:tc>
          <w:tcPr>
            <w:tcW w:w="5418" w:type="dxa"/>
            <w:hideMark/>
          </w:tcPr>
          <w:p w14:paraId="5C922E79"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Undecided</w:t>
            </w:r>
          </w:p>
        </w:tc>
        <w:tc>
          <w:tcPr>
            <w:tcW w:w="1971" w:type="dxa"/>
            <w:noWrap/>
            <w:vAlign w:val="center"/>
            <w:hideMark/>
          </w:tcPr>
          <w:p w14:paraId="6F0DBB4F" w14:textId="0633530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971" w:type="dxa"/>
            <w:noWrap/>
            <w:vAlign w:val="center"/>
            <w:hideMark/>
          </w:tcPr>
          <w:p w14:paraId="7CD7C05A"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r>
      <w:tr w:rsidR="007E525F" w:rsidRPr="00453DEC" w14:paraId="1B1CEA1F" w14:textId="77777777" w:rsidTr="00DD68B5">
        <w:trPr>
          <w:trHeight w:val="255"/>
        </w:trPr>
        <w:tc>
          <w:tcPr>
            <w:tcW w:w="5418" w:type="dxa"/>
            <w:hideMark/>
          </w:tcPr>
          <w:p w14:paraId="725BBE47"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Disagree</w:t>
            </w:r>
          </w:p>
        </w:tc>
        <w:tc>
          <w:tcPr>
            <w:tcW w:w="1971" w:type="dxa"/>
            <w:noWrap/>
            <w:vAlign w:val="center"/>
            <w:hideMark/>
          </w:tcPr>
          <w:p w14:paraId="449FABF2" w14:textId="7A04DAE1"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971" w:type="dxa"/>
            <w:noWrap/>
            <w:vAlign w:val="center"/>
            <w:hideMark/>
          </w:tcPr>
          <w:p w14:paraId="3C942A06" w14:textId="5E2B7B20"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r>
      <w:tr w:rsidR="007E525F" w:rsidRPr="00453DEC" w14:paraId="67869911" w14:textId="77777777" w:rsidTr="00DD68B5">
        <w:trPr>
          <w:trHeight w:val="255"/>
        </w:trPr>
        <w:tc>
          <w:tcPr>
            <w:tcW w:w="5418" w:type="dxa"/>
            <w:hideMark/>
          </w:tcPr>
          <w:p w14:paraId="3F4E54BE"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Strongly Disagree</w:t>
            </w:r>
          </w:p>
        </w:tc>
        <w:tc>
          <w:tcPr>
            <w:tcW w:w="1971" w:type="dxa"/>
            <w:noWrap/>
            <w:vAlign w:val="center"/>
            <w:hideMark/>
          </w:tcPr>
          <w:p w14:paraId="3B15E0AE" w14:textId="274DD171"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971" w:type="dxa"/>
            <w:noWrap/>
            <w:vAlign w:val="center"/>
            <w:hideMark/>
          </w:tcPr>
          <w:p w14:paraId="51593D04"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r>
      <w:tr w:rsidR="007E525F" w:rsidRPr="00453DEC" w14:paraId="67F7E80F" w14:textId="77777777" w:rsidTr="00DD68B5">
        <w:trPr>
          <w:trHeight w:val="255"/>
        </w:trPr>
        <w:tc>
          <w:tcPr>
            <w:tcW w:w="5418" w:type="dxa"/>
            <w:hideMark/>
          </w:tcPr>
          <w:p w14:paraId="31AB207B"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Do Not Know or Not Applicable</w:t>
            </w:r>
          </w:p>
        </w:tc>
        <w:tc>
          <w:tcPr>
            <w:tcW w:w="1971" w:type="dxa"/>
            <w:noWrap/>
            <w:vAlign w:val="center"/>
            <w:hideMark/>
          </w:tcPr>
          <w:p w14:paraId="0D09D977" w14:textId="6F689E82"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10</w:t>
            </w:r>
          </w:p>
        </w:tc>
        <w:tc>
          <w:tcPr>
            <w:tcW w:w="1971" w:type="dxa"/>
            <w:noWrap/>
            <w:vAlign w:val="center"/>
            <w:hideMark/>
          </w:tcPr>
          <w:p w14:paraId="4DE86858" w14:textId="611FE68F"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1</w:t>
            </w:r>
          </w:p>
        </w:tc>
      </w:tr>
    </w:tbl>
    <w:p w14:paraId="45459D1A" w14:textId="77777777" w:rsidR="000A6F67" w:rsidRDefault="000A6F67" w:rsidP="007E525F">
      <w:pPr>
        <w:autoSpaceDE w:val="0"/>
        <w:autoSpaceDN w:val="0"/>
        <w:adjustRightInd w:val="0"/>
        <w:spacing w:after="0" w:line="240" w:lineRule="auto"/>
        <w:rPr>
          <w:rFonts w:cstheme="minorHAnsi"/>
          <w:b/>
          <w:bCs/>
        </w:rPr>
      </w:pPr>
    </w:p>
    <w:p w14:paraId="5B0E9D2D" w14:textId="24A61785" w:rsidR="007422FD" w:rsidRPr="00453DEC" w:rsidRDefault="000A6F67" w:rsidP="000233B9">
      <w:pPr>
        <w:autoSpaceDE w:val="0"/>
        <w:autoSpaceDN w:val="0"/>
        <w:adjustRightInd w:val="0"/>
        <w:spacing w:after="0" w:line="240" w:lineRule="auto"/>
        <w:rPr>
          <w:rFonts w:cstheme="minorHAnsi"/>
          <w:b/>
          <w:bCs/>
          <w:color w:val="FF0000"/>
        </w:rPr>
      </w:pPr>
      <w:r w:rsidRPr="00453DEC">
        <w:rPr>
          <w:rFonts w:cstheme="minorHAnsi"/>
          <w:b/>
          <w:bCs/>
          <w:color w:val="FF0000"/>
        </w:rPr>
        <w:t>Data-Element Face Validity</w:t>
      </w:r>
    </w:p>
    <w:p w14:paraId="67F26FEF" w14:textId="100C3FDE" w:rsidR="000A6F67" w:rsidRPr="00453DEC" w:rsidRDefault="000A6F67" w:rsidP="000A6F67">
      <w:pPr>
        <w:pStyle w:val="ListParagraph"/>
        <w:numPr>
          <w:ilvl w:val="0"/>
          <w:numId w:val="37"/>
        </w:numPr>
        <w:autoSpaceDE w:val="0"/>
        <w:autoSpaceDN w:val="0"/>
        <w:adjustRightInd w:val="0"/>
        <w:spacing w:after="0" w:line="240" w:lineRule="auto"/>
        <w:rPr>
          <w:rFonts w:cstheme="minorHAnsi"/>
          <w:bCs/>
          <w:i/>
          <w:color w:val="FF0000"/>
        </w:rPr>
      </w:pPr>
      <w:r w:rsidRPr="00453DEC">
        <w:rPr>
          <w:rFonts w:cstheme="minorHAnsi"/>
          <w:bCs/>
          <w:i/>
          <w:color w:val="FF0000"/>
        </w:rPr>
        <w:t>Thorax CT tests performed (those with contrast, those without contrast, and those with/ without contrast (combined scan</w:t>
      </w:r>
      <w:r w:rsidR="0094766B" w:rsidRPr="00453DEC">
        <w:rPr>
          <w:rFonts w:cstheme="minorHAnsi"/>
          <w:bCs/>
          <w:i/>
          <w:color w:val="FF0000"/>
        </w:rPr>
        <w:t>)</w:t>
      </w:r>
      <w:r w:rsidRPr="00453DEC">
        <w:rPr>
          <w:rFonts w:cstheme="minorHAnsi"/>
          <w:bCs/>
          <w:i/>
          <w:color w:val="FF0000"/>
        </w:rPr>
        <w:t>) can be accurately captured using claims data.</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5418"/>
        <w:gridCol w:w="1971"/>
        <w:gridCol w:w="1971"/>
      </w:tblGrid>
      <w:tr w:rsidR="007E525F" w:rsidRPr="00453DEC" w14:paraId="4659DA84" w14:textId="77777777" w:rsidTr="007476FA">
        <w:trPr>
          <w:trHeight w:val="255"/>
          <w:tblHeader/>
        </w:trPr>
        <w:tc>
          <w:tcPr>
            <w:tcW w:w="5418" w:type="dxa"/>
            <w:tcBorders>
              <w:top w:val="single" w:sz="12" w:space="0" w:color="auto"/>
              <w:bottom w:val="single" w:sz="12" w:space="0" w:color="auto"/>
              <w:right w:val="nil"/>
            </w:tcBorders>
            <w:shd w:val="clear" w:color="auto" w:fill="808080" w:themeFill="background1" w:themeFillShade="80"/>
          </w:tcPr>
          <w:p w14:paraId="37AF9BB4"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Option</w:t>
            </w:r>
          </w:p>
        </w:tc>
        <w:tc>
          <w:tcPr>
            <w:tcW w:w="1971" w:type="dxa"/>
            <w:tcBorders>
              <w:top w:val="single" w:sz="12" w:space="0" w:color="auto"/>
              <w:left w:val="nil"/>
              <w:bottom w:val="single" w:sz="12" w:space="0" w:color="auto"/>
              <w:right w:val="nil"/>
            </w:tcBorders>
            <w:shd w:val="clear" w:color="auto" w:fill="808080" w:themeFill="background1" w:themeFillShade="80"/>
            <w:noWrap/>
          </w:tcPr>
          <w:p w14:paraId="66F50ED2"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w:t>
            </w:r>
          </w:p>
        </w:tc>
        <w:tc>
          <w:tcPr>
            <w:tcW w:w="1971" w:type="dxa"/>
            <w:tcBorders>
              <w:top w:val="single" w:sz="12" w:space="0" w:color="auto"/>
              <w:left w:val="nil"/>
              <w:bottom w:val="single" w:sz="12" w:space="0" w:color="auto"/>
            </w:tcBorders>
            <w:shd w:val="clear" w:color="auto" w:fill="808080" w:themeFill="background1" w:themeFillShade="80"/>
            <w:noWrap/>
          </w:tcPr>
          <w:p w14:paraId="62468499"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w:t>
            </w:r>
          </w:p>
        </w:tc>
      </w:tr>
      <w:tr w:rsidR="007E525F" w:rsidRPr="00453DEC" w14:paraId="2C3BF662" w14:textId="77777777" w:rsidTr="00DD68B5">
        <w:trPr>
          <w:trHeight w:val="255"/>
        </w:trPr>
        <w:tc>
          <w:tcPr>
            <w:tcW w:w="5418" w:type="dxa"/>
            <w:tcBorders>
              <w:top w:val="single" w:sz="12" w:space="0" w:color="auto"/>
            </w:tcBorders>
            <w:hideMark/>
          </w:tcPr>
          <w:p w14:paraId="0020DA3D"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Strongly Agree</w:t>
            </w:r>
          </w:p>
        </w:tc>
        <w:tc>
          <w:tcPr>
            <w:tcW w:w="1971" w:type="dxa"/>
            <w:tcBorders>
              <w:top w:val="single" w:sz="12" w:space="0" w:color="auto"/>
            </w:tcBorders>
            <w:noWrap/>
            <w:vAlign w:val="center"/>
            <w:hideMark/>
          </w:tcPr>
          <w:p w14:paraId="0761194D" w14:textId="1B95E5DA"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50</w:t>
            </w:r>
          </w:p>
        </w:tc>
        <w:tc>
          <w:tcPr>
            <w:tcW w:w="1971" w:type="dxa"/>
            <w:tcBorders>
              <w:top w:val="single" w:sz="12" w:space="0" w:color="auto"/>
            </w:tcBorders>
            <w:noWrap/>
            <w:vAlign w:val="center"/>
            <w:hideMark/>
          </w:tcPr>
          <w:p w14:paraId="331448DC" w14:textId="072FEBA4"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5</w:t>
            </w:r>
          </w:p>
        </w:tc>
      </w:tr>
      <w:tr w:rsidR="007E525F" w:rsidRPr="00453DEC" w14:paraId="05F83F66" w14:textId="77777777" w:rsidTr="00DD68B5">
        <w:trPr>
          <w:trHeight w:val="255"/>
        </w:trPr>
        <w:tc>
          <w:tcPr>
            <w:tcW w:w="5418" w:type="dxa"/>
            <w:hideMark/>
          </w:tcPr>
          <w:p w14:paraId="1367C95C"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Agree</w:t>
            </w:r>
          </w:p>
        </w:tc>
        <w:tc>
          <w:tcPr>
            <w:tcW w:w="1971" w:type="dxa"/>
            <w:noWrap/>
            <w:vAlign w:val="center"/>
            <w:hideMark/>
          </w:tcPr>
          <w:p w14:paraId="0FA48FA6" w14:textId="609FA300"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40</w:t>
            </w:r>
          </w:p>
        </w:tc>
        <w:tc>
          <w:tcPr>
            <w:tcW w:w="1971" w:type="dxa"/>
            <w:noWrap/>
            <w:vAlign w:val="center"/>
            <w:hideMark/>
          </w:tcPr>
          <w:p w14:paraId="37279E7F"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4</w:t>
            </w:r>
          </w:p>
        </w:tc>
      </w:tr>
      <w:tr w:rsidR="007E525F" w:rsidRPr="00453DEC" w14:paraId="1BF27C27" w14:textId="77777777" w:rsidTr="00DD68B5">
        <w:trPr>
          <w:trHeight w:val="255"/>
        </w:trPr>
        <w:tc>
          <w:tcPr>
            <w:tcW w:w="5418" w:type="dxa"/>
            <w:hideMark/>
          </w:tcPr>
          <w:p w14:paraId="1FA4F257"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Undecided</w:t>
            </w:r>
          </w:p>
        </w:tc>
        <w:tc>
          <w:tcPr>
            <w:tcW w:w="1971" w:type="dxa"/>
            <w:noWrap/>
            <w:vAlign w:val="center"/>
            <w:hideMark/>
          </w:tcPr>
          <w:p w14:paraId="15F1B59F" w14:textId="673D29CA"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971" w:type="dxa"/>
            <w:noWrap/>
            <w:vAlign w:val="center"/>
            <w:hideMark/>
          </w:tcPr>
          <w:p w14:paraId="74D14935"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r>
      <w:tr w:rsidR="007E525F" w:rsidRPr="00453DEC" w14:paraId="7B1C5776" w14:textId="77777777" w:rsidTr="00DD68B5">
        <w:trPr>
          <w:trHeight w:val="255"/>
        </w:trPr>
        <w:tc>
          <w:tcPr>
            <w:tcW w:w="5418" w:type="dxa"/>
            <w:hideMark/>
          </w:tcPr>
          <w:p w14:paraId="4091AE6C"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Disagree</w:t>
            </w:r>
          </w:p>
        </w:tc>
        <w:tc>
          <w:tcPr>
            <w:tcW w:w="1971" w:type="dxa"/>
            <w:noWrap/>
            <w:vAlign w:val="center"/>
            <w:hideMark/>
          </w:tcPr>
          <w:p w14:paraId="2FDD3F4D" w14:textId="30790EB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971" w:type="dxa"/>
            <w:noWrap/>
            <w:vAlign w:val="center"/>
            <w:hideMark/>
          </w:tcPr>
          <w:p w14:paraId="55D22D2F" w14:textId="5856AEDF"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r>
      <w:tr w:rsidR="007E525F" w:rsidRPr="00453DEC" w14:paraId="64114B74" w14:textId="77777777" w:rsidTr="00DD68B5">
        <w:trPr>
          <w:trHeight w:val="255"/>
        </w:trPr>
        <w:tc>
          <w:tcPr>
            <w:tcW w:w="5418" w:type="dxa"/>
            <w:hideMark/>
          </w:tcPr>
          <w:p w14:paraId="09543F95"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Strongly Disagree</w:t>
            </w:r>
          </w:p>
        </w:tc>
        <w:tc>
          <w:tcPr>
            <w:tcW w:w="1971" w:type="dxa"/>
            <w:noWrap/>
            <w:vAlign w:val="center"/>
            <w:hideMark/>
          </w:tcPr>
          <w:p w14:paraId="0017F865" w14:textId="2F363E46"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971" w:type="dxa"/>
            <w:noWrap/>
            <w:vAlign w:val="center"/>
            <w:hideMark/>
          </w:tcPr>
          <w:p w14:paraId="32A0F630"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r>
      <w:tr w:rsidR="007E525F" w:rsidRPr="00453DEC" w14:paraId="527902B4" w14:textId="77777777" w:rsidTr="00DD68B5">
        <w:trPr>
          <w:trHeight w:val="255"/>
        </w:trPr>
        <w:tc>
          <w:tcPr>
            <w:tcW w:w="5418" w:type="dxa"/>
            <w:hideMark/>
          </w:tcPr>
          <w:p w14:paraId="06889B94"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Do Not Know or Not Applicable</w:t>
            </w:r>
          </w:p>
        </w:tc>
        <w:tc>
          <w:tcPr>
            <w:tcW w:w="1971" w:type="dxa"/>
            <w:noWrap/>
            <w:vAlign w:val="center"/>
            <w:hideMark/>
          </w:tcPr>
          <w:p w14:paraId="41C52899" w14:textId="4EFFDB52"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10</w:t>
            </w:r>
          </w:p>
        </w:tc>
        <w:tc>
          <w:tcPr>
            <w:tcW w:w="1971" w:type="dxa"/>
            <w:noWrap/>
            <w:vAlign w:val="center"/>
            <w:hideMark/>
          </w:tcPr>
          <w:p w14:paraId="43B35963" w14:textId="07A6D734"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1</w:t>
            </w:r>
          </w:p>
        </w:tc>
      </w:tr>
    </w:tbl>
    <w:p w14:paraId="4A74166B" w14:textId="77777777" w:rsidR="000A6F67" w:rsidRPr="00453DEC" w:rsidRDefault="000A6F67" w:rsidP="007E525F">
      <w:pPr>
        <w:autoSpaceDE w:val="0"/>
        <w:autoSpaceDN w:val="0"/>
        <w:adjustRightInd w:val="0"/>
        <w:spacing w:after="0" w:line="240" w:lineRule="auto"/>
        <w:rPr>
          <w:rFonts w:cstheme="minorHAnsi"/>
          <w:bCs/>
          <w:color w:val="FF0000"/>
        </w:rPr>
      </w:pPr>
    </w:p>
    <w:p w14:paraId="353F481C" w14:textId="5C5AC84F" w:rsidR="000A6F67" w:rsidRPr="00453DEC" w:rsidRDefault="000A6F67" w:rsidP="000A6F67">
      <w:pPr>
        <w:pStyle w:val="ListParagraph"/>
        <w:numPr>
          <w:ilvl w:val="0"/>
          <w:numId w:val="37"/>
        </w:numPr>
        <w:autoSpaceDE w:val="0"/>
        <w:autoSpaceDN w:val="0"/>
        <w:adjustRightInd w:val="0"/>
        <w:spacing w:after="0" w:line="240" w:lineRule="auto"/>
        <w:rPr>
          <w:rFonts w:cstheme="minorHAnsi"/>
          <w:bCs/>
          <w:i/>
          <w:color w:val="FF0000"/>
        </w:rPr>
      </w:pPr>
      <w:r w:rsidRPr="00453DEC">
        <w:rPr>
          <w:rFonts w:cstheme="minorHAnsi"/>
          <w:bCs/>
          <w:i/>
          <w:color w:val="FF0000"/>
        </w:rPr>
        <w:t xml:space="preserve">For </w:t>
      </w:r>
      <w:r w:rsidR="007E525F" w:rsidRPr="00453DEC">
        <w:rPr>
          <w:rFonts w:cstheme="minorHAnsi"/>
          <w:bCs/>
          <w:i/>
          <w:color w:val="FF0000"/>
        </w:rPr>
        <w:t>NQF #0513</w:t>
      </w:r>
      <w:r w:rsidRPr="00453DEC">
        <w:rPr>
          <w:rFonts w:cstheme="minorHAnsi"/>
          <w:bCs/>
          <w:i/>
          <w:color w:val="FF0000"/>
        </w:rPr>
        <w:t>, do you foresee any challenges in capturing any of these exclusions in claims data?</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5418"/>
        <w:gridCol w:w="1971"/>
        <w:gridCol w:w="1971"/>
      </w:tblGrid>
      <w:tr w:rsidR="007E525F" w:rsidRPr="00453DEC" w14:paraId="74F0736D" w14:textId="77777777" w:rsidTr="00D263C4">
        <w:trPr>
          <w:trHeight w:val="255"/>
          <w:tblHeader/>
        </w:trPr>
        <w:tc>
          <w:tcPr>
            <w:tcW w:w="5418" w:type="dxa"/>
            <w:tcBorders>
              <w:top w:val="single" w:sz="12" w:space="0" w:color="auto"/>
              <w:bottom w:val="single" w:sz="12" w:space="0" w:color="auto"/>
              <w:right w:val="nil"/>
            </w:tcBorders>
            <w:shd w:val="clear" w:color="auto" w:fill="808080" w:themeFill="background1" w:themeFillShade="80"/>
          </w:tcPr>
          <w:p w14:paraId="61F5080C"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Option</w:t>
            </w:r>
          </w:p>
        </w:tc>
        <w:tc>
          <w:tcPr>
            <w:tcW w:w="1971" w:type="dxa"/>
            <w:tcBorders>
              <w:top w:val="single" w:sz="12" w:space="0" w:color="auto"/>
              <w:left w:val="nil"/>
              <w:bottom w:val="single" w:sz="12" w:space="0" w:color="auto"/>
              <w:right w:val="nil"/>
            </w:tcBorders>
            <w:shd w:val="clear" w:color="auto" w:fill="808080" w:themeFill="background1" w:themeFillShade="80"/>
            <w:noWrap/>
          </w:tcPr>
          <w:p w14:paraId="1042A894"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w:t>
            </w:r>
          </w:p>
        </w:tc>
        <w:tc>
          <w:tcPr>
            <w:tcW w:w="1971" w:type="dxa"/>
            <w:tcBorders>
              <w:top w:val="single" w:sz="12" w:space="0" w:color="auto"/>
              <w:left w:val="nil"/>
              <w:bottom w:val="single" w:sz="12" w:space="0" w:color="auto"/>
            </w:tcBorders>
            <w:shd w:val="clear" w:color="auto" w:fill="808080" w:themeFill="background1" w:themeFillShade="80"/>
            <w:noWrap/>
          </w:tcPr>
          <w:p w14:paraId="6849DEAD"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w:t>
            </w:r>
          </w:p>
        </w:tc>
      </w:tr>
      <w:tr w:rsidR="007E525F" w:rsidRPr="00453DEC" w14:paraId="16E39199" w14:textId="77777777" w:rsidTr="00DD68B5">
        <w:trPr>
          <w:trHeight w:val="255"/>
        </w:trPr>
        <w:tc>
          <w:tcPr>
            <w:tcW w:w="5418" w:type="dxa"/>
            <w:tcBorders>
              <w:top w:val="single" w:sz="12" w:space="0" w:color="auto"/>
            </w:tcBorders>
          </w:tcPr>
          <w:p w14:paraId="478921F8"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Yes</w:t>
            </w:r>
          </w:p>
        </w:tc>
        <w:tc>
          <w:tcPr>
            <w:tcW w:w="1971" w:type="dxa"/>
            <w:tcBorders>
              <w:top w:val="single" w:sz="12" w:space="0" w:color="auto"/>
            </w:tcBorders>
            <w:noWrap/>
            <w:vAlign w:val="center"/>
          </w:tcPr>
          <w:p w14:paraId="72E90D38" w14:textId="1EB61360"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0</w:t>
            </w:r>
          </w:p>
        </w:tc>
        <w:tc>
          <w:tcPr>
            <w:tcW w:w="1971" w:type="dxa"/>
            <w:tcBorders>
              <w:top w:val="single" w:sz="12" w:space="0" w:color="auto"/>
            </w:tcBorders>
            <w:noWrap/>
            <w:vAlign w:val="center"/>
          </w:tcPr>
          <w:p w14:paraId="71AD0D49" w14:textId="5970C089"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0</w:t>
            </w:r>
          </w:p>
        </w:tc>
      </w:tr>
      <w:tr w:rsidR="007E525F" w:rsidRPr="00453DEC" w14:paraId="0218B933" w14:textId="77777777" w:rsidTr="00DD68B5">
        <w:trPr>
          <w:trHeight w:val="255"/>
        </w:trPr>
        <w:tc>
          <w:tcPr>
            <w:tcW w:w="5418" w:type="dxa"/>
          </w:tcPr>
          <w:p w14:paraId="33555999"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Not Sure or Do not Know</w:t>
            </w:r>
          </w:p>
        </w:tc>
        <w:tc>
          <w:tcPr>
            <w:tcW w:w="1971" w:type="dxa"/>
            <w:noWrap/>
            <w:vAlign w:val="center"/>
          </w:tcPr>
          <w:p w14:paraId="6C5B1334" w14:textId="4A12156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40</w:t>
            </w:r>
          </w:p>
        </w:tc>
        <w:tc>
          <w:tcPr>
            <w:tcW w:w="1971" w:type="dxa"/>
            <w:noWrap/>
            <w:vAlign w:val="center"/>
          </w:tcPr>
          <w:p w14:paraId="7CFC9CCF" w14:textId="02830222"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4</w:t>
            </w:r>
          </w:p>
        </w:tc>
      </w:tr>
      <w:tr w:rsidR="007E525F" w:rsidRPr="00453DEC" w14:paraId="06537FA8" w14:textId="77777777" w:rsidTr="00DD68B5">
        <w:trPr>
          <w:trHeight w:val="255"/>
        </w:trPr>
        <w:tc>
          <w:tcPr>
            <w:tcW w:w="5418" w:type="dxa"/>
          </w:tcPr>
          <w:p w14:paraId="098580B8" w14:textId="77777777"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No</w:t>
            </w:r>
          </w:p>
        </w:tc>
        <w:tc>
          <w:tcPr>
            <w:tcW w:w="1971" w:type="dxa"/>
            <w:noWrap/>
            <w:vAlign w:val="center"/>
          </w:tcPr>
          <w:p w14:paraId="61A7C63F" w14:textId="32CBEDDB"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60</w:t>
            </w:r>
          </w:p>
        </w:tc>
        <w:tc>
          <w:tcPr>
            <w:tcW w:w="1971" w:type="dxa"/>
            <w:noWrap/>
            <w:vAlign w:val="center"/>
          </w:tcPr>
          <w:p w14:paraId="7C6D4095" w14:textId="78D448C1"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6</w:t>
            </w:r>
          </w:p>
        </w:tc>
      </w:tr>
    </w:tbl>
    <w:p w14:paraId="2EF59AE6" w14:textId="77777777" w:rsidR="000A6F67" w:rsidRPr="00453DEC" w:rsidRDefault="000A6F67" w:rsidP="007E525F">
      <w:pPr>
        <w:autoSpaceDE w:val="0"/>
        <w:autoSpaceDN w:val="0"/>
        <w:adjustRightInd w:val="0"/>
        <w:spacing w:after="0" w:line="240" w:lineRule="auto"/>
        <w:rPr>
          <w:rFonts w:ascii="Calibri" w:eastAsia="Times New Roman" w:hAnsi="Calibri" w:cs="Microsoft Sans Serif"/>
          <w:i/>
          <w:color w:val="FF0000"/>
          <w:sz w:val="20"/>
          <w:szCs w:val="20"/>
        </w:rPr>
      </w:pPr>
    </w:p>
    <w:p w14:paraId="27901DE9" w14:textId="3021D1B7" w:rsidR="007E525F" w:rsidRPr="00453DEC" w:rsidRDefault="000A6F67" w:rsidP="007E525F">
      <w:pPr>
        <w:pStyle w:val="ListParagraph"/>
        <w:numPr>
          <w:ilvl w:val="0"/>
          <w:numId w:val="37"/>
        </w:numPr>
        <w:autoSpaceDE w:val="0"/>
        <w:autoSpaceDN w:val="0"/>
        <w:adjustRightInd w:val="0"/>
        <w:spacing w:after="0" w:line="240" w:lineRule="auto"/>
        <w:rPr>
          <w:rFonts w:ascii="Calibri" w:eastAsia="Times New Roman" w:hAnsi="Calibri" w:cs="Microsoft Sans Serif"/>
          <w:i/>
          <w:color w:val="FF0000"/>
          <w:sz w:val="20"/>
          <w:szCs w:val="20"/>
        </w:rPr>
      </w:pPr>
      <w:r w:rsidRPr="00453DEC">
        <w:rPr>
          <w:rFonts w:cstheme="minorHAnsi"/>
          <w:bCs/>
          <w:i/>
          <w:color w:val="FF0000"/>
        </w:rPr>
        <w:t xml:space="preserve">Certain conditions exclude patients from </w:t>
      </w:r>
      <w:r w:rsidR="007E525F" w:rsidRPr="00453DEC">
        <w:rPr>
          <w:rFonts w:cstheme="minorHAnsi"/>
          <w:bCs/>
          <w:i/>
          <w:color w:val="FF0000"/>
        </w:rPr>
        <w:t>NQF #0513</w:t>
      </w:r>
      <w:r w:rsidRPr="00453DEC">
        <w:rPr>
          <w:rFonts w:cstheme="minorHAnsi"/>
          <w:bCs/>
          <w:i/>
          <w:color w:val="FF0000"/>
        </w:rPr>
        <w:t xml:space="preserve"> as thorax CT studies with and without contrast may be appropriate for these patients. For this measure, indications for measure exclusion include any patients with diagnosis codes from the following categories.</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dashed" w:sz="4" w:space="0" w:color="auto"/>
        </w:tblBorders>
        <w:tblLayout w:type="fixed"/>
        <w:tblLook w:val="04A0" w:firstRow="1" w:lastRow="0" w:firstColumn="1" w:lastColumn="0" w:noHBand="0" w:noVBand="1"/>
      </w:tblPr>
      <w:tblGrid>
        <w:gridCol w:w="4248"/>
        <w:gridCol w:w="1704"/>
        <w:gridCol w:w="1704"/>
        <w:gridCol w:w="1704"/>
      </w:tblGrid>
      <w:tr w:rsidR="007E525F" w:rsidRPr="00453DEC" w14:paraId="32789AA1" w14:textId="77777777" w:rsidTr="00DD68B5">
        <w:trPr>
          <w:trHeight w:val="255"/>
          <w:tblHeader/>
        </w:trPr>
        <w:tc>
          <w:tcPr>
            <w:tcW w:w="4248" w:type="dxa"/>
            <w:tcBorders>
              <w:top w:val="single" w:sz="12" w:space="0" w:color="auto"/>
              <w:bottom w:val="single" w:sz="12" w:space="0" w:color="auto"/>
              <w:right w:val="nil"/>
            </w:tcBorders>
            <w:shd w:val="clear" w:color="auto" w:fill="808080" w:themeFill="background1" w:themeFillShade="80"/>
          </w:tcPr>
          <w:p w14:paraId="5363C25C"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Response Option</w:t>
            </w:r>
          </w:p>
        </w:tc>
        <w:tc>
          <w:tcPr>
            <w:tcW w:w="1704" w:type="dxa"/>
            <w:tcBorders>
              <w:top w:val="single" w:sz="12" w:space="0" w:color="auto"/>
              <w:left w:val="nil"/>
              <w:bottom w:val="single" w:sz="12" w:space="0" w:color="auto"/>
              <w:right w:val="nil"/>
            </w:tcBorders>
            <w:shd w:val="clear" w:color="auto" w:fill="808080" w:themeFill="background1" w:themeFillShade="80"/>
            <w:noWrap/>
          </w:tcPr>
          <w:p w14:paraId="352430BE"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Keep this Exclusion</w:t>
            </w:r>
          </w:p>
        </w:tc>
        <w:tc>
          <w:tcPr>
            <w:tcW w:w="1704" w:type="dxa"/>
            <w:tcBorders>
              <w:top w:val="single" w:sz="12" w:space="0" w:color="auto"/>
              <w:left w:val="nil"/>
              <w:bottom w:val="single" w:sz="12" w:space="0" w:color="auto"/>
              <w:right w:val="nil"/>
            </w:tcBorders>
            <w:shd w:val="clear" w:color="auto" w:fill="808080" w:themeFill="background1" w:themeFillShade="80"/>
          </w:tcPr>
          <w:p w14:paraId="486EC363"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Remove this Exclusion</w:t>
            </w:r>
          </w:p>
        </w:tc>
        <w:tc>
          <w:tcPr>
            <w:tcW w:w="1704" w:type="dxa"/>
            <w:tcBorders>
              <w:top w:val="single" w:sz="12" w:space="0" w:color="auto"/>
              <w:left w:val="nil"/>
              <w:bottom w:val="single" w:sz="12" w:space="0" w:color="auto"/>
            </w:tcBorders>
            <w:shd w:val="clear" w:color="auto" w:fill="808080" w:themeFill="background1" w:themeFillShade="80"/>
          </w:tcPr>
          <w:p w14:paraId="5C4A890D" w14:textId="77777777" w:rsidR="007E525F" w:rsidRPr="00453DEC" w:rsidRDefault="007E525F" w:rsidP="00DD68B5">
            <w:pPr>
              <w:jc w:val="center"/>
              <w:rPr>
                <w:rFonts w:ascii="Calibri" w:eastAsia="Times New Roman" w:hAnsi="Calibri" w:cs="Microsoft Sans Serif"/>
                <w:b/>
                <w:color w:val="FF0000"/>
                <w:sz w:val="20"/>
                <w:szCs w:val="20"/>
              </w:rPr>
            </w:pPr>
            <w:r w:rsidRPr="00453DEC">
              <w:rPr>
                <w:rFonts w:ascii="Calibri" w:eastAsia="Times New Roman" w:hAnsi="Calibri" w:cs="Microsoft Sans Serif"/>
                <w:b/>
                <w:color w:val="FF0000"/>
                <w:sz w:val="20"/>
                <w:szCs w:val="20"/>
              </w:rPr>
              <w:t>Do not Know or Not Applicable</w:t>
            </w:r>
          </w:p>
        </w:tc>
      </w:tr>
      <w:tr w:rsidR="007E525F" w:rsidRPr="00453DEC" w14:paraId="5A1616FF" w14:textId="77777777" w:rsidTr="00DD68B5">
        <w:trPr>
          <w:trHeight w:val="255"/>
        </w:trPr>
        <w:tc>
          <w:tcPr>
            <w:tcW w:w="4248" w:type="dxa"/>
            <w:tcBorders>
              <w:top w:val="single" w:sz="12" w:space="0" w:color="auto"/>
            </w:tcBorders>
            <w:vAlign w:val="bottom"/>
          </w:tcPr>
          <w:p w14:paraId="57D0E356" w14:textId="163AE01A"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Internal Injury of Chest, Abdomen, and Pelvis</w:t>
            </w:r>
          </w:p>
        </w:tc>
        <w:tc>
          <w:tcPr>
            <w:tcW w:w="1704" w:type="dxa"/>
            <w:tcBorders>
              <w:top w:val="single" w:sz="12" w:space="0" w:color="auto"/>
            </w:tcBorders>
            <w:shd w:val="clear" w:color="auto" w:fill="auto"/>
            <w:noWrap/>
            <w:vAlign w:val="center"/>
          </w:tcPr>
          <w:p w14:paraId="03AE33B6" w14:textId="1B8B7DEC"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6</w:t>
            </w:r>
          </w:p>
        </w:tc>
        <w:tc>
          <w:tcPr>
            <w:tcW w:w="1704" w:type="dxa"/>
            <w:tcBorders>
              <w:top w:val="single" w:sz="12" w:space="0" w:color="auto"/>
            </w:tcBorders>
            <w:shd w:val="clear" w:color="auto" w:fill="auto"/>
            <w:vAlign w:val="center"/>
          </w:tcPr>
          <w:p w14:paraId="4D027BF2"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704" w:type="dxa"/>
            <w:tcBorders>
              <w:top w:val="single" w:sz="12" w:space="0" w:color="auto"/>
            </w:tcBorders>
            <w:shd w:val="clear" w:color="auto" w:fill="auto"/>
            <w:vAlign w:val="center"/>
          </w:tcPr>
          <w:p w14:paraId="7359E0E8" w14:textId="54E38940"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4</w:t>
            </w:r>
          </w:p>
        </w:tc>
      </w:tr>
      <w:tr w:rsidR="007E525F" w:rsidRPr="00453DEC" w14:paraId="6DA89802" w14:textId="77777777" w:rsidTr="00DD68B5">
        <w:trPr>
          <w:trHeight w:val="255"/>
        </w:trPr>
        <w:tc>
          <w:tcPr>
            <w:tcW w:w="4248" w:type="dxa"/>
            <w:vAlign w:val="bottom"/>
          </w:tcPr>
          <w:p w14:paraId="1C7D1213" w14:textId="74B72C81" w:rsidR="007E525F" w:rsidRPr="00453DEC" w:rsidRDefault="007E525F" w:rsidP="00DD68B5">
            <w:pPr>
              <w:ind w:left="144"/>
              <w:rPr>
                <w:rFonts w:ascii="Calibri" w:eastAsia="Times New Roman" w:hAnsi="Calibri" w:cs="Microsoft Sans Serif"/>
                <w:color w:val="FF0000"/>
                <w:sz w:val="20"/>
                <w:szCs w:val="20"/>
              </w:rPr>
            </w:pPr>
            <w:r w:rsidRPr="00453DEC">
              <w:rPr>
                <w:rFonts w:ascii="Calibri" w:eastAsia="Times New Roman" w:hAnsi="Calibri" w:cs="Microsoft Sans Serif"/>
                <w:color w:val="FF0000"/>
                <w:sz w:val="20"/>
                <w:szCs w:val="20"/>
              </w:rPr>
              <w:t>Injury to Blood Vessels</w:t>
            </w:r>
          </w:p>
        </w:tc>
        <w:tc>
          <w:tcPr>
            <w:tcW w:w="1704" w:type="dxa"/>
            <w:shd w:val="clear" w:color="auto" w:fill="auto"/>
            <w:noWrap/>
            <w:vAlign w:val="center"/>
          </w:tcPr>
          <w:p w14:paraId="052B29CA" w14:textId="7EE1C423"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6</w:t>
            </w:r>
          </w:p>
        </w:tc>
        <w:tc>
          <w:tcPr>
            <w:tcW w:w="1704" w:type="dxa"/>
            <w:shd w:val="clear" w:color="auto" w:fill="auto"/>
            <w:vAlign w:val="center"/>
          </w:tcPr>
          <w:p w14:paraId="63EED76A"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704" w:type="dxa"/>
            <w:shd w:val="clear" w:color="auto" w:fill="auto"/>
            <w:vAlign w:val="center"/>
          </w:tcPr>
          <w:p w14:paraId="5CCADDB7" w14:textId="2058C713"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4</w:t>
            </w:r>
          </w:p>
        </w:tc>
      </w:tr>
      <w:tr w:rsidR="007E525F" w:rsidRPr="00453DEC" w14:paraId="5181836B" w14:textId="77777777" w:rsidTr="00DD68B5">
        <w:trPr>
          <w:trHeight w:val="255"/>
        </w:trPr>
        <w:tc>
          <w:tcPr>
            <w:tcW w:w="4248" w:type="dxa"/>
            <w:vAlign w:val="center"/>
          </w:tcPr>
          <w:p w14:paraId="04F67148" w14:textId="08FFA6FF" w:rsidR="007E525F" w:rsidRPr="00453DEC" w:rsidRDefault="007E525F" w:rsidP="00DD68B5">
            <w:pPr>
              <w:ind w:left="144"/>
              <w:rPr>
                <w:rFonts w:ascii="Calibri" w:eastAsia="Times New Roman" w:hAnsi="Calibri" w:cs="Microsoft Sans Serif"/>
                <w:color w:val="FF0000"/>
                <w:sz w:val="20"/>
                <w:szCs w:val="20"/>
              </w:rPr>
            </w:pPr>
            <w:r w:rsidRPr="00453DEC">
              <w:rPr>
                <w:rFonts w:ascii="Calibri" w:hAnsi="Calibri" w:cs="Microsoft Sans Serif"/>
                <w:color w:val="FF0000"/>
                <w:sz w:val="20"/>
                <w:szCs w:val="20"/>
              </w:rPr>
              <w:t>Crushing Injury</w:t>
            </w:r>
          </w:p>
        </w:tc>
        <w:tc>
          <w:tcPr>
            <w:tcW w:w="1704" w:type="dxa"/>
            <w:shd w:val="clear" w:color="auto" w:fill="auto"/>
            <w:noWrap/>
            <w:vAlign w:val="center"/>
          </w:tcPr>
          <w:p w14:paraId="7D6479EB" w14:textId="2D99E2F4"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6</w:t>
            </w:r>
          </w:p>
        </w:tc>
        <w:tc>
          <w:tcPr>
            <w:tcW w:w="1704" w:type="dxa"/>
            <w:shd w:val="clear" w:color="auto" w:fill="auto"/>
            <w:vAlign w:val="center"/>
          </w:tcPr>
          <w:p w14:paraId="12A6375E" w14:textId="77777777"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0</w:t>
            </w:r>
          </w:p>
        </w:tc>
        <w:tc>
          <w:tcPr>
            <w:tcW w:w="1704" w:type="dxa"/>
            <w:shd w:val="clear" w:color="auto" w:fill="auto"/>
            <w:vAlign w:val="center"/>
          </w:tcPr>
          <w:p w14:paraId="0DA6C288" w14:textId="292E0A25" w:rsidR="007E525F" w:rsidRPr="00453DEC" w:rsidRDefault="007E525F" w:rsidP="00DD68B5">
            <w:pPr>
              <w:jc w:val="center"/>
              <w:rPr>
                <w:rFonts w:ascii="Calibri" w:eastAsia="Times New Roman" w:hAnsi="Calibri" w:cs="Microsoft Sans Serif"/>
                <w:color w:val="FF0000"/>
                <w:sz w:val="20"/>
                <w:szCs w:val="20"/>
              </w:rPr>
            </w:pPr>
            <w:r w:rsidRPr="00453DEC">
              <w:rPr>
                <w:rFonts w:ascii="Calibri" w:hAnsi="Calibri" w:cs="Microsoft Sans Serif"/>
                <w:color w:val="FF0000"/>
                <w:sz w:val="20"/>
                <w:szCs w:val="20"/>
              </w:rPr>
              <w:t>4</w:t>
            </w:r>
          </w:p>
        </w:tc>
      </w:tr>
    </w:tbl>
    <w:p w14:paraId="78700CEB" w14:textId="77777777" w:rsidR="000A6F67" w:rsidRPr="00453DEC" w:rsidRDefault="000A6F67" w:rsidP="00E0471B">
      <w:pPr>
        <w:autoSpaceDE w:val="0"/>
        <w:autoSpaceDN w:val="0"/>
        <w:adjustRightInd w:val="0"/>
        <w:spacing w:after="0" w:line="240" w:lineRule="auto"/>
        <w:rPr>
          <w:rFonts w:ascii="Calibri" w:eastAsia="Times New Roman" w:hAnsi="Calibri" w:cs="Microsoft Sans Serif"/>
          <w:color w:val="FF0000"/>
          <w:sz w:val="20"/>
          <w:szCs w:val="20"/>
        </w:rPr>
      </w:pPr>
    </w:p>
    <w:p w14:paraId="6EED8B43" w14:textId="52559C22" w:rsidR="00D33C57" w:rsidRPr="00567C5E" w:rsidRDefault="00092566" w:rsidP="00D33C57">
      <w:pPr>
        <w:autoSpaceDE w:val="0"/>
        <w:autoSpaceDN w:val="0"/>
        <w:adjustRightInd w:val="0"/>
        <w:spacing w:after="0" w:line="240" w:lineRule="auto"/>
        <w:rPr>
          <w:rFonts w:cstheme="minorHAnsi"/>
          <w:bCs/>
          <w:color w:val="FF0000"/>
        </w:rPr>
      </w:pPr>
      <w:r w:rsidRPr="00D33C57">
        <w:rPr>
          <w:rFonts w:cstheme="minorHAnsi"/>
          <w:b/>
          <w:bCs/>
        </w:rPr>
        <w:t>2b2.</w:t>
      </w:r>
      <w:r w:rsidR="007757CE" w:rsidRPr="00D33C57">
        <w:rPr>
          <w:rFonts w:cstheme="minorHAnsi"/>
          <w:b/>
          <w:bCs/>
        </w:rPr>
        <w:t xml:space="preserve">4. </w:t>
      </w:r>
      <w:proofErr w:type="gramStart"/>
      <w:r w:rsidR="000B2DF7" w:rsidRPr="00D33C57">
        <w:rPr>
          <w:rFonts w:cstheme="minorHAnsi"/>
          <w:b/>
          <w:bCs/>
        </w:rPr>
        <w:t>What</w:t>
      </w:r>
      <w:proofErr w:type="gramEnd"/>
      <w:r w:rsidR="000B2DF7" w:rsidRPr="00D33C57">
        <w:rPr>
          <w:rFonts w:cstheme="minorHAnsi"/>
          <w:b/>
          <w:bCs/>
        </w:rPr>
        <w:t xml:space="preserve"> is your interpretation of the results </w:t>
      </w:r>
      <w:r w:rsidR="007422FD" w:rsidRPr="00D33C57">
        <w:rPr>
          <w:rFonts w:cstheme="minorHAnsi"/>
          <w:b/>
          <w:bCs/>
        </w:rPr>
        <w:t>in terms of demonstrating validity</w:t>
      </w:r>
      <w:r w:rsidR="007422FD" w:rsidRPr="00D33C57">
        <w:rPr>
          <w:rFonts w:cstheme="minorHAnsi"/>
          <w:bCs/>
        </w:rPr>
        <w:t xml:space="preserve">? </w:t>
      </w:r>
      <w:r w:rsidR="000B2DF7" w:rsidRPr="00D33C57">
        <w:rPr>
          <w:rFonts w:cstheme="minorHAnsi"/>
          <w:bCs/>
        </w:rPr>
        <w:t>(i</w:t>
      </w:r>
      <w:r w:rsidR="000B2DF7" w:rsidRPr="00D33C57">
        <w:rPr>
          <w:rFonts w:cstheme="minorHAnsi"/>
          <w:bCs/>
          <w:i/>
        </w:rPr>
        <w:t>.e., what do the results mean and what are the norms for the test conducted</w:t>
      </w:r>
      <w:r w:rsidR="00A25024" w:rsidRPr="00D33C57">
        <w:rPr>
          <w:rFonts w:cstheme="minorHAnsi"/>
          <w:bCs/>
          <w:i/>
        </w:rPr>
        <w:t>?</w:t>
      </w:r>
      <w:r w:rsidR="000B2DF7" w:rsidRPr="00D33C57">
        <w:rPr>
          <w:rFonts w:cstheme="minorHAnsi"/>
          <w:bCs/>
        </w:rPr>
        <w:t>)</w:t>
      </w:r>
      <w:r w:rsidR="007422FD" w:rsidRPr="00D33C57">
        <w:rPr>
          <w:rFonts w:cstheme="minorHAnsi"/>
          <w:bCs/>
        </w:rPr>
        <w:br/>
      </w:r>
      <w:r w:rsidR="00D33C57" w:rsidRPr="00567C5E">
        <w:rPr>
          <w:rFonts w:cstheme="minorHAnsi"/>
          <w:bCs/>
          <w:color w:val="FF0000"/>
        </w:rPr>
        <w:t xml:space="preserve">TEP members evaluated the face validity of </w:t>
      </w:r>
      <w:r w:rsidR="007E525F" w:rsidRPr="00567C5E">
        <w:rPr>
          <w:rFonts w:cstheme="minorHAnsi"/>
          <w:bCs/>
          <w:color w:val="FF0000"/>
        </w:rPr>
        <w:t>NQF #0513</w:t>
      </w:r>
      <w:r w:rsidR="00D33C57" w:rsidRPr="00567C5E">
        <w:rPr>
          <w:rFonts w:cstheme="minorHAnsi"/>
          <w:bCs/>
          <w:color w:val="FF0000"/>
        </w:rPr>
        <w:t xml:space="preserve"> at the data-element and </w:t>
      </w:r>
      <w:r w:rsidR="0094766B" w:rsidRPr="00567C5E">
        <w:rPr>
          <w:rFonts w:cstheme="minorHAnsi"/>
          <w:bCs/>
          <w:color w:val="FF0000"/>
        </w:rPr>
        <w:t>measure-score level.</w:t>
      </w:r>
      <w:r w:rsidR="00D33C57" w:rsidRPr="00567C5E">
        <w:rPr>
          <w:rFonts w:cstheme="minorHAnsi"/>
          <w:bCs/>
          <w:color w:val="FF0000"/>
        </w:rPr>
        <w:t xml:space="preserve"> </w:t>
      </w:r>
      <w:r w:rsidR="00E0471B" w:rsidRPr="00567C5E">
        <w:rPr>
          <w:rFonts w:cstheme="minorHAnsi"/>
          <w:bCs/>
          <w:color w:val="FF0000"/>
        </w:rPr>
        <w:t xml:space="preserve">For questions where TEP members provided a response of </w:t>
      </w:r>
      <w:r w:rsidR="00E0471B" w:rsidRPr="00567C5E">
        <w:rPr>
          <w:rFonts w:cstheme="minorHAnsi"/>
          <w:bCs/>
          <w:i/>
          <w:color w:val="FF0000"/>
        </w:rPr>
        <w:t>Do Not Know</w:t>
      </w:r>
      <w:r w:rsidR="00E0471B" w:rsidRPr="00567C5E">
        <w:rPr>
          <w:rFonts w:cstheme="minorHAnsi"/>
          <w:bCs/>
          <w:color w:val="FF0000"/>
        </w:rPr>
        <w:t xml:space="preserve">, respondents did not feel they had the clinical knowledge to provide a definitive response. </w:t>
      </w:r>
      <w:r w:rsidR="0094766B" w:rsidRPr="00567C5E">
        <w:rPr>
          <w:rFonts w:cstheme="minorHAnsi"/>
          <w:bCs/>
          <w:color w:val="FF0000"/>
        </w:rPr>
        <w:t>Ninety</w:t>
      </w:r>
      <w:r w:rsidR="00D33C57" w:rsidRPr="00567C5E">
        <w:rPr>
          <w:rFonts w:cstheme="minorHAnsi"/>
          <w:bCs/>
          <w:color w:val="FF0000"/>
        </w:rPr>
        <w:t xml:space="preserve"> percent of respondents </w:t>
      </w:r>
      <w:r w:rsidR="0094766B" w:rsidRPr="00567C5E">
        <w:rPr>
          <w:rFonts w:cstheme="minorHAnsi"/>
          <w:bCs/>
          <w:color w:val="FF0000"/>
        </w:rPr>
        <w:t>believe this measure helps assess the inappropriate use of thorax CT studies with and without contrast (combined scan</w:t>
      </w:r>
      <w:r w:rsidR="002E0055" w:rsidRPr="00567C5E">
        <w:rPr>
          <w:rFonts w:cstheme="minorHAnsi"/>
          <w:bCs/>
          <w:color w:val="FF0000"/>
        </w:rPr>
        <w:t>s</w:t>
      </w:r>
      <w:r w:rsidR="0094766B" w:rsidRPr="00567C5E">
        <w:rPr>
          <w:rFonts w:cstheme="minorHAnsi"/>
          <w:bCs/>
          <w:color w:val="FF0000"/>
        </w:rPr>
        <w:t>)</w:t>
      </w:r>
      <w:r w:rsidR="00D33C57" w:rsidRPr="00567C5E">
        <w:rPr>
          <w:rFonts w:cstheme="minorHAnsi"/>
          <w:bCs/>
          <w:color w:val="FF0000"/>
        </w:rPr>
        <w:t>.</w:t>
      </w:r>
      <w:r w:rsidR="0094766B" w:rsidRPr="00567C5E">
        <w:rPr>
          <w:rFonts w:cstheme="minorHAnsi"/>
          <w:bCs/>
          <w:color w:val="FF0000"/>
        </w:rPr>
        <w:t xml:space="preserve"> Ninety</w:t>
      </w:r>
      <w:r w:rsidR="00D33C57" w:rsidRPr="00567C5E">
        <w:rPr>
          <w:rFonts w:cstheme="minorHAnsi"/>
          <w:bCs/>
          <w:color w:val="FF0000"/>
        </w:rPr>
        <w:t xml:space="preserve"> percent of respondents also </w:t>
      </w:r>
      <w:r w:rsidR="0094766B" w:rsidRPr="00567C5E">
        <w:rPr>
          <w:rFonts w:cstheme="minorHAnsi"/>
          <w:bCs/>
          <w:color w:val="FF0000"/>
        </w:rPr>
        <w:t xml:space="preserve">believe that </w:t>
      </w:r>
      <w:r w:rsidR="007E525F" w:rsidRPr="00567C5E">
        <w:rPr>
          <w:rFonts w:cstheme="minorHAnsi"/>
          <w:bCs/>
          <w:color w:val="FF0000"/>
        </w:rPr>
        <w:t>NQF #0513</w:t>
      </w:r>
      <w:r w:rsidR="00D33C57" w:rsidRPr="00567C5E">
        <w:rPr>
          <w:rFonts w:cstheme="minorHAnsi"/>
          <w:bCs/>
          <w:color w:val="FF0000"/>
        </w:rPr>
        <w:t xml:space="preserve"> </w:t>
      </w:r>
      <w:r w:rsidR="0094766B" w:rsidRPr="00567C5E">
        <w:rPr>
          <w:rFonts w:cstheme="minorHAnsi"/>
          <w:bCs/>
          <w:color w:val="FF0000"/>
        </w:rPr>
        <w:t xml:space="preserve">accurately </w:t>
      </w:r>
      <w:r w:rsidR="00D33C57" w:rsidRPr="00567C5E">
        <w:rPr>
          <w:rFonts w:cstheme="minorHAnsi"/>
          <w:bCs/>
          <w:color w:val="FF0000"/>
        </w:rPr>
        <w:t xml:space="preserve">captures </w:t>
      </w:r>
      <w:r w:rsidR="0094766B" w:rsidRPr="00567C5E">
        <w:rPr>
          <w:rFonts w:cstheme="minorHAnsi"/>
          <w:bCs/>
          <w:color w:val="FF0000"/>
        </w:rPr>
        <w:t xml:space="preserve">Thorax CT tests performed (those with contrast, those without contrast, and those with/without contrast (combined studies)) </w:t>
      </w:r>
      <w:r w:rsidR="00D33C57" w:rsidRPr="00567C5E">
        <w:rPr>
          <w:rFonts w:cstheme="minorHAnsi"/>
          <w:bCs/>
          <w:color w:val="FF0000"/>
        </w:rPr>
        <w:t xml:space="preserve">through claims data. </w:t>
      </w:r>
      <w:r w:rsidR="001E3A5A" w:rsidRPr="00567C5E">
        <w:rPr>
          <w:rFonts w:cstheme="minorHAnsi"/>
          <w:bCs/>
          <w:color w:val="FF0000"/>
        </w:rPr>
        <w:t xml:space="preserve">Sixty </w:t>
      </w:r>
      <w:r w:rsidR="00D33C57" w:rsidRPr="00567C5E">
        <w:rPr>
          <w:rFonts w:cstheme="minorHAnsi"/>
          <w:bCs/>
          <w:color w:val="FF0000"/>
        </w:rPr>
        <w:t>per</w:t>
      </w:r>
      <w:r w:rsidR="001E3A5A" w:rsidRPr="00567C5E">
        <w:rPr>
          <w:rFonts w:cstheme="minorHAnsi"/>
          <w:bCs/>
          <w:color w:val="FF0000"/>
        </w:rPr>
        <w:t>cent do not foresee any challenges capturing exclusion through claims data</w:t>
      </w:r>
      <w:r w:rsidR="00D33C57" w:rsidRPr="00567C5E">
        <w:rPr>
          <w:rFonts w:cstheme="minorHAnsi"/>
          <w:bCs/>
          <w:color w:val="FF0000"/>
        </w:rPr>
        <w:t xml:space="preserve">. The TEP members believe that none of the exclusion conditions should be removed. </w:t>
      </w:r>
    </w:p>
    <w:p w14:paraId="580D0D5C" w14:textId="77777777" w:rsidR="007E525F" w:rsidRPr="00567C5E" w:rsidRDefault="007E525F" w:rsidP="00B81054">
      <w:pPr>
        <w:autoSpaceDE w:val="0"/>
        <w:autoSpaceDN w:val="0"/>
        <w:adjustRightInd w:val="0"/>
        <w:spacing w:after="0" w:line="240" w:lineRule="auto"/>
        <w:rPr>
          <w:rFonts w:cstheme="minorHAnsi"/>
          <w:bCs/>
          <w:color w:val="FF0000"/>
        </w:rPr>
      </w:pPr>
    </w:p>
    <w:p w14:paraId="5AB09EB6" w14:textId="69325A58" w:rsidR="007422FD" w:rsidRPr="00567C5E" w:rsidRDefault="00B81054" w:rsidP="00DB3627">
      <w:pPr>
        <w:autoSpaceDE w:val="0"/>
        <w:autoSpaceDN w:val="0"/>
        <w:adjustRightInd w:val="0"/>
        <w:spacing w:after="0" w:line="240" w:lineRule="auto"/>
        <w:rPr>
          <w:rFonts w:cstheme="minorHAnsi"/>
          <w:bCs/>
          <w:color w:val="FF0000"/>
        </w:rPr>
      </w:pPr>
      <w:r w:rsidRPr="00567C5E">
        <w:rPr>
          <w:rFonts w:cstheme="minorHAnsi"/>
          <w:bCs/>
          <w:color w:val="FF0000"/>
        </w:rPr>
        <w:t>Historically, measures that rely on claims data for calculation of performance are assumed to have strong face validity. This assumption of face validity is due in part to the rigor with which data are cleaned and audited prior to payment and subsequent use in measure calculation. For other public reporting programs for which payment is adjusted based on provider performance, few concerns about use of claims data for face validity have been raised.</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163F6F03" w:rsidR="00B037BA" w:rsidRPr="00D263C4" w:rsidRDefault="001E4DD4" w:rsidP="00DB3627">
      <w:pPr>
        <w:autoSpaceDE w:val="0"/>
        <w:autoSpaceDN w:val="0"/>
        <w:adjustRightInd w:val="0"/>
        <w:spacing w:after="0" w:line="240" w:lineRule="auto"/>
        <w:rPr>
          <w:rFonts w:cstheme="minorHAnsi"/>
          <w:b/>
          <w:bCs/>
          <w:color w:val="000000" w:themeColor="text1"/>
        </w:rPr>
      </w:pPr>
      <w:r w:rsidRPr="00D263C4">
        <w:rPr>
          <w:rFonts w:eastAsia="MS Gothic" w:cstheme="minorHAnsi"/>
          <w:b/>
          <w:bCs/>
          <w:color w:val="000000" w:themeColor="text1"/>
        </w:rPr>
        <w:t xml:space="preserve">NA </w:t>
      </w:r>
      <w:sdt>
        <w:sdtPr>
          <w:rPr>
            <w:rFonts w:cstheme="minorHAnsi"/>
            <w:bCs/>
            <w:color w:val="000000" w:themeColor="text1"/>
          </w:rPr>
          <w:id w:val="854622499"/>
          <w14:checkbox>
            <w14:checked w14:val="0"/>
            <w14:checkedState w14:val="2612" w14:font="MS Gothic"/>
            <w14:uncheckedState w14:val="2610" w14:font="MS Gothic"/>
          </w14:checkbox>
        </w:sdtPr>
        <w:sdtContent>
          <w:r w:rsidR="006574D2" w:rsidRPr="00D263C4">
            <w:rPr>
              <w:rFonts w:ascii="MS Gothic" w:eastAsia="MS Gothic" w:cstheme="minorHAnsi" w:hint="eastAsia"/>
              <w:bCs/>
              <w:color w:val="000000" w:themeColor="text1"/>
            </w:rPr>
            <w:t>☐</w:t>
          </w:r>
        </w:sdtContent>
      </w:sdt>
      <w:r w:rsidRPr="00D263C4">
        <w:rPr>
          <w:rFonts w:eastAsia="MS Gothic" w:cstheme="minorHAnsi"/>
          <w:b/>
          <w:bCs/>
          <w:color w:val="000000" w:themeColor="text1"/>
        </w:rPr>
        <w:t xml:space="preserve"> </w:t>
      </w:r>
      <w:r w:rsidR="00484120" w:rsidRPr="00D263C4">
        <w:rPr>
          <w:rFonts w:cstheme="minorHAnsi"/>
          <w:b/>
          <w:bCs/>
          <w:color w:val="000000" w:themeColor="text1"/>
        </w:rPr>
        <w:t>no exclusions</w:t>
      </w:r>
      <w:r w:rsidRPr="00D263C4">
        <w:rPr>
          <w:rFonts w:cstheme="minorHAnsi"/>
          <w:b/>
          <w:bCs/>
          <w:color w:val="000000" w:themeColor="text1"/>
        </w:rPr>
        <w:t xml:space="preserve"> </w:t>
      </w:r>
      <w:r w:rsidRPr="00D263C4">
        <w:rPr>
          <w:rFonts w:eastAsia="MS Gothic" w:cstheme="minorHAnsi"/>
          <w:b/>
          <w:bCs/>
          <w:color w:val="000000" w:themeColor="text1"/>
        </w:rPr>
        <w:t>—</w:t>
      </w:r>
      <w:r w:rsidRPr="00D263C4">
        <w:rPr>
          <w:rFonts w:cstheme="minorHAnsi"/>
          <w:b/>
          <w:bCs/>
          <w:i/>
          <w:color w:val="000000" w:themeColor="text1"/>
        </w:rPr>
        <w:t xml:space="preserve"> </w:t>
      </w:r>
      <w:r w:rsidR="00B037BA" w:rsidRPr="00D263C4">
        <w:rPr>
          <w:rFonts w:cstheme="minorHAnsi"/>
          <w:b/>
          <w:bCs/>
          <w:i/>
          <w:color w:val="000000" w:themeColor="text1"/>
          <w:highlight w:val="green"/>
        </w:rPr>
        <w:t xml:space="preserve">skip </w:t>
      </w:r>
      <w:r w:rsidR="008A4C13" w:rsidRPr="00D263C4">
        <w:rPr>
          <w:rFonts w:cstheme="minorHAnsi"/>
          <w:b/>
          <w:bCs/>
          <w:i/>
          <w:color w:val="000000" w:themeColor="text1"/>
          <w:highlight w:val="green"/>
        </w:rPr>
        <w:t xml:space="preserve">to </w:t>
      </w:r>
      <w:r w:rsidR="00BE592D" w:rsidRPr="00D263C4">
        <w:rPr>
          <w:rFonts w:cstheme="minorHAnsi"/>
          <w:b/>
          <w:bCs/>
          <w:i/>
          <w:color w:val="000000" w:themeColor="text1"/>
          <w:highlight w:val="green"/>
        </w:rPr>
        <w:t xml:space="preserve">section </w:t>
      </w:r>
    </w:p>
    <w:p w14:paraId="1EA673C9" w14:textId="77777777" w:rsidR="00001D73" w:rsidRDefault="00001D73" w:rsidP="00DB3627">
      <w:pPr>
        <w:autoSpaceDE w:val="0"/>
        <w:autoSpaceDN w:val="0"/>
        <w:adjustRightInd w:val="0"/>
        <w:spacing w:after="0" w:line="240" w:lineRule="auto"/>
        <w:rPr>
          <w:rFonts w:cstheme="minorHAnsi"/>
          <w:b/>
          <w:bCs/>
        </w:rPr>
      </w:pPr>
    </w:p>
    <w:p w14:paraId="0988D83E" w14:textId="77777777" w:rsidR="00567C5E" w:rsidRDefault="00092566" w:rsidP="00994CFB">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7E525F">
        <w:rPr>
          <w:rFonts w:cstheme="minorHAnsi"/>
          <w:bCs/>
        </w:rPr>
        <w:t>)</w:t>
      </w:r>
    </w:p>
    <w:p w14:paraId="07C78A70" w14:textId="699716AB" w:rsidR="00567C5E" w:rsidRDefault="00280302" w:rsidP="00994CFB">
      <w:pPr>
        <w:autoSpaceDE w:val="0"/>
        <w:autoSpaceDN w:val="0"/>
        <w:adjustRightInd w:val="0"/>
        <w:spacing w:after="0" w:line="240" w:lineRule="auto"/>
        <w:rPr>
          <w:rFonts w:cstheme="minorHAnsi"/>
          <w:bCs/>
        </w:rPr>
      </w:pPr>
      <w:r w:rsidRPr="00280302">
        <w:rPr>
          <w:rFonts w:cstheme="minorHAnsi"/>
          <w:bCs/>
        </w:rPr>
        <w:t>Results are not based on a statistical sample but on 100% of occurrences. There are no exclusions.</w:t>
      </w:r>
    </w:p>
    <w:p w14:paraId="0E8C59E5" w14:textId="0D16ADD4" w:rsidR="00994CFB" w:rsidRPr="00567C5E" w:rsidRDefault="007E525F" w:rsidP="00994CFB">
      <w:pPr>
        <w:autoSpaceDE w:val="0"/>
        <w:autoSpaceDN w:val="0"/>
        <w:adjustRightInd w:val="0"/>
        <w:spacing w:after="0" w:line="240" w:lineRule="auto"/>
        <w:rPr>
          <w:rFonts w:cstheme="minorHAnsi"/>
          <w:bCs/>
          <w:color w:val="FF0000"/>
        </w:rPr>
      </w:pPr>
      <w:r>
        <w:rPr>
          <w:rFonts w:cstheme="minorHAnsi"/>
          <w:bCs/>
        </w:rPr>
        <w:br/>
      </w:r>
      <w:r w:rsidR="00994CFB" w:rsidRPr="00567C5E">
        <w:rPr>
          <w:rFonts w:cstheme="minorHAnsi"/>
          <w:bCs/>
          <w:color w:val="FF0000"/>
        </w:rPr>
        <w:t xml:space="preserve">CORE and Lewin tested measure exclusions to determine the prevalence </w:t>
      </w:r>
      <w:proofErr w:type="gramStart"/>
      <w:r w:rsidR="00994CFB" w:rsidRPr="00567C5E">
        <w:rPr>
          <w:rFonts w:cstheme="minorHAnsi"/>
          <w:bCs/>
          <w:color w:val="FF0000"/>
        </w:rPr>
        <w:t>of each exclusion</w:t>
      </w:r>
      <w:proofErr w:type="gramEnd"/>
      <w:r w:rsidR="00994CFB" w:rsidRPr="00567C5E">
        <w:rPr>
          <w:rFonts w:cstheme="minorHAnsi"/>
          <w:bCs/>
          <w:color w:val="FF0000"/>
        </w:rPr>
        <w:t xml:space="preserve">, by facility, and at an aggregate level. We also tested the effect of all exclusions to determine the total effect of measure exclusions on performance, both by reporting summary statistics and by calculating a spearman rank correlation coefficient. The analysis tested the following categories of measure exclusions in 2013 performance data: </w:t>
      </w:r>
    </w:p>
    <w:p w14:paraId="396158FE" w14:textId="77777777" w:rsidR="00994CFB" w:rsidRPr="00567C5E" w:rsidRDefault="00994CFB" w:rsidP="00994CFB">
      <w:pPr>
        <w:pStyle w:val="ListParagraph"/>
        <w:numPr>
          <w:ilvl w:val="0"/>
          <w:numId w:val="32"/>
        </w:numPr>
        <w:autoSpaceDE w:val="0"/>
        <w:autoSpaceDN w:val="0"/>
        <w:adjustRightInd w:val="0"/>
        <w:spacing w:after="0" w:line="240" w:lineRule="auto"/>
        <w:rPr>
          <w:rFonts w:cstheme="minorHAnsi"/>
          <w:bCs/>
          <w:color w:val="FF0000"/>
        </w:rPr>
      </w:pPr>
      <w:r w:rsidRPr="00567C5E">
        <w:rPr>
          <w:rFonts w:cstheme="minorHAnsi"/>
          <w:bCs/>
          <w:color w:val="FF0000"/>
        </w:rPr>
        <w:t>Internal Injury of Chest, Abdomen, and Pelvis</w:t>
      </w:r>
    </w:p>
    <w:p w14:paraId="669FE7F4" w14:textId="77777777" w:rsidR="00994CFB" w:rsidRPr="00567C5E" w:rsidRDefault="00994CFB" w:rsidP="00994CFB">
      <w:pPr>
        <w:pStyle w:val="ListParagraph"/>
        <w:numPr>
          <w:ilvl w:val="0"/>
          <w:numId w:val="32"/>
        </w:numPr>
        <w:autoSpaceDE w:val="0"/>
        <w:autoSpaceDN w:val="0"/>
        <w:adjustRightInd w:val="0"/>
        <w:spacing w:after="0" w:line="240" w:lineRule="auto"/>
        <w:rPr>
          <w:rFonts w:cstheme="minorHAnsi"/>
          <w:bCs/>
          <w:color w:val="FF0000"/>
        </w:rPr>
      </w:pPr>
      <w:r w:rsidRPr="00567C5E">
        <w:rPr>
          <w:rFonts w:cstheme="minorHAnsi"/>
          <w:bCs/>
          <w:color w:val="FF0000"/>
        </w:rPr>
        <w:t>Injury to Blood Vessels</w:t>
      </w:r>
    </w:p>
    <w:p w14:paraId="1F927A1F" w14:textId="77777777" w:rsidR="00994CFB" w:rsidRPr="00567C5E" w:rsidRDefault="00994CFB" w:rsidP="00994CFB">
      <w:pPr>
        <w:pStyle w:val="ListParagraph"/>
        <w:numPr>
          <w:ilvl w:val="0"/>
          <w:numId w:val="32"/>
        </w:numPr>
        <w:autoSpaceDE w:val="0"/>
        <w:autoSpaceDN w:val="0"/>
        <w:adjustRightInd w:val="0"/>
        <w:spacing w:after="0" w:line="240" w:lineRule="auto"/>
        <w:rPr>
          <w:rFonts w:cstheme="minorHAnsi"/>
          <w:bCs/>
          <w:color w:val="FF0000"/>
        </w:rPr>
      </w:pPr>
      <w:r w:rsidRPr="00567C5E">
        <w:rPr>
          <w:rFonts w:cstheme="minorHAnsi"/>
          <w:bCs/>
          <w:color w:val="FF0000"/>
        </w:rPr>
        <w:t xml:space="preserve">Crushing Injury </w:t>
      </w:r>
    </w:p>
    <w:p w14:paraId="5163C21D" w14:textId="77777777" w:rsidR="00994CFB" w:rsidRPr="00567C5E" w:rsidRDefault="00994CFB" w:rsidP="00994CFB">
      <w:pPr>
        <w:autoSpaceDE w:val="0"/>
        <w:autoSpaceDN w:val="0"/>
        <w:adjustRightInd w:val="0"/>
        <w:spacing w:after="0" w:line="240" w:lineRule="auto"/>
        <w:rPr>
          <w:rFonts w:cstheme="minorHAnsi"/>
          <w:bCs/>
          <w:color w:val="FF0000"/>
        </w:rPr>
      </w:pPr>
    </w:p>
    <w:p w14:paraId="7B1ABDFB" w14:textId="77777777" w:rsidR="00994CFB" w:rsidRPr="00567C5E" w:rsidRDefault="00994CFB" w:rsidP="00994CFB">
      <w:pPr>
        <w:autoSpaceDE w:val="0"/>
        <w:autoSpaceDN w:val="0"/>
        <w:adjustRightInd w:val="0"/>
        <w:spacing w:after="0" w:line="240" w:lineRule="auto"/>
        <w:rPr>
          <w:rFonts w:cstheme="minorHAnsi"/>
          <w:bCs/>
          <w:color w:val="FF0000"/>
        </w:rPr>
      </w:pPr>
      <w:r w:rsidRPr="00567C5E">
        <w:rPr>
          <w:rFonts w:cstheme="minorHAnsi"/>
          <w:bCs/>
          <w:color w:val="FF0000"/>
        </w:rPr>
        <w:t xml:space="preserve">Currently, the measure excludes patients with any one of the above-listed conditions. </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0080C4D6" w14:textId="77777777" w:rsidR="00567C5E" w:rsidRDefault="00092566" w:rsidP="00994CFB">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21B04854" w14:textId="77777777" w:rsidR="00567C5E" w:rsidRDefault="00567C5E" w:rsidP="00994CFB">
      <w:pPr>
        <w:autoSpaceDE w:val="0"/>
        <w:autoSpaceDN w:val="0"/>
        <w:adjustRightInd w:val="0"/>
        <w:spacing w:after="0" w:line="240" w:lineRule="auto"/>
        <w:rPr>
          <w:rFonts w:cstheme="minorHAnsi"/>
          <w:bCs/>
        </w:rPr>
      </w:pPr>
      <w:r>
        <w:rPr>
          <w:rFonts w:cstheme="minorHAnsi"/>
          <w:bCs/>
        </w:rPr>
        <w:t>N/A</w:t>
      </w:r>
    </w:p>
    <w:p w14:paraId="654BF8A1" w14:textId="02D391B1" w:rsidR="00994CFB" w:rsidRPr="00567C5E" w:rsidRDefault="00833325" w:rsidP="00994CFB">
      <w:pPr>
        <w:autoSpaceDE w:val="0"/>
        <w:autoSpaceDN w:val="0"/>
        <w:adjustRightInd w:val="0"/>
        <w:spacing w:after="0" w:line="240" w:lineRule="auto"/>
        <w:rPr>
          <w:rFonts w:cstheme="minorHAnsi"/>
          <w:bCs/>
          <w:color w:val="FF0000"/>
        </w:rPr>
      </w:pPr>
      <w:r w:rsidRPr="00A25024">
        <w:rPr>
          <w:rFonts w:cstheme="minorHAnsi"/>
          <w:bCs/>
        </w:rPr>
        <w:br/>
      </w:r>
      <w:r w:rsidR="00994CFB" w:rsidRPr="00567C5E">
        <w:rPr>
          <w:rFonts w:cstheme="minorHAnsi"/>
          <w:bCs/>
          <w:color w:val="FF0000"/>
        </w:rPr>
        <w:t xml:space="preserve">CORE and Lewin examined overall frequencies and proportions of denominator cases excluded </w:t>
      </w:r>
      <w:proofErr w:type="gramStart"/>
      <w:r w:rsidR="00994CFB" w:rsidRPr="00567C5E">
        <w:rPr>
          <w:rFonts w:cstheme="minorHAnsi"/>
          <w:bCs/>
          <w:color w:val="FF0000"/>
        </w:rPr>
        <w:t>for each exclusion</w:t>
      </w:r>
      <w:proofErr w:type="gramEnd"/>
      <w:r w:rsidR="00994CFB" w:rsidRPr="00567C5E">
        <w:rPr>
          <w:rFonts w:cstheme="minorHAnsi"/>
          <w:bCs/>
          <w:color w:val="FF0000"/>
        </w:rPr>
        <w:t xml:space="preserve">, among all CT thorax studies, for a sample of </w:t>
      </w:r>
      <w:r w:rsidR="004770AF" w:rsidRPr="00567C5E">
        <w:rPr>
          <w:rFonts w:cstheme="minorHAnsi"/>
          <w:bCs/>
          <w:color w:val="FF0000"/>
        </w:rPr>
        <w:t>3,664</w:t>
      </w:r>
      <w:r w:rsidR="00994CFB" w:rsidRPr="00567C5E">
        <w:rPr>
          <w:rFonts w:cstheme="minorHAnsi"/>
          <w:bCs/>
          <w:color w:val="FF0000"/>
        </w:rPr>
        <w:t xml:space="preserve"> facilities meeting the minimum case count requirements in 2013, imposing no measure exclusions. The initial patient population included </w:t>
      </w:r>
      <w:r w:rsidR="004770AF" w:rsidRPr="00567C5E">
        <w:rPr>
          <w:rFonts w:cstheme="minorHAnsi"/>
          <w:bCs/>
          <w:color w:val="FF0000"/>
        </w:rPr>
        <w:t>1,644,708</w:t>
      </w:r>
      <w:r w:rsidR="00994CFB" w:rsidRPr="00567C5E">
        <w:rPr>
          <w:rFonts w:cstheme="minorHAnsi"/>
          <w:bCs/>
          <w:color w:val="FF0000"/>
        </w:rPr>
        <w:t xml:space="preserve"> CT thorax studies in facilities. The total number of exclusion occurrences exceeded the number of excluded cases because a single beneficiary might meet multiple exclusion criteria. </w:t>
      </w:r>
    </w:p>
    <w:p w14:paraId="30CAE406" w14:textId="77777777" w:rsidR="00994CFB" w:rsidRPr="00567C5E" w:rsidRDefault="00994CFB" w:rsidP="00994CFB">
      <w:pPr>
        <w:autoSpaceDE w:val="0"/>
        <w:autoSpaceDN w:val="0"/>
        <w:adjustRightInd w:val="0"/>
        <w:spacing w:after="0" w:line="240" w:lineRule="auto"/>
        <w:rPr>
          <w:rFonts w:cstheme="minorHAnsi"/>
          <w:bCs/>
          <w:color w:val="FF0000"/>
        </w:rPr>
      </w:pPr>
    </w:p>
    <w:tbl>
      <w:tblPr>
        <w:tblW w:w="9360" w:type="dxa"/>
        <w:jc w:val="center"/>
        <w:tblBorders>
          <w:top w:val="single" w:sz="12" w:space="0" w:color="auto"/>
          <w:left w:val="single" w:sz="12" w:space="0" w:color="auto"/>
          <w:bottom w:val="single" w:sz="12" w:space="0" w:color="auto"/>
          <w:right w:val="single" w:sz="12" w:space="0" w:color="auto"/>
          <w:insideH w:val="single" w:sz="8" w:space="0" w:color="auto"/>
        </w:tblBorders>
        <w:tblLayout w:type="fixed"/>
        <w:tblLook w:val="04A0" w:firstRow="1" w:lastRow="0" w:firstColumn="1" w:lastColumn="0" w:noHBand="0" w:noVBand="1"/>
      </w:tblPr>
      <w:tblGrid>
        <w:gridCol w:w="3420"/>
        <w:gridCol w:w="1440"/>
        <w:gridCol w:w="1440"/>
        <w:gridCol w:w="1020"/>
        <w:gridCol w:w="1020"/>
        <w:gridCol w:w="1020"/>
      </w:tblGrid>
      <w:tr w:rsidR="00994CFB" w:rsidRPr="00567C5E" w14:paraId="70AF7C13" w14:textId="77777777" w:rsidTr="00994CFB">
        <w:trPr>
          <w:trHeight w:val="288"/>
          <w:tblHeader/>
          <w:jc w:val="center"/>
        </w:trPr>
        <w:tc>
          <w:tcPr>
            <w:tcW w:w="9360" w:type="dxa"/>
            <w:gridSpan w:val="6"/>
            <w:tcBorders>
              <w:top w:val="single" w:sz="12" w:space="0" w:color="auto"/>
              <w:bottom w:val="nil"/>
            </w:tcBorders>
            <w:shd w:val="clear" w:color="auto" w:fill="808080" w:themeFill="background1" w:themeFillShade="80"/>
            <w:vAlign w:val="center"/>
          </w:tcPr>
          <w:p w14:paraId="776B768A" w14:textId="77777777" w:rsidR="00994CFB" w:rsidRPr="00567C5E" w:rsidRDefault="00994CFB" w:rsidP="00994CFB">
            <w:pPr>
              <w:spacing w:after="0" w:line="240" w:lineRule="auto"/>
              <w:jc w:val="center"/>
              <w:rPr>
                <w:b/>
                <w:color w:val="FF0000"/>
                <w:sz w:val="20"/>
                <w:szCs w:val="20"/>
              </w:rPr>
            </w:pPr>
            <w:r w:rsidRPr="00567C5E">
              <w:rPr>
                <w:b/>
                <w:color w:val="FF0000"/>
                <w:sz w:val="20"/>
                <w:szCs w:val="20"/>
              </w:rPr>
              <w:t>Facilities</w:t>
            </w:r>
          </w:p>
        </w:tc>
      </w:tr>
      <w:tr w:rsidR="00994CFB" w:rsidRPr="00567C5E" w14:paraId="7801A220" w14:textId="77777777" w:rsidTr="00994CFB">
        <w:trPr>
          <w:trHeight w:val="288"/>
          <w:tblHeader/>
          <w:jc w:val="center"/>
        </w:trPr>
        <w:tc>
          <w:tcPr>
            <w:tcW w:w="3420" w:type="dxa"/>
            <w:vMerge w:val="restart"/>
            <w:tcBorders>
              <w:top w:val="nil"/>
              <w:bottom w:val="nil"/>
              <w:right w:val="single" w:sz="12" w:space="0" w:color="auto"/>
            </w:tcBorders>
            <w:shd w:val="clear" w:color="auto" w:fill="BFBFBF" w:themeFill="background1" w:themeFillShade="BF"/>
            <w:vAlign w:val="center"/>
          </w:tcPr>
          <w:p w14:paraId="1737CCFB" w14:textId="77777777" w:rsidR="00994CFB" w:rsidRPr="00567C5E" w:rsidRDefault="00994CFB" w:rsidP="00994CFB">
            <w:pPr>
              <w:spacing w:after="0" w:line="240" w:lineRule="auto"/>
              <w:jc w:val="center"/>
              <w:rPr>
                <w:rFonts w:eastAsia="Times New Roman" w:cs="Times New Roman"/>
                <w:i/>
                <w:color w:val="FF0000"/>
                <w:sz w:val="20"/>
                <w:szCs w:val="20"/>
              </w:rPr>
            </w:pPr>
            <w:r w:rsidRPr="00567C5E">
              <w:rPr>
                <w:rFonts w:eastAsia="Times New Roman" w:cs="Times New Roman"/>
                <w:i/>
                <w:color w:val="FF0000"/>
                <w:sz w:val="20"/>
                <w:szCs w:val="20"/>
              </w:rPr>
              <w:t>Exclusion</w:t>
            </w:r>
          </w:p>
        </w:tc>
        <w:tc>
          <w:tcPr>
            <w:tcW w:w="1440" w:type="dxa"/>
            <w:vMerge w:val="restart"/>
            <w:tcBorders>
              <w:top w:val="nil"/>
              <w:left w:val="single" w:sz="12" w:space="0" w:color="auto"/>
              <w:bottom w:val="nil"/>
              <w:right w:val="nil"/>
            </w:tcBorders>
            <w:shd w:val="clear" w:color="auto" w:fill="BFBFBF" w:themeFill="background1" w:themeFillShade="BF"/>
            <w:vAlign w:val="center"/>
          </w:tcPr>
          <w:p w14:paraId="52BF7833" w14:textId="77777777" w:rsidR="00994CFB" w:rsidRPr="00567C5E" w:rsidRDefault="00994CFB" w:rsidP="00994CFB">
            <w:pPr>
              <w:spacing w:after="0" w:line="240" w:lineRule="auto"/>
              <w:jc w:val="center"/>
              <w:rPr>
                <w:i/>
                <w:color w:val="FF0000"/>
                <w:sz w:val="20"/>
                <w:szCs w:val="20"/>
              </w:rPr>
            </w:pPr>
            <w:r w:rsidRPr="00567C5E">
              <w:rPr>
                <w:i/>
                <w:color w:val="FF0000"/>
                <w:sz w:val="20"/>
                <w:szCs w:val="20"/>
              </w:rPr>
              <w:t>Overall Occurrence (N)</w:t>
            </w:r>
          </w:p>
        </w:tc>
        <w:tc>
          <w:tcPr>
            <w:tcW w:w="1440" w:type="dxa"/>
            <w:vMerge w:val="restart"/>
            <w:tcBorders>
              <w:top w:val="nil"/>
              <w:left w:val="nil"/>
              <w:bottom w:val="nil"/>
              <w:right w:val="single" w:sz="12" w:space="0" w:color="auto"/>
            </w:tcBorders>
            <w:shd w:val="clear" w:color="auto" w:fill="BFBFBF" w:themeFill="background1" w:themeFillShade="BF"/>
            <w:vAlign w:val="center"/>
          </w:tcPr>
          <w:p w14:paraId="16730D27" w14:textId="77777777" w:rsidR="00994CFB" w:rsidRPr="00567C5E" w:rsidRDefault="00994CFB" w:rsidP="00994CFB">
            <w:pPr>
              <w:spacing w:after="0" w:line="240" w:lineRule="auto"/>
              <w:jc w:val="center"/>
              <w:rPr>
                <w:i/>
                <w:color w:val="FF0000"/>
                <w:sz w:val="20"/>
                <w:szCs w:val="20"/>
              </w:rPr>
            </w:pPr>
            <w:r w:rsidRPr="00567C5E">
              <w:rPr>
                <w:i/>
                <w:color w:val="FF0000"/>
                <w:sz w:val="20"/>
                <w:szCs w:val="20"/>
              </w:rPr>
              <w:t>Overall Occurrence (%)</w:t>
            </w:r>
          </w:p>
        </w:tc>
        <w:tc>
          <w:tcPr>
            <w:tcW w:w="3060" w:type="dxa"/>
            <w:gridSpan w:val="3"/>
            <w:tcBorders>
              <w:top w:val="nil"/>
              <w:left w:val="single" w:sz="12" w:space="0" w:color="auto"/>
              <w:bottom w:val="nil"/>
            </w:tcBorders>
            <w:shd w:val="clear" w:color="auto" w:fill="BFBFBF" w:themeFill="background1" w:themeFillShade="BF"/>
            <w:vAlign w:val="center"/>
          </w:tcPr>
          <w:p w14:paraId="56CC55BA" w14:textId="77777777" w:rsidR="00994CFB" w:rsidRPr="00567C5E" w:rsidRDefault="00994CFB" w:rsidP="00994CFB">
            <w:pPr>
              <w:spacing w:after="0" w:line="240" w:lineRule="auto"/>
              <w:jc w:val="center"/>
              <w:rPr>
                <w:i/>
                <w:color w:val="FF0000"/>
                <w:sz w:val="20"/>
                <w:szCs w:val="20"/>
              </w:rPr>
            </w:pPr>
            <w:r w:rsidRPr="00567C5E">
              <w:rPr>
                <w:i/>
                <w:color w:val="FF0000"/>
                <w:sz w:val="20"/>
                <w:szCs w:val="20"/>
              </w:rPr>
              <w:t>Distribution Across Facilities (%)</w:t>
            </w:r>
          </w:p>
        </w:tc>
      </w:tr>
      <w:tr w:rsidR="00994CFB" w:rsidRPr="00567C5E" w14:paraId="388DEC60" w14:textId="77777777" w:rsidTr="00994CFB">
        <w:trPr>
          <w:trHeight w:val="288"/>
          <w:tblHeader/>
          <w:jc w:val="center"/>
        </w:trPr>
        <w:tc>
          <w:tcPr>
            <w:tcW w:w="3420" w:type="dxa"/>
            <w:vMerge/>
            <w:tcBorders>
              <w:top w:val="nil"/>
              <w:bottom w:val="single" w:sz="12" w:space="0" w:color="auto"/>
              <w:right w:val="single" w:sz="12" w:space="0" w:color="auto"/>
            </w:tcBorders>
            <w:shd w:val="clear" w:color="auto" w:fill="BFBFBF" w:themeFill="background1" w:themeFillShade="BF"/>
            <w:vAlign w:val="center"/>
          </w:tcPr>
          <w:p w14:paraId="71B5927E" w14:textId="77777777" w:rsidR="00994CFB" w:rsidRPr="00567C5E" w:rsidRDefault="00994CFB" w:rsidP="00994CFB">
            <w:pPr>
              <w:spacing w:after="0" w:line="240" w:lineRule="auto"/>
              <w:jc w:val="center"/>
              <w:rPr>
                <w:rFonts w:eastAsia="Times New Roman" w:cs="Times New Roman"/>
                <w:i/>
                <w:color w:val="FF0000"/>
                <w:sz w:val="20"/>
                <w:szCs w:val="20"/>
              </w:rPr>
            </w:pPr>
          </w:p>
        </w:tc>
        <w:tc>
          <w:tcPr>
            <w:tcW w:w="1440" w:type="dxa"/>
            <w:vMerge/>
            <w:tcBorders>
              <w:top w:val="nil"/>
              <w:left w:val="single" w:sz="12" w:space="0" w:color="auto"/>
              <w:bottom w:val="single" w:sz="12" w:space="0" w:color="auto"/>
              <w:right w:val="nil"/>
            </w:tcBorders>
            <w:shd w:val="clear" w:color="auto" w:fill="BFBFBF" w:themeFill="background1" w:themeFillShade="BF"/>
            <w:vAlign w:val="center"/>
          </w:tcPr>
          <w:p w14:paraId="5DC1E921" w14:textId="77777777" w:rsidR="00994CFB" w:rsidRPr="00567C5E" w:rsidRDefault="00994CFB" w:rsidP="00994CFB">
            <w:pPr>
              <w:spacing w:after="0" w:line="240" w:lineRule="auto"/>
              <w:jc w:val="center"/>
              <w:rPr>
                <w:i/>
                <w:color w:val="FF0000"/>
                <w:sz w:val="20"/>
                <w:szCs w:val="20"/>
              </w:rPr>
            </w:pPr>
          </w:p>
        </w:tc>
        <w:tc>
          <w:tcPr>
            <w:tcW w:w="1440" w:type="dxa"/>
            <w:vMerge/>
            <w:tcBorders>
              <w:top w:val="nil"/>
              <w:left w:val="nil"/>
              <w:bottom w:val="single" w:sz="12" w:space="0" w:color="auto"/>
              <w:right w:val="single" w:sz="12" w:space="0" w:color="auto"/>
            </w:tcBorders>
            <w:shd w:val="clear" w:color="auto" w:fill="BFBFBF" w:themeFill="background1" w:themeFillShade="BF"/>
            <w:vAlign w:val="center"/>
          </w:tcPr>
          <w:p w14:paraId="73196C7B" w14:textId="77777777" w:rsidR="00994CFB" w:rsidRPr="00567C5E" w:rsidRDefault="00994CFB" w:rsidP="00994CFB">
            <w:pPr>
              <w:spacing w:after="0" w:line="240" w:lineRule="auto"/>
              <w:jc w:val="center"/>
              <w:rPr>
                <w:i/>
                <w:color w:val="FF0000"/>
                <w:sz w:val="20"/>
                <w:szCs w:val="20"/>
              </w:rPr>
            </w:pPr>
          </w:p>
        </w:tc>
        <w:tc>
          <w:tcPr>
            <w:tcW w:w="1020" w:type="dxa"/>
            <w:tcBorders>
              <w:top w:val="nil"/>
              <w:left w:val="single" w:sz="12" w:space="0" w:color="auto"/>
              <w:bottom w:val="single" w:sz="12" w:space="0" w:color="auto"/>
              <w:right w:val="nil"/>
            </w:tcBorders>
            <w:shd w:val="clear" w:color="auto" w:fill="BFBFBF" w:themeFill="background1" w:themeFillShade="BF"/>
            <w:vAlign w:val="center"/>
          </w:tcPr>
          <w:p w14:paraId="31638E31" w14:textId="77777777" w:rsidR="00994CFB" w:rsidRPr="00567C5E" w:rsidRDefault="00994CFB" w:rsidP="00994CFB">
            <w:pPr>
              <w:spacing w:after="0" w:line="240" w:lineRule="auto"/>
              <w:jc w:val="center"/>
              <w:rPr>
                <w:i/>
                <w:color w:val="FF0000"/>
                <w:sz w:val="20"/>
                <w:szCs w:val="20"/>
              </w:rPr>
            </w:pPr>
            <w:r w:rsidRPr="00567C5E">
              <w:rPr>
                <w:i/>
                <w:color w:val="FF0000"/>
                <w:sz w:val="20"/>
                <w:szCs w:val="20"/>
              </w:rPr>
              <w:t>25</w:t>
            </w:r>
            <w:r w:rsidRPr="00567C5E">
              <w:rPr>
                <w:i/>
                <w:color w:val="FF0000"/>
                <w:sz w:val="20"/>
                <w:szCs w:val="20"/>
                <w:vertAlign w:val="superscript"/>
              </w:rPr>
              <w:t>th</w:t>
            </w:r>
          </w:p>
        </w:tc>
        <w:tc>
          <w:tcPr>
            <w:tcW w:w="1020" w:type="dxa"/>
            <w:tcBorders>
              <w:top w:val="nil"/>
              <w:left w:val="nil"/>
              <w:bottom w:val="single" w:sz="12" w:space="0" w:color="auto"/>
              <w:right w:val="nil"/>
            </w:tcBorders>
            <w:shd w:val="clear" w:color="auto" w:fill="BFBFBF" w:themeFill="background1" w:themeFillShade="BF"/>
            <w:vAlign w:val="center"/>
          </w:tcPr>
          <w:p w14:paraId="5352A9AB" w14:textId="77777777" w:rsidR="00994CFB" w:rsidRPr="00567C5E" w:rsidRDefault="00994CFB" w:rsidP="00994CFB">
            <w:pPr>
              <w:spacing w:after="0" w:line="240" w:lineRule="auto"/>
              <w:jc w:val="center"/>
              <w:rPr>
                <w:i/>
                <w:color w:val="FF0000"/>
                <w:sz w:val="20"/>
                <w:szCs w:val="20"/>
              </w:rPr>
            </w:pPr>
            <w:r w:rsidRPr="00567C5E">
              <w:rPr>
                <w:i/>
                <w:color w:val="FF0000"/>
                <w:sz w:val="20"/>
                <w:szCs w:val="20"/>
              </w:rPr>
              <w:t>50</w:t>
            </w:r>
            <w:r w:rsidRPr="00567C5E">
              <w:rPr>
                <w:i/>
                <w:color w:val="FF0000"/>
                <w:sz w:val="20"/>
                <w:szCs w:val="20"/>
                <w:vertAlign w:val="superscript"/>
              </w:rPr>
              <w:t>th</w:t>
            </w:r>
          </w:p>
        </w:tc>
        <w:tc>
          <w:tcPr>
            <w:tcW w:w="1020" w:type="dxa"/>
            <w:tcBorders>
              <w:top w:val="nil"/>
              <w:left w:val="nil"/>
              <w:bottom w:val="single" w:sz="12" w:space="0" w:color="auto"/>
            </w:tcBorders>
            <w:shd w:val="clear" w:color="auto" w:fill="BFBFBF" w:themeFill="background1" w:themeFillShade="BF"/>
            <w:vAlign w:val="center"/>
          </w:tcPr>
          <w:p w14:paraId="2543E3FB" w14:textId="77777777" w:rsidR="00994CFB" w:rsidRPr="00567C5E" w:rsidRDefault="00994CFB" w:rsidP="00994CFB">
            <w:pPr>
              <w:spacing w:after="0" w:line="240" w:lineRule="auto"/>
              <w:jc w:val="center"/>
              <w:rPr>
                <w:i/>
                <w:color w:val="FF0000"/>
                <w:sz w:val="20"/>
                <w:szCs w:val="20"/>
              </w:rPr>
            </w:pPr>
            <w:r w:rsidRPr="00567C5E">
              <w:rPr>
                <w:i/>
                <w:color w:val="FF0000"/>
                <w:sz w:val="20"/>
                <w:szCs w:val="20"/>
              </w:rPr>
              <w:t>75</w:t>
            </w:r>
            <w:r w:rsidRPr="00567C5E">
              <w:rPr>
                <w:i/>
                <w:color w:val="FF0000"/>
                <w:sz w:val="20"/>
                <w:szCs w:val="20"/>
                <w:vertAlign w:val="superscript"/>
              </w:rPr>
              <w:t>th</w:t>
            </w:r>
          </w:p>
        </w:tc>
      </w:tr>
      <w:tr w:rsidR="00994CFB" w:rsidRPr="00567C5E" w14:paraId="5168EDBD" w14:textId="77777777" w:rsidTr="00994CFB">
        <w:trPr>
          <w:trHeight w:val="288"/>
          <w:jc w:val="center"/>
        </w:trPr>
        <w:tc>
          <w:tcPr>
            <w:tcW w:w="3420" w:type="dxa"/>
            <w:tcBorders>
              <w:top w:val="single" w:sz="12" w:space="0" w:color="auto"/>
              <w:bottom w:val="single" w:sz="8" w:space="0" w:color="auto"/>
              <w:right w:val="single" w:sz="12" w:space="0" w:color="auto"/>
            </w:tcBorders>
            <w:shd w:val="clear" w:color="auto" w:fill="auto"/>
            <w:vAlign w:val="center"/>
            <w:hideMark/>
          </w:tcPr>
          <w:p w14:paraId="37B1F0B3" w14:textId="127A0CD7" w:rsidR="00994CFB" w:rsidRPr="00567C5E" w:rsidRDefault="00994CFB" w:rsidP="00994CFB">
            <w:pPr>
              <w:spacing w:after="0" w:line="240" w:lineRule="auto"/>
              <w:rPr>
                <w:rFonts w:ascii="Cambria" w:hAnsi="Cambria"/>
                <w:color w:val="FF0000"/>
                <w:sz w:val="16"/>
                <w:szCs w:val="16"/>
              </w:rPr>
            </w:pPr>
            <w:r w:rsidRPr="00567C5E">
              <w:rPr>
                <w:rFonts w:eastAsia="Times New Roman" w:cs="Times New Roman"/>
                <w:color w:val="FF0000"/>
                <w:sz w:val="20"/>
                <w:szCs w:val="20"/>
              </w:rPr>
              <w:t>Internal Injury of Chest, Abdomen, and Pelvis</w:t>
            </w:r>
          </w:p>
        </w:tc>
        <w:tc>
          <w:tcPr>
            <w:tcW w:w="1440" w:type="dxa"/>
            <w:tcBorders>
              <w:top w:val="single" w:sz="12" w:space="0" w:color="auto"/>
              <w:left w:val="single" w:sz="12" w:space="0" w:color="auto"/>
              <w:bottom w:val="single" w:sz="8" w:space="0" w:color="auto"/>
              <w:right w:val="dashed" w:sz="4" w:space="0" w:color="auto"/>
            </w:tcBorders>
            <w:shd w:val="clear" w:color="auto" w:fill="auto"/>
            <w:vAlign w:val="center"/>
          </w:tcPr>
          <w:p w14:paraId="406BC3FE" w14:textId="65FB2314" w:rsidR="00994CFB" w:rsidRPr="00567C5E" w:rsidRDefault="004770AF" w:rsidP="00994CFB">
            <w:pPr>
              <w:spacing w:after="0" w:line="240" w:lineRule="auto"/>
              <w:jc w:val="center"/>
              <w:rPr>
                <w:color w:val="FF0000"/>
                <w:sz w:val="20"/>
                <w:szCs w:val="20"/>
              </w:rPr>
            </w:pPr>
            <w:r w:rsidRPr="00567C5E">
              <w:rPr>
                <w:color w:val="FF0000"/>
                <w:sz w:val="20"/>
                <w:szCs w:val="20"/>
              </w:rPr>
              <w:t>3,501</w:t>
            </w:r>
          </w:p>
        </w:tc>
        <w:tc>
          <w:tcPr>
            <w:tcW w:w="1440" w:type="dxa"/>
            <w:tcBorders>
              <w:top w:val="single" w:sz="12" w:space="0" w:color="auto"/>
              <w:left w:val="dashed" w:sz="4" w:space="0" w:color="auto"/>
              <w:bottom w:val="single" w:sz="8" w:space="0" w:color="auto"/>
              <w:right w:val="single" w:sz="12" w:space="0" w:color="auto"/>
            </w:tcBorders>
            <w:shd w:val="clear" w:color="auto" w:fill="auto"/>
            <w:vAlign w:val="center"/>
          </w:tcPr>
          <w:p w14:paraId="014AAD43" w14:textId="2B33BBF2"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0.21</w:t>
            </w:r>
          </w:p>
        </w:tc>
        <w:tc>
          <w:tcPr>
            <w:tcW w:w="1020" w:type="dxa"/>
            <w:tcBorders>
              <w:top w:val="single" w:sz="12" w:space="0" w:color="auto"/>
              <w:left w:val="single" w:sz="12" w:space="0" w:color="auto"/>
              <w:bottom w:val="single" w:sz="8" w:space="0" w:color="auto"/>
              <w:right w:val="dashed" w:sz="4" w:space="0" w:color="auto"/>
            </w:tcBorders>
            <w:shd w:val="clear" w:color="auto" w:fill="auto"/>
            <w:vAlign w:val="center"/>
          </w:tcPr>
          <w:p w14:paraId="28E5897B" w14:textId="15ABA962"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c>
          <w:tcPr>
            <w:tcW w:w="1020" w:type="dxa"/>
            <w:tcBorders>
              <w:top w:val="single" w:sz="12" w:space="0" w:color="auto"/>
              <w:left w:val="dashed" w:sz="4" w:space="0" w:color="auto"/>
              <w:bottom w:val="single" w:sz="8" w:space="0" w:color="auto"/>
              <w:right w:val="dashed" w:sz="4" w:space="0" w:color="auto"/>
            </w:tcBorders>
            <w:shd w:val="clear" w:color="auto" w:fill="auto"/>
            <w:vAlign w:val="center"/>
          </w:tcPr>
          <w:p w14:paraId="08D7F89F" w14:textId="758DC3BB"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0.07</w:t>
            </w:r>
          </w:p>
        </w:tc>
        <w:tc>
          <w:tcPr>
            <w:tcW w:w="1020" w:type="dxa"/>
            <w:tcBorders>
              <w:top w:val="single" w:sz="12" w:space="0" w:color="auto"/>
              <w:left w:val="dashed" w:sz="4" w:space="0" w:color="auto"/>
              <w:bottom w:val="single" w:sz="8" w:space="0" w:color="auto"/>
            </w:tcBorders>
            <w:shd w:val="clear" w:color="auto" w:fill="auto"/>
            <w:vAlign w:val="center"/>
          </w:tcPr>
          <w:p w14:paraId="6069AEEF" w14:textId="5A9AC070"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0.52</w:t>
            </w:r>
          </w:p>
        </w:tc>
      </w:tr>
      <w:tr w:rsidR="00994CFB" w:rsidRPr="00567C5E" w14:paraId="1B98D083" w14:textId="77777777" w:rsidTr="00994CFB">
        <w:trPr>
          <w:trHeight w:val="288"/>
          <w:jc w:val="center"/>
        </w:trPr>
        <w:tc>
          <w:tcPr>
            <w:tcW w:w="3420" w:type="dxa"/>
            <w:tcBorders>
              <w:top w:val="single" w:sz="8" w:space="0" w:color="auto"/>
              <w:bottom w:val="single" w:sz="8" w:space="0" w:color="auto"/>
              <w:right w:val="single" w:sz="12" w:space="0" w:color="auto"/>
            </w:tcBorders>
            <w:shd w:val="clear" w:color="auto" w:fill="auto"/>
            <w:vAlign w:val="center"/>
            <w:hideMark/>
          </w:tcPr>
          <w:p w14:paraId="417544E6" w14:textId="7C844244" w:rsidR="00994CFB" w:rsidRPr="00567C5E" w:rsidRDefault="00994CFB" w:rsidP="00994CFB">
            <w:pPr>
              <w:spacing w:after="0" w:line="240" w:lineRule="auto"/>
              <w:rPr>
                <w:rFonts w:eastAsia="Times New Roman" w:cs="Times New Roman"/>
                <w:color w:val="FF0000"/>
                <w:sz w:val="20"/>
                <w:szCs w:val="20"/>
              </w:rPr>
            </w:pPr>
            <w:r w:rsidRPr="00567C5E">
              <w:rPr>
                <w:rFonts w:eastAsia="Times New Roman" w:cs="Times New Roman"/>
                <w:color w:val="FF0000"/>
                <w:sz w:val="20"/>
                <w:szCs w:val="20"/>
              </w:rPr>
              <w:t>Injury to Blood Vessels</w:t>
            </w:r>
          </w:p>
        </w:tc>
        <w:tc>
          <w:tcPr>
            <w:tcW w:w="1440" w:type="dxa"/>
            <w:tcBorders>
              <w:top w:val="single" w:sz="8" w:space="0" w:color="auto"/>
              <w:left w:val="single" w:sz="12" w:space="0" w:color="auto"/>
              <w:bottom w:val="single" w:sz="8" w:space="0" w:color="auto"/>
              <w:right w:val="dashed" w:sz="4" w:space="0" w:color="auto"/>
            </w:tcBorders>
            <w:shd w:val="clear" w:color="auto" w:fill="auto"/>
            <w:vAlign w:val="center"/>
          </w:tcPr>
          <w:p w14:paraId="4AE11235" w14:textId="6E7D9EDD"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60</w:t>
            </w:r>
          </w:p>
        </w:tc>
        <w:tc>
          <w:tcPr>
            <w:tcW w:w="1440" w:type="dxa"/>
            <w:tcBorders>
              <w:top w:val="single" w:sz="8" w:space="0" w:color="auto"/>
              <w:left w:val="dashed" w:sz="4" w:space="0" w:color="auto"/>
              <w:bottom w:val="single" w:sz="8" w:space="0" w:color="auto"/>
              <w:right w:val="single" w:sz="12" w:space="0" w:color="auto"/>
            </w:tcBorders>
            <w:shd w:val="clear" w:color="auto" w:fill="auto"/>
            <w:vAlign w:val="center"/>
          </w:tcPr>
          <w:p w14:paraId="37844F40" w14:textId="58E86C21" w:rsidR="00994CFB" w:rsidRPr="00567C5E" w:rsidRDefault="00345A47"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&lt;0.01</w:t>
            </w:r>
          </w:p>
        </w:tc>
        <w:tc>
          <w:tcPr>
            <w:tcW w:w="1020" w:type="dxa"/>
            <w:tcBorders>
              <w:top w:val="single" w:sz="8" w:space="0" w:color="auto"/>
              <w:left w:val="single" w:sz="12" w:space="0" w:color="auto"/>
              <w:bottom w:val="single" w:sz="8" w:space="0" w:color="auto"/>
              <w:right w:val="dashed" w:sz="4" w:space="0" w:color="auto"/>
            </w:tcBorders>
            <w:shd w:val="clear" w:color="auto" w:fill="auto"/>
            <w:noWrap/>
            <w:vAlign w:val="center"/>
          </w:tcPr>
          <w:p w14:paraId="69E1157A" w14:textId="7DD56AEA"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c>
          <w:tcPr>
            <w:tcW w:w="1020" w:type="dxa"/>
            <w:tcBorders>
              <w:top w:val="single" w:sz="8" w:space="0" w:color="auto"/>
              <w:left w:val="dashed" w:sz="4" w:space="0" w:color="auto"/>
              <w:bottom w:val="single" w:sz="8" w:space="0" w:color="auto"/>
              <w:right w:val="dashed" w:sz="4" w:space="0" w:color="auto"/>
            </w:tcBorders>
            <w:shd w:val="clear" w:color="auto" w:fill="auto"/>
            <w:noWrap/>
            <w:vAlign w:val="center"/>
          </w:tcPr>
          <w:p w14:paraId="7B01D13E" w14:textId="7F73983A"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c>
          <w:tcPr>
            <w:tcW w:w="1020" w:type="dxa"/>
            <w:tcBorders>
              <w:top w:val="single" w:sz="8" w:space="0" w:color="auto"/>
              <w:left w:val="dashed" w:sz="4" w:space="0" w:color="auto"/>
              <w:bottom w:val="single" w:sz="8" w:space="0" w:color="auto"/>
            </w:tcBorders>
            <w:shd w:val="clear" w:color="auto" w:fill="auto"/>
            <w:noWrap/>
            <w:vAlign w:val="center"/>
          </w:tcPr>
          <w:p w14:paraId="0FC53542" w14:textId="10A3E7A1"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r>
      <w:tr w:rsidR="00994CFB" w:rsidRPr="00567C5E" w14:paraId="01C82114" w14:textId="77777777" w:rsidTr="00994CFB">
        <w:trPr>
          <w:trHeight w:val="288"/>
          <w:jc w:val="center"/>
        </w:trPr>
        <w:tc>
          <w:tcPr>
            <w:tcW w:w="3420" w:type="dxa"/>
            <w:tcBorders>
              <w:top w:val="single" w:sz="8" w:space="0" w:color="auto"/>
              <w:bottom w:val="single" w:sz="8" w:space="0" w:color="auto"/>
              <w:right w:val="single" w:sz="12" w:space="0" w:color="auto"/>
            </w:tcBorders>
            <w:shd w:val="clear" w:color="auto" w:fill="auto"/>
            <w:vAlign w:val="center"/>
            <w:hideMark/>
          </w:tcPr>
          <w:p w14:paraId="5083F985" w14:textId="0C2B0290" w:rsidR="00994CFB" w:rsidRPr="00567C5E" w:rsidRDefault="00994CFB" w:rsidP="00994CFB">
            <w:pPr>
              <w:spacing w:after="0" w:line="240" w:lineRule="auto"/>
              <w:rPr>
                <w:rFonts w:eastAsia="Times New Roman" w:cs="Times New Roman"/>
                <w:color w:val="FF0000"/>
                <w:sz w:val="20"/>
                <w:szCs w:val="20"/>
              </w:rPr>
            </w:pPr>
            <w:r w:rsidRPr="00567C5E">
              <w:rPr>
                <w:rFonts w:eastAsia="Times New Roman" w:cs="Times New Roman"/>
                <w:color w:val="FF0000"/>
                <w:sz w:val="20"/>
                <w:szCs w:val="20"/>
              </w:rPr>
              <w:t xml:space="preserve">Crushing Injury </w:t>
            </w:r>
          </w:p>
        </w:tc>
        <w:tc>
          <w:tcPr>
            <w:tcW w:w="1440" w:type="dxa"/>
            <w:tcBorders>
              <w:top w:val="single" w:sz="8" w:space="0" w:color="auto"/>
              <w:left w:val="single" w:sz="12" w:space="0" w:color="auto"/>
              <w:bottom w:val="single" w:sz="8" w:space="0" w:color="auto"/>
              <w:right w:val="dashed" w:sz="4" w:space="0" w:color="auto"/>
            </w:tcBorders>
            <w:shd w:val="clear" w:color="auto" w:fill="auto"/>
            <w:vAlign w:val="center"/>
          </w:tcPr>
          <w:p w14:paraId="72084B8A" w14:textId="64447400"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57</w:t>
            </w:r>
          </w:p>
        </w:tc>
        <w:tc>
          <w:tcPr>
            <w:tcW w:w="1440" w:type="dxa"/>
            <w:tcBorders>
              <w:top w:val="single" w:sz="8" w:space="0" w:color="auto"/>
              <w:left w:val="dashed" w:sz="4" w:space="0" w:color="auto"/>
              <w:bottom w:val="single" w:sz="8" w:space="0" w:color="auto"/>
              <w:right w:val="single" w:sz="12" w:space="0" w:color="auto"/>
            </w:tcBorders>
            <w:shd w:val="clear" w:color="auto" w:fill="auto"/>
            <w:vAlign w:val="center"/>
          </w:tcPr>
          <w:p w14:paraId="4346E05F" w14:textId="1A76AE1B" w:rsidR="00994CFB" w:rsidRPr="00567C5E" w:rsidRDefault="00345A47"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&lt;0.01</w:t>
            </w:r>
          </w:p>
        </w:tc>
        <w:tc>
          <w:tcPr>
            <w:tcW w:w="1020" w:type="dxa"/>
            <w:tcBorders>
              <w:top w:val="single" w:sz="8" w:space="0" w:color="auto"/>
              <w:left w:val="single" w:sz="12" w:space="0" w:color="auto"/>
              <w:bottom w:val="single" w:sz="8" w:space="0" w:color="auto"/>
              <w:right w:val="dashed" w:sz="4" w:space="0" w:color="auto"/>
            </w:tcBorders>
            <w:shd w:val="clear" w:color="auto" w:fill="auto"/>
            <w:vAlign w:val="center"/>
          </w:tcPr>
          <w:p w14:paraId="111A844A" w14:textId="7AF9B705"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c>
          <w:tcPr>
            <w:tcW w:w="1020" w:type="dxa"/>
            <w:tcBorders>
              <w:top w:val="single" w:sz="8" w:space="0" w:color="auto"/>
              <w:left w:val="dashed" w:sz="4" w:space="0" w:color="auto"/>
              <w:bottom w:val="single" w:sz="8" w:space="0" w:color="auto"/>
              <w:right w:val="dashed" w:sz="4" w:space="0" w:color="auto"/>
            </w:tcBorders>
            <w:shd w:val="clear" w:color="auto" w:fill="auto"/>
            <w:vAlign w:val="center"/>
          </w:tcPr>
          <w:p w14:paraId="4151D450" w14:textId="58EF291C"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c>
          <w:tcPr>
            <w:tcW w:w="1020" w:type="dxa"/>
            <w:tcBorders>
              <w:top w:val="single" w:sz="8" w:space="0" w:color="auto"/>
              <w:left w:val="dashed" w:sz="4" w:space="0" w:color="auto"/>
              <w:bottom w:val="single" w:sz="8" w:space="0" w:color="auto"/>
            </w:tcBorders>
            <w:shd w:val="clear" w:color="auto" w:fill="auto"/>
            <w:vAlign w:val="center"/>
          </w:tcPr>
          <w:p w14:paraId="7B4ADB33" w14:textId="6A08FF65"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r>
      <w:tr w:rsidR="00994CFB" w:rsidRPr="00567C5E" w14:paraId="0223E45B" w14:textId="77777777" w:rsidTr="00994CFB">
        <w:trPr>
          <w:trHeight w:val="288"/>
          <w:jc w:val="center"/>
        </w:trPr>
        <w:tc>
          <w:tcPr>
            <w:tcW w:w="3420" w:type="dxa"/>
            <w:tcBorders>
              <w:top w:val="single" w:sz="12" w:space="0" w:color="auto"/>
              <w:bottom w:val="single" w:sz="12" w:space="0" w:color="auto"/>
              <w:right w:val="single" w:sz="12" w:space="0" w:color="auto"/>
            </w:tcBorders>
            <w:shd w:val="clear" w:color="auto" w:fill="BFBFBF" w:themeFill="background1" w:themeFillShade="BF"/>
            <w:vAlign w:val="center"/>
            <w:hideMark/>
          </w:tcPr>
          <w:p w14:paraId="34C4F669" w14:textId="77777777" w:rsidR="00994CFB" w:rsidRPr="00567C5E" w:rsidRDefault="00994CFB" w:rsidP="00994CFB">
            <w:pPr>
              <w:spacing w:after="0" w:line="240" w:lineRule="auto"/>
              <w:rPr>
                <w:rFonts w:eastAsia="Times New Roman" w:cs="Times New Roman"/>
                <w:b/>
                <w:bCs/>
                <w:color w:val="FF0000"/>
                <w:sz w:val="20"/>
                <w:szCs w:val="20"/>
              </w:rPr>
            </w:pPr>
            <w:r w:rsidRPr="00567C5E">
              <w:rPr>
                <w:rFonts w:eastAsia="Times New Roman" w:cs="Times New Roman"/>
                <w:b/>
                <w:bCs/>
                <w:color w:val="FF0000"/>
                <w:sz w:val="20"/>
                <w:szCs w:val="20"/>
              </w:rPr>
              <w:t xml:space="preserve">All Current Exclusions </w:t>
            </w:r>
          </w:p>
        </w:tc>
        <w:tc>
          <w:tcPr>
            <w:tcW w:w="1440" w:type="dxa"/>
            <w:tcBorders>
              <w:top w:val="single" w:sz="12" w:space="0" w:color="auto"/>
              <w:left w:val="single" w:sz="12" w:space="0" w:color="auto"/>
              <w:bottom w:val="single" w:sz="12" w:space="0" w:color="auto"/>
              <w:right w:val="dashed" w:sz="4" w:space="0" w:color="auto"/>
            </w:tcBorders>
            <w:shd w:val="clear" w:color="auto" w:fill="BFBFBF" w:themeFill="background1" w:themeFillShade="BF"/>
            <w:vAlign w:val="center"/>
          </w:tcPr>
          <w:p w14:paraId="032DFC4E" w14:textId="31231D9C"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3,591</w:t>
            </w:r>
          </w:p>
        </w:tc>
        <w:tc>
          <w:tcPr>
            <w:tcW w:w="1440" w:type="dxa"/>
            <w:tcBorders>
              <w:top w:val="single" w:sz="12" w:space="0" w:color="auto"/>
              <w:left w:val="dashed" w:sz="4" w:space="0" w:color="auto"/>
              <w:bottom w:val="single" w:sz="12" w:space="0" w:color="auto"/>
              <w:right w:val="single" w:sz="12" w:space="0" w:color="auto"/>
            </w:tcBorders>
            <w:shd w:val="clear" w:color="auto" w:fill="BFBFBF" w:themeFill="background1" w:themeFillShade="BF"/>
            <w:vAlign w:val="center"/>
          </w:tcPr>
          <w:p w14:paraId="1634EDDE" w14:textId="1ACBC0AF"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0.22</w:t>
            </w:r>
          </w:p>
        </w:tc>
        <w:tc>
          <w:tcPr>
            <w:tcW w:w="1020" w:type="dxa"/>
            <w:tcBorders>
              <w:top w:val="single" w:sz="12" w:space="0" w:color="auto"/>
              <w:left w:val="single" w:sz="12" w:space="0" w:color="auto"/>
              <w:bottom w:val="single" w:sz="12" w:space="0" w:color="auto"/>
              <w:right w:val="dashed" w:sz="4" w:space="0" w:color="auto"/>
            </w:tcBorders>
            <w:shd w:val="clear" w:color="auto" w:fill="BFBFBF" w:themeFill="background1" w:themeFillShade="BF"/>
            <w:vAlign w:val="center"/>
          </w:tcPr>
          <w:p w14:paraId="0796139A" w14:textId="763AB8EE"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0.00</w:t>
            </w:r>
          </w:p>
        </w:tc>
        <w:tc>
          <w:tcPr>
            <w:tcW w:w="1020" w:type="dxa"/>
            <w:tcBorders>
              <w:top w:val="single" w:sz="12" w:space="0" w:color="auto"/>
              <w:left w:val="dashed" w:sz="4" w:space="0" w:color="auto"/>
              <w:bottom w:val="single" w:sz="12" w:space="0" w:color="auto"/>
              <w:right w:val="dashed" w:sz="4" w:space="0" w:color="auto"/>
            </w:tcBorders>
            <w:shd w:val="clear" w:color="auto" w:fill="BFBFBF" w:themeFill="background1" w:themeFillShade="BF"/>
            <w:vAlign w:val="center"/>
          </w:tcPr>
          <w:p w14:paraId="237ABD09" w14:textId="45D56A3D"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0.09</w:t>
            </w:r>
          </w:p>
        </w:tc>
        <w:tc>
          <w:tcPr>
            <w:tcW w:w="1020" w:type="dxa"/>
            <w:tcBorders>
              <w:top w:val="single" w:sz="12" w:space="0" w:color="auto"/>
              <w:left w:val="dashed" w:sz="4" w:space="0" w:color="auto"/>
              <w:bottom w:val="single" w:sz="12" w:space="0" w:color="auto"/>
            </w:tcBorders>
            <w:shd w:val="clear" w:color="auto" w:fill="BFBFBF" w:themeFill="background1" w:themeFillShade="BF"/>
            <w:vAlign w:val="center"/>
          </w:tcPr>
          <w:p w14:paraId="36B2BDB0" w14:textId="27596FAB" w:rsidR="00994CFB" w:rsidRPr="00567C5E" w:rsidRDefault="004770AF" w:rsidP="00994CFB">
            <w:pPr>
              <w:spacing w:after="0" w:line="240" w:lineRule="auto"/>
              <w:jc w:val="center"/>
              <w:rPr>
                <w:rFonts w:eastAsia="Times New Roman" w:cs="Times New Roman"/>
                <w:color w:val="FF0000"/>
                <w:sz w:val="20"/>
                <w:szCs w:val="20"/>
              </w:rPr>
            </w:pPr>
            <w:r w:rsidRPr="00567C5E">
              <w:rPr>
                <w:rFonts w:eastAsia="Times New Roman" w:cs="Times New Roman"/>
                <w:color w:val="FF0000"/>
                <w:sz w:val="20"/>
                <w:szCs w:val="20"/>
              </w:rPr>
              <w:t>0.54</w:t>
            </w:r>
          </w:p>
        </w:tc>
      </w:tr>
    </w:tbl>
    <w:p w14:paraId="5455B772" w14:textId="77777777" w:rsidR="00994CFB" w:rsidRPr="00567C5E" w:rsidRDefault="00994CFB" w:rsidP="00994CFB">
      <w:pPr>
        <w:autoSpaceDE w:val="0"/>
        <w:autoSpaceDN w:val="0"/>
        <w:adjustRightInd w:val="0"/>
        <w:spacing w:after="0" w:line="240" w:lineRule="auto"/>
        <w:rPr>
          <w:rFonts w:cstheme="minorHAnsi"/>
          <w:bCs/>
          <w:color w:val="FF0000"/>
        </w:rPr>
      </w:pPr>
    </w:p>
    <w:p w14:paraId="50C2DF4C" w14:textId="448A6E0E" w:rsidR="00994CFB" w:rsidRPr="00567C5E" w:rsidRDefault="00994CFB" w:rsidP="00994CFB">
      <w:pPr>
        <w:autoSpaceDE w:val="0"/>
        <w:autoSpaceDN w:val="0"/>
        <w:adjustRightInd w:val="0"/>
        <w:spacing w:after="0" w:line="240" w:lineRule="auto"/>
        <w:rPr>
          <w:rFonts w:cstheme="minorHAnsi"/>
          <w:bCs/>
          <w:color w:val="FF0000"/>
        </w:rPr>
      </w:pPr>
      <w:r w:rsidRPr="00567C5E">
        <w:rPr>
          <w:rFonts w:cstheme="minorHAnsi"/>
          <w:bCs/>
          <w:color w:val="FF0000"/>
        </w:rPr>
        <w:t xml:space="preserve">Additionally, we calculated descriptive statistics for the measure scores of each facility, with and without exclusions. </w:t>
      </w:r>
    </w:p>
    <w:p w14:paraId="7BBAEB0B" w14:textId="77777777" w:rsidR="00994CFB" w:rsidRPr="00567C5E" w:rsidRDefault="00994CFB" w:rsidP="00994CFB">
      <w:pPr>
        <w:autoSpaceDE w:val="0"/>
        <w:autoSpaceDN w:val="0"/>
        <w:adjustRightInd w:val="0"/>
        <w:spacing w:after="0" w:line="240" w:lineRule="auto"/>
        <w:rPr>
          <w:rFonts w:cstheme="minorHAnsi"/>
          <w:bCs/>
          <w:color w:val="FF0000"/>
        </w:rPr>
      </w:pPr>
    </w:p>
    <w:tbl>
      <w:tblPr>
        <w:tblStyle w:val="TableGrid"/>
        <w:tblW w:w="9360"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5414"/>
        <w:gridCol w:w="1973"/>
        <w:gridCol w:w="1973"/>
      </w:tblGrid>
      <w:tr w:rsidR="00994CFB" w:rsidRPr="00567C5E" w14:paraId="56B7404A" w14:textId="77777777" w:rsidTr="00994CFB">
        <w:trPr>
          <w:jc w:val="center"/>
        </w:trPr>
        <w:tc>
          <w:tcPr>
            <w:tcW w:w="9360" w:type="dxa"/>
            <w:gridSpan w:val="3"/>
            <w:tcBorders>
              <w:top w:val="single" w:sz="12" w:space="0" w:color="auto"/>
              <w:bottom w:val="nil"/>
            </w:tcBorders>
            <w:shd w:val="clear" w:color="auto" w:fill="808080" w:themeFill="background1" w:themeFillShade="80"/>
            <w:vAlign w:val="center"/>
          </w:tcPr>
          <w:p w14:paraId="51737E0B" w14:textId="24D76E9A" w:rsidR="00994CFB" w:rsidRPr="00567C5E" w:rsidRDefault="00994CFB" w:rsidP="00994CFB">
            <w:pPr>
              <w:autoSpaceDE w:val="0"/>
              <w:autoSpaceDN w:val="0"/>
              <w:adjustRightInd w:val="0"/>
              <w:jc w:val="center"/>
              <w:rPr>
                <w:b/>
                <w:color w:val="FF0000"/>
                <w:sz w:val="20"/>
                <w:szCs w:val="20"/>
              </w:rPr>
            </w:pPr>
            <w:r w:rsidRPr="00567C5E">
              <w:rPr>
                <w:rFonts w:eastAsia="Times New Roman" w:cs="Times New Roman"/>
                <w:b/>
                <w:color w:val="FF0000"/>
                <w:sz w:val="20"/>
                <w:szCs w:val="20"/>
              </w:rPr>
              <w:t>Facilities</w:t>
            </w:r>
          </w:p>
        </w:tc>
      </w:tr>
      <w:tr w:rsidR="00994CFB" w:rsidRPr="00567C5E" w14:paraId="744F2B1A" w14:textId="77777777" w:rsidTr="00994CFB">
        <w:trPr>
          <w:jc w:val="center"/>
        </w:trPr>
        <w:tc>
          <w:tcPr>
            <w:tcW w:w="5414" w:type="dxa"/>
            <w:tcBorders>
              <w:top w:val="nil"/>
              <w:bottom w:val="single" w:sz="12" w:space="0" w:color="auto"/>
              <w:right w:val="nil"/>
            </w:tcBorders>
            <w:shd w:val="clear" w:color="auto" w:fill="BFBFBF" w:themeFill="background1" w:themeFillShade="BF"/>
            <w:vAlign w:val="center"/>
          </w:tcPr>
          <w:p w14:paraId="4F2A3DFC" w14:textId="77777777" w:rsidR="00994CFB" w:rsidRPr="00567C5E" w:rsidRDefault="00994CFB" w:rsidP="00994CFB">
            <w:pPr>
              <w:autoSpaceDE w:val="0"/>
              <w:autoSpaceDN w:val="0"/>
              <w:adjustRightInd w:val="0"/>
              <w:jc w:val="center"/>
              <w:rPr>
                <w:rFonts w:cstheme="minorHAnsi"/>
                <w:bCs/>
                <w:color w:val="FF0000"/>
              </w:rPr>
            </w:pPr>
            <w:r w:rsidRPr="00567C5E">
              <w:rPr>
                <w:rFonts w:eastAsia="Times New Roman" w:cs="Times New Roman"/>
                <w:i/>
                <w:color w:val="FF0000"/>
                <w:sz w:val="20"/>
                <w:szCs w:val="20"/>
              </w:rPr>
              <w:t>Descriptive Statistic</w:t>
            </w:r>
          </w:p>
        </w:tc>
        <w:tc>
          <w:tcPr>
            <w:tcW w:w="1973" w:type="dxa"/>
            <w:tcBorders>
              <w:top w:val="nil"/>
              <w:left w:val="nil"/>
              <w:bottom w:val="single" w:sz="12" w:space="0" w:color="auto"/>
              <w:right w:val="nil"/>
            </w:tcBorders>
            <w:shd w:val="clear" w:color="auto" w:fill="BFBFBF" w:themeFill="background1" w:themeFillShade="BF"/>
            <w:vAlign w:val="center"/>
          </w:tcPr>
          <w:p w14:paraId="2298C3FE" w14:textId="77777777" w:rsidR="00994CFB" w:rsidRPr="00567C5E" w:rsidRDefault="00994CFB" w:rsidP="00994CFB">
            <w:pPr>
              <w:autoSpaceDE w:val="0"/>
              <w:autoSpaceDN w:val="0"/>
              <w:adjustRightInd w:val="0"/>
              <w:jc w:val="center"/>
              <w:rPr>
                <w:rFonts w:cstheme="minorHAnsi"/>
                <w:bCs/>
                <w:color w:val="FF0000"/>
              </w:rPr>
            </w:pPr>
            <w:r w:rsidRPr="00567C5E">
              <w:rPr>
                <w:i/>
                <w:color w:val="FF0000"/>
                <w:sz w:val="20"/>
                <w:szCs w:val="20"/>
              </w:rPr>
              <w:t>With Exclusions (%)</w:t>
            </w:r>
          </w:p>
        </w:tc>
        <w:tc>
          <w:tcPr>
            <w:tcW w:w="1973" w:type="dxa"/>
            <w:tcBorders>
              <w:top w:val="nil"/>
              <w:left w:val="nil"/>
              <w:bottom w:val="single" w:sz="12" w:space="0" w:color="auto"/>
            </w:tcBorders>
            <w:shd w:val="clear" w:color="auto" w:fill="BFBFBF" w:themeFill="background1" w:themeFillShade="BF"/>
            <w:vAlign w:val="center"/>
          </w:tcPr>
          <w:p w14:paraId="59A399C6" w14:textId="77777777" w:rsidR="00994CFB" w:rsidRPr="00567C5E" w:rsidRDefault="00994CFB" w:rsidP="00994CFB">
            <w:pPr>
              <w:autoSpaceDE w:val="0"/>
              <w:autoSpaceDN w:val="0"/>
              <w:adjustRightInd w:val="0"/>
              <w:jc w:val="center"/>
              <w:rPr>
                <w:rFonts w:cstheme="minorHAnsi"/>
                <w:bCs/>
                <w:color w:val="FF0000"/>
              </w:rPr>
            </w:pPr>
            <w:r w:rsidRPr="00567C5E">
              <w:rPr>
                <w:i/>
                <w:color w:val="FF0000"/>
                <w:sz w:val="20"/>
                <w:szCs w:val="20"/>
              </w:rPr>
              <w:t>No Exclusions (%)</w:t>
            </w:r>
          </w:p>
        </w:tc>
      </w:tr>
      <w:tr w:rsidR="00994CFB" w:rsidRPr="00567C5E" w14:paraId="40C5D2F9" w14:textId="77777777" w:rsidTr="00994CFB">
        <w:trPr>
          <w:jc w:val="center"/>
        </w:trPr>
        <w:tc>
          <w:tcPr>
            <w:tcW w:w="5414" w:type="dxa"/>
            <w:tcBorders>
              <w:top w:val="single" w:sz="12" w:space="0" w:color="auto"/>
              <w:bottom w:val="single" w:sz="8" w:space="0" w:color="auto"/>
              <w:right w:val="dashed" w:sz="4" w:space="0" w:color="auto"/>
            </w:tcBorders>
            <w:vAlign w:val="center"/>
          </w:tcPr>
          <w:p w14:paraId="1C356D0C" w14:textId="77777777" w:rsidR="00994CFB" w:rsidRPr="00567C5E" w:rsidRDefault="00994CFB" w:rsidP="00994CFB">
            <w:pPr>
              <w:autoSpaceDE w:val="0"/>
              <w:autoSpaceDN w:val="0"/>
              <w:adjustRightInd w:val="0"/>
              <w:rPr>
                <w:rFonts w:cstheme="minorHAnsi"/>
                <w:bCs/>
                <w:color w:val="FF0000"/>
                <w:sz w:val="20"/>
                <w:szCs w:val="20"/>
              </w:rPr>
            </w:pPr>
            <w:r w:rsidRPr="00567C5E">
              <w:rPr>
                <w:rFonts w:cstheme="minorHAnsi"/>
                <w:bCs/>
                <w:color w:val="FF0000"/>
                <w:sz w:val="20"/>
                <w:szCs w:val="20"/>
              </w:rPr>
              <w:t>Minimum</w:t>
            </w:r>
          </w:p>
        </w:tc>
        <w:tc>
          <w:tcPr>
            <w:tcW w:w="1973" w:type="dxa"/>
            <w:tcBorders>
              <w:top w:val="single" w:sz="12" w:space="0" w:color="auto"/>
              <w:left w:val="dashed" w:sz="4" w:space="0" w:color="auto"/>
              <w:bottom w:val="single" w:sz="8" w:space="0" w:color="auto"/>
              <w:right w:val="dashed" w:sz="4" w:space="0" w:color="auto"/>
            </w:tcBorders>
            <w:vAlign w:val="center"/>
          </w:tcPr>
          <w:p w14:paraId="48A52EB7" w14:textId="054A1109"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0.00</w:t>
            </w:r>
          </w:p>
        </w:tc>
        <w:tc>
          <w:tcPr>
            <w:tcW w:w="1973" w:type="dxa"/>
            <w:tcBorders>
              <w:top w:val="single" w:sz="12" w:space="0" w:color="auto"/>
              <w:left w:val="dashed" w:sz="4" w:space="0" w:color="auto"/>
              <w:bottom w:val="single" w:sz="8" w:space="0" w:color="auto"/>
            </w:tcBorders>
            <w:vAlign w:val="center"/>
          </w:tcPr>
          <w:p w14:paraId="03FDF5A8" w14:textId="6A7A01B2"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0.00</w:t>
            </w:r>
          </w:p>
        </w:tc>
      </w:tr>
      <w:tr w:rsidR="00994CFB" w:rsidRPr="00567C5E" w14:paraId="3AF9909F" w14:textId="77777777" w:rsidTr="00994CFB">
        <w:trPr>
          <w:jc w:val="center"/>
        </w:trPr>
        <w:tc>
          <w:tcPr>
            <w:tcW w:w="5414" w:type="dxa"/>
            <w:tcBorders>
              <w:top w:val="single" w:sz="8" w:space="0" w:color="auto"/>
              <w:bottom w:val="single" w:sz="8" w:space="0" w:color="auto"/>
              <w:right w:val="dashed" w:sz="4" w:space="0" w:color="auto"/>
            </w:tcBorders>
          </w:tcPr>
          <w:p w14:paraId="003B62FE" w14:textId="77777777" w:rsidR="00994CFB" w:rsidRPr="00567C5E" w:rsidRDefault="00994CFB" w:rsidP="00994CFB">
            <w:pPr>
              <w:autoSpaceDE w:val="0"/>
              <w:autoSpaceDN w:val="0"/>
              <w:adjustRightInd w:val="0"/>
              <w:rPr>
                <w:rFonts w:cstheme="minorHAnsi"/>
                <w:bCs/>
                <w:color w:val="FF0000"/>
                <w:sz w:val="20"/>
                <w:szCs w:val="20"/>
              </w:rPr>
            </w:pPr>
            <w:r w:rsidRPr="00567C5E">
              <w:rPr>
                <w:rFonts w:cstheme="minorHAnsi"/>
                <w:bCs/>
                <w:color w:val="FF0000"/>
                <w:sz w:val="20"/>
                <w:szCs w:val="20"/>
              </w:rPr>
              <w:t>Maximum</w:t>
            </w:r>
          </w:p>
        </w:tc>
        <w:tc>
          <w:tcPr>
            <w:tcW w:w="1973" w:type="dxa"/>
            <w:tcBorders>
              <w:top w:val="single" w:sz="8" w:space="0" w:color="auto"/>
              <w:left w:val="dashed" w:sz="4" w:space="0" w:color="auto"/>
              <w:bottom w:val="single" w:sz="8" w:space="0" w:color="auto"/>
              <w:right w:val="dashed" w:sz="4" w:space="0" w:color="auto"/>
            </w:tcBorders>
          </w:tcPr>
          <w:p w14:paraId="01515729" w14:textId="057C4A4F"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56.84</w:t>
            </w:r>
          </w:p>
        </w:tc>
        <w:tc>
          <w:tcPr>
            <w:tcW w:w="1973" w:type="dxa"/>
            <w:tcBorders>
              <w:top w:val="single" w:sz="8" w:space="0" w:color="auto"/>
              <w:left w:val="dashed" w:sz="4" w:space="0" w:color="auto"/>
              <w:bottom w:val="single" w:sz="8" w:space="0" w:color="auto"/>
            </w:tcBorders>
          </w:tcPr>
          <w:p w14:paraId="28896BCE" w14:textId="62BEFFF7"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56.84</w:t>
            </w:r>
          </w:p>
        </w:tc>
      </w:tr>
      <w:tr w:rsidR="00994CFB" w:rsidRPr="00567C5E" w14:paraId="07FFD2FC" w14:textId="77777777" w:rsidTr="00994CFB">
        <w:trPr>
          <w:jc w:val="center"/>
        </w:trPr>
        <w:tc>
          <w:tcPr>
            <w:tcW w:w="5414" w:type="dxa"/>
            <w:tcBorders>
              <w:top w:val="single" w:sz="8" w:space="0" w:color="auto"/>
              <w:bottom w:val="single" w:sz="8" w:space="0" w:color="auto"/>
              <w:right w:val="dashed" w:sz="4" w:space="0" w:color="auto"/>
            </w:tcBorders>
          </w:tcPr>
          <w:p w14:paraId="132DE733" w14:textId="77777777" w:rsidR="00994CFB" w:rsidRPr="00567C5E" w:rsidRDefault="00994CFB" w:rsidP="00994CFB">
            <w:pPr>
              <w:autoSpaceDE w:val="0"/>
              <w:autoSpaceDN w:val="0"/>
              <w:adjustRightInd w:val="0"/>
              <w:rPr>
                <w:rFonts w:cstheme="minorHAnsi"/>
                <w:bCs/>
                <w:color w:val="FF0000"/>
                <w:sz w:val="20"/>
                <w:szCs w:val="20"/>
              </w:rPr>
            </w:pPr>
            <w:r w:rsidRPr="00567C5E">
              <w:rPr>
                <w:rFonts w:cstheme="minorHAnsi"/>
                <w:bCs/>
                <w:color w:val="FF0000"/>
                <w:sz w:val="20"/>
                <w:szCs w:val="20"/>
              </w:rPr>
              <w:t>Mean</w:t>
            </w:r>
          </w:p>
        </w:tc>
        <w:tc>
          <w:tcPr>
            <w:tcW w:w="1973" w:type="dxa"/>
            <w:tcBorders>
              <w:top w:val="single" w:sz="8" w:space="0" w:color="auto"/>
              <w:left w:val="dashed" w:sz="4" w:space="0" w:color="auto"/>
              <w:bottom w:val="single" w:sz="8" w:space="0" w:color="auto"/>
              <w:right w:val="dashed" w:sz="4" w:space="0" w:color="auto"/>
            </w:tcBorders>
          </w:tcPr>
          <w:p w14:paraId="630B5549" w14:textId="0C3B697B"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3.96</w:t>
            </w:r>
          </w:p>
        </w:tc>
        <w:tc>
          <w:tcPr>
            <w:tcW w:w="1973" w:type="dxa"/>
            <w:tcBorders>
              <w:top w:val="single" w:sz="8" w:space="0" w:color="auto"/>
              <w:left w:val="dashed" w:sz="4" w:space="0" w:color="auto"/>
              <w:bottom w:val="single" w:sz="8" w:space="0" w:color="auto"/>
            </w:tcBorders>
          </w:tcPr>
          <w:p w14:paraId="44D3AF7B" w14:textId="546E8570"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3.95</w:t>
            </w:r>
          </w:p>
        </w:tc>
      </w:tr>
      <w:tr w:rsidR="00994CFB" w:rsidRPr="00567C5E" w14:paraId="69AC68E6" w14:textId="77777777" w:rsidTr="00994CFB">
        <w:trPr>
          <w:jc w:val="center"/>
        </w:trPr>
        <w:tc>
          <w:tcPr>
            <w:tcW w:w="5414" w:type="dxa"/>
            <w:tcBorders>
              <w:top w:val="single" w:sz="8" w:space="0" w:color="auto"/>
              <w:bottom w:val="single" w:sz="8" w:space="0" w:color="auto"/>
              <w:right w:val="dashed" w:sz="4" w:space="0" w:color="auto"/>
            </w:tcBorders>
          </w:tcPr>
          <w:p w14:paraId="7C4DC417" w14:textId="77777777" w:rsidR="00994CFB" w:rsidRPr="00567C5E" w:rsidRDefault="00994CFB" w:rsidP="00994CFB">
            <w:pPr>
              <w:autoSpaceDE w:val="0"/>
              <w:autoSpaceDN w:val="0"/>
              <w:adjustRightInd w:val="0"/>
              <w:rPr>
                <w:rFonts w:cstheme="minorHAnsi"/>
                <w:bCs/>
                <w:color w:val="FF0000"/>
                <w:sz w:val="20"/>
                <w:szCs w:val="20"/>
              </w:rPr>
            </w:pPr>
            <w:r w:rsidRPr="00567C5E">
              <w:rPr>
                <w:rFonts w:cstheme="minorHAnsi"/>
                <w:bCs/>
                <w:color w:val="FF0000"/>
                <w:sz w:val="20"/>
                <w:szCs w:val="20"/>
              </w:rPr>
              <w:t>Standard Deviation</w:t>
            </w:r>
          </w:p>
        </w:tc>
        <w:tc>
          <w:tcPr>
            <w:tcW w:w="1973" w:type="dxa"/>
            <w:tcBorders>
              <w:top w:val="single" w:sz="8" w:space="0" w:color="auto"/>
              <w:left w:val="dashed" w:sz="4" w:space="0" w:color="auto"/>
              <w:bottom w:val="single" w:sz="8" w:space="0" w:color="auto"/>
              <w:right w:val="dashed" w:sz="4" w:space="0" w:color="auto"/>
            </w:tcBorders>
          </w:tcPr>
          <w:p w14:paraId="4E68AF8C" w14:textId="5E4A50AC"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6.95</w:t>
            </w:r>
          </w:p>
        </w:tc>
        <w:tc>
          <w:tcPr>
            <w:tcW w:w="1973" w:type="dxa"/>
            <w:tcBorders>
              <w:top w:val="single" w:sz="8" w:space="0" w:color="auto"/>
              <w:left w:val="dashed" w:sz="4" w:space="0" w:color="auto"/>
              <w:bottom w:val="single" w:sz="8" w:space="0" w:color="auto"/>
            </w:tcBorders>
          </w:tcPr>
          <w:p w14:paraId="21237E2E" w14:textId="2F020A4E"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6.93</w:t>
            </w:r>
          </w:p>
        </w:tc>
      </w:tr>
      <w:tr w:rsidR="00994CFB" w:rsidRPr="00567C5E" w14:paraId="51CAD1A7" w14:textId="77777777" w:rsidTr="00994CFB">
        <w:trPr>
          <w:jc w:val="center"/>
        </w:trPr>
        <w:tc>
          <w:tcPr>
            <w:tcW w:w="5414" w:type="dxa"/>
            <w:tcBorders>
              <w:top w:val="single" w:sz="8" w:space="0" w:color="auto"/>
              <w:bottom w:val="single" w:sz="8" w:space="0" w:color="auto"/>
              <w:right w:val="dashed" w:sz="4" w:space="0" w:color="auto"/>
            </w:tcBorders>
          </w:tcPr>
          <w:p w14:paraId="1641369E" w14:textId="77777777" w:rsidR="00994CFB" w:rsidRPr="00567C5E" w:rsidRDefault="00994CFB" w:rsidP="00994CFB">
            <w:pPr>
              <w:autoSpaceDE w:val="0"/>
              <w:autoSpaceDN w:val="0"/>
              <w:adjustRightInd w:val="0"/>
              <w:rPr>
                <w:rFonts w:cstheme="minorHAnsi"/>
                <w:bCs/>
                <w:color w:val="FF0000"/>
                <w:sz w:val="20"/>
                <w:szCs w:val="20"/>
              </w:rPr>
            </w:pPr>
            <w:r w:rsidRPr="00567C5E">
              <w:rPr>
                <w:rFonts w:cstheme="minorHAnsi"/>
                <w:bCs/>
                <w:color w:val="FF0000"/>
                <w:sz w:val="20"/>
                <w:szCs w:val="20"/>
              </w:rPr>
              <w:t>25</w:t>
            </w:r>
            <w:r w:rsidRPr="00567C5E">
              <w:rPr>
                <w:rFonts w:cstheme="minorHAnsi"/>
                <w:bCs/>
                <w:color w:val="FF0000"/>
                <w:sz w:val="20"/>
                <w:szCs w:val="20"/>
                <w:vertAlign w:val="superscript"/>
              </w:rPr>
              <w:t>th</w:t>
            </w:r>
            <w:r w:rsidRPr="00567C5E">
              <w:rPr>
                <w:rFonts w:cstheme="minorHAnsi"/>
                <w:bCs/>
                <w:color w:val="FF0000"/>
                <w:sz w:val="20"/>
                <w:szCs w:val="20"/>
              </w:rPr>
              <w:t xml:space="preserve"> Percentile</w:t>
            </w:r>
          </w:p>
        </w:tc>
        <w:tc>
          <w:tcPr>
            <w:tcW w:w="1973" w:type="dxa"/>
            <w:tcBorders>
              <w:top w:val="single" w:sz="8" w:space="0" w:color="auto"/>
              <w:left w:val="dashed" w:sz="4" w:space="0" w:color="auto"/>
              <w:bottom w:val="single" w:sz="8" w:space="0" w:color="auto"/>
              <w:right w:val="dashed" w:sz="4" w:space="0" w:color="auto"/>
            </w:tcBorders>
          </w:tcPr>
          <w:p w14:paraId="5ED916ED" w14:textId="6405D124"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0.17</w:t>
            </w:r>
          </w:p>
        </w:tc>
        <w:tc>
          <w:tcPr>
            <w:tcW w:w="1973" w:type="dxa"/>
            <w:tcBorders>
              <w:top w:val="single" w:sz="8" w:space="0" w:color="auto"/>
              <w:left w:val="dashed" w:sz="4" w:space="0" w:color="auto"/>
              <w:bottom w:val="single" w:sz="8" w:space="0" w:color="auto"/>
            </w:tcBorders>
          </w:tcPr>
          <w:p w14:paraId="49515F88" w14:textId="7C522C65"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0.17</w:t>
            </w:r>
          </w:p>
        </w:tc>
      </w:tr>
      <w:tr w:rsidR="00994CFB" w:rsidRPr="00567C5E" w14:paraId="7D7EDDC6" w14:textId="77777777" w:rsidTr="00994CFB">
        <w:trPr>
          <w:jc w:val="center"/>
        </w:trPr>
        <w:tc>
          <w:tcPr>
            <w:tcW w:w="5414" w:type="dxa"/>
            <w:tcBorders>
              <w:top w:val="single" w:sz="8" w:space="0" w:color="auto"/>
              <w:bottom w:val="single" w:sz="8" w:space="0" w:color="auto"/>
              <w:right w:val="dashed" w:sz="4" w:space="0" w:color="auto"/>
            </w:tcBorders>
          </w:tcPr>
          <w:p w14:paraId="6CD9C710" w14:textId="77777777" w:rsidR="00994CFB" w:rsidRPr="00567C5E" w:rsidRDefault="00994CFB" w:rsidP="00994CFB">
            <w:pPr>
              <w:autoSpaceDE w:val="0"/>
              <w:autoSpaceDN w:val="0"/>
              <w:adjustRightInd w:val="0"/>
              <w:rPr>
                <w:rFonts w:cstheme="minorHAnsi"/>
                <w:bCs/>
                <w:color w:val="FF0000"/>
                <w:sz w:val="20"/>
                <w:szCs w:val="20"/>
              </w:rPr>
            </w:pPr>
            <w:r w:rsidRPr="00567C5E">
              <w:rPr>
                <w:rFonts w:cstheme="minorHAnsi"/>
                <w:bCs/>
                <w:color w:val="FF0000"/>
                <w:sz w:val="20"/>
                <w:szCs w:val="20"/>
              </w:rPr>
              <w:t>50</w:t>
            </w:r>
            <w:r w:rsidRPr="00567C5E">
              <w:rPr>
                <w:rFonts w:cstheme="minorHAnsi"/>
                <w:bCs/>
                <w:color w:val="FF0000"/>
                <w:sz w:val="20"/>
                <w:szCs w:val="20"/>
                <w:vertAlign w:val="superscript"/>
              </w:rPr>
              <w:t>th</w:t>
            </w:r>
            <w:r w:rsidRPr="00567C5E">
              <w:rPr>
                <w:rFonts w:cstheme="minorHAnsi"/>
                <w:bCs/>
                <w:color w:val="FF0000"/>
                <w:sz w:val="20"/>
                <w:szCs w:val="20"/>
              </w:rPr>
              <w:t xml:space="preserve"> Percentile</w:t>
            </w:r>
          </w:p>
        </w:tc>
        <w:tc>
          <w:tcPr>
            <w:tcW w:w="1973" w:type="dxa"/>
            <w:tcBorders>
              <w:top w:val="single" w:sz="8" w:space="0" w:color="auto"/>
              <w:left w:val="dashed" w:sz="4" w:space="0" w:color="auto"/>
              <w:bottom w:val="single" w:sz="8" w:space="0" w:color="auto"/>
              <w:right w:val="dashed" w:sz="4" w:space="0" w:color="auto"/>
            </w:tcBorders>
          </w:tcPr>
          <w:p w14:paraId="79B69104" w14:textId="4E35392E"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1.22</w:t>
            </w:r>
          </w:p>
        </w:tc>
        <w:tc>
          <w:tcPr>
            <w:tcW w:w="1973" w:type="dxa"/>
            <w:tcBorders>
              <w:top w:val="single" w:sz="8" w:space="0" w:color="auto"/>
              <w:left w:val="dashed" w:sz="4" w:space="0" w:color="auto"/>
              <w:bottom w:val="single" w:sz="8" w:space="0" w:color="auto"/>
            </w:tcBorders>
          </w:tcPr>
          <w:p w14:paraId="6BE64F58" w14:textId="777E2BA1"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1.21</w:t>
            </w:r>
          </w:p>
        </w:tc>
      </w:tr>
      <w:tr w:rsidR="00994CFB" w:rsidRPr="00567C5E" w14:paraId="5228A125" w14:textId="77777777" w:rsidTr="00994CFB">
        <w:trPr>
          <w:jc w:val="center"/>
        </w:trPr>
        <w:tc>
          <w:tcPr>
            <w:tcW w:w="5414" w:type="dxa"/>
            <w:tcBorders>
              <w:top w:val="single" w:sz="8" w:space="0" w:color="auto"/>
              <w:bottom w:val="single" w:sz="12" w:space="0" w:color="auto"/>
              <w:right w:val="dashed" w:sz="4" w:space="0" w:color="auto"/>
            </w:tcBorders>
          </w:tcPr>
          <w:p w14:paraId="070EEA0C" w14:textId="77777777" w:rsidR="00994CFB" w:rsidRPr="00567C5E" w:rsidRDefault="00994CFB" w:rsidP="00994CFB">
            <w:pPr>
              <w:autoSpaceDE w:val="0"/>
              <w:autoSpaceDN w:val="0"/>
              <w:adjustRightInd w:val="0"/>
              <w:rPr>
                <w:rFonts w:cstheme="minorHAnsi"/>
                <w:bCs/>
                <w:color w:val="FF0000"/>
                <w:sz w:val="20"/>
                <w:szCs w:val="20"/>
              </w:rPr>
            </w:pPr>
            <w:r w:rsidRPr="00567C5E">
              <w:rPr>
                <w:rFonts w:cstheme="minorHAnsi"/>
                <w:bCs/>
                <w:color w:val="FF0000"/>
                <w:sz w:val="20"/>
                <w:szCs w:val="20"/>
              </w:rPr>
              <w:t>75</w:t>
            </w:r>
            <w:r w:rsidRPr="00567C5E">
              <w:rPr>
                <w:rFonts w:cstheme="minorHAnsi"/>
                <w:bCs/>
                <w:color w:val="FF0000"/>
                <w:sz w:val="20"/>
                <w:szCs w:val="20"/>
                <w:vertAlign w:val="superscript"/>
              </w:rPr>
              <w:t>th</w:t>
            </w:r>
            <w:r w:rsidRPr="00567C5E">
              <w:rPr>
                <w:rFonts w:cstheme="minorHAnsi"/>
                <w:bCs/>
                <w:color w:val="FF0000"/>
                <w:sz w:val="20"/>
                <w:szCs w:val="20"/>
              </w:rPr>
              <w:t xml:space="preserve"> Percentile</w:t>
            </w:r>
          </w:p>
        </w:tc>
        <w:tc>
          <w:tcPr>
            <w:tcW w:w="1973" w:type="dxa"/>
            <w:tcBorders>
              <w:top w:val="single" w:sz="8" w:space="0" w:color="auto"/>
              <w:left w:val="dashed" w:sz="4" w:space="0" w:color="auto"/>
              <w:bottom w:val="single" w:sz="12" w:space="0" w:color="auto"/>
              <w:right w:val="dashed" w:sz="4" w:space="0" w:color="auto"/>
            </w:tcBorders>
          </w:tcPr>
          <w:p w14:paraId="62357E3D" w14:textId="6ADF7126"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4.39</w:t>
            </w:r>
          </w:p>
        </w:tc>
        <w:tc>
          <w:tcPr>
            <w:tcW w:w="1973" w:type="dxa"/>
            <w:tcBorders>
              <w:top w:val="single" w:sz="8" w:space="0" w:color="auto"/>
              <w:left w:val="dashed" w:sz="4" w:space="0" w:color="auto"/>
              <w:bottom w:val="single" w:sz="12" w:space="0" w:color="auto"/>
            </w:tcBorders>
          </w:tcPr>
          <w:p w14:paraId="3938C69F" w14:textId="3E5CB2F4" w:rsidR="00994CFB" w:rsidRPr="00567C5E" w:rsidRDefault="004770AF" w:rsidP="00994CFB">
            <w:pPr>
              <w:autoSpaceDE w:val="0"/>
              <w:autoSpaceDN w:val="0"/>
              <w:adjustRightInd w:val="0"/>
              <w:jc w:val="center"/>
              <w:rPr>
                <w:rFonts w:cstheme="minorHAnsi"/>
                <w:bCs/>
                <w:color w:val="FF0000"/>
                <w:sz w:val="20"/>
                <w:szCs w:val="20"/>
              </w:rPr>
            </w:pPr>
            <w:r w:rsidRPr="00567C5E">
              <w:rPr>
                <w:rFonts w:cstheme="minorHAnsi"/>
                <w:bCs/>
                <w:color w:val="FF0000"/>
                <w:sz w:val="20"/>
                <w:szCs w:val="20"/>
              </w:rPr>
              <w:t>4.36</w:t>
            </w:r>
          </w:p>
        </w:tc>
      </w:tr>
    </w:tbl>
    <w:p w14:paraId="35503B54" w14:textId="77777777" w:rsidR="006B560F" w:rsidRPr="00567C5E" w:rsidRDefault="006B560F" w:rsidP="00092566">
      <w:pPr>
        <w:autoSpaceDE w:val="0"/>
        <w:autoSpaceDN w:val="0"/>
        <w:adjustRightInd w:val="0"/>
        <w:spacing w:after="0" w:line="240" w:lineRule="auto"/>
        <w:rPr>
          <w:rFonts w:cstheme="minorHAnsi"/>
          <w:bCs/>
          <w:color w:val="FF0000"/>
        </w:rPr>
      </w:pPr>
    </w:p>
    <w:p w14:paraId="3F7EA61A" w14:textId="78B719F2" w:rsidR="00994CFB" w:rsidRPr="00567C5E" w:rsidRDefault="00994CFB" w:rsidP="00994CFB">
      <w:pPr>
        <w:autoSpaceDE w:val="0"/>
        <w:autoSpaceDN w:val="0"/>
        <w:adjustRightInd w:val="0"/>
        <w:spacing w:after="0" w:line="240" w:lineRule="auto"/>
        <w:rPr>
          <w:rFonts w:cstheme="minorHAnsi"/>
          <w:bCs/>
          <w:color w:val="FF0000"/>
        </w:rPr>
      </w:pPr>
      <w:r w:rsidRPr="00567C5E">
        <w:rPr>
          <w:rFonts w:cstheme="minorHAnsi"/>
          <w:bCs/>
          <w:color w:val="FF0000"/>
        </w:rPr>
        <w:t>Finally, CORE and Lewin calculated a Spearman rank correlation coefficient for facility score with and without exclusions:</w:t>
      </w:r>
    </w:p>
    <w:p w14:paraId="0ABF55DA" w14:textId="77777777" w:rsidR="00994CFB" w:rsidRPr="00567C5E" w:rsidRDefault="00994CFB" w:rsidP="00994CFB">
      <w:pPr>
        <w:autoSpaceDE w:val="0"/>
        <w:autoSpaceDN w:val="0"/>
        <w:adjustRightInd w:val="0"/>
        <w:spacing w:after="0" w:line="240" w:lineRule="auto"/>
        <w:rPr>
          <w:rFonts w:cstheme="minorHAnsi"/>
          <w:bCs/>
          <w:color w:val="FF0000"/>
        </w:rPr>
      </w:pPr>
    </w:p>
    <w:p w14:paraId="40B0582A" w14:textId="4075EDD8" w:rsidR="00994CFB" w:rsidRPr="00567C5E" w:rsidRDefault="00994CFB" w:rsidP="00994CFB">
      <w:pPr>
        <w:autoSpaceDE w:val="0"/>
        <w:autoSpaceDN w:val="0"/>
        <w:adjustRightInd w:val="0"/>
        <w:spacing w:after="0" w:line="240" w:lineRule="auto"/>
        <w:ind w:firstLine="720"/>
        <w:rPr>
          <w:rFonts w:cstheme="minorHAnsi"/>
          <w:bCs/>
          <w:color w:val="FF0000"/>
        </w:rPr>
      </w:pPr>
      <w:proofErr w:type="gramStart"/>
      <w:r w:rsidRPr="00567C5E">
        <w:rPr>
          <w:rFonts w:cstheme="minorHAnsi"/>
          <w:bCs/>
          <w:i/>
          <w:color w:val="FF0000"/>
        </w:rPr>
        <w:t>r</w:t>
      </w:r>
      <w:r w:rsidRPr="00567C5E">
        <w:rPr>
          <w:rFonts w:cstheme="minorHAnsi"/>
          <w:bCs/>
          <w:i/>
          <w:color w:val="FF0000"/>
          <w:vertAlign w:val="subscript"/>
        </w:rPr>
        <w:t>S</w:t>
      </w:r>
      <w:proofErr w:type="gramEnd"/>
      <w:r w:rsidRPr="00567C5E">
        <w:rPr>
          <w:rFonts w:cstheme="minorHAnsi"/>
          <w:bCs/>
          <w:color w:val="FF0000"/>
          <w:vertAlign w:val="subscript"/>
        </w:rPr>
        <w:t xml:space="preserve"> </w:t>
      </w:r>
      <w:r w:rsidRPr="00567C5E">
        <w:rPr>
          <w:rFonts w:cstheme="minorHAnsi"/>
          <w:bCs/>
          <w:color w:val="FF0000"/>
        </w:rPr>
        <w:t xml:space="preserve">= </w:t>
      </w:r>
      <w:r w:rsidR="004770AF" w:rsidRPr="00567C5E">
        <w:rPr>
          <w:rFonts w:cstheme="minorHAnsi"/>
          <w:bCs/>
          <w:color w:val="FF0000"/>
        </w:rPr>
        <w:t>0.9995</w:t>
      </w:r>
      <w:r w:rsidRPr="00567C5E">
        <w:rPr>
          <w:rFonts w:cstheme="minorHAnsi"/>
          <w:bCs/>
          <w:color w:val="FF0000"/>
        </w:rPr>
        <w:tab/>
      </w:r>
      <w:r w:rsidRPr="00567C5E">
        <w:rPr>
          <w:rFonts w:cstheme="minorHAnsi"/>
          <w:bCs/>
          <w:color w:val="FF0000"/>
        </w:rPr>
        <w:tab/>
      </w:r>
      <w:r w:rsidRPr="00567C5E">
        <w:rPr>
          <w:rFonts w:cstheme="minorHAnsi"/>
          <w:bCs/>
          <w:color w:val="FF0000"/>
        </w:rPr>
        <w:tab/>
      </w:r>
      <w:r w:rsidRPr="00567C5E">
        <w:rPr>
          <w:rFonts w:cstheme="minorHAnsi"/>
          <w:bCs/>
          <w:color w:val="FF0000"/>
        </w:rPr>
        <w:tab/>
      </w:r>
    </w:p>
    <w:p w14:paraId="0DACF6A4" w14:textId="21E3BA5D" w:rsidR="00994CFB" w:rsidRPr="00567C5E" w:rsidRDefault="00994CFB" w:rsidP="00994CFB">
      <w:pPr>
        <w:autoSpaceDE w:val="0"/>
        <w:autoSpaceDN w:val="0"/>
        <w:adjustRightInd w:val="0"/>
        <w:spacing w:after="0" w:line="240" w:lineRule="auto"/>
        <w:ind w:firstLine="720"/>
        <w:rPr>
          <w:rFonts w:cstheme="minorHAnsi"/>
          <w:bCs/>
          <w:color w:val="FF0000"/>
        </w:rPr>
      </w:pPr>
      <w:r w:rsidRPr="00567C5E">
        <w:rPr>
          <w:rFonts w:cstheme="minorHAnsi"/>
          <w:bCs/>
          <w:i/>
          <w:color w:val="FF0000"/>
        </w:rPr>
        <w:t>p</w:t>
      </w:r>
      <w:r w:rsidRPr="00567C5E">
        <w:rPr>
          <w:rFonts w:cstheme="minorHAnsi"/>
          <w:bCs/>
          <w:color w:val="FF0000"/>
        </w:rPr>
        <w:t xml:space="preserve"> </w:t>
      </w:r>
      <w:r w:rsidR="004770AF" w:rsidRPr="00567C5E">
        <w:rPr>
          <w:rFonts w:cstheme="minorHAnsi"/>
          <w:bCs/>
          <w:color w:val="FF0000"/>
        </w:rPr>
        <w:t>= 0.0000</w:t>
      </w:r>
    </w:p>
    <w:p w14:paraId="286BFA71" w14:textId="77777777" w:rsidR="00994CFB" w:rsidRPr="00092566" w:rsidRDefault="00994CFB" w:rsidP="00092566">
      <w:pPr>
        <w:autoSpaceDE w:val="0"/>
        <w:autoSpaceDN w:val="0"/>
        <w:adjustRightInd w:val="0"/>
        <w:spacing w:after="0" w:line="240" w:lineRule="auto"/>
        <w:rPr>
          <w:rFonts w:cstheme="minorHAnsi"/>
          <w:bCs/>
        </w:rPr>
      </w:pPr>
    </w:p>
    <w:p w14:paraId="3A1747E7" w14:textId="77777777" w:rsidR="00567C5E" w:rsidRDefault="00092566" w:rsidP="00994CFB">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1E5A50E2" w14:textId="6A1BD791" w:rsidR="00804220" w:rsidRPr="00567C5E" w:rsidRDefault="00804220" w:rsidP="00994CFB">
      <w:pPr>
        <w:autoSpaceDE w:val="0"/>
        <w:autoSpaceDN w:val="0"/>
        <w:adjustRightInd w:val="0"/>
        <w:spacing w:after="0" w:line="240" w:lineRule="auto"/>
        <w:rPr>
          <w:rFonts w:cstheme="minorHAnsi"/>
          <w:bCs/>
          <w:color w:val="FF0000"/>
        </w:rPr>
      </w:pPr>
      <w:r w:rsidRPr="00567C5E">
        <w:rPr>
          <w:rFonts w:cstheme="minorHAnsi"/>
          <w:bCs/>
          <w:color w:val="FF0000"/>
        </w:rPr>
        <w:t xml:space="preserve">The frequency of exclusions varied across facilities (IQR: </w:t>
      </w:r>
      <w:r w:rsidR="00AC3DE3" w:rsidRPr="00567C5E">
        <w:rPr>
          <w:rFonts w:cstheme="minorHAnsi"/>
          <w:bCs/>
          <w:color w:val="FF0000"/>
        </w:rPr>
        <w:t>0%-</w:t>
      </w:r>
      <w:r w:rsidRPr="00567C5E">
        <w:rPr>
          <w:rFonts w:cstheme="minorHAnsi"/>
          <w:bCs/>
          <w:color w:val="FF0000"/>
        </w:rPr>
        <w:t xml:space="preserve">0.54%), however, the prevalence of exclusions for the denominator population was </w:t>
      </w:r>
      <w:r w:rsidR="002E0055" w:rsidRPr="00567C5E">
        <w:rPr>
          <w:rFonts w:cstheme="minorHAnsi"/>
          <w:bCs/>
          <w:color w:val="FF0000"/>
        </w:rPr>
        <w:t xml:space="preserve">very </w:t>
      </w:r>
      <w:r w:rsidRPr="00567C5E">
        <w:rPr>
          <w:rFonts w:cstheme="minorHAnsi"/>
          <w:bCs/>
          <w:color w:val="FF0000"/>
        </w:rPr>
        <w:t xml:space="preserve">low. While median performance does not change significantly, exclusion of patients with a crushing injury or injury to the chest, abdomen, pelvis, or blood vessels </w:t>
      </w:r>
      <w:r w:rsidR="00E16616" w:rsidRPr="00567C5E">
        <w:rPr>
          <w:rFonts w:cstheme="minorHAnsi"/>
          <w:bCs/>
          <w:color w:val="FF0000"/>
        </w:rPr>
        <w:t xml:space="preserve">is necessary to ensure the face validity of the measure and to align with clinical guidelines. As </w:t>
      </w:r>
      <w:r w:rsidR="00E16616" w:rsidRPr="00567C5E">
        <w:rPr>
          <w:rFonts w:cstheme="minorHAnsi"/>
          <w:bCs/>
          <w:color w:val="FF0000"/>
        </w:rPr>
        <w:lastRenderedPageBreak/>
        <w:t xml:space="preserve">noted in the American College of Radiology (ACR) Appropriate Use Criteria for Blunt Abdominal Trauma (2012), combined CT thorax studies are appropriate for stable patients with blunt abdominal trauma. </w:t>
      </w:r>
    </w:p>
    <w:p w14:paraId="6E78DA38" w14:textId="77777777" w:rsidR="007422FD" w:rsidRPr="00A25024" w:rsidRDefault="007422FD" w:rsidP="00DB3627">
      <w:pPr>
        <w:autoSpaceDE w:val="0"/>
        <w:autoSpaceDN w:val="0"/>
        <w:adjustRightInd w:val="0"/>
        <w:spacing w:after="0" w:line="240" w:lineRule="auto"/>
        <w:rPr>
          <w:rFonts w:cstheme="minorHAnsi"/>
          <w:bCs/>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4B4685DF" w:rsidR="00033038" w:rsidRPr="00263825" w:rsidRDefault="00D6706C" w:rsidP="00092566">
      <w:pPr>
        <w:autoSpaceDE w:val="0"/>
        <w:autoSpaceDN w:val="0"/>
        <w:adjustRightInd w:val="0"/>
        <w:spacing w:after="0" w:line="240" w:lineRule="auto"/>
        <w:rPr>
          <w:rFonts w:cstheme="minorHAnsi"/>
          <w:b/>
          <w:bCs/>
          <w:color w:val="000000" w:themeColor="text1"/>
        </w:rPr>
      </w:pPr>
      <w:sdt>
        <w:sdtPr>
          <w:rPr>
            <w:rFonts w:cstheme="minorHAnsi"/>
            <w:bCs/>
            <w:color w:val="000000" w:themeColor="text1"/>
          </w:rPr>
          <w:id w:val="-1450705013"/>
          <w14:checkbox>
            <w14:checked w14:val="1"/>
            <w14:checkedState w14:val="2612" w14:font="MS Gothic"/>
            <w14:uncheckedState w14:val="2610" w14:font="MS Gothic"/>
          </w14:checkbox>
        </w:sdtPr>
        <w:sdtContent>
          <w:r w:rsidR="00994CFB" w:rsidRPr="00263825">
            <w:rPr>
              <w:rFonts w:ascii="MS Gothic" w:eastAsia="MS Gothic" w:hAnsi="MS Gothic" w:cstheme="minorHAnsi" w:hint="eastAsia"/>
              <w:bCs/>
              <w:color w:val="000000" w:themeColor="text1"/>
            </w:rPr>
            <w:t>☒</w:t>
          </w:r>
        </w:sdtContent>
      </w:sdt>
      <w:r w:rsidR="00033038" w:rsidRPr="00263825">
        <w:rPr>
          <w:rFonts w:eastAsia="MS Mincho" w:cstheme="minorHAnsi"/>
          <w:b/>
          <w:bCs/>
          <w:color w:val="000000" w:themeColor="text1"/>
        </w:rPr>
        <w:t xml:space="preserve"> </w:t>
      </w:r>
      <w:r w:rsidR="00033038" w:rsidRPr="00263825">
        <w:rPr>
          <w:rFonts w:cstheme="minorHAnsi"/>
          <w:b/>
          <w:bCs/>
          <w:color w:val="000000" w:themeColor="text1"/>
        </w:rPr>
        <w:t>No risk adjustment or stratification</w:t>
      </w:r>
    </w:p>
    <w:p w14:paraId="2166622E" w14:textId="77777777" w:rsidR="00743E46" w:rsidRPr="00263825" w:rsidRDefault="00D6706C" w:rsidP="00092566">
      <w:pPr>
        <w:autoSpaceDE w:val="0"/>
        <w:autoSpaceDN w:val="0"/>
        <w:adjustRightInd w:val="0"/>
        <w:spacing w:after="0" w:line="240" w:lineRule="auto"/>
        <w:rPr>
          <w:rFonts w:cstheme="minorHAnsi"/>
          <w:b/>
          <w:bCs/>
          <w:color w:val="000000" w:themeColor="text1"/>
        </w:rPr>
      </w:pPr>
      <w:sdt>
        <w:sdtPr>
          <w:rPr>
            <w:rFonts w:cstheme="minorHAnsi"/>
            <w:bCs/>
            <w:color w:val="000000" w:themeColor="text1"/>
          </w:rPr>
          <w:id w:val="-912162535"/>
          <w14:checkbox>
            <w14:checked w14:val="0"/>
            <w14:checkedState w14:val="2612" w14:font="MS Gothic"/>
            <w14:uncheckedState w14:val="2610" w14:font="MS Gothic"/>
          </w14:checkbox>
        </w:sdtPr>
        <w:sdtContent>
          <w:r w:rsidR="006574D2" w:rsidRPr="00263825">
            <w:rPr>
              <w:rFonts w:ascii="MS Gothic" w:eastAsia="MS Gothic" w:cstheme="minorHAnsi" w:hint="eastAsia"/>
              <w:bCs/>
              <w:color w:val="000000" w:themeColor="text1"/>
            </w:rPr>
            <w:t>☐</w:t>
          </w:r>
        </w:sdtContent>
      </w:sdt>
      <w:r w:rsidR="006574D2" w:rsidRPr="00263825">
        <w:rPr>
          <w:rFonts w:cstheme="minorHAnsi"/>
          <w:bCs/>
          <w:color w:val="000000" w:themeColor="text1"/>
        </w:rPr>
        <w:t xml:space="preserve"> </w:t>
      </w:r>
      <w:r w:rsidR="00743E46" w:rsidRPr="00263825">
        <w:rPr>
          <w:rFonts w:cstheme="minorHAnsi"/>
          <w:b/>
          <w:bCs/>
          <w:color w:val="000000" w:themeColor="text1"/>
        </w:rPr>
        <w:t xml:space="preserve">Statistical risk model with </w:t>
      </w:r>
      <w:sdt>
        <w:sdtPr>
          <w:rPr>
            <w:rStyle w:val="Style4"/>
            <w:color w:val="000000" w:themeColor="text1"/>
            <w:u w:val="none"/>
          </w:rPr>
          <w:id w:val="309760327"/>
          <w:showingPlcHdr/>
          <w:text/>
        </w:sdtPr>
        <w:sdtEndPr>
          <w:rPr>
            <w:rStyle w:val="DefaultParagraphFont"/>
            <w:rFonts w:asciiTheme="minorHAnsi" w:hAnsiTheme="minorHAnsi" w:cstheme="minorHAnsi"/>
            <w:b w:val="0"/>
            <w:bCs/>
          </w:rPr>
        </w:sdtEndPr>
        <w:sdtContent>
          <w:r w:rsidR="00E562C0" w:rsidRPr="00263825">
            <w:rPr>
              <w:rStyle w:val="PlaceholderText"/>
              <w:color w:val="000000" w:themeColor="text1"/>
            </w:rPr>
            <w:t>Click here to enter number of factors</w:t>
          </w:r>
        </w:sdtContent>
      </w:sdt>
      <w:r w:rsidR="00E562C0" w:rsidRPr="00263825">
        <w:rPr>
          <w:rStyle w:val="Style4"/>
          <w:color w:val="000000" w:themeColor="text1"/>
          <w:u w:val="none"/>
        </w:rPr>
        <w:t xml:space="preserve"> </w:t>
      </w:r>
      <w:r w:rsidR="00743E46" w:rsidRPr="00263825">
        <w:rPr>
          <w:rFonts w:cstheme="minorHAnsi"/>
          <w:b/>
          <w:bCs/>
          <w:color w:val="000000" w:themeColor="text1"/>
        </w:rPr>
        <w:t>risk factors</w:t>
      </w:r>
    </w:p>
    <w:p w14:paraId="6FD13182" w14:textId="77777777" w:rsidR="00743E46" w:rsidRPr="00263825" w:rsidRDefault="00D6706C" w:rsidP="00092566">
      <w:pPr>
        <w:autoSpaceDE w:val="0"/>
        <w:autoSpaceDN w:val="0"/>
        <w:adjustRightInd w:val="0"/>
        <w:spacing w:after="0" w:line="240" w:lineRule="auto"/>
        <w:rPr>
          <w:rFonts w:cstheme="minorHAnsi"/>
          <w:b/>
          <w:bCs/>
          <w:color w:val="000000" w:themeColor="text1"/>
        </w:rPr>
      </w:pPr>
      <w:sdt>
        <w:sdtPr>
          <w:rPr>
            <w:rFonts w:cstheme="minorHAnsi"/>
            <w:bCs/>
            <w:color w:val="000000" w:themeColor="text1"/>
          </w:rPr>
          <w:id w:val="-1831823302"/>
          <w14:checkbox>
            <w14:checked w14:val="0"/>
            <w14:checkedState w14:val="2612" w14:font="MS Gothic"/>
            <w14:uncheckedState w14:val="2610" w14:font="MS Gothic"/>
          </w14:checkbox>
        </w:sdtPr>
        <w:sdtContent>
          <w:r w:rsidR="006574D2" w:rsidRPr="00263825">
            <w:rPr>
              <w:rFonts w:ascii="MS Gothic" w:eastAsia="MS Gothic" w:cstheme="minorHAnsi" w:hint="eastAsia"/>
              <w:bCs/>
              <w:color w:val="000000" w:themeColor="text1"/>
            </w:rPr>
            <w:t>☐</w:t>
          </w:r>
        </w:sdtContent>
      </w:sdt>
      <w:r w:rsidR="000414E8" w:rsidRPr="00263825">
        <w:rPr>
          <w:rFonts w:eastAsia="MS Mincho" w:cstheme="minorHAnsi"/>
          <w:b/>
          <w:bCs/>
          <w:color w:val="000000" w:themeColor="text1"/>
        </w:rPr>
        <w:t xml:space="preserve"> </w:t>
      </w:r>
      <w:r w:rsidR="00743E46" w:rsidRPr="00263825">
        <w:rPr>
          <w:rFonts w:cstheme="minorHAnsi"/>
          <w:b/>
          <w:bCs/>
          <w:color w:val="000000" w:themeColor="text1"/>
        </w:rPr>
        <w:t xml:space="preserve">Stratification by </w:t>
      </w:r>
      <w:sdt>
        <w:sdtPr>
          <w:rPr>
            <w:rStyle w:val="Style4"/>
            <w:color w:val="000000" w:themeColor="text1"/>
            <w:u w:val="none"/>
          </w:rPr>
          <w:id w:val="-52006544"/>
          <w:showingPlcHdr/>
          <w:text/>
        </w:sdtPr>
        <w:sdtEndPr>
          <w:rPr>
            <w:rStyle w:val="DefaultParagraphFont"/>
            <w:rFonts w:asciiTheme="minorHAnsi" w:hAnsiTheme="minorHAnsi" w:cstheme="minorHAnsi"/>
            <w:b w:val="0"/>
            <w:bCs/>
          </w:rPr>
        </w:sdtEndPr>
        <w:sdtContent>
          <w:r w:rsidR="00E562C0" w:rsidRPr="00263825">
            <w:rPr>
              <w:rStyle w:val="PlaceholderText"/>
              <w:color w:val="000000" w:themeColor="text1"/>
            </w:rPr>
            <w:t>Click here to enter number of categories</w:t>
          </w:r>
        </w:sdtContent>
      </w:sdt>
      <w:r w:rsidR="00E562C0" w:rsidRPr="00263825">
        <w:rPr>
          <w:rStyle w:val="Style4"/>
          <w:color w:val="000000" w:themeColor="text1"/>
          <w:u w:val="none"/>
        </w:rPr>
        <w:t xml:space="preserve"> </w:t>
      </w:r>
      <w:r w:rsidR="00C33F2E" w:rsidRPr="00263825">
        <w:rPr>
          <w:rFonts w:cstheme="minorHAnsi"/>
          <w:b/>
          <w:bCs/>
          <w:color w:val="000000" w:themeColor="text1"/>
        </w:rPr>
        <w:t xml:space="preserve">risk </w:t>
      </w:r>
      <w:r w:rsidR="00743E46" w:rsidRPr="00263825">
        <w:rPr>
          <w:rFonts w:cstheme="minorHAnsi"/>
          <w:b/>
          <w:bCs/>
          <w:color w:val="000000" w:themeColor="text1"/>
        </w:rPr>
        <w:t>categories</w:t>
      </w:r>
    </w:p>
    <w:p w14:paraId="47654E46" w14:textId="77777777" w:rsidR="00743E46" w:rsidRPr="00263825" w:rsidRDefault="00D6706C" w:rsidP="00092566">
      <w:pPr>
        <w:autoSpaceDE w:val="0"/>
        <w:autoSpaceDN w:val="0"/>
        <w:adjustRightInd w:val="0"/>
        <w:spacing w:after="0" w:line="240" w:lineRule="auto"/>
        <w:rPr>
          <w:rFonts w:cstheme="minorHAnsi"/>
          <w:b/>
          <w:bCs/>
          <w:color w:val="000000" w:themeColor="text1"/>
        </w:rPr>
      </w:pPr>
      <w:sdt>
        <w:sdtPr>
          <w:rPr>
            <w:rFonts w:cstheme="minorHAnsi"/>
            <w:bCs/>
            <w:color w:val="000000" w:themeColor="text1"/>
          </w:rPr>
          <w:id w:val="2076930997"/>
          <w14:checkbox>
            <w14:checked w14:val="0"/>
            <w14:checkedState w14:val="2612" w14:font="MS Gothic"/>
            <w14:uncheckedState w14:val="2610" w14:font="MS Gothic"/>
          </w14:checkbox>
        </w:sdtPr>
        <w:sdtContent>
          <w:r w:rsidR="006574D2" w:rsidRPr="00263825">
            <w:rPr>
              <w:rFonts w:ascii="MS Gothic" w:eastAsia="MS Gothic" w:cstheme="minorHAnsi" w:hint="eastAsia"/>
              <w:bCs/>
              <w:color w:val="000000" w:themeColor="text1"/>
            </w:rPr>
            <w:t>☐</w:t>
          </w:r>
        </w:sdtContent>
      </w:sdt>
      <w:r w:rsidR="000414E8" w:rsidRPr="00263825">
        <w:rPr>
          <w:rFonts w:eastAsia="MS Mincho" w:cstheme="minorHAnsi"/>
          <w:b/>
          <w:bCs/>
          <w:color w:val="000000" w:themeColor="text1"/>
        </w:rPr>
        <w:t xml:space="preserve"> </w:t>
      </w:r>
      <w:r w:rsidR="00743E46" w:rsidRPr="00263825">
        <w:rPr>
          <w:rFonts w:cstheme="minorHAnsi"/>
          <w:b/>
          <w:bCs/>
          <w:color w:val="000000" w:themeColor="text1"/>
        </w:rPr>
        <w:t xml:space="preserve">Other, </w:t>
      </w:r>
      <w:sdt>
        <w:sdtPr>
          <w:rPr>
            <w:rStyle w:val="Style1"/>
            <w:color w:val="000000" w:themeColor="text1"/>
          </w:rPr>
          <w:id w:val="-1471512333"/>
          <w:showingPlcHdr/>
          <w:text/>
        </w:sdtPr>
        <w:sdtEndPr>
          <w:rPr>
            <w:rStyle w:val="DefaultParagraphFont"/>
            <w:rFonts w:cstheme="minorHAnsi"/>
            <w:b/>
            <w:bCs/>
          </w:rPr>
        </w:sdtEndPr>
        <w:sdtContent>
          <w:r w:rsidR="00E562C0" w:rsidRPr="00263825">
            <w:rPr>
              <w:rStyle w:val="PlaceholderText"/>
              <w:color w:val="000000" w:themeColor="text1"/>
            </w:rPr>
            <w:t>Click here to enter description</w:t>
          </w:r>
        </w:sdtContent>
      </w:sdt>
    </w:p>
    <w:p w14:paraId="1478ABA0" w14:textId="77777777" w:rsidR="00743E46" w:rsidRPr="00263825" w:rsidRDefault="00743E46" w:rsidP="00092566">
      <w:pPr>
        <w:autoSpaceDE w:val="0"/>
        <w:autoSpaceDN w:val="0"/>
        <w:adjustRightInd w:val="0"/>
        <w:spacing w:after="0" w:line="240" w:lineRule="auto"/>
        <w:rPr>
          <w:rFonts w:cstheme="minorHAnsi"/>
          <w:b/>
          <w:bCs/>
          <w:color w:val="000000" w:themeColor="text1"/>
        </w:rPr>
      </w:pPr>
    </w:p>
    <w:p w14:paraId="2C8DFF8C" w14:textId="77777777" w:rsidR="00572C92" w:rsidRDefault="00743E46" w:rsidP="00994CFB">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476E22AC" w14:textId="77777777" w:rsidR="00572C92" w:rsidRPr="00567C5E" w:rsidRDefault="00572C92" w:rsidP="00572C92">
      <w:pPr>
        <w:autoSpaceDE w:val="0"/>
        <w:autoSpaceDN w:val="0"/>
        <w:adjustRightInd w:val="0"/>
        <w:spacing w:after="0" w:line="240" w:lineRule="auto"/>
        <w:rPr>
          <w:rFonts w:cstheme="minorHAnsi"/>
          <w:bCs/>
        </w:rPr>
      </w:pPr>
      <w:r w:rsidRPr="00567C5E">
        <w:rPr>
          <w:rFonts w:cstheme="minorHAnsi"/>
          <w:bCs/>
        </w:rPr>
        <w:t>Risk adjustment was determined not to be necessary as guidelines did not indicate further need for case mix adjustments.</w:t>
      </w:r>
    </w:p>
    <w:p w14:paraId="7CFEF254" w14:textId="5E916663" w:rsidR="00994CFB" w:rsidRPr="00572C92" w:rsidRDefault="00092566" w:rsidP="00994CFB">
      <w:pPr>
        <w:autoSpaceDE w:val="0"/>
        <w:autoSpaceDN w:val="0"/>
        <w:adjustRightInd w:val="0"/>
        <w:spacing w:after="0" w:line="240" w:lineRule="auto"/>
        <w:rPr>
          <w:rFonts w:cstheme="minorHAnsi"/>
          <w:bCs/>
          <w:color w:val="FF0000"/>
        </w:rPr>
      </w:pPr>
      <w:r w:rsidRPr="00A25024">
        <w:rPr>
          <w:rFonts w:cstheme="minorHAnsi"/>
          <w:bCs/>
        </w:rPr>
        <w:br/>
      </w:r>
      <w:r w:rsidR="00994CFB" w:rsidRPr="00572C92">
        <w:rPr>
          <w:rFonts w:cstheme="minorHAnsi"/>
          <w:bCs/>
          <w:color w:val="FF0000"/>
        </w:rPr>
        <w:t>This measure is a process measure for which risk adjustment or risk stratification</w:t>
      </w:r>
      <w:r w:rsidR="002E0055" w:rsidRPr="00572C92">
        <w:rPr>
          <w:rFonts w:cstheme="minorHAnsi"/>
          <w:bCs/>
          <w:color w:val="FF0000"/>
        </w:rPr>
        <w:t xml:space="preserve"> are not necessary</w:t>
      </w:r>
      <w:r w:rsidR="00994CFB" w:rsidRPr="00572C92">
        <w:rPr>
          <w:rFonts w:cstheme="minorHAnsi"/>
          <w:bCs/>
          <w:color w:val="FF0000"/>
        </w:rPr>
        <w:t xml:space="preserve">. We determined risk adjustment and risk stratification were not appropriate based on the </w:t>
      </w:r>
      <w:r w:rsidR="002E0055" w:rsidRPr="00572C92">
        <w:rPr>
          <w:rFonts w:cstheme="minorHAnsi"/>
          <w:bCs/>
          <w:color w:val="FF0000"/>
        </w:rPr>
        <w:t xml:space="preserve">current </w:t>
      </w:r>
      <w:r w:rsidR="00994CFB" w:rsidRPr="00572C92">
        <w:rPr>
          <w:rFonts w:cstheme="minorHAnsi"/>
          <w:bCs/>
          <w:color w:val="FF0000"/>
        </w:rPr>
        <w:t>evidence base and the measure construct. During the measure development and maintenance process, we perform an annual review of the literature, which included a scan for potential patient subpopulations for which there are differences in the clinical decision to perform combined CT thorax studies, absent red flag conditions; this review identified no clear evidence of an empirical relationship between SDS and facility-level measure performance.</w:t>
      </w:r>
    </w:p>
    <w:p w14:paraId="5BA38390" w14:textId="77777777" w:rsidR="00994CFB" w:rsidRPr="00572C92" w:rsidRDefault="00994CFB" w:rsidP="00994CFB">
      <w:pPr>
        <w:autoSpaceDE w:val="0"/>
        <w:autoSpaceDN w:val="0"/>
        <w:adjustRightInd w:val="0"/>
        <w:spacing w:after="0" w:line="240" w:lineRule="auto"/>
        <w:rPr>
          <w:rFonts w:cstheme="minorHAnsi"/>
          <w:bCs/>
          <w:color w:val="FF0000"/>
        </w:rPr>
      </w:pPr>
    </w:p>
    <w:p w14:paraId="745CC495" w14:textId="5470B171" w:rsidR="00092566" w:rsidRPr="00572C92" w:rsidRDefault="00994CFB" w:rsidP="00092566">
      <w:pPr>
        <w:autoSpaceDE w:val="0"/>
        <w:autoSpaceDN w:val="0"/>
        <w:adjustRightInd w:val="0"/>
        <w:spacing w:after="0" w:line="240" w:lineRule="auto"/>
        <w:rPr>
          <w:rFonts w:cstheme="minorHAnsi"/>
          <w:bCs/>
          <w:color w:val="FF0000"/>
        </w:rPr>
      </w:pPr>
      <w:r w:rsidRPr="00572C92">
        <w:rPr>
          <w:rFonts w:cstheme="minorHAnsi"/>
          <w:bCs/>
          <w:color w:val="FF0000"/>
        </w:rPr>
        <w:t xml:space="preserve">In addition to the </w:t>
      </w:r>
      <w:r w:rsidR="002E0055" w:rsidRPr="00572C92">
        <w:rPr>
          <w:rFonts w:cstheme="minorHAnsi"/>
          <w:bCs/>
          <w:color w:val="FF0000"/>
        </w:rPr>
        <w:t>literature review</w:t>
      </w:r>
      <w:r w:rsidRPr="00572C92">
        <w:rPr>
          <w:rFonts w:cstheme="minorHAnsi"/>
          <w:bCs/>
          <w:color w:val="FF0000"/>
        </w:rPr>
        <w:t xml:space="preserve">, stakeholder feedback obtained during implementation and public reporting has not identified concerns related to SDS factors and need for risk adjustment. This supports the conceptual model upon which the measure is based. As a process-of-care measure, SDS factors should not influence the decision to image a patient with and without contrast materials; rather, adjustment would risk masking such important </w:t>
      </w:r>
      <w:r w:rsidR="002E0055" w:rsidRPr="00572C92">
        <w:rPr>
          <w:rFonts w:cstheme="minorHAnsi"/>
          <w:bCs/>
          <w:color w:val="FF0000"/>
        </w:rPr>
        <w:t xml:space="preserve">disparities </w:t>
      </w:r>
      <w:r w:rsidRPr="00572C92">
        <w:rPr>
          <w:rFonts w:cstheme="minorHAnsi"/>
          <w:bCs/>
          <w:color w:val="FF0000"/>
        </w:rPr>
        <w:t xml:space="preserve">in care delivery. Variation across patient populations is reflective of differences in the quality of care provided to the patient </w:t>
      </w:r>
      <w:r w:rsidR="00AC3DE3" w:rsidRPr="00572C92">
        <w:rPr>
          <w:rFonts w:cstheme="minorHAnsi"/>
          <w:bCs/>
          <w:color w:val="FF0000"/>
        </w:rPr>
        <w:t>sub-</w:t>
      </w:r>
      <w:r w:rsidRPr="00572C92">
        <w:rPr>
          <w:rFonts w:cstheme="minorHAnsi"/>
          <w:bCs/>
          <w:color w:val="FF0000"/>
        </w:rPr>
        <w:t>population included in the measure’s denominator.</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281FDD76" w14:textId="77777777" w:rsidR="002C6133"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p>
    <w:p w14:paraId="258E1ACD" w14:textId="57A70031" w:rsidR="002C6133" w:rsidRDefault="002C6133" w:rsidP="00001D73">
      <w:pPr>
        <w:autoSpaceDE w:val="0"/>
        <w:autoSpaceDN w:val="0"/>
        <w:adjustRightInd w:val="0"/>
        <w:spacing w:after="0" w:line="240" w:lineRule="auto"/>
        <w:rPr>
          <w:rFonts w:cstheme="minorHAnsi"/>
          <w:bCs/>
        </w:rPr>
      </w:pPr>
      <w:r>
        <w:rPr>
          <w:rFonts w:cstheme="minorHAnsi"/>
          <w:bCs/>
        </w:rPr>
        <w:t>N/A</w:t>
      </w:r>
    </w:p>
    <w:p w14:paraId="4736A190" w14:textId="697FD334" w:rsidR="00092566" w:rsidRPr="002C6133" w:rsidRDefault="00092566" w:rsidP="00001D73">
      <w:pPr>
        <w:autoSpaceDE w:val="0"/>
        <w:autoSpaceDN w:val="0"/>
        <w:adjustRightInd w:val="0"/>
        <w:spacing w:after="0" w:line="240" w:lineRule="auto"/>
        <w:rPr>
          <w:rFonts w:cstheme="minorHAnsi"/>
          <w:bCs/>
          <w:color w:val="FF0000"/>
        </w:rPr>
      </w:pPr>
      <w:r w:rsidRPr="002C6133">
        <w:rPr>
          <w:rFonts w:cstheme="minorHAnsi"/>
          <w:bCs/>
          <w:color w:val="FF0000"/>
        </w:rPr>
        <w:br/>
      </w:r>
      <w:r w:rsidR="00994CFB" w:rsidRPr="002C6133">
        <w:rPr>
          <w:rFonts w:cstheme="minorHAnsi"/>
          <w:bCs/>
          <w:color w:val="FF0000"/>
        </w:rPr>
        <w:t>CORE and Lewin did not perform risk adjustment or stratification.</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23869392" w14:textId="77777777" w:rsidR="00572C92"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p>
    <w:p w14:paraId="3A911D4D" w14:textId="6C1DD342" w:rsidR="00572C92" w:rsidRPr="00572C92" w:rsidRDefault="00572C92" w:rsidP="00001D73">
      <w:pPr>
        <w:autoSpaceDE w:val="0"/>
        <w:autoSpaceDN w:val="0"/>
        <w:adjustRightInd w:val="0"/>
        <w:spacing w:after="0" w:line="240" w:lineRule="auto"/>
        <w:rPr>
          <w:rFonts w:cstheme="minorHAnsi"/>
          <w:bCs/>
        </w:rPr>
      </w:pPr>
      <w:r w:rsidRPr="00572C92">
        <w:rPr>
          <w:rFonts w:cstheme="minorHAnsi"/>
          <w:bCs/>
        </w:rPr>
        <w:t>N/A</w:t>
      </w:r>
    </w:p>
    <w:p w14:paraId="6FB5B3D4" w14:textId="7CD806AD" w:rsidR="00092566" w:rsidRPr="00572C92" w:rsidRDefault="00001D73" w:rsidP="00001D73">
      <w:pPr>
        <w:autoSpaceDE w:val="0"/>
        <w:autoSpaceDN w:val="0"/>
        <w:adjustRightInd w:val="0"/>
        <w:spacing w:after="0" w:line="240" w:lineRule="auto"/>
        <w:rPr>
          <w:rFonts w:cstheme="minorHAnsi"/>
          <w:bCs/>
          <w:color w:val="FF0000"/>
        </w:rPr>
      </w:pPr>
      <w:r w:rsidRPr="00572C92">
        <w:rPr>
          <w:rFonts w:cstheme="minorHAnsi"/>
          <w:b/>
          <w:bCs/>
          <w:color w:val="FF0000"/>
        </w:rPr>
        <w:br/>
      </w:r>
      <w:r w:rsidR="00994CFB" w:rsidRPr="00572C92">
        <w:rPr>
          <w:rFonts w:cstheme="minorHAnsi"/>
          <w:bCs/>
          <w:color w:val="FF0000"/>
        </w:rPr>
        <w:t>CORE and Lewin did not perform risk adjustment or stratification.</w:t>
      </w:r>
    </w:p>
    <w:p w14:paraId="69D052C7" w14:textId="77777777" w:rsidR="00994CFB" w:rsidRDefault="00994CFB" w:rsidP="00001D73">
      <w:pPr>
        <w:autoSpaceDE w:val="0"/>
        <w:autoSpaceDN w:val="0"/>
        <w:adjustRightInd w:val="0"/>
        <w:spacing w:after="0" w:line="240" w:lineRule="auto"/>
        <w:rPr>
          <w:rFonts w:cstheme="minorHAnsi"/>
          <w:b/>
          <w:bCs/>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8047C41" w:rsidR="00C1695E" w:rsidRPr="002C6133" w:rsidRDefault="00994CFB" w:rsidP="00001D73">
      <w:pPr>
        <w:autoSpaceDE w:val="0"/>
        <w:autoSpaceDN w:val="0"/>
        <w:adjustRightInd w:val="0"/>
        <w:spacing w:after="0" w:line="240" w:lineRule="auto"/>
        <w:rPr>
          <w:rFonts w:cstheme="minorHAnsi"/>
          <w:bCs/>
          <w:color w:val="FF0000"/>
        </w:rPr>
      </w:pPr>
      <w:r w:rsidRPr="002C6133">
        <w:rPr>
          <w:rFonts w:cstheme="minorHAnsi"/>
          <w:bCs/>
          <w:color w:val="FF0000"/>
        </w:rPr>
        <w:t>CORE and Lewin did not perform risk adjustment or stratification.</w:t>
      </w:r>
    </w:p>
    <w:p w14:paraId="5F1FC578" w14:textId="77777777" w:rsidR="00994CFB" w:rsidRPr="00001D73" w:rsidRDefault="00994CFB"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6DE1689F" w:rsidR="00743E46" w:rsidRPr="002C6133" w:rsidRDefault="000233B9" w:rsidP="00092566">
      <w:pPr>
        <w:autoSpaceDE w:val="0"/>
        <w:autoSpaceDN w:val="0"/>
        <w:adjustRightInd w:val="0"/>
        <w:spacing w:after="0" w:line="240" w:lineRule="auto"/>
        <w:rPr>
          <w:rFonts w:cstheme="minorHAnsi"/>
          <w:bCs/>
          <w:color w:val="FF0000"/>
        </w:rPr>
      </w:pPr>
      <w:r w:rsidRPr="002C6133">
        <w:rPr>
          <w:color w:val="FF0000"/>
        </w:rPr>
        <w:t>This measure is not risk adjusted or risk stratified</w:t>
      </w:r>
      <w:r w:rsidR="00994CFB" w:rsidRPr="002C6133">
        <w:rPr>
          <w:rFonts w:cstheme="minorHAnsi"/>
          <w:bCs/>
          <w:color w:val="FF0000"/>
        </w:rPr>
        <w:t>.</w:t>
      </w:r>
    </w:p>
    <w:p w14:paraId="29C7312F" w14:textId="77777777" w:rsidR="00994CFB" w:rsidRDefault="00994CFB" w:rsidP="00092566">
      <w:pPr>
        <w:autoSpaceDE w:val="0"/>
        <w:autoSpaceDN w:val="0"/>
        <w:adjustRightInd w:val="0"/>
        <w:spacing w:after="0" w:line="240" w:lineRule="auto"/>
        <w:rPr>
          <w:rFonts w:cstheme="minorHAnsi"/>
          <w:b/>
          <w:bCs/>
        </w:rPr>
      </w:pPr>
    </w:p>
    <w:p w14:paraId="74401623" w14:textId="3234EE9F" w:rsidR="00001D73"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0233B9" w:rsidRPr="002C6133">
        <w:rPr>
          <w:color w:val="FF0000"/>
        </w:rPr>
        <w:t>This measure is not risk adjusted or risk stratified</w:t>
      </w:r>
      <w:r w:rsidR="00994CFB" w:rsidRPr="002C6133">
        <w:rPr>
          <w:rFonts w:cstheme="minorHAnsi"/>
          <w:bCs/>
          <w:color w:val="FF0000"/>
        </w:rPr>
        <w:t>.</w:t>
      </w:r>
    </w:p>
    <w:p w14:paraId="50F6AE21" w14:textId="77777777" w:rsidR="00994CFB" w:rsidRPr="00001D73" w:rsidRDefault="00994CFB" w:rsidP="00092566">
      <w:pPr>
        <w:autoSpaceDE w:val="0"/>
        <w:autoSpaceDN w:val="0"/>
        <w:adjustRightInd w:val="0"/>
        <w:spacing w:after="0" w:line="240" w:lineRule="auto"/>
        <w:rPr>
          <w:rFonts w:cstheme="minorHAnsi"/>
          <w:b/>
          <w:bCs/>
        </w:rPr>
      </w:pPr>
    </w:p>
    <w:p w14:paraId="599E4336" w14:textId="33B3087A" w:rsidR="00001D73"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0233B9" w:rsidRPr="002C6133">
        <w:rPr>
          <w:color w:val="FF0000"/>
        </w:rPr>
        <w:t>This measure is not risk adjusted or risk stratified</w:t>
      </w:r>
      <w:r w:rsidR="00994CFB" w:rsidRPr="002C6133">
        <w:rPr>
          <w:rFonts w:cstheme="minorHAnsi"/>
          <w:bCs/>
          <w:color w:val="FF0000"/>
        </w:rPr>
        <w:t>.</w:t>
      </w:r>
    </w:p>
    <w:p w14:paraId="152F479B" w14:textId="77777777" w:rsidR="00994CFB" w:rsidRDefault="00994CFB" w:rsidP="00092566">
      <w:pPr>
        <w:autoSpaceDE w:val="0"/>
        <w:autoSpaceDN w:val="0"/>
        <w:adjustRightInd w:val="0"/>
        <w:spacing w:after="0" w:line="240" w:lineRule="auto"/>
        <w:rPr>
          <w:rFonts w:cstheme="minorHAnsi"/>
          <w:b/>
          <w:bCs/>
        </w:rPr>
      </w:pPr>
    </w:p>
    <w:p w14:paraId="27854A42" w14:textId="76590B6E" w:rsidR="00743E46" w:rsidRDefault="00743E46" w:rsidP="00092566">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0233B9" w:rsidRPr="002C6133">
        <w:rPr>
          <w:color w:val="FF0000"/>
        </w:rPr>
        <w:t>This measure is not risk adjusted or risk stratified</w:t>
      </w:r>
      <w:r w:rsidR="00994CFB" w:rsidRPr="002C6133">
        <w:rPr>
          <w:rFonts w:cstheme="minorHAnsi"/>
          <w:bCs/>
          <w:color w:val="FF0000"/>
        </w:rPr>
        <w:t>.</w:t>
      </w:r>
    </w:p>
    <w:p w14:paraId="51FDA584" w14:textId="77777777" w:rsidR="00994CFB" w:rsidRDefault="00994CFB" w:rsidP="00092566">
      <w:pPr>
        <w:autoSpaceDE w:val="0"/>
        <w:autoSpaceDN w:val="0"/>
        <w:adjustRightInd w:val="0"/>
        <w:spacing w:after="0" w:line="240" w:lineRule="auto"/>
        <w:rPr>
          <w:rFonts w:cstheme="minorHAnsi"/>
          <w:b/>
        </w:rPr>
      </w:pP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5118765E" w:rsidR="00092566" w:rsidRPr="002C6133" w:rsidRDefault="000233B9" w:rsidP="00994CFB">
      <w:pPr>
        <w:rPr>
          <w:rFonts w:cstheme="minorHAnsi"/>
          <w:bCs/>
          <w:color w:val="FF0000"/>
        </w:rPr>
      </w:pPr>
      <w:r w:rsidRPr="002C6133">
        <w:rPr>
          <w:color w:val="FF0000"/>
        </w:rPr>
        <w:t>This measure is not risk adjusted or risk stratified</w:t>
      </w:r>
      <w:r w:rsidR="00994CFB" w:rsidRPr="002C6133">
        <w:rPr>
          <w:rFonts w:cstheme="minorHAnsi"/>
          <w:bCs/>
          <w:color w:val="FF0000"/>
        </w:rPr>
        <w:t>.</w:t>
      </w:r>
    </w:p>
    <w:p w14:paraId="3FF992C1" w14:textId="3281D448"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0233B9" w:rsidRPr="002C6133">
        <w:rPr>
          <w:color w:val="FF0000"/>
        </w:rPr>
        <w:t>This measure is not risk adjusted or risk stratified</w:t>
      </w:r>
      <w:r w:rsidR="00994CFB" w:rsidRPr="002C6133">
        <w:rPr>
          <w:rFonts w:cstheme="minorHAnsi"/>
          <w:bCs/>
          <w:color w:val="FF0000"/>
        </w:rPr>
        <w:t>.</w:t>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22B0D056" w:rsidR="003755CB" w:rsidRPr="002C6133" w:rsidRDefault="000233B9" w:rsidP="00D61410">
      <w:pPr>
        <w:autoSpaceDE w:val="0"/>
        <w:autoSpaceDN w:val="0"/>
        <w:adjustRightInd w:val="0"/>
        <w:spacing w:after="0" w:line="240" w:lineRule="auto"/>
        <w:rPr>
          <w:rFonts w:cstheme="minorHAnsi"/>
          <w:b/>
          <w:bCs/>
          <w:color w:val="FF0000"/>
        </w:rPr>
      </w:pPr>
      <w:r w:rsidRPr="002C6133">
        <w:rPr>
          <w:color w:val="FF0000"/>
        </w:rPr>
        <w:t>This measure is not risk adjusted or risk stratified</w:t>
      </w:r>
      <w:r w:rsidR="00994CFB" w:rsidRPr="002C6133">
        <w:rPr>
          <w:rFonts w:cstheme="minorHAnsi"/>
          <w:bCs/>
          <w:color w:val="FF0000"/>
        </w:rPr>
        <w:t>.</w:t>
      </w: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6FB18289" w14:textId="77777777" w:rsidR="00EB3F81" w:rsidRDefault="00D61410" w:rsidP="00AC3DE3">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5436B0A0" w14:textId="30F015A3" w:rsidR="00AC3DE3" w:rsidRDefault="00EB3F81" w:rsidP="00AC3DE3">
      <w:pPr>
        <w:autoSpaceDE w:val="0"/>
        <w:autoSpaceDN w:val="0"/>
        <w:adjustRightInd w:val="0"/>
        <w:spacing w:after="0" w:line="240" w:lineRule="auto"/>
        <w:rPr>
          <w:rFonts w:cstheme="minorHAnsi"/>
          <w:bCs/>
        </w:rPr>
      </w:pPr>
      <w:r w:rsidRPr="00EB3F81">
        <w:rPr>
          <w:rFonts w:cstheme="minorHAnsi"/>
          <w:bCs/>
        </w:rPr>
        <w:t>Descriptive analysis of Medicare claims data based on hospital outpatient facilities meeting a minimum case count criterion. For a description of CMS´ minimum case count methodology for outpatient imaging efficiency measures including this measure, see https://www.cms.gov/HospitalQualityInits/Downloads/HospitalOutpatientImagingEfficiencyMinimumCa</w:t>
      </w:r>
      <w:r w:rsidRPr="00EB3F81">
        <w:rPr>
          <w:rFonts w:cstheme="minorHAnsi"/>
          <w:bCs/>
        </w:rPr>
        <w:lastRenderedPageBreak/>
        <w:t>seCounts.pdf</w:t>
      </w:r>
      <w:r w:rsidR="00994CFB">
        <w:rPr>
          <w:rFonts w:cstheme="minorHAnsi"/>
          <w:bCs/>
        </w:rPr>
        <w:br/>
      </w:r>
    </w:p>
    <w:p w14:paraId="2BD56A81" w14:textId="2818F485" w:rsidR="00AC3DE3" w:rsidRPr="00EB3F81" w:rsidRDefault="00AC3DE3" w:rsidP="00AC3DE3">
      <w:pPr>
        <w:autoSpaceDE w:val="0"/>
        <w:autoSpaceDN w:val="0"/>
        <w:adjustRightInd w:val="0"/>
        <w:spacing w:after="0" w:line="240" w:lineRule="auto"/>
        <w:rPr>
          <w:rFonts w:cstheme="minorHAnsi"/>
          <w:bCs/>
          <w:color w:val="FF0000"/>
        </w:rPr>
      </w:pPr>
      <w:r w:rsidRPr="00EB3F81">
        <w:rPr>
          <w:rFonts w:cstheme="minorHAnsi"/>
          <w:bCs/>
          <w:color w:val="FF0000"/>
        </w:rPr>
        <w:t xml:space="preserve">Among measured entities that perform only a handful of CT thorax studies, one or two cases could significantly influence and/or skew the results of the measure. Therefore, CMS applies minimum case count requirements before reporting performance scores for measured entities. The minimum case count requirements applied for this measure and other imaging efficiency measures assure a 90% confidence level for the observed rate. </w:t>
      </w:r>
    </w:p>
    <w:p w14:paraId="3563B426" w14:textId="77777777" w:rsidR="00AC3DE3" w:rsidRPr="00EB3F81" w:rsidRDefault="00AC3DE3" w:rsidP="00AC3DE3">
      <w:pPr>
        <w:autoSpaceDE w:val="0"/>
        <w:autoSpaceDN w:val="0"/>
        <w:adjustRightInd w:val="0"/>
        <w:spacing w:after="0" w:line="240" w:lineRule="auto"/>
        <w:rPr>
          <w:rFonts w:cstheme="minorHAnsi"/>
          <w:bCs/>
          <w:color w:val="FF0000"/>
        </w:rPr>
      </w:pPr>
    </w:p>
    <w:p w14:paraId="4D02F51D" w14:textId="26727CF5" w:rsidR="00AC3DE3" w:rsidRPr="00EB3F81" w:rsidRDefault="00AC3DE3" w:rsidP="00AC3DE3">
      <w:pPr>
        <w:autoSpaceDE w:val="0"/>
        <w:autoSpaceDN w:val="0"/>
        <w:adjustRightInd w:val="0"/>
        <w:spacing w:after="0" w:line="240" w:lineRule="auto"/>
        <w:rPr>
          <w:rFonts w:cstheme="minorHAnsi"/>
          <w:bCs/>
          <w:color w:val="FF0000"/>
        </w:rPr>
      </w:pPr>
      <w:r w:rsidRPr="00EB3F81">
        <w:rPr>
          <w:rFonts w:cstheme="minorHAnsi"/>
          <w:bCs/>
          <w:color w:val="FF0000"/>
        </w:rPr>
        <w:t xml:space="preserve">For OP-11, we use two different processes for determining required case counts depending on whether the performance rate is less than 5% or greater than 95% (i.e., towards the end of the range of possible rate values), or somewhere between 5% and 95% (inclusive). Each process has three steps: (1) determine reasonable levels of precision; (2) determine the level of confidence to be required for the measures; and, (3) calculate the case counts needed to meet the precision requirements. For performance rates less than 5% or greater than 95%, we calculated the case count needed to attain the required precision to be 45 cases. For performance rates between 5% and 95%, the case count needed to attain the required precision ranges from 31 to 67 cases. This composite process for setting the minimum case count requirements optimizes precision while also maximizing the number of reporting hospitals. </w:t>
      </w:r>
    </w:p>
    <w:p w14:paraId="0582352D" w14:textId="77777777" w:rsidR="00AC3DE3" w:rsidRPr="00EB3F81" w:rsidRDefault="00AC3DE3" w:rsidP="00AC3DE3">
      <w:pPr>
        <w:autoSpaceDE w:val="0"/>
        <w:autoSpaceDN w:val="0"/>
        <w:adjustRightInd w:val="0"/>
        <w:spacing w:after="0" w:line="240" w:lineRule="auto"/>
        <w:rPr>
          <w:rFonts w:cstheme="minorHAnsi"/>
          <w:bCs/>
          <w:color w:val="FF0000"/>
        </w:rPr>
      </w:pPr>
    </w:p>
    <w:p w14:paraId="7B9A5936" w14:textId="4094402E" w:rsidR="00D61410" w:rsidRPr="00EB3F81" w:rsidRDefault="00AC3DE3" w:rsidP="00AC3DE3">
      <w:pPr>
        <w:autoSpaceDE w:val="0"/>
        <w:autoSpaceDN w:val="0"/>
        <w:adjustRightInd w:val="0"/>
        <w:spacing w:after="0" w:line="240" w:lineRule="auto"/>
        <w:rPr>
          <w:rFonts w:cstheme="minorHAnsi"/>
          <w:bCs/>
          <w:color w:val="FF0000"/>
        </w:rPr>
      </w:pPr>
      <w:r w:rsidRPr="00EB3F81">
        <w:rPr>
          <w:rFonts w:cstheme="minorHAnsi"/>
          <w:bCs/>
          <w:color w:val="FF0000"/>
        </w:rPr>
        <w:t xml:space="preserve">A  more detailed presentation of the methodology explaining the minimum case count calculations for this measure and the other outpatient imaging efficiency measures can be found at </w:t>
      </w:r>
      <w:hyperlink r:id="rId15" w:history="1">
        <w:r w:rsidR="00C162D5" w:rsidRPr="00EB3F81">
          <w:rPr>
            <w:rStyle w:val="Hyperlink"/>
            <w:rFonts w:cstheme="minorHAnsi"/>
            <w:bCs/>
            <w:color w:val="FF0000"/>
          </w:rPr>
          <w:t>https://www.qualitynet.org/dcs/BlobServer?blobkey=id&amp;blobnocache=true&amp;blobwhere=1228889854907&amp;blobheader=multipart%2Foctet-stream&amp;blobheadername1=Content-Disposition&amp;blobheadervalue1=attachment%3Bfilename%3D2012_OIE_MCC.pdf&amp;blobcol=urldata&amp;blobtable=MungoBlobs</w:t>
        </w:r>
      </w:hyperlink>
      <w:r w:rsidR="00C162D5" w:rsidRPr="00EB3F81">
        <w:rPr>
          <w:rFonts w:cstheme="minorHAnsi"/>
          <w:bCs/>
          <w:color w:val="FF0000"/>
        </w:rPr>
        <w:t xml:space="preserve">. </w:t>
      </w:r>
    </w:p>
    <w:p w14:paraId="6B5D69F8" w14:textId="77777777" w:rsidR="00D61410" w:rsidRPr="00EB3F81" w:rsidRDefault="00D61410" w:rsidP="00D61410">
      <w:pPr>
        <w:autoSpaceDE w:val="0"/>
        <w:autoSpaceDN w:val="0"/>
        <w:adjustRightInd w:val="0"/>
        <w:spacing w:after="0" w:line="240" w:lineRule="auto"/>
        <w:rPr>
          <w:rFonts w:cstheme="minorHAnsi"/>
          <w:bCs/>
          <w:color w:val="FF0000"/>
        </w:rPr>
      </w:pPr>
    </w:p>
    <w:p w14:paraId="06CA7620" w14:textId="126EE8E6" w:rsidR="00AC3DE3" w:rsidRPr="00EB3F81" w:rsidRDefault="00AC3DE3" w:rsidP="00D61410">
      <w:pPr>
        <w:autoSpaceDE w:val="0"/>
        <w:autoSpaceDN w:val="0"/>
        <w:adjustRightInd w:val="0"/>
        <w:spacing w:after="0" w:line="240" w:lineRule="auto"/>
        <w:rPr>
          <w:rFonts w:cstheme="minorHAnsi"/>
          <w:bCs/>
          <w:color w:val="FF0000"/>
        </w:rPr>
      </w:pPr>
      <w:r w:rsidRPr="00EB3F81">
        <w:rPr>
          <w:rFonts w:cstheme="minorHAnsi"/>
          <w:bCs/>
          <w:color w:val="FF0000"/>
        </w:rPr>
        <w:t xml:space="preserve">Following the application of the minimum case count, we also tested the statistical significance of the difference between facility performance scores and the mean performance value. For the 2013 data, this included 3,666 facilities. For each facility, the facility performance score and standard deviation was calculated. This analysis identified 190 (5.2%) facilities as statistical outliers. Additional details of this analysis are provided in Section </w:t>
      </w:r>
      <w:r w:rsidRPr="00EB3F81">
        <w:rPr>
          <w:rFonts w:cstheme="minorHAnsi"/>
          <w:b/>
          <w:bCs/>
          <w:color w:val="FF0000"/>
        </w:rPr>
        <w:t>2b5.2</w:t>
      </w:r>
      <w:r w:rsidRPr="00EB3F81">
        <w:rPr>
          <w:rFonts w:cstheme="minorHAnsi"/>
          <w:bCs/>
          <w:color w:val="FF0000"/>
        </w:rPr>
        <w:t xml:space="preserve">. </w:t>
      </w:r>
    </w:p>
    <w:p w14:paraId="4E1E986D" w14:textId="77777777" w:rsidR="00AC3DE3" w:rsidRDefault="00AC3DE3" w:rsidP="009B173B">
      <w:pPr>
        <w:autoSpaceDE w:val="0"/>
        <w:autoSpaceDN w:val="0"/>
        <w:adjustRightInd w:val="0"/>
        <w:spacing w:after="0" w:line="240" w:lineRule="auto"/>
        <w:rPr>
          <w:rFonts w:cstheme="minorHAnsi"/>
          <w:b/>
          <w:bCs/>
        </w:rPr>
      </w:pPr>
    </w:p>
    <w:p w14:paraId="057ADADF" w14:textId="77777777" w:rsidR="00EB3F81" w:rsidRDefault="00D61410" w:rsidP="009B173B">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12934413" w14:textId="77777777" w:rsidR="00EB3F81" w:rsidRPr="00EB3F81" w:rsidRDefault="00EB3F81" w:rsidP="00EB3F81">
      <w:pPr>
        <w:autoSpaceDE w:val="0"/>
        <w:autoSpaceDN w:val="0"/>
        <w:adjustRightInd w:val="0"/>
        <w:spacing w:after="0" w:line="240" w:lineRule="auto"/>
        <w:rPr>
          <w:rFonts w:cstheme="minorHAnsi"/>
          <w:bCs/>
        </w:rPr>
      </w:pPr>
      <w:r w:rsidRPr="00EB3F81">
        <w:rPr>
          <w:rFonts w:cstheme="minorHAnsi"/>
          <w:bCs/>
        </w:rPr>
        <w:t>Data analysis of computed measure scores demonstrates that methods for scoring and analysis of the specified measure allow for identification of statistically significant and practically/clinically meaningful differences in performance as follows:</w:t>
      </w:r>
    </w:p>
    <w:p w14:paraId="36A74D0B" w14:textId="77777777" w:rsidR="00EB3F81" w:rsidRPr="00EB3F81" w:rsidRDefault="00EB3F81" w:rsidP="00EB3F81">
      <w:pPr>
        <w:autoSpaceDE w:val="0"/>
        <w:autoSpaceDN w:val="0"/>
        <w:adjustRightInd w:val="0"/>
        <w:spacing w:after="0" w:line="240" w:lineRule="auto"/>
        <w:rPr>
          <w:rFonts w:cstheme="minorHAnsi"/>
          <w:bCs/>
        </w:rPr>
      </w:pPr>
      <w:r w:rsidRPr="00EB3F81">
        <w:rPr>
          <w:rFonts w:cstheme="minorHAnsi"/>
          <w:bCs/>
        </w:rPr>
        <w:t>Facilities: 3,652</w:t>
      </w:r>
    </w:p>
    <w:p w14:paraId="4B43650E" w14:textId="77777777" w:rsidR="00EB3F81" w:rsidRPr="00EB3F81" w:rsidRDefault="00EB3F81" w:rsidP="00EB3F81">
      <w:pPr>
        <w:autoSpaceDE w:val="0"/>
        <w:autoSpaceDN w:val="0"/>
        <w:adjustRightInd w:val="0"/>
        <w:spacing w:after="0" w:line="240" w:lineRule="auto"/>
        <w:rPr>
          <w:rFonts w:cstheme="minorHAnsi"/>
          <w:bCs/>
        </w:rPr>
      </w:pPr>
      <w:r w:rsidRPr="00EB3F81">
        <w:rPr>
          <w:rFonts w:cstheme="minorHAnsi"/>
          <w:bCs/>
        </w:rPr>
        <w:t>25th percentile: .005</w:t>
      </w:r>
    </w:p>
    <w:p w14:paraId="73889D8E" w14:textId="77777777" w:rsidR="00EB3F81" w:rsidRPr="00EB3F81" w:rsidRDefault="00EB3F81" w:rsidP="00EB3F81">
      <w:pPr>
        <w:autoSpaceDE w:val="0"/>
        <w:autoSpaceDN w:val="0"/>
        <w:adjustRightInd w:val="0"/>
        <w:spacing w:after="0" w:line="240" w:lineRule="auto"/>
        <w:rPr>
          <w:rFonts w:cstheme="minorHAnsi"/>
          <w:bCs/>
        </w:rPr>
      </w:pPr>
      <w:r w:rsidRPr="00EB3F81">
        <w:rPr>
          <w:rFonts w:cstheme="minorHAnsi"/>
          <w:bCs/>
        </w:rPr>
        <w:t>Median: .020</w:t>
      </w:r>
    </w:p>
    <w:p w14:paraId="5B1137C3" w14:textId="77777777" w:rsidR="00EB3F81" w:rsidRPr="00EB3F81" w:rsidRDefault="00EB3F81" w:rsidP="00EB3F81">
      <w:pPr>
        <w:autoSpaceDE w:val="0"/>
        <w:autoSpaceDN w:val="0"/>
        <w:adjustRightInd w:val="0"/>
        <w:spacing w:after="0" w:line="240" w:lineRule="auto"/>
        <w:rPr>
          <w:rFonts w:cstheme="minorHAnsi"/>
          <w:bCs/>
        </w:rPr>
      </w:pPr>
      <w:r w:rsidRPr="00EB3F81">
        <w:rPr>
          <w:rFonts w:cstheme="minorHAnsi"/>
          <w:bCs/>
        </w:rPr>
        <w:t>75th percentile: .071</w:t>
      </w:r>
    </w:p>
    <w:p w14:paraId="3E951253" w14:textId="77777777" w:rsidR="00EB3F81" w:rsidRPr="00EB3F81" w:rsidRDefault="00EB3F81" w:rsidP="00EB3F81">
      <w:pPr>
        <w:autoSpaceDE w:val="0"/>
        <w:autoSpaceDN w:val="0"/>
        <w:adjustRightInd w:val="0"/>
        <w:spacing w:after="0" w:line="240" w:lineRule="auto"/>
        <w:rPr>
          <w:rFonts w:cstheme="minorHAnsi"/>
          <w:bCs/>
        </w:rPr>
      </w:pPr>
      <w:r w:rsidRPr="00EB3F81">
        <w:rPr>
          <w:rFonts w:cstheme="minorHAnsi"/>
          <w:bCs/>
        </w:rPr>
        <w:t>90th percentile: .232</w:t>
      </w:r>
    </w:p>
    <w:p w14:paraId="77ECD5DD" w14:textId="77777777" w:rsidR="00EB3F81" w:rsidRPr="00EB3F81" w:rsidRDefault="00EB3F81" w:rsidP="00EB3F81">
      <w:pPr>
        <w:autoSpaceDE w:val="0"/>
        <w:autoSpaceDN w:val="0"/>
        <w:adjustRightInd w:val="0"/>
        <w:spacing w:after="0" w:line="240" w:lineRule="auto"/>
        <w:rPr>
          <w:rFonts w:cstheme="minorHAnsi"/>
          <w:bCs/>
        </w:rPr>
      </w:pPr>
      <w:r w:rsidRPr="00EB3F81">
        <w:rPr>
          <w:rFonts w:cstheme="minorHAnsi"/>
          <w:bCs/>
        </w:rPr>
        <w:t>95th percentile: .400</w:t>
      </w:r>
    </w:p>
    <w:p w14:paraId="1DF19030" w14:textId="53D565B6" w:rsidR="00EB3F81" w:rsidRDefault="00EB3F81" w:rsidP="00EB3F81">
      <w:pPr>
        <w:autoSpaceDE w:val="0"/>
        <w:autoSpaceDN w:val="0"/>
        <w:adjustRightInd w:val="0"/>
        <w:spacing w:after="0" w:line="240" w:lineRule="auto"/>
        <w:rPr>
          <w:rFonts w:cstheme="minorHAnsi"/>
          <w:bCs/>
        </w:rPr>
      </w:pPr>
      <w:r w:rsidRPr="00EB3F81">
        <w:rPr>
          <w:rFonts w:cstheme="minorHAnsi"/>
          <w:bCs/>
        </w:rPr>
        <w:t>Thus, 913 facilities performed less than 1 "combined" CT Thorax studies per 100 CT Thorax procedures, while 365 facilities performed 23 such studies per 100 CT Thorax procedures.</w:t>
      </w:r>
    </w:p>
    <w:p w14:paraId="042DE426" w14:textId="552B4985" w:rsidR="009B173B" w:rsidRPr="00EB3F81" w:rsidRDefault="00D61410" w:rsidP="009B173B">
      <w:pPr>
        <w:autoSpaceDE w:val="0"/>
        <w:autoSpaceDN w:val="0"/>
        <w:adjustRightInd w:val="0"/>
        <w:spacing w:after="0" w:line="240" w:lineRule="auto"/>
        <w:rPr>
          <w:rFonts w:cstheme="minorHAnsi"/>
          <w:bCs/>
          <w:color w:val="FF0000"/>
        </w:rPr>
      </w:pPr>
      <w:r w:rsidRPr="00A25024">
        <w:rPr>
          <w:rFonts w:cstheme="minorHAnsi"/>
          <w:bCs/>
        </w:rPr>
        <w:lastRenderedPageBreak/>
        <w:br/>
      </w:r>
      <w:r w:rsidR="009B173B" w:rsidRPr="00EB3F81">
        <w:rPr>
          <w:rFonts w:cstheme="minorHAnsi"/>
          <w:bCs/>
          <w:color w:val="FF0000"/>
        </w:rPr>
        <w:t xml:space="preserve">Of the 3,666 facilities in 2013 meeting the minimum case count, 190 (5.2%) facilities had a performance value that was statistically significantly different from the weighted mean (or benchmark value). Statistically meaningful difference was defined as when the facility score fell outside of the confidence interval (± 1.96 standard deviations) for the measure mean (benchmark value). Thus, this calculation identifies statistical outliers. </w:t>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3CABDCA5" w14:textId="77777777" w:rsidR="00EB3F81"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p>
    <w:p w14:paraId="660FCDD5" w14:textId="283C8481" w:rsidR="00D61410" w:rsidRPr="00EB3F81" w:rsidRDefault="00D61410" w:rsidP="00D61410">
      <w:pPr>
        <w:autoSpaceDE w:val="0"/>
        <w:autoSpaceDN w:val="0"/>
        <w:adjustRightInd w:val="0"/>
        <w:spacing w:after="0" w:line="240" w:lineRule="auto"/>
        <w:rPr>
          <w:rFonts w:cstheme="minorHAnsi"/>
          <w:bCs/>
          <w:color w:val="FF0000"/>
        </w:rPr>
      </w:pPr>
      <w:r w:rsidRPr="00EB3F81">
        <w:rPr>
          <w:rFonts w:cstheme="minorHAnsi"/>
          <w:bCs/>
          <w:color w:val="FF0000"/>
        </w:rPr>
        <w:br/>
      </w:r>
      <w:r w:rsidR="009B173B" w:rsidRPr="00EB3F81">
        <w:rPr>
          <w:rFonts w:cstheme="minorHAnsi"/>
          <w:bCs/>
          <w:color w:val="FF0000"/>
        </w:rPr>
        <w:t xml:space="preserve">Analysis of the 2013 performance data, and the subsequent rate of identification of statistically different performance for 5.2% of measured entities, demonstrates the ability of the measure to identify outlying performance. While many facilities have converged around a performance score of between </w:t>
      </w:r>
      <w:r w:rsidR="007E525F" w:rsidRPr="00EB3F81">
        <w:rPr>
          <w:rFonts w:cstheme="minorHAnsi"/>
          <w:bCs/>
          <w:color w:val="FF0000"/>
        </w:rPr>
        <w:t>1</w:t>
      </w:r>
      <w:r w:rsidR="009B173B" w:rsidRPr="00EB3F81">
        <w:rPr>
          <w:rFonts w:cstheme="minorHAnsi"/>
          <w:bCs/>
          <w:color w:val="FF0000"/>
        </w:rPr>
        <w:t>% and 4%, more than 5% of facilities continue to have outlying performance. By reporting a measure mean (benchmark value), this provides an opportunity for outlying facilities to identify their high rate of overuse and work to implement quality improvement mechanisms to reduce the rate of overuse of combined CT thorax studies.</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24E37815" w14:textId="77777777" w:rsidR="00EB3F81" w:rsidRDefault="00E1508F" w:rsidP="00994CFB">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751BDEF4" w14:textId="49453B6A" w:rsidR="00EB3F81" w:rsidRDefault="00EB3F81" w:rsidP="00994CFB">
      <w:pPr>
        <w:autoSpaceDE w:val="0"/>
        <w:autoSpaceDN w:val="0"/>
        <w:adjustRightInd w:val="0"/>
        <w:spacing w:after="0" w:line="240" w:lineRule="auto"/>
        <w:rPr>
          <w:rFonts w:cstheme="minorHAnsi"/>
          <w:bCs/>
        </w:rPr>
      </w:pPr>
      <w:r>
        <w:rPr>
          <w:rFonts w:cstheme="minorHAnsi"/>
          <w:bCs/>
        </w:rPr>
        <w:t>No sampling. The measure relies on 100% fee for service Medicare claims. Multiple scores of data are not used.</w:t>
      </w:r>
    </w:p>
    <w:p w14:paraId="78FF11AC" w14:textId="458283B0" w:rsidR="00994CFB" w:rsidRPr="00EB3F81" w:rsidRDefault="00994CFB" w:rsidP="00994CFB">
      <w:pPr>
        <w:autoSpaceDE w:val="0"/>
        <w:autoSpaceDN w:val="0"/>
        <w:adjustRightInd w:val="0"/>
        <w:spacing w:after="0" w:line="240" w:lineRule="auto"/>
        <w:rPr>
          <w:rFonts w:cstheme="minorHAnsi"/>
          <w:bCs/>
          <w:color w:val="FF0000"/>
        </w:rPr>
      </w:pPr>
      <w:r w:rsidRPr="00EB3F81">
        <w:rPr>
          <w:rFonts w:cstheme="minorHAnsi"/>
          <w:bCs/>
          <w:color w:val="FF0000"/>
        </w:rPr>
        <w:br/>
        <w:t>This measure only uses one set of specifications.</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3D9B3767" w14:textId="0BE2A4B7" w:rsidR="00EB3F81"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EB3F81">
        <w:rPr>
          <w:rFonts w:cstheme="minorHAnsi"/>
          <w:bCs/>
        </w:rPr>
        <w:t>N/A</w:t>
      </w:r>
    </w:p>
    <w:p w14:paraId="06A94635" w14:textId="77777777" w:rsidR="00EB3F81" w:rsidRDefault="00EB3F81" w:rsidP="00E1508F">
      <w:pPr>
        <w:autoSpaceDE w:val="0"/>
        <w:autoSpaceDN w:val="0"/>
        <w:adjustRightInd w:val="0"/>
        <w:spacing w:after="0" w:line="240" w:lineRule="auto"/>
        <w:rPr>
          <w:rFonts w:cstheme="minorHAnsi"/>
          <w:bCs/>
        </w:rPr>
      </w:pPr>
    </w:p>
    <w:p w14:paraId="6F3C3DEE" w14:textId="6FB2E8D5" w:rsidR="00A35F8F" w:rsidRPr="00EB3F81" w:rsidRDefault="00994CFB" w:rsidP="00E1508F">
      <w:pPr>
        <w:autoSpaceDE w:val="0"/>
        <w:autoSpaceDN w:val="0"/>
        <w:adjustRightInd w:val="0"/>
        <w:spacing w:after="0" w:line="240" w:lineRule="auto"/>
        <w:rPr>
          <w:rFonts w:cstheme="minorHAnsi"/>
          <w:bCs/>
          <w:color w:val="FF0000"/>
        </w:rPr>
      </w:pPr>
      <w:r w:rsidRPr="00EB3F81">
        <w:rPr>
          <w:rFonts w:cstheme="minorHAnsi"/>
          <w:bCs/>
          <w:color w:val="FF0000"/>
        </w:rPr>
        <w:t>This measure only uses one set of specifications.</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72849FD9" w14:textId="77777777" w:rsidR="00EB3F81"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p>
    <w:p w14:paraId="576F69AC" w14:textId="77777777" w:rsidR="00EB3F81" w:rsidRDefault="00EB3F81" w:rsidP="00DB3627">
      <w:pPr>
        <w:autoSpaceDE w:val="0"/>
        <w:autoSpaceDN w:val="0"/>
        <w:adjustRightInd w:val="0"/>
        <w:spacing w:after="0" w:line="240" w:lineRule="auto"/>
        <w:rPr>
          <w:rFonts w:cstheme="minorHAnsi"/>
          <w:bCs/>
        </w:rPr>
      </w:pPr>
      <w:r>
        <w:rPr>
          <w:rFonts w:cstheme="minorHAnsi"/>
          <w:bCs/>
        </w:rPr>
        <w:lastRenderedPageBreak/>
        <w:t>N/A</w:t>
      </w:r>
    </w:p>
    <w:p w14:paraId="07D50D8A" w14:textId="6835D6B4" w:rsidR="0079180E" w:rsidRPr="00EB3F81" w:rsidRDefault="00A35F8F" w:rsidP="00DB3627">
      <w:pPr>
        <w:autoSpaceDE w:val="0"/>
        <w:autoSpaceDN w:val="0"/>
        <w:adjustRightInd w:val="0"/>
        <w:spacing w:after="0" w:line="240" w:lineRule="auto"/>
        <w:rPr>
          <w:rFonts w:cstheme="minorHAnsi"/>
          <w:bCs/>
          <w:color w:val="FF0000"/>
        </w:rPr>
      </w:pPr>
      <w:r w:rsidRPr="00EB3F81">
        <w:rPr>
          <w:rFonts w:cstheme="minorHAnsi"/>
          <w:bCs/>
          <w:color w:val="FF0000"/>
        </w:rPr>
        <w:br/>
      </w:r>
      <w:r w:rsidR="00994CFB" w:rsidRPr="00EB3F81">
        <w:rPr>
          <w:rFonts w:cstheme="minorHAnsi"/>
          <w:bCs/>
          <w:color w:val="FF0000"/>
        </w:rPr>
        <w:t>This measure only uses one set of specifications.</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556124C0"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587B43" w:rsidRPr="00EB3F81">
        <w:rPr>
          <w:rFonts w:cstheme="minorHAnsi"/>
          <w:bCs/>
          <w:color w:val="FF0000"/>
        </w:rPr>
        <w:t xml:space="preserve">This measure is calculated from claims data submitted by measured entities for purposes of payment. The administrative claims data used to calculate the measure are maintained by CMS’s Office of Information Services; these data undergo additional quality assurance checks during measure development and maintenance. Thus, the analytic files used for measure testing and measure calculation include post-adjudicated claims, and do not include missing data. </w:t>
      </w:r>
      <w:r w:rsidRPr="00EB3F81">
        <w:rPr>
          <w:rFonts w:cstheme="minorHAnsi"/>
          <w:bCs/>
          <w:color w:val="FF0000"/>
        </w:rPr>
        <w:t xml:space="preserve"> </w:t>
      </w: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53E61B91" w14:textId="4D4AFEF3"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587B43" w:rsidRPr="00EB3F81">
        <w:rPr>
          <w:rFonts w:cstheme="minorHAnsi"/>
          <w:bCs/>
          <w:color w:val="FF0000"/>
        </w:rPr>
        <w:t xml:space="preserve">As described in Section </w:t>
      </w:r>
      <w:r w:rsidR="00587B43" w:rsidRPr="00EB3F81">
        <w:rPr>
          <w:rFonts w:cstheme="minorHAnsi"/>
          <w:b/>
          <w:bCs/>
          <w:color w:val="FF0000"/>
        </w:rPr>
        <w:t>2b7.1</w:t>
      </w:r>
      <w:r w:rsidR="00587B43" w:rsidRPr="00EB3F81">
        <w:rPr>
          <w:rFonts w:cstheme="minorHAnsi"/>
          <w:bCs/>
          <w:color w:val="FF0000"/>
        </w:rPr>
        <w:t>, the analytic files used for measure testing and measure calculation include post-adjudicated claims, and do not include missing data.</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13680854" w:rsidR="00BA053B" w:rsidRPr="00EB3F81" w:rsidRDefault="00587B43">
      <w:pPr>
        <w:autoSpaceDE w:val="0"/>
        <w:autoSpaceDN w:val="0"/>
        <w:adjustRightInd w:val="0"/>
        <w:spacing w:after="0" w:line="240" w:lineRule="auto"/>
        <w:rPr>
          <w:rFonts w:cstheme="minorHAnsi"/>
          <w:bCs/>
          <w:color w:val="FF0000"/>
        </w:rPr>
      </w:pPr>
      <w:r w:rsidRPr="00EB3F81">
        <w:rPr>
          <w:rFonts w:cstheme="minorHAnsi"/>
          <w:bCs/>
          <w:color w:val="FF0000"/>
        </w:rPr>
        <w:t xml:space="preserve">As described in Section </w:t>
      </w:r>
      <w:r w:rsidRPr="00EB3F81">
        <w:rPr>
          <w:rFonts w:cstheme="minorHAnsi"/>
          <w:b/>
          <w:bCs/>
          <w:color w:val="FF0000"/>
        </w:rPr>
        <w:t>2b7.1</w:t>
      </w:r>
      <w:r w:rsidRPr="00EB3F81">
        <w:rPr>
          <w:rFonts w:cstheme="minorHAnsi"/>
          <w:bCs/>
          <w:color w:val="FF0000"/>
        </w:rPr>
        <w:t>, the analytic files used for measure testing and measure calculation include post-adjudicated claims, and do not include missing data. As such, missing data does not bias the performance results.</w:t>
      </w:r>
    </w:p>
    <w:sectPr w:rsidR="00BA053B" w:rsidRPr="00EB3F81"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87FBE" w15:done="0"/>
  <w15:commentEx w15:paraId="3D0AD1D7" w15:done="0"/>
  <w15:commentEx w15:paraId="2B49A66A" w15:done="0"/>
  <w15:commentEx w15:paraId="58425D24" w15:done="0"/>
  <w15:commentEx w15:paraId="6E4CBB95" w15:done="0"/>
  <w15:commentEx w15:paraId="70C45A5D" w15:done="0"/>
  <w15:commentEx w15:paraId="3D20AD0A" w15:done="0"/>
  <w15:commentEx w15:paraId="1D1C8501" w15:done="0"/>
  <w15:commentEx w15:paraId="29369D5F" w15:done="0"/>
  <w15:commentEx w15:paraId="2D5A6DFB" w15:done="0"/>
  <w15:commentEx w15:paraId="4984ADA3" w15:done="0"/>
  <w15:commentEx w15:paraId="4AE5E584" w15:done="0"/>
  <w15:commentEx w15:paraId="372F97D6" w15:done="0"/>
  <w15:commentEx w15:paraId="018269CC" w15:done="0"/>
  <w15:commentEx w15:paraId="748B1023" w15:done="0"/>
  <w15:commentEx w15:paraId="7ACBE2D9" w15:done="0"/>
  <w15:commentEx w15:paraId="28AC5772" w15:done="0"/>
  <w15:commentEx w15:paraId="06C5BCEF" w15:done="0"/>
  <w15:commentEx w15:paraId="42AB4DAC" w15:done="0"/>
  <w15:commentEx w15:paraId="00518A72" w15:done="0"/>
  <w15:commentEx w15:paraId="5B15ABC0" w15:done="0"/>
  <w15:commentEx w15:paraId="5D7FE12C" w15:done="0"/>
  <w15:commentEx w15:paraId="60AAFCE4" w15:done="0"/>
  <w15:commentEx w15:paraId="536C7C7B" w15:done="0"/>
  <w15:commentEx w15:paraId="27230AC3" w15:done="0"/>
  <w15:commentEx w15:paraId="3ED6D76C" w15:done="0"/>
  <w15:commentEx w15:paraId="5A1AD956" w15:done="0"/>
  <w15:commentEx w15:paraId="04404731" w15:done="0"/>
  <w15:commentEx w15:paraId="1DD85254" w15:done="0"/>
  <w15:commentEx w15:paraId="20DAB759" w15:done="0"/>
  <w15:commentEx w15:paraId="08A4F37A" w15:done="0"/>
  <w15:commentEx w15:paraId="2DB52193" w15:done="0"/>
  <w15:commentEx w15:paraId="3FE036F2" w15:done="0"/>
  <w15:commentEx w15:paraId="3DB8E91C" w15:done="0"/>
  <w15:commentEx w15:paraId="574E49ED" w15:done="0"/>
  <w15:commentEx w15:paraId="52BDEEDC" w15:done="0"/>
  <w15:commentEx w15:paraId="41AFC793" w15:done="0"/>
  <w15:commentEx w15:paraId="397009A3" w15:done="0"/>
  <w15:commentEx w15:paraId="125AC175" w15:done="0"/>
  <w15:commentEx w15:paraId="63968661" w15:done="0"/>
  <w15:commentEx w15:paraId="5455B575" w15:done="0"/>
  <w15:commentEx w15:paraId="4DC28E8F" w15:done="0"/>
  <w15:commentEx w15:paraId="38A858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5C9D7" w14:textId="77777777" w:rsidR="00D6706C" w:rsidRDefault="00D6706C" w:rsidP="005C73CA">
      <w:pPr>
        <w:spacing w:after="0" w:line="240" w:lineRule="auto"/>
      </w:pPr>
      <w:r>
        <w:separator/>
      </w:r>
    </w:p>
  </w:endnote>
  <w:endnote w:type="continuationSeparator" w:id="0">
    <w:p w14:paraId="2AA6F164" w14:textId="77777777" w:rsidR="00D6706C" w:rsidRDefault="00D6706C" w:rsidP="005C73CA">
      <w:pPr>
        <w:spacing w:after="0" w:line="240" w:lineRule="auto"/>
      </w:pPr>
      <w:r>
        <w:continuationSeparator/>
      </w:r>
    </w:p>
  </w:endnote>
  <w:endnote w:type="continuationNotice" w:id="1">
    <w:p w14:paraId="4255B9A4" w14:textId="77777777" w:rsidR="00D6706C" w:rsidRDefault="00D67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D6706C" w:rsidRDefault="00D6706C">
    <w:pPr>
      <w:pStyle w:val="Footer"/>
    </w:pPr>
    <w:r>
      <w:t>Version 6.5 5/1/2015</w:t>
    </w:r>
    <w:r>
      <w:ptab w:relativeTo="margin" w:alignment="right" w:leader="none"/>
    </w:r>
    <w:r>
      <w:fldChar w:fldCharType="begin"/>
    </w:r>
    <w:r>
      <w:instrText xml:space="preserve"> PAGE   \* MERGEFORMAT </w:instrText>
    </w:r>
    <w:r>
      <w:fldChar w:fldCharType="separate"/>
    </w:r>
    <w:r w:rsidR="00E3396A">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144EC" w14:textId="77777777" w:rsidR="00D6706C" w:rsidRDefault="00D6706C" w:rsidP="005C73CA">
      <w:pPr>
        <w:spacing w:after="0" w:line="240" w:lineRule="auto"/>
      </w:pPr>
      <w:r>
        <w:separator/>
      </w:r>
    </w:p>
  </w:footnote>
  <w:footnote w:type="continuationSeparator" w:id="0">
    <w:p w14:paraId="4DE2902F" w14:textId="77777777" w:rsidR="00D6706C" w:rsidRDefault="00D6706C" w:rsidP="005C73CA">
      <w:pPr>
        <w:spacing w:after="0" w:line="240" w:lineRule="auto"/>
      </w:pPr>
      <w:r>
        <w:continuationSeparator/>
      </w:r>
    </w:p>
  </w:footnote>
  <w:footnote w:type="continuationNotice" w:id="1">
    <w:p w14:paraId="4F248C8E" w14:textId="77777777" w:rsidR="00D6706C" w:rsidRDefault="00D6706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D6706C" w:rsidRPr="00105D8B" w:rsidRDefault="00D6706C"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F3F13B4"/>
    <w:multiLevelType w:val="hybridMultilevel"/>
    <w:tmpl w:val="2B9C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2F3376"/>
    <w:multiLevelType w:val="hybridMultilevel"/>
    <w:tmpl w:val="E0C47D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834DC7"/>
    <w:multiLevelType w:val="hybridMultilevel"/>
    <w:tmpl w:val="71A8A98A"/>
    <w:lvl w:ilvl="0" w:tplc="813E9FEE">
      <w:start w:val="1"/>
      <w:numFmt w:val="decimal"/>
      <w:lvlText w:val="%1."/>
      <w:lvlJc w:val="left"/>
      <w:pPr>
        <w:ind w:left="720" w:hanging="360"/>
      </w:pPr>
      <w:rPr>
        <w:rFonts w:hint="default"/>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E620E2"/>
    <w:multiLevelType w:val="hybridMultilevel"/>
    <w:tmpl w:val="8ED4E5D4"/>
    <w:lvl w:ilvl="0" w:tplc="BB761A9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87B14B8"/>
    <w:multiLevelType w:val="hybridMultilevel"/>
    <w:tmpl w:val="CEFC3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307611"/>
    <w:multiLevelType w:val="hybridMultilevel"/>
    <w:tmpl w:val="9DF0A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C6D65FA"/>
    <w:multiLevelType w:val="multilevel"/>
    <w:tmpl w:val="C6F644A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795804C1"/>
    <w:multiLevelType w:val="hybridMultilevel"/>
    <w:tmpl w:val="3C8C1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D01E3C"/>
    <w:multiLevelType w:val="hybridMultilevel"/>
    <w:tmpl w:val="DC822504"/>
    <w:lvl w:ilvl="0" w:tplc="5B7E6428">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3"/>
  </w:num>
  <w:num w:numId="4">
    <w:abstractNumId w:val="7"/>
  </w:num>
  <w:num w:numId="5">
    <w:abstractNumId w:val="2"/>
  </w:num>
  <w:num w:numId="6">
    <w:abstractNumId w:val="1"/>
  </w:num>
  <w:num w:numId="7">
    <w:abstractNumId w:val="4"/>
  </w:num>
  <w:num w:numId="8">
    <w:abstractNumId w:val="25"/>
  </w:num>
  <w:num w:numId="9">
    <w:abstractNumId w:val="12"/>
  </w:num>
  <w:num w:numId="10">
    <w:abstractNumId w:val="30"/>
  </w:num>
  <w:num w:numId="11">
    <w:abstractNumId w:val="14"/>
  </w:num>
  <w:num w:numId="12">
    <w:abstractNumId w:val="28"/>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29"/>
  </w:num>
  <w:num w:numId="18">
    <w:abstractNumId w:val="27"/>
  </w:num>
  <w:num w:numId="19">
    <w:abstractNumId w:val="26"/>
  </w:num>
  <w:num w:numId="20">
    <w:abstractNumId w:val="19"/>
  </w:num>
  <w:num w:numId="21">
    <w:abstractNumId w:val="24"/>
  </w:num>
  <w:num w:numId="22">
    <w:abstractNumId w:val="17"/>
  </w:num>
  <w:num w:numId="23">
    <w:abstractNumId w:val="9"/>
  </w:num>
  <w:num w:numId="24">
    <w:abstractNumId w:val="16"/>
  </w:num>
  <w:num w:numId="25">
    <w:abstractNumId w:val="15"/>
  </w:num>
  <w:num w:numId="26">
    <w:abstractNumId w:val="33"/>
  </w:num>
  <w:num w:numId="27">
    <w:abstractNumId w:val="0"/>
  </w:num>
  <w:num w:numId="28">
    <w:abstractNumId w:val="11"/>
  </w:num>
  <w:num w:numId="29">
    <w:abstractNumId w:val="20"/>
  </w:num>
  <w:num w:numId="30">
    <w:abstractNumId w:val="36"/>
  </w:num>
  <w:num w:numId="31">
    <w:abstractNumId w:val="22"/>
  </w:num>
  <w:num w:numId="32">
    <w:abstractNumId w:val="6"/>
  </w:num>
  <w:num w:numId="33">
    <w:abstractNumId w:val="35"/>
  </w:num>
  <w:num w:numId="34">
    <w:abstractNumId w:val="8"/>
  </w:num>
  <w:num w:numId="35">
    <w:abstractNumId w:val="32"/>
  </w:num>
  <w:num w:numId="36">
    <w:abstractNumId w:val="31"/>
  </w:num>
  <w:num w:numId="37">
    <w:abstractNumId w:val="18"/>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rton, Erica">
    <w15:presenceInfo w15:providerId="AD" w15:userId="S-1-5-21-505881439-82067924-1220176271-507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33B9"/>
    <w:rsid w:val="00024DFD"/>
    <w:rsid w:val="00027AB8"/>
    <w:rsid w:val="000309DD"/>
    <w:rsid w:val="00031414"/>
    <w:rsid w:val="00032A7B"/>
    <w:rsid w:val="00033038"/>
    <w:rsid w:val="00033D63"/>
    <w:rsid w:val="0003436F"/>
    <w:rsid w:val="00035284"/>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A6F67"/>
    <w:rsid w:val="000B032A"/>
    <w:rsid w:val="000B2DF7"/>
    <w:rsid w:val="000B3880"/>
    <w:rsid w:val="000C0FF8"/>
    <w:rsid w:val="000C65B4"/>
    <w:rsid w:val="000D3B6A"/>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3D9C"/>
    <w:rsid w:val="001754D7"/>
    <w:rsid w:val="0017696D"/>
    <w:rsid w:val="00183720"/>
    <w:rsid w:val="001848FC"/>
    <w:rsid w:val="00193F21"/>
    <w:rsid w:val="001969C5"/>
    <w:rsid w:val="001A6CDD"/>
    <w:rsid w:val="001C12EE"/>
    <w:rsid w:val="001C7B02"/>
    <w:rsid w:val="001E3A5A"/>
    <w:rsid w:val="001E4DD4"/>
    <w:rsid w:val="001E69DC"/>
    <w:rsid w:val="001F169D"/>
    <w:rsid w:val="001F1DA1"/>
    <w:rsid w:val="001F6F93"/>
    <w:rsid w:val="001F7A20"/>
    <w:rsid w:val="001F7D92"/>
    <w:rsid w:val="0021054A"/>
    <w:rsid w:val="0021195A"/>
    <w:rsid w:val="00213383"/>
    <w:rsid w:val="00220250"/>
    <w:rsid w:val="0022691B"/>
    <w:rsid w:val="00232163"/>
    <w:rsid w:val="002376F8"/>
    <w:rsid w:val="002408E4"/>
    <w:rsid w:val="00241591"/>
    <w:rsid w:val="00250B4F"/>
    <w:rsid w:val="0025762F"/>
    <w:rsid w:val="00263825"/>
    <w:rsid w:val="00280302"/>
    <w:rsid w:val="0028114D"/>
    <w:rsid w:val="00287649"/>
    <w:rsid w:val="00287E84"/>
    <w:rsid w:val="0029286C"/>
    <w:rsid w:val="0029300E"/>
    <w:rsid w:val="002A211D"/>
    <w:rsid w:val="002A3AE1"/>
    <w:rsid w:val="002B0C3A"/>
    <w:rsid w:val="002B2116"/>
    <w:rsid w:val="002B2D9B"/>
    <w:rsid w:val="002B5016"/>
    <w:rsid w:val="002B6A83"/>
    <w:rsid w:val="002B742C"/>
    <w:rsid w:val="002B7F4D"/>
    <w:rsid w:val="002C285C"/>
    <w:rsid w:val="002C6133"/>
    <w:rsid w:val="002C7BE4"/>
    <w:rsid w:val="002D0F66"/>
    <w:rsid w:val="002D417D"/>
    <w:rsid w:val="002D5E5D"/>
    <w:rsid w:val="002E0055"/>
    <w:rsid w:val="002E5ED9"/>
    <w:rsid w:val="002E78A0"/>
    <w:rsid w:val="002F2687"/>
    <w:rsid w:val="002F3128"/>
    <w:rsid w:val="002F48E1"/>
    <w:rsid w:val="002F4F3B"/>
    <w:rsid w:val="00304C86"/>
    <w:rsid w:val="003059EB"/>
    <w:rsid w:val="00306C90"/>
    <w:rsid w:val="00306DD5"/>
    <w:rsid w:val="003116AC"/>
    <w:rsid w:val="00315567"/>
    <w:rsid w:val="00327C2A"/>
    <w:rsid w:val="00330144"/>
    <w:rsid w:val="00345A47"/>
    <w:rsid w:val="00345CBA"/>
    <w:rsid w:val="00346245"/>
    <w:rsid w:val="00353F62"/>
    <w:rsid w:val="00356267"/>
    <w:rsid w:val="00356BAD"/>
    <w:rsid w:val="003605B4"/>
    <w:rsid w:val="003627AC"/>
    <w:rsid w:val="00366914"/>
    <w:rsid w:val="00372FE3"/>
    <w:rsid w:val="003755CB"/>
    <w:rsid w:val="00383F85"/>
    <w:rsid w:val="00387BA1"/>
    <w:rsid w:val="003A01C9"/>
    <w:rsid w:val="003A306C"/>
    <w:rsid w:val="003A7DE7"/>
    <w:rsid w:val="003B1006"/>
    <w:rsid w:val="003C5F11"/>
    <w:rsid w:val="003D294B"/>
    <w:rsid w:val="003D6401"/>
    <w:rsid w:val="003E1863"/>
    <w:rsid w:val="0041606D"/>
    <w:rsid w:val="00416962"/>
    <w:rsid w:val="004348CC"/>
    <w:rsid w:val="004524C6"/>
    <w:rsid w:val="00453DEC"/>
    <w:rsid w:val="0045503D"/>
    <w:rsid w:val="004658FF"/>
    <w:rsid w:val="00474ED7"/>
    <w:rsid w:val="004756E1"/>
    <w:rsid w:val="004770AF"/>
    <w:rsid w:val="0048008A"/>
    <w:rsid w:val="00483E94"/>
    <w:rsid w:val="00484120"/>
    <w:rsid w:val="004853A0"/>
    <w:rsid w:val="00496B5F"/>
    <w:rsid w:val="004A2E10"/>
    <w:rsid w:val="004B17FF"/>
    <w:rsid w:val="004B1BA0"/>
    <w:rsid w:val="004B6CEE"/>
    <w:rsid w:val="004C0312"/>
    <w:rsid w:val="004C2443"/>
    <w:rsid w:val="004C498F"/>
    <w:rsid w:val="004C5D29"/>
    <w:rsid w:val="004C681A"/>
    <w:rsid w:val="004D4D8A"/>
    <w:rsid w:val="004F4287"/>
    <w:rsid w:val="004F68EE"/>
    <w:rsid w:val="005038D5"/>
    <w:rsid w:val="00511BA4"/>
    <w:rsid w:val="005149E7"/>
    <w:rsid w:val="005173F2"/>
    <w:rsid w:val="00520A71"/>
    <w:rsid w:val="005220CA"/>
    <w:rsid w:val="005232D6"/>
    <w:rsid w:val="005333CC"/>
    <w:rsid w:val="005363F1"/>
    <w:rsid w:val="00537C1B"/>
    <w:rsid w:val="0055007C"/>
    <w:rsid w:val="00554922"/>
    <w:rsid w:val="00555282"/>
    <w:rsid w:val="005560E7"/>
    <w:rsid w:val="005612CC"/>
    <w:rsid w:val="00563029"/>
    <w:rsid w:val="00567C5E"/>
    <w:rsid w:val="00567D12"/>
    <w:rsid w:val="00572BF1"/>
    <w:rsid w:val="00572C92"/>
    <w:rsid w:val="00576062"/>
    <w:rsid w:val="005801E2"/>
    <w:rsid w:val="00587B43"/>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17F88"/>
    <w:rsid w:val="006269D4"/>
    <w:rsid w:val="006327D8"/>
    <w:rsid w:val="0064070A"/>
    <w:rsid w:val="00643A01"/>
    <w:rsid w:val="006574D2"/>
    <w:rsid w:val="006634E2"/>
    <w:rsid w:val="00663563"/>
    <w:rsid w:val="006676D4"/>
    <w:rsid w:val="00675535"/>
    <w:rsid w:val="00681359"/>
    <w:rsid w:val="0069157C"/>
    <w:rsid w:val="00695014"/>
    <w:rsid w:val="00696262"/>
    <w:rsid w:val="006B560F"/>
    <w:rsid w:val="006C3A4F"/>
    <w:rsid w:val="006C4845"/>
    <w:rsid w:val="006D6BC1"/>
    <w:rsid w:val="006E2BFC"/>
    <w:rsid w:val="006E5C57"/>
    <w:rsid w:val="006F22A5"/>
    <w:rsid w:val="00702C73"/>
    <w:rsid w:val="00705051"/>
    <w:rsid w:val="00713394"/>
    <w:rsid w:val="00724677"/>
    <w:rsid w:val="00725AC2"/>
    <w:rsid w:val="00730C79"/>
    <w:rsid w:val="00730E71"/>
    <w:rsid w:val="00732880"/>
    <w:rsid w:val="007416B9"/>
    <w:rsid w:val="007422FD"/>
    <w:rsid w:val="00743E46"/>
    <w:rsid w:val="00744DB1"/>
    <w:rsid w:val="007476FA"/>
    <w:rsid w:val="00747C45"/>
    <w:rsid w:val="007534B6"/>
    <w:rsid w:val="00756FDB"/>
    <w:rsid w:val="007629B6"/>
    <w:rsid w:val="007665BF"/>
    <w:rsid w:val="007715F4"/>
    <w:rsid w:val="00771B2A"/>
    <w:rsid w:val="007757CE"/>
    <w:rsid w:val="00775800"/>
    <w:rsid w:val="00786799"/>
    <w:rsid w:val="007876F3"/>
    <w:rsid w:val="0079180E"/>
    <w:rsid w:val="007950CC"/>
    <w:rsid w:val="0079538B"/>
    <w:rsid w:val="007961B8"/>
    <w:rsid w:val="00797624"/>
    <w:rsid w:val="007A34FC"/>
    <w:rsid w:val="007A4828"/>
    <w:rsid w:val="007B093D"/>
    <w:rsid w:val="007B2069"/>
    <w:rsid w:val="007C04A1"/>
    <w:rsid w:val="007C21FA"/>
    <w:rsid w:val="007D13B1"/>
    <w:rsid w:val="007D4351"/>
    <w:rsid w:val="007D7019"/>
    <w:rsid w:val="007E18DB"/>
    <w:rsid w:val="007E525F"/>
    <w:rsid w:val="007E6F1C"/>
    <w:rsid w:val="00804220"/>
    <w:rsid w:val="00804C69"/>
    <w:rsid w:val="0080711D"/>
    <w:rsid w:val="008155CD"/>
    <w:rsid w:val="00821274"/>
    <w:rsid w:val="00833325"/>
    <w:rsid w:val="00840A41"/>
    <w:rsid w:val="00842F3C"/>
    <w:rsid w:val="00845059"/>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1709"/>
    <w:rsid w:val="008B604D"/>
    <w:rsid w:val="008B6910"/>
    <w:rsid w:val="008C54A9"/>
    <w:rsid w:val="008E67C3"/>
    <w:rsid w:val="008F589F"/>
    <w:rsid w:val="008F76A9"/>
    <w:rsid w:val="008F7E67"/>
    <w:rsid w:val="00900DBF"/>
    <w:rsid w:val="009048B9"/>
    <w:rsid w:val="00904E91"/>
    <w:rsid w:val="0091557E"/>
    <w:rsid w:val="00915886"/>
    <w:rsid w:val="009214DC"/>
    <w:rsid w:val="00927027"/>
    <w:rsid w:val="009344BA"/>
    <w:rsid w:val="00946E61"/>
    <w:rsid w:val="0094766B"/>
    <w:rsid w:val="00947F78"/>
    <w:rsid w:val="00953234"/>
    <w:rsid w:val="00961EAF"/>
    <w:rsid w:val="0096278F"/>
    <w:rsid w:val="00965098"/>
    <w:rsid w:val="009726E1"/>
    <w:rsid w:val="00972A04"/>
    <w:rsid w:val="00977591"/>
    <w:rsid w:val="00980E75"/>
    <w:rsid w:val="00994BE0"/>
    <w:rsid w:val="00994CFB"/>
    <w:rsid w:val="009A25B1"/>
    <w:rsid w:val="009A4608"/>
    <w:rsid w:val="009A6A57"/>
    <w:rsid w:val="009A70BF"/>
    <w:rsid w:val="009B173B"/>
    <w:rsid w:val="009B1A15"/>
    <w:rsid w:val="009C0852"/>
    <w:rsid w:val="009C13CA"/>
    <w:rsid w:val="009C32C6"/>
    <w:rsid w:val="009C665F"/>
    <w:rsid w:val="009D7E38"/>
    <w:rsid w:val="009E095B"/>
    <w:rsid w:val="009E1846"/>
    <w:rsid w:val="009E3D0D"/>
    <w:rsid w:val="009E6CAC"/>
    <w:rsid w:val="009E78FF"/>
    <w:rsid w:val="00A01494"/>
    <w:rsid w:val="00A22FA9"/>
    <w:rsid w:val="00A25024"/>
    <w:rsid w:val="00A311D3"/>
    <w:rsid w:val="00A35F8F"/>
    <w:rsid w:val="00A41377"/>
    <w:rsid w:val="00A4263D"/>
    <w:rsid w:val="00A509B8"/>
    <w:rsid w:val="00A52AB9"/>
    <w:rsid w:val="00A6210B"/>
    <w:rsid w:val="00A64EBF"/>
    <w:rsid w:val="00A71200"/>
    <w:rsid w:val="00A7323A"/>
    <w:rsid w:val="00A831B4"/>
    <w:rsid w:val="00A90B69"/>
    <w:rsid w:val="00A97798"/>
    <w:rsid w:val="00AA5213"/>
    <w:rsid w:val="00AA65A6"/>
    <w:rsid w:val="00AC1D8E"/>
    <w:rsid w:val="00AC3DE3"/>
    <w:rsid w:val="00AC48FA"/>
    <w:rsid w:val="00AD0240"/>
    <w:rsid w:val="00AD4137"/>
    <w:rsid w:val="00AF216D"/>
    <w:rsid w:val="00B037BA"/>
    <w:rsid w:val="00B20139"/>
    <w:rsid w:val="00B218DA"/>
    <w:rsid w:val="00B342FA"/>
    <w:rsid w:val="00B355C1"/>
    <w:rsid w:val="00B53E8B"/>
    <w:rsid w:val="00B65769"/>
    <w:rsid w:val="00B774D2"/>
    <w:rsid w:val="00B8015A"/>
    <w:rsid w:val="00B81054"/>
    <w:rsid w:val="00B82A57"/>
    <w:rsid w:val="00B9015D"/>
    <w:rsid w:val="00B92CE8"/>
    <w:rsid w:val="00BA053B"/>
    <w:rsid w:val="00BB35AE"/>
    <w:rsid w:val="00BC03A1"/>
    <w:rsid w:val="00BC0D25"/>
    <w:rsid w:val="00BD2505"/>
    <w:rsid w:val="00BE592D"/>
    <w:rsid w:val="00BF52B0"/>
    <w:rsid w:val="00BF5697"/>
    <w:rsid w:val="00C14CCC"/>
    <w:rsid w:val="00C162D5"/>
    <w:rsid w:val="00C1695E"/>
    <w:rsid w:val="00C22C1C"/>
    <w:rsid w:val="00C33F2E"/>
    <w:rsid w:val="00C34936"/>
    <w:rsid w:val="00C34C14"/>
    <w:rsid w:val="00C355B9"/>
    <w:rsid w:val="00C37EF1"/>
    <w:rsid w:val="00C401C4"/>
    <w:rsid w:val="00C41680"/>
    <w:rsid w:val="00C60A25"/>
    <w:rsid w:val="00C74D3B"/>
    <w:rsid w:val="00C765C5"/>
    <w:rsid w:val="00C82479"/>
    <w:rsid w:val="00C867F0"/>
    <w:rsid w:val="00CA06D8"/>
    <w:rsid w:val="00CA345A"/>
    <w:rsid w:val="00CB49FF"/>
    <w:rsid w:val="00CC02CF"/>
    <w:rsid w:val="00CC086A"/>
    <w:rsid w:val="00CD0F66"/>
    <w:rsid w:val="00CD364B"/>
    <w:rsid w:val="00CE23B8"/>
    <w:rsid w:val="00CE50D7"/>
    <w:rsid w:val="00CF4CBE"/>
    <w:rsid w:val="00D00344"/>
    <w:rsid w:val="00D1754D"/>
    <w:rsid w:val="00D2223F"/>
    <w:rsid w:val="00D263C4"/>
    <w:rsid w:val="00D274A4"/>
    <w:rsid w:val="00D277AF"/>
    <w:rsid w:val="00D31163"/>
    <w:rsid w:val="00D320B1"/>
    <w:rsid w:val="00D33AFD"/>
    <w:rsid w:val="00D33C57"/>
    <w:rsid w:val="00D36489"/>
    <w:rsid w:val="00D42195"/>
    <w:rsid w:val="00D50704"/>
    <w:rsid w:val="00D5760A"/>
    <w:rsid w:val="00D61410"/>
    <w:rsid w:val="00D6706C"/>
    <w:rsid w:val="00D8181D"/>
    <w:rsid w:val="00D968D8"/>
    <w:rsid w:val="00DA563D"/>
    <w:rsid w:val="00DA7277"/>
    <w:rsid w:val="00DB3627"/>
    <w:rsid w:val="00DB4724"/>
    <w:rsid w:val="00DB6944"/>
    <w:rsid w:val="00DC4746"/>
    <w:rsid w:val="00DD68B5"/>
    <w:rsid w:val="00DE7149"/>
    <w:rsid w:val="00E0314C"/>
    <w:rsid w:val="00E0471B"/>
    <w:rsid w:val="00E05B21"/>
    <w:rsid w:val="00E1508F"/>
    <w:rsid w:val="00E16616"/>
    <w:rsid w:val="00E25381"/>
    <w:rsid w:val="00E261DF"/>
    <w:rsid w:val="00E27240"/>
    <w:rsid w:val="00E27EDD"/>
    <w:rsid w:val="00E30584"/>
    <w:rsid w:val="00E310B9"/>
    <w:rsid w:val="00E3396A"/>
    <w:rsid w:val="00E37E1B"/>
    <w:rsid w:val="00E430AE"/>
    <w:rsid w:val="00E555C3"/>
    <w:rsid w:val="00E562C0"/>
    <w:rsid w:val="00E672D6"/>
    <w:rsid w:val="00E76024"/>
    <w:rsid w:val="00E856A2"/>
    <w:rsid w:val="00E878B2"/>
    <w:rsid w:val="00E967AD"/>
    <w:rsid w:val="00E96884"/>
    <w:rsid w:val="00EA5435"/>
    <w:rsid w:val="00EA5F47"/>
    <w:rsid w:val="00EB3F81"/>
    <w:rsid w:val="00EB455E"/>
    <w:rsid w:val="00EC79DE"/>
    <w:rsid w:val="00ED4ACE"/>
    <w:rsid w:val="00EE4D35"/>
    <w:rsid w:val="00EF2DA7"/>
    <w:rsid w:val="00F1412B"/>
    <w:rsid w:val="00F15BFA"/>
    <w:rsid w:val="00F31692"/>
    <w:rsid w:val="00F31E51"/>
    <w:rsid w:val="00F435AA"/>
    <w:rsid w:val="00F5738A"/>
    <w:rsid w:val="00F576C6"/>
    <w:rsid w:val="00F612D4"/>
    <w:rsid w:val="00F77F1D"/>
    <w:rsid w:val="00F87CCB"/>
    <w:rsid w:val="00FA48C7"/>
    <w:rsid w:val="00FB51FB"/>
    <w:rsid w:val="00FB5A69"/>
    <w:rsid w:val="00FB73C1"/>
    <w:rsid w:val="00FE18B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0A6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0A6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2636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0654620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4878644">
      <w:bodyDiv w:val="1"/>
      <w:marLeft w:val="0"/>
      <w:marRight w:val="0"/>
      <w:marTop w:val="0"/>
      <w:marBottom w:val="0"/>
      <w:divBdr>
        <w:top w:val="none" w:sz="0" w:space="0" w:color="auto"/>
        <w:left w:val="none" w:sz="0" w:space="0" w:color="auto"/>
        <w:bottom w:val="none" w:sz="0" w:space="0" w:color="auto"/>
        <w:right w:val="none" w:sz="0" w:space="0" w:color="auto"/>
      </w:divBdr>
    </w:div>
    <w:div w:id="180796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qualitynet.org/dcs/BlobServer?blobkey=id&amp;blobnocache=true&amp;blobwhere=1228889854907&amp;blobheader=multipart%2Foctet-stream&amp;blobheadername1=Content-Disposition&amp;blobheadervalue1=attachment%3Bfilename%3D2012_OIE_MCC.pdf&amp;blobcol=urldata&amp;blobtable=MungoBlobs"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609BE"/>
    <w:rsid w:val="001736D7"/>
    <w:rsid w:val="00190AF4"/>
    <w:rsid w:val="00223FA3"/>
    <w:rsid w:val="0022656C"/>
    <w:rsid w:val="002A288F"/>
    <w:rsid w:val="002C65A7"/>
    <w:rsid w:val="002F052A"/>
    <w:rsid w:val="00350176"/>
    <w:rsid w:val="00360110"/>
    <w:rsid w:val="003840F0"/>
    <w:rsid w:val="00437537"/>
    <w:rsid w:val="004D785E"/>
    <w:rsid w:val="0053654E"/>
    <w:rsid w:val="00632A7E"/>
    <w:rsid w:val="00632AB6"/>
    <w:rsid w:val="006A275A"/>
    <w:rsid w:val="00730B33"/>
    <w:rsid w:val="00772B2A"/>
    <w:rsid w:val="0077501A"/>
    <w:rsid w:val="007C672A"/>
    <w:rsid w:val="007D4368"/>
    <w:rsid w:val="007D785D"/>
    <w:rsid w:val="00822666"/>
    <w:rsid w:val="00823ECC"/>
    <w:rsid w:val="00826796"/>
    <w:rsid w:val="00866C97"/>
    <w:rsid w:val="008C5032"/>
    <w:rsid w:val="009017AE"/>
    <w:rsid w:val="009C542D"/>
    <w:rsid w:val="00A01A18"/>
    <w:rsid w:val="00A95183"/>
    <w:rsid w:val="00AB4AF7"/>
    <w:rsid w:val="00AD7C4F"/>
    <w:rsid w:val="00B31B70"/>
    <w:rsid w:val="00B445F5"/>
    <w:rsid w:val="00BD40CB"/>
    <w:rsid w:val="00C362A2"/>
    <w:rsid w:val="00C90121"/>
    <w:rsid w:val="00CA1FE8"/>
    <w:rsid w:val="00CA344F"/>
    <w:rsid w:val="00D1676E"/>
    <w:rsid w:val="00DC0246"/>
    <w:rsid w:val="00E6518A"/>
    <w:rsid w:val="00F163A3"/>
    <w:rsid w:val="00F311DA"/>
    <w:rsid w:val="00F540AB"/>
    <w:rsid w:val="00F915BA"/>
    <w:rsid w:val="00FB6E62"/>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infopath/2007/PartnerControls"/>
    <ds:schemaRef ds:uri="http://schemas.microsoft.com/office/2006/documentManagement/types"/>
    <ds:schemaRef ds:uri="http://purl.org/dc/elements/1.1/"/>
    <ds:schemaRef ds:uri="836b82f1-340d-495e-85b5-201c5296619a"/>
    <ds:schemaRef ds:uri="http://purl.org/dc/dcmitype/"/>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847C3A0E-35E9-461C-AF1E-0DF505CFC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Pages>
  <Words>6946</Words>
  <Characters>39593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46447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Colleen M. McKiernan</cp:lastModifiedBy>
  <cp:revision>6</cp:revision>
  <cp:lastPrinted>2015-09-22T12:28:00Z</cp:lastPrinted>
  <dcterms:created xsi:type="dcterms:W3CDTF">2016-02-09T20:48:00Z</dcterms:created>
  <dcterms:modified xsi:type="dcterms:W3CDTF">2016-02-09T22:40:00Z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