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E3C8A">
            <w:rPr>
              <w:rStyle w:val="Style1"/>
            </w:rPr>
            <w:t>052</w:t>
          </w:r>
          <w:r w:rsidR="002D151E">
            <w:rPr>
              <w:rStyle w:val="Style1"/>
            </w:rPr>
            <w:t>9</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E3C8A">
            <w:rPr>
              <w:rStyle w:val="Style1"/>
            </w:rPr>
            <w:t>Prophylactic Antibiotic</w:t>
          </w:r>
          <w:r w:rsidR="002D151E">
            <w:rPr>
              <w:rStyle w:val="Style1"/>
            </w:rPr>
            <w:t xml:space="preserve">s Discontinued </w:t>
          </w:r>
          <w:r w:rsidR="009E3C8A">
            <w:rPr>
              <w:rStyle w:val="Style1"/>
            </w:rPr>
            <w:t xml:space="preserve">Within </w:t>
          </w:r>
          <w:r w:rsidR="002D151E">
            <w:rPr>
              <w:rStyle w:val="Style1"/>
            </w:rPr>
            <w:t>24</w:t>
          </w:r>
          <w:r w:rsidR="009E3C8A">
            <w:rPr>
              <w:rStyle w:val="Style1"/>
            </w:rPr>
            <w:t xml:space="preserve"> Hour</w:t>
          </w:r>
          <w:r w:rsidR="002D151E">
            <w:rPr>
              <w:rStyle w:val="Style1"/>
            </w:rPr>
            <w:t xml:space="preserve">s </w:t>
          </w:r>
          <w:proofErr w:type="gramStart"/>
          <w:r w:rsidR="002D151E">
            <w:rPr>
              <w:rStyle w:val="Style1"/>
            </w:rPr>
            <w:t>After</w:t>
          </w:r>
          <w:proofErr w:type="gramEnd"/>
          <w:r w:rsidR="002D151E">
            <w:rPr>
              <w:rStyle w:val="Style1"/>
            </w:rPr>
            <w:t xml:space="preserve"> Surgery End Time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3-17T00:00:00Z">
            <w:dateFormat w:val="M/d/yyyy"/>
            <w:lid w:val="en-US"/>
            <w:storeMappedDataAs w:val="dateTime"/>
            <w:calendar w:val="gregorian"/>
          </w:date>
        </w:sdtPr>
        <w:sdtEndPr>
          <w:rPr>
            <w:rStyle w:val="DefaultParagraphFont"/>
            <w:noProof/>
            <w:color w:val="auto"/>
            <w:u w:val="none"/>
          </w:rPr>
        </w:sdtEndPr>
        <w:sdtContent>
          <w:r w:rsidR="009E3C8A">
            <w:rPr>
              <w:rStyle w:val="Style2"/>
            </w:rPr>
            <w:t>3/17/2014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EA4CB3"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EA4CB3"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EA4CB3"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EA4CB3"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D115A">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6D115A">
            <w:rPr>
              <w:rStyle w:val="Style2"/>
              <w:rFonts w:cstheme="minorHAnsi"/>
            </w:rPr>
            <w:t xml:space="preserve">Antibiotic </w:t>
          </w:r>
          <w:r w:rsidR="002D151E">
            <w:rPr>
              <w:rStyle w:val="Style2"/>
              <w:rFonts w:cstheme="minorHAnsi"/>
            </w:rPr>
            <w:t>discontinuation</w:t>
          </w:r>
        </w:sdtContent>
      </w:sdt>
    </w:p>
    <w:p w:rsidR="00496AF8" w:rsidRPr="003B1CC5" w:rsidRDefault="00EA4CB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EA4CB3"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r w:rsidR="008F0077">
        <w:rPr>
          <w:i/>
          <w:iCs/>
        </w:rPr>
        <w:t xml:space="preserve"> </w:t>
      </w:r>
    </w:p>
    <w:p w:rsidR="008F0077" w:rsidRPr="008F0077" w:rsidRDefault="008F0077" w:rsidP="002E2177">
      <w:pPr>
        <w:ind w:left="0" w:firstLine="0"/>
        <w:rPr>
          <w:iCs/>
        </w:rPr>
      </w:pPr>
    </w:p>
    <w:p w:rsidR="007C1887" w:rsidRPr="003B1CC5" w:rsidRDefault="006D115A" w:rsidP="002E2177">
      <w:pPr>
        <w:ind w:left="0" w:firstLine="0"/>
      </w:pPr>
      <w:r w:rsidRPr="00FA596D">
        <w:t xml:space="preserve">Antibiotic </w:t>
      </w:r>
      <w:r w:rsidR="002D151E" w:rsidRPr="00FA596D">
        <w:t>discontinuation</w:t>
      </w:r>
      <w:r w:rsidRPr="00FA596D">
        <w:t xml:space="preserve"> </w:t>
      </w:r>
      <w:proofErr w:type="gramStart"/>
      <w:r w:rsidRPr="00FA596D">
        <w:t xml:space="preserve">→ </w:t>
      </w:r>
      <w:r w:rsidR="008F0077" w:rsidRPr="00FA596D">
        <w:t xml:space="preserve"> </w:t>
      </w:r>
      <w:r w:rsidRPr="00FA596D">
        <w:t>Decreased</w:t>
      </w:r>
      <w:proofErr w:type="gramEnd"/>
      <w:r w:rsidRPr="00FA596D">
        <w:t xml:space="preserve"> risk of surgical site infection</w:t>
      </w:r>
      <w:r w:rsidR="00FA596D" w:rsidRPr="00FA596D">
        <w:t>,</w:t>
      </w:r>
      <w:r w:rsidR="00FA596D" w:rsidRPr="00FA596D">
        <w:rPr>
          <w:color w:val="1F497D"/>
        </w:rPr>
        <w:t xml:space="preserve"> </w:t>
      </w:r>
      <w:r w:rsidR="00FA596D" w:rsidRPr="00FA596D">
        <w:t>particular</w:t>
      </w:r>
      <w:r w:rsidR="00FA596D" w:rsidRPr="00FA596D">
        <w:t>ly with resistant organisms</w:t>
      </w:r>
    </w:p>
    <w:p w:rsidR="008F0077" w:rsidRDefault="008F0077" w:rsidP="002E2177">
      <w:pPr>
        <w:ind w:left="0" w:firstLine="0"/>
        <w:rPr>
          <w:b/>
          <w:color w:val="0000FF"/>
        </w:rPr>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EA4CB3"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6D115A">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EA4CB3"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EA4CB3"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EA4CB3"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6D115A" w:rsidRDefault="00712AB2" w:rsidP="002E2177">
      <w:pPr>
        <w:ind w:left="0" w:firstLine="0"/>
      </w:pPr>
      <w:r w:rsidRPr="00712AB2">
        <w:t xml:space="preserve">Bratzler DW, Dellinger EP, Olsen KM, Perl TM, </w:t>
      </w:r>
      <w:proofErr w:type="spellStart"/>
      <w:r w:rsidRPr="00712AB2">
        <w:t>Auwaerter</w:t>
      </w:r>
      <w:proofErr w:type="spellEnd"/>
      <w:r w:rsidRPr="00712AB2">
        <w:t xml:space="preserve"> PG, </w:t>
      </w:r>
      <w:proofErr w:type="spellStart"/>
      <w:r w:rsidRPr="00712AB2">
        <w:t>Bolon</w:t>
      </w:r>
      <w:proofErr w:type="spellEnd"/>
      <w:r w:rsidRPr="00712AB2">
        <w:t xml:space="preserve"> MK, Fish DN, Napolitano LM, Sawyer RG, Slain D, Steinberg JP, Weinstein RA. </w:t>
      </w:r>
      <w:proofErr w:type="gramStart"/>
      <w:r w:rsidRPr="00712AB2">
        <w:t>Clinical practice guidelines for antimicrobial prophylaxis in surgery.</w:t>
      </w:r>
      <w:proofErr w:type="gramEnd"/>
      <w:r w:rsidRPr="00712AB2">
        <w:t xml:space="preserve"> </w:t>
      </w:r>
      <w:proofErr w:type="gramStart"/>
      <w:r w:rsidRPr="00712AB2">
        <w:t>Am</w:t>
      </w:r>
      <w:proofErr w:type="gramEnd"/>
      <w:r w:rsidRPr="00712AB2">
        <w:t xml:space="preserve"> J Health-</w:t>
      </w:r>
      <w:proofErr w:type="spellStart"/>
      <w:r w:rsidRPr="00712AB2">
        <w:t>Syst</w:t>
      </w:r>
      <w:proofErr w:type="spellEnd"/>
      <w:r w:rsidRPr="00712AB2">
        <w:t xml:space="preserve"> Pharm. 2013; 70:195-283.</w:t>
      </w:r>
    </w:p>
    <w:p w:rsidR="00712AB2" w:rsidRPr="003B1CC5" w:rsidRDefault="00712AB2" w:rsidP="002E2177">
      <w:pPr>
        <w:ind w:left="0" w:firstLine="0"/>
      </w:pPr>
    </w:p>
    <w:p w:rsidR="00D53405" w:rsidRPr="003B1CC5" w:rsidRDefault="00712AB2" w:rsidP="002E2177">
      <w:pPr>
        <w:ind w:left="0" w:firstLine="0"/>
        <w:rPr>
          <w:rFonts w:cs="Arial"/>
          <w:sz w:val="20"/>
          <w:szCs w:val="20"/>
        </w:rPr>
      </w:pPr>
      <w:proofErr w:type="gramStart"/>
      <w:r>
        <w:rPr>
          <w:rFonts w:cs="Arial"/>
          <w:sz w:val="20"/>
          <w:szCs w:val="20"/>
        </w:rPr>
        <w:t>url</w:t>
      </w:r>
      <w:proofErr w:type="gramEnd"/>
      <w:r>
        <w:rPr>
          <w:rFonts w:cs="Arial"/>
          <w:sz w:val="20"/>
          <w:szCs w:val="20"/>
        </w:rPr>
        <w:t xml:space="preserve">: </w:t>
      </w:r>
      <w:hyperlink r:id="rId15" w:history="1">
        <w:r w:rsidRPr="002F5527">
          <w:rPr>
            <w:rStyle w:val="Hyperlink"/>
            <w:rFonts w:cs="Arial"/>
            <w:sz w:val="20"/>
            <w:szCs w:val="20"/>
          </w:rPr>
          <w:t>http://www.ajhp.org/content/70/3/195.full.pdf+html</w:t>
        </w:r>
      </w:hyperlink>
      <w:r>
        <w:rPr>
          <w:rFonts w:cs="Arial"/>
          <w:sz w:val="20"/>
          <w:szCs w:val="20"/>
        </w:rPr>
        <w:t xml:space="preserve"> </w:t>
      </w:r>
    </w:p>
    <w:p w:rsidR="006F4B7F" w:rsidRPr="003B1CC5" w:rsidRDefault="006F4B7F" w:rsidP="002E2177">
      <w:pPr>
        <w:ind w:left="0" w:firstLine="0"/>
        <w:rPr>
          <w:color w:val="0000FF"/>
        </w:rPr>
      </w:pPr>
    </w:p>
    <w:p w:rsidR="00D14F0B" w:rsidRDefault="008B51D9" w:rsidP="001A7CAA">
      <w:pPr>
        <w:autoSpaceDE w:val="0"/>
        <w:autoSpaceDN w:val="0"/>
        <w:adjustRightInd w:val="0"/>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r w:rsidR="00712AB2">
        <w:t xml:space="preserve"> </w:t>
      </w:r>
    </w:p>
    <w:p w:rsidR="00936B9E" w:rsidRPr="00936B9E" w:rsidRDefault="00C01347" w:rsidP="00936B9E">
      <w:pPr>
        <w:rPr>
          <w:rFonts w:ascii="Arial" w:hAnsi="Arial" w:cs="Arial"/>
          <w:sz w:val="20"/>
          <w:szCs w:val="20"/>
        </w:rPr>
      </w:pPr>
      <w:r>
        <w:t>P 210:</w:t>
      </w:r>
      <w:r w:rsidR="00936B9E">
        <w:t xml:space="preserve"> </w:t>
      </w:r>
      <w:r w:rsidR="00936B9E" w:rsidRPr="00936B9E">
        <w:rPr>
          <w:rFonts w:ascii="Arial" w:eastAsia="Minion-Regular" w:hAnsi="Arial" w:cs="Arial"/>
          <w:color w:val="231F20"/>
          <w:sz w:val="20"/>
          <w:szCs w:val="20"/>
        </w:rPr>
        <w:t xml:space="preserve">The duration of antimicrobial prophylaxis should be less than 24 hours for most procedures. </w:t>
      </w:r>
      <w:proofErr w:type="gramStart"/>
      <w:r w:rsidR="00936B9E" w:rsidRPr="00936B9E">
        <w:rPr>
          <w:rFonts w:ascii="Arial" w:eastAsia="Minion-Regular" w:hAnsi="Arial" w:cs="Arial"/>
          <w:color w:val="231F20"/>
          <w:sz w:val="20"/>
          <w:szCs w:val="20"/>
        </w:rPr>
        <w:t>Cardiothoracic procedures</w:t>
      </w:r>
      <w:proofErr w:type="gramEnd"/>
      <w:r w:rsidR="00936B9E" w:rsidRPr="00936B9E">
        <w:rPr>
          <w:rFonts w:ascii="Arial" w:eastAsia="Minion-Regular" w:hAnsi="Arial" w:cs="Arial"/>
          <w:color w:val="231F20"/>
          <w:sz w:val="20"/>
          <w:szCs w:val="20"/>
        </w:rPr>
        <w:t xml:space="preserve"> for which a prophylaxis duration of up to 48 hours has been accepted without evidence to support the practice is an area that remains controversial. The duration of cardiothoracic prophylaxis in these guidelines is based on expert panel consensus because the available data do not delineate the optimal duration of prophylaxis. In these procedures, prophylaxis for the duration of the procedure and certainly for less than 24 hours is appropriate.</w:t>
      </w:r>
      <w:r w:rsidR="00936B9E" w:rsidRPr="00936B9E">
        <w:rPr>
          <w:rFonts w:ascii="Arial" w:hAnsi="Arial" w:cs="Arial"/>
          <w:sz w:val="20"/>
          <w:szCs w:val="20"/>
        </w:rPr>
        <w:t xml:space="preserve"> </w:t>
      </w:r>
    </w:p>
    <w:p w:rsidR="00496AF8" w:rsidRPr="003B1CC5" w:rsidRDefault="00496AF8" w:rsidP="002E2177">
      <w:pPr>
        <w:ind w:left="0" w:firstLine="0"/>
      </w:pPr>
    </w:p>
    <w:p w:rsidR="00055B48" w:rsidRDefault="00B058A6" w:rsidP="00A91DAD">
      <w:pPr>
        <w:autoSpaceDE w:val="0"/>
        <w:autoSpaceDN w:val="0"/>
        <w:adjustRightInd w:val="0"/>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055B48" w:rsidRPr="003F729E" w:rsidRDefault="00055B48" w:rsidP="00055B48">
      <w:r w:rsidRPr="003F729E">
        <w:t xml:space="preserve">The levels of evidence in the ASHP joint guideline only reflect the quality of evidence that an antibiotic should be given for the operation. </w:t>
      </w:r>
      <w:r w:rsidR="008F0077">
        <w:t>The authors did</w:t>
      </w:r>
      <w:r w:rsidRPr="003F729E">
        <w:t xml:space="preserve"> not use the Grade methodology.</w:t>
      </w:r>
    </w:p>
    <w:p w:rsidR="008F0077" w:rsidRDefault="008F0077" w:rsidP="008F0077">
      <w:pPr>
        <w:rPr>
          <w:rFonts w:eastAsia="Minion-Regular" w:cs="Minion-Regular"/>
          <w:color w:val="231F20"/>
        </w:rPr>
      </w:pPr>
    </w:p>
    <w:p w:rsidR="00C01347" w:rsidRPr="00C01347" w:rsidRDefault="008F0077" w:rsidP="00C01347">
      <w:pPr>
        <w:rPr>
          <w:b/>
        </w:rPr>
      </w:pPr>
      <w:r w:rsidRPr="00C01347">
        <w:rPr>
          <w:rFonts w:eastAsia="Minion-Regular" w:cs="Minion-Regular"/>
          <w:b/>
        </w:rPr>
        <w:t xml:space="preserve">Note: </w:t>
      </w:r>
      <w:r w:rsidRPr="00C01347">
        <w:rPr>
          <w:b/>
        </w:rPr>
        <w:t xml:space="preserve">In the draft HICPAC guideline, </w:t>
      </w:r>
      <w:r w:rsidR="00C01347" w:rsidRPr="00C01347">
        <w:rPr>
          <w:b/>
        </w:rPr>
        <w:t>the authors</w:t>
      </w:r>
      <w:r w:rsidR="00C01347" w:rsidRPr="00C01347">
        <w:rPr>
          <w:b/>
        </w:rPr>
        <w:t xml:space="preserve"> give a Level I recommendation to stop all antimicrobials at the end of surgery based on a review of about 39 RCTs.</w:t>
      </w:r>
    </w:p>
    <w:p w:rsidR="008F0077" w:rsidRPr="003F729E" w:rsidRDefault="008F0077" w:rsidP="008F0077"/>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F729E" w:rsidRDefault="003F729E" w:rsidP="00265702">
      <w:pPr>
        <w:ind w:left="0" w:firstLine="0"/>
      </w:pPr>
      <w:r w:rsidRPr="003F729E">
        <w:t xml:space="preserve">The authors did not use a grade methodology. </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EA4CB3"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EA4CB3"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3F729E">
            <w:rPr>
              <w:rFonts w:ascii="MS Gothic" w:eastAsia="MS Gothic" w:hAnsi="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lastRenderedPageBreak/>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3C391D" w:rsidRDefault="003C391D" w:rsidP="00EE5AF6">
      <w:pPr>
        <w:ind w:left="0" w:firstLine="0"/>
      </w:pPr>
      <w:r>
        <w:t xml:space="preserve">Quote from guideline: </w:t>
      </w:r>
    </w:p>
    <w:p w:rsidR="003C391D" w:rsidRPr="003C391D" w:rsidRDefault="003C391D" w:rsidP="003C391D">
      <w:pPr>
        <w:spacing w:after="200" w:line="276" w:lineRule="auto"/>
        <w:ind w:left="0" w:firstLine="0"/>
        <w:rPr>
          <w:rFonts w:ascii="Arial" w:hAnsi="Arial" w:cs="Arial"/>
          <w:sz w:val="20"/>
          <w:szCs w:val="20"/>
        </w:rPr>
      </w:pPr>
      <w:r w:rsidRPr="003C391D">
        <w:rPr>
          <w:rFonts w:ascii="Arial" w:eastAsia="Minion-Regular" w:hAnsi="Arial" w:cs="Arial"/>
          <w:color w:val="231F20"/>
          <w:sz w:val="20"/>
          <w:szCs w:val="20"/>
        </w:rPr>
        <w:t xml:space="preserve">A 1992 meta-analysis of studies comparing first-generation cephalosporins and </w:t>
      </w:r>
      <w:proofErr w:type="spellStart"/>
      <w:r w:rsidRPr="003C391D">
        <w:rPr>
          <w:rFonts w:ascii="Arial" w:eastAsia="Minion-Regular" w:hAnsi="Arial" w:cs="Arial"/>
          <w:color w:val="231F20"/>
          <w:sz w:val="20"/>
          <w:szCs w:val="20"/>
        </w:rPr>
        <w:t>antistaphylococcal</w:t>
      </w:r>
      <w:proofErr w:type="spellEnd"/>
      <w:r w:rsidRPr="003C391D">
        <w:rPr>
          <w:rFonts w:ascii="Arial" w:eastAsia="Minion-Regular" w:hAnsi="Arial" w:cs="Arial"/>
          <w:color w:val="231F20"/>
          <w:sz w:val="20"/>
          <w:szCs w:val="20"/>
        </w:rPr>
        <w:t xml:space="preserve"> antimicrobials (e.g., </w:t>
      </w:r>
      <w:proofErr w:type="spellStart"/>
      <w:r w:rsidRPr="003C391D">
        <w:rPr>
          <w:rFonts w:ascii="Arial" w:eastAsia="Minion-Regular" w:hAnsi="Arial" w:cs="Arial"/>
          <w:color w:val="231F20"/>
          <w:sz w:val="20"/>
          <w:szCs w:val="20"/>
        </w:rPr>
        <w:t>penicillins</w:t>
      </w:r>
      <w:proofErr w:type="spellEnd"/>
      <w:r w:rsidRPr="003C391D">
        <w:rPr>
          <w:rFonts w:ascii="Arial" w:eastAsia="Minion-Regular" w:hAnsi="Arial" w:cs="Arial"/>
          <w:color w:val="231F20"/>
          <w:sz w:val="20"/>
          <w:szCs w:val="20"/>
        </w:rPr>
        <w:t>) with second-generation cephalosporins in patients undergoing cardiothoracic surgery found a reduction in the rate of SSI with second-generation cephalosporins but no benefit from continuing surgical prophylaxis beyond 48 hours.</w:t>
      </w:r>
      <w:r w:rsidRPr="003C391D">
        <w:rPr>
          <w:rFonts w:ascii="Arial" w:eastAsia="Minion-Regular" w:hAnsi="Arial" w:cs="Arial"/>
          <w:color w:val="231F20"/>
          <w:sz w:val="20"/>
          <w:szCs w:val="20"/>
          <w:vertAlign w:val="superscript"/>
        </w:rPr>
        <w:t>125</w:t>
      </w:r>
      <w:r w:rsidRPr="003C391D">
        <w:rPr>
          <w:rFonts w:ascii="Arial" w:eastAsia="Minion-Regular" w:hAnsi="Arial" w:cs="Arial"/>
          <w:color w:val="231F20"/>
          <w:sz w:val="20"/>
          <w:szCs w:val="20"/>
        </w:rPr>
        <w:t xml:space="preserve"> Reports published in 1980,</w:t>
      </w:r>
      <w:r w:rsidRPr="003C391D">
        <w:rPr>
          <w:rFonts w:ascii="Arial" w:eastAsia="Minion-Regular" w:hAnsi="Arial" w:cs="Arial"/>
          <w:color w:val="231F20"/>
          <w:sz w:val="20"/>
          <w:szCs w:val="20"/>
          <w:vertAlign w:val="superscript"/>
        </w:rPr>
        <w:t>126</w:t>
      </w:r>
      <w:r w:rsidRPr="003C391D">
        <w:rPr>
          <w:rFonts w:ascii="Arial" w:eastAsia="Minion-Regular" w:hAnsi="Arial" w:cs="Arial"/>
          <w:color w:val="231F20"/>
          <w:sz w:val="20"/>
          <w:szCs w:val="20"/>
        </w:rPr>
        <w:t xml:space="preserve"> 1993,</w:t>
      </w:r>
      <w:r w:rsidRPr="003C391D">
        <w:rPr>
          <w:rFonts w:ascii="Arial" w:eastAsia="Minion-Regular" w:hAnsi="Arial" w:cs="Arial"/>
          <w:color w:val="231F20"/>
          <w:sz w:val="20"/>
          <w:szCs w:val="20"/>
          <w:vertAlign w:val="superscript"/>
        </w:rPr>
        <w:t>127</w:t>
      </w:r>
      <w:r w:rsidRPr="003C391D">
        <w:rPr>
          <w:rFonts w:ascii="Arial" w:eastAsia="Minion-Regular" w:hAnsi="Arial" w:cs="Arial"/>
          <w:color w:val="231F20"/>
          <w:sz w:val="20"/>
          <w:szCs w:val="20"/>
        </w:rPr>
        <w:t xml:space="preserve"> 1997,</w:t>
      </w:r>
      <w:r w:rsidRPr="003C391D">
        <w:rPr>
          <w:rFonts w:ascii="Arial" w:eastAsia="Minion-Regular" w:hAnsi="Arial" w:cs="Arial"/>
          <w:color w:val="231F20"/>
          <w:sz w:val="20"/>
          <w:szCs w:val="20"/>
          <w:vertAlign w:val="superscript"/>
        </w:rPr>
        <w:t>128</w:t>
      </w:r>
      <w:r w:rsidRPr="003C391D">
        <w:rPr>
          <w:rFonts w:ascii="Arial" w:eastAsia="Minion-Regular" w:hAnsi="Arial" w:cs="Arial"/>
          <w:color w:val="231F20"/>
          <w:sz w:val="20"/>
          <w:szCs w:val="20"/>
        </w:rPr>
        <w:t xml:space="preserve"> and 2000</w:t>
      </w:r>
      <w:r w:rsidRPr="003C391D">
        <w:rPr>
          <w:rFonts w:ascii="Arial" w:eastAsia="Minion-Regular" w:hAnsi="Arial" w:cs="Arial"/>
          <w:color w:val="231F20"/>
          <w:sz w:val="20"/>
          <w:szCs w:val="20"/>
          <w:vertAlign w:val="superscript"/>
        </w:rPr>
        <w:t>129</w:t>
      </w:r>
      <w:r w:rsidRPr="003C391D">
        <w:rPr>
          <w:rFonts w:ascii="Arial" w:eastAsia="Minion-Regular" w:hAnsi="Arial" w:cs="Arial"/>
          <w:color w:val="231F20"/>
          <w:sz w:val="20"/>
          <w:szCs w:val="20"/>
        </w:rPr>
        <w:t xml:space="preserve"> involving seven studies that compared single-dose prophylaxis or prophylaxis only during the operation with durations of one to four days failed to show any reduction in SSIs with the longer durations of prophylaxis. In a more-recent observational four-year cohort study of 2641 patients undergoing coronary artery bypass graft (CABG) surgery, the extended use of antimicrobial prophylaxis (&gt;48 hours) instead of a shorter duration of prophylaxis (&lt;48 hours) failed to reduce the risk of SSI (OR, 1.2; 95% CI, 0.8</w:t>
      </w:r>
      <w:r w:rsidRPr="003C391D">
        <w:rPr>
          <w:rFonts w:ascii="Arial" w:eastAsia="Minion-Regular" w:hAnsi="Arial" w:cs="Arial" w:hint="eastAsia"/>
          <w:color w:val="231F20"/>
          <w:sz w:val="20"/>
          <w:szCs w:val="20"/>
        </w:rPr>
        <w:t>–</w:t>
      </w:r>
      <w:r w:rsidRPr="003C391D">
        <w:rPr>
          <w:rFonts w:ascii="Arial" w:eastAsia="Minion-Regular" w:hAnsi="Arial" w:cs="Arial"/>
          <w:color w:val="231F20"/>
          <w:sz w:val="20"/>
          <w:szCs w:val="20"/>
        </w:rPr>
        <w:t>1.6).</w:t>
      </w:r>
      <w:r w:rsidRPr="003C391D">
        <w:rPr>
          <w:rFonts w:ascii="Arial" w:eastAsia="Minion-Regular" w:hAnsi="Arial" w:cs="Arial"/>
          <w:color w:val="231F20"/>
          <w:sz w:val="20"/>
          <w:szCs w:val="20"/>
          <w:vertAlign w:val="superscript"/>
        </w:rPr>
        <w:t>130</w:t>
      </w:r>
      <w:r w:rsidRPr="003C391D">
        <w:rPr>
          <w:rFonts w:ascii="Arial" w:eastAsia="Minion-Regular" w:hAnsi="Arial" w:cs="Arial"/>
          <w:color w:val="231F20"/>
          <w:sz w:val="20"/>
          <w:szCs w:val="20"/>
        </w:rPr>
        <w:t xml:space="preserve"> Moreover, prolonged prophylaxis was associated with an increased risk of acquired antimicrobial resistance (cephalosporin-resistant </w:t>
      </w:r>
      <w:proofErr w:type="spellStart"/>
      <w:r w:rsidRPr="003C391D">
        <w:rPr>
          <w:rFonts w:ascii="Arial" w:eastAsia="Minion-Regular" w:hAnsi="Arial" w:cs="Arial"/>
          <w:color w:val="231F20"/>
          <w:sz w:val="20"/>
          <w:szCs w:val="20"/>
        </w:rPr>
        <w:t>Enterobacteriaceae</w:t>
      </w:r>
      <w:proofErr w:type="spellEnd"/>
      <w:r w:rsidRPr="003C391D">
        <w:rPr>
          <w:rFonts w:ascii="Arial" w:eastAsia="Minion-Regular" w:hAnsi="Arial" w:cs="Arial"/>
          <w:color w:val="231F20"/>
          <w:sz w:val="20"/>
          <w:szCs w:val="20"/>
        </w:rPr>
        <w:t xml:space="preserve"> and VRE) compared with short-term prophylaxis (OR, 1.6; 95% CI, 1.1</w:t>
      </w:r>
      <w:r w:rsidRPr="003C391D">
        <w:rPr>
          <w:rFonts w:ascii="Arial" w:eastAsia="Minion-Regular" w:hAnsi="Arial" w:cs="Arial" w:hint="eastAsia"/>
          <w:color w:val="231F20"/>
          <w:sz w:val="20"/>
          <w:szCs w:val="20"/>
        </w:rPr>
        <w:t>–</w:t>
      </w:r>
      <w:r w:rsidRPr="003C391D">
        <w:rPr>
          <w:rFonts w:ascii="Arial" w:eastAsia="Minion-Regular" w:hAnsi="Arial" w:cs="Arial"/>
          <w:color w:val="231F20"/>
          <w:sz w:val="20"/>
          <w:szCs w:val="20"/>
        </w:rPr>
        <w:t>2.6). There are no data to support the continuation of antimicrobial prophylaxis until all indwelling drains and intravascular catheters are removed.</w:t>
      </w:r>
      <w:r w:rsidRPr="003C391D">
        <w:rPr>
          <w:rFonts w:ascii="Arial" w:eastAsia="Minion-Regular" w:hAnsi="Arial" w:cs="Arial"/>
          <w:color w:val="231F20"/>
          <w:sz w:val="20"/>
          <w:szCs w:val="20"/>
          <w:vertAlign w:val="superscript"/>
        </w:rPr>
        <w:t>19</w:t>
      </w:r>
      <w:proofErr w:type="gramStart"/>
      <w:r w:rsidRPr="003C391D">
        <w:rPr>
          <w:rFonts w:ascii="Arial" w:eastAsia="Minion-Regular" w:hAnsi="Arial" w:cs="Arial"/>
          <w:color w:val="231F20"/>
          <w:sz w:val="20"/>
          <w:szCs w:val="20"/>
          <w:vertAlign w:val="superscript"/>
        </w:rPr>
        <w:t>,31,32,41,131</w:t>
      </w:r>
      <w:proofErr w:type="gramEnd"/>
      <w:r w:rsidRPr="003C391D">
        <w:rPr>
          <w:rFonts w:ascii="Arial" w:eastAsia="Minion-Regular" w:hAnsi="Arial" w:cs="Arial"/>
          <w:color w:val="231F20"/>
          <w:sz w:val="20"/>
          <w:szCs w:val="20"/>
          <w:vertAlign w:val="superscript"/>
        </w:rPr>
        <w:t>-134</w:t>
      </w:r>
      <w:r w:rsidRPr="003C391D">
        <w:rPr>
          <w:rFonts w:ascii="Arial" w:hAnsi="Arial" w:cs="Arial"/>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Pro-Regular" w:hAnsi="Arial" w:cs="Arial"/>
          <w:color w:val="231F20"/>
          <w:sz w:val="20"/>
          <w:szCs w:val="20"/>
        </w:rPr>
        <w:t xml:space="preserve">19. Alphonso N, </w:t>
      </w:r>
      <w:proofErr w:type="spellStart"/>
      <w:r w:rsidRPr="00B754BA">
        <w:rPr>
          <w:rFonts w:ascii="Arial" w:eastAsia="MinionPro-Regular" w:hAnsi="Arial" w:cs="Arial"/>
          <w:color w:val="231F20"/>
          <w:sz w:val="20"/>
          <w:szCs w:val="20"/>
        </w:rPr>
        <w:t>Anagnostopoulos</w:t>
      </w:r>
      <w:proofErr w:type="spellEnd"/>
      <w:r w:rsidRPr="00B754BA">
        <w:rPr>
          <w:rFonts w:ascii="Arial" w:eastAsia="MinionPro-Regular" w:hAnsi="Arial" w:cs="Arial"/>
          <w:color w:val="231F20"/>
          <w:sz w:val="20"/>
          <w:szCs w:val="20"/>
        </w:rPr>
        <w:t xml:space="preserve"> PV, </w:t>
      </w:r>
      <w:proofErr w:type="spellStart"/>
      <w:r w:rsidRPr="00B754BA">
        <w:rPr>
          <w:rFonts w:ascii="Arial" w:eastAsia="MinionPro-Regular" w:hAnsi="Arial" w:cs="Arial"/>
          <w:color w:val="231F20"/>
          <w:sz w:val="20"/>
          <w:szCs w:val="20"/>
        </w:rPr>
        <w:t>Scarpace</w:t>
      </w:r>
      <w:proofErr w:type="spellEnd"/>
      <w:r w:rsidRPr="00B754BA">
        <w:rPr>
          <w:rFonts w:ascii="Arial" w:eastAsia="MinionPro-Regular" w:hAnsi="Arial" w:cs="Arial"/>
          <w:color w:val="231F20"/>
          <w:sz w:val="20"/>
          <w:szCs w:val="20"/>
        </w:rPr>
        <w:t xml:space="preserve"> S et al. </w:t>
      </w:r>
      <w:r w:rsidRPr="00B754BA">
        <w:rPr>
          <w:rFonts w:ascii="Arial" w:eastAsia="Minion-Regular" w:hAnsi="Arial" w:cs="Arial"/>
          <w:color w:val="231F20"/>
          <w:sz w:val="20"/>
          <w:szCs w:val="20"/>
        </w:rPr>
        <w:t xml:space="preserve">Perioperative antibiotic prophylaxis in </w:t>
      </w:r>
      <w:proofErr w:type="spellStart"/>
      <w:r w:rsidRPr="00B754BA">
        <w:rPr>
          <w:rFonts w:ascii="Arial" w:eastAsia="Minion-Regular" w:hAnsi="Arial" w:cs="Arial"/>
          <w:color w:val="231F20"/>
          <w:sz w:val="20"/>
          <w:szCs w:val="20"/>
        </w:rPr>
        <w:t>paediatric</w:t>
      </w:r>
      <w:proofErr w:type="spellEnd"/>
      <w:r w:rsidRPr="00B754BA">
        <w:rPr>
          <w:rFonts w:ascii="Arial" w:eastAsia="Minion-Regular" w:hAnsi="Arial" w:cs="Arial"/>
          <w:color w:val="231F20"/>
          <w:sz w:val="20"/>
          <w:szCs w:val="20"/>
        </w:rPr>
        <w:t xml:space="preserve"> cardiac surgery. </w:t>
      </w:r>
      <w:proofErr w:type="spellStart"/>
      <w:r w:rsidRPr="00B754BA">
        <w:rPr>
          <w:rFonts w:ascii="Arial" w:eastAsia="MinionPro-Regular" w:hAnsi="Arial" w:cs="Arial"/>
          <w:i/>
          <w:iCs/>
          <w:color w:val="231F20"/>
          <w:sz w:val="20"/>
          <w:szCs w:val="20"/>
        </w:rPr>
        <w:t>Cardiol</w:t>
      </w:r>
      <w:proofErr w:type="spellEnd"/>
      <w:r w:rsidRPr="00B754BA">
        <w:rPr>
          <w:rFonts w:ascii="Arial" w:eastAsia="MinionPro-Regular" w:hAnsi="Arial" w:cs="Arial"/>
          <w:i/>
          <w:iCs/>
          <w:color w:val="231F20"/>
          <w:sz w:val="20"/>
          <w:szCs w:val="20"/>
        </w:rPr>
        <w:t xml:space="preserve"> Young. </w:t>
      </w:r>
      <w:proofErr w:type="gramStart"/>
      <w:r w:rsidRPr="00B754BA">
        <w:rPr>
          <w:rFonts w:ascii="Arial" w:eastAsia="Minion-Regular" w:hAnsi="Arial" w:cs="Arial"/>
          <w:color w:val="231F20"/>
          <w:sz w:val="20"/>
          <w:szCs w:val="20"/>
        </w:rPr>
        <w:t>2007; 17:12-25.</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Regular" w:hAnsi="Arial" w:cs="Arial"/>
          <w:color w:val="231F20"/>
          <w:sz w:val="20"/>
          <w:szCs w:val="20"/>
        </w:rPr>
        <w:t xml:space="preserve">31. </w:t>
      </w:r>
      <w:proofErr w:type="spellStart"/>
      <w:r w:rsidRPr="00B754BA">
        <w:rPr>
          <w:rFonts w:ascii="Arial" w:eastAsia="Minion-Regular" w:hAnsi="Arial" w:cs="Arial"/>
          <w:color w:val="231F20"/>
          <w:sz w:val="20"/>
          <w:szCs w:val="20"/>
        </w:rPr>
        <w:t>Nateghian</w:t>
      </w:r>
      <w:proofErr w:type="spellEnd"/>
      <w:r w:rsidRPr="00B754BA">
        <w:rPr>
          <w:rFonts w:ascii="Arial" w:eastAsia="Minion-Regular" w:hAnsi="Arial" w:cs="Arial"/>
          <w:color w:val="231F20"/>
          <w:sz w:val="20"/>
          <w:szCs w:val="20"/>
        </w:rPr>
        <w:t xml:space="preserve"> A, Taylor G, Robinson JL. </w:t>
      </w:r>
      <w:proofErr w:type="gramStart"/>
      <w:r w:rsidRPr="00B754BA">
        <w:rPr>
          <w:rFonts w:ascii="Arial" w:eastAsia="Minion-Regular" w:hAnsi="Arial" w:cs="Arial"/>
          <w:color w:val="231F20"/>
          <w:sz w:val="20"/>
          <w:szCs w:val="20"/>
        </w:rPr>
        <w:t>Risk factors for surgical site infections following open-heart surgery in a Canadian pediatric population.</w:t>
      </w:r>
      <w:proofErr w:type="gramEnd"/>
      <w:r w:rsidRPr="00B754BA">
        <w:rPr>
          <w:rFonts w:ascii="Arial" w:eastAsia="Minion-Regular" w:hAnsi="Arial" w:cs="Arial"/>
          <w:color w:val="231F20"/>
          <w:sz w:val="20"/>
          <w:szCs w:val="20"/>
        </w:rPr>
        <w:t xml:space="preserve"> </w:t>
      </w:r>
      <w:proofErr w:type="gramStart"/>
      <w:r w:rsidRPr="00B754BA">
        <w:rPr>
          <w:rFonts w:ascii="Arial" w:eastAsia="Minion-Regular" w:hAnsi="Arial" w:cs="Arial"/>
          <w:i/>
          <w:iCs/>
          <w:color w:val="231F20"/>
          <w:sz w:val="20"/>
          <w:szCs w:val="20"/>
        </w:rPr>
        <w:t>Am</w:t>
      </w:r>
      <w:proofErr w:type="gramEnd"/>
      <w:r w:rsidRPr="00B754BA">
        <w:rPr>
          <w:rFonts w:ascii="Arial" w:eastAsia="Minion-Regular" w:hAnsi="Arial" w:cs="Arial"/>
          <w:i/>
          <w:iCs/>
          <w:color w:val="231F20"/>
          <w:sz w:val="20"/>
          <w:szCs w:val="20"/>
        </w:rPr>
        <w:t xml:space="preserve"> J Infect Control. </w:t>
      </w:r>
      <w:proofErr w:type="gramStart"/>
      <w:r w:rsidRPr="00B754BA">
        <w:rPr>
          <w:rFonts w:ascii="Arial" w:eastAsia="Minion-Regular" w:hAnsi="Arial" w:cs="Arial"/>
          <w:color w:val="231F20"/>
          <w:sz w:val="20"/>
          <w:szCs w:val="20"/>
        </w:rPr>
        <w:t>2004; 32:397-401.</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Regular" w:hAnsi="Arial" w:cs="Arial"/>
          <w:color w:val="231F20"/>
          <w:sz w:val="20"/>
          <w:szCs w:val="20"/>
        </w:rPr>
        <w:t xml:space="preserve">32. Bratzler DW, Houck PM, Richards C et al. Use of antimicrobial prophylaxis for major surgery: baseline results from the National Surgical Infection Prevention Project. </w:t>
      </w:r>
      <w:proofErr w:type="gramStart"/>
      <w:r w:rsidRPr="00B754BA">
        <w:rPr>
          <w:rFonts w:ascii="Arial" w:eastAsia="Minion-Regular" w:hAnsi="Arial" w:cs="Arial"/>
          <w:i/>
          <w:iCs/>
          <w:color w:val="231F20"/>
          <w:sz w:val="20"/>
          <w:szCs w:val="20"/>
        </w:rPr>
        <w:t xml:space="preserve">Arch Surg. </w:t>
      </w:r>
      <w:r w:rsidRPr="00B754BA">
        <w:rPr>
          <w:rFonts w:ascii="Arial" w:eastAsia="Minion-Regular" w:hAnsi="Arial" w:cs="Arial"/>
          <w:color w:val="231F20"/>
          <w:sz w:val="20"/>
          <w:szCs w:val="20"/>
        </w:rPr>
        <w:t>2005; 140:174-82.</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Regular" w:hAnsi="Arial" w:cs="Arial"/>
          <w:color w:val="231F20"/>
          <w:sz w:val="20"/>
          <w:szCs w:val="20"/>
        </w:rPr>
        <w:t xml:space="preserve">41. Bratzler DW, Houck PM, for the Surgical Infection Prevention Guidelines Writers Workgroup. Antimicrobial prophylaxis for surgery: an advisory statement from the national surgical infection prevention project. </w:t>
      </w:r>
      <w:proofErr w:type="spellStart"/>
      <w:r w:rsidRPr="00B754BA">
        <w:rPr>
          <w:rFonts w:ascii="Arial" w:eastAsia="Minion-Regular" w:hAnsi="Arial" w:cs="Arial"/>
          <w:i/>
          <w:iCs/>
          <w:color w:val="231F20"/>
          <w:sz w:val="20"/>
          <w:szCs w:val="20"/>
        </w:rPr>
        <w:t>Clin</w:t>
      </w:r>
      <w:proofErr w:type="spellEnd"/>
      <w:r w:rsidRPr="00B754BA">
        <w:rPr>
          <w:rFonts w:ascii="Arial" w:eastAsia="Minion-Regular" w:hAnsi="Arial" w:cs="Arial"/>
          <w:i/>
          <w:iCs/>
          <w:color w:val="231F20"/>
          <w:sz w:val="20"/>
          <w:szCs w:val="20"/>
        </w:rPr>
        <w:t xml:space="preserve"> Infect Dis. </w:t>
      </w:r>
      <w:r w:rsidRPr="00B754BA">
        <w:rPr>
          <w:rFonts w:ascii="Arial" w:eastAsia="Minion-Regular" w:hAnsi="Arial" w:cs="Arial"/>
          <w:color w:val="231F20"/>
          <w:sz w:val="20"/>
          <w:szCs w:val="20"/>
        </w:rPr>
        <w:t xml:space="preserve">2004; 38:1706-15.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Regular" w:hAnsi="Arial" w:cs="Arial"/>
          <w:color w:val="231F20"/>
          <w:sz w:val="20"/>
          <w:szCs w:val="20"/>
        </w:rPr>
        <w:t xml:space="preserve">125. </w:t>
      </w:r>
      <w:proofErr w:type="spellStart"/>
      <w:r w:rsidRPr="00B754BA">
        <w:rPr>
          <w:rFonts w:ascii="Arial" w:eastAsia="Minion-Regular" w:hAnsi="Arial" w:cs="Arial"/>
          <w:color w:val="231F20"/>
          <w:sz w:val="20"/>
          <w:szCs w:val="20"/>
        </w:rPr>
        <w:t>Kreter</w:t>
      </w:r>
      <w:proofErr w:type="spellEnd"/>
      <w:r w:rsidRPr="00B754BA">
        <w:rPr>
          <w:rFonts w:ascii="Arial" w:eastAsia="Minion-Regular" w:hAnsi="Arial" w:cs="Arial"/>
          <w:color w:val="231F20"/>
          <w:sz w:val="20"/>
          <w:szCs w:val="20"/>
        </w:rPr>
        <w:t xml:space="preserve"> B, Woods M. Antibiotic prophylaxis for cardiothoracic operations. </w:t>
      </w:r>
      <w:proofErr w:type="gramStart"/>
      <w:r w:rsidRPr="00B754BA">
        <w:rPr>
          <w:rFonts w:ascii="Arial" w:eastAsia="Minion-Regular" w:hAnsi="Arial" w:cs="Arial"/>
          <w:color w:val="231F20"/>
          <w:sz w:val="20"/>
          <w:szCs w:val="20"/>
        </w:rPr>
        <w:t>Meta-analysis of thirty years of clinical trials.</w:t>
      </w:r>
      <w:proofErr w:type="gramEnd"/>
      <w:r w:rsidRPr="00B754BA">
        <w:rPr>
          <w:rFonts w:ascii="Arial" w:eastAsia="Minion-Regular" w:hAnsi="Arial" w:cs="Arial"/>
          <w:color w:val="231F20"/>
          <w:sz w:val="20"/>
          <w:szCs w:val="20"/>
        </w:rPr>
        <w:t xml:space="preserve"> </w:t>
      </w:r>
      <w:proofErr w:type="gramStart"/>
      <w:r w:rsidRPr="00B754BA">
        <w:rPr>
          <w:rFonts w:ascii="Arial" w:eastAsia="Minion-Regular" w:hAnsi="Arial" w:cs="Arial"/>
          <w:i/>
          <w:iCs/>
          <w:color w:val="231F20"/>
          <w:sz w:val="20"/>
          <w:szCs w:val="20"/>
        </w:rPr>
        <w:t xml:space="preserve">J </w:t>
      </w:r>
      <w:proofErr w:type="spellStart"/>
      <w:r w:rsidRPr="00B754BA">
        <w:rPr>
          <w:rFonts w:ascii="Arial" w:eastAsia="Minion-Regular" w:hAnsi="Arial" w:cs="Arial"/>
          <w:i/>
          <w:iCs/>
          <w:color w:val="231F20"/>
          <w:sz w:val="20"/>
          <w:szCs w:val="20"/>
        </w:rPr>
        <w:t>Thorac</w:t>
      </w:r>
      <w:proofErr w:type="spellEnd"/>
      <w:r w:rsidRPr="00B754BA">
        <w:rPr>
          <w:rFonts w:ascii="Arial" w:eastAsia="Minion-Regular" w:hAnsi="Arial" w:cs="Arial"/>
          <w:i/>
          <w:iCs/>
          <w:color w:val="231F20"/>
          <w:sz w:val="20"/>
          <w:szCs w:val="20"/>
        </w:rPr>
        <w:t xml:space="preserve"> </w:t>
      </w:r>
      <w:proofErr w:type="spellStart"/>
      <w:r w:rsidRPr="00B754BA">
        <w:rPr>
          <w:rFonts w:ascii="Arial" w:eastAsia="Minion-Regular" w:hAnsi="Arial" w:cs="Arial"/>
          <w:i/>
          <w:iCs/>
          <w:color w:val="231F20"/>
          <w:sz w:val="20"/>
          <w:szCs w:val="20"/>
        </w:rPr>
        <w:t>Cardiovasc</w:t>
      </w:r>
      <w:proofErr w:type="spellEnd"/>
      <w:r w:rsidRPr="00B754BA">
        <w:rPr>
          <w:rFonts w:ascii="Arial" w:eastAsia="Minion-Regular" w:hAnsi="Arial" w:cs="Arial"/>
          <w:i/>
          <w:iCs/>
          <w:color w:val="231F20"/>
          <w:sz w:val="20"/>
          <w:szCs w:val="20"/>
        </w:rPr>
        <w:t xml:space="preserve"> Surg. </w:t>
      </w:r>
      <w:r w:rsidRPr="00B754BA">
        <w:rPr>
          <w:rFonts w:ascii="Arial" w:eastAsia="Minion-Regular" w:hAnsi="Arial" w:cs="Arial"/>
          <w:color w:val="231F20"/>
          <w:sz w:val="20"/>
          <w:szCs w:val="20"/>
        </w:rPr>
        <w:t>1992; 104:590-9.</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Pro-Regular" w:hAnsi="Arial" w:cs="Arial"/>
          <w:color w:val="231F20"/>
          <w:sz w:val="20"/>
          <w:szCs w:val="20"/>
        </w:rPr>
        <w:t xml:space="preserve">126. Austin TW, Coles JC, Burnett R et al. </w:t>
      </w:r>
      <w:proofErr w:type="spellStart"/>
      <w:r w:rsidRPr="00B754BA">
        <w:rPr>
          <w:rFonts w:ascii="Arial" w:eastAsia="Minion-Regular" w:hAnsi="Arial" w:cs="Arial"/>
          <w:color w:val="231F20"/>
          <w:sz w:val="20"/>
          <w:szCs w:val="20"/>
        </w:rPr>
        <w:t>Aortocoronary</w:t>
      </w:r>
      <w:proofErr w:type="spellEnd"/>
      <w:r w:rsidRPr="00B754BA">
        <w:rPr>
          <w:rFonts w:ascii="Arial" w:eastAsia="Minion-Regular" w:hAnsi="Arial" w:cs="Arial"/>
          <w:color w:val="231F20"/>
          <w:sz w:val="20"/>
          <w:szCs w:val="20"/>
        </w:rPr>
        <w:t xml:space="preserve"> bypass procedures and </w:t>
      </w:r>
      <w:proofErr w:type="spellStart"/>
      <w:r w:rsidRPr="00B754BA">
        <w:rPr>
          <w:rFonts w:ascii="Arial" w:eastAsia="Minion-Regular" w:hAnsi="Arial" w:cs="Arial"/>
          <w:color w:val="231F20"/>
          <w:sz w:val="20"/>
          <w:szCs w:val="20"/>
        </w:rPr>
        <w:t>sternotomy</w:t>
      </w:r>
      <w:proofErr w:type="spellEnd"/>
      <w:r w:rsidRPr="00B754BA">
        <w:rPr>
          <w:rFonts w:ascii="Arial" w:eastAsia="Minion-Regular" w:hAnsi="Arial" w:cs="Arial"/>
          <w:color w:val="231F20"/>
          <w:sz w:val="20"/>
          <w:szCs w:val="20"/>
        </w:rPr>
        <w:t xml:space="preserve"> infections: a study of </w:t>
      </w:r>
      <w:proofErr w:type="spellStart"/>
      <w:r w:rsidRPr="00B754BA">
        <w:rPr>
          <w:rFonts w:ascii="Arial" w:eastAsia="Minion-Regular" w:hAnsi="Arial" w:cs="Arial"/>
          <w:color w:val="231F20"/>
          <w:sz w:val="20"/>
          <w:szCs w:val="20"/>
        </w:rPr>
        <w:t>antistaphylococcal</w:t>
      </w:r>
      <w:proofErr w:type="spellEnd"/>
      <w:r w:rsidRPr="00B754BA">
        <w:rPr>
          <w:rFonts w:ascii="Arial" w:eastAsia="Minion-Regular" w:hAnsi="Arial" w:cs="Arial"/>
          <w:color w:val="231F20"/>
          <w:sz w:val="20"/>
          <w:szCs w:val="20"/>
        </w:rPr>
        <w:t xml:space="preserve"> prophylaxis. </w:t>
      </w:r>
      <w:r w:rsidRPr="00B754BA">
        <w:rPr>
          <w:rFonts w:ascii="Arial" w:eastAsia="Minion-Regular" w:hAnsi="Arial" w:cs="Arial"/>
          <w:i/>
          <w:iCs/>
          <w:color w:val="231F20"/>
          <w:sz w:val="20"/>
          <w:szCs w:val="20"/>
        </w:rPr>
        <w:t xml:space="preserve">Can J Surg. </w:t>
      </w:r>
      <w:r w:rsidRPr="00B754BA">
        <w:rPr>
          <w:rFonts w:ascii="Arial" w:eastAsia="Minion-Regular" w:hAnsi="Arial" w:cs="Arial"/>
          <w:color w:val="231F20"/>
          <w:sz w:val="20"/>
          <w:szCs w:val="20"/>
        </w:rPr>
        <w:t xml:space="preserve">1980; 23:483-5.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Regular" w:hAnsi="Arial" w:cs="Arial"/>
          <w:color w:val="231F20"/>
          <w:sz w:val="20"/>
          <w:szCs w:val="20"/>
        </w:rPr>
        <w:t xml:space="preserve">127. Galbraith U, Schilling J, Von </w:t>
      </w:r>
      <w:proofErr w:type="spellStart"/>
      <w:r w:rsidRPr="00B754BA">
        <w:rPr>
          <w:rFonts w:ascii="Arial" w:eastAsia="Minion-Regular" w:hAnsi="Arial" w:cs="Arial"/>
          <w:color w:val="231F20"/>
          <w:sz w:val="20"/>
          <w:szCs w:val="20"/>
        </w:rPr>
        <w:t>Segesser</w:t>
      </w:r>
      <w:proofErr w:type="spellEnd"/>
      <w:r w:rsidRPr="00B754BA">
        <w:rPr>
          <w:rFonts w:ascii="Arial" w:eastAsia="Minion-Regular" w:hAnsi="Arial" w:cs="Arial"/>
          <w:color w:val="231F20"/>
          <w:sz w:val="20"/>
          <w:szCs w:val="20"/>
        </w:rPr>
        <w:t xml:space="preserve"> LK et al. Antibiotic prophylaxis in cardiovascular surgery: a prospective, randomized, comparative trial of one-day cefazolin vs single-dose cefuroxime. </w:t>
      </w:r>
      <w:proofErr w:type="gramStart"/>
      <w:r w:rsidRPr="00B754BA">
        <w:rPr>
          <w:rFonts w:ascii="Arial" w:eastAsia="Minion-Regular" w:hAnsi="Arial" w:cs="Arial"/>
          <w:i/>
          <w:iCs/>
          <w:color w:val="231F20"/>
          <w:sz w:val="20"/>
          <w:szCs w:val="20"/>
        </w:rPr>
        <w:t xml:space="preserve">Drugs </w:t>
      </w:r>
      <w:proofErr w:type="spellStart"/>
      <w:r w:rsidRPr="00B754BA">
        <w:rPr>
          <w:rFonts w:ascii="Arial" w:eastAsia="Minion-Regular" w:hAnsi="Arial" w:cs="Arial"/>
          <w:i/>
          <w:iCs/>
          <w:color w:val="231F20"/>
          <w:sz w:val="20"/>
          <w:szCs w:val="20"/>
        </w:rPr>
        <w:t>Exp</w:t>
      </w:r>
      <w:proofErr w:type="spellEnd"/>
      <w:r w:rsidRPr="00B754BA">
        <w:rPr>
          <w:rFonts w:ascii="Arial" w:eastAsia="Minion-Regular" w:hAnsi="Arial" w:cs="Arial"/>
          <w:i/>
          <w:iCs/>
          <w:color w:val="231F20"/>
          <w:sz w:val="20"/>
          <w:szCs w:val="20"/>
        </w:rPr>
        <w:t xml:space="preserve"> </w:t>
      </w:r>
      <w:proofErr w:type="spellStart"/>
      <w:r w:rsidRPr="00B754BA">
        <w:rPr>
          <w:rFonts w:ascii="Arial" w:eastAsia="Minion-Regular" w:hAnsi="Arial" w:cs="Arial"/>
          <w:i/>
          <w:iCs/>
          <w:color w:val="231F20"/>
          <w:sz w:val="20"/>
          <w:szCs w:val="20"/>
        </w:rPr>
        <w:t>Clin</w:t>
      </w:r>
      <w:proofErr w:type="spellEnd"/>
      <w:r w:rsidRPr="00B754BA">
        <w:rPr>
          <w:rFonts w:ascii="Arial" w:eastAsia="Minion-Regular" w:hAnsi="Arial" w:cs="Arial"/>
          <w:i/>
          <w:iCs/>
          <w:color w:val="231F20"/>
          <w:sz w:val="20"/>
          <w:szCs w:val="20"/>
        </w:rPr>
        <w:t xml:space="preserve"> Res. </w:t>
      </w:r>
      <w:r w:rsidRPr="00B754BA">
        <w:rPr>
          <w:rFonts w:ascii="Arial" w:eastAsia="Minion-Regular" w:hAnsi="Arial" w:cs="Arial"/>
          <w:color w:val="231F20"/>
          <w:sz w:val="20"/>
          <w:szCs w:val="20"/>
        </w:rPr>
        <w:t>1993; 19:229-34.</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Pro-Regular" w:hAnsi="Arial" w:cs="Arial"/>
          <w:color w:val="231F20"/>
          <w:sz w:val="20"/>
          <w:szCs w:val="20"/>
        </w:rPr>
        <w:t xml:space="preserve">128. </w:t>
      </w:r>
      <w:proofErr w:type="spellStart"/>
      <w:r w:rsidRPr="00B754BA">
        <w:rPr>
          <w:rFonts w:ascii="Arial" w:eastAsia="MinionPro-Regular" w:hAnsi="Arial" w:cs="Arial"/>
          <w:color w:val="231F20"/>
          <w:sz w:val="20"/>
          <w:szCs w:val="20"/>
        </w:rPr>
        <w:t>Kriaras</w:t>
      </w:r>
      <w:proofErr w:type="spellEnd"/>
      <w:r w:rsidRPr="00B754BA">
        <w:rPr>
          <w:rFonts w:ascii="Arial" w:eastAsia="MinionPro-Regular" w:hAnsi="Arial" w:cs="Arial"/>
          <w:color w:val="231F20"/>
          <w:sz w:val="20"/>
          <w:szCs w:val="20"/>
        </w:rPr>
        <w:t xml:space="preserve"> I, </w:t>
      </w:r>
      <w:proofErr w:type="spellStart"/>
      <w:r w:rsidRPr="00B754BA">
        <w:rPr>
          <w:rFonts w:ascii="Arial" w:eastAsia="MinionPro-Regular" w:hAnsi="Arial" w:cs="Arial"/>
          <w:color w:val="231F20"/>
          <w:sz w:val="20"/>
          <w:szCs w:val="20"/>
        </w:rPr>
        <w:t>Michalopoulos</w:t>
      </w:r>
      <w:proofErr w:type="spellEnd"/>
      <w:r w:rsidRPr="00B754BA">
        <w:rPr>
          <w:rFonts w:ascii="Arial" w:eastAsia="MinionPro-Regular" w:hAnsi="Arial" w:cs="Arial"/>
          <w:color w:val="231F20"/>
          <w:sz w:val="20"/>
          <w:szCs w:val="20"/>
        </w:rPr>
        <w:t xml:space="preserve"> A, </w:t>
      </w:r>
      <w:proofErr w:type="spellStart"/>
      <w:r w:rsidRPr="00B754BA">
        <w:rPr>
          <w:rFonts w:ascii="Arial" w:eastAsia="MinionPro-Regular" w:hAnsi="Arial" w:cs="Arial"/>
          <w:color w:val="231F20"/>
          <w:sz w:val="20"/>
          <w:szCs w:val="20"/>
        </w:rPr>
        <w:t>Michalis</w:t>
      </w:r>
      <w:proofErr w:type="spellEnd"/>
      <w:r w:rsidRPr="00B754BA">
        <w:rPr>
          <w:rFonts w:ascii="Arial" w:eastAsia="MinionPro-Regular" w:hAnsi="Arial" w:cs="Arial"/>
          <w:color w:val="231F20"/>
          <w:sz w:val="20"/>
          <w:szCs w:val="20"/>
        </w:rPr>
        <w:t xml:space="preserve"> </w:t>
      </w:r>
      <w:proofErr w:type="gramStart"/>
      <w:r w:rsidRPr="00B754BA">
        <w:rPr>
          <w:rFonts w:ascii="Arial" w:eastAsia="MinionPro-Regular" w:hAnsi="Arial" w:cs="Arial"/>
          <w:color w:val="231F20"/>
          <w:sz w:val="20"/>
          <w:szCs w:val="20"/>
        </w:rPr>
        <w:t>A</w:t>
      </w:r>
      <w:proofErr w:type="gramEnd"/>
      <w:r w:rsidRPr="00B754BA">
        <w:rPr>
          <w:rFonts w:ascii="Arial" w:eastAsia="MinionPro-Regular" w:hAnsi="Arial" w:cs="Arial"/>
          <w:color w:val="231F20"/>
          <w:sz w:val="20"/>
          <w:szCs w:val="20"/>
        </w:rPr>
        <w:t xml:space="preserve"> et al. </w:t>
      </w:r>
      <w:r w:rsidRPr="00B754BA">
        <w:rPr>
          <w:rFonts w:ascii="Arial" w:eastAsia="Minion-Regular" w:hAnsi="Arial" w:cs="Arial"/>
          <w:color w:val="231F20"/>
          <w:sz w:val="20"/>
          <w:szCs w:val="20"/>
        </w:rPr>
        <w:t xml:space="preserve">Antibiotic prophylaxis in cardiac surgery. </w:t>
      </w:r>
      <w:proofErr w:type="gramStart"/>
      <w:r w:rsidRPr="00B754BA">
        <w:rPr>
          <w:rFonts w:ascii="Arial" w:eastAsia="Minion-Regular" w:hAnsi="Arial" w:cs="Arial"/>
          <w:i/>
          <w:iCs/>
          <w:color w:val="231F20"/>
          <w:sz w:val="20"/>
          <w:szCs w:val="20"/>
        </w:rPr>
        <w:t xml:space="preserve">J </w:t>
      </w:r>
      <w:proofErr w:type="spellStart"/>
      <w:r w:rsidRPr="00B754BA">
        <w:rPr>
          <w:rFonts w:ascii="Arial" w:eastAsia="Minion-Regular" w:hAnsi="Arial" w:cs="Arial"/>
          <w:i/>
          <w:iCs/>
          <w:color w:val="231F20"/>
          <w:sz w:val="20"/>
          <w:szCs w:val="20"/>
        </w:rPr>
        <w:t>Cardiovasc</w:t>
      </w:r>
      <w:proofErr w:type="spellEnd"/>
      <w:r w:rsidRPr="00B754BA">
        <w:rPr>
          <w:rFonts w:ascii="Arial" w:eastAsia="Minion-Regular" w:hAnsi="Arial" w:cs="Arial"/>
          <w:i/>
          <w:iCs/>
          <w:color w:val="231F20"/>
          <w:sz w:val="20"/>
          <w:szCs w:val="20"/>
        </w:rPr>
        <w:t xml:space="preserve"> Surg. </w:t>
      </w:r>
      <w:r w:rsidRPr="00B754BA">
        <w:rPr>
          <w:rFonts w:ascii="Arial" w:eastAsia="Minion-Regular" w:hAnsi="Arial" w:cs="Arial"/>
          <w:color w:val="231F20"/>
          <w:sz w:val="20"/>
          <w:szCs w:val="20"/>
        </w:rPr>
        <w:t>1997; 38:605-10.</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Pro-Regular" w:hAnsi="Arial" w:cs="Arial"/>
          <w:color w:val="231F20"/>
          <w:sz w:val="20"/>
          <w:szCs w:val="20"/>
        </w:rPr>
        <w:t xml:space="preserve">129. </w:t>
      </w:r>
      <w:proofErr w:type="spellStart"/>
      <w:r w:rsidRPr="00B754BA">
        <w:rPr>
          <w:rFonts w:ascii="Arial" w:eastAsia="MinionPro-Regular" w:hAnsi="Arial" w:cs="Arial"/>
          <w:color w:val="231F20"/>
          <w:sz w:val="20"/>
          <w:szCs w:val="20"/>
        </w:rPr>
        <w:t>Kriaras</w:t>
      </w:r>
      <w:proofErr w:type="spellEnd"/>
      <w:r w:rsidRPr="00B754BA">
        <w:rPr>
          <w:rFonts w:ascii="Arial" w:eastAsia="MinionPro-Regular" w:hAnsi="Arial" w:cs="Arial"/>
          <w:color w:val="231F20"/>
          <w:sz w:val="20"/>
          <w:szCs w:val="20"/>
        </w:rPr>
        <w:t xml:space="preserve"> I, </w:t>
      </w:r>
      <w:proofErr w:type="spellStart"/>
      <w:r w:rsidRPr="00B754BA">
        <w:rPr>
          <w:rFonts w:ascii="Arial" w:eastAsia="MinionPro-Regular" w:hAnsi="Arial" w:cs="Arial"/>
          <w:color w:val="231F20"/>
          <w:sz w:val="20"/>
          <w:szCs w:val="20"/>
        </w:rPr>
        <w:t>Michalopoulos</w:t>
      </w:r>
      <w:proofErr w:type="spellEnd"/>
      <w:r w:rsidRPr="00B754BA">
        <w:rPr>
          <w:rFonts w:ascii="Arial" w:eastAsia="MinionPro-Regular" w:hAnsi="Arial" w:cs="Arial"/>
          <w:color w:val="231F20"/>
          <w:sz w:val="20"/>
          <w:szCs w:val="20"/>
        </w:rPr>
        <w:t xml:space="preserve"> A, </w:t>
      </w:r>
      <w:proofErr w:type="spellStart"/>
      <w:r w:rsidRPr="00B754BA">
        <w:rPr>
          <w:rFonts w:ascii="Arial" w:eastAsia="MinionPro-Regular" w:hAnsi="Arial" w:cs="Arial"/>
          <w:color w:val="231F20"/>
          <w:sz w:val="20"/>
          <w:szCs w:val="20"/>
        </w:rPr>
        <w:t>Turina</w:t>
      </w:r>
      <w:proofErr w:type="spellEnd"/>
      <w:r w:rsidRPr="00B754BA">
        <w:rPr>
          <w:rFonts w:ascii="Arial" w:eastAsia="MinionPro-Regular" w:hAnsi="Arial" w:cs="Arial"/>
          <w:color w:val="231F20"/>
          <w:sz w:val="20"/>
          <w:szCs w:val="20"/>
        </w:rPr>
        <w:t xml:space="preserve"> M et al. </w:t>
      </w:r>
      <w:r w:rsidRPr="00B754BA">
        <w:rPr>
          <w:rFonts w:ascii="Arial" w:eastAsia="Minion-Regular" w:hAnsi="Arial" w:cs="Arial"/>
          <w:color w:val="231F20"/>
          <w:sz w:val="20"/>
          <w:szCs w:val="20"/>
        </w:rPr>
        <w:t xml:space="preserve">Evolution of antimicrobial prophylaxis in cardiovascular surgery. </w:t>
      </w:r>
      <w:proofErr w:type="spellStart"/>
      <w:proofErr w:type="gramStart"/>
      <w:r w:rsidRPr="00B754BA">
        <w:rPr>
          <w:rFonts w:ascii="Arial" w:eastAsia="MinionPro-Regular" w:hAnsi="Arial" w:cs="Arial"/>
          <w:i/>
          <w:iCs/>
          <w:color w:val="231F20"/>
          <w:sz w:val="20"/>
          <w:szCs w:val="20"/>
        </w:rPr>
        <w:t>Eur</w:t>
      </w:r>
      <w:proofErr w:type="spellEnd"/>
      <w:r w:rsidRPr="00B754BA">
        <w:rPr>
          <w:rFonts w:ascii="Arial" w:eastAsia="MinionPro-Regular" w:hAnsi="Arial" w:cs="Arial"/>
          <w:i/>
          <w:iCs/>
          <w:color w:val="231F20"/>
          <w:sz w:val="20"/>
          <w:szCs w:val="20"/>
        </w:rPr>
        <w:t xml:space="preserve"> J </w:t>
      </w:r>
      <w:proofErr w:type="spellStart"/>
      <w:r w:rsidRPr="00B754BA">
        <w:rPr>
          <w:rFonts w:ascii="Arial" w:eastAsia="MinionPro-Regular" w:hAnsi="Arial" w:cs="Arial"/>
          <w:i/>
          <w:iCs/>
          <w:color w:val="231F20"/>
          <w:sz w:val="20"/>
          <w:szCs w:val="20"/>
        </w:rPr>
        <w:t>Cardiothorac</w:t>
      </w:r>
      <w:proofErr w:type="spellEnd"/>
      <w:r w:rsidRPr="00B754BA">
        <w:rPr>
          <w:rFonts w:ascii="Arial" w:eastAsia="MinionPro-Regular" w:hAnsi="Arial" w:cs="Arial"/>
          <w:i/>
          <w:iCs/>
          <w:color w:val="231F20"/>
          <w:sz w:val="20"/>
          <w:szCs w:val="20"/>
        </w:rPr>
        <w:t xml:space="preserve"> Surg. </w:t>
      </w:r>
      <w:r w:rsidRPr="00B754BA">
        <w:rPr>
          <w:rFonts w:ascii="Arial" w:eastAsia="Minion-Regular" w:hAnsi="Arial" w:cs="Arial"/>
          <w:color w:val="231F20"/>
          <w:sz w:val="20"/>
          <w:szCs w:val="20"/>
        </w:rPr>
        <w:t>2000; 18:440-6.</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Regular" w:hAnsi="Arial" w:cs="Arial"/>
          <w:color w:val="231F20"/>
          <w:sz w:val="20"/>
          <w:szCs w:val="20"/>
        </w:rPr>
        <w:lastRenderedPageBreak/>
        <w:t xml:space="preserve">130. </w:t>
      </w:r>
      <w:proofErr w:type="spellStart"/>
      <w:r w:rsidRPr="00B754BA">
        <w:rPr>
          <w:rFonts w:ascii="Arial" w:eastAsia="Minion-Regular" w:hAnsi="Arial" w:cs="Arial"/>
          <w:color w:val="231F20"/>
          <w:sz w:val="20"/>
          <w:szCs w:val="20"/>
        </w:rPr>
        <w:t>Harbarth</w:t>
      </w:r>
      <w:proofErr w:type="spellEnd"/>
      <w:r w:rsidRPr="00B754BA">
        <w:rPr>
          <w:rFonts w:ascii="Arial" w:eastAsia="Minion-Regular" w:hAnsi="Arial" w:cs="Arial"/>
          <w:color w:val="231F20"/>
          <w:sz w:val="20"/>
          <w:szCs w:val="20"/>
        </w:rPr>
        <w:t xml:space="preserve"> S, </w:t>
      </w:r>
      <w:proofErr w:type="spellStart"/>
      <w:r w:rsidRPr="00B754BA">
        <w:rPr>
          <w:rFonts w:ascii="Arial" w:eastAsia="Minion-Regular" w:hAnsi="Arial" w:cs="Arial"/>
          <w:color w:val="231F20"/>
          <w:sz w:val="20"/>
          <w:szCs w:val="20"/>
        </w:rPr>
        <w:t>Samore</w:t>
      </w:r>
      <w:proofErr w:type="spellEnd"/>
      <w:r w:rsidRPr="00B754BA">
        <w:rPr>
          <w:rFonts w:ascii="Arial" w:eastAsia="Minion-Regular" w:hAnsi="Arial" w:cs="Arial"/>
          <w:color w:val="231F20"/>
          <w:sz w:val="20"/>
          <w:szCs w:val="20"/>
        </w:rPr>
        <w:t xml:space="preserve"> MH, Lichtenberg D et al. Prolonged antibiotic prophylaxis after cardiovascular surgery and its effect on surgical site infections and antimicrobial resistance. </w:t>
      </w:r>
      <w:proofErr w:type="gramStart"/>
      <w:r w:rsidRPr="00B754BA">
        <w:rPr>
          <w:rFonts w:ascii="Arial" w:eastAsia="MinionPro-Regular" w:hAnsi="Arial" w:cs="Arial"/>
          <w:i/>
          <w:iCs/>
          <w:color w:val="231F20"/>
          <w:sz w:val="20"/>
          <w:szCs w:val="20"/>
        </w:rPr>
        <w:t>Circulation.</w:t>
      </w:r>
      <w:proofErr w:type="gramEnd"/>
      <w:r w:rsidRPr="00B754BA">
        <w:rPr>
          <w:rFonts w:ascii="Arial" w:eastAsia="MinionPro-Regular" w:hAnsi="Arial" w:cs="Arial"/>
          <w:i/>
          <w:iCs/>
          <w:color w:val="231F20"/>
          <w:sz w:val="20"/>
          <w:szCs w:val="20"/>
        </w:rPr>
        <w:t xml:space="preserve"> </w:t>
      </w:r>
      <w:proofErr w:type="gramStart"/>
      <w:r w:rsidRPr="00B754BA">
        <w:rPr>
          <w:rFonts w:ascii="Arial" w:eastAsia="Minion-Regular" w:hAnsi="Arial" w:cs="Arial"/>
          <w:color w:val="231F20"/>
          <w:sz w:val="20"/>
          <w:szCs w:val="20"/>
        </w:rPr>
        <w:t>2000; 101:2916-21.</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Regular" w:hAnsi="Arial" w:cs="Arial"/>
          <w:color w:val="231F20"/>
          <w:sz w:val="20"/>
          <w:szCs w:val="20"/>
        </w:rPr>
        <w:t xml:space="preserve">131. Edwards FH, Engelman R, Houck P et al. The Society of Thoracic Surgeons practice guideline series: antibiotic prophylaxis in cardiac surgery, part I: duration. </w:t>
      </w:r>
      <w:proofErr w:type="gramStart"/>
      <w:r w:rsidRPr="00B754BA">
        <w:rPr>
          <w:rFonts w:ascii="Arial" w:eastAsia="MinionPro-Regular" w:hAnsi="Arial" w:cs="Arial"/>
          <w:i/>
          <w:iCs/>
          <w:color w:val="231F20"/>
          <w:sz w:val="20"/>
          <w:szCs w:val="20"/>
        </w:rPr>
        <w:t xml:space="preserve">Ann </w:t>
      </w:r>
      <w:proofErr w:type="spellStart"/>
      <w:r w:rsidRPr="00B754BA">
        <w:rPr>
          <w:rFonts w:ascii="Arial" w:eastAsia="MinionPro-Regular" w:hAnsi="Arial" w:cs="Arial"/>
          <w:i/>
          <w:iCs/>
          <w:color w:val="231F20"/>
          <w:sz w:val="20"/>
          <w:szCs w:val="20"/>
        </w:rPr>
        <w:t>Thorac</w:t>
      </w:r>
      <w:proofErr w:type="spellEnd"/>
      <w:r w:rsidRPr="00B754BA">
        <w:rPr>
          <w:rFonts w:ascii="Arial" w:eastAsia="MinionPro-Regular" w:hAnsi="Arial" w:cs="Arial"/>
          <w:i/>
          <w:iCs/>
          <w:color w:val="231F20"/>
          <w:sz w:val="20"/>
          <w:szCs w:val="20"/>
        </w:rPr>
        <w:t xml:space="preserve"> Surg. </w:t>
      </w:r>
      <w:r w:rsidRPr="00B754BA">
        <w:rPr>
          <w:rFonts w:ascii="Arial" w:eastAsia="Minion-Regular" w:hAnsi="Arial" w:cs="Arial"/>
          <w:color w:val="231F20"/>
          <w:sz w:val="20"/>
          <w:szCs w:val="20"/>
        </w:rPr>
        <w:t>2006; 81:397-404.</w:t>
      </w:r>
      <w:proofErr w:type="gramEnd"/>
      <w:r w:rsidRPr="00B754BA">
        <w:rPr>
          <w:rFonts w:ascii="Arial" w:eastAsia="Minion-Regular" w:hAnsi="Arial" w:cs="Arial"/>
          <w:color w:val="231F20"/>
          <w:sz w:val="20"/>
          <w:szCs w:val="20"/>
        </w:rPr>
        <w:t xml:space="preserve"> </w:t>
      </w:r>
    </w:p>
    <w:p w:rsidR="00B754BA" w:rsidRPr="00B754BA" w:rsidRDefault="00B754BA" w:rsidP="00B754BA">
      <w:pPr>
        <w:spacing w:after="200" w:line="276" w:lineRule="auto"/>
        <w:ind w:left="0" w:firstLine="0"/>
        <w:rPr>
          <w:rFonts w:ascii="Arial" w:eastAsia="Minion-Regular" w:hAnsi="Arial" w:cs="Arial"/>
          <w:color w:val="231F20"/>
          <w:sz w:val="20"/>
          <w:szCs w:val="20"/>
        </w:rPr>
      </w:pPr>
      <w:r w:rsidRPr="00B754BA">
        <w:rPr>
          <w:rFonts w:ascii="Arial" w:eastAsia="Minion-Regular" w:hAnsi="Arial" w:cs="Arial"/>
          <w:color w:val="231F20"/>
          <w:sz w:val="20"/>
          <w:szCs w:val="20"/>
        </w:rPr>
        <w:t xml:space="preserve">132. Lee KR, Ring JC, </w:t>
      </w:r>
      <w:proofErr w:type="spellStart"/>
      <w:r w:rsidRPr="00B754BA">
        <w:rPr>
          <w:rFonts w:ascii="Arial" w:eastAsia="Minion-Regular" w:hAnsi="Arial" w:cs="Arial"/>
          <w:color w:val="231F20"/>
          <w:sz w:val="20"/>
          <w:szCs w:val="20"/>
        </w:rPr>
        <w:t>Leggiadro</w:t>
      </w:r>
      <w:proofErr w:type="spellEnd"/>
      <w:r w:rsidRPr="00B754BA">
        <w:rPr>
          <w:rFonts w:ascii="Arial" w:eastAsia="Minion-Regular" w:hAnsi="Arial" w:cs="Arial"/>
          <w:color w:val="231F20"/>
          <w:sz w:val="20"/>
          <w:szCs w:val="20"/>
        </w:rPr>
        <w:t xml:space="preserve"> RJ. Prophylactic antibiotic use in pediatric cardiovascular surgery: a surgery of current practice. </w:t>
      </w:r>
      <w:proofErr w:type="spellStart"/>
      <w:r w:rsidRPr="00B754BA">
        <w:rPr>
          <w:rFonts w:ascii="Arial" w:eastAsia="MinionPro-Regular" w:hAnsi="Arial" w:cs="Arial"/>
          <w:i/>
          <w:iCs/>
          <w:color w:val="231F20"/>
          <w:sz w:val="20"/>
          <w:szCs w:val="20"/>
        </w:rPr>
        <w:t>Pediatr</w:t>
      </w:r>
      <w:proofErr w:type="spellEnd"/>
      <w:r w:rsidRPr="00B754BA">
        <w:rPr>
          <w:rFonts w:ascii="Arial" w:eastAsia="MinionPro-Regular" w:hAnsi="Arial" w:cs="Arial"/>
          <w:i/>
          <w:iCs/>
          <w:color w:val="231F20"/>
          <w:sz w:val="20"/>
          <w:szCs w:val="20"/>
        </w:rPr>
        <w:t xml:space="preserve"> Infect Dis J. </w:t>
      </w:r>
      <w:r w:rsidRPr="00B754BA">
        <w:rPr>
          <w:rFonts w:ascii="Arial" w:eastAsia="Minion-Regular" w:hAnsi="Arial" w:cs="Arial"/>
          <w:color w:val="231F20"/>
          <w:sz w:val="20"/>
          <w:szCs w:val="20"/>
        </w:rPr>
        <w:t xml:space="preserve">1995; 14:267-9. </w:t>
      </w:r>
    </w:p>
    <w:p w:rsidR="00B754BA" w:rsidRPr="00B754BA" w:rsidRDefault="00B754BA" w:rsidP="00B754BA">
      <w:pPr>
        <w:spacing w:after="200" w:line="276" w:lineRule="auto"/>
        <w:ind w:left="0" w:firstLine="0"/>
        <w:rPr>
          <w:rFonts w:ascii="Arial" w:eastAsia="Minion-Regular" w:hAnsi="Arial" w:cs="Arial"/>
          <w:color w:val="231F20"/>
          <w:sz w:val="20"/>
          <w:szCs w:val="20"/>
        </w:rPr>
      </w:pPr>
      <w:proofErr w:type="gramStart"/>
      <w:r w:rsidRPr="00B754BA">
        <w:rPr>
          <w:rFonts w:ascii="Arial" w:eastAsia="Minion-Regular" w:hAnsi="Arial" w:cs="Arial"/>
          <w:color w:val="231F20"/>
          <w:sz w:val="20"/>
          <w:szCs w:val="20"/>
        </w:rPr>
        <w:t xml:space="preserve">133. American Academy of </w:t>
      </w:r>
      <w:proofErr w:type="spellStart"/>
      <w:r w:rsidRPr="00B754BA">
        <w:rPr>
          <w:rFonts w:ascii="Arial" w:eastAsia="Minion-Regular" w:hAnsi="Arial" w:cs="Arial"/>
          <w:color w:val="231F20"/>
          <w:sz w:val="20"/>
          <w:szCs w:val="20"/>
        </w:rPr>
        <w:t>Orthopaedic</w:t>
      </w:r>
      <w:proofErr w:type="spellEnd"/>
      <w:r w:rsidRPr="00B754BA">
        <w:rPr>
          <w:rFonts w:ascii="Arial" w:eastAsia="Minion-Regular" w:hAnsi="Arial" w:cs="Arial"/>
          <w:color w:val="231F20"/>
          <w:sz w:val="20"/>
          <w:szCs w:val="20"/>
        </w:rPr>
        <w:t xml:space="preserve"> Surgeons.</w:t>
      </w:r>
      <w:proofErr w:type="gramEnd"/>
      <w:r w:rsidRPr="00B754BA">
        <w:rPr>
          <w:rFonts w:ascii="Arial" w:eastAsia="Minion-Regular" w:hAnsi="Arial" w:cs="Arial"/>
          <w:color w:val="231F20"/>
          <w:sz w:val="20"/>
          <w:szCs w:val="20"/>
        </w:rPr>
        <w:t xml:space="preserve"> Information statement: recommendations for the use of intravenous antibiotic prophylaxis in primary total joint arthroplasty. www.aaos.org/ about/papers/</w:t>
      </w:r>
      <w:proofErr w:type="spellStart"/>
      <w:r w:rsidRPr="00B754BA">
        <w:rPr>
          <w:rFonts w:ascii="Arial" w:eastAsia="Minion-Regular" w:hAnsi="Arial" w:cs="Arial"/>
          <w:color w:val="231F20"/>
          <w:sz w:val="20"/>
          <w:szCs w:val="20"/>
        </w:rPr>
        <w:t>advistmt</w:t>
      </w:r>
      <w:proofErr w:type="spellEnd"/>
      <w:r w:rsidRPr="00B754BA">
        <w:rPr>
          <w:rFonts w:ascii="Arial" w:eastAsia="Minion-Regular" w:hAnsi="Arial" w:cs="Arial"/>
          <w:color w:val="231F20"/>
          <w:sz w:val="20"/>
          <w:szCs w:val="20"/>
        </w:rPr>
        <w:t xml:space="preserve">/1027.asp (accessed 2008 May 13). </w:t>
      </w:r>
    </w:p>
    <w:p w:rsidR="00B754BA" w:rsidRPr="00B754BA" w:rsidRDefault="00B754BA" w:rsidP="00B754BA">
      <w:pPr>
        <w:spacing w:after="200" w:line="276" w:lineRule="auto"/>
        <w:ind w:left="0" w:firstLine="0"/>
        <w:rPr>
          <w:rFonts w:ascii="Arial" w:hAnsi="Arial" w:cs="Arial"/>
          <w:sz w:val="20"/>
          <w:szCs w:val="20"/>
        </w:rPr>
      </w:pPr>
      <w:r w:rsidRPr="00B754BA">
        <w:rPr>
          <w:rFonts w:ascii="Arial" w:eastAsia="Minion-Regular" w:hAnsi="Arial" w:cs="Arial"/>
          <w:color w:val="231F20"/>
          <w:sz w:val="20"/>
          <w:szCs w:val="20"/>
        </w:rPr>
        <w:t xml:space="preserve">134. McCarthy PJ, </w:t>
      </w:r>
      <w:proofErr w:type="spellStart"/>
      <w:r w:rsidRPr="00B754BA">
        <w:rPr>
          <w:rFonts w:ascii="Arial" w:eastAsia="Minion-Regular" w:hAnsi="Arial" w:cs="Arial"/>
          <w:color w:val="231F20"/>
          <w:sz w:val="20"/>
          <w:szCs w:val="20"/>
        </w:rPr>
        <w:t>Patil</w:t>
      </w:r>
      <w:proofErr w:type="spellEnd"/>
      <w:r w:rsidRPr="00B754BA">
        <w:rPr>
          <w:rFonts w:ascii="Arial" w:eastAsia="Minion-Regular" w:hAnsi="Arial" w:cs="Arial"/>
          <w:color w:val="231F20"/>
          <w:sz w:val="20"/>
          <w:szCs w:val="20"/>
        </w:rPr>
        <w:t xml:space="preserve"> S, Conrad SA et al. International and specialty trends in the use of prophylactic antibiotics to prevent infectious complications after insertion of external ventricular drainage devices. </w:t>
      </w:r>
      <w:proofErr w:type="spellStart"/>
      <w:r w:rsidRPr="00B754BA">
        <w:rPr>
          <w:rFonts w:ascii="Arial" w:eastAsia="MinionPro-Regular" w:hAnsi="Arial" w:cs="Arial"/>
          <w:i/>
          <w:iCs/>
          <w:color w:val="231F20"/>
          <w:sz w:val="20"/>
          <w:szCs w:val="20"/>
        </w:rPr>
        <w:t>Neurocrit</w:t>
      </w:r>
      <w:proofErr w:type="spellEnd"/>
      <w:r w:rsidRPr="00B754BA">
        <w:rPr>
          <w:rFonts w:ascii="Arial" w:eastAsia="MinionPro-Regular" w:hAnsi="Arial" w:cs="Arial"/>
          <w:i/>
          <w:iCs/>
          <w:color w:val="231F20"/>
          <w:sz w:val="20"/>
          <w:szCs w:val="20"/>
        </w:rPr>
        <w:t xml:space="preserve"> Care. </w:t>
      </w:r>
      <w:proofErr w:type="gramStart"/>
      <w:r w:rsidRPr="00B754BA">
        <w:rPr>
          <w:rFonts w:ascii="Arial" w:eastAsia="Minion-Regular" w:hAnsi="Arial" w:cs="Arial"/>
          <w:color w:val="231F20"/>
          <w:sz w:val="20"/>
          <w:szCs w:val="20"/>
        </w:rPr>
        <w:t>2010; 12:220-4.</w:t>
      </w:r>
      <w:proofErr w:type="gramEnd"/>
      <w:r w:rsidRPr="00B754BA">
        <w:rPr>
          <w:rFonts w:ascii="Arial" w:hAnsi="Arial" w:cs="Arial"/>
          <w:sz w:val="20"/>
          <w:szCs w:val="20"/>
        </w:rPr>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794D08" w:rsidRDefault="00095EC9" w:rsidP="00EA79C9">
      <w:pPr>
        <w:ind w:left="0" w:firstLine="0"/>
        <w:rPr>
          <w:b/>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r w:rsidR="00794D08">
        <w:t xml:space="preserve">Strength of evidence and grading of recommendations can be found in the guideline at the URL provided. </w:t>
      </w:r>
    </w:p>
    <w:p w:rsidR="00A12762" w:rsidRPr="003B1CC5"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3F729E">
            <w:rPr>
              <w:rStyle w:val="Style2"/>
            </w:rPr>
            <w:t>1999-2010</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8F0077"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9B5BEA" w:rsidRPr="003B1CC5" w:rsidRDefault="00B754BA" w:rsidP="002E2177">
      <w:pPr>
        <w:ind w:left="432" w:hanging="432"/>
      </w:pPr>
      <w:r>
        <w:t>Meta-analysis, observational cohort studies</w:t>
      </w:r>
    </w:p>
    <w:p w:rsidR="00496AF8" w:rsidRPr="003B1CC5" w:rsidRDefault="00496AF8" w:rsidP="002E2177">
      <w:pPr>
        <w:ind w:left="0" w:firstLine="0"/>
      </w:pPr>
    </w:p>
    <w:p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D84C64" w:rsidRPr="003B1CC5" w:rsidRDefault="00D84C64" w:rsidP="002E2177">
      <w:pPr>
        <w:ind w:left="432" w:hanging="432"/>
        <w:rPr>
          <w:iCs/>
        </w:rPr>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w:t>
      </w:r>
      <w:bookmarkStart w:id="10" w:name="_GoBack"/>
      <w:bookmarkEnd w:id="10"/>
      <w:r w:rsidRPr="003B1CC5">
        <w:rPr>
          <w:b/>
          <w:noProof/>
        </w:rPr>
        <w:t>TE TO THE SYSTEMATIC REVIEW(S) OF THE BODY OF EVIDENCE</w:t>
      </w:r>
    </w:p>
    <w:p w:rsidR="00496AF8" w:rsidRPr="003B1CC5" w:rsidRDefault="001B772D" w:rsidP="002E2177">
      <w:pPr>
        <w:ind w:left="432" w:hanging="432"/>
      </w:pPr>
      <w:r w:rsidRPr="003B1CC5">
        <w:rPr>
          <w:b/>
          <w:noProof/>
          <w:color w:val="0000FF"/>
        </w:rPr>
        <w:lastRenderedPageBreak/>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B754BA" w:rsidRPr="00B754BA" w:rsidRDefault="00B754BA" w:rsidP="00B754BA">
      <w:pPr>
        <w:rPr>
          <w:i/>
        </w:rPr>
      </w:pPr>
      <w:r w:rsidRPr="00B754BA">
        <w:rPr>
          <w:rFonts w:eastAsia="Minion-Regular" w:cs="Minion-Regular"/>
          <w:i/>
        </w:rPr>
        <w:t xml:space="preserve">Note: </w:t>
      </w:r>
      <w:r w:rsidRPr="00B754BA">
        <w:rPr>
          <w:i/>
        </w:rPr>
        <w:t>In the draft HICPAC guideline, the authors give a Level I recommendation to stop all antimicrobials at the end of surgery based on a review of about 39 RCTs.</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inion-Regular">
    <w:altName w:val="MS Mincho"/>
    <w:panose1 w:val="00000000000000000000"/>
    <w:charset w:val="80"/>
    <w:family w:val="roman"/>
    <w:notTrueType/>
    <w:pitch w:val="default"/>
    <w:sig w:usb0="00000001" w:usb1="08070000" w:usb2="00000010" w:usb3="00000000" w:csb0="00020000" w:csb1="00000000"/>
  </w:font>
  <w:font w:name="MinionPro-Regular">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A4CB3">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55B48"/>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A7CAA"/>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D151E"/>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C391D"/>
    <w:rsid w:val="003E039E"/>
    <w:rsid w:val="003F72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D115A"/>
    <w:rsid w:val="006E6FDD"/>
    <w:rsid w:val="006F4B7F"/>
    <w:rsid w:val="006F760B"/>
    <w:rsid w:val="00701CC3"/>
    <w:rsid w:val="00712AB2"/>
    <w:rsid w:val="00724801"/>
    <w:rsid w:val="00734949"/>
    <w:rsid w:val="00736AEC"/>
    <w:rsid w:val="00736E0F"/>
    <w:rsid w:val="007434FA"/>
    <w:rsid w:val="007573F0"/>
    <w:rsid w:val="00765156"/>
    <w:rsid w:val="00767669"/>
    <w:rsid w:val="00773485"/>
    <w:rsid w:val="00776E8F"/>
    <w:rsid w:val="00776F6D"/>
    <w:rsid w:val="007836F3"/>
    <w:rsid w:val="00794D08"/>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0077"/>
    <w:rsid w:val="008F1DC6"/>
    <w:rsid w:val="00905C5B"/>
    <w:rsid w:val="00923295"/>
    <w:rsid w:val="00925F11"/>
    <w:rsid w:val="00935265"/>
    <w:rsid w:val="00936B9E"/>
    <w:rsid w:val="0094689F"/>
    <w:rsid w:val="009477D6"/>
    <w:rsid w:val="00953ED3"/>
    <w:rsid w:val="00965FF6"/>
    <w:rsid w:val="009846D6"/>
    <w:rsid w:val="0098657F"/>
    <w:rsid w:val="009A0370"/>
    <w:rsid w:val="009A3236"/>
    <w:rsid w:val="009B5A93"/>
    <w:rsid w:val="009B5BEA"/>
    <w:rsid w:val="009C291F"/>
    <w:rsid w:val="009E37BD"/>
    <w:rsid w:val="009E3C8A"/>
    <w:rsid w:val="009E6B86"/>
    <w:rsid w:val="00A03301"/>
    <w:rsid w:val="00A12762"/>
    <w:rsid w:val="00A13867"/>
    <w:rsid w:val="00A26FED"/>
    <w:rsid w:val="00A421D4"/>
    <w:rsid w:val="00A44FF0"/>
    <w:rsid w:val="00A50E55"/>
    <w:rsid w:val="00A64946"/>
    <w:rsid w:val="00A67EB1"/>
    <w:rsid w:val="00A91A47"/>
    <w:rsid w:val="00A91DAD"/>
    <w:rsid w:val="00A95D2B"/>
    <w:rsid w:val="00AA5587"/>
    <w:rsid w:val="00AC1E53"/>
    <w:rsid w:val="00AD79C8"/>
    <w:rsid w:val="00AE6CE0"/>
    <w:rsid w:val="00B058A6"/>
    <w:rsid w:val="00B117D0"/>
    <w:rsid w:val="00B13998"/>
    <w:rsid w:val="00B439DD"/>
    <w:rsid w:val="00B52E0F"/>
    <w:rsid w:val="00B74629"/>
    <w:rsid w:val="00B754BA"/>
    <w:rsid w:val="00B91F58"/>
    <w:rsid w:val="00BA579E"/>
    <w:rsid w:val="00BE2295"/>
    <w:rsid w:val="00BE6373"/>
    <w:rsid w:val="00BF533A"/>
    <w:rsid w:val="00C01347"/>
    <w:rsid w:val="00C223F6"/>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08DF"/>
    <w:rsid w:val="00D14F0B"/>
    <w:rsid w:val="00D178CA"/>
    <w:rsid w:val="00D3311C"/>
    <w:rsid w:val="00D53405"/>
    <w:rsid w:val="00D5457B"/>
    <w:rsid w:val="00D72995"/>
    <w:rsid w:val="00D84C64"/>
    <w:rsid w:val="00DA7FA2"/>
    <w:rsid w:val="00DC2D8D"/>
    <w:rsid w:val="00DC69B7"/>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4CB3"/>
    <w:rsid w:val="00EA79C9"/>
    <w:rsid w:val="00EB3FDF"/>
    <w:rsid w:val="00EB66AC"/>
    <w:rsid w:val="00EC2247"/>
    <w:rsid w:val="00EE1F87"/>
    <w:rsid w:val="00EE3931"/>
    <w:rsid w:val="00EE5AF6"/>
    <w:rsid w:val="00EF2CEF"/>
    <w:rsid w:val="00F1092D"/>
    <w:rsid w:val="00F42C20"/>
    <w:rsid w:val="00F431D8"/>
    <w:rsid w:val="00F63B02"/>
    <w:rsid w:val="00F67706"/>
    <w:rsid w:val="00F92B7D"/>
    <w:rsid w:val="00F92D75"/>
    <w:rsid w:val="00F93A71"/>
    <w:rsid w:val="00F97327"/>
    <w:rsid w:val="00FA296F"/>
    <w:rsid w:val="00FA596D"/>
    <w:rsid w:val="00FA7323"/>
    <w:rsid w:val="00FC32D3"/>
    <w:rsid w:val="00FD4D82"/>
    <w:rsid w:val="00FE3027"/>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04531">
      <w:bodyDiv w:val="1"/>
      <w:marLeft w:val="0"/>
      <w:marRight w:val="0"/>
      <w:marTop w:val="0"/>
      <w:marBottom w:val="0"/>
      <w:divBdr>
        <w:top w:val="none" w:sz="0" w:space="0" w:color="auto"/>
        <w:left w:val="none" w:sz="0" w:space="0" w:color="auto"/>
        <w:bottom w:val="none" w:sz="0" w:space="0" w:color="auto"/>
        <w:right w:val="none" w:sz="0" w:space="0" w:color="auto"/>
      </w:divBdr>
    </w:div>
    <w:div w:id="139823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yperlink" Target="http://www.ajhp.org/content/70/3/195.full.pdf+html" TargetMode="External"/><Relationship Id="rId10" Type="http://schemas.openxmlformats.org/officeDocument/2006/relationships/hyperlink" Target="http://www.uspreventiveservicestaskforce.org/uspstf/grades.htm" TargetMode="Externa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435204"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inion-Regular">
    <w:altName w:val="MS Mincho"/>
    <w:panose1 w:val="00000000000000000000"/>
    <w:charset w:val="80"/>
    <w:family w:val="roman"/>
    <w:notTrueType/>
    <w:pitch w:val="default"/>
    <w:sig w:usb0="00000001" w:usb1="08070000" w:usb2="00000010" w:usb3="00000000" w:csb0="00020000" w:csb1="00000000"/>
  </w:font>
  <w:font w:name="MinionPro-Regular">
    <w:altName w:val="MS Mincho"/>
    <w:panose1 w:val="00000000000000000000"/>
    <w:charset w:val="80"/>
    <w:family w:val="roman"/>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35204"/>
    <w:rsid w:val="00455EB5"/>
    <w:rsid w:val="00461C1C"/>
    <w:rsid w:val="004E2027"/>
    <w:rsid w:val="005F21F3"/>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17D29-C4D0-413C-A940-3B3B0488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OFMQ</cp:lastModifiedBy>
  <cp:revision>6</cp:revision>
  <dcterms:created xsi:type="dcterms:W3CDTF">2014-03-07T19:04:00Z</dcterms:created>
  <dcterms:modified xsi:type="dcterms:W3CDTF">2014-03-07T19:25:00Z</dcterms:modified>
</cp:coreProperties>
</file>