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highlight w:val="cyan"/>
          </w:rPr>
          <w:id w:val="1103681744"/>
          <w:placeholder>
            <w:docPart w:val="D06AB11FD608490E9B47857CE12EB3BD"/>
          </w:placeholder>
        </w:sdtPr>
        <w:sdtEndPr>
          <w:rPr>
            <w:rStyle w:val="DefaultParagraphFont"/>
            <w:rFonts w:cstheme="minorHAnsi"/>
            <w:b/>
            <w:noProof/>
            <w:color w:val="auto"/>
          </w:rPr>
        </w:sdtEndPr>
        <w:sdtContent>
          <w:r w:rsidR="00911784" w:rsidRPr="00E6648C">
            <w:rPr>
              <w:rStyle w:val="Style1"/>
              <w:highlight w:val="cyan"/>
            </w:rPr>
            <w:t>0</w:t>
          </w:r>
          <w:r w:rsidR="00383AF9">
            <w:rPr>
              <w:rStyle w:val="Style1"/>
              <w:highlight w:val="cyan"/>
            </w:rPr>
            <w:t>529</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highlight w:val="cyan"/>
          </w:rPr>
          <w:id w:val="-882640736"/>
          <w:placeholder>
            <w:docPart w:val="00949831315D4E1BAFC508BD77E32A40"/>
          </w:placeholder>
        </w:sdtPr>
        <w:sdtEndPr>
          <w:rPr>
            <w:rStyle w:val="DefaultParagraphFont"/>
            <w:noProof/>
            <w:color w:val="auto"/>
            <w:highlight w:val="none"/>
          </w:rPr>
        </w:sdtEndPr>
        <w:sdtContent>
          <w:r w:rsidR="00383AF9" w:rsidRPr="00383AF9">
            <w:rPr>
              <w:rStyle w:val="Style1"/>
              <w:rFonts w:cstheme="minorHAnsi"/>
            </w:rPr>
            <w:t xml:space="preserve">Prophylactic Antibiotics Discontinued Within 24 Hours </w:t>
          </w:r>
          <w:proofErr w:type="gramStart"/>
          <w:r w:rsidR="00383AF9" w:rsidRPr="00383AF9">
            <w:rPr>
              <w:rStyle w:val="Style1"/>
              <w:rFonts w:cstheme="minorHAnsi"/>
            </w:rPr>
            <w:t>After</w:t>
          </w:r>
          <w:proofErr w:type="gramEnd"/>
          <w:r w:rsidR="00383AF9" w:rsidRPr="00383AF9">
            <w:rPr>
              <w:rStyle w:val="Style1"/>
              <w:rFonts w:cstheme="minorHAnsi"/>
            </w:rPr>
            <w:t xml:space="preserve"> Surgery End Time</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3-15T00:00:00Z">
            <w:dateFormat w:val="M/d/yyyy"/>
            <w:lid w:val="en-US"/>
            <w:storeMappedDataAs w:val="dateTime"/>
            <w:calendar w:val="gregorian"/>
          </w:date>
        </w:sdtPr>
        <w:sdtEndPr>
          <w:rPr>
            <w:rStyle w:val="DefaultParagraphFont"/>
            <w:noProof/>
            <w:color w:val="auto"/>
            <w:u w:val="none"/>
          </w:rPr>
        </w:sdtEndPr>
        <w:sdtContent>
          <w:r w:rsidR="00383AF9">
            <w:rPr>
              <w:rStyle w:val="Style2"/>
              <w:rFonts w:cstheme="minorHAnsi"/>
            </w:rPr>
            <w:t>3/15/2014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DA2EAD" w:rsidP="00CD364B">
            <w:pPr>
              <w:autoSpaceDE w:val="0"/>
              <w:autoSpaceDN w:val="0"/>
              <w:adjustRightInd w:val="0"/>
              <w:rPr>
                <w:rFonts w:cstheme="minorHAnsi"/>
                <w:bCs/>
              </w:rPr>
            </w:pPr>
            <w:sdt>
              <w:sdtPr>
                <w:rPr>
                  <w:rFonts w:cstheme="minorHAnsi"/>
                  <w:bCs/>
                  <w:color w:val="0000FF"/>
                  <w:u w:val="single"/>
                </w:rPr>
                <w:id w:val="-1406217088"/>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DA2EAD" w:rsidP="00CD364B">
            <w:pPr>
              <w:autoSpaceDE w:val="0"/>
              <w:autoSpaceDN w:val="0"/>
              <w:adjustRightInd w:val="0"/>
              <w:rPr>
                <w:rFonts w:cstheme="minorHAnsi"/>
                <w:bCs/>
              </w:rPr>
            </w:pPr>
            <w:sdt>
              <w:sdtPr>
                <w:rPr>
                  <w:rFonts w:cstheme="minorHAnsi"/>
                  <w:bCs/>
                  <w:color w:val="0000FF"/>
                </w:rPr>
                <w:id w:val="40960739"/>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DA2EAD" w:rsidP="00CD364B">
            <w:pPr>
              <w:autoSpaceDE w:val="0"/>
              <w:autoSpaceDN w:val="0"/>
              <w:adjustRightInd w:val="0"/>
              <w:rPr>
                <w:rFonts w:cstheme="minorHAnsi"/>
                <w:bCs/>
              </w:rPr>
            </w:pPr>
            <w:sdt>
              <w:sdtPr>
                <w:rPr>
                  <w:rFonts w:cstheme="minorHAnsi"/>
                  <w:bCs/>
                  <w:color w:val="0000FF"/>
                </w:rPr>
                <w:id w:val="-1629553688"/>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DA2EAD" w:rsidP="00DA2EAD">
            <w:pPr>
              <w:autoSpaceDE w:val="0"/>
              <w:autoSpaceDN w:val="0"/>
              <w:adjustRightInd w:val="0"/>
              <w:rPr>
                <w:rFonts w:cstheme="minorHAnsi"/>
                <w:bCs/>
              </w:rPr>
            </w:pPr>
            <w:sdt>
              <w:sdtPr>
                <w:rPr>
                  <w:rFonts w:cstheme="minorHAnsi"/>
                  <w:bCs/>
                  <w:color w:val="0000FF"/>
                </w:rPr>
                <w:id w:val="-1952933063"/>
              </w:sdtPr>
              <w:sdtContent>
                <w:r>
                  <w:rPr>
                    <w:rFonts w:cstheme="minorHAnsi"/>
                    <w:bCs/>
                    <w:color w:val="0000FF"/>
                  </w:rPr>
                  <w:t>X</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DA2EAD" w:rsidP="00DA2EAD">
            <w:pPr>
              <w:autoSpaceDE w:val="0"/>
              <w:autoSpaceDN w:val="0"/>
              <w:adjustRightInd w:val="0"/>
              <w:rPr>
                <w:rFonts w:cstheme="minorHAnsi"/>
                <w:bCs/>
              </w:rPr>
            </w:pPr>
            <w:sdt>
              <w:sdtPr>
                <w:rPr>
                  <w:rFonts w:cstheme="minorHAnsi"/>
                  <w:bCs/>
                  <w:color w:val="0000FF"/>
                </w:rPr>
                <w:id w:val="1581719781"/>
                <w:showingPlcHdr/>
              </w:sdtPr>
              <w:sdtContent>
                <w:r>
                  <w:rPr>
                    <w:rFonts w:cstheme="minorHAnsi"/>
                    <w:bCs/>
                    <w:color w:val="0000FF"/>
                  </w:rPr>
                  <w:t xml:space="preserve">     </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DA2EAD" w:rsidP="00CD364B">
            <w:pPr>
              <w:autoSpaceDE w:val="0"/>
              <w:autoSpaceDN w:val="0"/>
              <w:adjustRightInd w:val="0"/>
              <w:rPr>
                <w:rFonts w:cstheme="minorHAnsi"/>
                <w:bCs/>
              </w:rPr>
            </w:pPr>
            <w:sdt>
              <w:sdtPr>
                <w:rPr>
                  <w:rFonts w:cstheme="minorHAnsi"/>
                  <w:bCs/>
                  <w:color w:val="0000FF"/>
                </w:rPr>
                <w:id w:val="-1898113707"/>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0574AB" w:rsidRDefault="002E78A0" w:rsidP="008A403A">
      <w:pPr>
        <w:spacing w:after="0" w:line="240" w:lineRule="auto"/>
        <w:rPr>
          <w:rFonts w:cstheme="minorHAnsi"/>
          <w: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F00C8E" w:rsidRPr="00A25024" w:rsidRDefault="00F00C8E"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839233565"/>
              </w:sdt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98917060"/>
              </w:sdt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560149406"/>
              </w:sdt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387195507"/>
              </w:sdt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751091068"/>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547026371"/>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1121342177"/>
              </w:sdt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359203911"/>
              </w:sdt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DA2EAD" w:rsidP="00B82A57">
            <w:pPr>
              <w:autoSpaceDE w:val="0"/>
              <w:autoSpaceDN w:val="0"/>
              <w:adjustRightInd w:val="0"/>
              <w:rPr>
                <w:rFonts w:cstheme="minorHAnsi"/>
                <w:bCs/>
              </w:rPr>
            </w:pPr>
            <w:sdt>
              <w:sdtPr>
                <w:rPr>
                  <w:rFonts w:cstheme="minorHAnsi"/>
                  <w:bCs/>
                  <w:color w:val="0000FF"/>
                </w:rPr>
                <w:id w:val="615648267"/>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498854310"/>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1316375390"/>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DA2EAD" w:rsidP="00DB3627">
            <w:pPr>
              <w:autoSpaceDE w:val="0"/>
              <w:autoSpaceDN w:val="0"/>
              <w:adjustRightInd w:val="0"/>
              <w:rPr>
                <w:rFonts w:cstheme="minorHAnsi"/>
                <w:bCs/>
              </w:rPr>
            </w:pPr>
            <w:sdt>
              <w:sdtPr>
                <w:rPr>
                  <w:rFonts w:cstheme="minorHAnsi"/>
                  <w:bCs/>
                  <w:color w:val="0000FF"/>
                </w:rPr>
                <w:id w:val="1689098749"/>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F00C8E" w:rsidRDefault="002B5016" w:rsidP="00F00C8E">
      <w:pPr>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F00C8E" w:rsidRPr="0038035D" w:rsidRDefault="00E6648C" w:rsidP="00F00C8E">
      <w:pPr>
        <w:rPr>
          <w:rFonts w:ascii="Arial" w:eastAsia="Calibri" w:hAnsi="Arial" w:cs="Arial"/>
        </w:rPr>
      </w:pPr>
      <w:r w:rsidRPr="0038035D">
        <w:rPr>
          <w:rFonts w:ascii="Arial" w:eastAsia="Calibri" w:hAnsi="Arial" w:cs="Arial"/>
          <w:i/>
        </w:rPr>
        <w:t>Population and sample</w:t>
      </w:r>
      <w:r w:rsidRPr="0038035D">
        <w:rPr>
          <w:rFonts w:ascii="Arial" w:eastAsia="Calibri" w:hAnsi="Arial" w:cs="Arial"/>
        </w:rPr>
        <w:t xml:space="preserve">: The measure population as reported in the QIO Clinical Data Warehouse (CDW) included </w:t>
      </w:r>
      <w:r w:rsidR="00241709" w:rsidRPr="0038035D">
        <w:rPr>
          <w:rFonts w:ascii="Arial" w:eastAsia="Calibri" w:hAnsi="Arial" w:cs="Arial"/>
        </w:rPr>
        <w:t>1,544,335</w:t>
      </w:r>
      <w:r w:rsidRPr="0038035D">
        <w:rPr>
          <w:rFonts w:ascii="Arial" w:eastAsia="Calibri" w:hAnsi="Arial" w:cs="Arial"/>
        </w:rPr>
        <w:t xml:space="preserve"> cases from </w:t>
      </w:r>
      <w:r w:rsidR="00241709" w:rsidRPr="0038035D">
        <w:rPr>
          <w:rFonts w:ascii="Arial" w:eastAsia="Calibri" w:hAnsi="Arial" w:cs="Arial"/>
        </w:rPr>
        <w:t>3,</w:t>
      </w:r>
      <w:r w:rsidR="00F56E03" w:rsidRPr="0038035D">
        <w:rPr>
          <w:rFonts w:ascii="Arial" w:eastAsia="Calibri" w:hAnsi="Arial" w:cs="Arial"/>
        </w:rPr>
        <w:t>239</w:t>
      </w:r>
      <w:r w:rsidRPr="0038035D">
        <w:rPr>
          <w:rFonts w:ascii="Arial" w:eastAsia="Calibri" w:hAnsi="Arial" w:cs="Arial"/>
        </w:rPr>
        <w:t xml:space="preserve"> hospital-associated </w:t>
      </w:r>
      <w:r w:rsidR="00241709" w:rsidRPr="0038035D">
        <w:rPr>
          <w:rFonts w:ascii="Arial" w:eastAsia="Calibri" w:hAnsi="Arial" w:cs="Arial"/>
        </w:rPr>
        <w:t>In</w:t>
      </w:r>
      <w:r w:rsidRPr="0038035D">
        <w:rPr>
          <w:rFonts w:ascii="Arial" w:eastAsia="Calibri" w:hAnsi="Arial" w:cs="Arial"/>
        </w:rPr>
        <w:t xml:space="preserve">patient services nationwide. These </w:t>
      </w:r>
      <w:r w:rsidR="00241709" w:rsidRPr="0038035D">
        <w:rPr>
          <w:rFonts w:ascii="Arial" w:eastAsia="Calibri" w:hAnsi="Arial" w:cs="Arial"/>
        </w:rPr>
        <w:t>3,</w:t>
      </w:r>
      <w:r w:rsidR="00F56E03" w:rsidRPr="0038035D">
        <w:rPr>
          <w:rFonts w:ascii="Arial" w:eastAsia="Calibri" w:hAnsi="Arial" w:cs="Arial"/>
        </w:rPr>
        <w:t>239</w:t>
      </w:r>
      <w:r w:rsidRPr="0038035D">
        <w:rPr>
          <w:rFonts w:ascii="Arial" w:eastAsia="Calibri" w:hAnsi="Arial" w:cs="Arial"/>
        </w:rPr>
        <w:t xml:space="preserve"> hospitals do not include military or Veterans Affairs hospitals. Additionally, Critical Access Hospitals (CAH) </w:t>
      </w:r>
      <w:proofErr w:type="gramStart"/>
      <w:r w:rsidRPr="0038035D">
        <w:rPr>
          <w:rFonts w:ascii="Arial" w:eastAsia="Calibri" w:hAnsi="Arial" w:cs="Arial"/>
        </w:rPr>
        <w:t>are</w:t>
      </w:r>
      <w:proofErr w:type="gramEnd"/>
      <w:r w:rsidRPr="0038035D">
        <w:rPr>
          <w:rFonts w:ascii="Arial" w:eastAsia="Calibri" w:hAnsi="Arial" w:cs="Arial"/>
        </w:rPr>
        <w:t xml:space="preserve"> excluded in this report because their participation in the </w:t>
      </w:r>
      <w:r w:rsidR="00F56E03" w:rsidRPr="0038035D">
        <w:rPr>
          <w:rFonts w:ascii="Arial" w:eastAsia="Calibri" w:hAnsi="Arial" w:cs="Arial"/>
        </w:rPr>
        <w:t>In</w:t>
      </w:r>
      <w:r w:rsidRPr="0038035D">
        <w:rPr>
          <w:rFonts w:ascii="Arial" w:eastAsia="Calibri" w:hAnsi="Arial" w:cs="Arial"/>
        </w:rPr>
        <w:t xml:space="preserve">patient Quality Reporting program is not mandatory. The </w:t>
      </w:r>
      <w:r w:rsidR="00F56E03" w:rsidRPr="0038035D">
        <w:rPr>
          <w:rFonts w:ascii="Arial" w:eastAsia="Calibri" w:hAnsi="Arial" w:cs="Arial"/>
        </w:rPr>
        <w:t>1,544,335</w:t>
      </w:r>
      <w:r w:rsidRPr="0038035D">
        <w:rPr>
          <w:rFonts w:ascii="Arial" w:eastAsia="Calibri" w:hAnsi="Arial" w:cs="Arial"/>
        </w:rPr>
        <w:t xml:space="preserve"> cases were abstracted by the individual hospitals or their vendors and the data was submitted to the CDW. The measure period is January 1, 2012 to December 31, 2012.  A validation sample of these cases was selected in two stages. First, </w:t>
      </w:r>
      <w:r w:rsidR="00F56E03" w:rsidRPr="0038035D">
        <w:rPr>
          <w:rFonts w:ascii="Arial" w:eastAsia="Calibri" w:hAnsi="Arial" w:cs="Arial"/>
        </w:rPr>
        <w:t>1,048</w:t>
      </w:r>
      <w:r w:rsidRPr="0038035D">
        <w:rPr>
          <w:rFonts w:ascii="Arial" w:eastAsia="Calibri" w:hAnsi="Arial" w:cs="Arial"/>
        </w:rPr>
        <w:t xml:space="preserve"> hospitals were randomly selected. Second, up to 12 cases were randomly selected from each of these </w:t>
      </w:r>
      <w:r w:rsidR="00F56E03" w:rsidRPr="0038035D">
        <w:rPr>
          <w:rFonts w:ascii="Arial" w:eastAsia="Calibri" w:hAnsi="Arial" w:cs="Arial"/>
        </w:rPr>
        <w:t>1,048</w:t>
      </w:r>
      <w:r w:rsidRPr="0038035D">
        <w:rPr>
          <w:rFonts w:ascii="Arial" w:eastAsia="Calibri" w:hAnsi="Arial" w:cs="Arial"/>
        </w:rPr>
        <w:t xml:space="preserve"> hospitals. Critical access hospitals (CAH) were not included in the sampling of facilities. The final sample included </w:t>
      </w:r>
      <w:r w:rsidR="00162BE0" w:rsidRPr="0038035D">
        <w:rPr>
          <w:rFonts w:ascii="Arial" w:eastAsia="Calibri" w:hAnsi="Arial" w:cs="Arial"/>
        </w:rPr>
        <w:t>6</w:t>
      </w:r>
      <w:r w:rsidR="00F56E03" w:rsidRPr="0038035D">
        <w:rPr>
          <w:rFonts w:ascii="Arial" w:eastAsia="Calibri" w:hAnsi="Arial" w:cs="Arial"/>
        </w:rPr>
        <w:t>,</w:t>
      </w:r>
      <w:r w:rsidR="00162BE0" w:rsidRPr="0038035D">
        <w:rPr>
          <w:rFonts w:ascii="Arial" w:eastAsia="Calibri" w:hAnsi="Arial" w:cs="Arial"/>
        </w:rPr>
        <w:t>4</w:t>
      </w:r>
      <w:r w:rsidR="00F56E03" w:rsidRPr="0038035D">
        <w:rPr>
          <w:rFonts w:ascii="Arial" w:eastAsia="Calibri" w:hAnsi="Arial" w:cs="Arial"/>
        </w:rPr>
        <w:t>32</w:t>
      </w:r>
      <w:r w:rsidRPr="0038035D">
        <w:rPr>
          <w:rFonts w:ascii="Arial" w:eastAsia="Calibri" w:hAnsi="Arial" w:cs="Arial"/>
        </w:rPr>
        <w:t xml:space="preserve"> cases out of the original</w:t>
      </w:r>
      <w:r w:rsidR="00F56E03" w:rsidRPr="0038035D">
        <w:rPr>
          <w:rFonts w:ascii="Arial" w:eastAsia="Calibri" w:hAnsi="Arial" w:cs="Arial"/>
        </w:rPr>
        <w:t xml:space="preserve"> 1,544,335</w:t>
      </w:r>
      <w:r w:rsidRPr="0038035D">
        <w:rPr>
          <w:rFonts w:ascii="Arial" w:eastAsia="Calibri" w:hAnsi="Arial" w:cs="Arial"/>
        </w:rPr>
        <w:t xml:space="preserve"> cases submitted to the CDW during the measurement period. </w:t>
      </w:r>
      <w:r w:rsidR="00F00C8E" w:rsidRPr="0038035D">
        <w:rPr>
          <w:rFonts w:ascii="Arial" w:eastAsia="Calibri" w:hAnsi="Arial" w:cs="Arial"/>
        </w:rPr>
        <w:t xml:space="preserve"> </w:t>
      </w:r>
    </w:p>
    <w:p w:rsidR="0004593A" w:rsidRPr="0038035D" w:rsidRDefault="002B5016" w:rsidP="00DB3627">
      <w:pPr>
        <w:autoSpaceDE w:val="0"/>
        <w:autoSpaceDN w:val="0"/>
        <w:adjustRightInd w:val="0"/>
        <w:spacing w:after="0" w:line="240" w:lineRule="auto"/>
        <w:rPr>
          <w:rFonts w:ascii="Arial" w:eastAsia="Calibri" w:hAnsi="Arial" w:cs="Arial"/>
        </w:rPr>
      </w:pPr>
      <w:r w:rsidRPr="0038035D">
        <w:rPr>
          <w:rFonts w:cstheme="minorHAnsi"/>
          <w:b/>
        </w:rPr>
        <w:t>1</w:t>
      </w:r>
      <w:r w:rsidR="00927027" w:rsidRPr="0038035D">
        <w:rPr>
          <w:rFonts w:cstheme="minorHAnsi"/>
          <w:b/>
        </w:rPr>
        <w:t>.</w:t>
      </w:r>
      <w:r w:rsidR="00DB3627" w:rsidRPr="0038035D">
        <w:rPr>
          <w:rFonts w:cstheme="minorHAnsi"/>
          <w:b/>
        </w:rPr>
        <w:t xml:space="preserve">3. </w:t>
      </w:r>
      <w:r w:rsidR="000574AB" w:rsidRPr="0038035D">
        <w:rPr>
          <w:rFonts w:cstheme="minorHAnsi"/>
          <w:b/>
        </w:rPr>
        <w:t xml:space="preserve">What </w:t>
      </w:r>
      <w:r w:rsidR="000968F8" w:rsidRPr="0038035D">
        <w:rPr>
          <w:rFonts w:cstheme="minorHAnsi"/>
          <w:b/>
        </w:rPr>
        <w:t xml:space="preserve">are the </w:t>
      </w:r>
      <w:r w:rsidR="000574AB" w:rsidRPr="0038035D">
        <w:rPr>
          <w:rFonts w:cstheme="minorHAnsi"/>
          <w:b/>
        </w:rPr>
        <w:t xml:space="preserve">dates of </w:t>
      </w:r>
      <w:r w:rsidR="000968F8" w:rsidRPr="0038035D">
        <w:rPr>
          <w:rFonts w:cstheme="minorHAnsi"/>
          <w:b/>
        </w:rPr>
        <w:t xml:space="preserve">the </w:t>
      </w:r>
      <w:r w:rsidR="000574AB" w:rsidRPr="0038035D">
        <w:rPr>
          <w:rFonts w:cstheme="minorHAnsi"/>
          <w:b/>
        </w:rPr>
        <w:t xml:space="preserve">data </w:t>
      </w:r>
      <w:r w:rsidR="000968F8" w:rsidRPr="0038035D">
        <w:rPr>
          <w:rFonts w:cstheme="minorHAnsi"/>
          <w:b/>
        </w:rPr>
        <w:t>used in testing</w:t>
      </w:r>
      <w:r w:rsidR="000968F8" w:rsidRPr="0038035D">
        <w:rPr>
          <w:rFonts w:cstheme="minorHAnsi"/>
        </w:rPr>
        <w:t>?</w:t>
      </w:r>
      <w:r w:rsidR="00080CF7" w:rsidRPr="0038035D">
        <w:rPr>
          <w:rFonts w:cstheme="minorHAnsi"/>
        </w:rPr>
        <w:t xml:space="preserve"> </w:t>
      </w:r>
      <w:r w:rsidR="000574AB" w:rsidRPr="0038035D">
        <w:rPr>
          <w:rFonts w:cstheme="minorHAnsi"/>
        </w:rPr>
        <w:t xml:space="preserve"> </w:t>
      </w:r>
      <w:sdt>
        <w:sdtPr>
          <w:rPr>
            <w:rFonts w:ascii="Arial" w:eastAsia="Calibri" w:hAnsi="Arial" w:cs="Arial"/>
          </w:rPr>
          <w:id w:val="950514773"/>
          <w:text/>
        </w:sdtPr>
        <w:sdtContent>
          <w:r w:rsidR="006D3526" w:rsidRPr="0038035D">
            <w:rPr>
              <w:rFonts w:ascii="Arial" w:eastAsia="Calibri" w:hAnsi="Arial" w:cs="Arial"/>
            </w:rPr>
            <w:t>January</w:t>
          </w:r>
          <w:r w:rsidR="0070330E" w:rsidRPr="0038035D">
            <w:rPr>
              <w:rFonts w:ascii="Arial" w:eastAsia="Calibri" w:hAnsi="Arial" w:cs="Arial"/>
            </w:rPr>
            <w:t xml:space="preserve"> 1, 2012 to </w:t>
          </w:r>
          <w:r w:rsidR="006D3526" w:rsidRPr="0038035D">
            <w:rPr>
              <w:rFonts w:ascii="Arial" w:eastAsia="Calibri" w:hAnsi="Arial" w:cs="Arial"/>
            </w:rPr>
            <w:t>December</w:t>
          </w:r>
          <w:r w:rsidR="0070330E" w:rsidRPr="0038035D">
            <w:rPr>
              <w:rFonts w:ascii="Arial" w:eastAsia="Calibri" w:hAnsi="Arial" w:cs="Arial"/>
            </w:rPr>
            <w:t xml:space="preserve"> 3</w:t>
          </w:r>
          <w:r w:rsidR="00383AF9" w:rsidRPr="0038035D">
            <w:rPr>
              <w:rFonts w:ascii="Arial" w:eastAsia="Calibri" w:hAnsi="Arial" w:cs="Arial"/>
            </w:rPr>
            <w:t>1</w:t>
          </w:r>
          <w:r w:rsidR="0070330E" w:rsidRPr="0038035D">
            <w:rPr>
              <w:rFonts w:ascii="Arial" w:eastAsia="Calibri" w:hAnsi="Arial" w:cs="Arial"/>
            </w:rPr>
            <w:t>, 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447514278"/>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1571624283"/>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834455086"/>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412627602"/>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1855098074"/>
              </w:sdt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1857455968"/>
              </w:sdt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275535217"/>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1896924375"/>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1138024150"/>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DA2EAD" w:rsidP="00D61410">
            <w:pPr>
              <w:autoSpaceDE w:val="0"/>
              <w:autoSpaceDN w:val="0"/>
              <w:adjustRightInd w:val="0"/>
              <w:rPr>
                <w:rFonts w:cstheme="minorHAnsi"/>
                <w:bCs/>
              </w:rPr>
            </w:pPr>
            <w:sdt>
              <w:sdtPr>
                <w:rPr>
                  <w:rFonts w:cstheme="minorHAnsi"/>
                  <w:bCs/>
                  <w:color w:val="0000FF"/>
                </w:rPr>
                <w:id w:val="-417333514"/>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0E5375"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2B5016" w:rsidRDefault="00F00C8E" w:rsidP="00DB3627">
      <w:pPr>
        <w:autoSpaceDE w:val="0"/>
        <w:autoSpaceDN w:val="0"/>
        <w:adjustRightInd w:val="0"/>
        <w:spacing w:after="0" w:line="240" w:lineRule="auto"/>
        <w:rPr>
          <w:rFonts w:cstheme="minorHAnsi"/>
          <w:bCs/>
        </w:rPr>
      </w:pPr>
      <w:r w:rsidRPr="0038035D">
        <w:rPr>
          <w:rFonts w:ascii="Arial" w:eastAsia="Calibri" w:hAnsi="Arial" w:cs="Arial"/>
        </w:rPr>
        <w:t xml:space="preserve">Patient and hospital characteristics are listed in </w:t>
      </w:r>
      <w:r w:rsidR="005F1747" w:rsidRPr="0038035D">
        <w:rPr>
          <w:rFonts w:ascii="Arial" w:eastAsia="Calibri" w:hAnsi="Arial" w:cs="Arial"/>
        </w:rPr>
        <w:t xml:space="preserve">Appendix </w:t>
      </w:r>
      <w:r w:rsidRPr="0038035D">
        <w:rPr>
          <w:rFonts w:ascii="Arial" w:eastAsia="Calibri" w:hAnsi="Arial" w:cs="Arial"/>
        </w:rPr>
        <w:t xml:space="preserve">Table </w:t>
      </w:r>
      <w:proofErr w:type="gramStart"/>
      <w:r w:rsidR="005F1747" w:rsidRPr="0038035D">
        <w:rPr>
          <w:rFonts w:ascii="Arial" w:eastAsia="Calibri" w:hAnsi="Arial" w:cs="Arial"/>
        </w:rPr>
        <w:t>A</w:t>
      </w:r>
      <w:proofErr w:type="gramEnd"/>
      <w:r w:rsidR="00A1593C" w:rsidRPr="0038035D">
        <w:rPr>
          <w:rFonts w:ascii="Arial" w:eastAsia="Calibri" w:hAnsi="Arial" w:cs="Arial"/>
        </w:rPr>
        <w:t xml:space="preserve"> (Page 13)</w:t>
      </w:r>
      <w:r w:rsidRPr="0038035D">
        <w:rPr>
          <w:rFonts w:ascii="Arial" w:eastAsia="Calibri" w:hAnsi="Arial" w:cs="Arial"/>
        </w:rPr>
        <w:t>.</w:t>
      </w:r>
      <w:r w:rsidR="00824B50" w:rsidRPr="0038035D">
        <w:rPr>
          <w:rFonts w:ascii="Arial" w:eastAsia="Calibri" w:hAnsi="Arial" w:cs="Arial"/>
        </w:rPr>
        <w:t xml:space="preserve"> Table </w:t>
      </w:r>
      <w:proofErr w:type="gramStart"/>
      <w:r w:rsidR="005F1747" w:rsidRPr="0038035D">
        <w:rPr>
          <w:rFonts w:ascii="Arial" w:eastAsia="Calibri" w:hAnsi="Arial" w:cs="Arial"/>
        </w:rPr>
        <w:t>A</w:t>
      </w:r>
      <w:proofErr w:type="gramEnd"/>
      <w:r w:rsidR="00824B50" w:rsidRPr="0038035D">
        <w:rPr>
          <w:rFonts w:ascii="Arial" w:eastAsia="Calibri" w:hAnsi="Arial" w:cs="Arial"/>
        </w:rPr>
        <w:t xml:space="preserve"> shows that the sampled validation dataset was a fair representation of the original population.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w:t>
      </w:r>
    </w:p>
    <w:p w:rsidR="00F00C8E" w:rsidRPr="00A25024" w:rsidRDefault="00F00C8E" w:rsidP="00DB3627">
      <w:pPr>
        <w:autoSpaceDE w:val="0"/>
        <w:autoSpaceDN w:val="0"/>
        <w:adjustRightInd w:val="0"/>
        <w:spacing w:after="0" w:line="240" w:lineRule="auto"/>
        <w:rPr>
          <w:rFonts w:cstheme="minorHAnsi"/>
          <w:bCs/>
        </w:rPr>
      </w:pPr>
    </w:p>
    <w:p w:rsidR="000E5375"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7422FD" w:rsidRDefault="00F00C8E" w:rsidP="00DB3627">
      <w:pPr>
        <w:autoSpaceDE w:val="0"/>
        <w:autoSpaceDN w:val="0"/>
        <w:adjustRightInd w:val="0"/>
        <w:spacing w:after="0" w:line="240" w:lineRule="auto"/>
        <w:rPr>
          <w:rFonts w:cstheme="minorHAnsi"/>
          <w:bCs/>
        </w:rPr>
      </w:pPr>
      <w:r w:rsidRPr="0038035D">
        <w:rPr>
          <w:rFonts w:ascii="Arial" w:eastAsia="Calibri" w:hAnsi="Arial" w:cs="Arial"/>
        </w:rPr>
        <w:t xml:space="preserve">Patient and hospital characteristics are listed in </w:t>
      </w:r>
      <w:r w:rsidR="005F1747" w:rsidRPr="0038035D">
        <w:rPr>
          <w:rFonts w:ascii="Arial" w:eastAsia="Calibri" w:hAnsi="Arial" w:cs="Arial"/>
        </w:rPr>
        <w:t xml:space="preserve">Appendix Table </w:t>
      </w:r>
      <w:proofErr w:type="gramStart"/>
      <w:r w:rsidR="005F1747" w:rsidRPr="0038035D">
        <w:rPr>
          <w:rFonts w:ascii="Arial" w:eastAsia="Calibri" w:hAnsi="Arial" w:cs="Arial"/>
        </w:rPr>
        <w:t>A</w:t>
      </w:r>
      <w:proofErr w:type="gramEnd"/>
      <w:r w:rsidR="005F1747" w:rsidRPr="0038035D">
        <w:rPr>
          <w:rFonts w:ascii="Arial" w:eastAsia="Calibri" w:hAnsi="Arial" w:cs="Arial"/>
        </w:rPr>
        <w:t xml:space="preserve"> (</w:t>
      </w:r>
      <w:r w:rsidR="00E6648C" w:rsidRPr="0038035D">
        <w:rPr>
          <w:rFonts w:ascii="Arial" w:eastAsia="Calibri" w:hAnsi="Arial" w:cs="Arial"/>
        </w:rPr>
        <w:t xml:space="preserve">page </w:t>
      </w:r>
      <w:r w:rsidR="00A1593C" w:rsidRPr="0038035D">
        <w:rPr>
          <w:rFonts w:ascii="Arial" w:eastAsia="Calibri" w:hAnsi="Arial" w:cs="Arial"/>
        </w:rPr>
        <w:t>13</w:t>
      </w:r>
      <w:r w:rsidR="00E6648C" w:rsidRPr="0038035D">
        <w:rPr>
          <w:rFonts w:ascii="Arial" w:eastAsia="Calibri" w:hAnsi="Arial" w:cs="Arial"/>
        </w:rPr>
        <w:t>)</w:t>
      </w:r>
      <w:r w:rsidRPr="0038035D">
        <w:rPr>
          <w:rFonts w:ascii="Arial" w:eastAsia="Calibri" w:hAnsi="Arial" w:cs="Arial"/>
        </w:rPr>
        <w:t>.</w:t>
      </w:r>
      <w:r w:rsidR="007422FD" w:rsidRPr="00A25024">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EC50FD">
        <w:rPr>
          <w:rFonts w:cstheme="minorHAnsi"/>
          <w:bCs/>
        </w:rPr>
        <w:t xml:space="preserve"> N/A</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C1393D" w:rsidRPr="00DA2EAD" w:rsidRDefault="00E310B9" w:rsidP="00C1393D">
      <w:pPr>
        <w:numPr>
          <w:ilvl w:val="0"/>
          <w:numId w:val="27"/>
        </w:numPr>
        <w:spacing w:after="0" w:line="240" w:lineRule="auto"/>
        <w:rPr>
          <w:rFonts w:ascii="Arial" w:hAnsi="Arial" w:cs="Arial"/>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r w:rsidR="00C1393D" w:rsidRPr="00C1393D">
        <w:rPr>
          <w:rFonts w:ascii="Arial" w:hAnsi="Arial" w:cs="Arial"/>
        </w:rPr>
        <w:t xml:space="preserve"> </w:t>
      </w:r>
      <w:r w:rsidR="00C1393D" w:rsidRPr="00DA2EAD">
        <w:rPr>
          <w:rFonts w:ascii="Arial" w:hAnsi="Arial" w:cs="Arial"/>
        </w:rPr>
        <w:t xml:space="preserve">Per NQF comments received on 6/10/13, it is no longer necessary to report the results of the reliability testing when the results of the validity testing of individual data elements are reported. </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Content>
          <w:r w:rsidR="00C139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sdt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proofErr w:type="gramStart"/>
      <w:r w:rsidR="007757CE" w:rsidRPr="0022691B">
        <w:rPr>
          <w:rFonts w:cstheme="minorHAnsi"/>
          <w:bCs/>
        </w:rPr>
        <w:t>)</w:t>
      </w:r>
      <w:r w:rsidR="0070330E">
        <w:rPr>
          <w:rFonts w:cstheme="minorHAnsi"/>
          <w:bCs/>
        </w:rPr>
        <w:t>See</w:t>
      </w:r>
      <w:proofErr w:type="gramEnd"/>
      <w:r w:rsidR="0070330E">
        <w:rPr>
          <w:rFonts w:cstheme="minorHAnsi"/>
          <w:bCs/>
        </w:rPr>
        <w:t xml:space="preserve"> section 2b2 for validity testing of data elements. </w:t>
      </w:r>
    </w:p>
    <w:p w:rsidR="008C54A9" w:rsidRPr="00A25024" w:rsidRDefault="008C54A9" w:rsidP="008C54A9">
      <w:pPr>
        <w:autoSpaceDE w:val="0"/>
        <w:autoSpaceDN w:val="0"/>
        <w:adjustRightInd w:val="0"/>
        <w:spacing w:after="0" w:line="240" w:lineRule="auto"/>
        <w:rPr>
          <w:rFonts w:cstheme="minorHAnsi"/>
          <w:bCs/>
        </w:rPr>
      </w:pPr>
    </w:p>
    <w:p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lastRenderedPageBreak/>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Content>
          <w:r w:rsidR="0070330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DA2EAD" w:rsidP="00696262">
      <w:pPr>
        <w:autoSpaceDE w:val="0"/>
        <w:autoSpaceDN w:val="0"/>
        <w:adjustRightInd w:val="0"/>
        <w:spacing w:after="0" w:line="240" w:lineRule="auto"/>
        <w:rPr>
          <w:rFonts w:cstheme="minorHAnsi"/>
          <w:b/>
          <w:bCs/>
        </w:rPr>
      </w:pPr>
      <w:sdt>
        <w:sdtPr>
          <w:rPr>
            <w:rFonts w:cstheme="minorHAnsi"/>
            <w:bCs/>
            <w:color w:val="0000FF"/>
          </w:rPr>
          <w:id w:val="-1767844731"/>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241709" w:rsidRDefault="00DA2EAD" w:rsidP="00241709">
      <w:pPr>
        <w:autoSpaceDE w:val="0"/>
        <w:autoSpaceDN w:val="0"/>
        <w:adjustRightInd w:val="0"/>
        <w:spacing w:after="0" w:line="240" w:lineRule="auto"/>
        <w:ind w:left="255"/>
        <w:rPr>
          <w:rFonts w:eastAsia="MS Gothic" w:cstheme="minorHAnsi"/>
          <w:bCs/>
        </w:rPr>
      </w:pPr>
      <w:sdt>
        <w:sdtPr>
          <w:rPr>
            <w:rFonts w:cstheme="minorHAnsi"/>
            <w:bCs/>
            <w:color w:val="0000FF"/>
          </w:rPr>
          <w:id w:val="-114983144"/>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241709" w:rsidRDefault="00241709" w:rsidP="00241709">
      <w:pPr>
        <w:autoSpaceDE w:val="0"/>
        <w:autoSpaceDN w:val="0"/>
        <w:adjustRightInd w:val="0"/>
        <w:spacing w:after="0" w:line="240" w:lineRule="auto"/>
        <w:ind w:left="255"/>
        <w:rPr>
          <w:rFonts w:ascii="Arial" w:eastAsia="Calibri" w:hAnsi="Arial" w:cs="Arial"/>
          <w:highlight w:val="yellow"/>
        </w:rPr>
      </w:pPr>
    </w:p>
    <w:p w:rsidR="006124B4" w:rsidRPr="0038035D" w:rsidRDefault="006124B4" w:rsidP="00241709">
      <w:pPr>
        <w:autoSpaceDE w:val="0"/>
        <w:autoSpaceDN w:val="0"/>
        <w:adjustRightInd w:val="0"/>
        <w:spacing w:after="0" w:line="240" w:lineRule="auto"/>
        <w:ind w:left="255"/>
        <w:rPr>
          <w:rFonts w:ascii="Arial" w:eastAsia="Calibri" w:hAnsi="Arial" w:cs="Arial"/>
        </w:rPr>
      </w:pPr>
      <w:r w:rsidRPr="0038035D">
        <w:rPr>
          <w:rFonts w:ascii="Arial" w:eastAsia="Calibri" w:hAnsi="Arial" w:cs="Arial"/>
        </w:rPr>
        <w:t xml:space="preserve">List of critical data elements: </w:t>
      </w:r>
    </w:p>
    <w:p w:rsidR="00241709" w:rsidRDefault="00241709" w:rsidP="00DA2EAD">
      <w:pPr>
        <w:pStyle w:val="Default"/>
        <w:ind w:firstLine="270"/>
        <w:rPr>
          <w:i/>
          <w:iCs/>
          <w:sz w:val="23"/>
          <w:szCs w:val="23"/>
        </w:rPr>
      </w:pPr>
      <w:r>
        <w:rPr>
          <w:sz w:val="23"/>
          <w:szCs w:val="23"/>
        </w:rPr>
        <w:t xml:space="preserve">• </w:t>
      </w:r>
      <w:r>
        <w:rPr>
          <w:i/>
          <w:iCs/>
          <w:sz w:val="23"/>
          <w:szCs w:val="23"/>
        </w:rPr>
        <w:t xml:space="preserve">Admission Date </w:t>
      </w:r>
    </w:p>
    <w:p w:rsidR="00241709" w:rsidRPr="00241709" w:rsidRDefault="00241709" w:rsidP="00DA2EAD">
      <w:pPr>
        <w:pStyle w:val="Default"/>
        <w:ind w:firstLine="270"/>
        <w:rPr>
          <w:i/>
          <w:iCs/>
          <w:sz w:val="23"/>
          <w:szCs w:val="23"/>
        </w:rPr>
      </w:pPr>
      <w:r w:rsidRPr="00241709">
        <w:rPr>
          <w:i/>
          <w:iCs/>
          <w:sz w:val="23"/>
          <w:szCs w:val="23"/>
        </w:rPr>
        <w:t>•</w:t>
      </w:r>
      <w:r>
        <w:rPr>
          <w:i/>
          <w:iCs/>
          <w:sz w:val="23"/>
          <w:szCs w:val="23"/>
        </w:rPr>
        <w:t xml:space="preserve"> Anesthesia End Date </w:t>
      </w:r>
    </w:p>
    <w:p w:rsidR="00241709" w:rsidRPr="00241709" w:rsidRDefault="00241709" w:rsidP="00DA2EAD">
      <w:pPr>
        <w:pStyle w:val="Default"/>
        <w:ind w:firstLine="270"/>
        <w:rPr>
          <w:i/>
          <w:iCs/>
          <w:sz w:val="23"/>
          <w:szCs w:val="23"/>
        </w:rPr>
      </w:pPr>
      <w:r w:rsidRPr="00241709">
        <w:rPr>
          <w:i/>
          <w:iCs/>
          <w:sz w:val="23"/>
          <w:szCs w:val="23"/>
        </w:rPr>
        <w:t>•</w:t>
      </w:r>
      <w:r>
        <w:rPr>
          <w:i/>
          <w:iCs/>
          <w:sz w:val="23"/>
          <w:szCs w:val="23"/>
        </w:rPr>
        <w:t xml:space="preserve"> Anesthesia End Time </w:t>
      </w:r>
    </w:p>
    <w:p w:rsidR="00241709" w:rsidRPr="00241709" w:rsidRDefault="00241709" w:rsidP="00DA2EAD">
      <w:pPr>
        <w:pStyle w:val="Default"/>
        <w:ind w:firstLine="270"/>
        <w:rPr>
          <w:i/>
          <w:iCs/>
          <w:sz w:val="23"/>
          <w:szCs w:val="23"/>
        </w:rPr>
      </w:pPr>
      <w:r w:rsidRPr="00241709">
        <w:rPr>
          <w:i/>
          <w:iCs/>
          <w:sz w:val="23"/>
          <w:szCs w:val="23"/>
        </w:rPr>
        <w:t>•</w:t>
      </w:r>
      <w:r>
        <w:rPr>
          <w:i/>
          <w:iCs/>
          <w:sz w:val="23"/>
          <w:szCs w:val="23"/>
        </w:rPr>
        <w:t xml:space="preserve"> Antibiotic Administration Date </w:t>
      </w:r>
    </w:p>
    <w:p w:rsidR="00241709" w:rsidRPr="00241709" w:rsidRDefault="00241709" w:rsidP="00DA2EAD">
      <w:pPr>
        <w:pStyle w:val="Default"/>
        <w:ind w:firstLine="270"/>
        <w:rPr>
          <w:i/>
          <w:iCs/>
          <w:sz w:val="23"/>
          <w:szCs w:val="23"/>
        </w:rPr>
      </w:pPr>
      <w:r w:rsidRPr="00241709">
        <w:rPr>
          <w:i/>
          <w:iCs/>
          <w:sz w:val="23"/>
          <w:szCs w:val="23"/>
        </w:rPr>
        <w:t>•</w:t>
      </w:r>
      <w:r>
        <w:rPr>
          <w:i/>
          <w:iCs/>
          <w:sz w:val="23"/>
          <w:szCs w:val="23"/>
        </w:rPr>
        <w:t xml:space="preserve"> Antibiotic Administration Time </w:t>
      </w:r>
    </w:p>
    <w:p w:rsidR="00241709" w:rsidRDefault="00241709" w:rsidP="00DA2EAD">
      <w:pPr>
        <w:pStyle w:val="Default"/>
        <w:ind w:firstLine="270"/>
        <w:rPr>
          <w:sz w:val="23"/>
          <w:szCs w:val="23"/>
        </w:rPr>
      </w:pPr>
      <w:r>
        <w:rPr>
          <w:sz w:val="23"/>
          <w:szCs w:val="23"/>
        </w:rPr>
        <w:t xml:space="preserve">• </w:t>
      </w:r>
      <w:r>
        <w:rPr>
          <w:i/>
          <w:iCs/>
          <w:sz w:val="23"/>
          <w:szCs w:val="23"/>
        </w:rPr>
        <w:t xml:space="preserve">Anesthesia Start Date </w:t>
      </w:r>
    </w:p>
    <w:p w:rsidR="00241709" w:rsidRDefault="00241709" w:rsidP="00DA2EAD">
      <w:pPr>
        <w:pStyle w:val="Default"/>
        <w:ind w:firstLine="270"/>
        <w:rPr>
          <w:sz w:val="23"/>
          <w:szCs w:val="23"/>
        </w:rPr>
      </w:pPr>
      <w:r>
        <w:rPr>
          <w:sz w:val="23"/>
          <w:szCs w:val="23"/>
        </w:rPr>
        <w:t xml:space="preserve">• </w:t>
      </w:r>
      <w:r>
        <w:rPr>
          <w:i/>
          <w:iCs/>
          <w:sz w:val="23"/>
          <w:szCs w:val="23"/>
        </w:rPr>
        <w:t xml:space="preserve">Antibiotic Administration Route </w:t>
      </w:r>
    </w:p>
    <w:p w:rsidR="00241709" w:rsidRDefault="00241709" w:rsidP="00DA2EAD">
      <w:pPr>
        <w:pStyle w:val="Default"/>
        <w:ind w:firstLine="270"/>
        <w:rPr>
          <w:sz w:val="23"/>
          <w:szCs w:val="23"/>
        </w:rPr>
      </w:pPr>
      <w:r>
        <w:rPr>
          <w:sz w:val="23"/>
          <w:szCs w:val="23"/>
        </w:rPr>
        <w:t xml:space="preserve">• </w:t>
      </w:r>
      <w:r>
        <w:rPr>
          <w:i/>
          <w:iCs/>
          <w:sz w:val="23"/>
          <w:szCs w:val="23"/>
        </w:rPr>
        <w:t xml:space="preserve">Antibiotic Name </w:t>
      </w:r>
    </w:p>
    <w:p w:rsidR="00241709" w:rsidRDefault="00241709" w:rsidP="00DA2EAD">
      <w:pPr>
        <w:pStyle w:val="Default"/>
        <w:ind w:firstLine="270"/>
        <w:rPr>
          <w:sz w:val="23"/>
          <w:szCs w:val="23"/>
        </w:rPr>
      </w:pPr>
      <w:r>
        <w:rPr>
          <w:sz w:val="23"/>
          <w:szCs w:val="23"/>
        </w:rPr>
        <w:t xml:space="preserve">• </w:t>
      </w:r>
      <w:r>
        <w:rPr>
          <w:i/>
          <w:iCs/>
          <w:sz w:val="23"/>
          <w:szCs w:val="23"/>
        </w:rPr>
        <w:t xml:space="preserve">Antibiotic Received </w:t>
      </w:r>
    </w:p>
    <w:p w:rsidR="00241709" w:rsidRDefault="00241709" w:rsidP="00DA2EAD">
      <w:pPr>
        <w:pStyle w:val="Default"/>
        <w:ind w:firstLine="270"/>
        <w:rPr>
          <w:sz w:val="23"/>
          <w:szCs w:val="23"/>
        </w:rPr>
      </w:pPr>
      <w:r>
        <w:rPr>
          <w:sz w:val="23"/>
          <w:szCs w:val="23"/>
        </w:rPr>
        <w:t xml:space="preserve">• </w:t>
      </w:r>
      <w:r>
        <w:rPr>
          <w:i/>
          <w:iCs/>
          <w:sz w:val="23"/>
          <w:szCs w:val="23"/>
        </w:rPr>
        <w:t xml:space="preserve">Birthdate </w:t>
      </w:r>
    </w:p>
    <w:p w:rsidR="00241709" w:rsidRDefault="00241709" w:rsidP="00DA2EAD">
      <w:pPr>
        <w:pStyle w:val="Default"/>
        <w:ind w:firstLine="270"/>
        <w:rPr>
          <w:sz w:val="23"/>
          <w:szCs w:val="23"/>
        </w:rPr>
      </w:pPr>
      <w:r>
        <w:rPr>
          <w:sz w:val="23"/>
          <w:szCs w:val="23"/>
        </w:rPr>
        <w:t xml:space="preserve">• </w:t>
      </w:r>
      <w:r>
        <w:rPr>
          <w:i/>
          <w:iCs/>
          <w:sz w:val="23"/>
          <w:szCs w:val="23"/>
        </w:rPr>
        <w:t xml:space="preserve">Clinical Trial </w:t>
      </w:r>
    </w:p>
    <w:p w:rsidR="00241709" w:rsidRDefault="00241709" w:rsidP="00DA2EAD">
      <w:pPr>
        <w:pStyle w:val="Default"/>
        <w:ind w:firstLine="270"/>
        <w:rPr>
          <w:sz w:val="23"/>
          <w:szCs w:val="23"/>
        </w:rPr>
      </w:pPr>
      <w:r>
        <w:rPr>
          <w:sz w:val="23"/>
          <w:szCs w:val="23"/>
        </w:rPr>
        <w:t xml:space="preserve">• </w:t>
      </w:r>
      <w:r>
        <w:rPr>
          <w:i/>
          <w:iCs/>
          <w:sz w:val="23"/>
          <w:szCs w:val="23"/>
        </w:rPr>
        <w:t xml:space="preserve">Discharge Date </w:t>
      </w:r>
    </w:p>
    <w:p w:rsidR="00241709" w:rsidRDefault="00241709" w:rsidP="00DA2EAD">
      <w:pPr>
        <w:pStyle w:val="Default"/>
        <w:ind w:firstLine="270"/>
        <w:rPr>
          <w:sz w:val="23"/>
          <w:szCs w:val="23"/>
        </w:rPr>
      </w:pPr>
      <w:r>
        <w:rPr>
          <w:sz w:val="23"/>
          <w:szCs w:val="23"/>
        </w:rPr>
        <w:t xml:space="preserve">• </w:t>
      </w:r>
      <w:r>
        <w:rPr>
          <w:i/>
          <w:iCs/>
          <w:sz w:val="23"/>
          <w:szCs w:val="23"/>
        </w:rPr>
        <w:t xml:space="preserve">ICD-9-CM Principal Diagnosis Code </w:t>
      </w:r>
    </w:p>
    <w:p w:rsidR="00241709" w:rsidRDefault="00241709" w:rsidP="00DA2EAD">
      <w:pPr>
        <w:pStyle w:val="Default"/>
        <w:ind w:firstLine="270"/>
        <w:rPr>
          <w:sz w:val="23"/>
          <w:szCs w:val="23"/>
        </w:rPr>
      </w:pPr>
      <w:r>
        <w:rPr>
          <w:sz w:val="23"/>
          <w:szCs w:val="23"/>
        </w:rPr>
        <w:t xml:space="preserve">• </w:t>
      </w:r>
      <w:r>
        <w:rPr>
          <w:i/>
          <w:iCs/>
          <w:sz w:val="23"/>
          <w:szCs w:val="23"/>
        </w:rPr>
        <w:t xml:space="preserve">ICD-9-CM Principal Procedure Code </w:t>
      </w:r>
    </w:p>
    <w:p w:rsidR="00241709" w:rsidRDefault="00241709" w:rsidP="00DA2EAD">
      <w:pPr>
        <w:pStyle w:val="Default"/>
        <w:ind w:firstLine="270"/>
        <w:rPr>
          <w:sz w:val="23"/>
          <w:szCs w:val="23"/>
        </w:rPr>
      </w:pPr>
      <w:r>
        <w:rPr>
          <w:sz w:val="23"/>
          <w:szCs w:val="23"/>
        </w:rPr>
        <w:t xml:space="preserve">• </w:t>
      </w:r>
      <w:r>
        <w:rPr>
          <w:i/>
          <w:iCs/>
          <w:sz w:val="23"/>
          <w:szCs w:val="23"/>
        </w:rPr>
        <w:t xml:space="preserve">Infection Prior to Anesthesia </w:t>
      </w:r>
    </w:p>
    <w:p w:rsidR="00241709" w:rsidRDefault="00241709" w:rsidP="00DA2EAD">
      <w:pPr>
        <w:pStyle w:val="Default"/>
        <w:ind w:firstLine="270"/>
        <w:rPr>
          <w:sz w:val="23"/>
          <w:szCs w:val="23"/>
        </w:rPr>
      </w:pPr>
      <w:r>
        <w:rPr>
          <w:sz w:val="23"/>
          <w:szCs w:val="23"/>
        </w:rPr>
        <w:t xml:space="preserve">• </w:t>
      </w:r>
      <w:r>
        <w:rPr>
          <w:i/>
          <w:iCs/>
          <w:sz w:val="23"/>
          <w:szCs w:val="23"/>
        </w:rPr>
        <w:t xml:space="preserve">Oral Antibiotics </w:t>
      </w:r>
    </w:p>
    <w:p w:rsidR="00241709" w:rsidRDefault="00241709" w:rsidP="00DA2EAD">
      <w:pPr>
        <w:pStyle w:val="Default"/>
        <w:ind w:firstLine="270"/>
        <w:rPr>
          <w:sz w:val="23"/>
          <w:szCs w:val="23"/>
        </w:rPr>
      </w:pPr>
      <w:r>
        <w:rPr>
          <w:sz w:val="23"/>
          <w:szCs w:val="23"/>
        </w:rPr>
        <w:t xml:space="preserve">• </w:t>
      </w:r>
      <w:r>
        <w:rPr>
          <w:i/>
          <w:iCs/>
          <w:sz w:val="23"/>
          <w:szCs w:val="23"/>
        </w:rPr>
        <w:t xml:space="preserve">Other Surgeries </w:t>
      </w:r>
    </w:p>
    <w:p w:rsidR="00241709" w:rsidRDefault="00241709" w:rsidP="00DA2EAD">
      <w:pPr>
        <w:pStyle w:val="Default"/>
        <w:ind w:firstLine="270"/>
        <w:rPr>
          <w:sz w:val="23"/>
          <w:szCs w:val="23"/>
        </w:rPr>
      </w:pPr>
      <w:r>
        <w:rPr>
          <w:sz w:val="23"/>
          <w:szCs w:val="23"/>
        </w:rPr>
        <w:t xml:space="preserve">• </w:t>
      </w:r>
      <w:r>
        <w:rPr>
          <w:i/>
          <w:iCs/>
          <w:sz w:val="23"/>
          <w:szCs w:val="23"/>
        </w:rPr>
        <w:t xml:space="preserve">Perioperative Death </w:t>
      </w:r>
    </w:p>
    <w:p w:rsidR="00241709" w:rsidRDefault="00241709" w:rsidP="00DA2EAD">
      <w:pPr>
        <w:pStyle w:val="Default"/>
        <w:ind w:firstLine="270"/>
        <w:rPr>
          <w:sz w:val="23"/>
          <w:szCs w:val="23"/>
        </w:rPr>
      </w:pPr>
      <w:r>
        <w:rPr>
          <w:sz w:val="23"/>
          <w:szCs w:val="23"/>
        </w:rPr>
        <w:t xml:space="preserve">• </w:t>
      </w:r>
      <w:r>
        <w:rPr>
          <w:i/>
          <w:iCs/>
          <w:sz w:val="23"/>
          <w:szCs w:val="23"/>
        </w:rPr>
        <w:t xml:space="preserve">Reasons to Extend Antibiotics </w:t>
      </w:r>
    </w:p>
    <w:p w:rsidR="00241709" w:rsidRDefault="00241709" w:rsidP="00DA2EAD">
      <w:pPr>
        <w:pStyle w:val="Default"/>
        <w:ind w:firstLine="270"/>
        <w:rPr>
          <w:sz w:val="23"/>
          <w:szCs w:val="23"/>
        </w:rPr>
      </w:pPr>
      <w:r>
        <w:rPr>
          <w:sz w:val="23"/>
          <w:szCs w:val="23"/>
        </w:rPr>
        <w:t xml:space="preserve">• </w:t>
      </w:r>
      <w:r>
        <w:rPr>
          <w:i/>
          <w:iCs/>
          <w:sz w:val="23"/>
          <w:szCs w:val="23"/>
        </w:rPr>
        <w:t xml:space="preserve">Surgical Incision Date </w:t>
      </w:r>
    </w:p>
    <w:p w:rsidR="00241709" w:rsidRDefault="00241709" w:rsidP="00DA2EAD">
      <w:pPr>
        <w:pStyle w:val="Default"/>
        <w:ind w:firstLine="270"/>
        <w:rPr>
          <w:sz w:val="23"/>
          <w:szCs w:val="23"/>
        </w:rPr>
      </w:pPr>
      <w:r>
        <w:rPr>
          <w:sz w:val="23"/>
          <w:szCs w:val="23"/>
        </w:rPr>
        <w:t xml:space="preserve">• </w:t>
      </w:r>
      <w:r>
        <w:rPr>
          <w:i/>
          <w:iCs/>
          <w:sz w:val="23"/>
          <w:szCs w:val="23"/>
        </w:rPr>
        <w:t xml:space="preserve">Surgical Incision Time </w:t>
      </w:r>
    </w:p>
    <w:p w:rsidR="006124B4" w:rsidRDefault="006124B4" w:rsidP="00EC50FD">
      <w:pPr>
        <w:rPr>
          <w:rFonts w:cstheme="minorHAnsi"/>
          <w:b/>
          <w:bCs/>
        </w:rPr>
      </w:pPr>
    </w:p>
    <w:p w:rsidR="00EC50FD" w:rsidRPr="007E3FF6" w:rsidRDefault="00092566" w:rsidP="00EC50FD">
      <w:pPr>
        <w:rPr>
          <w:rFonts w:ascii="Arial" w:hAnsi="Arial" w:cs="Arial"/>
          <w:b/>
          <w:u w:val="single"/>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EC50FD" w:rsidRPr="0038035D" w:rsidRDefault="00EC50FD" w:rsidP="00EC50FD">
      <w:pPr>
        <w:rPr>
          <w:rFonts w:ascii="Arial" w:eastAsia="Calibri" w:hAnsi="Arial" w:cs="Arial"/>
        </w:rPr>
      </w:pPr>
      <w:r w:rsidRPr="0038035D">
        <w:rPr>
          <w:rFonts w:ascii="Arial" w:eastAsia="Calibri" w:hAnsi="Arial" w:cs="Arial"/>
        </w:rPr>
        <w:t>We tested the validity at the data element level:</w:t>
      </w:r>
    </w:p>
    <w:p w:rsidR="00E6648C" w:rsidRPr="0038035D" w:rsidRDefault="00EC50FD" w:rsidP="00EC50FD">
      <w:pPr>
        <w:rPr>
          <w:rFonts w:ascii="Arial" w:eastAsia="Calibri" w:hAnsi="Arial" w:cs="Arial"/>
          <w:sz w:val="24"/>
          <w:szCs w:val="24"/>
        </w:rPr>
      </w:pPr>
      <w:r w:rsidRPr="0038035D">
        <w:rPr>
          <w:rFonts w:ascii="Arial" w:eastAsia="Calibri" w:hAnsi="Arial" w:cs="Arial"/>
        </w:rPr>
        <w:t xml:space="preserve"> </w:t>
      </w:r>
      <w:r w:rsidRPr="0038035D">
        <w:rPr>
          <w:rFonts w:ascii="Arial" w:eastAsia="Calibri" w:hAnsi="Arial" w:cs="Arial"/>
          <w:i/>
        </w:rPr>
        <w:t>Chart Abstraction</w:t>
      </w:r>
      <w:r w:rsidRPr="0038035D">
        <w:rPr>
          <w:rFonts w:ascii="Arial" w:eastAsia="Calibri" w:hAnsi="Arial" w:cs="Arial"/>
        </w:rPr>
        <w:t xml:space="preserve">: </w:t>
      </w:r>
      <w:r w:rsidR="00E6648C" w:rsidRPr="0038035D">
        <w:rPr>
          <w:rFonts w:ascii="Arial" w:eastAsia="Calibri" w:hAnsi="Arial" w:cs="Arial"/>
        </w:rPr>
        <w:t>Both the original CDW dataset and the sample dataset were obtained from direct medical chart abstraction. The original population dataset was abstracted by the hospitals or their vendors. The sampled validation dataset was re-abstracted by the CMS Clinical Data Abstraction Center (CDAC) using exactly the same medical charts. CDAC is a CMS contractor center that has specialized in medical chart abstraction for the last fifteen years. The CDAC-abstracted data is considered “gold standard” for the purpose of this analysis.</w:t>
      </w:r>
      <w:r w:rsidR="00E6648C" w:rsidRPr="0038035D">
        <w:rPr>
          <w:rFonts w:ascii="Arial" w:eastAsia="Calibri" w:hAnsi="Arial" w:cs="Arial"/>
          <w:sz w:val="24"/>
          <w:szCs w:val="24"/>
        </w:rPr>
        <w:t xml:space="preserve"> </w:t>
      </w:r>
    </w:p>
    <w:p w:rsidR="00E6648C" w:rsidRPr="0038035D" w:rsidRDefault="00EC50FD" w:rsidP="00EC50FD">
      <w:pPr>
        <w:autoSpaceDE w:val="0"/>
        <w:autoSpaceDN w:val="0"/>
        <w:adjustRightInd w:val="0"/>
        <w:rPr>
          <w:rFonts w:ascii="Arial" w:eastAsia="Calibri" w:hAnsi="Arial" w:cs="Arial"/>
        </w:rPr>
      </w:pPr>
      <w:r w:rsidRPr="0038035D">
        <w:rPr>
          <w:rFonts w:ascii="Arial" w:eastAsia="Calibri" w:hAnsi="Arial" w:cs="Arial"/>
          <w:i/>
        </w:rPr>
        <w:lastRenderedPageBreak/>
        <w:t>Validity Test</w:t>
      </w:r>
      <w:r w:rsidRPr="0038035D">
        <w:rPr>
          <w:rFonts w:ascii="Arial" w:eastAsia="Calibri" w:hAnsi="Arial" w:cs="Arial"/>
        </w:rPr>
        <w:t xml:space="preserve">: </w:t>
      </w:r>
    </w:p>
    <w:p w:rsidR="00C16A12" w:rsidRPr="0038035D" w:rsidRDefault="00E6648C" w:rsidP="00E6648C">
      <w:pPr>
        <w:autoSpaceDE w:val="0"/>
        <w:autoSpaceDN w:val="0"/>
        <w:adjustRightInd w:val="0"/>
        <w:rPr>
          <w:rFonts w:ascii="Arial" w:eastAsia="Calibri" w:hAnsi="Arial" w:cs="Arial"/>
        </w:rPr>
      </w:pPr>
      <w:r w:rsidRPr="0038035D">
        <w:rPr>
          <w:rFonts w:ascii="Arial" w:eastAsia="Calibri" w:hAnsi="Arial" w:cs="Arial"/>
        </w:rPr>
        <w:t xml:space="preserve">There </w:t>
      </w:r>
      <w:r w:rsidR="00A1593C" w:rsidRPr="0038035D">
        <w:rPr>
          <w:rFonts w:ascii="Arial" w:eastAsia="Calibri" w:hAnsi="Arial" w:cs="Arial"/>
        </w:rPr>
        <w:t>were</w:t>
      </w:r>
      <w:r w:rsidRPr="0038035D">
        <w:rPr>
          <w:rFonts w:ascii="Arial" w:eastAsia="Calibri" w:hAnsi="Arial" w:cs="Arial"/>
          <w:sz w:val="24"/>
          <w:szCs w:val="24"/>
        </w:rPr>
        <w:t xml:space="preserve"> </w:t>
      </w:r>
      <w:r w:rsidR="00A1381F" w:rsidRPr="0038035D">
        <w:rPr>
          <w:rFonts w:ascii="Arial" w:eastAsia="Calibri" w:hAnsi="Arial" w:cs="Arial"/>
          <w:sz w:val="24"/>
          <w:szCs w:val="24"/>
        </w:rPr>
        <w:t>21</w:t>
      </w:r>
      <w:r w:rsidRPr="0038035D">
        <w:rPr>
          <w:rFonts w:ascii="Arial" w:eastAsia="Calibri" w:hAnsi="Arial" w:cs="Arial"/>
          <w:sz w:val="24"/>
          <w:szCs w:val="24"/>
        </w:rPr>
        <w:t xml:space="preserve"> </w:t>
      </w:r>
      <w:r w:rsidRPr="0038035D">
        <w:rPr>
          <w:rFonts w:ascii="Arial" w:eastAsia="Calibri" w:hAnsi="Arial" w:cs="Arial"/>
        </w:rPr>
        <w:t>critical data elements for this measure. We conducted validity tests on all</w:t>
      </w:r>
      <w:r w:rsidRPr="0038035D">
        <w:rPr>
          <w:rFonts w:ascii="Arial" w:eastAsia="Calibri" w:hAnsi="Arial" w:cs="Arial"/>
          <w:sz w:val="24"/>
          <w:szCs w:val="24"/>
        </w:rPr>
        <w:t xml:space="preserve"> </w:t>
      </w:r>
      <w:r w:rsidR="00A1381F" w:rsidRPr="0038035D">
        <w:rPr>
          <w:rFonts w:ascii="Arial" w:eastAsia="Calibri" w:hAnsi="Arial" w:cs="Arial"/>
          <w:sz w:val="24"/>
          <w:szCs w:val="24"/>
        </w:rPr>
        <w:t>21</w:t>
      </w:r>
      <w:r w:rsidRPr="0038035D">
        <w:rPr>
          <w:rFonts w:ascii="Arial" w:eastAsia="Calibri" w:hAnsi="Arial" w:cs="Arial"/>
          <w:sz w:val="24"/>
          <w:szCs w:val="24"/>
        </w:rPr>
        <w:t xml:space="preserve"> </w:t>
      </w:r>
      <w:r w:rsidRPr="0038035D">
        <w:rPr>
          <w:rFonts w:ascii="Arial" w:eastAsia="Calibri" w:hAnsi="Arial" w:cs="Arial"/>
        </w:rPr>
        <w:t>critical data elements</w:t>
      </w:r>
      <w:r w:rsidR="00A1381F" w:rsidRPr="0038035D">
        <w:rPr>
          <w:rFonts w:ascii="Arial" w:eastAsia="Calibri" w:hAnsi="Arial" w:cs="Arial"/>
        </w:rPr>
        <w:t xml:space="preserve"> except four</w:t>
      </w:r>
      <w:r w:rsidR="00B4299C" w:rsidRPr="0038035D">
        <w:rPr>
          <w:rFonts w:ascii="Arial" w:eastAsia="Calibri" w:hAnsi="Arial" w:cs="Arial"/>
        </w:rPr>
        <w:t xml:space="preserve"> (4)</w:t>
      </w:r>
      <w:r w:rsidR="00A1381F" w:rsidRPr="0038035D">
        <w:rPr>
          <w:rFonts w:ascii="Arial" w:eastAsia="Calibri" w:hAnsi="Arial" w:cs="Arial"/>
        </w:rPr>
        <w:t xml:space="preserve"> related to antibiotics: Antibiotic name, route, date and time</w:t>
      </w:r>
      <w:r w:rsidRPr="0038035D">
        <w:rPr>
          <w:rFonts w:ascii="Arial" w:eastAsia="Calibri" w:hAnsi="Arial" w:cs="Arial"/>
        </w:rPr>
        <w:t>.</w:t>
      </w:r>
      <w:r w:rsidR="00A1381F" w:rsidRPr="0038035D">
        <w:rPr>
          <w:rFonts w:ascii="Arial" w:eastAsia="Calibri" w:hAnsi="Arial" w:cs="Arial"/>
        </w:rPr>
        <w:t xml:space="preserve"> Hospitals can report from </w:t>
      </w:r>
      <w:r w:rsidR="00DA2EAD">
        <w:rPr>
          <w:rFonts w:ascii="Arial" w:eastAsia="Calibri" w:hAnsi="Arial" w:cs="Arial"/>
        </w:rPr>
        <w:t xml:space="preserve">a </w:t>
      </w:r>
      <w:r w:rsidR="00A1381F" w:rsidRPr="0038035D">
        <w:rPr>
          <w:rFonts w:ascii="Arial" w:eastAsia="Calibri" w:hAnsi="Arial" w:cs="Arial"/>
        </w:rPr>
        <w:t xml:space="preserve">minimum </w:t>
      </w:r>
      <w:r w:rsidR="00DA2EAD">
        <w:rPr>
          <w:rFonts w:ascii="Arial" w:eastAsia="Calibri" w:hAnsi="Arial" w:cs="Arial"/>
        </w:rPr>
        <w:t xml:space="preserve">of </w:t>
      </w:r>
      <w:r w:rsidR="00A1381F" w:rsidRPr="0038035D">
        <w:rPr>
          <w:rFonts w:ascii="Arial" w:eastAsia="Calibri" w:hAnsi="Arial" w:cs="Arial"/>
        </w:rPr>
        <w:t>three doses of antibiotics to all doses from admission to discharges. The CDAC abstractors and hospitals may select different methods for antibiotics abstraction. It’s not practical to conduct validity test for data elements related to antibiotics.</w:t>
      </w:r>
    </w:p>
    <w:p w:rsidR="00E6648C" w:rsidRPr="009A7908" w:rsidRDefault="00E6648C" w:rsidP="00E6648C">
      <w:pPr>
        <w:autoSpaceDE w:val="0"/>
        <w:autoSpaceDN w:val="0"/>
        <w:adjustRightInd w:val="0"/>
        <w:rPr>
          <w:rFonts w:ascii="Arial" w:eastAsia="Calibri" w:hAnsi="Arial" w:cs="Arial"/>
          <w:strike/>
          <w:sz w:val="24"/>
          <w:szCs w:val="24"/>
        </w:rPr>
      </w:pPr>
      <w:r w:rsidRPr="0038035D">
        <w:rPr>
          <w:rFonts w:ascii="Arial" w:eastAsia="Calibri" w:hAnsi="Arial" w:cs="Arial"/>
        </w:rPr>
        <w:t xml:space="preserve"> For each </w:t>
      </w:r>
      <w:r w:rsidR="00A1381F" w:rsidRPr="0038035D">
        <w:rPr>
          <w:rFonts w:ascii="Arial" w:eastAsia="Calibri" w:hAnsi="Arial" w:cs="Arial"/>
        </w:rPr>
        <w:t xml:space="preserve">selected </w:t>
      </w:r>
      <w:r w:rsidRPr="0038035D">
        <w:rPr>
          <w:rFonts w:ascii="Arial" w:eastAsia="Calibri" w:hAnsi="Arial" w:cs="Arial"/>
        </w:rPr>
        <w:t>data element, we calculated the raw agreement rate between data from the hospital chart abstractor and the CDAC re-abstractor. We reported Kappa statistics for the categorical data elements with binary Yes/No values. Kappa is a measure of inter-rater agreement that accounts for abstractors’ agreement by chance alone. It is standardized to lie on a -1 to 1 scale, where 1 is perfect agreement, 0 is exactly what would be expected by chance, and negative values indicate agreement less than chance, i.e., potential systematic disagreement between</w:t>
      </w:r>
      <w:r w:rsidRPr="0038035D">
        <w:rPr>
          <w:rFonts w:ascii="Arial" w:eastAsia="Calibri" w:hAnsi="Arial" w:cs="Arial"/>
          <w:sz w:val="24"/>
          <w:szCs w:val="24"/>
        </w:rPr>
        <w:t xml:space="preserve"> </w:t>
      </w:r>
      <w:r w:rsidRPr="0038035D">
        <w:rPr>
          <w:rFonts w:ascii="Arial" w:eastAsia="Calibri" w:hAnsi="Arial" w:cs="Arial"/>
        </w:rPr>
        <w:t>the abstractors. A common scale is used to interpret Kappa statistics: 0.01–0.20 is slight agreement; 0.21– 0.40 is fair agreement; 0.41–0.60 is moderate agreement; 0.61–0.80 is substantial agreement; 0.81–0.99 is almost perfect agreement</w:t>
      </w:r>
      <w:r w:rsidRPr="0038035D">
        <w:rPr>
          <w:rFonts w:ascii="Arial" w:eastAsia="Calibri" w:hAnsi="Arial" w:cs="Arial"/>
          <w:sz w:val="24"/>
          <w:szCs w:val="24"/>
        </w:rPr>
        <w:t>.</w:t>
      </w:r>
      <w:r w:rsidRPr="00F0758F">
        <w:rPr>
          <w:rFonts w:ascii="Arial" w:eastAsia="Calibri" w:hAnsi="Arial" w:cs="Arial"/>
          <w:sz w:val="24"/>
          <w:szCs w:val="24"/>
        </w:rPr>
        <w:t xml:space="preserve"> </w:t>
      </w:r>
    </w:p>
    <w:p w:rsidR="00593F84" w:rsidRDefault="00092566" w:rsidP="00EC50FD">
      <w:pPr>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70330E">
        <w:rPr>
          <w:rFonts w:cstheme="minorHAnsi"/>
          <w:bCs/>
        </w:rPr>
        <w:t xml:space="preserve"> </w:t>
      </w:r>
    </w:p>
    <w:p w:rsidR="00550739" w:rsidRPr="0038035D" w:rsidRDefault="00550739" w:rsidP="00EC50FD">
      <w:pPr>
        <w:rPr>
          <w:rFonts w:cstheme="minorHAnsi"/>
          <w:bCs/>
        </w:rPr>
      </w:pPr>
      <w:r w:rsidRPr="0038035D">
        <w:rPr>
          <w:rFonts w:ascii="Arial" w:eastAsia="Calibri" w:hAnsi="Arial" w:cs="Arial"/>
        </w:rPr>
        <w:t xml:space="preserve">As seen in </w:t>
      </w:r>
      <w:r w:rsidR="005F1747" w:rsidRPr="0038035D">
        <w:rPr>
          <w:rFonts w:ascii="Arial" w:eastAsia="Calibri" w:hAnsi="Arial" w:cs="Arial"/>
        </w:rPr>
        <w:t xml:space="preserve">Appendix Table </w:t>
      </w:r>
      <w:proofErr w:type="gramStart"/>
      <w:r w:rsidR="005F1747" w:rsidRPr="0038035D">
        <w:rPr>
          <w:rFonts w:ascii="Arial" w:eastAsia="Calibri" w:hAnsi="Arial" w:cs="Arial"/>
        </w:rPr>
        <w:t>A</w:t>
      </w:r>
      <w:proofErr w:type="gramEnd"/>
      <w:r w:rsidR="005F1747" w:rsidRPr="0038035D">
        <w:rPr>
          <w:rFonts w:ascii="Arial" w:eastAsia="Calibri" w:hAnsi="Arial" w:cs="Arial"/>
        </w:rPr>
        <w:t xml:space="preserve"> (page </w:t>
      </w:r>
      <w:r w:rsidR="00384672" w:rsidRPr="0038035D">
        <w:rPr>
          <w:rFonts w:ascii="Arial" w:eastAsia="Calibri" w:hAnsi="Arial" w:cs="Arial"/>
        </w:rPr>
        <w:t>13</w:t>
      </w:r>
      <w:r w:rsidR="005F1747" w:rsidRPr="0038035D">
        <w:rPr>
          <w:rFonts w:ascii="Arial" w:eastAsia="Calibri" w:hAnsi="Arial" w:cs="Arial"/>
        </w:rPr>
        <w:t>)</w:t>
      </w:r>
      <w:r w:rsidRPr="0038035D">
        <w:rPr>
          <w:rFonts w:ascii="Arial" w:eastAsia="Calibri" w:hAnsi="Arial" w:cs="Arial"/>
        </w:rPr>
        <w:t>,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w:t>
      </w:r>
    </w:p>
    <w:p w:rsidR="009F4516" w:rsidRPr="0038035D" w:rsidRDefault="00593F84" w:rsidP="009F4516">
      <w:pPr>
        <w:rPr>
          <w:rFonts w:ascii="Arial" w:eastAsia="Calibri" w:hAnsi="Arial" w:cs="Arial"/>
        </w:rPr>
      </w:pPr>
      <w:r w:rsidRPr="0038035D">
        <w:rPr>
          <w:rFonts w:ascii="Arial" w:eastAsia="Calibri" w:hAnsi="Arial" w:cs="Arial"/>
        </w:rPr>
        <w:t xml:space="preserve">Table </w:t>
      </w:r>
      <w:r w:rsidR="005F1747" w:rsidRPr="0038035D">
        <w:rPr>
          <w:rFonts w:ascii="Arial" w:eastAsia="Calibri" w:hAnsi="Arial" w:cs="Arial"/>
        </w:rPr>
        <w:t>1</w:t>
      </w:r>
      <w:r w:rsidRPr="0038035D">
        <w:rPr>
          <w:rFonts w:ascii="Arial" w:eastAsia="Calibri" w:hAnsi="Arial" w:cs="Arial"/>
        </w:rPr>
        <w:t xml:space="preserve"> summarizes the results of the validity test of </w:t>
      </w:r>
      <w:r w:rsidR="00A1381F" w:rsidRPr="0038035D">
        <w:rPr>
          <w:rFonts w:ascii="Arial" w:eastAsia="Calibri" w:hAnsi="Arial" w:cs="Arial"/>
        </w:rPr>
        <w:t>17</w:t>
      </w:r>
      <w:r w:rsidRPr="0038035D">
        <w:rPr>
          <w:rFonts w:ascii="Arial" w:eastAsia="Calibri" w:hAnsi="Arial" w:cs="Arial"/>
        </w:rPr>
        <w:t xml:space="preserve"> data elements. Overall, the agreement rates were high. The agreement rates for all data elements were higher than 90%. The kappa statistic for the dichotomous data elements reflected moderate to almost perfect agreement even after kappa adjusts for agreement by chance alone. </w:t>
      </w:r>
    </w:p>
    <w:p w:rsidR="009F4516" w:rsidRPr="00593F84" w:rsidRDefault="009F4516" w:rsidP="009F4516">
      <w:pPr>
        <w:rPr>
          <w:rFonts w:ascii="Arial" w:eastAsia="Calibri" w:hAnsi="Arial" w:cs="Arial"/>
        </w:rPr>
      </w:pPr>
      <w:r w:rsidRPr="0038035D">
        <w:rPr>
          <w:rFonts w:ascii="Arial" w:eastAsia="Calibri" w:hAnsi="Arial" w:cs="Arial"/>
        </w:rPr>
        <w:t>We should point out that one data element, Clinical Trial, had a high agreement rate (99.91%) but a fair kappa (0.40). The potential reason for the discrepancy between the agreement and kappa is that Clinical Trial =Yes is a very rare occurrence (&lt;1%). The Kappa statistic is affected by the prevalence of the data of interest. For data of rare occurrence, very low values of kappa may not necessarily reflect low overall agreement.</w:t>
      </w:r>
    </w:p>
    <w:p w:rsidR="00E7192E" w:rsidRPr="0038035D" w:rsidRDefault="00E7192E" w:rsidP="007D6623">
      <w:pPr>
        <w:spacing w:after="0"/>
        <w:rPr>
          <w:rFonts w:ascii="Arial" w:eastAsia="Calibri" w:hAnsi="Arial" w:cs="Arial"/>
          <w:b/>
        </w:rPr>
      </w:pPr>
      <w:r w:rsidRPr="0038035D">
        <w:rPr>
          <w:rFonts w:ascii="Arial" w:eastAsia="Calibri" w:hAnsi="Arial" w:cs="Arial"/>
          <w:b/>
        </w:rPr>
        <w:t xml:space="preserve">Table </w:t>
      </w:r>
      <w:r w:rsidR="005F1747" w:rsidRPr="0038035D">
        <w:rPr>
          <w:rFonts w:ascii="Arial" w:eastAsia="Calibri" w:hAnsi="Arial" w:cs="Arial"/>
          <w:b/>
        </w:rPr>
        <w:t>1</w:t>
      </w:r>
      <w:r w:rsidRPr="0038035D">
        <w:rPr>
          <w:rFonts w:ascii="Arial" w:eastAsia="Calibri" w:hAnsi="Arial" w:cs="Arial"/>
          <w:b/>
        </w:rPr>
        <w:t xml:space="preserve">: Validity Test Summary </w:t>
      </w:r>
      <w:r w:rsidRPr="0038035D">
        <w:rPr>
          <w:rFonts w:ascii="Arial" w:eastAsiaTheme="minorHAnsi" w:hAnsi="Arial" w:cs="Arial"/>
          <w:b/>
        </w:rPr>
        <w:t xml:space="preserve">Measure </w:t>
      </w:r>
      <w:r w:rsidR="002B2EC8" w:rsidRPr="0038035D">
        <w:rPr>
          <w:rFonts w:ascii="Arial" w:eastAsiaTheme="minorHAnsi" w:hAnsi="Arial" w:cs="Arial"/>
          <w:b/>
        </w:rPr>
        <w:t>0529</w:t>
      </w:r>
    </w:p>
    <w:tbl>
      <w:tblPr>
        <w:tblW w:w="10320" w:type="dxa"/>
        <w:tblInd w:w="93" w:type="dxa"/>
        <w:tblLook w:val="04A0" w:firstRow="1" w:lastRow="0" w:firstColumn="1" w:lastColumn="0" w:noHBand="0" w:noVBand="1"/>
      </w:tblPr>
      <w:tblGrid>
        <w:gridCol w:w="2640"/>
        <w:gridCol w:w="2120"/>
        <w:gridCol w:w="1380"/>
        <w:gridCol w:w="1320"/>
        <w:gridCol w:w="1440"/>
        <w:gridCol w:w="1420"/>
      </w:tblGrid>
      <w:tr w:rsidR="00F0439E" w:rsidRPr="005654EC" w:rsidTr="00822244">
        <w:trPr>
          <w:trHeight w:val="1200"/>
        </w:trPr>
        <w:tc>
          <w:tcPr>
            <w:tcW w:w="2640" w:type="dxa"/>
            <w:tcBorders>
              <w:top w:val="single" w:sz="4" w:space="0" w:color="auto"/>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0439E" w:rsidRPr="005654EC" w:rsidRDefault="00F0439E" w:rsidP="00822244">
            <w:pPr>
              <w:spacing w:after="0" w:line="240" w:lineRule="auto"/>
              <w:jc w:val="center"/>
              <w:rPr>
                <w:rFonts w:ascii="Calibri" w:eastAsia="Times New Roman" w:hAnsi="Calibri" w:cs="Times New Roman"/>
                <w:color w:val="000000"/>
              </w:rPr>
            </w:pPr>
            <w:r w:rsidRPr="005654EC">
              <w:rPr>
                <w:rFonts w:ascii="Calibri" w:eastAsia="Times New Roman" w:hAnsi="Calibri" w:cs="Times New Roman"/>
                <w:color w:val="000000"/>
              </w:rPr>
              <w:t>Number of Eligible Cases (Denominator)</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F0439E" w:rsidRPr="005654EC" w:rsidRDefault="00F0439E" w:rsidP="00822244">
            <w:pPr>
              <w:spacing w:after="0" w:line="240" w:lineRule="auto"/>
              <w:jc w:val="center"/>
              <w:rPr>
                <w:rFonts w:ascii="Calibri" w:eastAsia="Times New Roman" w:hAnsi="Calibri" w:cs="Times New Roman"/>
                <w:color w:val="000000"/>
              </w:rPr>
            </w:pPr>
            <w:r w:rsidRPr="005654EC">
              <w:rPr>
                <w:rFonts w:ascii="Calibri" w:eastAsia="Times New Roman" w:hAnsi="Calibri" w:cs="Times New Roman"/>
                <w:color w:val="000000"/>
              </w:rPr>
              <w:t>Number of cases in agreement</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F0439E" w:rsidRPr="005654EC" w:rsidRDefault="00F0439E" w:rsidP="00822244">
            <w:pPr>
              <w:spacing w:after="0" w:line="240" w:lineRule="auto"/>
              <w:jc w:val="center"/>
              <w:rPr>
                <w:rFonts w:ascii="Calibri" w:eastAsia="Times New Roman" w:hAnsi="Calibri" w:cs="Times New Roman"/>
                <w:color w:val="000000"/>
              </w:rPr>
            </w:pPr>
            <w:r w:rsidRPr="005654EC">
              <w:rPr>
                <w:rFonts w:ascii="Calibri" w:eastAsia="Times New Roman" w:hAnsi="Calibri" w:cs="Times New Roman"/>
                <w:color w:val="000000"/>
              </w:rPr>
              <w:t>Agreement Rate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F0439E" w:rsidRPr="005654EC" w:rsidRDefault="00F0439E" w:rsidP="00822244">
            <w:pPr>
              <w:spacing w:after="0" w:line="240" w:lineRule="auto"/>
              <w:jc w:val="center"/>
              <w:rPr>
                <w:rFonts w:ascii="Calibri" w:eastAsia="Times New Roman" w:hAnsi="Calibri" w:cs="Times New Roman"/>
                <w:color w:val="000000"/>
              </w:rPr>
            </w:pPr>
            <w:r w:rsidRPr="005654EC">
              <w:rPr>
                <w:rFonts w:ascii="Calibri" w:eastAsia="Times New Roman" w:hAnsi="Calibri" w:cs="Times New Roman"/>
                <w:color w:val="000000"/>
              </w:rPr>
              <w:t>Kappa Statistics</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0439E" w:rsidRPr="005654EC" w:rsidRDefault="00F0439E" w:rsidP="00822244">
            <w:pPr>
              <w:spacing w:after="0" w:line="240" w:lineRule="auto"/>
              <w:jc w:val="center"/>
              <w:rPr>
                <w:rFonts w:ascii="Calibri" w:eastAsia="Times New Roman" w:hAnsi="Calibri" w:cs="Times New Roman"/>
                <w:color w:val="000000"/>
              </w:rPr>
            </w:pPr>
            <w:r w:rsidRPr="005654EC">
              <w:rPr>
                <w:rFonts w:ascii="Calibri" w:eastAsia="Times New Roman" w:hAnsi="Calibri" w:cs="Times New Roman"/>
                <w:color w:val="000000"/>
              </w:rPr>
              <w:t>When time</w:t>
            </w:r>
            <w:r w:rsidR="00384672">
              <w:rPr>
                <w:rFonts w:ascii="Calibri" w:eastAsia="Times New Roman" w:hAnsi="Calibri" w:cs="Times New Roman"/>
                <w:color w:val="000000"/>
              </w:rPr>
              <w:t xml:space="preserve"> variable</w:t>
            </w:r>
            <w:r w:rsidRPr="005654EC">
              <w:rPr>
                <w:rFonts w:ascii="Calibri" w:eastAsia="Times New Roman" w:hAnsi="Calibri" w:cs="Times New Roman"/>
                <w:color w:val="000000"/>
              </w:rPr>
              <w:t>s disagree, median difference</w:t>
            </w:r>
            <w:r w:rsidR="00384672">
              <w:rPr>
                <w:rFonts w:ascii="Calibri" w:eastAsia="Times New Roman" w:hAnsi="Calibri" w:cs="Times New Roman"/>
                <w:color w:val="000000"/>
              </w:rPr>
              <w:t xml:space="preserve"> in minutes</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Admission Date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6,432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6,432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100.00</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Anesthesia End Date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6,374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6,335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99.39</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lastRenderedPageBreak/>
              <w:t>Anesthesia End Time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6,350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5,856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92.22</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666049">
              <w:rPr>
                <w:rFonts w:ascii="Calibri" w:eastAsia="Times New Roman" w:hAnsi="Calibri" w:cs="Times New Roman"/>
                <w:color w:val="000000"/>
              </w:rPr>
              <w:t>6 minutes</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Anesthesia Start Date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6,404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6,378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99.59</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Antibiotic Received</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4,267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4,096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95.99</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Birthdate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6,432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6,432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100.00</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Clinical Trial</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6,404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6,398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99.91</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0.40</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Discharge Date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6,432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6,432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100.00</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6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ICD-9-CM Principal Diagnosis Code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6,404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6,404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100.00</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6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ICD-9-CM Principal Procedure Code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6,404</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6,404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100.00</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6A2F29" w:rsidRPr="005654EC" w:rsidTr="00822244">
        <w:trPr>
          <w:trHeight w:val="600"/>
        </w:trPr>
        <w:tc>
          <w:tcPr>
            <w:tcW w:w="2640" w:type="dxa"/>
            <w:tcBorders>
              <w:top w:val="nil"/>
              <w:left w:val="single" w:sz="4" w:space="0" w:color="auto"/>
              <w:bottom w:val="single" w:sz="4" w:space="0" w:color="auto"/>
              <w:right w:val="single" w:sz="4" w:space="0" w:color="auto"/>
            </w:tcBorders>
            <w:shd w:val="clear" w:color="auto" w:fill="auto"/>
            <w:hideMark/>
          </w:tcPr>
          <w:p w:rsidR="006A2F29" w:rsidRPr="005654EC" w:rsidRDefault="006A2F29"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Infection Prior to Anesthesia</w:t>
            </w:r>
          </w:p>
        </w:tc>
        <w:tc>
          <w:tcPr>
            <w:tcW w:w="2120" w:type="dxa"/>
            <w:tcBorders>
              <w:top w:val="nil"/>
              <w:left w:val="nil"/>
              <w:bottom w:val="single" w:sz="4" w:space="0" w:color="auto"/>
              <w:right w:val="single" w:sz="4" w:space="0" w:color="auto"/>
            </w:tcBorders>
            <w:shd w:val="clear" w:color="auto" w:fill="auto"/>
            <w:hideMark/>
          </w:tcPr>
          <w:p w:rsidR="006A2F29" w:rsidRPr="005654EC" w:rsidRDefault="006A2F29" w:rsidP="00480E42">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w:t>
            </w:r>
            <w:r>
              <w:rPr>
                <w:rFonts w:ascii="Calibri" w:eastAsia="Times New Roman" w:hAnsi="Calibri" w:cs="Times New Roman"/>
                <w:color w:val="000000"/>
              </w:rPr>
              <w:t>4,778</w:t>
            </w:r>
            <w:r w:rsidRPr="005654EC">
              <w:rPr>
                <w:rFonts w:ascii="Calibri" w:eastAsia="Times New Roman" w:hAnsi="Calibri" w:cs="Times New Roman"/>
                <w:color w:val="000000"/>
              </w:rPr>
              <w:t xml:space="preserve"> </w:t>
            </w:r>
          </w:p>
        </w:tc>
        <w:tc>
          <w:tcPr>
            <w:tcW w:w="1380" w:type="dxa"/>
            <w:tcBorders>
              <w:top w:val="nil"/>
              <w:left w:val="nil"/>
              <w:bottom w:val="single" w:sz="4" w:space="0" w:color="auto"/>
              <w:right w:val="single" w:sz="4" w:space="0" w:color="auto"/>
            </w:tcBorders>
            <w:shd w:val="clear" w:color="auto" w:fill="auto"/>
            <w:hideMark/>
          </w:tcPr>
          <w:p w:rsidR="006A2F29" w:rsidRPr="005654EC" w:rsidRDefault="006A2F29" w:rsidP="00480E42">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w:t>
            </w:r>
            <w:r>
              <w:rPr>
                <w:rFonts w:ascii="Calibri" w:eastAsia="Times New Roman" w:hAnsi="Calibri" w:cs="Times New Roman"/>
                <w:color w:val="000000"/>
              </w:rPr>
              <w:t>4,575</w:t>
            </w:r>
            <w:r w:rsidRPr="005654EC">
              <w:rPr>
                <w:rFonts w:ascii="Calibri" w:eastAsia="Times New Roman" w:hAnsi="Calibri" w:cs="Times New Roman"/>
                <w:color w:val="000000"/>
              </w:rPr>
              <w:t xml:space="preserve"> </w:t>
            </w:r>
          </w:p>
        </w:tc>
        <w:tc>
          <w:tcPr>
            <w:tcW w:w="1320" w:type="dxa"/>
            <w:tcBorders>
              <w:top w:val="nil"/>
              <w:left w:val="nil"/>
              <w:bottom w:val="single" w:sz="4" w:space="0" w:color="auto"/>
              <w:right w:val="single" w:sz="4" w:space="0" w:color="auto"/>
            </w:tcBorders>
            <w:shd w:val="clear" w:color="auto" w:fill="auto"/>
            <w:hideMark/>
          </w:tcPr>
          <w:p w:rsidR="006A2F29" w:rsidRPr="005654EC" w:rsidRDefault="006A2F29" w:rsidP="00480E42">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95.75</w:t>
            </w:r>
          </w:p>
        </w:tc>
        <w:tc>
          <w:tcPr>
            <w:tcW w:w="1440" w:type="dxa"/>
            <w:tcBorders>
              <w:top w:val="nil"/>
              <w:left w:val="nil"/>
              <w:bottom w:val="single" w:sz="4" w:space="0" w:color="auto"/>
              <w:right w:val="single" w:sz="4" w:space="0" w:color="auto"/>
            </w:tcBorders>
            <w:shd w:val="clear" w:color="auto" w:fill="auto"/>
            <w:hideMark/>
          </w:tcPr>
          <w:p w:rsidR="006A2F29" w:rsidRPr="005654EC" w:rsidRDefault="006A2F29" w:rsidP="00480E42">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0.</w:t>
            </w:r>
            <w:r>
              <w:rPr>
                <w:rFonts w:ascii="Calibri" w:eastAsia="Times New Roman" w:hAnsi="Calibri" w:cs="Times New Roman"/>
                <w:color w:val="000000"/>
              </w:rPr>
              <w:t>71</w:t>
            </w:r>
          </w:p>
        </w:tc>
        <w:tc>
          <w:tcPr>
            <w:tcW w:w="1420" w:type="dxa"/>
            <w:tcBorders>
              <w:top w:val="nil"/>
              <w:left w:val="nil"/>
              <w:bottom w:val="single" w:sz="4" w:space="0" w:color="auto"/>
              <w:right w:val="single" w:sz="4" w:space="0" w:color="auto"/>
            </w:tcBorders>
            <w:shd w:val="clear" w:color="auto" w:fill="auto"/>
            <w:noWrap/>
            <w:vAlign w:val="bottom"/>
            <w:hideMark/>
          </w:tcPr>
          <w:p w:rsidR="006A2F29" w:rsidRPr="005654EC" w:rsidRDefault="006A2F29"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Oral Antibiotics</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59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93.65</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0.87</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Other Surgeries</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4,326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4,304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99.49</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0.72</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Perioperative Death</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6,371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6,363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99.87</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0.64</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6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Reasons to Extend Antibiotics</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256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256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100.00</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Surgical Incision Date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4,311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4,303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99.81</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 </w:t>
            </w:r>
          </w:p>
        </w:tc>
      </w:tr>
      <w:tr w:rsidR="00F0439E" w:rsidRPr="005654EC" w:rsidTr="00822244">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Surgical Incision Time</w:t>
            </w:r>
          </w:p>
        </w:tc>
        <w:tc>
          <w:tcPr>
            <w:tcW w:w="21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4,005 </w:t>
            </w:r>
          </w:p>
        </w:tc>
        <w:tc>
          <w:tcPr>
            <w:tcW w:w="138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 xml:space="preserve">             3,809 </w:t>
            </w:r>
          </w:p>
        </w:tc>
        <w:tc>
          <w:tcPr>
            <w:tcW w:w="132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95.11</w:t>
            </w:r>
          </w:p>
        </w:tc>
        <w:tc>
          <w:tcPr>
            <w:tcW w:w="1440" w:type="dxa"/>
            <w:tcBorders>
              <w:top w:val="nil"/>
              <w:left w:val="nil"/>
              <w:bottom w:val="single" w:sz="4" w:space="0" w:color="auto"/>
              <w:right w:val="single" w:sz="4" w:space="0" w:color="auto"/>
            </w:tcBorders>
            <w:shd w:val="clear" w:color="auto" w:fill="auto"/>
            <w:hideMark/>
          </w:tcPr>
          <w:p w:rsidR="00F0439E" w:rsidRPr="005654EC" w:rsidRDefault="00F0439E" w:rsidP="00822244">
            <w:pPr>
              <w:spacing w:after="0" w:line="240" w:lineRule="auto"/>
              <w:jc w:val="right"/>
              <w:rPr>
                <w:rFonts w:ascii="Calibri" w:eastAsia="Times New Roman" w:hAnsi="Calibri" w:cs="Times New Roman"/>
                <w:color w:val="000000"/>
              </w:rPr>
            </w:pPr>
            <w:r w:rsidRPr="005654EC">
              <w:rPr>
                <w:rFonts w:ascii="Calibri" w:eastAsia="Times New Roman" w:hAnsi="Calibri" w:cs="Times New Roman"/>
                <w:color w:val="000000"/>
              </w:rPr>
              <w:t>N/A</w:t>
            </w:r>
          </w:p>
        </w:tc>
        <w:tc>
          <w:tcPr>
            <w:tcW w:w="1420" w:type="dxa"/>
            <w:tcBorders>
              <w:top w:val="nil"/>
              <w:left w:val="nil"/>
              <w:bottom w:val="single" w:sz="4" w:space="0" w:color="auto"/>
              <w:right w:val="single" w:sz="4" w:space="0" w:color="auto"/>
            </w:tcBorders>
            <w:shd w:val="clear" w:color="auto" w:fill="auto"/>
            <w:noWrap/>
            <w:vAlign w:val="bottom"/>
            <w:hideMark/>
          </w:tcPr>
          <w:p w:rsidR="00F0439E" w:rsidRPr="005654EC" w:rsidRDefault="00F0439E" w:rsidP="00822244">
            <w:pPr>
              <w:spacing w:after="0" w:line="240" w:lineRule="auto"/>
              <w:rPr>
                <w:rFonts w:ascii="Calibri" w:eastAsia="Times New Roman" w:hAnsi="Calibri" w:cs="Times New Roman"/>
                <w:color w:val="000000"/>
              </w:rPr>
            </w:pPr>
            <w:r w:rsidRPr="005654EC">
              <w:rPr>
                <w:rFonts w:ascii="Calibri" w:eastAsia="Times New Roman" w:hAnsi="Calibri" w:cs="Times New Roman"/>
                <w:color w:val="000000"/>
              </w:rPr>
              <w:t>5 minutes</w:t>
            </w:r>
          </w:p>
        </w:tc>
      </w:tr>
    </w:tbl>
    <w:p w:rsidR="00F0439E" w:rsidRPr="00593F84" w:rsidRDefault="00F0439E" w:rsidP="00593F84">
      <w:pPr>
        <w:rPr>
          <w:rFonts w:ascii="Arial" w:eastAsia="Calibri" w:hAnsi="Arial" w:cs="Arial"/>
        </w:rPr>
      </w:pPr>
    </w:p>
    <w:p w:rsidR="00822244" w:rsidRPr="0038035D" w:rsidRDefault="00593F84" w:rsidP="00822244">
      <w:pPr>
        <w:rPr>
          <w:rFonts w:ascii="Arial" w:eastAsia="Calibri" w:hAnsi="Arial" w:cs="Arial"/>
        </w:rPr>
      </w:pPr>
      <w:r w:rsidRPr="0038035D">
        <w:rPr>
          <w:rFonts w:ascii="Arial" w:eastAsia="Calibri" w:hAnsi="Arial" w:cs="Arial"/>
        </w:rPr>
        <w:t>There were two types of data element for which we did not feel comfortable providing kappa statistics. T</w:t>
      </w:r>
      <w:r w:rsidR="00822244" w:rsidRPr="0038035D">
        <w:rPr>
          <w:rFonts w:ascii="Arial" w:eastAsia="Calibri" w:hAnsi="Arial" w:cs="Arial"/>
        </w:rPr>
        <w:t>hree</w:t>
      </w:r>
      <w:r w:rsidRPr="0038035D">
        <w:rPr>
          <w:rFonts w:ascii="Arial" w:eastAsia="Calibri" w:hAnsi="Arial" w:cs="Arial"/>
        </w:rPr>
        <w:t xml:space="preserve"> data elements (</w:t>
      </w:r>
      <w:r w:rsidR="00822244" w:rsidRPr="0038035D">
        <w:rPr>
          <w:rFonts w:ascii="Arial" w:eastAsia="Calibri" w:hAnsi="Arial" w:cs="Arial"/>
        </w:rPr>
        <w:t xml:space="preserve">Antibiotic </w:t>
      </w:r>
      <w:proofErr w:type="gramStart"/>
      <w:r w:rsidR="00822244" w:rsidRPr="0038035D">
        <w:rPr>
          <w:rFonts w:ascii="Arial" w:eastAsia="Calibri" w:hAnsi="Arial" w:cs="Arial"/>
        </w:rPr>
        <w:t>Received ,</w:t>
      </w:r>
      <w:r w:rsidRPr="0038035D">
        <w:rPr>
          <w:rFonts w:ascii="Arial" w:eastAsia="Calibri" w:hAnsi="Arial" w:cs="Arial"/>
        </w:rPr>
        <w:t>“</w:t>
      </w:r>
      <w:proofErr w:type="gramEnd"/>
      <w:r w:rsidR="00A1381F" w:rsidRPr="0038035D">
        <w:rPr>
          <w:rFonts w:ascii="Arial" w:eastAsia="Calibri" w:hAnsi="Arial" w:cs="Arial"/>
        </w:rPr>
        <w:t>ICD-9-CM Principal Procedure Code</w:t>
      </w:r>
      <w:r w:rsidRPr="0038035D">
        <w:rPr>
          <w:rFonts w:ascii="Arial" w:eastAsia="Calibri" w:hAnsi="Arial" w:cs="Arial"/>
        </w:rPr>
        <w:t xml:space="preserve">” and “ICD-9-CM Principal Diagnosis Code”) were categorical variables with more than two response categories. </w:t>
      </w:r>
      <w:r w:rsidR="00822244" w:rsidRPr="0038035D">
        <w:rPr>
          <w:rFonts w:ascii="Arial" w:eastAsia="Calibri" w:hAnsi="Arial" w:cs="Arial"/>
        </w:rPr>
        <w:t>For these multi-category response variables, we did no</w:t>
      </w:r>
      <w:r w:rsidR="00780A08" w:rsidRPr="0038035D">
        <w:rPr>
          <w:rFonts w:ascii="Arial" w:eastAsia="Calibri" w:hAnsi="Arial" w:cs="Arial"/>
        </w:rPr>
        <w:t>t</w:t>
      </w:r>
      <w:r w:rsidR="00822244" w:rsidRPr="0038035D">
        <w:rPr>
          <w:rFonts w:ascii="Arial" w:eastAsia="Calibri" w:hAnsi="Arial" w:cs="Arial"/>
        </w:rPr>
        <w:t xml:space="preserve"> calculate the kappa statistic for three reasons. First, kappa was originally designed for a dichotomous response variable. </w:t>
      </w:r>
      <w:proofErr w:type="gramStart"/>
      <w:r w:rsidR="00822244" w:rsidRPr="0038035D">
        <w:rPr>
          <w:rFonts w:ascii="Arial" w:eastAsia="Calibri" w:hAnsi="Arial" w:cs="Arial"/>
        </w:rPr>
        <w:t>Although it has since been extended to handle multi-category response variables (from 2 x 2 to 2 x n).</w:t>
      </w:r>
      <w:proofErr w:type="gramEnd"/>
      <w:r w:rsidR="00822244" w:rsidRPr="0038035D">
        <w:rPr>
          <w:rFonts w:ascii="Arial" w:eastAsia="Calibri" w:hAnsi="Arial" w:cs="Arial"/>
        </w:rPr>
        <w:t xml:space="preserve"> T</w:t>
      </w:r>
      <w:r w:rsidR="00CF3E30" w:rsidRPr="0038035D">
        <w:rPr>
          <w:rFonts w:ascii="Arial" w:eastAsia="Calibri" w:hAnsi="Arial" w:cs="Arial"/>
        </w:rPr>
        <w:t xml:space="preserve">here </w:t>
      </w:r>
      <w:r w:rsidR="009F4516" w:rsidRPr="0038035D">
        <w:rPr>
          <w:rFonts w:ascii="Arial" w:eastAsia="Calibri" w:hAnsi="Arial" w:cs="Arial"/>
        </w:rPr>
        <w:t>were</w:t>
      </w:r>
      <w:r w:rsidR="00CF3E30" w:rsidRPr="0038035D">
        <w:rPr>
          <w:rFonts w:ascii="Arial" w:eastAsia="Calibri" w:hAnsi="Arial" w:cs="Arial"/>
        </w:rPr>
        <w:t xml:space="preserve"> hundreds of codes under principal diagnosis code</w:t>
      </w:r>
      <w:r w:rsidRPr="0038035D">
        <w:rPr>
          <w:rFonts w:ascii="Arial" w:eastAsia="Calibri" w:hAnsi="Arial" w:cs="Arial"/>
        </w:rPr>
        <w:t xml:space="preserve">. Calculation of a kappa statistic for this data element is possible, but is likely to have less meaning than the raw agreement rate. Second, these multi-category data elements had </w:t>
      </w:r>
      <w:r w:rsidR="00822244" w:rsidRPr="0038035D">
        <w:rPr>
          <w:rFonts w:ascii="Arial" w:eastAsia="Calibri" w:hAnsi="Arial" w:cs="Arial"/>
        </w:rPr>
        <w:t xml:space="preserve">very high to </w:t>
      </w:r>
      <w:r w:rsidRPr="0038035D">
        <w:rPr>
          <w:rFonts w:ascii="Arial" w:eastAsia="Calibri" w:hAnsi="Arial" w:cs="Arial"/>
        </w:rPr>
        <w:t>perfect agreement rates (</w:t>
      </w:r>
      <w:r w:rsidR="00822244" w:rsidRPr="0038035D">
        <w:rPr>
          <w:rFonts w:ascii="Arial" w:eastAsia="Calibri" w:hAnsi="Arial" w:cs="Arial"/>
        </w:rPr>
        <w:t xml:space="preserve">95.99%, 100%, and </w:t>
      </w:r>
      <w:r w:rsidRPr="0038035D">
        <w:rPr>
          <w:rFonts w:ascii="Arial" w:eastAsia="Calibri" w:hAnsi="Arial" w:cs="Arial"/>
        </w:rPr>
        <w:t xml:space="preserve">100%). </w:t>
      </w:r>
      <w:r w:rsidR="00822244" w:rsidRPr="0038035D">
        <w:rPr>
          <w:rFonts w:ascii="Arial" w:eastAsia="Calibri" w:hAnsi="Arial" w:cs="Arial"/>
        </w:rPr>
        <w:t xml:space="preserve">Finally, in the context of this specific measure, disagreement in the data element may not have any impact on the measure calculation. Take for example a situation in which one abstractor lists the ICD-9-CM Principal Diagnosis Code as 020.8 and the other lists it as 020.9. This will negatively affect the agreement rate, but will have no impact on the measure calculation because both codes qualify the patient as </w:t>
      </w:r>
      <w:r w:rsidR="00162BE0" w:rsidRPr="0038035D">
        <w:rPr>
          <w:rFonts w:ascii="Arial" w:eastAsia="Calibri" w:hAnsi="Arial" w:cs="Arial"/>
        </w:rPr>
        <w:t xml:space="preserve">being excluded from </w:t>
      </w:r>
      <w:r w:rsidR="00822244" w:rsidRPr="0038035D">
        <w:rPr>
          <w:rFonts w:ascii="Arial" w:eastAsia="Calibri" w:hAnsi="Arial" w:cs="Arial"/>
        </w:rPr>
        <w:t>this measure.</w:t>
      </w:r>
    </w:p>
    <w:p w:rsidR="00162BE0" w:rsidRPr="0038035D" w:rsidRDefault="00593F84" w:rsidP="00593F84">
      <w:pPr>
        <w:rPr>
          <w:rFonts w:ascii="Arial" w:eastAsia="Calibri" w:hAnsi="Arial" w:cs="Arial"/>
        </w:rPr>
      </w:pPr>
      <w:r w:rsidRPr="0038035D">
        <w:rPr>
          <w:rFonts w:ascii="Arial" w:eastAsia="Calibri" w:hAnsi="Arial" w:cs="Arial"/>
        </w:rPr>
        <w:t xml:space="preserve">The second </w:t>
      </w:r>
      <w:r w:rsidR="00480E42" w:rsidRPr="0038035D">
        <w:rPr>
          <w:rFonts w:ascii="Arial" w:eastAsia="Calibri" w:hAnsi="Arial" w:cs="Arial"/>
        </w:rPr>
        <w:t xml:space="preserve">type of </w:t>
      </w:r>
      <w:r w:rsidRPr="0038035D">
        <w:rPr>
          <w:rFonts w:ascii="Arial" w:eastAsia="Calibri" w:hAnsi="Arial" w:cs="Arial"/>
        </w:rPr>
        <w:t>dat</w:t>
      </w:r>
      <w:r w:rsidR="00480E42" w:rsidRPr="0038035D">
        <w:rPr>
          <w:rFonts w:ascii="Arial" w:eastAsia="Calibri" w:hAnsi="Arial" w:cs="Arial"/>
        </w:rPr>
        <w:t>a</w:t>
      </w:r>
      <w:r w:rsidRPr="0038035D">
        <w:rPr>
          <w:rFonts w:ascii="Arial" w:eastAsia="Calibri" w:hAnsi="Arial" w:cs="Arial"/>
        </w:rPr>
        <w:t xml:space="preserve"> element for which we did not calculate kappa statistics was </w:t>
      </w:r>
      <w:r w:rsidR="005F1747" w:rsidRPr="0038035D">
        <w:rPr>
          <w:rFonts w:ascii="Arial" w:eastAsia="Calibri" w:hAnsi="Arial" w:cs="Arial"/>
        </w:rPr>
        <w:t xml:space="preserve">a </w:t>
      </w:r>
      <w:r w:rsidRPr="0038035D">
        <w:rPr>
          <w:rFonts w:ascii="Arial" w:eastAsia="Calibri" w:hAnsi="Arial" w:cs="Arial"/>
        </w:rPr>
        <w:t xml:space="preserve">date/time variable that </w:t>
      </w:r>
      <w:r w:rsidR="005F1747" w:rsidRPr="0038035D">
        <w:rPr>
          <w:rFonts w:ascii="Arial" w:eastAsia="Calibri" w:hAnsi="Arial" w:cs="Arial"/>
        </w:rPr>
        <w:t>is</w:t>
      </w:r>
      <w:r w:rsidRPr="0038035D">
        <w:rPr>
          <w:rFonts w:ascii="Arial" w:eastAsia="Calibri" w:hAnsi="Arial" w:cs="Arial"/>
        </w:rPr>
        <w:t xml:space="preserve"> commonly treated as </w:t>
      </w:r>
      <w:r w:rsidR="005F1747" w:rsidRPr="0038035D">
        <w:rPr>
          <w:rFonts w:ascii="Arial" w:eastAsia="Calibri" w:hAnsi="Arial" w:cs="Arial"/>
        </w:rPr>
        <w:t xml:space="preserve">a </w:t>
      </w:r>
      <w:r w:rsidRPr="0038035D">
        <w:rPr>
          <w:rFonts w:ascii="Arial" w:eastAsia="Calibri" w:hAnsi="Arial" w:cs="Arial"/>
        </w:rPr>
        <w:t xml:space="preserve">continuous variable. Initially, it was thought that we could calculate the </w:t>
      </w:r>
      <w:proofErr w:type="spellStart"/>
      <w:r w:rsidRPr="0038035D">
        <w:rPr>
          <w:rFonts w:ascii="Arial" w:eastAsia="Calibri" w:hAnsi="Arial" w:cs="Arial"/>
        </w:rPr>
        <w:t>Intraclass</w:t>
      </w:r>
      <w:proofErr w:type="spellEnd"/>
      <w:r w:rsidRPr="0038035D">
        <w:rPr>
          <w:rFonts w:ascii="Arial" w:eastAsia="Calibri" w:hAnsi="Arial" w:cs="Arial"/>
        </w:rPr>
        <w:t xml:space="preserve"> Correlation Coefficient (ICC) for these measures. However, upon investigation it was determined not to be appropriate to calculate the ICC for </w:t>
      </w:r>
      <w:proofErr w:type="gramStart"/>
      <w:r w:rsidRPr="0038035D">
        <w:rPr>
          <w:rFonts w:ascii="Arial" w:eastAsia="Calibri" w:hAnsi="Arial" w:cs="Arial"/>
        </w:rPr>
        <w:t>these date</w:t>
      </w:r>
      <w:proofErr w:type="gramEnd"/>
      <w:r w:rsidRPr="0038035D">
        <w:rPr>
          <w:rFonts w:ascii="Arial" w:eastAsia="Calibri" w:hAnsi="Arial" w:cs="Arial"/>
        </w:rPr>
        <w:t xml:space="preserve"> and time variables. Because of the way the statistical software that we use (SAS) handles these date and time values, the ICC is inflated to the point of not providing useful information. </w:t>
      </w:r>
    </w:p>
    <w:p w:rsidR="00162BE0" w:rsidRPr="0038035D" w:rsidRDefault="00162BE0" w:rsidP="00162BE0">
      <w:pPr>
        <w:rPr>
          <w:rFonts w:ascii="Arial" w:eastAsia="Calibri" w:hAnsi="Arial" w:cs="Arial"/>
        </w:rPr>
      </w:pPr>
      <w:r w:rsidRPr="0038035D">
        <w:rPr>
          <w:rFonts w:ascii="Arial" w:eastAsia="Calibri" w:hAnsi="Arial" w:cs="Arial"/>
        </w:rPr>
        <w:lastRenderedPageBreak/>
        <w:t xml:space="preserve">As an alternative to the ICC for the time data elements, we calculated the median time difference between the abstractors when the time elements did not have matching values. We acknowledge this does not adjust the agreement rate for chance, but it does provide a sense of the magnitude of disagreement between abstractors when it existed. This analysis was not reported for the date data elements due to the very high agreement in these data elements. As seen in Table 1, the lowest agreement rate for the </w:t>
      </w:r>
      <w:r w:rsidR="00A02819" w:rsidRPr="0038035D">
        <w:rPr>
          <w:rFonts w:ascii="Arial" w:eastAsia="Calibri" w:hAnsi="Arial" w:cs="Arial"/>
        </w:rPr>
        <w:t>6</w:t>
      </w:r>
      <w:r w:rsidRPr="0038035D">
        <w:rPr>
          <w:rFonts w:ascii="Arial" w:eastAsia="Calibri" w:hAnsi="Arial" w:cs="Arial"/>
        </w:rPr>
        <w:t xml:space="preserve"> date data elements was 99.39% (Anesthesia End Date).</w:t>
      </w:r>
    </w:p>
    <w:p w:rsidR="00550739" w:rsidRPr="0038035D" w:rsidRDefault="00092566" w:rsidP="00550739">
      <w:pPr>
        <w:rPr>
          <w:rFonts w:ascii="Arial" w:eastAsia="Calibri" w:hAnsi="Arial" w:cs="Arial"/>
        </w:rPr>
      </w:pPr>
      <w:r w:rsidRPr="0038035D">
        <w:rPr>
          <w:rFonts w:cstheme="minorHAnsi"/>
          <w:b/>
          <w:bCs/>
        </w:rPr>
        <w:t>2b2.</w:t>
      </w:r>
      <w:r w:rsidR="007757CE" w:rsidRPr="0038035D">
        <w:rPr>
          <w:rFonts w:cstheme="minorHAnsi"/>
          <w:b/>
          <w:bCs/>
        </w:rPr>
        <w:t xml:space="preserve">4. </w:t>
      </w:r>
      <w:proofErr w:type="gramStart"/>
      <w:r w:rsidR="000B2DF7" w:rsidRPr="0038035D">
        <w:rPr>
          <w:rFonts w:cstheme="minorHAnsi"/>
          <w:b/>
          <w:bCs/>
        </w:rPr>
        <w:t>What</w:t>
      </w:r>
      <w:proofErr w:type="gramEnd"/>
      <w:r w:rsidR="000B2DF7" w:rsidRPr="0038035D">
        <w:rPr>
          <w:rFonts w:cstheme="minorHAnsi"/>
          <w:b/>
          <w:bCs/>
        </w:rPr>
        <w:t xml:space="preserve"> is your interpretation of the results </w:t>
      </w:r>
      <w:r w:rsidR="007422FD" w:rsidRPr="0038035D">
        <w:rPr>
          <w:rFonts w:cstheme="minorHAnsi"/>
          <w:b/>
          <w:bCs/>
        </w:rPr>
        <w:t>in terms of demonstrating validity</w:t>
      </w:r>
      <w:r w:rsidR="007422FD" w:rsidRPr="0038035D">
        <w:rPr>
          <w:rFonts w:cstheme="minorHAnsi"/>
          <w:bCs/>
        </w:rPr>
        <w:t xml:space="preserve">? </w:t>
      </w:r>
      <w:r w:rsidR="000B2DF7" w:rsidRPr="0038035D">
        <w:rPr>
          <w:rFonts w:cstheme="minorHAnsi"/>
          <w:bCs/>
        </w:rPr>
        <w:t>(i</w:t>
      </w:r>
      <w:r w:rsidR="000B2DF7" w:rsidRPr="0038035D">
        <w:rPr>
          <w:rFonts w:cstheme="minorHAnsi"/>
          <w:bCs/>
          <w:i/>
        </w:rPr>
        <w:t>.e., what do the results mean and what are the norms for the test conducted</w:t>
      </w:r>
      <w:r w:rsidR="00A25024" w:rsidRPr="0038035D">
        <w:rPr>
          <w:rFonts w:cstheme="minorHAnsi"/>
          <w:bCs/>
          <w:i/>
        </w:rPr>
        <w:t>?</w:t>
      </w:r>
      <w:r w:rsidR="000B2DF7" w:rsidRPr="0038035D">
        <w:rPr>
          <w:rFonts w:cstheme="minorHAnsi"/>
          <w:bCs/>
        </w:rPr>
        <w:t>)</w:t>
      </w:r>
      <w:r w:rsidR="00C1393D" w:rsidRPr="0038035D">
        <w:rPr>
          <w:rFonts w:cstheme="minorHAnsi"/>
          <w:bCs/>
        </w:rPr>
        <w:t xml:space="preserve"> </w:t>
      </w:r>
      <w:r w:rsidR="00EC50FD" w:rsidRPr="0038035D">
        <w:rPr>
          <w:rFonts w:ascii="Arial" w:eastAsia="Calibri" w:hAnsi="Arial" w:cs="Arial"/>
        </w:rPr>
        <w:t xml:space="preserve">The agreement rates were high. </w:t>
      </w:r>
      <w:r w:rsidR="005F1747" w:rsidRPr="0038035D">
        <w:rPr>
          <w:rFonts w:ascii="Arial" w:eastAsia="Calibri" w:hAnsi="Arial" w:cs="Arial"/>
        </w:rPr>
        <w:t xml:space="preserve">Appendix </w:t>
      </w:r>
      <w:r w:rsidR="00EC50FD" w:rsidRPr="0038035D">
        <w:rPr>
          <w:rFonts w:ascii="Arial" w:eastAsia="Calibri" w:hAnsi="Arial" w:cs="Arial"/>
        </w:rPr>
        <w:t xml:space="preserve">Table </w:t>
      </w:r>
      <w:r w:rsidR="005F1747" w:rsidRPr="0038035D">
        <w:rPr>
          <w:rFonts w:ascii="Arial" w:eastAsia="Calibri" w:hAnsi="Arial" w:cs="Arial"/>
        </w:rPr>
        <w:t>A</w:t>
      </w:r>
      <w:r w:rsidR="00EC50FD" w:rsidRPr="0038035D">
        <w:rPr>
          <w:rFonts w:ascii="Arial" w:eastAsia="Calibri" w:hAnsi="Arial" w:cs="Arial"/>
        </w:rPr>
        <w:t xml:space="preserve"> below shows that the sampled validation dataset was a fair representation of the original population. </w:t>
      </w:r>
      <w:proofErr w:type="gramStart"/>
      <w:r w:rsidR="00550739" w:rsidRPr="0038035D">
        <w:rPr>
          <w:rFonts w:ascii="Arial" w:eastAsia="Calibri" w:hAnsi="Arial" w:cs="Arial"/>
        </w:rPr>
        <w:t xml:space="preserve">Table </w:t>
      </w:r>
      <w:r w:rsidR="005F1747" w:rsidRPr="0038035D">
        <w:rPr>
          <w:rFonts w:ascii="Arial" w:eastAsia="Calibri" w:hAnsi="Arial" w:cs="Arial"/>
        </w:rPr>
        <w:t>1</w:t>
      </w:r>
      <w:r w:rsidR="00550739" w:rsidRPr="0038035D">
        <w:rPr>
          <w:rFonts w:ascii="Arial" w:eastAsia="Calibri" w:hAnsi="Arial" w:cs="Arial"/>
        </w:rPr>
        <w:t xml:space="preserve"> shows there is</w:t>
      </w:r>
      <w:proofErr w:type="gramEnd"/>
      <w:r w:rsidR="00550739" w:rsidRPr="0038035D">
        <w:rPr>
          <w:rFonts w:ascii="Arial" w:eastAsia="Calibri" w:hAnsi="Arial" w:cs="Arial"/>
        </w:rPr>
        <w:t xml:space="preserve"> high agreement between the data elements</w:t>
      </w:r>
      <w:r w:rsidR="00162BE0" w:rsidRPr="0038035D">
        <w:rPr>
          <w:rFonts w:ascii="Arial" w:eastAsia="Calibri" w:hAnsi="Arial" w:cs="Arial"/>
        </w:rPr>
        <w:t>.</w:t>
      </w:r>
    </w:p>
    <w:p w:rsidR="008A403A" w:rsidRPr="0038035D" w:rsidRDefault="00483E94" w:rsidP="00DB3627">
      <w:pPr>
        <w:autoSpaceDE w:val="0"/>
        <w:autoSpaceDN w:val="0"/>
        <w:adjustRightInd w:val="0"/>
        <w:spacing w:after="0" w:line="240" w:lineRule="auto"/>
        <w:rPr>
          <w:rFonts w:cstheme="minorHAnsi"/>
          <w:bCs/>
        </w:rPr>
      </w:pPr>
      <w:r w:rsidRPr="0038035D">
        <w:rPr>
          <w:rFonts w:cstheme="minorHAnsi"/>
          <w:bCs/>
        </w:rPr>
        <w:t>_________________________</w:t>
      </w:r>
    </w:p>
    <w:p w:rsidR="00097012" w:rsidRPr="0038035D" w:rsidRDefault="00021170" w:rsidP="00DB3627">
      <w:pPr>
        <w:autoSpaceDE w:val="0"/>
        <w:autoSpaceDN w:val="0"/>
        <w:adjustRightInd w:val="0"/>
        <w:spacing w:after="0" w:line="240" w:lineRule="auto"/>
        <w:rPr>
          <w:rFonts w:cstheme="minorHAnsi"/>
          <w:b/>
          <w:bCs/>
        </w:rPr>
      </w:pPr>
      <w:r w:rsidRPr="0038035D">
        <w:rPr>
          <w:rFonts w:cstheme="minorHAnsi"/>
          <w:b/>
          <w:bCs/>
        </w:rPr>
        <w:t>2</w:t>
      </w:r>
      <w:r w:rsidR="00EA5F47" w:rsidRPr="0038035D">
        <w:rPr>
          <w:rFonts w:cstheme="minorHAnsi"/>
          <w:b/>
          <w:bCs/>
        </w:rPr>
        <w:t>b</w:t>
      </w:r>
      <w:r w:rsidRPr="0038035D">
        <w:rPr>
          <w:rFonts w:cstheme="minorHAnsi"/>
          <w:b/>
          <w:bCs/>
        </w:rPr>
        <w:t>3. EXCLUSIONS</w:t>
      </w:r>
      <w:r w:rsidR="005333CC" w:rsidRPr="0038035D">
        <w:rPr>
          <w:rFonts w:cstheme="minorHAnsi"/>
          <w:b/>
          <w:bCs/>
        </w:rPr>
        <w:t xml:space="preserve"> </w:t>
      </w:r>
      <w:r w:rsidR="00356BAD" w:rsidRPr="0038035D">
        <w:rPr>
          <w:rFonts w:cstheme="minorHAnsi"/>
          <w:b/>
          <w:bCs/>
        </w:rPr>
        <w:t>ANALYSIS</w:t>
      </w:r>
    </w:p>
    <w:p w:rsidR="004A4972" w:rsidRPr="0038035D" w:rsidRDefault="001E4DD4" w:rsidP="00DB3627">
      <w:pPr>
        <w:autoSpaceDE w:val="0"/>
        <w:autoSpaceDN w:val="0"/>
        <w:adjustRightInd w:val="0"/>
        <w:spacing w:after="0" w:line="240" w:lineRule="auto"/>
      </w:pPr>
      <w:r w:rsidRPr="0038035D">
        <w:rPr>
          <w:rFonts w:eastAsia="MS Gothic" w:cstheme="minorHAnsi"/>
          <w:b/>
          <w:bCs/>
        </w:rPr>
        <w:t>NA</w:t>
      </w:r>
      <w:r w:rsidRPr="0038035D">
        <w:rPr>
          <w:rFonts w:eastAsia="MS Gothic" w:cstheme="minorHAnsi"/>
          <w:b/>
          <w:bCs/>
          <w:color w:val="0000FF"/>
        </w:rPr>
        <w:t xml:space="preserve"> </w:t>
      </w:r>
      <w:sdt>
        <w:sdtPr>
          <w:rPr>
            <w:rFonts w:cstheme="minorHAnsi"/>
            <w:bCs/>
            <w:color w:val="0000FF"/>
          </w:rPr>
          <w:id w:val="854622499"/>
          <w:showingPlcHdr/>
        </w:sdtPr>
        <w:sdtContent>
          <w:r w:rsidR="00B27ABA">
            <w:rPr>
              <w:rFonts w:cstheme="minorHAnsi"/>
              <w:bCs/>
              <w:color w:val="0000FF"/>
            </w:rPr>
            <w:t xml:space="preserve">     </w:t>
          </w:r>
        </w:sdtContent>
      </w:sdt>
      <w:r w:rsidRPr="0038035D">
        <w:rPr>
          <w:rFonts w:eastAsia="MS Gothic" w:cstheme="minorHAnsi"/>
          <w:b/>
          <w:bCs/>
          <w:color w:val="0000FF"/>
        </w:rPr>
        <w:t xml:space="preserve"> </w:t>
      </w:r>
      <w:r w:rsidR="00484120" w:rsidRPr="0038035D">
        <w:rPr>
          <w:rFonts w:cstheme="minorHAnsi"/>
          <w:b/>
          <w:bCs/>
        </w:rPr>
        <w:t>no exclusions</w:t>
      </w:r>
      <w:r w:rsidRPr="0038035D">
        <w:rPr>
          <w:rFonts w:cstheme="minorHAnsi"/>
          <w:b/>
          <w:bCs/>
        </w:rPr>
        <w:t xml:space="preserve"> </w:t>
      </w:r>
      <w:r w:rsidRPr="0038035D">
        <w:rPr>
          <w:rFonts w:eastAsia="MS Gothic" w:cstheme="minorHAnsi"/>
          <w:b/>
          <w:bCs/>
          <w:color w:val="0000FF"/>
        </w:rPr>
        <w:t>—</w:t>
      </w:r>
      <w:r w:rsidRPr="0038035D">
        <w:rPr>
          <w:rFonts w:cstheme="minorHAnsi"/>
          <w:b/>
          <w:bCs/>
          <w:i/>
        </w:rPr>
        <w:t xml:space="preserve"> </w:t>
      </w:r>
      <w:r w:rsidR="00B037BA" w:rsidRPr="0038035D">
        <w:rPr>
          <w:rFonts w:cstheme="minorHAnsi"/>
          <w:b/>
          <w:bCs/>
          <w:i/>
        </w:rPr>
        <w:t xml:space="preserve">skip </w:t>
      </w:r>
      <w:r w:rsidR="008A4C13" w:rsidRPr="0038035D">
        <w:rPr>
          <w:rFonts w:cstheme="minorHAnsi"/>
          <w:b/>
          <w:bCs/>
          <w:i/>
        </w:rPr>
        <w:t xml:space="preserve">to </w:t>
      </w:r>
      <w:r w:rsidR="00BE592D" w:rsidRPr="0038035D">
        <w:rPr>
          <w:rFonts w:cstheme="minorHAnsi"/>
          <w:b/>
          <w:bCs/>
          <w:i/>
        </w:rPr>
        <w:t xml:space="preserve">section </w:t>
      </w:r>
      <w:hyperlink w:anchor="section2b4" w:history="1">
        <w:r w:rsidR="00483E94" w:rsidRPr="0038035D">
          <w:rPr>
            <w:rStyle w:val="Hyperlink"/>
            <w:rFonts w:cstheme="minorHAnsi"/>
            <w:b/>
            <w:bCs/>
            <w:i/>
          </w:rPr>
          <w:t>2b</w:t>
        </w:r>
        <w:r w:rsidR="00AC1D8E" w:rsidRPr="0038035D">
          <w:rPr>
            <w:rStyle w:val="Hyperlink"/>
            <w:rFonts w:cstheme="minorHAnsi"/>
            <w:b/>
            <w:bCs/>
            <w:i/>
          </w:rPr>
          <w:t>4</w:t>
        </w:r>
      </w:hyperlink>
      <w:r w:rsidR="00EC50FD" w:rsidRPr="0038035D">
        <w:t xml:space="preserve">  </w:t>
      </w:r>
    </w:p>
    <w:p w:rsidR="005B314E" w:rsidRDefault="005B314E" w:rsidP="005B314E">
      <w:r w:rsidRPr="0038035D">
        <w:rPr>
          <w:rFonts w:ascii="Arial" w:eastAsia="Calibri" w:hAnsi="Arial" w:cs="Arial"/>
        </w:rPr>
        <w:t xml:space="preserve">Measure #0529 </w:t>
      </w:r>
      <w:r w:rsidR="00D81C23" w:rsidRPr="0038035D">
        <w:rPr>
          <w:rFonts w:ascii="Arial" w:eastAsia="Calibri" w:hAnsi="Arial" w:cs="Arial"/>
        </w:rPr>
        <w:t>had</w:t>
      </w:r>
      <w:r w:rsidRPr="0038035D">
        <w:rPr>
          <w:rFonts w:ascii="Arial" w:eastAsia="Calibri" w:hAnsi="Arial" w:cs="Arial"/>
        </w:rPr>
        <w:t xml:space="preserve"> the following exclusions:</w:t>
      </w:r>
    </w:p>
    <w:p w:rsidR="005B314E" w:rsidRDefault="005B314E" w:rsidP="005B314E">
      <w:pPr>
        <w:pStyle w:val="Default"/>
        <w:numPr>
          <w:ilvl w:val="0"/>
          <w:numId w:val="27"/>
        </w:numPr>
        <w:rPr>
          <w:sz w:val="23"/>
          <w:szCs w:val="23"/>
        </w:rPr>
      </w:pPr>
      <w:r>
        <w:rPr>
          <w:sz w:val="23"/>
          <w:szCs w:val="23"/>
        </w:rPr>
        <w:t xml:space="preserve">Patients who had a principal diagnosis suggestive of preoperative infectious diseases (as defined in Appendix A, Table 5.09 for ICD-9-CM codes) </w:t>
      </w:r>
    </w:p>
    <w:p w:rsidR="005B314E" w:rsidRDefault="005B314E" w:rsidP="005B314E">
      <w:pPr>
        <w:pStyle w:val="Default"/>
        <w:numPr>
          <w:ilvl w:val="0"/>
          <w:numId w:val="27"/>
        </w:numPr>
        <w:rPr>
          <w:sz w:val="23"/>
          <w:szCs w:val="23"/>
        </w:rPr>
      </w:pPr>
      <w:r>
        <w:rPr>
          <w:sz w:val="23"/>
          <w:szCs w:val="23"/>
        </w:rPr>
        <w:t xml:space="preserve">Patients enrolled in clinical trials </w:t>
      </w:r>
    </w:p>
    <w:p w:rsidR="005B314E" w:rsidRDefault="005B314E" w:rsidP="005B314E">
      <w:pPr>
        <w:pStyle w:val="Default"/>
        <w:numPr>
          <w:ilvl w:val="0"/>
          <w:numId w:val="27"/>
        </w:numPr>
        <w:rPr>
          <w:sz w:val="23"/>
          <w:szCs w:val="23"/>
        </w:rPr>
      </w:pPr>
      <w:r>
        <w:rPr>
          <w:sz w:val="23"/>
          <w:szCs w:val="23"/>
        </w:rPr>
        <w:t xml:space="preserve">Patients whose ICD-9-CM principal procedure occurred prior to the date of admission </w:t>
      </w:r>
    </w:p>
    <w:p w:rsidR="005B314E" w:rsidRDefault="005B314E" w:rsidP="005B314E">
      <w:pPr>
        <w:pStyle w:val="Default"/>
        <w:numPr>
          <w:ilvl w:val="0"/>
          <w:numId w:val="27"/>
        </w:numPr>
        <w:rPr>
          <w:sz w:val="23"/>
          <w:szCs w:val="23"/>
        </w:rPr>
      </w:pPr>
      <w:r>
        <w:rPr>
          <w:sz w:val="23"/>
          <w:szCs w:val="23"/>
        </w:rPr>
        <w:t xml:space="preserve">Patients with physician/advanced practice nurse/physician assistant (physician/APN/PA) documented infection prior to surgical procedure of interest </w:t>
      </w:r>
    </w:p>
    <w:p w:rsidR="005B314E" w:rsidRDefault="005B314E" w:rsidP="005B314E">
      <w:pPr>
        <w:pStyle w:val="Default"/>
        <w:numPr>
          <w:ilvl w:val="0"/>
          <w:numId w:val="27"/>
        </w:numPr>
        <w:rPr>
          <w:sz w:val="23"/>
          <w:szCs w:val="23"/>
        </w:rPr>
      </w:pPr>
      <w:r>
        <w:rPr>
          <w:sz w:val="23"/>
          <w:szCs w:val="23"/>
        </w:rPr>
        <w:t xml:space="preserve">Patients who expired perioperatively </w:t>
      </w:r>
    </w:p>
    <w:p w:rsidR="005B314E" w:rsidRDefault="005B314E" w:rsidP="005B314E">
      <w:pPr>
        <w:pStyle w:val="Default"/>
        <w:numPr>
          <w:ilvl w:val="0"/>
          <w:numId w:val="27"/>
        </w:numPr>
        <w:rPr>
          <w:sz w:val="23"/>
          <w:szCs w:val="23"/>
        </w:rPr>
      </w:pPr>
      <w:r>
        <w:rPr>
          <w:sz w:val="23"/>
          <w:szCs w:val="23"/>
        </w:rPr>
        <w:t xml:space="preserve">Patients who had other procedures requiring general or spinal anesthesia that occurred within three days (four days for CABG or Other Cardiac Surgery) prior to or after the procedure of interest (during separate surgical episodes) during this hospital stay </w:t>
      </w:r>
    </w:p>
    <w:p w:rsidR="005B314E" w:rsidRDefault="005B314E" w:rsidP="005B314E">
      <w:pPr>
        <w:pStyle w:val="Default"/>
        <w:numPr>
          <w:ilvl w:val="0"/>
          <w:numId w:val="27"/>
        </w:numPr>
      </w:pPr>
      <w:r w:rsidRPr="0091284F">
        <w:rPr>
          <w:sz w:val="23"/>
          <w:szCs w:val="23"/>
        </w:rPr>
        <w:t xml:space="preserve">Patients who were receiving antibiotics more than 24 hours prior to surgery (except colon surgery patients taking oral prophylactic antibiotics) </w:t>
      </w:r>
    </w:p>
    <w:p w:rsidR="005B314E" w:rsidRDefault="005B314E" w:rsidP="005B314E">
      <w:pPr>
        <w:pStyle w:val="Default"/>
        <w:numPr>
          <w:ilvl w:val="0"/>
          <w:numId w:val="27"/>
        </w:numPr>
        <w:rPr>
          <w:sz w:val="23"/>
          <w:szCs w:val="23"/>
        </w:rPr>
      </w:pPr>
      <w:r>
        <w:rPr>
          <w:sz w:val="23"/>
          <w:szCs w:val="23"/>
        </w:rPr>
        <w:t xml:space="preserve">Patients who were receiving antibiotics within 24 hours prior to arrival (except colon surgery patients taking oral prophylactic antibiotics) </w:t>
      </w:r>
    </w:p>
    <w:p w:rsidR="005B314E" w:rsidRDefault="005B314E" w:rsidP="005B314E">
      <w:pPr>
        <w:pStyle w:val="Default"/>
        <w:numPr>
          <w:ilvl w:val="0"/>
          <w:numId w:val="27"/>
        </w:numPr>
        <w:rPr>
          <w:sz w:val="23"/>
          <w:szCs w:val="23"/>
        </w:rPr>
      </w:pPr>
      <w:r>
        <w:rPr>
          <w:sz w:val="23"/>
          <w:szCs w:val="23"/>
        </w:rPr>
        <w:t xml:space="preserve">Patients who did not receive any antibiotics during this hospitalization. </w:t>
      </w:r>
    </w:p>
    <w:p w:rsidR="005B314E" w:rsidRDefault="005B314E" w:rsidP="005B314E">
      <w:pPr>
        <w:pStyle w:val="Default"/>
        <w:numPr>
          <w:ilvl w:val="0"/>
          <w:numId w:val="27"/>
        </w:numPr>
        <w:rPr>
          <w:sz w:val="23"/>
          <w:szCs w:val="23"/>
        </w:rPr>
      </w:pPr>
      <w:r>
        <w:rPr>
          <w:sz w:val="23"/>
          <w:szCs w:val="23"/>
        </w:rPr>
        <w:t xml:space="preserve">Patients who received urinary antiseptics only (as defined in Appendix C, Table 3.11) </w:t>
      </w:r>
    </w:p>
    <w:p w:rsidR="005B314E" w:rsidRDefault="005B314E" w:rsidP="005B314E">
      <w:pPr>
        <w:pStyle w:val="Default"/>
        <w:numPr>
          <w:ilvl w:val="0"/>
          <w:numId w:val="27"/>
        </w:numPr>
        <w:rPr>
          <w:sz w:val="23"/>
          <w:szCs w:val="23"/>
        </w:rPr>
      </w:pPr>
      <w:r>
        <w:rPr>
          <w:sz w:val="23"/>
          <w:szCs w:val="23"/>
        </w:rPr>
        <w:t xml:space="preserve">Patients with </w:t>
      </w:r>
      <w:r>
        <w:rPr>
          <w:i/>
          <w:iCs/>
          <w:sz w:val="23"/>
          <w:szCs w:val="23"/>
        </w:rPr>
        <w:t xml:space="preserve">Reasons to Extend Antibiotics. </w:t>
      </w:r>
    </w:p>
    <w:p w:rsidR="005B314E" w:rsidRDefault="005B314E" w:rsidP="005B314E">
      <w:pPr>
        <w:pStyle w:val="Default"/>
        <w:numPr>
          <w:ilvl w:val="0"/>
          <w:numId w:val="30"/>
        </w:numPr>
        <w:rPr>
          <w:sz w:val="23"/>
          <w:szCs w:val="23"/>
        </w:rPr>
      </w:pPr>
    </w:p>
    <w:p w:rsidR="00550739" w:rsidRPr="0038035D" w:rsidRDefault="00092566" w:rsidP="00DB3627">
      <w:pPr>
        <w:autoSpaceDE w:val="0"/>
        <w:autoSpaceDN w:val="0"/>
        <w:adjustRightInd w:val="0"/>
        <w:spacing w:after="0" w:line="240" w:lineRule="auto"/>
        <w:rPr>
          <w:rFonts w:cstheme="minorHAnsi"/>
          <w:bCs/>
        </w:rPr>
      </w:pPr>
      <w:r w:rsidRPr="0038035D">
        <w:rPr>
          <w:rFonts w:cstheme="minorHAnsi"/>
          <w:b/>
          <w:bCs/>
        </w:rPr>
        <w:t>2b3.</w:t>
      </w:r>
      <w:r w:rsidR="00A25024" w:rsidRPr="0038035D">
        <w:rPr>
          <w:rFonts w:cstheme="minorHAnsi"/>
          <w:b/>
          <w:bCs/>
        </w:rPr>
        <w:t>1. Describe the method of</w:t>
      </w:r>
      <w:r w:rsidR="00E672D6" w:rsidRPr="0038035D">
        <w:rPr>
          <w:rFonts w:cstheme="minorHAnsi"/>
          <w:b/>
          <w:bCs/>
        </w:rPr>
        <w:t xml:space="preserve"> </w:t>
      </w:r>
      <w:r w:rsidR="005333CC" w:rsidRPr="0038035D">
        <w:rPr>
          <w:rFonts w:cstheme="minorHAnsi"/>
          <w:b/>
          <w:bCs/>
        </w:rPr>
        <w:t>testing</w:t>
      </w:r>
      <w:r w:rsidR="00833325" w:rsidRPr="0038035D">
        <w:rPr>
          <w:rFonts w:cstheme="minorHAnsi"/>
          <w:b/>
          <w:bCs/>
        </w:rPr>
        <w:t xml:space="preserve"> </w:t>
      </w:r>
      <w:r w:rsidR="004B6CEE" w:rsidRPr="0038035D">
        <w:rPr>
          <w:rFonts w:cstheme="minorHAnsi"/>
          <w:b/>
          <w:bCs/>
        </w:rPr>
        <w:t xml:space="preserve">exclusions </w:t>
      </w:r>
      <w:r w:rsidR="00A25024" w:rsidRPr="0038035D">
        <w:rPr>
          <w:rFonts w:cstheme="minorHAnsi"/>
          <w:b/>
          <w:bCs/>
        </w:rPr>
        <w:t>and what it tests</w:t>
      </w:r>
      <w:r w:rsidR="00833325" w:rsidRPr="0038035D">
        <w:rPr>
          <w:rFonts w:cstheme="minorHAnsi"/>
          <w:bCs/>
        </w:rPr>
        <w:t xml:space="preserve"> (</w:t>
      </w:r>
      <w:r w:rsidR="00A25024" w:rsidRPr="0038035D">
        <w:rPr>
          <w:rFonts w:cstheme="minorHAnsi"/>
          <w:bCs/>
          <w:i/>
        </w:rPr>
        <w:t>describe the steps―do not just name a method; what was tested, e.g., whether exclusions affect overall performance scores</w:t>
      </w:r>
      <w:r w:rsidR="0022691B" w:rsidRPr="0038035D">
        <w:rPr>
          <w:rFonts w:cstheme="minorHAnsi"/>
          <w:bCs/>
          <w:i/>
        </w:rPr>
        <w:t>; what statistical analysis was used</w:t>
      </w:r>
      <w:r w:rsidR="00833325" w:rsidRPr="0038035D">
        <w:rPr>
          <w:rFonts w:cstheme="minorHAnsi"/>
          <w:bCs/>
        </w:rPr>
        <w:t>)</w:t>
      </w:r>
      <w:r w:rsidR="00EC50FD" w:rsidRPr="0038035D">
        <w:rPr>
          <w:rFonts w:cstheme="minorHAnsi"/>
          <w:bCs/>
        </w:rPr>
        <w:t xml:space="preserve"> </w:t>
      </w:r>
    </w:p>
    <w:p w:rsidR="00550739" w:rsidRPr="0038035D" w:rsidRDefault="00550739" w:rsidP="00DB3627">
      <w:pPr>
        <w:autoSpaceDE w:val="0"/>
        <w:autoSpaceDN w:val="0"/>
        <w:adjustRightInd w:val="0"/>
        <w:spacing w:after="0" w:line="240" w:lineRule="auto"/>
        <w:rPr>
          <w:rFonts w:cstheme="minorHAnsi"/>
          <w:bCs/>
        </w:rPr>
      </w:pPr>
    </w:p>
    <w:p w:rsidR="00550739" w:rsidRPr="0038035D" w:rsidRDefault="00550739" w:rsidP="00550739">
      <w:pPr>
        <w:autoSpaceDE w:val="0"/>
        <w:autoSpaceDN w:val="0"/>
        <w:rPr>
          <w:rFonts w:ascii="Arial" w:eastAsia="Calibri" w:hAnsi="Arial" w:cs="Arial"/>
        </w:rPr>
      </w:pPr>
      <w:r w:rsidRPr="0038035D">
        <w:rPr>
          <w:rFonts w:ascii="Arial" w:eastAsia="Calibri" w:hAnsi="Arial" w:cs="Arial"/>
        </w:rPr>
        <w:t>We conducted descriptive analysis to examine the excluded cases and the impact on</w:t>
      </w:r>
      <w:r w:rsidRPr="0038035D">
        <w:t xml:space="preserve"> </w:t>
      </w:r>
      <w:r w:rsidRPr="0038035D">
        <w:rPr>
          <w:rFonts w:ascii="Arial" w:eastAsia="Calibri" w:hAnsi="Arial" w:cs="Arial"/>
        </w:rPr>
        <w:t>measure</w:t>
      </w:r>
      <w:r w:rsidR="009F13A9" w:rsidRPr="0038035D">
        <w:rPr>
          <w:rFonts w:ascii="Arial" w:eastAsia="Calibri" w:hAnsi="Arial" w:cs="Arial"/>
        </w:rPr>
        <w:t xml:space="preserve"> 0529</w:t>
      </w:r>
      <w:r w:rsidRPr="0038035D">
        <w:rPr>
          <w:rFonts w:ascii="Arial" w:eastAsia="Calibri" w:hAnsi="Arial" w:cs="Arial"/>
        </w:rPr>
        <w:t>. We listed the total number of cases reported for this measure in the QIO clinical data warehouse for</w:t>
      </w:r>
      <w:r w:rsidRPr="0038035D">
        <w:t xml:space="preserve"> Q1, 2013. </w:t>
      </w:r>
      <w:r w:rsidRPr="0038035D">
        <w:rPr>
          <w:rFonts w:ascii="Arial" w:eastAsia="Calibri" w:hAnsi="Arial" w:cs="Arial"/>
        </w:rPr>
        <w:t>We examined the number of hospitals submitted the cases. The percentage of excluded cases was calculated by the list of exclusion criteria. For those hospital</w:t>
      </w:r>
      <w:r w:rsidR="009F13A9" w:rsidRPr="0038035D">
        <w:rPr>
          <w:rFonts w:ascii="Arial" w:eastAsia="Calibri" w:hAnsi="Arial" w:cs="Arial"/>
        </w:rPr>
        <w:t>s</w:t>
      </w:r>
      <w:r w:rsidRPr="0038035D">
        <w:rPr>
          <w:rFonts w:ascii="Arial" w:eastAsia="Calibri" w:hAnsi="Arial" w:cs="Arial"/>
        </w:rPr>
        <w:t xml:space="preserve"> with any excluded cases, we reported the median number of excluded cases and the inter quartile range.  </w:t>
      </w:r>
    </w:p>
    <w:p w:rsidR="00550739" w:rsidRPr="0038035D" w:rsidRDefault="00092566" w:rsidP="00B27ABA">
      <w:pPr>
        <w:autoSpaceDE w:val="0"/>
        <w:autoSpaceDN w:val="0"/>
        <w:adjustRightInd w:val="0"/>
        <w:spacing w:after="0" w:line="240" w:lineRule="auto"/>
        <w:rPr>
          <w:rFonts w:ascii="Arial" w:hAnsi="Arial" w:cs="Arial"/>
        </w:rPr>
      </w:pPr>
      <w:r w:rsidRPr="0038035D">
        <w:rPr>
          <w:rFonts w:cstheme="minorHAnsi"/>
          <w:b/>
          <w:bCs/>
        </w:rPr>
        <w:lastRenderedPageBreak/>
        <w:t>2b3.</w:t>
      </w:r>
      <w:r w:rsidR="00A25024" w:rsidRPr="0038035D">
        <w:rPr>
          <w:rFonts w:cstheme="minorHAnsi"/>
          <w:b/>
          <w:bCs/>
        </w:rPr>
        <w:t xml:space="preserve">2. </w:t>
      </w:r>
      <w:proofErr w:type="gramStart"/>
      <w:r w:rsidR="00833325" w:rsidRPr="0038035D">
        <w:rPr>
          <w:rFonts w:cstheme="minorHAnsi"/>
          <w:b/>
          <w:bCs/>
        </w:rPr>
        <w:t>What</w:t>
      </w:r>
      <w:proofErr w:type="gramEnd"/>
      <w:r w:rsidR="00833325" w:rsidRPr="0038035D">
        <w:rPr>
          <w:rFonts w:cstheme="minorHAnsi"/>
          <w:b/>
          <w:bCs/>
        </w:rPr>
        <w:t xml:space="preserve"> were the statistical results </w:t>
      </w:r>
      <w:r w:rsidR="007422FD" w:rsidRPr="0038035D">
        <w:rPr>
          <w:rFonts w:cstheme="minorHAnsi"/>
          <w:b/>
          <w:bCs/>
        </w:rPr>
        <w:t>from testing exclusions</w:t>
      </w:r>
      <w:r w:rsidR="00833325" w:rsidRPr="0038035D">
        <w:rPr>
          <w:rFonts w:cstheme="minorHAnsi"/>
          <w:bCs/>
        </w:rPr>
        <w:t>?</w:t>
      </w:r>
      <w:r w:rsidR="000B2DF7" w:rsidRPr="0038035D">
        <w:rPr>
          <w:rFonts w:cstheme="minorHAnsi"/>
          <w:bCs/>
        </w:rPr>
        <w:t xml:space="preserve"> (</w:t>
      </w:r>
      <w:proofErr w:type="gramStart"/>
      <w:r w:rsidR="000B2DF7" w:rsidRPr="0038035D">
        <w:rPr>
          <w:rFonts w:cstheme="minorHAnsi"/>
          <w:bCs/>
          <w:i/>
        </w:rPr>
        <w:t>include</w:t>
      </w:r>
      <w:proofErr w:type="gramEnd"/>
      <w:r w:rsidR="000B2DF7" w:rsidRPr="0038035D">
        <w:rPr>
          <w:rFonts w:cstheme="minorHAnsi"/>
          <w:bCs/>
          <w:i/>
        </w:rPr>
        <w:t xml:space="preserve"> </w:t>
      </w:r>
      <w:r w:rsidR="00356BAD" w:rsidRPr="0038035D">
        <w:rPr>
          <w:rFonts w:cstheme="minorHAnsi"/>
          <w:bCs/>
          <w:i/>
        </w:rPr>
        <w:t xml:space="preserve">overall </w:t>
      </w:r>
      <w:r w:rsidR="000B2DF7" w:rsidRPr="0038035D">
        <w:rPr>
          <w:rFonts w:cstheme="minorHAnsi"/>
          <w:bCs/>
          <w:i/>
        </w:rPr>
        <w:t>number and percentage of individuals excluded</w:t>
      </w:r>
      <w:r w:rsidR="0025762F" w:rsidRPr="0038035D">
        <w:rPr>
          <w:rFonts w:cstheme="minorHAnsi"/>
          <w:bCs/>
          <w:i/>
        </w:rPr>
        <w:t>, frequency distribution of exclusions across measured entities,</w:t>
      </w:r>
      <w:r w:rsidR="000B2DF7" w:rsidRPr="0038035D">
        <w:rPr>
          <w:rFonts w:cstheme="minorHAnsi"/>
          <w:bCs/>
          <w:i/>
        </w:rPr>
        <w:t xml:space="preserve"> and impact on performance measure scores</w:t>
      </w:r>
      <w:r w:rsidR="000B2DF7" w:rsidRPr="0038035D">
        <w:rPr>
          <w:rFonts w:cstheme="minorHAnsi"/>
          <w:bCs/>
        </w:rPr>
        <w:t>)</w:t>
      </w:r>
      <w:r w:rsidR="00EC50FD" w:rsidRPr="0038035D">
        <w:rPr>
          <w:rFonts w:cstheme="minorHAnsi"/>
          <w:bCs/>
        </w:rPr>
        <w:t xml:space="preserve"> N/A</w:t>
      </w:r>
      <w:r w:rsidR="00833325" w:rsidRPr="0038035D">
        <w:rPr>
          <w:rFonts w:cstheme="minorHAnsi"/>
          <w:bCs/>
        </w:rPr>
        <w:br/>
      </w:r>
      <w:r w:rsidR="00550739" w:rsidRPr="0038035D">
        <w:rPr>
          <w:rFonts w:ascii="Arial" w:hAnsi="Arial" w:cs="Arial"/>
        </w:rPr>
        <w:t xml:space="preserve">There </w:t>
      </w:r>
      <w:proofErr w:type="gramStart"/>
      <w:r w:rsidR="00550739" w:rsidRPr="0038035D">
        <w:rPr>
          <w:rFonts w:ascii="Arial" w:hAnsi="Arial" w:cs="Arial"/>
        </w:rPr>
        <w:t>were</w:t>
      </w:r>
      <w:proofErr w:type="gramEnd"/>
      <w:r w:rsidR="00550739" w:rsidRPr="0038035D">
        <w:rPr>
          <w:rFonts w:ascii="Arial" w:hAnsi="Arial" w:cs="Arial"/>
        </w:rPr>
        <w:t xml:space="preserve"> </w:t>
      </w:r>
      <w:r w:rsidR="001B7905" w:rsidRPr="0038035D">
        <w:rPr>
          <w:rFonts w:ascii="Arial" w:hAnsi="Arial" w:cs="Arial"/>
        </w:rPr>
        <w:t>30</w:t>
      </w:r>
      <w:r w:rsidR="0091284F" w:rsidRPr="0038035D">
        <w:rPr>
          <w:rFonts w:ascii="Arial" w:hAnsi="Arial" w:cs="Arial"/>
        </w:rPr>
        <w:t>5</w:t>
      </w:r>
      <w:r w:rsidR="001B7905" w:rsidRPr="0038035D">
        <w:rPr>
          <w:rFonts w:ascii="Arial" w:hAnsi="Arial" w:cs="Arial"/>
        </w:rPr>
        <w:t>,</w:t>
      </w:r>
      <w:r w:rsidR="0091284F" w:rsidRPr="0038035D">
        <w:rPr>
          <w:rFonts w:ascii="Arial" w:hAnsi="Arial" w:cs="Arial"/>
        </w:rPr>
        <w:t>844</w:t>
      </w:r>
      <w:r w:rsidR="00550739" w:rsidRPr="0038035D">
        <w:rPr>
          <w:rFonts w:ascii="Arial" w:hAnsi="Arial" w:cs="Arial"/>
        </w:rPr>
        <w:t xml:space="preserve"> cases for measure</w:t>
      </w:r>
      <w:r w:rsidR="009F13A9" w:rsidRPr="0038035D">
        <w:rPr>
          <w:rFonts w:ascii="Arial" w:hAnsi="Arial" w:cs="Arial"/>
        </w:rPr>
        <w:t xml:space="preserve"> 0529</w:t>
      </w:r>
      <w:r w:rsidR="00550739" w:rsidRPr="0038035D">
        <w:rPr>
          <w:rFonts w:ascii="Arial" w:hAnsi="Arial" w:cs="Arial"/>
        </w:rPr>
        <w:t xml:space="preserve"> in the QIO clinical data warehouse for Q1, 2013 from </w:t>
      </w:r>
      <w:r w:rsidR="001B7905" w:rsidRPr="0038035D">
        <w:rPr>
          <w:rFonts w:ascii="Arial" w:hAnsi="Arial" w:cs="Arial"/>
        </w:rPr>
        <w:t>3,5</w:t>
      </w:r>
      <w:r w:rsidR="0091284F" w:rsidRPr="0038035D">
        <w:rPr>
          <w:rFonts w:ascii="Arial" w:hAnsi="Arial" w:cs="Arial"/>
        </w:rPr>
        <w:t>79</w:t>
      </w:r>
      <w:r w:rsidR="00550739" w:rsidRPr="0038035D">
        <w:rPr>
          <w:rFonts w:ascii="Arial" w:hAnsi="Arial" w:cs="Arial"/>
        </w:rPr>
        <w:t xml:space="preserve"> hospitals. Out of all submitted cases, </w:t>
      </w:r>
      <w:r w:rsidR="001B7905" w:rsidRPr="0038035D">
        <w:rPr>
          <w:rFonts w:ascii="Arial" w:hAnsi="Arial" w:cs="Arial"/>
        </w:rPr>
        <w:t>20.23</w:t>
      </w:r>
      <w:r w:rsidR="00550739" w:rsidRPr="0038035D">
        <w:rPr>
          <w:rFonts w:ascii="Arial" w:hAnsi="Arial" w:cs="Arial"/>
        </w:rPr>
        <w:t>% (n=</w:t>
      </w:r>
      <w:r w:rsidR="001B7905" w:rsidRPr="0038035D">
        <w:rPr>
          <w:rFonts w:ascii="Arial" w:hAnsi="Arial" w:cs="Arial"/>
        </w:rPr>
        <w:t>6</w:t>
      </w:r>
      <w:r w:rsidR="0091284F" w:rsidRPr="0038035D">
        <w:rPr>
          <w:rFonts w:ascii="Arial" w:hAnsi="Arial" w:cs="Arial"/>
        </w:rPr>
        <w:t>0</w:t>
      </w:r>
      <w:r w:rsidR="001B7905" w:rsidRPr="0038035D">
        <w:rPr>
          <w:rFonts w:ascii="Arial" w:hAnsi="Arial" w:cs="Arial"/>
        </w:rPr>
        <w:t>,</w:t>
      </w:r>
      <w:r w:rsidR="0091284F" w:rsidRPr="0038035D">
        <w:rPr>
          <w:rFonts w:ascii="Arial" w:hAnsi="Arial" w:cs="Arial"/>
        </w:rPr>
        <w:t>119</w:t>
      </w:r>
      <w:r w:rsidR="00550739" w:rsidRPr="0038035D">
        <w:rPr>
          <w:rFonts w:ascii="Arial" w:hAnsi="Arial" w:cs="Arial"/>
        </w:rPr>
        <w:t>) of them were excluded from the measure</w:t>
      </w:r>
      <w:r w:rsidR="001B7905" w:rsidRPr="0038035D">
        <w:rPr>
          <w:rFonts w:ascii="Arial" w:hAnsi="Arial" w:cs="Arial"/>
        </w:rPr>
        <w:t>. The main exclusions included</w:t>
      </w:r>
      <w:r w:rsidR="00794B89" w:rsidRPr="0038035D">
        <w:rPr>
          <w:rFonts w:ascii="Arial" w:hAnsi="Arial" w:cs="Arial"/>
        </w:rPr>
        <w:t>:</w:t>
      </w:r>
      <w:r w:rsidR="001B7905" w:rsidRPr="0038035D">
        <w:rPr>
          <w:rFonts w:ascii="Arial" w:hAnsi="Arial" w:cs="Arial"/>
        </w:rPr>
        <w:t xml:space="preserve"> </w:t>
      </w:r>
      <w:r w:rsidR="00550739" w:rsidRPr="0038035D">
        <w:rPr>
          <w:rFonts w:ascii="Arial" w:hAnsi="Arial" w:cs="Arial"/>
        </w:rPr>
        <w:t xml:space="preserve">(1) </w:t>
      </w:r>
      <w:r w:rsidR="001B7905" w:rsidRPr="0038035D">
        <w:rPr>
          <w:rFonts w:ascii="Arial" w:hAnsi="Arial" w:cs="Arial"/>
        </w:rPr>
        <w:t>Patients with physician/advanced practice nurse/physician assistant (physician/APN/PA) documented infection prior to surgical procedure of interest</w:t>
      </w:r>
      <w:r w:rsidR="00550739" w:rsidRPr="0038035D">
        <w:rPr>
          <w:rFonts w:ascii="Arial" w:hAnsi="Arial" w:cs="Arial"/>
        </w:rPr>
        <w:t xml:space="preserve"> (n=2</w:t>
      </w:r>
      <w:r w:rsidR="001B7905" w:rsidRPr="0038035D">
        <w:rPr>
          <w:rFonts w:ascii="Arial" w:hAnsi="Arial" w:cs="Arial"/>
        </w:rPr>
        <w:t>2</w:t>
      </w:r>
      <w:r w:rsidR="00550739" w:rsidRPr="0038035D">
        <w:rPr>
          <w:rFonts w:ascii="Arial" w:hAnsi="Arial" w:cs="Arial"/>
        </w:rPr>
        <w:t>,</w:t>
      </w:r>
      <w:r w:rsidR="001B7905" w:rsidRPr="0038035D">
        <w:rPr>
          <w:rFonts w:ascii="Arial" w:hAnsi="Arial" w:cs="Arial"/>
        </w:rPr>
        <w:t>1</w:t>
      </w:r>
      <w:r w:rsidR="00550739" w:rsidRPr="0038035D">
        <w:rPr>
          <w:rFonts w:ascii="Arial" w:hAnsi="Arial" w:cs="Arial"/>
        </w:rPr>
        <w:t>8</w:t>
      </w:r>
      <w:r w:rsidR="001B7905" w:rsidRPr="0038035D">
        <w:rPr>
          <w:rFonts w:ascii="Arial" w:hAnsi="Arial" w:cs="Arial"/>
        </w:rPr>
        <w:t>2</w:t>
      </w:r>
      <w:r w:rsidR="00C8235A" w:rsidRPr="0038035D">
        <w:rPr>
          <w:rFonts w:ascii="Arial" w:hAnsi="Arial" w:cs="Arial"/>
        </w:rPr>
        <w:t>;</w:t>
      </w:r>
      <w:r w:rsidR="00550739" w:rsidRPr="0038035D">
        <w:rPr>
          <w:rFonts w:ascii="Arial" w:hAnsi="Arial" w:cs="Arial"/>
        </w:rPr>
        <w:t xml:space="preserve"> </w:t>
      </w:r>
      <w:r w:rsidR="001B7905" w:rsidRPr="0038035D">
        <w:rPr>
          <w:rFonts w:ascii="Arial" w:hAnsi="Arial" w:cs="Arial"/>
        </w:rPr>
        <w:t>7</w:t>
      </w:r>
      <w:r w:rsidR="00550739" w:rsidRPr="0038035D">
        <w:rPr>
          <w:rFonts w:ascii="Arial" w:hAnsi="Arial" w:cs="Arial"/>
        </w:rPr>
        <w:t>.</w:t>
      </w:r>
      <w:r w:rsidR="001B7905" w:rsidRPr="0038035D">
        <w:rPr>
          <w:rFonts w:ascii="Arial" w:hAnsi="Arial" w:cs="Arial"/>
        </w:rPr>
        <w:t>2</w:t>
      </w:r>
      <w:r w:rsidR="00EB74FB" w:rsidRPr="0038035D">
        <w:rPr>
          <w:rFonts w:ascii="Arial" w:hAnsi="Arial" w:cs="Arial"/>
        </w:rPr>
        <w:t>5</w:t>
      </w:r>
      <w:r w:rsidR="00550739" w:rsidRPr="0038035D">
        <w:rPr>
          <w:rFonts w:ascii="Arial" w:hAnsi="Arial" w:cs="Arial"/>
        </w:rPr>
        <w:t xml:space="preserve">%); (2) </w:t>
      </w:r>
      <w:r w:rsidR="001B7905" w:rsidRPr="0038035D">
        <w:rPr>
          <w:rFonts w:ascii="Arial" w:hAnsi="Arial" w:cs="Arial"/>
        </w:rPr>
        <w:t>Patients who had a principal diagnosis suggestive of preoperative infectious diseases</w:t>
      </w:r>
      <w:r w:rsidR="00550739" w:rsidRPr="0038035D">
        <w:rPr>
          <w:rFonts w:ascii="Arial" w:hAnsi="Arial" w:cs="Arial"/>
        </w:rPr>
        <w:t xml:space="preserve"> (n=1</w:t>
      </w:r>
      <w:r w:rsidR="001B7905" w:rsidRPr="0038035D">
        <w:rPr>
          <w:rFonts w:ascii="Arial" w:hAnsi="Arial" w:cs="Arial"/>
        </w:rPr>
        <w:t>4</w:t>
      </w:r>
      <w:r w:rsidR="00550739" w:rsidRPr="0038035D">
        <w:rPr>
          <w:rFonts w:ascii="Arial" w:hAnsi="Arial" w:cs="Arial"/>
        </w:rPr>
        <w:t>,</w:t>
      </w:r>
      <w:r w:rsidR="001B7905" w:rsidRPr="0038035D">
        <w:rPr>
          <w:rFonts w:ascii="Arial" w:hAnsi="Arial" w:cs="Arial"/>
        </w:rPr>
        <w:t>651</w:t>
      </w:r>
      <w:r w:rsidR="00C8235A" w:rsidRPr="0038035D">
        <w:rPr>
          <w:rFonts w:ascii="Arial" w:hAnsi="Arial" w:cs="Arial"/>
        </w:rPr>
        <w:t>;</w:t>
      </w:r>
      <w:r w:rsidR="00550739" w:rsidRPr="0038035D">
        <w:rPr>
          <w:rFonts w:ascii="Arial" w:hAnsi="Arial" w:cs="Arial"/>
        </w:rPr>
        <w:t xml:space="preserve"> 4.</w:t>
      </w:r>
      <w:r w:rsidR="001B7905" w:rsidRPr="0038035D">
        <w:rPr>
          <w:rFonts w:ascii="Arial" w:hAnsi="Arial" w:cs="Arial"/>
        </w:rPr>
        <w:t>7</w:t>
      </w:r>
      <w:r w:rsidR="00EB74FB" w:rsidRPr="0038035D">
        <w:rPr>
          <w:rFonts w:ascii="Arial" w:hAnsi="Arial" w:cs="Arial"/>
        </w:rPr>
        <w:t>9</w:t>
      </w:r>
      <w:r w:rsidR="001B7905" w:rsidRPr="0038035D">
        <w:rPr>
          <w:rFonts w:ascii="Arial" w:hAnsi="Arial" w:cs="Arial"/>
        </w:rPr>
        <w:t xml:space="preserve">%); (3) Patients who were receiving antibiotics more than 24 hours prior to </w:t>
      </w:r>
      <w:r w:rsidR="00EB74FB" w:rsidRPr="0038035D">
        <w:rPr>
          <w:rFonts w:ascii="Arial" w:hAnsi="Arial" w:cs="Arial"/>
        </w:rPr>
        <w:t>arrival</w:t>
      </w:r>
      <w:r w:rsidR="001B7905" w:rsidRPr="0038035D">
        <w:rPr>
          <w:rFonts w:ascii="Arial" w:hAnsi="Arial" w:cs="Arial"/>
        </w:rPr>
        <w:t xml:space="preserve"> (</w:t>
      </w:r>
      <w:r w:rsidR="00EB74FB" w:rsidRPr="0038035D">
        <w:rPr>
          <w:rFonts w:ascii="Arial" w:hAnsi="Arial" w:cs="Arial"/>
        </w:rPr>
        <w:t>7</w:t>
      </w:r>
      <w:r w:rsidR="001B7905" w:rsidRPr="0038035D">
        <w:rPr>
          <w:rFonts w:ascii="Arial" w:hAnsi="Arial" w:cs="Arial"/>
        </w:rPr>
        <w:t>,</w:t>
      </w:r>
      <w:r w:rsidR="00EB74FB" w:rsidRPr="0038035D">
        <w:rPr>
          <w:rFonts w:ascii="Arial" w:hAnsi="Arial" w:cs="Arial"/>
        </w:rPr>
        <w:t>971</w:t>
      </w:r>
      <w:r w:rsidR="00C8235A" w:rsidRPr="0038035D">
        <w:rPr>
          <w:rFonts w:ascii="Arial" w:hAnsi="Arial" w:cs="Arial"/>
        </w:rPr>
        <w:t>;</w:t>
      </w:r>
      <w:r w:rsidR="001B7905" w:rsidRPr="0038035D">
        <w:rPr>
          <w:rFonts w:ascii="Arial" w:hAnsi="Arial" w:cs="Arial"/>
        </w:rPr>
        <w:t xml:space="preserve"> </w:t>
      </w:r>
      <w:r w:rsidR="00EB74FB" w:rsidRPr="0038035D">
        <w:rPr>
          <w:rFonts w:ascii="Arial" w:hAnsi="Arial" w:cs="Arial"/>
        </w:rPr>
        <w:t>2.61</w:t>
      </w:r>
      <w:r w:rsidR="001B7905" w:rsidRPr="0038035D">
        <w:rPr>
          <w:rFonts w:ascii="Arial" w:hAnsi="Arial" w:cs="Arial"/>
        </w:rPr>
        <w:t>%) and (4) Patients with Reasons to Extend Antibiotics (n=7,253</w:t>
      </w:r>
      <w:r w:rsidR="00C8235A" w:rsidRPr="0038035D">
        <w:rPr>
          <w:rFonts w:ascii="Arial" w:hAnsi="Arial" w:cs="Arial"/>
        </w:rPr>
        <w:t>;</w:t>
      </w:r>
      <w:r w:rsidR="001B7905" w:rsidRPr="0038035D">
        <w:rPr>
          <w:rFonts w:ascii="Arial" w:hAnsi="Arial" w:cs="Arial"/>
        </w:rPr>
        <w:t xml:space="preserve"> 2.3</w:t>
      </w:r>
      <w:r w:rsidR="00EB74FB" w:rsidRPr="0038035D">
        <w:rPr>
          <w:rFonts w:ascii="Arial" w:hAnsi="Arial" w:cs="Arial"/>
        </w:rPr>
        <w:t>7</w:t>
      </w:r>
      <w:r w:rsidR="005B314E" w:rsidRPr="0038035D">
        <w:rPr>
          <w:rFonts w:ascii="Arial" w:hAnsi="Arial" w:cs="Arial"/>
        </w:rPr>
        <w:t>%</w:t>
      </w:r>
      <w:r w:rsidR="001B7905" w:rsidRPr="0038035D">
        <w:rPr>
          <w:rFonts w:ascii="Arial" w:hAnsi="Arial" w:cs="Arial"/>
        </w:rPr>
        <w:t>)</w:t>
      </w:r>
      <w:r w:rsidR="00550739" w:rsidRPr="0038035D">
        <w:rPr>
          <w:rFonts w:ascii="Arial" w:hAnsi="Arial" w:cs="Arial"/>
        </w:rPr>
        <w:t>.</w:t>
      </w:r>
    </w:p>
    <w:p w:rsidR="00E7192E" w:rsidRPr="0038035D" w:rsidRDefault="00550739" w:rsidP="00E7192E">
      <w:pPr>
        <w:autoSpaceDE w:val="0"/>
        <w:autoSpaceDN w:val="0"/>
        <w:rPr>
          <w:rFonts w:ascii="Arial" w:hAnsi="Arial" w:cs="Arial"/>
        </w:rPr>
      </w:pPr>
      <w:r w:rsidRPr="0038035D">
        <w:rPr>
          <w:rFonts w:ascii="Arial" w:hAnsi="Arial" w:cs="Arial"/>
        </w:rPr>
        <w:t xml:space="preserve">There were </w:t>
      </w:r>
      <w:r w:rsidR="005B314E" w:rsidRPr="0038035D">
        <w:rPr>
          <w:rFonts w:ascii="Arial" w:hAnsi="Arial" w:cs="Arial"/>
        </w:rPr>
        <w:t>24</w:t>
      </w:r>
      <w:r w:rsidR="0091284F" w:rsidRPr="0038035D">
        <w:rPr>
          <w:rFonts w:ascii="Arial" w:hAnsi="Arial" w:cs="Arial"/>
        </w:rPr>
        <w:t>6</w:t>
      </w:r>
      <w:r w:rsidRPr="0038035D">
        <w:rPr>
          <w:rFonts w:ascii="Arial" w:hAnsi="Arial" w:cs="Arial"/>
        </w:rPr>
        <w:t xml:space="preserve"> hospitals without any excluded cases. For those hospitals with any excluded cases, the median number of excluded cases was </w:t>
      </w:r>
      <w:r w:rsidR="005B314E" w:rsidRPr="0038035D">
        <w:rPr>
          <w:rFonts w:ascii="Arial" w:hAnsi="Arial" w:cs="Arial"/>
        </w:rPr>
        <w:t>13</w:t>
      </w:r>
      <w:r w:rsidRPr="0038035D">
        <w:rPr>
          <w:rFonts w:ascii="Arial" w:hAnsi="Arial" w:cs="Arial"/>
        </w:rPr>
        <w:t xml:space="preserve"> with inter quartile range of </w:t>
      </w:r>
      <w:r w:rsidR="005B314E" w:rsidRPr="0038035D">
        <w:rPr>
          <w:rFonts w:ascii="Arial" w:hAnsi="Arial" w:cs="Arial"/>
        </w:rPr>
        <w:t>5</w:t>
      </w:r>
      <w:r w:rsidRPr="0038035D">
        <w:rPr>
          <w:rFonts w:ascii="Arial" w:hAnsi="Arial" w:cs="Arial"/>
        </w:rPr>
        <w:t xml:space="preserve"> - </w:t>
      </w:r>
      <w:r w:rsidR="005B314E" w:rsidRPr="0038035D">
        <w:rPr>
          <w:rFonts w:ascii="Arial" w:hAnsi="Arial" w:cs="Arial"/>
        </w:rPr>
        <w:t>2</w:t>
      </w:r>
      <w:r w:rsidR="0091284F" w:rsidRPr="0038035D">
        <w:rPr>
          <w:rFonts w:ascii="Arial" w:hAnsi="Arial" w:cs="Arial"/>
        </w:rPr>
        <w:t>5</w:t>
      </w:r>
      <w:r w:rsidRPr="0038035D">
        <w:rPr>
          <w:rFonts w:ascii="Arial" w:hAnsi="Arial" w:cs="Arial"/>
        </w:rPr>
        <w:t>.</w:t>
      </w:r>
    </w:p>
    <w:p w:rsidR="00A915C5" w:rsidRPr="00C153EF" w:rsidRDefault="00A915C5" w:rsidP="00A915C5">
      <w:pPr>
        <w:autoSpaceDE w:val="0"/>
        <w:autoSpaceDN w:val="0"/>
        <w:spacing w:after="0"/>
        <w:rPr>
          <w:rFonts w:ascii="Arial" w:hAnsi="Arial" w:cs="Arial"/>
          <w:b/>
        </w:rPr>
      </w:pPr>
      <w:proofErr w:type="gramStart"/>
      <w:r w:rsidRPr="00C153EF">
        <w:rPr>
          <w:rFonts w:ascii="Arial" w:hAnsi="Arial" w:cs="Arial"/>
          <w:b/>
        </w:rPr>
        <w:t xml:space="preserve">Table </w:t>
      </w:r>
      <w:r w:rsidR="005F1747" w:rsidRPr="00C153EF">
        <w:rPr>
          <w:rFonts w:ascii="Arial" w:hAnsi="Arial" w:cs="Arial"/>
          <w:b/>
        </w:rPr>
        <w:t>2</w:t>
      </w:r>
      <w:r w:rsidRPr="00C153EF">
        <w:rPr>
          <w:rFonts w:ascii="Arial" w:hAnsi="Arial" w:cs="Arial"/>
          <w:b/>
        </w:rPr>
        <w:t xml:space="preserve">: Distribution of patients by inclusion and exclusion criteria for Measure </w:t>
      </w:r>
      <w:r w:rsidR="001B7905" w:rsidRPr="00C153EF">
        <w:rPr>
          <w:rFonts w:ascii="Arial" w:hAnsi="Arial" w:cs="Arial"/>
          <w:b/>
        </w:rPr>
        <w:t>0529</w:t>
      </w:r>
      <w:r w:rsidRPr="00C153EF">
        <w:rPr>
          <w:rFonts w:ascii="Arial" w:hAnsi="Arial" w:cs="Arial"/>
          <w:b/>
        </w:rPr>
        <w:t>.</w:t>
      </w:r>
      <w:proofErr w:type="gramEnd"/>
    </w:p>
    <w:tbl>
      <w:tblPr>
        <w:tblW w:w="9483" w:type="dxa"/>
        <w:tblInd w:w="93" w:type="dxa"/>
        <w:tblLook w:val="04A0" w:firstRow="1" w:lastRow="0" w:firstColumn="1" w:lastColumn="0" w:noHBand="0" w:noVBand="1"/>
      </w:tblPr>
      <w:tblGrid>
        <w:gridCol w:w="7234"/>
        <w:gridCol w:w="1241"/>
        <w:gridCol w:w="1008"/>
      </w:tblGrid>
      <w:tr w:rsidR="005323A3" w:rsidRPr="00B62F41" w:rsidTr="00B554D6">
        <w:trPr>
          <w:trHeight w:val="300"/>
        </w:trPr>
        <w:tc>
          <w:tcPr>
            <w:tcW w:w="7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23A3" w:rsidRPr="00B554D6" w:rsidRDefault="005323A3" w:rsidP="00DD3BA1">
            <w:pPr>
              <w:spacing w:after="0" w:line="240" w:lineRule="auto"/>
              <w:rPr>
                <w:rFonts w:ascii="Calibri" w:eastAsia="Times New Roman" w:hAnsi="Calibri" w:cs="Times New Roman"/>
                <w:b/>
                <w:color w:val="000000"/>
              </w:rPr>
            </w:pPr>
            <w:r w:rsidRPr="00B554D6">
              <w:rPr>
                <w:rFonts w:ascii="Calibri" w:eastAsia="Times New Roman" w:hAnsi="Calibri" w:cs="Times New Roman"/>
                <w:b/>
                <w:color w:val="000000"/>
              </w:rPr>
              <w:t>Included/Excluded</w:t>
            </w:r>
          </w:p>
        </w:tc>
        <w:tc>
          <w:tcPr>
            <w:tcW w:w="1241" w:type="dxa"/>
            <w:tcBorders>
              <w:top w:val="single" w:sz="4" w:space="0" w:color="auto"/>
              <w:left w:val="nil"/>
              <w:bottom w:val="single" w:sz="4" w:space="0" w:color="auto"/>
              <w:right w:val="single" w:sz="4" w:space="0" w:color="auto"/>
            </w:tcBorders>
            <w:shd w:val="clear" w:color="auto" w:fill="auto"/>
            <w:noWrap/>
            <w:vAlign w:val="bottom"/>
            <w:hideMark/>
          </w:tcPr>
          <w:p w:rsidR="005323A3" w:rsidRPr="00B554D6" w:rsidRDefault="005323A3" w:rsidP="00DD3BA1">
            <w:pPr>
              <w:spacing w:after="0" w:line="240" w:lineRule="auto"/>
              <w:rPr>
                <w:rFonts w:ascii="Calibri" w:eastAsia="Times New Roman" w:hAnsi="Calibri" w:cs="Times New Roman"/>
                <w:b/>
                <w:color w:val="000000"/>
              </w:rPr>
            </w:pPr>
            <w:r w:rsidRPr="00B554D6">
              <w:rPr>
                <w:rFonts w:ascii="Calibri" w:eastAsia="Times New Roman" w:hAnsi="Calibri" w:cs="Times New Roman"/>
                <w:b/>
                <w:color w:val="000000"/>
              </w:rPr>
              <w:t>Frequency</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rsidR="005323A3" w:rsidRPr="00B554D6" w:rsidRDefault="005323A3" w:rsidP="00DD3BA1">
            <w:pPr>
              <w:spacing w:after="0" w:line="240" w:lineRule="auto"/>
              <w:rPr>
                <w:rFonts w:ascii="Calibri" w:eastAsia="Times New Roman" w:hAnsi="Calibri" w:cs="Times New Roman"/>
                <w:b/>
                <w:color w:val="000000"/>
              </w:rPr>
            </w:pPr>
            <w:r w:rsidRPr="00B554D6">
              <w:rPr>
                <w:rFonts w:ascii="Calibri" w:eastAsia="Times New Roman" w:hAnsi="Calibri" w:cs="Times New Roman"/>
                <w:b/>
                <w:color w:val="000000"/>
              </w:rPr>
              <w:t>Percent (%)</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rPr>
                <w:rFonts w:ascii="Calibri" w:eastAsia="Times New Roman" w:hAnsi="Calibri" w:cs="Times New Roman"/>
                <w:color w:val="000000"/>
              </w:rPr>
            </w:pPr>
            <w:r w:rsidRPr="00B62F41">
              <w:rPr>
                <w:rFonts w:ascii="Calibri" w:eastAsia="Times New Roman" w:hAnsi="Calibri" w:cs="Times New Roman"/>
                <w:color w:val="000000"/>
              </w:rPr>
              <w:t>Excluded:</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rPr>
                <w:rFonts w:ascii="Calibri" w:eastAsia="Times New Roman" w:hAnsi="Calibri" w:cs="Times New Roman"/>
                <w:color w:val="000000"/>
              </w:rPr>
            </w:pPr>
            <w:r w:rsidRPr="00B62F41">
              <w:rPr>
                <w:rFonts w:ascii="Calibri" w:eastAsia="Times New Roman" w:hAnsi="Calibri" w:cs="Times New Roman"/>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rPr>
                <w:rFonts w:ascii="Calibri" w:eastAsia="Times New Roman" w:hAnsi="Calibri" w:cs="Times New Roman"/>
                <w:color w:val="000000"/>
              </w:rPr>
            </w:pPr>
            <w:r w:rsidRPr="00B62F41">
              <w:rPr>
                <w:rFonts w:ascii="Calibri" w:eastAsia="Times New Roman" w:hAnsi="Calibri" w:cs="Times New Roman"/>
                <w:color w:val="000000"/>
              </w:rPr>
              <w:t> </w:t>
            </w:r>
          </w:p>
        </w:tc>
      </w:tr>
      <w:tr w:rsidR="005323A3" w:rsidRPr="00B62F41" w:rsidTr="00B554D6">
        <w:trPr>
          <w:trHeight w:val="300"/>
        </w:trPr>
        <w:tc>
          <w:tcPr>
            <w:tcW w:w="7234" w:type="dxa"/>
            <w:tcBorders>
              <w:top w:val="single" w:sz="4" w:space="0" w:color="auto"/>
              <w:left w:val="single" w:sz="4" w:space="0" w:color="auto"/>
              <w:bottom w:val="single" w:sz="4" w:space="0" w:color="auto"/>
              <w:right w:val="nil"/>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who had a principal diagnosis suggestive of preoperative infectious diseases</w:t>
            </w:r>
          </w:p>
        </w:tc>
        <w:tc>
          <w:tcPr>
            <w:tcW w:w="1241"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14</w:t>
            </w:r>
            <w:r w:rsidR="004C4038">
              <w:rPr>
                <w:rFonts w:ascii="Calibri" w:eastAsia="Times New Roman" w:hAnsi="Calibri" w:cs="Times New Roman"/>
                <w:color w:val="000000"/>
              </w:rPr>
              <w:t>,</w:t>
            </w:r>
            <w:r w:rsidRPr="00B62F41">
              <w:rPr>
                <w:rFonts w:ascii="Calibri" w:eastAsia="Times New Roman" w:hAnsi="Calibri" w:cs="Times New Roman"/>
                <w:color w:val="000000"/>
              </w:rPr>
              <w:t>651</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 xml:space="preserve">  4.79</w:t>
            </w:r>
          </w:p>
        </w:tc>
      </w:tr>
      <w:tr w:rsidR="005323A3" w:rsidRPr="00B62F41" w:rsidTr="00B554D6">
        <w:trPr>
          <w:trHeight w:val="300"/>
        </w:trPr>
        <w:tc>
          <w:tcPr>
            <w:tcW w:w="7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enrolled in clinical trials</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338</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 xml:space="preserve">  0.11</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whose ICD-9-CM principal procedure occurred prior to the date of admission</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947</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 xml:space="preserve">  0.31</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with physician/advanced practice nurse/physician assistant (physician/APN/PA) documented infection prior to surgical procedure of interest</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22</w:t>
            </w:r>
            <w:r w:rsidR="004C4038">
              <w:rPr>
                <w:rFonts w:ascii="Calibri" w:eastAsia="Times New Roman" w:hAnsi="Calibri" w:cs="Times New Roman"/>
                <w:color w:val="000000"/>
              </w:rPr>
              <w:t>,</w:t>
            </w:r>
            <w:r w:rsidRPr="00B62F41">
              <w:rPr>
                <w:rFonts w:ascii="Calibri" w:eastAsia="Times New Roman" w:hAnsi="Calibri" w:cs="Times New Roman"/>
                <w:color w:val="000000"/>
              </w:rPr>
              <w:t>182</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 xml:space="preserve">  7.25</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who had other procedures requiring general or spinal anesthesia that occurred within three days (four days for CABG or Other Cardiac Surgery) prior to or after the procedure of interest (during separate surgical episodes) during this hospital stay</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3</w:t>
            </w:r>
            <w:r w:rsidR="004C4038">
              <w:rPr>
                <w:rFonts w:ascii="Calibri" w:eastAsia="Times New Roman" w:hAnsi="Calibri" w:cs="Times New Roman"/>
                <w:color w:val="000000"/>
              </w:rPr>
              <w:t>,</w:t>
            </w:r>
            <w:r w:rsidRPr="00B62F41">
              <w:rPr>
                <w:rFonts w:ascii="Calibri" w:eastAsia="Times New Roman" w:hAnsi="Calibri" w:cs="Times New Roman"/>
                <w:color w:val="000000"/>
              </w:rPr>
              <w:t>716</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 xml:space="preserve">  1.21</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who expired perioperatively</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362</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 xml:space="preserve">  0.12</w:t>
            </w:r>
          </w:p>
        </w:tc>
      </w:tr>
      <w:tr w:rsidR="00C447D4"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C447D4" w:rsidRPr="00B62F41" w:rsidRDefault="00C447D4"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who were receiving antibiotics more than 24 hours prior to surgery (except colon surgery patients taking oral prophylactic antibiotics)</w:t>
            </w:r>
          </w:p>
        </w:tc>
        <w:tc>
          <w:tcPr>
            <w:tcW w:w="1241" w:type="dxa"/>
            <w:tcBorders>
              <w:top w:val="nil"/>
              <w:left w:val="nil"/>
              <w:bottom w:val="single" w:sz="4" w:space="0" w:color="auto"/>
              <w:right w:val="single" w:sz="4" w:space="0" w:color="auto"/>
            </w:tcBorders>
            <w:shd w:val="clear" w:color="auto" w:fill="auto"/>
            <w:noWrap/>
            <w:vAlign w:val="bottom"/>
            <w:hideMark/>
          </w:tcPr>
          <w:p w:rsidR="00C447D4" w:rsidRPr="00C447D4" w:rsidRDefault="00C447D4" w:rsidP="00C447D4">
            <w:pPr>
              <w:spacing w:after="0" w:line="240" w:lineRule="auto"/>
              <w:jc w:val="right"/>
              <w:rPr>
                <w:rFonts w:ascii="Calibri" w:eastAsia="Times New Roman" w:hAnsi="Calibri" w:cs="Times New Roman"/>
                <w:color w:val="000000"/>
              </w:rPr>
            </w:pPr>
            <w:r w:rsidRPr="00C447D4">
              <w:rPr>
                <w:rFonts w:ascii="Calibri" w:eastAsia="Times New Roman" w:hAnsi="Calibri" w:cs="Times New Roman"/>
                <w:color w:val="000000"/>
              </w:rPr>
              <w:t xml:space="preserve">          2,493 </w:t>
            </w:r>
          </w:p>
        </w:tc>
        <w:tc>
          <w:tcPr>
            <w:tcW w:w="1008" w:type="dxa"/>
            <w:tcBorders>
              <w:top w:val="nil"/>
              <w:left w:val="nil"/>
              <w:bottom w:val="single" w:sz="4" w:space="0" w:color="auto"/>
              <w:right w:val="single" w:sz="4" w:space="0" w:color="auto"/>
            </w:tcBorders>
            <w:shd w:val="clear" w:color="auto" w:fill="auto"/>
            <w:noWrap/>
            <w:vAlign w:val="bottom"/>
            <w:hideMark/>
          </w:tcPr>
          <w:p w:rsidR="00C447D4" w:rsidRPr="00C447D4" w:rsidRDefault="00C447D4" w:rsidP="00C447D4">
            <w:pPr>
              <w:spacing w:after="0" w:line="240" w:lineRule="auto"/>
              <w:jc w:val="right"/>
              <w:rPr>
                <w:rFonts w:ascii="Calibri" w:eastAsia="Times New Roman" w:hAnsi="Calibri" w:cs="Times New Roman"/>
                <w:color w:val="000000"/>
              </w:rPr>
            </w:pPr>
            <w:r w:rsidRPr="00C447D4">
              <w:rPr>
                <w:rFonts w:ascii="Calibri" w:eastAsia="Times New Roman" w:hAnsi="Calibri" w:cs="Times New Roman"/>
                <w:color w:val="000000"/>
              </w:rPr>
              <w:t xml:space="preserve">   0.82</w:t>
            </w:r>
          </w:p>
        </w:tc>
      </w:tr>
      <w:tr w:rsidR="00C447D4"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C447D4" w:rsidRPr="00B62F41" w:rsidRDefault="00C447D4"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who were receiving antibiotics within 24 hours prior to arrival (except colon surgery patients taking oral prophylactic antibiotics)</w:t>
            </w:r>
          </w:p>
        </w:tc>
        <w:tc>
          <w:tcPr>
            <w:tcW w:w="1241" w:type="dxa"/>
            <w:tcBorders>
              <w:top w:val="nil"/>
              <w:left w:val="nil"/>
              <w:bottom w:val="single" w:sz="4" w:space="0" w:color="auto"/>
              <w:right w:val="single" w:sz="4" w:space="0" w:color="auto"/>
            </w:tcBorders>
            <w:shd w:val="clear" w:color="auto" w:fill="auto"/>
            <w:noWrap/>
            <w:vAlign w:val="bottom"/>
            <w:hideMark/>
          </w:tcPr>
          <w:p w:rsidR="00C447D4" w:rsidRPr="00C447D4" w:rsidRDefault="00C447D4" w:rsidP="00C447D4">
            <w:pPr>
              <w:spacing w:after="0" w:line="240" w:lineRule="auto"/>
              <w:jc w:val="right"/>
              <w:rPr>
                <w:rFonts w:ascii="Calibri" w:eastAsia="Times New Roman" w:hAnsi="Calibri" w:cs="Times New Roman"/>
                <w:color w:val="000000"/>
              </w:rPr>
            </w:pPr>
            <w:r w:rsidRPr="00C447D4">
              <w:rPr>
                <w:rFonts w:ascii="Calibri" w:eastAsia="Times New Roman" w:hAnsi="Calibri" w:cs="Times New Roman"/>
                <w:color w:val="000000"/>
              </w:rPr>
              <w:t xml:space="preserve">          7,971 </w:t>
            </w:r>
          </w:p>
        </w:tc>
        <w:tc>
          <w:tcPr>
            <w:tcW w:w="1008" w:type="dxa"/>
            <w:tcBorders>
              <w:top w:val="nil"/>
              <w:left w:val="nil"/>
              <w:bottom w:val="single" w:sz="4" w:space="0" w:color="auto"/>
              <w:right w:val="single" w:sz="4" w:space="0" w:color="auto"/>
            </w:tcBorders>
            <w:shd w:val="clear" w:color="auto" w:fill="auto"/>
            <w:noWrap/>
            <w:vAlign w:val="bottom"/>
            <w:hideMark/>
          </w:tcPr>
          <w:p w:rsidR="00C447D4" w:rsidRPr="00C447D4" w:rsidRDefault="00C447D4" w:rsidP="00C447D4">
            <w:pPr>
              <w:spacing w:after="0" w:line="240" w:lineRule="auto"/>
              <w:jc w:val="right"/>
              <w:rPr>
                <w:rFonts w:ascii="Calibri" w:eastAsia="Times New Roman" w:hAnsi="Calibri" w:cs="Times New Roman"/>
                <w:color w:val="000000"/>
              </w:rPr>
            </w:pPr>
            <w:r w:rsidRPr="00C447D4">
              <w:rPr>
                <w:rFonts w:ascii="Calibri" w:eastAsia="Times New Roman" w:hAnsi="Calibri" w:cs="Times New Roman"/>
                <w:color w:val="000000"/>
              </w:rPr>
              <w:t xml:space="preserve">  2.61</w:t>
            </w:r>
          </w:p>
        </w:tc>
      </w:tr>
      <w:tr w:rsidR="00C447D4"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C447D4" w:rsidRPr="00B62F41" w:rsidRDefault="00C447D4"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who did not receive any antibiotics during this hospitalization</w:t>
            </w:r>
          </w:p>
        </w:tc>
        <w:tc>
          <w:tcPr>
            <w:tcW w:w="1241" w:type="dxa"/>
            <w:tcBorders>
              <w:top w:val="nil"/>
              <w:left w:val="nil"/>
              <w:bottom w:val="single" w:sz="4" w:space="0" w:color="auto"/>
              <w:right w:val="single" w:sz="4" w:space="0" w:color="auto"/>
            </w:tcBorders>
            <w:shd w:val="clear" w:color="auto" w:fill="auto"/>
            <w:noWrap/>
            <w:vAlign w:val="bottom"/>
            <w:hideMark/>
          </w:tcPr>
          <w:p w:rsidR="00C447D4" w:rsidRPr="00C447D4" w:rsidRDefault="00C447D4" w:rsidP="00C447D4">
            <w:pPr>
              <w:spacing w:after="0" w:line="240" w:lineRule="auto"/>
              <w:jc w:val="right"/>
              <w:rPr>
                <w:rFonts w:ascii="Calibri" w:eastAsia="Times New Roman" w:hAnsi="Calibri" w:cs="Times New Roman"/>
                <w:color w:val="000000"/>
              </w:rPr>
            </w:pPr>
            <w:r w:rsidRPr="00C447D4">
              <w:rPr>
                <w:rFonts w:ascii="Calibri" w:eastAsia="Times New Roman" w:hAnsi="Calibri" w:cs="Times New Roman"/>
                <w:color w:val="000000"/>
              </w:rPr>
              <w:t xml:space="preserve">             206 </w:t>
            </w:r>
          </w:p>
        </w:tc>
        <w:tc>
          <w:tcPr>
            <w:tcW w:w="1008" w:type="dxa"/>
            <w:tcBorders>
              <w:top w:val="nil"/>
              <w:left w:val="nil"/>
              <w:bottom w:val="single" w:sz="4" w:space="0" w:color="auto"/>
              <w:right w:val="single" w:sz="4" w:space="0" w:color="auto"/>
            </w:tcBorders>
            <w:shd w:val="clear" w:color="auto" w:fill="auto"/>
            <w:noWrap/>
            <w:vAlign w:val="bottom"/>
            <w:hideMark/>
          </w:tcPr>
          <w:p w:rsidR="00C447D4" w:rsidRPr="00C447D4" w:rsidRDefault="00C447D4" w:rsidP="00C447D4">
            <w:pPr>
              <w:spacing w:after="0" w:line="240" w:lineRule="auto"/>
              <w:jc w:val="right"/>
              <w:rPr>
                <w:rFonts w:ascii="Calibri" w:eastAsia="Times New Roman" w:hAnsi="Calibri" w:cs="Times New Roman"/>
                <w:color w:val="000000"/>
              </w:rPr>
            </w:pPr>
            <w:r w:rsidRPr="00C447D4">
              <w:rPr>
                <w:rFonts w:ascii="Calibri" w:eastAsia="Times New Roman" w:hAnsi="Calibri" w:cs="Times New Roman"/>
                <w:color w:val="000000"/>
              </w:rPr>
              <w:t>0.06</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Patients with Reasons to Extend Antibiotics</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7</w:t>
            </w:r>
            <w:r w:rsidR="004C4038">
              <w:rPr>
                <w:rFonts w:ascii="Calibri" w:eastAsia="Times New Roman" w:hAnsi="Calibri" w:cs="Times New Roman"/>
                <w:color w:val="000000"/>
              </w:rPr>
              <w:t>,</w:t>
            </w:r>
            <w:r w:rsidRPr="00B62F41">
              <w:rPr>
                <w:rFonts w:ascii="Calibri" w:eastAsia="Times New Roman" w:hAnsi="Calibri" w:cs="Times New Roman"/>
                <w:color w:val="000000"/>
              </w:rPr>
              <w:t>253</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 xml:space="preserve">  2.37</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rPr>
                <w:rFonts w:ascii="Calibri" w:eastAsia="Times New Roman" w:hAnsi="Calibri" w:cs="Times New Roman"/>
                <w:color w:val="000000"/>
              </w:rPr>
            </w:pPr>
            <w:r w:rsidRPr="00B62F41">
              <w:rPr>
                <w:rFonts w:ascii="Calibri" w:eastAsia="Times New Roman" w:hAnsi="Calibri" w:cs="Times New Roman"/>
                <w:color w:val="000000"/>
              </w:rPr>
              <w:t>Included:</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rPr>
                <w:rFonts w:ascii="Calibri" w:eastAsia="Times New Roman" w:hAnsi="Calibri" w:cs="Times New Roman"/>
                <w:color w:val="000000"/>
              </w:rPr>
            </w:pPr>
            <w:r w:rsidRPr="00B62F41">
              <w:rPr>
                <w:rFonts w:ascii="Calibri" w:eastAsia="Times New Roman" w:hAnsi="Calibri" w:cs="Times New Roman"/>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rPr>
                <w:rFonts w:ascii="Calibri" w:eastAsia="Times New Roman" w:hAnsi="Calibri" w:cs="Times New Roman"/>
                <w:color w:val="000000"/>
              </w:rPr>
            </w:pPr>
            <w:r w:rsidRPr="00B62F41">
              <w:rPr>
                <w:rFonts w:ascii="Calibri" w:eastAsia="Times New Roman" w:hAnsi="Calibri" w:cs="Times New Roman"/>
                <w:color w:val="000000"/>
              </w:rPr>
              <w:t> </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4C4038" w:rsidP="00DD3BA1">
            <w:pPr>
              <w:spacing w:after="0" w:line="240" w:lineRule="auto"/>
              <w:ind w:firstLineChars="100" w:firstLine="220"/>
              <w:rPr>
                <w:rFonts w:ascii="Calibri" w:eastAsia="Times New Roman" w:hAnsi="Calibri" w:cs="Times New Roman"/>
                <w:color w:val="000000"/>
              </w:rPr>
            </w:pPr>
            <w:r>
              <w:rPr>
                <w:rFonts w:ascii="Calibri" w:eastAsia="Times New Roman" w:hAnsi="Calibri" w:cs="Times New Roman"/>
                <w:color w:val="000000"/>
              </w:rPr>
              <w:t>Passed</w:t>
            </w:r>
            <w:r w:rsidR="005323A3" w:rsidRPr="00B62F41">
              <w:rPr>
                <w:rFonts w:ascii="Calibri" w:eastAsia="Times New Roman" w:hAnsi="Calibri" w:cs="Times New Roman"/>
                <w:color w:val="000000"/>
              </w:rPr>
              <w:t xml:space="preserve"> Measure</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240</w:t>
            </w:r>
            <w:r w:rsidR="004C4038">
              <w:rPr>
                <w:rFonts w:ascii="Calibri" w:eastAsia="Times New Roman" w:hAnsi="Calibri" w:cs="Times New Roman"/>
                <w:color w:val="000000"/>
              </w:rPr>
              <w:t>,</w:t>
            </w:r>
            <w:r w:rsidRPr="00B62F41">
              <w:rPr>
                <w:rFonts w:ascii="Calibri" w:eastAsia="Times New Roman" w:hAnsi="Calibri" w:cs="Times New Roman"/>
                <w:color w:val="000000"/>
              </w:rPr>
              <w:t>823</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78.74</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4C4038" w:rsidP="00DD3BA1">
            <w:pPr>
              <w:spacing w:after="0" w:line="240" w:lineRule="auto"/>
              <w:ind w:firstLineChars="100" w:firstLine="220"/>
              <w:rPr>
                <w:rFonts w:ascii="Calibri" w:eastAsia="Times New Roman" w:hAnsi="Calibri" w:cs="Times New Roman"/>
                <w:color w:val="000000"/>
              </w:rPr>
            </w:pPr>
            <w:r>
              <w:rPr>
                <w:rFonts w:ascii="Calibri" w:eastAsia="Times New Roman" w:hAnsi="Calibri" w:cs="Times New Roman"/>
                <w:color w:val="000000"/>
              </w:rPr>
              <w:t>Failed</w:t>
            </w:r>
            <w:r w:rsidR="005323A3" w:rsidRPr="00B62F41">
              <w:rPr>
                <w:rFonts w:ascii="Calibri" w:eastAsia="Times New Roman" w:hAnsi="Calibri" w:cs="Times New Roman"/>
                <w:color w:val="000000"/>
              </w:rPr>
              <w:t xml:space="preserve"> Measure</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4</w:t>
            </w:r>
            <w:r w:rsidR="004C4038">
              <w:rPr>
                <w:rFonts w:ascii="Calibri" w:eastAsia="Times New Roman" w:hAnsi="Calibri" w:cs="Times New Roman"/>
                <w:color w:val="000000"/>
              </w:rPr>
              <w:t>,</w:t>
            </w:r>
            <w:r w:rsidRPr="00B62F41">
              <w:rPr>
                <w:rFonts w:ascii="Calibri" w:eastAsia="Times New Roman" w:hAnsi="Calibri" w:cs="Times New Roman"/>
                <w:color w:val="000000"/>
              </w:rPr>
              <w:t>902</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1.60</w:t>
            </w:r>
          </w:p>
        </w:tc>
      </w:tr>
      <w:tr w:rsidR="005323A3" w:rsidRPr="00B62F41" w:rsidTr="00B554D6">
        <w:trPr>
          <w:trHeight w:val="300"/>
        </w:trPr>
        <w:tc>
          <w:tcPr>
            <w:tcW w:w="7234" w:type="dxa"/>
            <w:tcBorders>
              <w:top w:val="nil"/>
              <w:left w:val="single" w:sz="4" w:space="0" w:color="auto"/>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ind w:firstLineChars="100" w:firstLine="220"/>
              <w:rPr>
                <w:rFonts w:ascii="Calibri" w:eastAsia="Times New Roman" w:hAnsi="Calibri" w:cs="Times New Roman"/>
                <w:color w:val="000000"/>
              </w:rPr>
            </w:pPr>
            <w:r w:rsidRPr="00B62F41">
              <w:rPr>
                <w:rFonts w:ascii="Calibri" w:eastAsia="Times New Roman" w:hAnsi="Calibri" w:cs="Times New Roman"/>
                <w:color w:val="000000"/>
              </w:rPr>
              <w:t>Overall</w:t>
            </w:r>
            <w:r w:rsidR="00B8256B">
              <w:rPr>
                <w:rFonts w:ascii="Calibri" w:eastAsia="Times New Roman" w:hAnsi="Calibri" w:cs="Times New Roman"/>
                <w:color w:val="000000"/>
              </w:rPr>
              <w:t>*</w:t>
            </w:r>
          </w:p>
        </w:tc>
        <w:tc>
          <w:tcPr>
            <w:tcW w:w="1241"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305</w:t>
            </w:r>
            <w:r w:rsidR="004C4038">
              <w:rPr>
                <w:rFonts w:ascii="Calibri" w:eastAsia="Times New Roman" w:hAnsi="Calibri" w:cs="Times New Roman"/>
                <w:color w:val="000000"/>
              </w:rPr>
              <w:t>,</w:t>
            </w:r>
            <w:r w:rsidRPr="00B62F41">
              <w:rPr>
                <w:rFonts w:ascii="Calibri" w:eastAsia="Times New Roman" w:hAnsi="Calibri" w:cs="Times New Roman"/>
                <w:color w:val="000000"/>
              </w:rPr>
              <w:t>844</w:t>
            </w:r>
          </w:p>
        </w:tc>
        <w:tc>
          <w:tcPr>
            <w:tcW w:w="1008" w:type="dxa"/>
            <w:tcBorders>
              <w:top w:val="nil"/>
              <w:left w:val="nil"/>
              <w:bottom w:val="single" w:sz="4" w:space="0" w:color="auto"/>
              <w:right w:val="single" w:sz="4" w:space="0" w:color="auto"/>
            </w:tcBorders>
            <w:shd w:val="clear" w:color="auto" w:fill="auto"/>
            <w:noWrap/>
            <w:vAlign w:val="bottom"/>
            <w:hideMark/>
          </w:tcPr>
          <w:p w:rsidR="005323A3" w:rsidRPr="00B62F41" w:rsidRDefault="005323A3" w:rsidP="00DD3BA1">
            <w:pPr>
              <w:spacing w:after="0" w:line="240" w:lineRule="auto"/>
              <w:jc w:val="right"/>
              <w:rPr>
                <w:rFonts w:ascii="Calibri" w:eastAsia="Times New Roman" w:hAnsi="Calibri" w:cs="Times New Roman"/>
                <w:color w:val="000000"/>
              </w:rPr>
            </w:pPr>
            <w:r w:rsidRPr="00B62F41">
              <w:rPr>
                <w:rFonts w:ascii="Calibri" w:eastAsia="Times New Roman" w:hAnsi="Calibri" w:cs="Times New Roman"/>
                <w:color w:val="000000"/>
              </w:rPr>
              <w:t>100.00</w:t>
            </w:r>
          </w:p>
        </w:tc>
      </w:tr>
    </w:tbl>
    <w:p w:rsidR="005323A3" w:rsidRDefault="00B8256B" w:rsidP="00CB4844">
      <w:r>
        <w:t>*</w:t>
      </w:r>
      <w:r w:rsidR="00CB4844">
        <w:t>Note: There were 380,363 cases in the QIO clinical data warehouse submitted for SCIP</w:t>
      </w:r>
      <w:r w:rsidR="00D60E3D">
        <w:t xml:space="preserve"> measure set</w:t>
      </w:r>
      <w:r w:rsidR="00CB4844">
        <w:t xml:space="preserve"> for Q1, 2013. However, only 305,844 cases were</w:t>
      </w:r>
      <w:r w:rsidR="00D60E3D">
        <w:t xml:space="preserve"> in patient population</w:t>
      </w:r>
      <w:r w:rsidR="00CB4844">
        <w:t xml:space="preserve"> for </w:t>
      </w:r>
      <w:r w:rsidR="00C8235A">
        <w:t>measure 0529</w:t>
      </w:r>
      <w:r w:rsidR="00CB4844">
        <w:t>.</w:t>
      </w:r>
    </w:p>
    <w:p w:rsidR="00B27ABA" w:rsidRDefault="00B27ABA" w:rsidP="009F4FC2">
      <w:pPr>
        <w:autoSpaceDE w:val="0"/>
        <w:autoSpaceDN w:val="0"/>
        <w:spacing w:after="0"/>
        <w:rPr>
          <w:rFonts w:ascii="Arial" w:eastAsia="Calibri" w:hAnsi="Arial" w:cs="Arial"/>
          <w:b/>
        </w:rPr>
      </w:pPr>
    </w:p>
    <w:p w:rsidR="00B27ABA" w:rsidRDefault="00B27ABA" w:rsidP="009F4FC2">
      <w:pPr>
        <w:autoSpaceDE w:val="0"/>
        <w:autoSpaceDN w:val="0"/>
        <w:spacing w:after="0"/>
        <w:rPr>
          <w:rFonts w:ascii="Arial" w:eastAsia="Calibri" w:hAnsi="Arial" w:cs="Arial"/>
          <w:b/>
        </w:rPr>
      </w:pPr>
    </w:p>
    <w:p w:rsidR="009F4FC2" w:rsidRPr="0038035D" w:rsidRDefault="009F4FC2" w:rsidP="009F4FC2">
      <w:pPr>
        <w:autoSpaceDE w:val="0"/>
        <w:autoSpaceDN w:val="0"/>
        <w:spacing w:after="0"/>
        <w:rPr>
          <w:rFonts w:ascii="Arial" w:eastAsia="Calibri" w:hAnsi="Arial" w:cs="Arial"/>
          <w:b/>
        </w:rPr>
      </w:pPr>
      <w:proofErr w:type="gramStart"/>
      <w:r w:rsidRPr="0038035D">
        <w:rPr>
          <w:rFonts w:ascii="Arial" w:eastAsia="Calibri" w:hAnsi="Arial" w:cs="Arial"/>
          <w:b/>
        </w:rPr>
        <w:lastRenderedPageBreak/>
        <w:t>Table 3.</w:t>
      </w:r>
      <w:proofErr w:type="gramEnd"/>
      <w:r w:rsidRPr="0038035D">
        <w:rPr>
          <w:rFonts w:ascii="Arial" w:eastAsia="Calibri" w:hAnsi="Arial" w:cs="Arial"/>
          <w:b/>
        </w:rPr>
        <w:t xml:space="preserve"> Distribution of Hospitals and Cases by Exclusion Rate Interval</w:t>
      </w:r>
    </w:p>
    <w:tbl>
      <w:tblPr>
        <w:tblW w:w="7485" w:type="dxa"/>
        <w:tblInd w:w="93" w:type="dxa"/>
        <w:tblLook w:val="04A0" w:firstRow="1" w:lastRow="0" w:firstColumn="1" w:lastColumn="0" w:noHBand="0" w:noVBand="1"/>
      </w:tblPr>
      <w:tblGrid>
        <w:gridCol w:w="2408"/>
        <w:gridCol w:w="1684"/>
        <w:gridCol w:w="1239"/>
        <w:gridCol w:w="2154"/>
      </w:tblGrid>
      <w:tr w:rsidR="009F4FC2" w:rsidRPr="009F4FC2" w:rsidTr="006A2F29">
        <w:trPr>
          <w:trHeight w:val="840"/>
        </w:trPr>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4FC2" w:rsidRPr="0038035D" w:rsidRDefault="009F4FC2" w:rsidP="009F4FC2">
            <w:pPr>
              <w:spacing w:after="0" w:line="240" w:lineRule="auto"/>
              <w:jc w:val="center"/>
              <w:rPr>
                <w:rFonts w:ascii="Arial" w:eastAsia="Times New Roman" w:hAnsi="Arial" w:cs="Arial"/>
                <w:b/>
                <w:bCs/>
                <w:color w:val="000000"/>
              </w:rPr>
            </w:pPr>
            <w:r w:rsidRPr="0038035D">
              <w:rPr>
                <w:rFonts w:ascii="Arial" w:eastAsia="Times New Roman" w:hAnsi="Arial" w:cs="Arial"/>
                <w:b/>
                <w:bCs/>
                <w:color w:val="000000"/>
              </w:rPr>
              <w:t>Percentage of Cases Excluded</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rsidR="009F4FC2" w:rsidRPr="0038035D" w:rsidRDefault="009F4FC2" w:rsidP="009F4FC2">
            <w:pPr>
              <w:spacing w:after="0" w:line="240" w:lineRule="auto"/>
              <w:jc w:val="center"/>
              <w:rPr>
                <w:rFonts w:ascii="Arial" w:eastAsia="Times New Roman" w:hAnsi="Arial" w:cs="Arial"/>
                <w:b/>
                <w:bCs/>
                <w:color w:val="000000"/>
              </w:rPr>
            </w:pPr>
            <w:r w:rsidRPr="0038035D">
              <w:rPr>
                <w:rFonts w:ascii="Arial" w:eastAsia="Times New Roman" w:hAnsi="Arial" w:cs="Arial"/>
                <w:b/>
                <w:bCs/>
                <w:color w:val="000000"/>
              </w:rPr>
              <w:t>Number of Hospitals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9F4FC2" w:rsidRPr="0038035D" w:rsidRDefault="009F4FC2" w:rsidP="009F4FC2">
            <w:pPr>
              <w:spacing w:after="0" w:line="240" w:lineRule="auto"/>
              <w:jc w:val="center"/>
              <w:rPr>
                <w:rFonts w:ascii="Arial" w:eastAsia="Times New Roman" w:hAnsi="Arial" w:cs="Arial"/>
                <w:b/>
                <w:bCs/>
                <w:color w:val="000000"/>
              </w:rPr>
            </w:pPr>
            <w:r w:rsidRPr="0038035D">
              <w:rPr>
                <w:rFonts w:ascii="Arial" w:eastAsia="Times New Roman" w:hAnsi="Arial" w:cs="Arial"/>
                <w:b/>
                <w:bCs/>
                <w:color w:val="000000"/>
              </w:rPr>
              <w:t>Total Cases Excluded</w:t>
            </w:r>
          </w:p>
        </w:tc>
        <w:tc>
          <w:tcPr>
            <w:tcW w:w="2154" w:type="dxa"/>
            <w:tcBorders>
              <w:top w:val="single" w:sz="4" w:space="0" w:color="auto"/>
              <w:left w:val="nil"/>
              <w:bottom w:val="single" w:sz="4" w:space="0" w:color="auto"/>
              <w:right w:val="single" w:sz="4" w:space="0" w:color="auto"/>
            </w:tcBorders>
            <w:shd w:val="clear" w:color="auto" w:fill="auto"/>
            <w:vAlign w:val="center"/>
            <w:hideMark/>
          </w:tcPr>
          <w:p w:rsidR="009F4FC2" w:rsidRPr="009F4FC2" w:rsidRDefault="009F4FC2" w:rsidP="009F4FC2">
            <w:pPr>
              <w:spacing w:after="0" w:line="240" w:lineRule="auto"/>
              <w:jc w:val="center"/>
              <w:rPr>
                <w:rFonts w:ascii="Arial" w:eastAsia="Times New Roman" w:hAnsi="Arial" w:cs="Arial"/>
                <w:b/>
                <w:bCs/>
                <w:color w:val="000000"/>
              </w:rPr>
            </w:pPr>
            <w:r w:rsidRPr="0038035D">
              <w:rPr>
                <w:rFonts w:ascii="Arial" w:eastAsia="Times New Roman" w:hAnsi="Arial" w:cs="Arial"/>
                <w:b/>
                <w:bCs/>
                <w:color w:val="000000"/>
              </w:rPr>
              <w:t>Median # of Cases Per Hospital (25th-75th Percentile)</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0% (None)</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246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jc w:val="right"/>
              <w:rPr>
                <w:rFonts w:ascii="Calibri" w:eastAsia="Times New Roman" w:hAnsi="Calibri" w:cs="Times New Roman"/>
                <w:color w:val="000000"/>
              </w:rPr>
            </w:pPr>
            <w:r w:rsidRPr="009F4FC2">
              <w:rPr>
                <w:rFonts w:ascii="Calibri" w:eastAsia="Times New Roman" w:hAnsi="Calibri" w:cs="Times New Roman"/>
                <w:color w:val="000000"/>
              </w:rPr>
              <w:t>0</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6A2F29" w:rsidP="009F4FC2">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N/A</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1-10%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438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2,113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3 (1-6)</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11-20%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1,286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21,082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12 (6-22)</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21-30%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982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25,323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22 (12-34)</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31-40%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348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8,684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19 (7-36)</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41-50%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92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1,222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7 (3-14)</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51-60%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31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526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13 (6-22)</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61-70%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40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307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4 (2-11)</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71-80%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25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221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6 (4-8)</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81-90%</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11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175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6 (5-24)</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91-99%</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4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126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28 (12-51)</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100% (All)</w:t>
            </w:r>
          </w:p>
        </w:tc>
        <w:tc>
          <w:tcPr>
            <w:tcW w:w="1684"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76 </w:t>
            </w:r>
          </w:p>
        </w:tc>
        <w:tc>
          <w:tcPr>
            <w:tcW w:w="1239" w:type="dxa"/>
            <w:tcBorders>
              <w:top w:val="nil"/>
              <w:left w:val="nil"/>
              <w:bottom w:val="single" w:sz="4" w:space="0" w:color="auto"/>
              <w:right w:val="single" w:sz="4" w:space="0" w:color="auto"/>
            </w:tcBorders>
            <w:shd w:val="clear" w:color="auto" w:fill="auto"/>
            <w:noWrap/>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340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2 (1-6)</w:t>
            </w:r>
          </w:p>
        </w:tc>
      </w:tr>
      <w:tr w:rsidR="009F4FC2" w:rsidRPr="009F4FC2" w:rsidTr="006A2F29">
        <w:trPr>
          <w:trHeight w:val="300"/>
        </w:trPr>
        <w:tc>
          <w:tcPr>
            <w:tcW w:w="2408" w:type="dxa"/>
            <w:tcBorders>
              <w:top w:val="nil"/>
              <w:left w:val="single" w:sz="4" w:space="0" w:color="auto"/>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Total</w:t>
            </w:r>
          </w:p>
        </w:tc>
        <w:tc>
          <w:tcPr>
            <w:tcW w:w="1684" w:type="dxa"/>
            <w:tcBorders>
              <w:top w:val="nil"/>
              <w:left w:val="nil"/>
              <w:bottom w:val="single" w:sz="4" w:space="0" w:color="auto"/>
              <w:right w:val="single" w:sz="4" w:space="0" w:color="auto"/>
            </w:tcBorders>
            <w:shd w:val="clear" w:color="auto" w:fill="auto"/>
            <w:vAlign w:val="bottom"/>
            <w:hideMark/>
          </w:tcPr>
          <w:p w:rsidR="009F4FC2" w:rsidRPr="009F4FC2" w:rsidRDefault="009F4FC2" w:rsidP="00555634">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w:t>
            </w:r>
            <w:r>
              <w:rPr>
                <w:rFonts w:ascii="Calibri" w:eastAsia="Times New Roman" w:hAnsi="Calibri" w:cs="Times New Roman"/>
                <w:color w:val="000000"/>
              </w:rPr>
              <w:t xml:space="preserve"> </w:t>
            </w:r>
            <w:r w:rsidRPr="009F4FC2">
              <w:rPr>
                <w:rFonts w:ascii="Calibri" w:eastAsia="Times New Roman" w:hAnsi="Calibri" w:cs="Times New Roman"/>
                <w:color w:val="000000"/>
              </w:rPr>
              <w:t xml:space="preserve">    3,</w:t>
            </w:r>
            <w:r w:rsidR="00555634">
              <w:rPr>
                <w:rFonts w:ascii="Calibri" w:eastAsia="Times New Roman" w:hAnsi="Calibri" w:cs="Times New Roman"/>
                <w:color w:val="000000"/>
              </w:rPr>
              <w:t>333*</w:t>
            </w:r>
            <w:r w:rsidRPr="009F4FC2">
              <w:rPr>
                <w:rFonts w:ascii="Calibri" w:eastAsia="Times New Roman" w:hAnsi="Calibri" w:cs="Times New Roman"/>
                <w:color w:val="000000"/>
              </w:rPr>
              <w:t xml:space="preserve"> </w:t>
            </w:r>
          </w:p>
        </w:tc>
        <w:tc>
          <w:tcPr>
            <w:tcW w:w="1239" w:type="dxa"/>
            <w:tcBorders>
              <w:top w:val="nil"/>
              <w:left w:val="nil"/>
              <w:bottom w:val="single" w:sz="4" w:space="0" w:color="auto"/>
              <w:right w:val="single" w:sz="4" w:space="0" w:color="auto"/>
            </w:tcBorders>
            <w:shd w:val="clear" w:color="auto" w:fill="auto"/>
            <w:vAlign w:val="bottom"/>
            <w:hideMark/>
          </w:tcPr>
          <w:p w:rsidR="009F4FC2" w:rsidRPr="009F4FC2" w:rsidRDefault="009F4FC2" w:rsidP="009F4FC2">
            <w:pPr>
              <w:spacing w:after="0" w:line="240" w:lineRule="auto"/>
              <w:rPr>
                <w:rFonts w:ascii="Calibri" w:eastAsia="Times New Roman" w:hAnsi="Calibri" w:cs="Times New Roman"/>
                <w:color w:val="000000"/>
              </w:rPr>
            </w:pPr>
            <w:r w:rsidRPr="009F4FC2">
              <w:rPr>
                <w:rFonts w:ascii="Calibri" w:eastAsia="Times New Roman" w:hAnsi="Calibri" w:cs="Times New Roman"/>
                <w:color w:val="000000"/>
              </w:rPr>
              <w:t xml:space="preserve">        60,119 </w:t>
            </w:r>
          </w:p>
        </w:tc>
        <w:tc>
          <w:tcPr>
            <w:tcW w:w="2154" w:type="dxa"/>
            <w:tcBorders>
              <w:top w:val="nil"/>
              <w:left w:val="nil"/>
              <w:bottom w:val="single" w:sz="4" w:space="0" w:color="auto"/>
              <w:right w:val="single" w:sz="4" w:space="0" w:color="auto"/>
            </w:tcBorders>
            <w:shd w:val="clear" w:color="auto" w:fill="auto"/>
            <w:noWrap/>
            <w:vAlign w:val="center"/>
            <w:hideMark/>
          </w:tcPr>
          <w:p w:rsidR="009F4FC2" w:rsidRPr="009F4FC2" w:rsidRDefault="009F4FC2" w:rsidP="009F4FC2">
            <w:pPr>
              <w:spacing w:after="0" w:line="240" w:lineRule="auto"/>
              <w:jc w:val="center"/>
              <w:rPr>
                <w:rFonts w:ascii="Calibri" w:eastAsia="Times New Roman" w:hAnsi="Calibri" w:cs="Times New Roman"/>
                <w:color w:val="000000"/>
              </w:rPr>
            </w:pPr>
            <w:r w:rsidRPr="009F4FC2">
              <w:rPr>
                <w:rFonts w:ascii="Calibri" w:eastAsia="Times New Roman" w:hAnsi="Calibri" w:cs="Times New Roman"/>
                <w:color w:val="000000"/>
              </w:rPr>
              <w:t>13 (5-25)</w:t>
            </w:r>
          </w:p>
        </w:tc>
      </w:tr>
    </w:tbl>
    <w:p w:rsidR="006A2F29" w:rsidRDefault="006A2F29" w:rsidP="006A2F29">
      <w:pPr>
        <w:autoSpaceDE w:val="0"/>
        <w:autoSpaceDN w:val="0"/>
        <w:rPr>
          <w:rFonts w:ascii="Arial" w:hAnsi="Arial" w:cs="Arial"/>
          <w:bCs/>
          <w:highlight w:val="lightGray"/>
        </w:rPr>
      </w:pPr>
      <w:r>
        <w:rPr>
          <w:rFonts w:ascii="Arial" w:hAnsi="Arial" w:cs="Arial"/>
          <w:bCs/>
          <w:highlight w:val="lightGray"/>
        </w:rPr>
        <w:t xml:space="preserve">*Hospitals with no exclusions were not included in the analysis                                                                                                          </w:t>
      </w:r>
    </w:p>
    <w:p w:rsidR="007422FD" w:rsidRDefault="00092566" w:rsidP="00DB3627">
      <w:pPr>
        <w:autoSpaceDE w:val="0"/>
        <w:autoSpaceDN w:val="0"/>
        <w:adjustRightInd w:val="0"/>
        <w:spacing w:after="0" w:line="240" w:lineRule="auto"/>
        <w:rPr>
          <w:rFonts w:cstheme="minorHAnsi"/>
          <w:bCs/>
        </w:rPr>
      </w:pPr>
      <w:r w:rsidRPr="00A915C5">
        <w:rPr>
          <w:rFonts w:cstheme="minorHAnsi"/>
          <w:b/>
          <w:bCs/>
        </w:rPr>
        <w:t>2b3.</w:t>
      </w:r>
      <w:r w:rsidR="00A25024" w:rsidRPr="00A915C5">
        <w:rPr>
          <w:rFonts w:cstheme="minorHAnsi"/>
          <w:b/>
          <w:bCs/>
        </w:rPr>
        <w:t xml:space="preserve">3. </w:t>
      </w:r>
      <w:proofErr w:type="gramStart"/>
      <w:r w:rsidR="000B2DF7" w:rsidRPr="00A915C5">
        <w:rPr>
          <w:rFonts w:cstheme="minorHAnsi"/>
          <w:b/>
          <w:bCs/>
        </w:rPr>
        <w:t>What</w:t>
      </w:r>
      <w:proofErr w:type="gramEnd"/>
      <w:r w:rsidR="000B2DF7" w:rsidRPr="00A915C5">
        <w:rPr>
          <w:rFonts w:cstheme="minorHAnsi"/>
          <w:b/>
          <w:bCs/>
        </w:rPr>
        <w:t xml:space="preserve"> is your interpretation of the results </w:t>
      </w:r>
      <w:r w:rsidR="007422FD" w:rsidRPr="00A915C5">
        <w:rPr>
          <w:rFonts w:cstheme="minorHAnsi"/>
          <w:b/>
          <w:bCs/>
        </w:rPr>
        <w:t xml:space="preserve">in terms of </w:t>
      </w:r>
      <w:r w:rsidR="00713394" w:rsidRPr="00A915C5">
        <w:rPr>
          <w:rFonts w:cstheme="minorHAnsi"/>
          <w:b/>
          <w:bCs/>
        </w:rPr>
        <w:t>demonstrating</w:t>
      </w:r>
      <w:r w:rsidR="007422FD" w:rsidRPr="00A915C5">
        <w:rPr>
          <w:rFonts w:cstheme="minorHAnsi"/>
          <w:b/>
          <w:bCs/>
        </w:rPr>
        <w:t xml:space="preserve"> </w:t>
      </w:r>
      <w:r w:rsidR="00713394" w:rsidRPr="00A915C5">
        <w:rPr>
          <w:rFonts w:cstheme="minorHAnsi"/>
          <w:b/>
          <w:bCs/>
        </w:rPr>
        <w:t>that exclusions are needed to prevent unfair distortion of performance results</w:t>
      </w:r>
      <w:r w:rsidR="007422FD" w:rsidRPr="00A915C5">
        <w:rPr>
          <w:rFonts w:cstheme="minorHAnsi"/>
          <w:b/>
          <w:bCs/>
        </w:rPr>
        <w:t>?</w:t>
      </w:r>
      <w:r w:rsidR="007422FD" w:rsidRPr="00A915C5">
        <w:rPr>
          <w:rFonts w:cstheme="minorHAnsi"/>
          <w:bCs/>
        </w:rPr>
        <w:t xml:space="preserve"> </w:t>
      </w:r>
      <w:r w:rsidR="000B2DF7" w:rsidRPr="00A915C5">
        <w:rPr>
          <w:rFonts w:cstheme="minorHAnsi"/>
          <w:bCs/>
        </w:rPr>
        <w:t>(</w:t>
      </w:r>
      <w:r w:rsidR="00713394" w:rsidRPr="00A915C5">
        <w:rPr>
          <w:rFonts w:cstheme="minorHAnsi"/>
          <w:bCs/>
          <w:i/>
        </w:rPr>
        <w:t>i.e.,</w:t>
      </w:r>
      <w:r w:rsidR="000B2DF7" w:rsidRPr="00A915C5">
        <w:rPr>
          <w:rFonts w:cstheme="minorHAnsi"/>
          <w:bCs/>
          <w:i/>
        </w:rPr>
        <w:t xml:space="preserve"> the value </w:t>
      </w:r>
      <w:r w:rsidR="00713394" w:rsidRPr="00A915C5">
        <w:rPr>
          <w:rFonts w:cstheme="minorHAnsi"/>
          <w:bCs/>
          <w:i/>
        </w:rPr>
        <w:t>outweighs the</w:t>
      </w:r>
      <w:r w:rsidR="000B2DF7" w:rsidRPr="00A915C5">
        <w:rPr>
          <w:rFonts w:cstheme="minorHAnsi"/>
          <w:bCs/>
          <w:i/>
        </w:rPr>
        <w:t xml:space="preserve"> burden of increased data collection and analysi</w:t>
      </w:r>
      <w:r w:rsidR="00CC086A" w:rsidRPr="00A915C5">
        <w:rPr>
          <w:rFonts w:cstheme="minorHAnsi"/>
          <w:bCs/>
          <w:i/>
        </w:rPr>
        <w:t xml:space="preserve">s. </w:t>
      </w:r>
      <w:r w:rsidR="00713394" w:rsidRPr="00A915C5">
        <w:rPr>
          <w:rFonts w:cstheme="minorHAnsi"/>
          <w:bCs/>
        </w:rPr>
        <w:t xml:space="preserve"> </w:t>
      </w:r>
      <w:r w:rsidR="00713394" w:rsidRPr="00A915C5">
        <w:rPr>
          <w:rFonts w:cstheme="minorHAnsi"/>
          <w:bCs/>
          <w:i/>
          <w:u w:val="single"/>
        </w:rPr>
        <w:t>Note</w:t>
      </w:r>
      <w:r w:rsidR="00713394" w:rsidRPr="00A915C5">
        <w:rPr>
          <w:rFonts w:cstheme="minorHAnsi"/>
          <w:bCs/>
          <w:i/>
        </w:rPr>
        <w:t xml:space="preserve">: </w:t>
      </w:r>
      <w:r w:rsidR="00713394" w:rsidRPr="00A915C5">
        <w:rPr>
          <w:rFonts w:cstheme="minorHAnsi"/>
          <w:b/>
          <w:bCs/>
          <w:i/>
        </w:rPr>
        <w:t>If patient preference is an exclusion</w:t>
      </w:r>
      <w:r w:rsidR="00713394" w:rsidRPr="00A915C5">
        <w:rPr>
          <w:rFonts w:cstheme="minorHAnsi"/>
          <w:bCs/>
          <w:i/>
        </w:rPr>
        <w:t>, the measure must be specified</w:t>
      </w:r>
      <w:r w:rsidR="00713394" w:rsidRPr="00A25024">
        <w:rPr>
          <w:rFonts w:cstheme="minorHAnsi"/>
          <w:bCs/>
          <w:i/>
        </w:rPr>
        <w:t xml:space="preserve"> so that the effect on the performance score is transparent, e.g., scores with and without exclusion</w:t>
      </w:r>
      <w:r w:rsidR="00713394" w:rsidRPr="00A25024">
        <w:rPr>
          <w:rFonts w:cstheme="minorHAnsi"/>
          <w:bCs/>
        </w:rPr>
        <w:t>)</w:t>
      </w:r>
      <w:r w:rsidR="00EC50FD">
        <w:rPr>
          <w:rFonts w:cstheme="minorHAnsi"/>
          <w:bCs/>
        </w:rPr>
        <w:t xml:space="preserve"> N/A</w:t>
      </w:r>
      <w:r w:rsidR="007422FD" w:rsidRPr="00A25024">
        <w:rPr>
          <w:rFonts w:cstheme="minorHAnsi"/>
          <w:bCs/>
        </w:rPr>
        <w:br/>
      </w:r>
    </w:p>
    <w:p w:rsidR="00E7192E" w:rsidRDefault="00E7192E" w:rsidP="00E7192E">
      <w:r w:rsidRPr="0038035D">
        <w:t xml:space="preserve">There were </w:t>
      </w:r>
      <w:r w:rsidR="00CF3E30" w:rsidRPr="0038035D">
        <w:t>24</w:t>
      </w:r>
      <w:r w:rsidR="00162BE0" w:rsidRPr="0038035D">
        <w:t>6</w:t>
      </w:r>
      <w:r w:rsidRPr="0038035D">
        <w:t xml:space="preserve"> hospital</w:t>
      </w:r>
      <w:r w:rsidR="00733830" w:rsidRPr="0038035D">
        <w:t>s</w:t>
      </w:r>
      <w:r w:rsidRPr="0038035D">
        <w:t xml:space="preserve"> without any excluded cases. For the rest of the hospitals, the excluded cases were evenly distributed with a median of </w:t>
      </w:r>
      <w:r w:rsidR="00CF3E30" w:rsidRPr="0038035D">
        <w:t>1</w:t>
      </w:r>
      <w:r w:rsidR="00162BE0" w:rsidRPr="0038035D">
        <w:t>3</w:t>
      </w:r>
      <w:r w:rsidRPr="0038035D">
        <w:t>. There was no evidence to suggest the excluded cases unfairly distorted the performance results</w:t>
      </w:r>
      <w:r w:rsidR="00733830" w:rsidRPr="0038035D">
        <w:t xml:space="preserve"> or were being used excessively in a cluster of hospitals</w:t>
      </w:r>
      <w:r w:rsidRPr="0038035D">
        <w:t>.</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B64695" w:rsidP="00092566">
      <w:pPr>
        <w:autoSpaceDE w:val="0"/>
        <w:autoSpaceDN w:val="0"/>
        <w:adjustRightInd w:val="0"/>
        <w:spacing w:after="0" w:line="240" w:lineRule="auto"/>
        <w:rPr>
          <w:rFonts w:cstheme="minorHAnsi"/>
          <w:b/>
          <w:bCs/>
        </w:rPr>
      </w:pPr>
      <w:r>
        <w:rPr>
          <w:rFonts w:ascii="MS Gothic" w:eastAsia="MS Gothic" w:hAnsi="MS Gothic" w:cstheme="minorHAnsi" w:hint="eastAsia"/>
          <w:bCs/>
          <w:color w:val="0000FF"/>
        </w:rPr>
        <w:t>☒</w:t>
      </w:r>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DA2EAD" w:rsidP="00092566">
      <w:pPr>
        <w:autoSpaceDE w:val="0"/>
        <w:autoSpaceDN w:val="0"/>
        <w:adjustRightInd w:val="0"/>
        <w:spacing w:after="0" w:line="240" w:lineRule="auto"/>
        <w:rPr>
          <w:rFonts w:cstheme="minorHAnsi"/>
          <w:b/>
          <w:bCs/>
        </w:rPr>
      </w:pPr>
      <w:sdt>
        <w:sdtPr>
          <w:rPr>
            <w:rFonts w:cstheme="minorHAnsi"/>
            <w:bCs/>
            <w:color w:val="0000FF"/>
          </w:rPr>
          <w:id w:val="-912162535"/>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DA2EAD" w:rsidP="00092566">
      <w:pPr>
        <w:autoSpaceDE w:val="0"/>
        <w:autoSpaceDN w:val="0"/>
        <w:adjustRightInd w:val="0"/>
        <w:spacing w:after="0" w:line="240" w:lineRule="auto"/>
        <w:rPr>
          <w:rFonts w:cstheme="minorHAnsi"/>
          <w:b/>
          <w:bCs/>
        </w:rPr>
      </w:pPr>
      <w:sdt>
        <w:sdtPr>
          <w:rPr>
            <w:rFonts w:cstheme="minorHAnsi"/>
            <w:bCs/>
            <w:color w:val="0000FF"/>
          </w:rPr>
          <w:id w:val="-1831823302"/>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0414E8" w:rsidP="00092566">
      <w:pPr>
        <w:autoSpaceDE w:val="0"/>
        <w:autoSpaceDN w:val="0"/>
        <w:adjustRightInd w:val="0"/>
        <w:spacing w:after="0" w:line="240" w:lineRule="auto"/>
        <w:rPr>
          <w:rFonts w:cstheme="minorHAnsi"/>
          <w:b/>
          <w:bCs/>
        </w:rPr>
      </w:pPr>
      <w:r>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37144D">
            <w:rPr>
              <w:rStyle w:val="Style1"/>
            </w:rPr>
            <w:t xml:space="preserve">     </w:t>
          </w:r>
        </w:sdtContent>
      </w:sdt>
    </w:p>
    <w:p w:rsidR="00743E46" w:rsidRDefault="00743E46" w:rsidP="00092566">
      <w:pPr>
        <w:autoSpaceDE w:val="0"/>
        <w:autoSpaceDN w:val="0"/>
        <w:adjustRightInd w:val="0"/>
        <w:spacing w:after="0" w:line="240" w:lineRule="auto"/>
        <w:rPr>
          <w:rFonts w:cstheme="minorHAnsi"/>
          <w:b/>
          <w:bCs/>
        </w:rPr>
      </w:pPr>
    </w:p>
    <w:p w:rsidR="00E1508F" w:rsidRDefault="00743E46" w:rsidP="00092566">
      <w:pPr>
        <w:autoSpaceDE w:val="0"/>
        <w:autoSpaceDN w:val="0"/>
        <w:adjustRightInd w:val="0"/>
        <w:spacing w:after="0" w:line="240" w:lineRule="auto"/>
        <w:rPr>
          <w:rFonts w:cstheme="minorHAnsi"/>
          <w:b/>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092566">
        <w:rPr>
          <w:rFonts w:cstheme="minorHAnsi"/>
          <w:b/>
          <w:bCs/>
        </w:rPr>
        <w:t xml:space="preserve">2b4.3.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factors 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proofErr w:type="gramStart"/>
      <w:r w:rsidR="00092566" w:rsidRPr="00A25024">
        <w:rPr>
          <w:rFonts w:cstheme="minorHAnsi"/>
          <w:bCs/>
        </w:rPr>
        <w:t>)</w:t>
      </w:r>
      <w:proofErr w:type="gramEnd"/>
      <w:r w:rsidR="00092566" w:rsidRPr="00A25024">
        <w:rPr>
          <w:rFonts w:cstheme="minorHAnsi"/>
          <w:bCs/>
        </w:rPr>
        <w:br/>
      </w:r>
      <w:r w:rsidR="00092566">
        <w:rPr>
          <w:rFonts w:cstheme="minorHAnsi"/>
          <w:b/>
          <w:bCs/>
        </w:rPr>
        <w:lastRenderedPageBreak/>
        <w:t xml:space="preserve">2b4.4. </w:t>
      </w:r>
      <w:r w:rsidR="00092566" w:rsidRPr="00A25024">
        <w:rPr>
          <w:rFonts w:cstheme="minorHAnsi"/>
          <w:b/>
          <w:bCs/>
        </w:rPr>
        <w:t>What were the statistical results of the analyses used to select risk factors?</w:t>
      </w:r>
      <w:r w:rsidR="00001D73">
        <w:rPr>
          <w:rFonts w:cstheme="minorHAnsi"/>
          <w:b/>
          <w:bCs/>
        </w:rPr>
        <w:br/>
      </w:r>
      <w:r w:rsidR="00E1508F">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001D73"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00001D73" w:rsidRPr="00001D73">
        <w:rPr>
          <w:rFonts w:cstheme="minorHAnsi"/>
          <w:bCs/>
          <w:i/>
        </w:rPr>
        <w:t xml:space="preserve"> below</w:t>
      </w:r>
      <w:r w:rsidR="00001D73">
        <w:rPr>
          <w:rFonts w:cstheme="minorHAnsi"/>
          <w:bCs/>
        </w:rPr>
        <w:t>.</w:t>
      </w:r>
      <w:r w:rsidR="00092566" w:rsidRPr="00A25024">
        <w:rPr>
          <w:rFonts w:cstheme="minorHAnsi"/>
          <w:bCs/>
        </w:rPr>
        <w:br/>
      </w:r>
      <w:r w:rsidR="001F7A20" w:rsidRPr="00743E46">
        <w:rPr>
          <w:rFonts w:cstheme="minorHAnsi"/>
          <w:b/>
          <w:bCs/>
          <w:i/>
          <w:highlight w:val="green"/>
        </w:rPr>
        <w:t>If</w:t>
      </w:r>
      <w:r w:rsidRPr="00743E46">
        <w:rPr>
          <w:rFonts w:cstheme="minorHAnsi"/>
          <w:b/>
          <w:bCs/>
          <w:i/>
          <w:highlight w:val="green"/>
        </w:rPr>
        <w:t xml:space="preserve"> stratified, skip to </w:t>
      </w:r>
      <w:hyperlink w:anchor="question2b49" w:history="1">
        <w:r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743E46" w:rsidP="00B27ABA">
      <w:pPr>
        <w:autoSpaceDE w:val="0"/>
        <w:autoSpaceDN w:val="0"/>
        <w:adjustRightInd w:val="0"/>
        <w:spacing w:after="0" w:line="240" w:lineRule="auto"/>
        <w:rPr>
          <w:rFonts w:cstheme="minorHAnsi"/>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2A14F7" w:rsidRPr="00676265" w:rsidRDefault="00D61410" w:rsidP="002A14F7">
      <w:pPr>
        <w:autoSpaceDE w:val="0"/>
        <w:autoSpaceDN w:val="0"/>
        <w:adjustRightInd w:val="0"/>
        <w:spacing w:after="0" w:line="240" w:lineRule="auto"/>
        <w:rPr>
          <w:rFonts w:cstheme="minorHAnsi"/>
          <w:bCs/>
          <w:color w:val="FF0000"/>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A14F7" w:rsidRPr="00E7192E">
        <w:rPr>
          <w:rFonts w:cstheme="minorHAnsi"/>
          <w:bCs/>
          <w:i/>
          <w:color w:val="FF0000"/>
        </w:rPr>
        <w:t>Per NQF, we reported validity test for data elements. We did not conduct the validity test for performance score.</w:t>
      </w:r>
    </w:p>
    <w:p w:rsidR="002A14F7" w:rsidRPr="00676265" w:rsidRDefault="00D61410" w:rsidP="002A14F7">
      <w:pPr>
        <w:autoSpaceDE w:val="0"/>
        <w:autoSpaceDN w:val="0"/>
        <w:adjustRightInd w:val="0"/>
        <w:spacing w:after="0" w:line="240" w:lineRule="auto"/>
        <w:rPr>
          <w:rFonts w:cstheme="minorHAnsi"/>
          <w:bCs/>
          <w:color w:val="FF0000"/>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0027749B">
        <w:rPr>
          <w:rFonts w:cstheme="minorHAnsi"/>
          <w:bCs/>
        </w:rPr>
        <w:t xml:space="preserve"> </w:t>
      </w:r>
      <w:r w:rsidR="002A14F7" w:rsidRPr="00E7192E">
        <w:rPr>
          <w:rFonts w:cstheme="minorHAnsi"/>
          <w:bCs/>
          <w:i/>
          <w:color w:val="FF0000"/>
        </w:rPr>
        <w:t>Per NQF, we reported validity test for data elements. We did not conduct the validity test for performance score.</w:t>
      </w:r>
    </w:p>
    <w:p w:rsidR="002A14F7" w:rsidRPr="00E7192E" w:rsidRDefault="00D61410" w:rsidP="002A14F7">
      <w:pPr>
        <w:autoSpaceDE w:val="0"/>
        <w:autoSpaceDN w:val="0"/>
        <w:adjustRightInd w:val="0"/>
        <w:spacing w:after="0" w:line="240" w:lineRule="auto"/>
        <w:rPr>
          <w:rFonts w:cstheme="minorHAnsi"/>
          <w:bCs/>
          <w:color w:val="FF0000"/>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00DB146D">
        <w:rPr>
          <w:rFonts w:cstheme="minorHAnsi"/>
          <w:bCs/>
        </w:rPr>
        <w:t xml:space="preserve"> </w:t>
      </w:r>
      <w:r w:rsidR="002A14F7" w:rsidRPr="00E7192E">
        <w:rPr>
          <w:rFonts w:cstheme="minorHAnsi"/>
          <w:bCs/>
          <w:i/>
          <w:color w:val="FF0000"/>
        </w:rPr>
        <w:t>Per NQF, we reported validity test for data elements. We did not conduct the validity test for performance score.</w:t>
      </w:r>
    </w:p>
    <w:p w:rsidR="0086464B" w:rsidRDefault="0086464B" w:rsidP="0086464B">
      <w:pPr>
        <w:spacing w:after="0" w:line="240" w:lineRule="auto"/>
        <w:rPr>
          <w:rFonts w:cstheme="minorHAnsi"/>
          <w:b/>
          <w:bCs/>
        </w:rPr>
      </w:pPr>
      <w:r w:rsidRPr="00E7192E">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8F7E67" w:rsidRDefault="00E1508F" w:rsidP="002A14F7">
      <w:pPr>
        <w:autoSpaceDE w:val="0"/>
        <w:autoSpaceDN w:val="0"/>
        <w:adjustRightInd w:val="0"/>
        <w:spacing w:after="0" w:line="240" w:lineRule="auto"/>
        <w:rPr>
          <w:rFonts w:cstheme="minorHAnsi"/>
          <w:b/>
          <w:bCs/>
        </w:rPr>
      </w:pPr>
      <w:r>
        <w:rPr>
          <w:rFonts w:cstheme="minorHAnsi"/>
          <w:b/>
          <w:bCs/>
        </w:rPr>
        <w:lastRenderedPageBreak/>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proofErr w:type="gramStart"/>
      <w:r w:rsidR="00287649" w:rsidRPr="00A25024">
        <w:rPr>
          <w:rFonts w:cstheme="minorHAnsi"/>
          <w:bCs/>
        </w:rPr>
        <w:t>)</w:t>
      </w:r>
      <w:proofErr w:type="gramEnd"/>
      <w:r w:rsidR="000F06B5" w:rsidRPr="00A25024">
        <w:rPr>
          <w:rFonts w:cstheme="minorHAnsi"/>
          <w:bCs/>
        </w:rPr>
        <w:br/>
      </w: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8F7E67">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002A14F7">
        <w:rPr>
          <w:rFonts w:cstheme="minorHAnsi"/>
          <w:bCs/>
        </w:rPr>
        <w:t xml:space="preserve"> </w:t>
      </w:r>
      <w:r w:rsidRPr="00A25024">
        <w:rPr>
          <w:rFonts w:cstheme="minorHAnsi"/>
          <w:bCs/>
        </w:rPr>
        <w:t xml:space="preserve"> </w:t>
      </w:r>
    </w:p>
    <w:p w:rsidR="0038035D" w:rsidRDefault="0038035D" w:rsidP="0038035D">
      <w:pPr>
        <w:pStyle w:val="Default"/>
      </w:pPr>
      <w:r w:rsidRPr="0038035D">
        <w:rPr>
          <w:sz w:val="23"/>
          <w:szCs w:val="23"/>
        </w:rPr>
        <w:t xml:space="preserve">The Centers for Medicare &amp; Medicaid Services (CMS) and the Joint Commission developed and implemented a missing data policy for hospital measures. The policy was applied to reduce missing and invalid data </w:t>
      </w:r>
      <w:r w:rsidRPr="0038035D">
        <w:rPr>
          <w:color w:val="auto"/>
          <w:sz w:val="23"/>
          <w:szCs w:val="23"/>
        </w:rPr>
        <w:t xml:space="preserve">in order </w:t>
      </w:r>
      <w:r w:rsidRPr="0038035D">
        <w:rPr>
          <w:sz w:val="23"/>
          <w:szCs w:val="23"/>
        </w:rPr>
        <w:t>to minimize the bias to a measure rate. The QIO Clinical Warehouse and the Joint Commission’s Data Warehouse processed data submitted by hospitals using the missing, invalid and data integrity edits. All cases with missing or invalid data were rejected from the warehouse. Hospitals were required to re-collect the missing data and re-submit the case. We applied the measure algorithm using Q1, 2013 data to examine the distribution of any missing data.</w:t>
      </w:r>
      <w:r>
        <w:rPr>
          <w:sz w:val="23"/>
          <w:szCs w:val="23"/>
        </w:rPr>
        <w:t xml:space="preserve"> </w:t>
      </w:r>
    </w:p>
    <w:p w:rsidR="003C28EB" w:rsidRPr="00A25024" w:rsidRDefault="003C28EB" w:rsidP="008F7E67">
      <w:pPr>
        <w:pStyle w:val="ListParagraph"/>
        <w:autoSpaceDE w:val="0"/>
        <w:autoSpaceDN w:val="0"/>
        <w:adjustRightInd w:val="0"/>
        <w:spacing w:after="0" w:line="240" w:lineRule="auto"/>
        <w:ind w:left="0"/>
        <w:rPr>
          <w:rFonts w:cstheme="minorHAnsi"/>
          <w:bCs/>
        </w:rPr>
      </w:pPr>
    </w:p>
    <w:p w:rsidR="003C28EB" w:rsidRDefault="008F7E67" w:rsidP="002A14F7">
      <w:pPr>
        <w:rPr>
          <w:rFonts w:cstheme="minorHAnsi"/>
          <w:bCs/>
          <w:highlight w:val="yellow"/>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97DBA">
        <w:rPr>
          <w:rFonts w:cstheme="minorHAnsi"/>
          <w:bCs/>
        </w:rPr>
        <w:t>)</w:t>
      </w:r>
    </w:p>
    <w:p w:rsidR="0038035D" w:rsidRDefault="0038035D" w:rsidP="0038035D">
      <w:pPr>
        <w:rPr>
          <w:rFonts w:ascii="Arial" w:hAnsi="Arial" w:cs="Arial"/>
        </w:rPr>
      </w:pPr>
      <w:r w:rsidRPr="0038035D">
        <w:rPr>
          <w:rFonts w:ascii="Arial" w:hAnsi="Arial" w:cs="Arial"/>
        </w:rPr>
        <w:t>We did not find any real missing data.  It should be noted that the variations in the denominators of individual data elements were due to the parent-child structure of the data elements in the abstraction tool and measure algorithm. The data were collected and analyzed according to the design of measure algorithm, which may have a parent-child relationship between data elements. For example, “Oral Antibiotics” data element was not collected for all patients (Table 1). According to the measure algorithm, this specific data element (“Oral Antibiotics”) was collected only patients who had colon surgery and received antibiotics more 24 hours prior to surgery or arrival.</w:t>
      </w:r>
      <w:r>
        <w:rPr>
          <w:rFonts w:ascii="Arial" w:hAnsi="Arial" w:cs="Arial"/>
        </w:rPr>
        <w:t xml:space="preserve"> </w:t>
      </w: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38035D" w:rsidRPr="0038035D" w:rsidRDefault="0038035D" w:rsidP="0038035D">
      <w:pPr>
        <w:rPr>
          <w:rFonts w:ascii="Arial" w:hAnsi="Arial" w:cs="Arial"/>
        </w:rPr>
      </w:pPr>
      <w:r w:rsidRPr="0038035D">
        <w:rPr>
          <w:rFonts w:ascii="Arial" w:hAnsi="Arial" w:cs="Arial"/>
        </w:rPr>
        <w:t>Because of the missing data policy implemented by CMS and The Joint Commission, the Warehouse data set does not contain missing data. Discussions of potential bias or distortion of the results due to missing data were irrelevant for this specific data set. .</w:t>
      </w:r>
    </w:p>
    <w:p w:rsidR="007C0151" w:rsidRPr="000E5375" w:rsidRDefault="005F1747" w:rsidP="000E5375">
      <w:pPr>
        <w:rPr>
          <w:rFonts w:cstheme="minorHAnsi"/>
          <w:bCs/>
        </w:rPr>
      </w:pPr>
      <w:bookmarkStart w:id="14" w:name="_GoBack"/>
      <w:bookmarkEnd w:id="14"/>
      <w:r w:rsidRPr="00C153EF">
        <w:rPr>
          <w:rFonts w:ascii="Arial" w:eastAsia="Calibri" w:hAnsi="Arial" w:cs="Arial"/>
          <w:b/>
        </w:rPr>
        <w:lastRenderedPageBreak/>
        <w:t xml:space="preserve">Appendix Table A.  </w:t>
      </w:r>
      <w:r w:rsidR="007C0151" w:rsidRPr="00C153EF">
        <w:rPr>
          <w:rFonts w:ascii="Arial" w:eastAsia="Calibri" w:hAnsi="Arial" w:cs="Arial"/>
          <w:b/>
        </w:rPr>
        <w:t>The distribution of patient and hospital characteristics between Sample and Population</w:t>
      </w:r>
    </w:p>
    <w:tbl>
      <w:tblPr>
        <w:tblW w:w="9400" w:type="dxa"/>
        <w:tblInd w:w="93" w:type="dxa"/>
        <w:tblLook w:val="04A0" w:firstRow="1" w:lastRow="0" w:firstColumn="1" w:lastColumn="0" w:noHBand="0" w:noVBand="1"/>
      </w:tblPr>
      <w:tblGrid>
        <w:gridCol w:w="2640"/>
        <w:gridCol w:w="1940"/>
        <w:gridCol w:w="1380"/>
        <w:gridCol w:w="2000"/>
        <w:gridCol w:w="1440"/>
      </w:tblGrid>
      <w:tr w:rsidR="001B7905" w:rsidRPr="00E65346" w:rsidTr="00DD3BA1">
        <w:trPr>
          <w:trHeight w:val="300"/>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3320" w:type="dxa"/>
            <w:gridSpan w:val="2"/>
            <w:tcBorders>
              <w:top w:val="single" w:sz="4" w:space="0" w:color="auto"/>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Sample</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Population</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Frequency</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Percent</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Frequency</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Percent</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Patient Characteristics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Gender</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Male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2,445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38.01</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643,945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41.70</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Female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3,987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61.99</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900,289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58.30</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Undetermined</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101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0.01</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Race</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Caucasian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4,986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77.52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1,205,307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78.05</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African American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630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9.79</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150,651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9.76</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Hispanic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382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5.94</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98,325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6.37</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Native American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1.40</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7,965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0.52</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Asian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97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1.51</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24,563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1.59</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Other/UTD</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247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3.84</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57,524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3.72</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Age Category</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Under 65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3,423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53.22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784,272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50.78</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Age 65_74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1,574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24.47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409,120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26.49</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Age 75_84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1,070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16.64</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265,895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17.22</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Age 85 plus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365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5.67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85,048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5.51</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Hospital Characteristics</w:t>
            </w:r>
          </w:p>
        </w:tc>
        <w:tc>
          <w:tcPr>
            <w:tcW w:w="194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Bed Size</w:t>
            </w:r>
          </w:p>
        </w:tc>
        <w:tc>
          <w:tcPr>
            <w:tcW w:w="194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200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DD3BA1">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1 - 100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295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28.15</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932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28.77</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101 - 200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290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27.67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837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25.84</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201 - 300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159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15.17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541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16.70</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301 - 400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118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11.26</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358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11.05</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401 plus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186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17.75</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571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17.63</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Teaching Status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Yes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346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33.02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1,024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31.61</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No</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702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66.98</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2,215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68.39</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Location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Rural</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289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27.58</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905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27.94</w:t>
            </w:r>
          </w:p>
        </w:tc>
      </w:tr>
      <w:tr w:rsidR="001B7905" w:rsidRPr="00E65346" w:rsidTr="00DD3BA1">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Urban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759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72.42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2,334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DD3BA1">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72.06</w:t>
            </w:r>
          </w:p>
        </w:tc>
      </w:tr>
    </w:tbl>
    <w:p w:rsidR="001B7905" w:rsidRPr="00A915C5" w:rsidRDefault="001B7905" w:rsidP="00F4403E">
      <w:pPr>
        <w:spacing w:after="0"/>
        <w:rPr>
          <w:rFonts w:ascii="Arial" w:eastAsia="Calibri" w:hAnsi="Arial" w:cs="Arial"/>
          <w:b/>
          <w:highlight w:val="cyan"/>
        </w:rPr>
      </w:pPr>
    </w:p>
    <w:sectPr w:rsidR="001B7905" w:rsidRPr="00A915C5"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EAD" w:rsidRDefault="00DA2EAD" w:rsidP="005C73CA">
      <w:pPr>
        <w:spacing w:after="0" w:line="240" w:lineRule="auto"/>
      </w:pPr>
      <w:r>
        <w:separator/>
      </w:r>
    </w:p>
  </w:endnote>
  <w:endnote w:type="continuationSeparator" w:id="0">
    <w:p w:rsidR="00DA2EAD" w:rsidRDefault="00DA2EAD"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AS Monospace">
    <w:altName w:val="Consolas"/>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AD" w:rsidRDefault="00DA2EAD">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B27ABA">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EAD" w:rsidRDefault="00DA2EAD" w:rsidP="005C73CA">
      <w:pPr>
        <w:spacing w:after="0" w:line="240" w:lineRule="auto"/>
      </w:pPr>
      <w:r>
        <w:separator/>
      </w:r>
    </w:p>
  </w:footnote>
  <w:footnote w:type="continuationSeparator" w:id="0">
    <w:p w:rsidR="00DA2EAD" w:rsidRDefault="00DA2EAD"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AD" w:rsidRPr="00105D8B" w:rsidRDefault="00DA2EAD"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3F26E8"/>
    <w:multiLevelType w:val="hybridMultilevel"/>
    <w:tmpl w:val="8F205F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F4B44F0"/>
    <w:multiLevelType w:val="hybridMultilevel"/>
    <w:tmpl w:val="297A8B8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905939C"/>
    <w:multiLevelType w:val="hybridMultilevel"/>
    <w:tmpl w:val="CB3A01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890A47"/>
    <w:multiLevelType w:val="hybridMultilevel"/>
    <w:tmpl w:val="50F2B3E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AB0969"/>
    <w:multiLevelType w:val="hybridMultilevel"/>
    <w:tmpl w:val="8A72A3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2"/>
  </w:num>
  <w:num w:numId="9">
    <w:abstractNumId w:val="11"/>
  </w:num>
  <w:num w:numId="10">
    <w:abstractNumId w:val="27"/>
  </w:num>
  <w:num w:numId="11">
    <w:abstractNumId w:val="14"/>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8"/>
  </w:num>
  <w:num w:numId="21">
    <w:abstractNumId w:val="21"/>
  </w:num>
  <w:num w:numId="22">
    <w:abstractNumId w:val="17"/>
  </w:num>
  <w:num w:numId="23">
    <w:abstractNumId w:val="8"/>
  </w:num>
  <w:num w:numId="24">
    <w:abstractNumId w:val="16"/>
  </w:num>
  <w:num w:numId="25">
    <w:abstractNumId w:val="15"/>
  </w:num>
  <w:num w:numId="26">
    <w:abstractNumId w:val="28"/>
  </w:num>
  <w:num w:numId="27">
    <w:abstractNumId w:val="13"/>
  </w:num>
  <w:num w:numId="28">
    <w:abstractNumId w:val="29"/>
  </w:num>
  <w:num w:numId="29">
    <w:abstractNumId w:val="0"/>
  </w:num>
  <w:num w:numId="30">
    <w:abstractNumId w:val="1"/>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881"/>
    <w:rsid w:val="0004593A"/>
    <w:rsid w:val="00047F17"/>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5375"/>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62BE0"/>
    <w:rsid w:val="0017696D"/>
    <w:rsid w:val="001848FC"/>
    <w:rsid w:val="001969C5"/>
    <w:rsid w:val="001A6CDD"/>
    <w:rsid w:val="001B7905"/>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41709"/>
    <w:rsid w:val="00250B4F"/>
    <w:rsid w:val="0025762F"/>
    <w:rsid w:val="00264A4A"/>
    <w:rsid w:val="0027749B"/>
    <w:rsid w:val="0028114D"/>
    <w:rsid w:val="00287649"/>
    <w:rsid w:val="00287E84"/>
    <w:rsid w:val="0029286C"/>
    <w:rsid w:val="0029300E"/>
    <w:rsid w:val="002A14F7"/>
    <w:rsid w:val="002B0C3A"/>
    <w:rsid w:val="002B2116"/>
    <w:rsid w:val="002B2D9B"/>
    <w:rsid w:val="002B2EC8"/>
    <w:rsid w:val="002B5016"/>
    <w:rsid w:val="002B742C"/>
    <w:rsid w:val="002B7F4D"/>
    <w:rsid w:val="002C285C"/>
    <w:rsid w:val="002C7BE4"/>
    <w:rsid w:val="002D417D"/>
    <w:rsid w:val="002D5E5D"/>
    <w:rsid w:val="002E78A0"/>
    <w:rsid w:val="002F2687"/>
    <w:rsid w:val="002F27D4"/>
    <w:rsid w:val="002F48E1"/>
    <w:rsid w:val="002F4F3B"/>
    <w:rsid w:val="003029B6"/>
    <w:rsid w:val="003059EB"/>
    <w:rsid w:val="003116AC"/>
    <w:rsid w:val="00315567"/>
    <w:rsid w:val="00330144"/>
    <w:rsid w:val="00346245"/>
    <w:rsid w:val="00356267"/>
    <w:rsid w:val="00356BAD"/>
    <w:rsid w:val="00357105"/>
    <w:rsid w:val="003605B4"/>
    <w:rsid w:val="003627AC"/>
    <w:rsid w:val="00366914"/>
    <w:rsid w:val="0037144D"/>
    <w:rsid w:val="00372FE3"/>
    <w:rsid w:val="003755CB"/>
    <w:rsid w:val="0038035D"/>
    <w:rsid w:val="00381EE8"/>
    <w:rsid w:val="00383AF9"/>
    <w:rsid w:val="00383F85"/>
    <w:rsid w:val="00384672"/>
    <w:rsid w:val="003878CC"/>
    <w:rsid w:val="003A306C"/>
    <w:rsid w:val="003A7DE7"/>
    <w:rsid w:val="003B1006"/>
    <w:rsid w:val="003C28EB"/>
    <w:rsid w:val="003C5F11"/>
    <w:rsid w:val="003D6401"/>
    <w:rsid w:val="003D6911"/>
    <w:rsid w:val="003E1863"/>
    <w:rsid w:val="0041606D"/>
    <w:rsid w:val="00416962"/>
    <w:rsid w:val="004348CC"/>
    <w:rsid w:val="004658FF"/>
    <w:rsid w:val="00474ED7"/>
    <w:rsid w:val="004756E1"/>
    <w:rsid w:val="0048008A"/>
    <w:rsid w:val="00480E42"/>
    <w:rsid w:val="00483E94"/>
    <w:rsid w:val="00484120"/>
    <w:rsid w:val="004853A0"/>
    <w:rsid w:val="00496B5F"/>
    <w:rsid w:val="004A2E10"/>
    <w:rsid w:val="004A4972"/>
    <w:rsid w:val="004A53C4"/>
    <w:rsid w:val="004B17FF"/>
    <w:rsid w:val="004B1BA0"/>
    <w:rsid w:val="004B3395"/>
    <w:rsid w:val="004B6CEE"/>
    <w:rsid w:val="004C2443"/>
    <w:rsid w:val="004C4038"/>
    <w:rsid w:val="004C498F"/>
    <w:rsid w:val="004C5D29"/>
    <w:rsid w:val="004C681A"/>
    <w:rsid w:val="004D4D8A"/>
    <w:rsid w:val="004F68EE"/>
    <w:rsid w:val="005038D5"/>
    <w:rsid w:val="00511BA4"/>
    <w:rsid w:val="005149E7"/>
    <w:rsid w:val="005232D6"/>
    <w:rsid w:val="005323A3"/>
    <w:rsid w:val="005333CC"/>
    <w:rsid w:val="005363F1"/>
    <w:rsid w:val="0055007C"/>
    <w:rsid w:val="00550739"/>
    <w:rsid w:val="00554922"/>
    <w:rsid w:val="00555282"/>
    <w:rsid w:val="00555634"/>
    <w:rsid w:val="005560E7"/>
    <w:rsid w:val="005612CC"/>
    <w:rsid w:val="00563029"/>
    <w:rsid w:val="00567D12"/>
    <w:rsid w:val="00576062"/>
    <w:rsid w:val="00593F84"/>
    <w:rsid w:val="0059559F"/>
    <w:rsid w:val="005A49FF"/>
    <w:rsid w:val="005A7634"/>
    <w:rsid w:val="005B314E"/>
    <w:rsid w:val="005C0447"/>
    <w:rsid w:val="005C739F"/>
    <w:rsid w:val="005C73CA"/>
    <w:rsid w:val="005D4768"/>
    <w:rsid w:val="005D7D24"/>
    <w:rsid w:val="005E1583"/>
    <w:rsid w:val="005E2CAB"/>
    <w:rsid w:val="005E429E"/>
    <w:rsid w:val="005F1747"/>
    <w:rsid w:val="005F2FFF"/>
    <w:rsid w:val="00601ED4"/>
    <w:rsid w:val="006030BC"/>
    <w:rsid w:val="006124B4"/>
    <w:rsid w:val="00612866"/>
    <w:rsid w:val="00616EB5"/>
    <w:rsid w:val="006269D4"/>
    <w:rsid w:val="00630E9F"/>
    <w:rsid w:val="006327D8"/>
    <w:rsid w:val="0064070A"/>
    <w:rsid w:val="00643A01"/>
    <w:rsid w:val="00645D4A"/>
    <w:rsid w:val="006574D2"/>
    <w:rsid w:val="00666049"/>
    <w:rsid w:val="006676D4"/>
    <w:rsid w:val="00675535"/>
    <w:rsid w:val="00681359"/>
    <w:rsid w:val="00696262"/>
    <w:rsid w:val="006A2F29"/>
    <w:rsid w:val="006C30EE"/>
    <w:rsid w:val="006C3A4F"/>
    <w:rsid w:val="006C4845"/>
    <w:rsid w:val="006D3526"/>
    <w:rsid w:val="006D59F4"/>
    <w:rsid w:val="006D6BC1"/>
    <w:rsid w:val="006E24C7"/>
    <w:rsid w:val="006E2BFC"/>
    <w:rsid w:val="006E5C57"/>
    <w:rsid w:val="006F22A5"/>
    <w:rsid w:val="00702C73"/>
    <w:rsid w:val="0070330E"/>
    <w:rsid w:val="00713394"/>
    <w:rsid w:val="00724677"/>
    <w:rsid w:val="00725AC2"/>
    <w:rsid w:val="00732880"/>
    <w:rsid w:val="00733830"/>
    <w:rsid w:val="007416B9"/>
    <w:rsid w:val="007422FD"/>
    <w:rsid w:val="00743E46"/>
    <w:rsid w:val="00747C45"/>
    <w:rsid w:val="00756FDB"/>
    <w:rsid w:val="007629B6"/>
    <w:rsid w:val="007665BF"/>
    <w:rsid w:val="00771B2A"/>
    <w:rsid w:val="00773AF7"/>
    <w:rsid w:val="007757CE"/>
    <w:rsid w:val="00775800"/>
    <w:rsid w:val="00780A08"/>
    <w:rsid w:val="0078142F"/>
    <w:rsid w:val="00785696"/>
    <w:rsid w:val="0079180E"/>
    <w:rsid w:val="00794B89"/>
    <w:rsid w:val="007950CC"/>
    <w:rsid w:val="0079538B"/>
    <w:rsid w:val="007961B8"/>
    <w:rsid w:val="00797624"/>
    <w:rsid w:val="007A4828"/>
    <w:rsid w:val="007B093D"/>
    <w:rsid w:val="007B2069"/>
    <w:rsid w:val="007B7F6A"/>
    <w:rsid w:val="007C0151"/>
    <w:rsid w:val="007C02DC"/>
    <w:rsid w:val="007C04A1"/>
    <w:rsid w:val="007C21FA"/>
    <w:rsid w:val="007D4351"/>
    <w:rsid w:val="007D6623"/>
    <w:rsid w:val="007D7019"/>
    <w:rsid w:val="007E18DB"/>
    <w:rsid w:val="007E3EFE"/>
    <w:rsid w:val="007E3FF6"/>
    <w:rsid w:val="007E6F1C"/>
    <w:rsid w:val="00804C69"/>
    <w:rsid w:val="0080711D"/>
    <w:rsid w:val="008155CD"/>
    <w:rsid w:val="00822244"/>
    <w:rsid w:val="00824B50"/>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604D"/>
    <w:rsid w:val="008B62B9"/>
    <w:rsid w:val="008C54A9"/>
    <w:rsid w:val="008E67C3"/>
    <w:rsid w:val="008F589F"/>
    <w:rsid w:val="008F76A9"/>
    <w:rsid w:val="008F7E67"/>
    <w:rsid w:val="00900DBF"/>
    <w:rsid w:val="009048B9"/>
    <w:rsid w:val="00904E91"/>
    <w:rsid w:val="00911784"/>
    <w:rsid w:val="0091284F"/>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9F13A9"/>
    <w:rsid w:val="009F4516"/>
    <w:rsid w:val="009F4FC2"/>
    <w:rsid w:val="009F7951"/>
    <w:rsid w:val="00A01494"/>
    <w:rsid w:val="00A0212F"/>
    <w:rsid w:val="00A02819"/>
    <w:rsid w:val="00A1381F"/>
    <w:rsid w:val="00A1593C"/>
    <w:rsid w:val="00A22FA9"/>
    <w:rsid w:val="00A25024"/>
    <w:rsid w:val="00A35F8F"/>
    <w:rsid w:val="00A41377"/>
    <w:rsid w:val="00A4263D"/>
    <w:rsid w:val="00A509B8"/>
    <w:rsid w:val="00A52AB9"/>
    <w:rsid w:val="00A6210B"/>
    <w:rsid w:val="00A7323A"/>
    <w:rsid w:val="00A831B4"/>
    <w:rsid w:val="00A915C5"/>
    <w:rsid w:val="00A97798"/>
    <w:rsid w:val="00A97DBA"/>
    <w:rsid w:val="00AA5213"/>
    <w:rsid w:val="00AA65A6"/>
    <w:rsid w:val="00AB1AE8"/>
    <w:rsid w:val="00AC1D8E"/>
    <w:rsid w:val="00AC48FA"/>
    <w:rsid w:val="00AD0240"/>
    <w:rsid w:val="00AD4137"/>
    <w:rsid w:val="00B037BA"/>
    <w:rsid w:val="00B130E3"/>
    <w:rsid w:val="00B1688E"/>
    <w:rsid w:val="00B20139"/>
    <w:rsid w:val="00B218DA"/>
    <w:rsid w:val="00B27ABA"/>
    <w:rsid w:val="00B342FA"/>
    <w:rsid w:val="00B4299C"/>
    <w:rsid w:val="00B44F35"/>
    <w:rsid w:val="00B53E8B"/>
    <w:rsid w:val="00B554D6"/>
    <w:rsid w:val="00B624DB"/>
    <w:rsid w:val="00B64695"/>
    <w:rsid w:val="00B774D2"/>
    <w:rsid w:val="00B8015A"/>
    <w:rsid w:val="00B8256B"/>
    <w:rsid w:val="00B82A57"/>
    <w:rsid w:val="00B82E93"/>
    <w:rsid w:val="00B96E46"/>
    <w:rsid w:val="00BA053B"/>
    <w:rsid w:val="00BB35AE"/>
    <w:rsid w:val="00BC03A1"/>
    <w:rsid w:val="00BC0D25"/>
    <w:rsid w:val="00BD2505"/>
    <w:rsid w:val="00BE592D"/>
    <w:rsid w:val="00BF52B0"/>
    <w:rsid w:val="00BF5697"/>
    <w:rsid w:val="00C1393D"/>
    <w:rsid w:val="00C14CCC"/>
    <w:rsid w:val="00C153EF"/>
    <w:rsid w:val="00C16A12"/>
    <w:rsid w:val="00C22C1C"/>
    <w:rsid w:val="00C33F2E"/>
    <w:rsid w:val="00C34936"/>
    <w:rsid w:val="00C34C14"/>
    <w:rsid w:val="00C355B9"/>
    <w:rsid w:val="00C401C4"/>
    <w:rsid w:val="00C41680"/>
    <w:rsid w:val="00C447D4"/>
    <w:rsid w:val="00C60A25"/>
    <w:rsid w:val="00C765C5"/>
    <w:rsid w:val="00C8235A"/>
    <w:rsid w:val="00C82479"/>
    <w:rsid w:val="00C867F0"/>
    <w:rsid w:val="00CA06D8"/>
    <w:rsid w:val="00CA345A"/>
    <w:rsid w:val="00CB4844"/>
    <w:rsid w:val="00CB49FF"/>
    <w:rsid w:val="00CC02CF"/>
    <w:rsid w:val="00CC086A"/>
    <w:rsid w:val="00CC24B1"/>
    <w:rsid w:val="00CD0F66"/>
    <w:rsid w:val="00CD364B"/>
    <w:rsid w:val="00CE23B8"/>
    <w:rsid w:val="00CE50D7"/>
    <w:rsid w:val="00CE6C2D"/>
    <w:rsid w:val="00CF3E30"/>
    <w:rsid w:val="00D00344"/>
    <w:rsid w:val="00D1754D"/>
    <w:rsid w:val="00D2223F"/>
    <w:rsid w:val="00D274A4"/>
    <w:rsid w:val="00D277AF"/>
    <w:rsid w:val="00D31163"/>
    <w:rsid w:val="00D320B1"/>
    <w:rsid w:val="00D33AFD"/>
    <w:rsid w:val="00D36489"/>
    <w:rsid w:val="00D42195"/>
    <w:rsid w:val="00D50704"/>
    <w:rsid w:val="00D5760A"/>
    <w:rsid w:val="00D60E3D"/>
    <w:rsid w:val="00D61410"/>
    <w:rsid w:val="00D8181D"/>
    <w:rsid w:val="00D81C23"/>
    <w:rsid w:val="00D8673B"/>
    <w:rsid w:val="00D968D8"/>
    <w:rsid w:val="00DA2EAD"/>
    <w:rsid w:val="00DA563D"/>
    <w:rsid w:val="00DA7277"/>
    <w:rsid w:val="00DB146D"/>
    <w:rsid w:val="00DB3627"/>
    <w:rsid w:val="00DB4724"/>
    <w:rsid w:val="00DC4746"/>
    <w:rsid w:val="00DD3BA1"/>
    <w:rsid w:val="00DD7AB3"/>
    <w:rsid w:val="00DE6C3A"/>
    <w:rsid w:val="00DE7149"/>
    <w:rsid w:val="00DF027F"/>
    <w:rsid w:val="00E0314C"/>
    <w:rsid w:val="00E071A4"/>
    <w:rsid w:val="00E1508F"/>
    <w:rsid w:val="00E27240"/>
    <w:rsid w:val="00E27EDD"/>
    <w:rsid w:val="00E30584"/>
    <w:rsid w:val="00E310B9"/>
    <w:rsid w:val="00E37E1B"/>
    <w:rsid w:val="00E562C0"/>
    <w:rsid w:val="00E6648C"/>
    <w:rsid w:val="00E672D6"/>
    <w:rsid w:val="00E7192E"/>
    <w:rsid w:val="00E76024"/>
    <w:rsid w:val="00E81FF4"/>
    <w:rsid w:val="00E856A2"/>
    <w:rsid w:val="00E96884"/>
    <w:rsid w:val="00EA5435"/>
    <w:rsid w:val="00EA5F47"/>
    <w:rsid w:val="00EB74FB"/>
    <w:rsid w:val="00EC50FD"/>
    <w:rsid w:val="00EC79DE"/>
    <w:rsid w:val="00ED4ACE"/>
    <w:rsid w:val="00EE4D35"/>
    <w:rsid w:val="00EF2DA7"/>
    <w:rsid w:val="00F00C8E"/>
    <w:rsid w:val="00F0439E"/>
    <w:rsid w:val="00F22250"/>
    <w:rsid w:val="00F435AA"/>
    <w:rsid w:val="00F4403E"/>
    <w:rsid w:val="00F56E03"/>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241709"/>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24170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5993076">
      <w:bodyDiv w:val="1"/>
      <w:marLeft w:val="0"/>
      <w:marRight w:val="0"/>
      <w:marTop w:val="0"/>
      <w:marBottom w:val="0"/>
      <w:divBdr>
        <w:top w:val="none" w:sz="0" w:space="0" w:color="auto"/>
        <w:left w:val="none" w:sz="0" w:space="0" w:color="auto"/>
        <w:bottom w:val="none" w:sz="0" w:space="0" w:color="auto"/>
        <w:right w:val="none" w:sz="0" w:space="0" w:color="auto"/>
      </w:divBdr>
    </w:div>
    <w:div w:id="661128330">
      <w:bodyDiv w:val="1"/>
      <w:marLeft w:val="0"/>
      <w:marRight w:val="0"/>
      <w:marTop w:val="0"/>
      <w:marBottom w:val="0"/>
      <w:divBdr>
        <w:top w:val="none" w:sz="0" w:space="0" w:color="auto"/>
        <w:left w:val="none" w:sz="0" w:space="0" w:color="auto"/>
        <w:bottom w:val="none" w:sz="0" w:space="0" w:color="auto"/>
        <w:right w:val="none" w:sz="0" w:space="0" w:color="auto"/>
      </w:divBdr>
    </w:div>
    <w:div w:id="1176118702">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6042249">
      <w:bodyDiv w:val="1"/>
      <w:marLeft w:val="0"/>
      <w:marRight w:val="0"/>
      <w:marTop w:val="0"/>
      <w:marBottom w:val="0"/>
      <w:divBdr>
        <w:top w:val="none" w:sz="0" w:space="0" w:color="auto"/>
        <w:left w:val="none" w:sz="0" w:space="0" w:color="auto"/>
        <w:bottom w:val="none" w:sz="0" w:space="0" w:color="auto"/>
        <w:right w:val="none" w:sz="0" w:space="0" w:color="auto"/>
      </w:divBdr>
    </w:div>
    <w:div w:id="1694183926">
      <w:bodyDiv w:val="1"/>
      <w:marLeft w:val="0"/>
      <w:marRight w:val="0"/>
      <w:marTop w:val="0"/>
      <w:marBottom w:val="0"/>
      <w:divBdr>
        <w:top w:val="none" w:sz="0" w:space="0" w:color="auto"/>
        <w:left w:val="none" w:sz="0" w:space="0" w:color="auto"/>
        <w:bottom w:val="none" w:sz="0" w:space="0" w:color="auto"/>
        <w:right w:val="none" w:sz="0" w:space="0" w:color="auto"/>
      </w:divBdr>
    </w:div>
    <w:div w:id="1803305190">
      <w:bodyDiv w:val="1"/>
      <w:marLeft w:val="0"/>
      <w:marRight w:val="0"/>
      <w:marTop w:val="0"/>
      <w:marBottom w:val="0"/>
      <w:divBdr>
        <w:top w:val="none" w:sz="0" w:space="0" w:color="auto"/>
        <w:left w:val="none" w:sz="0" w:space="0" w:color="auto"/>
        <w:bottom w:val="none" w:sz="0" w:space="0" w:color="auto"/>
        <w:right w:val="none" w:sz="0" w:space="0" w:color="auto"/>
      </w:divBdr>
    </w:div>
    <w:div w:id="194491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AS Monospace">
    <w:altName w:val="Consolas"/>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020A"/>
    <w:rsid w:val="00021F89"/>
    <w:rsid w:val="000E04B1"/>
    <w:rsid w:val="00127222"/>
    <w:rsid w:val="00190AF4"/>
    <w:rsid w:val="00223FA3"/>
    <w:rsid w:val="002A18EA"/>
    <w:rsid w:val="002A288F"/>
    <w:rsid w:val="002F052A"/>
    <w:rsid w:val="00350176"/>
    <w:rsid w:val="003840F0"/>
    <w:rsid w:val="00437537"/>
    <w:rsid w:val="0053654E"/>
    <w:rsid w:val="00632A7E"/>
    <w:rsid w:val="00632AB6"/>
    <w:rsid w:val="007165EE"/>
    <w:rsid w:val="00730B33"/>
    <w:rsid w:val="00772B2A"/>
    <w:rsid w:val="007C672A"/>
    <w:rsid w:val="007D4368"/>
    <w:rsid w:val="00822666"/>
    <w:rsid w:val="00823ECC"/>
    <w:rsid w:val="00866C97"/>
    <w:rsid w:val="008D5E01"/>
    <w:rsid w:val="008F5463"/>
    <w:rsid w:val="009017AE"/>
    <w:rsid w:val="009B0392"/>
    <w:rsid w:val="009C4776"/>
    <w:rsid w:val="009C542D"/>
    <w:rsid w:val="00A95183"/>
    <w:rsid w:val="00AB4AF7"/>
    <w:rsid w:val="00AC56D9"/>
    <w:rsid w:val="00AD7C4F"/>
    <w:rsid w:val="00AE359F"/>
    <w:rsid w:val="00B445F5"/>
    <w:rsid w:val="00BD40CB"/>
    <w:rsid w:val="00C362A2"/>
    <w:rsid w:val="00C77DAA"/>
    <w:rsid w:val="00C90121"/>
    <w:rsid w:val="00CA344F"/>
    <w:rsid w:val="00D1676E"/>
    <w:rsid w:val="00D52C8C"/>
    <w:rsid w:val="00DC0246"/>
    <w:rsid w:val="00E6518A"/>
    <w:rsid w:val="00E96537"/>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8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7C0B8-D622-4BB8-A296-8A9E21ED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5987</Words>
  <Characters>34130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OFMQ</cp:lastModifiedBy>
  <cp:revision>2</cp:revision>
  <cp:lastPrinted>2014-02-06T19:28:00Z</cp:lastPrinted>
  <dcterms:created xsi:type="dcterms:W3CDTF">2014-03-05T15:20:00Z</dcterms:created>
  <dcterms:modified xsi:type="dcterms:W3CDTF">2014-03-05T15:20:00Z</dcterms:modified>
</cp:coreProperties>
</file>