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962290C"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93032">
            <w:rPr>
              <w:rStyle w:val="Style1"/>
            </w:rPr>
            <w:t>0696</w:t>
          </w:r>
        </w:sdtContent>
      </w:sdt>
    </w:p>
    <w:p w14:paraId="55B8DA2F" w14:textId="5DBC7C1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212311943"/>
              <w:placeholder>
                <w:docPart w:val="84EF4B8337F440C0B26317E7618046B7"/>
              </w:placeholder>
            </w:sdtPr>
            <w:sdtEndPr>
              <w:rPr>
                <w:rStyle w:val="DefaultParagraphFont"/>
                <w:noProof/>
                <w:color w:val="auto"/>
              </w:rPr>
            </w:sdtEndPr>
            <w:sdtContent>
              <w:r w:rsidR="00093032">
                <w:rPr>
                  <w:rStyle w:val="Style1"/>
                </w:rPr>
                <w:t>STS CABG Composite Score</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0C10C76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11-15T00:00:00Z">
            <w:dateFormat w:val="M/d/yyyy"/>
            <w:lid w:val="en-US"/>
            <w:storeMappedDataAs w:val="dateTime"/>
            <w:calendar w:val="gregorian"/>
          </w:date>
        </w:sdtPr>
        <w:sdtEndPr>
          <w:rPr>
            <w:rStyle w:val="DefaultParagraphFont"/>
            <w:noProof/>
            <w:color w:val="auto"/>
            <w:u w:val="none"/>
          </w:rPr>
        </w:sdtEndPr>
        <w:sdtContent>
          <w:r w:rsidR="00093032">
            <w:rPr>
              <w:rStyle w:val="Style2"/>
            </w:rPr>
            <w:t>11/15/2019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370C4863" w:rsidR="00496AF8" w:rsidRPr="003B1CC5" w:rsidRDefault="002B3506"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527525">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527525">
            <w:rPr>
              <w:rStyle w:val="Style2"/>
              <w:rFonts w:cstheme="minorHAnsi"/>
            </w:rPr>
            <w:t xml:space="preserve">     </w:t>
          </w:r>
        </w:sdtContent>
      </w:sdt>
    </w:p>
    <w:p w14:paraId="55B8DA52" w14:textId="77777777" w:rsidR="00236F87" w:rsidRPr="003B1CC5" w:rsidRDefault="002B3506"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w:t>
      </w:r>
      <w:bookmarkStart w:id="5" w:name="_GoBack"/>
      <w:bookmarkEnd w:id="5"/>
      <w:r w:rsidR="0061327A" w:rsidRPr="0061327A">
        <w:rPr>
          <w:rFonts w:eastAsia="Calibri" w:cs="Calibri"/>
          <w:i/>
        </w:rPr>
        <w:t>ument to construct a PRO measure.)</w:t>
      </w:r>
    </w:p>
    <w:p w14:paraId="55B8DA54" w14:textId="77777777" w:rsidR="00496AF8" w:rsidRPr="003B1CC5" w:rsidRDefault="002B3506"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101261C1" w:rsidR="00D73685" w:rsidRDefault="002B3506"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52752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527525">
            <w:rPr>
              <w:rStyle w:val="Style2"/>
              <w:rFonts w:cstheme="minorHAnsi"/>
            </w:rPr>
            <w:t xml:space="preserve">     </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B350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651EE524" w:rsidR="00496AF8" w:rsidRPr="003B1CC5" w:rsidRDefault="002B3506" w:rsidP="00015986">
      <w:pPr>
        <w:ind w:left="432" w:hanging="432"/>
        <w:rPr>
          <w:bCs/>
        </w:rPr>
      </w:pPr>
      <w:sdt>
        <w:sdtPr>
          <w:rPr>
            <w:bCs/>
            <w:color w:val="0000FF"/>
          </w:rPr>
          <w:id w:val="1719405626"/>
          <w14:checkbox>
            <w14:checked w14:val="1"/>
            <w14:checkedState w14:val="2612" w14:font="MS Gothic"/>
            <w14:uncheckedState w14:val="2610" w14:font="MS Gothic"/>
          </w14:checkbox>
        </w:sdtPr>
        <w:sdtEndPr/>
        <w:sdtContent>
          <w:r w:rsidR="00527525">
            <w:rPr>
              <w:rFonts w:ascii="MS Gothic" w:eastAsia="MS Gothic" w:hAnsi="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dtPr>
        <w:sdtEndPr>
          <w:rPr>
            <w:rStyle w:val="DefaultParagraphFont"/>
            <w:rFonts w:cstheme="minorBidi"/>
            <w:bCs/>
            <w:color w:val="auto"/>
            <w:u w:val="none"/>
          </w:rPr>
        </w:sdtEndPr>
        <w:sdtContent>
          <w:r w:rsidR="00527525">
            <w:rPr>
              <w:rStyle w:val="Style2"/>
              <w:rFonts w:cstheme="minorHAnsi"/>
            </w:rPr>
            <w:t xml:space="preserve">Four domains: </w:t>
          </w:r>
          <w:sdt>
            <w:sdtPr>
              <w:rPr>
                <w:rStyle w:val="Style2"/>
                <w:rFonts w:cstheme="minorHAnsi"/>
              </w:rPr>
              <w:id w:val="23528719"/>
            </w:sdtPr>
            <w:sdtEndPr>
              <w:rPr>
                <w:rStyle w:val="DefaultParagraphFont"/>
                <w:rFonts w:cstheme="minorBidi"/>
                <w:color w:val="auto"/>
                <w:u w:val="none"/>
              </w:rPr>
            </w:sdtEndPr>
            <w:sdtContent>
              <w:r w:rsidR="00527525">
                <w:rPr>
                  <w:rStyle w:val="Style2"/>
                  <w:rFonts w:cstheme="minorHAnsi"/>
                </w:rPr>
                <w:t>1. Operative Mortality</w:t>
              </w:r>
              <w:r w:rsidR="00527525">
                <w:rPr>
                  <w:rStyle w:val="Style2"/>
                  <w:rFonts w:cstheme="minorHAnsi"/>
                </w:rPr>
                <w:t xml:space="preserve"> (outcome)</w:t>
              </w:r>
              <w:r w:rsidR="00527525">
                <w:rPr>
                  <w:rStyle w:val="Style2"/>
                  <w:rFonts w:cstheme="minorHAnsi"/>
                </w:rPr>
                <w:t>; 2. Postoperative Major Morbidity</w:t>
              </w:r>
              <w:r w:rsidR="00527525">
                <w:rPr>
                  <w:rStyle w:val="Style2"/>
                  <w:rFonts w:cstheme="minorHAnsi"/>
                </w:rPr>
                <w:t xml:space="preserve"> (outcome); </w:t>
              </w:r>
              <w:sdt>
                <w:sdtPr>
                  <w:rPr>
                    <w:rStyle w:val="Style2"/>
                    <w:rFonts w:cstheme="minorHAnsi"/>
                  </w:rPr>
                  <w:id w:val="-918176105"/>
                </w:sdtPr>
                <w:sdtEndPr>
                  <w:rPr>
                    <w:rStyle w:val="DefaultParagraphFont"/>
                    <w:rFonts w:cstheme="minorBidi"/>
                    <w:bCs/>
                    <w:color w:val="auto"/>
                    <w:u w:val="none"/>
                  </w:rPr>
                </w:sdtEndPr>
                <w:sdtContent>
                  <w:sdt>
                    <w:sdtPr>
                      <w:rPr>
                        <w:rStyle w:val="Style2"/>
                        <w:rFonts w:cstheme="minorHAnsi"/>
                      </w:rPr>
                      <w:id w:val="31155829"/>
                    </w:sdtPr>
                    <w:sdtEndPr>
                      <w:rPr>
                        <w:rStyle w:val="DefaultParagraphFont"/>
                        <w:rFonts w:cstheme="minorBidi"/>
                        <w:bCs/>
                        <w:color w:val="auto"/>
                        <w:u w:val="none"/>
                      </w:rPr>
                    </w:sdtEndPr>
                    <w:sdtContent>
                      <w:r w:rsidR="00527525">
                        <w:rPr>
                          <w:rStyle w:val="Style2"/>
                          <w:rFonts w:cstheme="minorHAnsi"/>
                        </w:rPr>
                        <w:t>3. IMA use</w:t>
                      </w:r>
                      <w:r w:rsidR="00527525">
                        <w:rPr>
                          <w:rStyle w:val="Style2"/>
                          <w:rFonts w:cstheme="minorHAnsi"/>
                        </w:rPr>
                        <w:t xml:space="preserve"> (</w:t>
                      </w:r>
                      <w:r w:rsidR="00527525">
                        <w:rPr>
                          <w:bCs/>
                        </w:rPr>
                        <w:t>process)</w:t>
                      </w:r>
                      <w:r w:rsidR="00527525">
                        <w:rPr>
                          <w:rStyle w:val="Style2"/>
                          <w:rFonts w:cstheme="minorHAnsi"/>
                        </w:rPr>
                        <w:t>; 4. Perioperative Medications</w:t>
                      </w:r>
                    </w:sdtContent>
                  </w:sdt>
                </w:sdtContent>
              </w:sdt>
              <w:r w:rsidR="00527525">
                <w:rPr>
                  <w:bCs/>
                </w:rPr>
                <w:t xml:space="preserve"> (process). See details under 1a.2 below and in Appendix.</w:t>
              </w:r>
            </w:sdtContent>
          </w:sdt>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3348E19C" w14:textId="77777777" w:rsidR="005B3A1A" w:rsidRPr="00083164" w:rsidRDefault="005B3A1A" w:rsidP="005B3A1A">
      <w:pPr>
        <w:rPr>
          <w:rFonts w:eastAsia="Times New Roman"/>
          <w:u w:val="single"/>
        </w:rPr>
      </w:pPr>
      <w:r w:rsidRPr="00083164">
        <w:rPr>
          <w:rFonts w:eastAsia="Times New Roman"/>
          <w:u w:val="single"/>
        </w:rPr>
        <w:t>Operative Mortality</w:t>
      </w:r>
    </w:p>
    <w:p w14:paraId="0E03F02C" w14:textId="77777777" w:rsidR="005B3A1A" w:rsidRDefault="005B3A1A" w:rsidP="00357DB0">
      <w:pPr>
        <w:ind w:left="0" w:firstLine="0"/>
        <w:rPr>
          <w:rFonts w:eastAsia="Times New Roman"/>
        </w:rPr>
      </w:pPr>
      <w:r w:rsidRPr="00083164">
        <w:rPr>
          <w:rFonts w:eastAsia="Times New Roman"/>
        </w:rPr>
        <w:t xml:space="preserve">Mortality is the single most important negative outcome associated with a surgical procedure. The published literature on coronary </w:t>
      </w:r>
      <w:r>
        <w:rPr>
          <w:rFonts w:eastAsia="Times New Roman"/>
        </w:rPr>
        <w:t xml:space="preserve">artery </w:t>
      </w:r>
      <w:r w:rsidRPr="00083164">
        <w:rPr>
          <w:rFonts w:eastAsia="Times New Roman"/>
        </w:rPr>
        <w:t xml:space="preserve">bypass grafting, including the references provided below, is full of examples of services/care processes that impact operative mortality. Pre-operative patient selection, surgical timing post coronary event, intraoperative conduct of the case, and many aspects to postoperative care have all been shown to have significant impact on the operative mortality over the last few decades.  </w:t>
      </w:r>
    </w:p>
    <w:p w14:paraId="1761B54A" w14:textId="77777777" w:rsidR="005B3A1A" w:rsidRPr="00083164" w:rsidRDefault="005B3A1A" w:rsidP="005B3A1A">
      <w:pPr>
        <w:ind w:left="0" w:firstLine="0"/>
        <w:rPr>
          <w:rFonts w:eastAsia="Times New Roman"/>
        </w:rPr>
      </w:pPr>
    </w:p>
    <w:p w14:paraId="1A74A37D" w14:textId="77777777" w:rsidR="005B3A1A" w:rsidRPr="00083164" w:rsidRDefault="005B3A1A" w:rsidP="005B3A1A">
      <w:pPr>
        <w:rPr>
          <w:rFonts w:eastAsia="Times New Roman"/>
          <w:u w:val="single"/>
        </w:rPr>
      </w:pPr>
      <w:r w:rsidRPr="00083164">
        <w:rPr>
          <w:rFonts w:eastAsia="Times New Roman"/>
          <w:u w:val="single"/>
        </w:rPr>
        <w:t>Major Morbidity</w:t>
      </w:r>
    </w:p>
    <w:p w14:paraId="07B0B074" w14:textId="77777777" w:rsidR="005B3A1A" w:rsidRDefault="005B3A1A" w:rsidP="00357DB0">
      <w:pPr>
        <w:ind w:left="0" w:firstLine="0"/>
        <w:rPr>
          <w:rFonts w:eastAsia="Times New Roman" w:cs="Times New Roman"/>
          <w:noProof/>
        </w:rPr>
      </w:pPr>
      <w:r w:rsidRPr="00083164">
        <w:t xml:space="preserve">A devastating complication of cardiac surgery is deep sternal wound infection. Patients with deep sternal wound infection require multiple surgeries to clear the infection, have longer hospital stays, greatly increased costs and increased early and late mortality. </w:t>
      </w:r>
      <w:r w:rsidRPr="00083164">
        <w:rPr>
          <w:rFonts w:eastAsia="Times New Roman"/>
        </w:rPr>
        <w:t xml:space="preserve">Because it remains a major source of morbidity and mortality for the CABG population, deep sternal wound infection rate is a relevant quality parameter and an important performance metric for a cardiac surgery program.  </w:t>
      </w:r>
      <w:r w:rsidRPr="00083164">
        <w:t xml:space="preserve">Care processes that influence the incidence of sternal infection span the first 3 major phases of surgical care.  In the preoperative phase, routine patient decontamination and identification of active infections are key elements.  In the intraoperative phase, impeccable surgical aseptic technique and timing of antibiotic administration are key processes.  In the postoperative phase, aseptic wound care and detection of early wound inflammation are important in preventing delayed contamination and subsequent infection.  </w:t>
      </w:r>
      <w:r w:rsidRPr="00083164">
        <w:rPr>
          <w:rFonts w:eastAsia="Times New Roman" w:cs="Times New Roman"/>
          <w:noProof/>
        </w:rPr>
        <w:t xml:space="preserve"> </w:t>
      </w:r>
    </w:p>
    <w:p w14:paraId="206E14E7" w14:textId="77777777" w:rsidR="005B3A1A" w:rsidRDefault="005B3A1A" w:rsidP="005B3A1A">
      <w:pPr>
        <w:rPr>
          <w:rFonts w:eastAsia="Times New Roman" w:cs="Times New Roman"/>
          <w:noProof/>
        </w:rPr>
      </w:pPr>
    </w:p>
    <w:p w14:paraId="3A24B5B0" w14:textId="77777777" w:rsidR="005B3A1A" w:rsidRDefault="005B3A1A" w:rsidP="00357DB0">
      <w:pPr>
        <w:ind w:left="0" w:firstLine="0"/>
        <w:rPr>
          <w:rFonts w:eastAsia="Times New Roman" w:cs="Times New Roman"/>
          <w:noProof/>
        </w:rPr>
      </w:pPr>
      <w:r w:rsidRPr="00083164">
        <w:rPr>
          <w:rFonts w:eastAsia="Times New Roman" w:cs="Times New Roman"/>
          <w:noProof/>
        </w:rPr>
        <w:t>Modalities to decrease the rate of prolonged intubation include physician</w:t>
      </w:r>
      <w:r>
        <w:rPr>
          <w:rFonts w:eastAsia="Times New Roman" w:cs="Times New Roman"/>
          <w:noProof/>
        </w:rPr>
        <w:t>-</w:t>
      </w:r>
      <w:r w:rsidRPr="00083164">
        <w:rPr>
          <w:rFonts w:eastAsia="Times New Roman" w:cs="Times New Roman"/>
          <w:noProof/>
        </w:rPr>
        <w:t xml:space="preserve">supervised protocols for extubation implemented by nurses and respiratory therapists, improved pre-operative preparation of patients, reduction of postoperative bleeding, and intra-operative protocolized anesthesia care. Current </w:t>
      </w:r>
      <w:r w:rsidRPr="00083164">
        <w:rPr>
          <w:rFonts w:eastAsia="Times New Roman" w:cs="Times New Roman"/>
          <w:noProof/>
        </w:rPr>
        <w:lastRenderedPageBreak/>
        <w:t>implementation of these modalities is highly variable and great opportunities to increase the implementation of evidence-based care exist. Cardiac surgery programs with high implementation have lower than average rates of prolonged ventilation and significantly lower rates of adverse events</w:t>
      </w:r>
      <w:r>
        <w:rPr>
          <w:rFonts w:eastAsia="Times New Roman" w:cs="Times New Roman"/>
          <w:noProof/>
        </w:rPr>
        <w:t>, and lower rates of operative mortality</w:t>
      </w:r>
      <w:r w:rsidRPr="00083164">
        <w:rPr>
          <w:rFonts w:eastAsia="Times New Roman" w:cs="Times New Roman"/>
          <w:noProof/>
        </w:rPr>
        <w:t xml:space="preserve">. </w:t>
      </w:r>
    </w:p>
    <w:p w14:paraId="2D5AFDA0" w14:textId="77777777" w:rsidR="005B3A1A" w:rsidRDefault="005B3A1A" w:rsidP="005B3A1A">
      <w:pPr>
        <w:rPr>
          <w:rFonts w:eastAsia="Times New Roman" w:cs="Times New Roman"/>
          <w:noProof/>
        </w:rPr>
      </w:pPr>
    </w:p>
    <w:p w14:paraId="16C0B10E" w14:textId="77777777" w:rsidR="005B3A1A" w:rsidRDefault="005B3A1A" w:rsidP="00357DB0">
      <w:pPr>
        <w:ind w:left="0" w:firstLine="0"/>
        <w:rPr>
          <w:rFonts w:eastAsia="Times New Roman" w:cs="Times New Roman"/>
          <w:noProof/>
        </w:rPr>
      </w:pPr>
      <w:r w:rsidRPr="00083164">
        <w:rPr>
          <w:rFonts w:eastAsia="Times New Roman" w:cs="Times New Roman"/>
          <w:noProof/>
        </w:rPr>
        <w:t xml:space="preserve">Modalities to decrease the rate of postoperative stroke include measures to maintain blood pressure and perfusion, avoidance of atrial fibrillation, anticoagulation protocols, etc. </w:t>
      </w:r>
    </w:p>
    <w:p w14:paraId="795515F6" w14:textId="77777777" w:rsidR="005B3A1A" w:rsidRDefault="005B3A1A" w:rsidP="005B3A1A">
      <w:pPr>
        <w:rPr>
          <w:rFonts w:eastAsia="Times New Roman" w:cs="Times New Roman"/>
          <w:noProof/>
        </w:rPr>
      </w:pPr>
    </w:p>
    <w:p w14:paraId="50388131" w14:textId="77777777" w:rsidR="005B3A1A" w:rsidRDefault="005B3A1A" w:rsidP="00357DB0">
      <w:pPr>
        <w:ind w:left="0" w:firstLine="0"/>
        <w:rPr>
          <w:rFonts w:eastAsia="Times New Roman" w:cs="Times New Roman"/>
          <w:noProof/>
        </w:rPr>
      </w:pPr>
      <w:r w:rsidRPr="00083164">
        <w:rPr>
          <w:rFonts w:eastAsia="Times New Roman" w:cs="Times New Roman"/>
          <w:noProof/>
        </w:rPr>
        <w:t xml:space="preserve">Identification of clinical precursors of postop renal insufficiency and improvement in perioperative treatment of this high-risk group will improve the long-term survival of our patients.  By implementing known recommendations (delay heart surgery, when possible, after cardiac catheterization, maintain mean CPB perfusion pressure at 80% of preop BP, etc), postop kidney injury </w:t>
      </w:r>
      <w:r>
        <w:rPr>
          <w:rFonts w:eastAsia="Times New Roman" w:cs="Times New Roman"/>
          <w:noProof/>
        </w:rPr>
        <w:t>can</w:t>
      </w:r>
      <w:r w:rsidRPr="00083164">
        <w:rPr>
          <w:rFonts w:eastAsia="Times New Roman" w:cs="Times New Roman"/>
          <w:noProof/>
        </w:rPr>
        <w:t xml:space="preserve"> be significantly reduced. </w:t>
      </w:r>
    </w:p>
    <w:p w14:paraId="22C11456" w14:textId="77777777" w:rsidR="005B3A1A" w:rsidRDefault="005B3A1A" w:rsidP="005B3A1A">
      <w:pPr>
        <w:rPr>
          <w:rFonts w:eastAsia="Times New Roman" w:cs="Times New Roman"/>
          <w:noProof/>
        </w:rPr>
      </w:pPr>
    </w:p>
    <w:p w14:paraId="6435F16B" w14:textId="77777777" w:rsidR="005B3A1A" w:rsidRPr="00083164" w:rsidRDefault="005B3A1A" w:rsidP="00357DB0">
      <w:pPr>
        <w:ind w:left="0" w:firstLine="0"/>
        <w:rPr>
          <w:rFonts w:eastAsia="Times New Roman" w:cs="Times New Roman"/>
          <w:noProof/>
        </w:rPr>
      </w:pPr>
      <w:r w:rsidRPr="00083164">
        <w:rPr>
          <w:rFonts w:eastAsia="Times New Roman" w:cs="Times New Roman"/>
          <w:noProof/>
        </w:rPr>
        <w:t>Reoperation for bleeding can be reduced by careful intraoperative hemostasis, use of topical and systemic hemostatic agents, and rapid achievement of postoperative normothermia.</w:t>
      </w:r>
    </w:p>
    <w:p w14:paraId="047B8F55" w14:textId="77777777" w:rsidR="005B3A1A" w:rsidRPr="00083164" w:rsidRDefault="005B3A1A" w:rsidP="005B3A1A">
      <w:pPr>
        <w:rPr>
          <w:rFonts w:eastAsia="Times New Roman" w:cs="Times New Roman"/>
          <w:noProof/>
        </w:rPr>
      </w:pPr>
    </w:p>
    <w:p w14:paraId="13367437" w14:textId="77777777" w:rsidR="005B3A1A" w:rsidRPr="00083164" w:rsidRDefault="005B3A1A" w:rsidP="005B3A1A">
      <w:pPr>
        <w:rPr>
          <w:rFonts w:eastAsia="Times New Roman" w:cs="Times New Roman"/>
          <w:noProof/>
          <w:u w:val="single"/>
        </w:rPr>
      </w:pPr>
      <w:r w:rsidRPr="00083164">
        <w:rPr>
          <w:rFonts w:eastAsia="Times New Roman" w:cs="Times New Roman"/>
          <w:noProof/>
          <w:u w:val="single"/>
        </w:rPr>
        <w:t>Internal Mammary A</w:t>
      </w:r>
      <w:r>
        <w:rPr>
          <w:rFonts w:eastAsia="Times New Roman" w:cs="Times New Roman"/>
          <w:noProof/>
          <w:u w:val="single"/>
        </w:rPr>
        <w:t>r</w:t>
      </w:r>
      <w:r w:rsidRPr="00083164">
        <w:rPr>
          <w:rFonts w:eastAsia="Times New Roman" w:cs="Times New Roman"/>
          <w:noProof/>
          <w:u w:val="single"/>
        </w:rPr>
        <w:t>tery</w:t>
      </w:r>
    </w:p>
    <w:p w14:paraId="2B152EA2" w14:textId="77777777" w:rsidR="005B3A1A" w:rsidRPr="00083164" w:rsidRDefault="005B3A1A" w:rsidP="00357DB0">
      <w:pPr>
        <w:ind w:left="0" w:firstLine="0"/>
        <w:rPr>
          <w:rFonts w:eastAsia="Times New Roman" w:cs="Times New Roman"/>
          <w:noProof/>
        </w:rPr>
      </w:pPr>
      <w:r w:rsidRPr="00083164">
        <w:rPr>
          <w:rFonts w:eastAsia="Times New Roman" w:cs="Times New Roman"/>
          <w:noProof/>
        </w:rPr>
        <w:t xml:space="preserve">The internal mammary artery has definitively and repeatedly been shown to be the best conduit for coronary bypass grafting. It has been shown to have the highest patency rates compared to other conduits and its use substantially </w:t>
      </w:r>
      <w:r>
        <w:rPr>
          <w:rFonts w:eastAsia="Times New Roman" w:cs="Times New Roman"/>
          <w:noProof/>
        </w:rPr>
        <w:t xml:space="preserve">prolongs </w:t>
      </w:r>
      <w:r w:rsidRPr="00083164">
        <w:rPr>
          <w:rFonts w:eastAsia="Times New Roman" w:cs="Times New Roman"/>
          <w:noProof/>
        </w:rPr>
        <w:t xml:space="preserve"> patient survival in the long term over other conduit choices.</w:t>
      </w:r>
    </w:p>
    <w:p w14:paraId="66AACFB8" w14:textId="77777777" w:rsidR="005B3A1A" w:rsidRPr="00083164" w:rsidRDefault="005B3A1A" w:rsidP="005B3A1A">
      <w:pPr>
        <w:rPr>
          <w:rFonts w:eastAsia="Times New Roman" w:cs="Times New Roman"/>
          <w:noProof/>
        </w:rPr>
      </w:pPr>
    </w:p>
    <w:p w14:paraId="41EFC200" w14:textId="77777777" w:rsidR="005B3A1A" w:rsidRPr="00083164" w:rsidRDefault="005B3A1A" w:rsidP="005B3A1A">
      <w:pPr>
        <w:rPr>
          <w:rFonts w:eastAsia="Times New Roman" w:cs="Times New Roman"/>
          <w:noProof/>
          <w:u w:val="single"/>
        </w:rPr>
      </w:pPr>
      <w:r w:rsidRPr="00083164">
        <w:rPr>
          <w:rFonts w:eastAsia="Times New Roman" w:cs="Times New Roman"/>
          <w:noProof/>
          <w:u w:val="single"/>
        </w:rPr>
        <w:t>Perioperative Medications</w:t>
      </w:r>
    </w:p>
    <w:p w14:paraId="25F25304" w14:textId="77777777" w:rsidR="005B3A1A" w:rsidRDefault="005B3A1A" w:rsidP="005B3A1A">
      <w:pPr>
        <w:rPr>
          <w:rFonts w:eastAsia="Times New Roman" w:cs="Times New Roman"/>
          <w:i/>
          <w:noProof/>
        </w:rPr>
      </w:pPr>
    </w:p>
    <w:p w14:paraId="5C679233" w14:textId="77777777" w:rsidR="005B3A1A" w:rsidRPr="00083164" w:rsidRDefault="005B3A1A" w:rsidP="005B3A1A">
      <w:pPr>
        <w:rPr>
          <w:rFonts w:eastAsia="Times New Roman" w:cs="Times New Roman"/>
          <w:i/>
          <w:noProof/>
        </w:rPr>
      </w:pPr>
      <w:r w:rsidRPr="00083164">
        <w:rPr>
          <w:rFonts w:eastAsia="Times New Roman" w:cs="Times New Roman"/>
          <w:i/>
          <w:noProof/>
        </w:rPr>
        <w:t>Preoperative Beta Blockade</w:t>
      </w:r>
    </w:p>
    <w:p w14:paraId="0C608EE3" w14:textId="77777777" w:rsidR="005B3A1A" w:rsidRPr="00083164" w:rsidRDefault="005B3A1A" w:rsidP="00357DB0">
      <w:pPr>
        <w:autoSpaceDE w:val="0"/>
        <w:autoSpaceDN w:val="0"/>
        <w:adjustRightInd w:val="0"/>
        <w:ind w:left="0" w:firstLine="0"/>
      </w:pPr>
      <w:r w:rsidRPr="00083164">
        <w:t>The most compelling justification for preoperative beta blockade use, and its inclusion as a performance measure for cardiac surgery, is its impact on the development of postoperative atrial fibrillation. This common complication occurs in about 23% of patients undergoing isolated CABG surgery by STS Database participants, and it results in increased resource utilization (LOS). The Virginia Cardiac Surgery Quality Initiative (VCSQI) found that atrial fibrillation added an average 10.3% ($2,744) and 2.2 days length of stay to a typical isolated CABG hospitalization. Postoperative atrial fibrillation increases the risk of stroke, an often devastating complication, as well as other thromboembolic complications. It may produce hemodynamic compromise in some patients and at the very least is symptomatically unpleasant. Multiple studies show that the development of postoperative atrial fibrillation is an independent predictor of</w:t>
      </w:r>
      <w:r>
        <w:t xml:space="preserve"> worse</w:t>
      </w:r>
      <w:r w:rsidRPr="00083164">
        <w:t xml:space="preserve"> long-term survival following CABG surgery.</w:t>
      </w:r>
    </w:p>
    <w:p w14:paraId="6F566491" w14:textId="77777777" w:rsidR="005B3A1A" w:rsidRPr="00083164" w:rsidRDefault="005B3A1A" w:rsidP="005B3A1A">
      <w:pPr>
        <w:autoSpaceDE w:val="0"/>
        <w:autoSpaceDN w:val="0"/>
        <w:adjustRightInd w:val="0"/>
      </w:pPr>
    </w:p>
    <w:p w14:paraId="6B029713" w14:textId="77777777" w:rsidR="005B3A1A" w:rsidRPr="00083164" w:rsidRDefault="005B3A1A" w:rsidP="00357DB0">
      <w:pPr>
        <w:ind w:left="0" w:firstLine="0"/>
        <w:rPr>
          <w:rFonts w:eastAsia="Times New Roman"/>
          <w:i/>
        </w:rPr>
      </w:pPr>
      <w:r w:rsidRPr="00083164">
        <w:rPr>
          <w:rFonts w:eastAsia="Times New Roman"/>
          <w:i/>
        </w:rPr>
        <w:t>Beta Blockade at Discharge</w:t>
      </w:r>
    </w:p>
    <w:p w14:paraId="5D6AA68B" w14:textId="77777777" w:rsidR="005B3A1A" w:rsidRPr="00083164" w:rsidRDefault="005B3A1A" w:rsidP="00357DB0">
      <w:pPr>
        <w:ind w:left="0" w:firstLine="0"/>
        <w:rPr>
          <w:rFonts w:eastAsia="Times New Roman"/>
        </w:rPr>
      </w:pPr>
      <w:r w:rsidRPr="00083164">
        <w:rPr>
          <w:rFonts w:eastAsia="Times New Roman"/>
        </w:rPr>
        <w:t>The use of postoperative beta blockers is known to protect patients both at one year and long term (greater than 5 years) from death following cardiac surgery. This effect is associated with a 46% risk reduction in death at one year and 35% risk reduction in mortality during long-term follow-up.</w:t>
      </w:r>
    </w:p>
    <w:p w14:paraId="5F83F909" w14:textId="77777777" w:rsidR="005B3A1A" w:rsidRPr="00083164" w:rsidRDefault="005B3A1A" w:rsidP="005B3A1A">
      <w:pPr>
        <w:rPr>
          <w:rFonts w:eastAsia="Times New Roman"/>
        </w:rPr>
      </w:pPr>
    </w:p>
    <w:p w14:paraId="64F5C69A" w14:textId="77777777" w:rsidR="005B3A1A" w:rsidRPr="00083164" w:rsidRDefault="005B3A1A" w:rsidP="005B3A1A">
      <w:pPr>
        <w:rPr>
          <w:rFonts w:eastAsia="Times New Roman"/>
          <w:i/>
        </w:rPr>
      </w:pPr>
      <w:r w:rsidRPr="00083164">
        <w:rPr>
          <w:rFonts w:eastAsia="Times New Roman"/>
          <w:i/>
        </w:rPr>
        <w:t>Anti-Lipid Treatment at Discharge</w:t>
      </w:r>
    </w:p>
    <w:p w14:paraId="43D0F735" w14:textId="77777777" w:rsidR="005B3A1A" w:rsidRDefault="005B3A1A" w:rsidP="00357DB0">
      <w:pPr>
        <w:ind w:left="90" w:hanging="90"/>
        <w:rPr>
          <w:rFonts w:eastAsia="Times New Roman"/>
        </w:rPr>
      </w:pPr>
      <w:r w:rsidRPr="007B2EC6">
        <w:rPr>
          <w:rFonts w:eastAsia="Times New Roman"/>
        </w:rPr>
        <w:t>Recognizing the importance of statins</w:t>
      </w:r>
      <w:r>
        <w:rPr>
          <w:rFonts w:eastAsia="Times New Roman"/>
        </w:rPr>
        <w:t>,</w:t>
      </w:r>
      <w:r w:rsidRPr="007B2EC6">
        <w:rPr>
          <w:rFonts w:eastAsia="Times New Roman"/>
        </w:rPr>
        <w:t xml:space="preserve"> including their protean and lipid-lowering effects, patients with bypass conduits have the potential to benefit from anti-lipid therapy as noted in the references. In addition, a high level of evidence was found that statins reduce total mortality in individuals with a history of prior events related to atherosclerotic cardiovascular disease.</w:t>
      </w:r>
    </w:p>
    <w:p w14:paraId="42A8905C" w14:textId="77777777" w:rsidR="005B3A1A" w:rsidRPr="00083164" w:rsidRDefault="005B3A1A" w:rsidP="005B3A1A">
      <w:pPr>
        <w:rPr>
          <w:rFonts w:eastAsia="Times New Roman"/>
        </w:rPr>
      </w:pPr>
    </w:p>
    <w:p w14:paraId="57B6E6AC" w14:textId="77777777" w:rsidR="005B3A1A" w:rsidRPr="00083164" w:rsidRDefault="005B3A1A" w:rsidP="005B3A1A">
      <w:pPr>
        <w:rPr>
          <w:rFonts w:eastAsia="Times New Roman"/>
          <w:i/>
        </w:rPr>
      </w:pPr>
      <w:r w:rsidRPr="00083164">
        <w:rPr>
          <w:rFonts w:eastAsia="Times New Roman"/>
          <w:i/>
        </w:rPr>
        <w:t>Anti-Platelet Medication at Discharge</w:t>
      </w:r>
    </w:p>
    <w:p w14:paraId="1EBC38BE" w14:textId="77777777" w:rsidR="005B3A1A" w:rsidRPr="00083164" w:rsidRDefault="005B3A1A" w:rsidP="00357DB0">
      <w:pPr>
        <w:ind w:left="0" w:firstLine="0"/>
        <w:rPr>
          <w:rFonts w:eastAsia="Times New Roman"/>
        </w:rPr>
      </w:pPr>
      <w:r w:rsidRPr="007B2EC6">
        <w:rPr>
          <w:rFonts w:eastAsia="Times New Roman"/>
        </w:rPr>
        <w:lastRenderedPageBreak/>
        <w:t>The provision of anti-platelet therapy at discharge is currently accepted as standard of care for promotion of secondary prevention of coronary artery disease and improved long-term vein graft patency. It is expected that long-term mortality reduction following CABG surgery will occur with ASA therapy. Multiple peer review publications listed below provide evidence for this marker.</w:t>
      </w:r>
    </w:p>
    <w:p w14:paraId="35D985D9" w14:textId="77777777" w:rsidR="005B3A1A" w:rsidRPr="00083164" w:rsidRDefault="005B3A1A" w:rsidP="005B3A1A">
      <w:pPr>
        <w:rPr>
          <w:rFonts w:eastAsia="Times New Roman"/>
        </w:rPr>
      </w:pPr>
    </w:p>
    <w:p w14:paraId="74F0B1D7" w14:textId="77777777" w:rsidR="005B3A1A" w:rsidRPr="00083164" w:rsidRDefault="005B3A1A" w:rsidP="005B3A1A">
      <w:pPr>
        <w:rPr>
          <w:rFonts w:eastAsia="Times New Roman"/>
        </w:rPr>
      </w:pPr>
    </w:p>
    <w:p w14:paraId="50E38768" w14:textId="77777777" w:rsidR="005B3A1A" w:rsidRPr="00083164" w:rsidRDefault="005B3A1A" w:rsidP="005B3A1A">
      <w:pPr>
        <w:rPr>
          <w:rFonts w:eastAsia="Times New Roman" w:cs="Times New Roman"/>
          <w:noProof/>
        </w:rPr>
      </w:pPr>
      <w:r>
        <w:rPr>
          <w:rFonts w:eastAsia="Times New Roman" w:cs="Times New Roman"/>
          <w:noProof/>
        </w:rPr>
        <w:t>References:</w:t>
      </w:r>
    </w:p>
    <w:p w14:paraId="43CE75D3" w14:textId="77777777" w:rsidR="005B3A1A" w:rsidRPr="00083164" w:rsidRDefault="005B3A1A" w:rsidP="005B3A1A">
      <w:pPr>
        <w:numPr>
          <w:ilvl w:val="0"/>
          <w:numId w:val="12"/>
        </w:numPr>
        <w:autoSpaceDE w:val="0"/>
        <w:autoSpaceDN w:val="0"/>
        <w:adjustRightInd w:val="0"/>
      </w:pPr>
      <w:r w:rsidRPr="00083164">
        <w:t xml:space="preserve">Ferguson TB, Hammill BG, et al. A decade of change—risk profiles and outcomes for isolated coronary artery bypass grafting procedures, 1990-1999: a report from the STS National Database Committee and the Duke Clinical Research Institute. </w:t>
      </w:r>
      <w:r w:rsidRPr="00083164">
        <w:rPr>
          <w:i/>
          <w:iCs/>
        </w:rPr>
        <w:t xml:space="preserve">Ann Thorac Surg. </w:t>
      </w:r>
      <w:r w:rsidRPr="00083164">
        <w:t>2002;73(2):480-489; discussion 489-490.</w:t>
      </w:r>
    </w:p>
    <w:p w14:paraId="628AFFB5" w14:textId="77777777" w:rsidR="005B3A1A" w:rsidRPr="00083164" w:rsidRDefault="005B3A1A" w:rsidP="005B3A1A">
      <w:pPr>
        <w:numPr>
          <w:ilvl w:val="0"/>
          <w:numId w:val="12"/>
        </w:numPr>
        <w:autoSpaceDE w:val="0"/>
        <w:autoSpaceDN w:val="0"/>
        <w:adjustRightInd w:val="0"/>
        <w:rPr>
          <w:i/>
          <w:iCs/>
        </w:rPr>
      </w:pPr>
      <w:r w:rsidRPr="00083164">
        <w:t xml:space="preserve">Grover FL, Shroyer AL, et al. A decade’s experience with quality improvement in cardiac surgery using the Veterans Affairs and Society of Thoracic Surgery national databases. </w:t>
      </w:r>
      <w:r w:rsidRPr="00083164">
        <w:rPr>
          <w:i/>
          <w:iCs/>
        </w:rPr>
        <w:t>Ann Thorac Surg.</w:t>
      </w:r>
      <w:r w:rsidRPr="00083164">
        <w:t>2001; 234(4):464-472; discussion 472-474.</w:t>
      </w:r>
    </w:p>
    <w:p w14:paraId="0980BDB7" w14:textId="77777777" w:rsidR="005B3A1A" w:rsidRPr="00083164" w:rsidRDefault="005B3A1A" w:rsidP="005B3A1A">
      <w:pPr>
        <w:numPr>
          <w:ilvl w:val="0"/>
          <w:numId w:val="12"/>
        </w:numPr>
        <w:autoSpaceDE w:val="0"/>
        <w:autoSpaceDN w:val="0"/>
        <w:adjustRightInd w:val="0"/>
      </w:pPr>
      <w:r w:rsidRPr="00083164">
        <w:t xml:space="preserve">Hogue CW, Barzilai B, et al.   Sex differences in neurologic outcomes and mortality after cardiac surgery: A Society of Thoracic Surgeons National Database report. </w:t>
      </w:r>
      <w:r w:rsidRPr="00083164">
        <w:rPr>
          <w:i/>
          <w:iCs/>
        </w:rPr>
        <w:t>Circulation.</w:t>
      </w:r>
      <w:r w:rsidRPr="00083164">
        <w:rPr>
          <w:iCs/>
        </w:rPr>
        <w:t>2001;</w:t>
      </w:r>
      <w:r w:rsidRPr="00083164">
        <w:t>03:2133-2137.</w:t>
      </w:r>
    </w:p>
    <w:p w14:paraId="2AFACBBB" w14:textId="77777777" w:rsidR="005B3A1A" w:rsidRPr="00083164" w:rsidRDefault="005B3A1A" w:rsidP="005B3A1A">
      <w:pPr>
        <w:numPr>
          <w:ilvl w:val="0"/>
          <w:numId w:val="12"/>
        </w:numPr>
        <w:autoSpaceDE w:val="0"/>
        <w:autoSpaceDN w:val="0"/>
        <w:adjustRightInd w:val="0"/>
      </w:pPr>
      <w:r w:rsidRPr="00083164">
        <w:t xml:space="preserve">Shroyer AL, Coombs LP, Peterson ED, et al. The Society of Thoracic Surgeons: 30-day operative mortality and morbidity risk models. </w:t>
      </w:r>
      <w:r w:rsidRPr="00083164">
        <w:rPr>
          <w:i/>
          <w:iCs/>
        </w:rPr>
        <w:t xml:space="preserve">Ann Thorac Surg. </w:t>
      </w:r>
      <w:r w:rsidRPr="00083164">
        <w:t>2003;75:1856-1865.</w:t>
      </w:r>
    </w:p>
    <w:p w14:paraId="72668BE3" w14:textId="77777777" w:rsidR="005B3A1A" w:rsidRPr="00083164" w:rsidRDefault="005B3A1A" w:rsidP="005B3A1A">
      <w:pPr>
        <w:numPr>
          <w:ilvl w:val="0"/>
          <w:numId w:val="12"/>
        </w:numPr>
        <w:autoSpaceDE w:val="0"/>
        <w:autoSpaceDN w:val="0"/>
        <w:adjustRightInd w:val="0"/>
      </w:pPr>
      <w:r w:rsidRPr="00083164">
        <w:t>Williams ML, Muhlbaier LH, Schroder JN, et. al.   Risk-adjusted short- and long-term outcomes for on-pump versus off-pump coronary artery bypass surgery.  Circulation. 2005 Aug 30;112(9 Suppl):I366-70.</w:t>
      </w:r>
    </w:p>
    <w:p w14:paraId="63118431" w14:textId="77777777" w:rsidR="005B3A1A" w:rsidRPr="00083164" w:rsidRDefault="005B3A1A" w:rsidP="005B3A1A">
      <w:pPr>
        <w:numPr>
          <w:ilvl w:val="0"/>
          <w:numId w:val="12"/>
        </w:numPr>
        <w:autoSpaceDE w:val="0"/>
        <w:autoSpaceDN w:val="0"/>
        <w:adjustRightInd w:val="0"/>
      </w:pPr>
      <w:r w:rsidRPr="00083164">
        <w:t>Shroyer AL, Grover FL, Hattler B, et. al.   On-pump versus off-pump coronary artery bypass surgery. N Engl J Med. 2009 Nov 5;361(19):1827-37.</w:t>
      </w:r>
    </w:p>
    <w:p w14:paraId="3209280A" w14:textId="77777777" w:rsidR="005B3A1A" w:rsidRPr="00083164" w:rsidRDefault="005B3A1A" w:rsidP="005B3A1A">
      <w:pPr>
        <w:numPr>
          <w:ilvl w:val="0"/>
          <w:numId w:val="12"/>
        </w:numPr>
        <w:autoSpaceDE w:val="0"/>
        <w:autoSpaceDN w:val="0"/>
        <w:adjustRightInd w:val="0"/>
      </w:pPr>
      <w:r w:rsidRPr="00083164">
        <w:t>Hannan EL, Wu C, Smith CR, et. al.  Off-pump versus on-pump coronary artery bypass graft surgery: differences in short-term outcomes and in long-term mortality and need for subsequent revascularization.  Circulation. 2007 Sep 4;116(10):1145-52. Epub 2007 Aug 20.</w:t>
      </w:r>
    </w:p>
    <w:p w14:paraId="2451D21D" w14:textId="77777777" w:rsidR="005B3A1A" w:rsidRPr="00083164" w:rsidRDefault="005B3A1A" w:rsidP="005B3A1A">
      <w:pPr>
        <w:numPr>
          <w:ilvl w:val="0"/>
          <w:numId w:val="12"/>
        </w:numPr>
        <w:autoSpaceDE w:val="0"/>
        <w:autoSpaceDN w:val="0"/>
        <w:adjustRightInd w:val="0"/>
      </w:pPr>
      <w:r w:rsidRPr="00083164">
        <w:t>ElBardissi AW, Aranki SF, Sheng S, et al.  Trends</w:t>
      </w:r>
      <w:r w:rsidRPr="00083164">
        <w:rPr>
          <w:rFonts w:cs="Arial"/>
        </w:rPr>
        <w:t xml:space="preserve"> </w:t>
      </w:r>
      <w:r w:rsidRPr="00083164">
        <w:t xml:space="preserve">in isolated coronary artery bypass grafting: an analysis of the Society of Thoracic Surgeons adult cardiac surgery database.  J Thorac Cardiovasc Surg. 2012 Feb;143(2):273-81. </w:t>
      </w:r>
    </w:p>
    <w:p w14:paraId="71F66B23" w14:textId="77777777" w:rsidR="005B3A1A" w:rsidRPr="00083164" w:rsidRDefault="005B3A1A" w:rsidP="005B3A1A">
      <w:pPr>
        <w:numPr>
          <w:ilvl w:val="0"/>
          <w:numId w:val="12"/>
        </w:numPr>
        <w:autoSpaceDE w:val="0"/>
        <w:autoSpaceDN w:val="0"/>
        <w:adjustRightInd w:val="0"/>
      </w:pPr>
      <w:r w:rsidRPr="00083164">
        <w:t>Rangrass G, Ghaferi AA, Dimick.  Explaining Racial Disparities in Outcomes After Cardiac Surgery:  The Role of Hospital Quality.  JAMA Surg. 2014;149(3):223-7.</w:t>
      </w:r>
    </w:p>
    <w:p w14:paraId="15791E4B" w14:textId="77777777" w:rsidR="005B3A1A" w:rsidRPr="00083164" w:rsidRDefault="005B3A1A" w:rsidP="005B3A1A">
      <w:pPr>
        <w:numPr>
          <w:ilvl w:val="0"/>
          <w:numId w:val="12"/>
        </w:numPr>
      </w:pPr>
      <w:r w:rsidRPr="00083164">
        <w:t>1999. ASHP Therapeutic Guidelines on Antimicrobial Prophylaxis in Surgery. American Society of Health-System Pharmacists. Am J Health Syst Pharm 56: 1839-88</w:t>
      </w:r>
    </w:p>
    <w:p w14:paraId="628BF165" w14:textId="77777777" w:rsidR="005B3A1A" w:rsidRPr="00083164" w:rsidRDefault="005B3A1A" w:rsidP="005B3A1A">
      <w:pPr>
        <w:numPr>
          <w:ilvl w:val="0"/>
          <w:numId w:val="12"/>
        </w:numPr>
      </w:pPr>
      <w:r w:rsidRPr="00083164">
        <w:t>Edwards FH, Engelman RM, Houck P, Shahian DM, Bridges CR. 2006. The Society of Thoracic Surgeons Practice Guideline Series: Antibiotic Prophylaxis in Cardiac Surgery, Part I: Duration. Ann Thorac Surg 81: 397-404</w:t>
      </w:r>
    </w:p>
    <w:p w14:paraId="2DB89AD7" w14:textId="77777777" w:rsidR="005B3A1A" w:rsidRPr="00083164" w:rsidRDefault="005B3A1A" w:rsidP="005B3A1A">
      <w:pPr>
        <w:numPr>
          <w:ilvl w:val="0"/>
          <w:numId w:val="12"/>
        </w:numPr>
      </w:pPr>
      <w:r w:rsidRPr="00083164">
        <w:t>Tamayo E, Gualis J, Florez S, Castrodeza J, Bouza JM, Alvarez FJ. 2008. Comparative study of single-dose and 24-hour multiple-dose antibiotic prophylaxis for cardiac surgery. J Thorac Cardiovasc Surg 136: 1522-7</w:t>
      </w:r>
    </w:p>
    <w:p w14:paraId="1E18FA35" w14:textId="77777777" w:rsidR="005B3A1A" w:rsidRPr="00083164" w:rsidRDefault="005B3A1A" w:rsidP="005B3A1A">
      <w:pPr>
        <w:numPr>
          <w:ilvl w:val="0"/>
          <w:numId w:val="12"/>
        </w:numPr>
      </w:pPr>
      <w:r w:rsidRPr="00083164">
        <w:t>Engelman R, Shahian D, Shemin R, Guy TS, Bratzler D, Edwards F, Jacobs M, Fernando H, Bridges C. 2007. The Society of Thoracic Surgeons practice guideline series: Antibiotic prophylaxis in cardiac surgery, part II: Antibiotic choice. Ann Thorac Surg 83: 1569-76</w:t>
      </w:r>
    </w:p>
    <w:p w14:paraId="3F437D66" w14:textId="77777777" w:rsidR="005B3A1A" w:rsidRPr="00083164" w:rsidRDefault="005B3A1A" w:rsidP="005B3A1A">
      <w:pPr>
        <w:numPr>
          <w:ilvl w:val="0"/>
          <w:numId w:val="12"/>
        </w:numPr>
      </w:pPr>
      <w:r w:rsidRPr="00083164">
        <w:t>Gupta A, Hote MP, Choudhury M, Kapil A, Bisoi AK. 2010. Comparison of 48 h and 72 h of prophylactic antibiotic therapy in adult cardiac surgery: a randomized double blind controlled trial. J Antimicrob Chemother 65: 1036-41</w:t>
      </w:r>
    </w:p>
    <w:p w14:paraId="1B2E8A19" w14:textId="77777777" w:rsidR="005B3A1A" w:rsidRPr="00083164" w:rsidRDefault="005B3A1A" w:rsidP="005B3A1A">
      <w:pPr>
        <w:numPr>
          <w:ilvl w:val="0"/>
          <w:numId w:val="12"/>
        </w:numPr>
      </w:pPr>
      <w:r w:rsidRPr="00083164">
        <w:lastRenderedPageBreak/>
        <w:t>Harbarth S, Samore MH, Lichtenberg D, Carmeli Y. 2000. Prolonged antibiotic prophylaxis after cardiovascular surgery and its effect on surgical site infections and antimicrobial resistance. Circulation 101: 2916-21</w:t>
      </w:r>
    </w:p>
    <w:p w14:paraId="6374A4F7" w14:textId="77777777" w:rsidR="005B3A1A" w:rsidRPr="00083164" w:rsidRDefault="005B3A1A" w:rsidP="005B3A1A">
      <w:pPr>
        <w:numPr>
          <w:ilvl w:val="0"/>
          <w:numId w:val="12"/>
        </w:numPr>
      </w:pPr>
      <w:r w:rsidRPr="00083164">
        <w:rPr>
          <w:bCs/>
        </w:rPr>
        <w:t>Furnary AP</w:t>
      </w:r>
      <w:r w:rsidRPr="00083164">
        <w:t xml:space="preserve">, Zerr KJ, Grunkemeier GL, Starr A. Continuous intravenous insulin infusion reduces incidence of deep sternal wound infection in diabetic patients after cardiac surgical procedures. </w:t>
      </w:r>
      <w:r w:rsidRPr="00083164">
        <w:rPr>
          <w:i/>
          <w:iCs/>
        </w:rPr>
        <w:t xml:space="preserve">Ann Thorac Surg </w:t>
      </w:r>
      <w:r w:rsidRPr="00083164">
        <w:t>Feb 1999; 67:352-362.</w:t>
      </w:r>
    </w:p>
    <w:p w14:paraId="0CE9874D" w14:textId="77777777" w:rsidR="005B3A1A" w:rsidRPr="00083164" w:rsidRDefault="005B3A1A" w:rsidP="005B3A1A">
      <w:pPr>
        <w:numPr>
          <w:ilvl w:val="0"/>
          <w:numId w:val="12"/>
        </w:numPr>
      </w:pPr>
      <w:r w:rsidRPr="00083164">
        <w:t xml:space="preserve">Lazar HL, McDonnell M, Chipkin SR, </w:t>
      </w:r>
      <w:r w:rsidRPr="00083164">
        <w:rPr>
          <w:bCs/>
        </w:rPr>
        <w:t>Furnary AP</w:t>
      </w:r>
      <w:r w:rsidRPr="00083164">
        <w:t>, Engelman RM, Sadhu AR, Bridges CR, Haan CK, Svedjeholm R, Taegtmeyer H, Shemin RJ; Society of Thoracic Surgeons Blood Glucose Guideline Task Force. The Society of Thoracic Surgeons practice guideline series: Blood glucose management during adult cardiac surgery. Ann Thorac Surg. 2009 Feb;87(2):663-9.</w:t>
      </w:r>
    </w:p>
    <w:p w14:paraId="75F85A34" w14:textId="77777777" w:rsidR="005B3A1A" w:rsidRPr="00083164" w:rsidRDefault="005B3A1A" w:rsidP="005B3A1A">
      <w:pPr>
        <w:numPr>
          <w:ilvl w:val="0"/>
          <w:numId w:val="12"/>
        </w:numPr>
        <w:rPr>
          <w:rFonts w:eastAsia="Times New Roman"/>
        </w:rPr>
      </w:pPr>
      <w:r w:rsidRPr="00083164">
        <w:rPr>
          <w:rFonts w:eastAsia="Times New Roman"/>
        </w:rPr>
        <w:t>Amory DW, Grigore A, Amory JK, et al. Neuroprotection is associated with beta-adrenergic receptor antagonists during cardiac surgery: evidence from 1,575 patients. J Cardiothorac Vasc Anesth. 2002;16(3):270-277.</w:t>
      </w:r>
    </w:p>
    <w:p w14:paraId="53A976CC" w14:textId="77777777" w:rsidR="005B3A1A" w:rsidRPr="00083164" w:rsidRDefault="005B3A1A" w:rsidP="005B3A1A">
      <w:pPr>
        <w:numPr>
          <w:ilvl w:val="0"/>
          <w:numId w:val="12"/>
        </w:numPr>
        <w:rPr>
          <w:rFonts w:eastAsia="Times New Roman"/>
        </w:rPr>
      </w:pPr>
      <w:r w:rsidRPr="00083164">
        <w:rPr>
          <w:rFonts w:eastAsia="Times New Roman"/>
        </w:rPr>
        <w:t>Bucerius J, Gummert JF, Borger MA, et al. Predictors of delirium after cardiac surgery delirium: effect of beating-heart (off-pump) surgery. J Thorac Cardiovasc Surg. 2004;127(1):57-64.</w:t>
      </w:r>
    </w:p>
    <w:p w14:paraId="273F5E55" w14:textId="77777777" w:rsidR="005B3A1A" w:rsidRPr="00083164" w:rsidRDefault="005B3A1A" w:rsidP="005B3A1A">
      <w:pPr>
        <w:numPr>
          <w:ilvl w:val="0"/>
          <w:numId w:val="12"/>
        </w:numPr>
        <w:rPr>
          <w:rFonts w:eastAsia="Times New Roman"/>
        </w:rPr>
      </w:pPr>
      <w:r w:rsidRPr="00083164">
        <w:rPr>
          <w:rFonts w:eastAsia="Times New Roman"/>
        </w:rPr>
        <w:t>Inoue K, Luth JU, Pottkamper D, et al. Incidence and risk factors of perioperative cerebral complications: heart transplantation compared to coronary artery bypass grafting and valve surgery. J Cardiovasc Surg. 1998;39(2):201-208.</w:t>
      </w:r>
    </w:p>
    <w:p w14:paraId="45129DC6" w14:textId="77777777" w:rsidR="005B3A1A" w:rsidRPr="00083164" w:rsidRDefault="005B3A1A" w:rsidP="005B3A1A">
      <w:pPr>
        <w:numPr>
          <w:ilvl w:val="0"/>
          <w:numId w:val="12"/>
        </w:numPr>
        <w:rPr>
          <w:rFonts w:eastAsia="Times New Roman"/>
        </w:rPr>
      </w:pPr>
      <w:r w:rsidRPr="00083164">
        <w:rPr>
          <w:rFonts w:eastAsia="Times New Roman"/>
        </w:rPr>
        <w:t>Puskas JD, Winston AD, Wright CE, et al. Stroke after coronary artery operation: incidence, correlates, outcome and cost. Ann Thorac Surg. 2000:69(4):1053-1056.</w:t>
      </w:r>
    </w:p>
    <w:p w14:paraId="763B85ED" w14:textId="77777777" w:rsidR="005B3A1A" w:rsidRPr="00083164" w:rsidRDefault="005B3A1A" w:rsidP="005B3A1A">
      <w:pPr>
        <w:numPr>
          <w:ilvl w:val="0"/>
          <w:numId w:val="12"/>
        </w:numPr>
        <w:rPr>
          <w:rFonts w:eastAsia="Times New Roman"/>
        </w:rPr>
      </w:pPr>
      <w:r w:rsidRPr="00083164">
        <w:rPr>
          <w:rFonts w:eastAsia="Times New Roman"/>
        </w:rPr>
        <w:t>Shroyer LA, Coombs LP, Peterson ED, et al. The Society of Thoracic Surgeons: 30-day operative mortality and morbidity risk models. Ann Thorac Surg. 2003;75:1856-1865.</w:t>
      </w:r>
    </w:p>
    <w:p w14:paraId="648DBC7F" w14:textId="77777777" w:rsidR="005B3A1A" w:rsidRPr="00083164" w:rsidRDefault="005B3A1A" w:rsidP="005B3A1A">
      <w:pPr>
        <w:numPr>
          <w:ilvl w:val="0"/>
          <w:numId w:val="12"/>
        </w:numPr>
        <w:rPr>
          <w:rFonts w:eastAsia="Times New Roman"/>
        </w:rPr>
      </w:pPr>
      <w:r w:rsidRPr="00083164">
        <w:rPr>
          <w:rFonts w:eastAsia="Times New Roman"/>
        </w:rPr>
        <w:t>Welke KF, Ferguson TB, Coombs LP, et al. Validity of the Society of Thoracic Surgeons National Adult Cardiac Surgery Database. Ann Thorac Surg. 2004;77:1137-1139.</w:t>
      </w:r>
    </w:p>
    <w:p w14:paraId="2C854774" w14:textId="77777777" w:rsidR="005B3A1A" w:rsidRPr="00083164" w:rsidRDefault="005B3A1A" w:rsidP="005B3A1A">
      <w:pPr>
        <w:numPr>
          <w:ilvl w:val="0"/>
          <w:numId w:val="12"/>
        </w:numPr>
        <w:autoSpaceDE w:val="0"/>
        <w:autoSpaceDN w:val="0"/>
        <w:adjustRightInd w:val="0"/>
        <w:rPr>
          <w:rFonts w:cs="AdvPSA88B"/>
          <w:color w:val="000000"/>
        </w:rPr>
      </w:pPr>
      <w:r w:rsidRPr="00083164">
        <w:rPr>
          <w:rFonts w:cs="AdvPSA88B"/>
          <w:color w:val="000000"/>
        </w:rPr>
        <w:t>Alsabbagh MM, Asmar A, Ejaz NI, Aiyer RK, Kambhampati G, Ejaz AA. Update on clinical trials for the prevention of acute kidney injury in patients undergoing cardiac surgery. Am J Surg 2013;206:86-95</w:t>
      </w:r>
    </w:p>
    <w:p w14:paraId="1012F586" w14:textId="77777777" w:rsidR="005B3A1A" w:rsidRPr="00083164" w:rsidRDefault="005B3A1A" w:rsidP="005B3A1A">
      <w:pPr>
        <w:numPr>
          <w:ilvl w:val="0"/>
          <w:numId w:val="12"/>
        </w:numPr>
        <w:autoSpaceDE w:val="0"/>
        <w:autoSpaceDN w:val="0"/>
        <w:adjustRightInd w:val="0"/>
      </w:pPr>
      <w:r w:rsidRPr="00083164">
        <w:rPr>
          <w:rFonts w:cs="Times New Roman"/>
        </w:rPr>
        <w:t>Arora P, Kolli, H, Nainani N, Nader N, Lohr J. Preventable risk factors for acute kidney injury in patients undergoing cardiac surgery. J Cardiothorac Vasc Anesth 2012; 26:687-697.</w:t>
      </w:r>
    </w:p>
    <w:p w14:paraId="4261DAFD" w14:textId="77777777" w:rsidR="005B3A1A" w:rsidRPr="00083164" w:rsidRDefault="005B3A1A" w:rsidP="005B3A1A">
      <w:pPr>
        <w:numPr>
          <w:ilvl w:val="0"/>
          <w:numId w:val="12"/>
        </w:numPr>
        <w:autoSpaceDE w:val="0"/>
        <w:autoSpaceDN w:val="0"/>
        <w:adjustRightInd w:val="0"/>
      </w:pPr>
      <w:r w:rsidRPr="00083164">
        <w:t xml:space="preserve">Chertow GM, Levy EM, Hammermeister KE, et al. Independent association between acute renal failure and mortality following cardiac surgery. </w:t>
      </w:r>
      <w:r w:rsidRPr="00083164">
        <w:rPr>
          <w:i/>
          <w:iCs/>
        </w:rPr>
        <w:t xml:space="preserve">Am J Med. </w:t>
      </w:r>
      <w:r w:rsidRPr="00083164">
        <w:t>1998;104(4):343-348</w:t>
      </w:r>
    </w:p>
    <w:p w14:paraId="3F1AF66D" w14:textId="77777777" w:rsidR="005B3A1A" w:rsidRPr="00083164" w:rsidRDefault="005B3A1A" w:rsidP="005B3A1A">
      <w:pPr>
        <w:numPr>
          <w:ilvl w:val="0"/>
          <w:numId w:val="12"/>
        </w:numPr>
        <w:autoSpaceDE w:val="0"/>
        <w:autoSpaceDN w:val="0"/>
        <w:adjustRightInd w:val="0"/>
      </w:pPr>
      <w:r w:rsidRPr="00083164">
        <w:t xml:space="preserve">Conlon PJ, Stafford-Smith M, White WD, Newman MF, King S, Winn MP, Landolfo K. Acute renal failure following cardiac surgery. </w:t>
      </w:r>
      <w:r w:rsidRPr="00083164">
        <w:rPr>
          <w:iCs/>
        </w:rPr>
        <w:t xml:space="preserve">Nephrol Dial Transplant. </w:t>
      </w:r>
      <w:r w:rsidRPr="00083164">
        <w:t>1999;14(5):1158-1162.</w:t>
      </w:r>
    </w:p>
    <w:p w14:paraId="086C7743" w14:textId="77777777" w:rsidR="005B3A1A" w:rsidRPr="00083164" w:rsidRDefault="005B3A1A" w:rsidP="005B3A1A">
      <w:pPr>
        <w:numPr>
          <w:ilvl w:val="0"/>
          <w:numId w:val="12"/>
        </w:numPr>
        <w:autoSpaceDE w:val="0"/>
        <w:autoSpaceDN w:val="0"/>
        <w:adjustRightInd w:val="0"/>
        <w:rPr>
          <w:rFonts w:cs="AdvPSA88B"/>
          <w:color w:val="000000"/>
        </w:rPr>
      </w:pPr>
      <w:r w:rsidRPr="00083164">
        <w:rPr>
          <w:rFonts w:cs="AdvPSA88B"/>
          <w:color w:val="000000"/>
        </w:rPr>
        <w:t>Haase M, Haase-Fielitz A, Bellomo R, Devarajan P, Story D, Matalanis G, Reade MC, Bagshaw SM, Seevanayagam N, Seevanayagam S, Doolan L, Buxton B, Dragun D. Sodium bicarbonate to prevent increases in serum creatinine after cardiac surgery: a pilot double-blind, randomized trial. Crit Care Ned 2009;37:39-47.</w:t>
      </w:r>
    </w:p>
    <w:p w14:paraId="4427F9A4" w14:textId="77777777" w:rsidR="005B3A1A" w:rsidRPr="00083164" w:rsidRDefault="005B3A1A" w:rsidP="005B3A1A">
      <w:pPr>
        <w:numPr>
          <w:ilvl w:val="0"/>
          <w:numId w:val="12"/>
        </w:numPr>
        <w:autoSpaceDE w:val="0"/>
        <w:autoSpaceDN w:val="0"/>
        <w:adjustRightInd w:val="0"/>
        <w:rPr>
          <w:rFonts w:cs="AdvPSA88B"/>
          <w:color w:val="000000"/>
        </w:rPr>
      </w:pPr>
      <w:r w:rsidRPr="00083164">
        <w:rPr>
          <w:rFonts w:cs="Times New Roman"/>
        </w:rPr>
        <w:t>Kramer RS, Quinn RD, Groom RC, Braxton JH, Malenka DJ, Kellett MA, Brown JR for the Northern New England Cardiovascular Disease Study Group. Same admission cardiac catheterization and cardiac surgery:  is there an increased incidence of acute kidney injury? Ann Thorac Surg 2010;90:1418-1424.</w:t>
      </w:r>
    </w:p>
    <w:p w14:paraId="4CA0DA2D" w14:textId="77777777" w:rsidR="005B3A1A" w:rsidRPr="00083164" w:rsidRDefault="005B3A1A" w:rsidP="005B3A1A">
      <w:pPr>
        <w:numPr>
          <w:ilvl w:val="0"/>
          <w:numId w:val="12"/>
        </w:numPr>
        <w:autoSpaceDE w:val="0"/>
        <w:autoSpaceDN w:val="0"/>
        <w:adjustRightInd w:val="0"/>
      </w:pPr>
      <w:r w:rsidRPr="00083164">
        <w:t xml:space="preserve">Mangano CM, Diamondstone LS, Ramsay JG, et al. Renal dysfunction after myocardial revascularization: risk factors, adverse outcomes, and hospital resource utilization: the Multicenter Study of Perioperative Ischemia Research Group. </w:t>
      </w:r>
      <w:r w:rsidRPr="00083164">
        <w:rPr>
          <w:i/>
          <w:iCs/>
        </w:rPr>
        <w:t xml:space="preserve">Ann Intern Med. </w:t>
      </w:r>
      <w:r w:rsidRPr="00083164">
        <w:t>1998;128(3):194-203.</w:t>
      </w:r>
    </w:p>
    <w:p w14:paraId="51DEC2C5" w14:textId="77777777" w:rsidR="005B3A1A" w:rsidRPr="00083164" w:rsidRDefault="005B3A1A" w:rsidP="005B3A1A">
      <w:pPr>
        <w:numPr>
          <w:ilvl w:val="0"/>
          <w:numId w:val="12"/>
        </w:numPr>
        <w:autoSpaceDE w:val="0"/>
        <w:autoSpaceDN w:val="0"/>
        <w:adjustRightInd w:val="0"/>
        <w:rPr>
          <w:rFonts w:cs="AdvPSA88B"/>
        </w:rPr>
      </w:pPr>
      <w:r w:rsidRPr="00083164">
        <w:rPr>
          <w:rFonts w:cs="Times New Roman"/>
        </w:rPr>
        <w:t>Ranucci M, Ballotta A, Agnelli B, Frigiola A, Mencanti L, Castelvecchio S, for the Surgical and Clinical Outcome Research (SCORE) Group.</w:t>
      </w:r>
      <w:r w:rsidRPr="00083164">
        <w:rPr>
          <w:rFonts w:cs="AdvPSA88B"/>
        </w:rPr>
        <w:t xml:space="preserve"> Acute kidney injury in patients undergoing cardiac surgery and coronary angiography on the same day. Ann Thorac Surg 2103;95:513-519.</w:t>
      </w:r>
    </w:p>
    <w:p w14:paraId="69E2D1E9" w14:textId="77777777" w:rsidR="005B3A1A" w:rsidRPr="00083164" w:rsidRDefault="005B3A1A" w:rsidP="005B3A1A">
      <w:pPr>
        <w:numPr>
          <w:ilvl w:val="0"/>
          <w:numId w:val="12"/>
        </w:numPr>
        <w:autoSpaceDE w:val="0"/>
        <w:autoSpaceDN w:val="0"/>
        <w:adjustRightInd w:val="0"/>
        <w:rPr>
          <w:rFonts w:cs="AdvPSA88B"/>
        </w:rPr>
      </w:pPr>
      <w:r w:rsidRPr="00083164">
        <w:rPr>
          <w:rFonts w:cs="AdvPSA88B"/>
        </w:rPr>
        <w:lastRenderedPageBreak/>
        <w:t>Rosner MH, Okusa MD. Acute kidney injury associated with cardiac surgery. Clin J Am Soc Nephrol 2006;1:19-32.</w:t>
      </w:r>
    </w:p>
    <w:p w14:paraId="3D9BC963" w14:textId="77777777" w:rsidR="005B3A1A" w:rsidRPr="00083164" w:rsidRDefault="005B3A1A" w:rsidP="005B3A1A">
      <w:pPr>
        <w:numPr>
          <w:ilvl w:val="0"/>
          <w:numId w:val="12"/>
        </w:numPr>
        <w:autoSpaceDE w:val="0"/>
        <w:autoSpaceDN w:val="0"/>
        <w:adjustRightInd w:val="0"/>
        <w:rPr>
          <w:rFonts w:cs="AdvPSA88B"/>
        </w:rPr>
      </w:pPr>
      <w:r w:rsidRPr="00083164">
        <w:rPr>
          <w:rFonts w:cs="AdvPSA88B"/>
        </w:rPr>
        <w:t>Shahian DM, Edwards FH, Ferraris VA, Haan CK, Rich JB, Normand SLT, DeLong ER, O’Brien SM, Shewan CM, Dokholyan RS, Peterson ED. Quality Measurement in adult cardiac surgery: Part 1-conceptual framework and measure selection. Ann Thorac Surg 2007;83:S3-S12</w:t>
      </w:r>
      <w:r w:rsidRPr="00083164">
        <w:rPr>
          <w:rFonts w:cs="Times New Roman"/>
        </w:rPr>
        <w:t xml:space="preserve"> </w:t>
      </w:r>
    </w:p>
    <w:p w14:paraId="1C89AA77" w14:textId="77777777" w:rsidR="005B3A1A" w:rsidRPr="00083164" w:rsidRDefault="005B3A1A" w:rsidP="005B3A1A">
      <w:pPr>
        <w:numPr>
          <w:ilvl w:val="0"/>
          <w:numId w:val="12"/>
        </w:numPr>
        <w:autoSpaceDE w:val="0"/>
        <w:autoSpaceDN w:val="0"/>
        <w:adjustRightInd w:val="0"/>
      </w:pPr>
      <w:r w:rsidRPr="00083164">
        <w:t xml:space="preserve">Tang AT, Alexiou C, Hsu J, Sheppard SV, Haw MP, Ohri SK. Leukodepletion reduces renal injury in coronary revascularization: a prospective randomized study. </w:t>
      </w:r>
      <w:r w:rsidRPr="00083164">
        <w:rPr>
          <w:i/>
          <w:iCs/>
        </w:rPr>
        <w:t xml:space="preserve">Ann Thorac Surg. </w:t>
      </w:r>
      <w:r w:rsidRPr="00083164">
        <w:t>2002;74(2):372-327; discussion 377.</w:t>
      </w:r>
    </w:p>
    <w:p w14:paraId="685D665A" w14:textId="77777777" w:rsidR="005B3A1A" w:rsidRPr="00083164" w:rsidRDefault="005B3A1A" w:rsidP="005B3A1A">
      <w:pPr>
        <w:numPr>
          <w:ilvl w:val="0"/>
          <w:numId w:val="12"/>
        </w:numPr>
        <w:autoSpaceDE w:val="0"/>
        <w:autoSpaceDN w:val="0"/>
        <w:adjustRightInd w:val="0"/>
      </w:pPr>
      <w:r w:rsidRPr="00083164">
        <w:t xml:space="preserve">Welke KF, Ferguson TB, Coombs LP, et al. Validity of the Society of Thoracic Surgeons National Adult Cardiac Surgery Database. </w:t>
      </w:r>
      <w:r w:rsidRPr="00083164">
        <w:rPr>
          <w:iCs/>
        </w:rPr>
        <w:t xml:space="preserve">Ann Thorac Surg. </w:t>
      </w:r>
      <w:r w:rsidRPr="00083164">
        <w:t>2004;77:1137-1139.</w:t>
      </w:r>
    </w:p>
    <w:p w14:paraId="622C83B4" w14:textId="77777777" w:rsidR="005B3A1A" w:rsidRPr="00083164" w:rsidRDefault="005B3A1A" w:rsidP="005B3A1A">
      <w:pPr>
        <w:numPr>
          <w:ilvl w:val="0"/>
          <w:numId w:val="12"/>
        </w:numPr>
        <w:rPr>
          <w:rFonts w:eastAsia="Times New Roman"/>
        </w:rPr>
      </w:pPr>
      <w:r w:rsidRPr="00083164">
        <w:rPr>
          <w:rFonts w:eastAsia="Times New Roman"/>
        </w:rPr>
        <w:t>Wilson APL, Gibbons C, Reeves BC, et al.  Surgical wound infection as a performance indicator:  agreement of common definitions of wound infection in 4773 patients. BMJ 2004; 329: 720 – 24.</w:t>
      </w:r>
    </w:p>
    <w:p w14:paraId="60C577A4" w14:textId="77777777" w:rsidR="005B3A1A" w:rsidRPr="00083164" w:rsidRDefault="005B3A1A" w:rsidP="005B3A1A">
      <w:pPr>
        <w:numPr>
          <w:ilvl w:val="0"/>
          <w:numId w:val="12"/>
        </w:numPr>
      </w:pPr>
      <w:r w:rsidRPr="00083164">
        <w:t xml:space="preserve">Bardell T, Legare JF, Buth KJ, et al. ICU readmission after cardiac surgery. </w:t>
      </w:r>
      <w:r w:rsidRPr="00083164">
        <w:rPr>
          <w:iCs/>
        </w:rPr>
        <w:t xml:space="preserve">Eur J Cardiothorac Surg. </w:t>
      </w:r>
      <w:r w:rsidRPr="00083164">
        <w:t>2003;23(3):354-359.</w:t>
      </w:r>
    </w:p>
    <w:p w14:paraId="128BB3F6" w14:textId="77777777" w:rsidR="005B3A1A" w:rsidRPr="00083164" w:rsidRDefault="005B3A1A" w:rsidP="005B3A1A">
      <w:pPr>
        <w:numPr>
          <w:ilvl w:val="0"/>
          <w:numId w:val="12"/>
        </w:numPr>
      </w:pPr>
      <w:r w:rsidRPr="00083164">
        <w:t xml:space="preserve">Meade MO, Guyatt G, Butler R, et al. Trials comparing early vs late extubation following cardiovascular surgery. </w:t>
      </w:r>
      <w:r w:rsidRPr="00083164">
        <w:rPr>
          <w:iCs/>
        </w:rPr>
        <w:t xml:space="preserve">Chest. </w:t>
      </w:r>
      <w:r w:rsidRPr="00083164">
        <w:t>2001:120(6 Suppl):445S-453S.</w:t>
      </w:r>
    </w:p>
    <w:p w14:paraId="14838EA1" w14:textId="77777777" w:rsidR="005B3A1A" w:rsidRPr="00083164" w:rsidRDefault="005B3A1A" w:rsidP="005B3A1A">
      <w:pPr>
        <w:numPr>
          <w:ilvl w:val="0"/>
          <w:numId w:val="12"/>
        </w:numPr>
      </w:pPr>
      <w:r w:rsidRPr="00083164">
        <w:t xml:space="preserve">Naughton C, Reilly N, Powroznyk A, et al. Factors determining the duration of tracheal intubation in cardiac surgery: a single-centre sequential patient audit. </w:t>
      </w:r>
      <w:r w:rsidRPr="00083164">
        <w:rPr>
          <w:iCs/>
        </w:rPr>
        <w:t xml:space="preserve">Eur J Anaesthesiol. </w:t>
      </w:r>
      <w:r w:rsidRPr="00083164">
        <w:t>2003;20(3):225-233.</w:t>
      </w:r>
    </w:p>
    <w:p w14:paraId="16037B0D" w14:textId="77777777" w:rsidR="005B3A1A" w:rsidRPr="00083164" w:rsidRDefault="005B3A1A" w:rsidP="005B3A1A">
      <w:pPr>
        <w:numPr>
          <w:ilvl w:val="0"/>
          <w:numId w:val="12"/>
        </w:numPr>
        <w:autoSpaceDE w:val="0"/>
        <w:autoSpaceDN w:val="0"/>
        <w:adjustRightInd w:val="0"/>
      </w:pPr>
      <w:r w:rsidRPr="00083164">
        <w:t xml:space="preserve">Abramov D, Tamariz MG, Sever JY, Christakis GT, Bhatnagar G, Heenan AL, Goldman BS, Fremes SE. The influence of gender on the outcome of coronary artery bypass surgery. </w:t>
      </w:r>
      <w:r w:rsidRPr="00083164">
        <w:rPr>
          <w:i/>
          <w:iCs/>
        </w:rPr>
        <w:t xml:space="preserve">Ann Thorac Surg. </w:t>
      </w:r>
      <w:r w:rsidRPr="00083164">
        <w:t>2000;70:800-806.</w:t>
      </w:r>
    </w:p>
    <w:p w14:paraId="1E945CEB" w14:textId="77777777" w:rsidR="005B3A1A" w:rsidRPr="00083164" w:rsidRDefault="005B3A1A" w:rsidP="005B3A1A">
      <w:pPr>
        <w:numPr>
          <w:ilvl w:val="0"/>
          <w:numId w:val="12"/>
        </w:numPr>
        <w:autoSpaceDE w:val="0"/>
        <w:autoSpaceDN w:val="0"/>
        <w:adjustRightInd w:val="0"/>
      </w:pPr>
      <w:r w:rsidRPr="00083164">
        <w:t xml:space="preserve">Arkansas Foundation for Medical Care. </w:t>
      </w:r>
      <w:r w:rsidRPr="00083164">
        <w:rPr>
          <w:i/>
          <w:iCs/>
        </w:rPr>
        <w:t xml:space="preserve">Coronary Artery Bypass Graft Surgery: Performance Measures and Risk Adjustment Methodology. </w:t>
      </w:r>
      <w:r w:rsidRPr="00083164">
        <w:t>Final Report to the Centers for Medicare and Medicaid Services; September 2002.</w:t>
      </w:r>
    </w:p>
    <w:p w14:paraId="3CBD69E1" w14:textId="77777777" w:rsidR="005B3A1A" w:rsidRPr="00083164" w:rsidRDefault="005B3A1A" w:rsidP="005B3A1A">
      <w:pPr>
        <w:numPr>
          <w:ilvl w:val="0"/>
          <w:numId w:val="12"/>
        </w:numPr>
        <w:autoSpaceDE w:val="0"/>
        <w:autoSpaceDN w:val="0"/>
        <w:adjustRightInd w:val="0"/>
      </w:pPr>
      <w:r w:rsidRPr="00083164">
        <w:t xml:space="preserve">Ferguson TB Jr, Coombs LP, Peterson ED. Internal thoracic artery grafting in the elderly patient undergoing coronary artery bypass grafting: room for process improvement? </w:t>
      </w:r>
      <w:r w:rsidRPr="00083164">
        <w:rPr>
          <w:i/>
          <w:iCs/>
        </w:rPr>
        <w:t xml:space="preserve">J Thorac Cardiovasc Surg. </w:t>
      </w:r>
      <w:r w:rsidRPr="00083164">
        <w:t>2002;123(5):869-880.</w:t>
      </w:r>
    </w:p>
    <w:p w14:paraId="4993B3A8" w14:textId="77777777" w:rsidR="005B3A1A" w:rsidRPr="00083164" w:rsidRDefault="005B3A1A" w:rsidP="005B3A1A">
      <w:pPr>
        <w:numPr>
          <w:ilvl w:val="0"/>
          <w:numId w:val="12"/>
        </w:numPr>
        <w:autoSpaceDE w:val="0"/>
        <w:autoSpaceDN w:val="0"/>
        <w:adjustRightInd w:val="0"/>
      </w:pPr>
      <w:r w:rsidRPr="00083164">
        <w:t xml:space="preserve">Leavitt B, O’Connor GT, et al. Use of the internal mammary artery graft and in-hospital mortality and other adverse outcomes associated with coronary artery bypass surgery. </w:t>
      </w:r>
      <w:r w:rsidRPr="00083164">
        <w:rPr>
          <w:i/>
          <w:iCs/>
        </w:rPr>
        <w:t xml:space="preserve">Circulation. </w:t>
      </w:r>
      <w:r w:rsidRPr="00083164">
        <w:t>2001;103(4):507-512.</w:t>
      </w:r>
    </w:p>
    <w:p w14:paraId="4260027B" w14:textId="77777777" w:rsidR="005B3A1A" w:rsidRPr="00083164" w:rsidRDefault="005B3A1A" w:rsidP="005B3A1A">
      <w:pPr>
        <w:numPr>
          <w:ilvl w:val="0"/>
          <w:numId w:val="12"/>
        </w:numPr>
        <w:autoSpaceDE w:val="0"/>
        <w:autoSpaceDN w:val="0"/>
        <w:adjustRightInd w:val="0"/>
      </w:pPr>
      <w:r w:rsidRPr="00083164">
        <w:t xml:space="preserve">Morris RJ, Strong MD, et al. Internal thoracic artery for coronary artery grafting in octogenarians. </w:t>
      </w:r>
      <w:r w:rsidRPr="00083164">
        <w:rPr>
          <w:i/>
          <w:iCs/>
        </w:rPr>
        <w:t xml:space="preserve">Ann Thorac Surg. </w:t>
      </w:r>
      <w:r w:rsidRPr="00083164">
        <w:t>1996;62:16-22.</w:t>
      </w:r>
    </w:p>
    <w:p w14:paraId="784C0957" w14:textId="77777777" w:rsidR="005B3A1A" w:rsidRPr="00083164" w:rsidRDefault="005B3A1A" w:rsidP="005B3A1A">
      <w:pPr>
        <w:numPr>
          <w:ilvl w:val="0"/>
          <w:numId w:val="12"/>
        </w:numPr>
        <w:shd w:val="clear" w:color="auto" w:fill="FFFFFF"/>
        <w:rPr>
          <w:rFonts w:eastAsia="Times New Roman" w:cs="Arial"/>
        </w:rPr>
      </w:pPr>
      <w:r w:rsidRPr="00083164">
        <w:rPr>
          <w:rFonts w:eastAsia="Times New Roman" w:cs="Arial"/>
        </w:rPr>
        <w:t xml:space="preserve">Loop FD, Lytle BW, Cosgrove DM, et al.  </w:t>
      </w:r>
      <w:hyperlink r:id="rId16" w:history="1">
        <w:r w:rsidRPr="00083164">
          <w:rPr>
            <w:rFonts w:eastAsia="Times New Roman" w:cs="Arial"/>
          </w:rPr>
          <w:t>Influence of the internal-mammary-artery graft on 10-year survival and other cardiac events.</w:t>
        </w:r>
      </w:hyperlink>
      <w:r w:rsidRPr="00083164">
        <w:rPr>
          <w:rFonts w:eastAsia="Times New Roman" w:cs="Arial"/>
        </w:rPr>
        <w:t xml:space="preserve">  </w:t>
      </w:r>
      <w:r w:rsidRPr="00083164">
        <w:rPr>
          <w:rFonts w:eastAsia="Times New Roman" w:cs="Arial"/>
          <w:i/>
        </w:rPr>
        <w:t>N Engl J Med</w:t>
      </w:r>
      <w:r w:rsidRPr="00083164">
        <w:rPr>
          <w:rFonts w:eastAsia="Times New Roman" w:cs="Arial"/>
        </w:rPr>
        <w:t>. 1986 Jan 2;314(1):1-6.</w:t>
      </w:r>
    </w:p>
    <w:p w14:paraId="180F3496" w14:textId="77777777" w:rsidR="005B3A1A" w:rsidRPr="003A473F" w:rsidRDefault="005B3A1A" w:rsidP="005B3A1A">
      <w:pPr>
        <w:pStyle w:val="rprtbody1"/>
        <w:numPr>
          <w:ilvl w:val="0"/>
          <w:numId w:val="12"/>
        </w:numPr>
        <w:shd w:val="clear" w:color="auto" w:fill="FFFFFF"/>
        <w:spacing w:before="0" w:after="0"/>
        <w:rPr>
          <w:rStyle w:val="src1"/>
          <w:rFonts w:ascii="Calibri" w:hAnsi="Calibri" w:cs="Arial"/>
          <w:sz w:val="22"/>
          <w:szCs w:val="22"/>
        </w:rPr>
      </w:pPr>
      <w:r w:rsidRPr="003A473F">
        <w:rPr>
          <w:rFonts w:ascii="Calibri" w:hAnsi="Calibri" w:cs="Arial"/>
          <w:sz w:val="22"/>
          <w:szCs w:val="22"/>
        </w:rPr>
        <w:t xml:space="preserve">Lytle BW, Blackstone EH, Loop FD, et a.  </w:t>
      </w:r>
      <w:hyperlink r:id="rId17" w:history="1">
        <w:r w:rsidRPr="003A473F">
          <w:rPr>
            <w:rFonts w:ascii="Calibri" w:hAnsi="Calibri" w:cs="Arial"/>
            <w:sz w:val="22"/>
            <w:szCs w:val="22"/>
          </w:rPr>
          <w:t>Two internal thoracic artery grafts are better than one.</w:t>
        </w:r>
      </w:hyperlink>
      <w:r w:rsidRPr="003A473F" w:rsidDel="00A561AC">
        <w:rPr>
          <w:rFonts w:ascii="Calibri" w:hAnsi="Calibri" w:cs="Arial"/>
          <w:sz w:val="22"/>
          <w:szCs w:val="22"/>
        </w:rPr>
        <w:t xml:space="preserve"> </w:t>
      </w:r>
      <w:r w:rsidRPr="003A473F">
        <w:rPr>
          <w:rStyle w:val="jrnl"/>
          <w:rFonts w:ascii="Calibri" w:hAnsi="Calibri" w:cs="Arial"/>
          <w:i/>
          <w:sz w:val="22"/>
          <w:szCs w:val="22"/>
        </w:rPr>
        <w:t>J Thorac Cardiovasc Surg</w:t>
      </w:r>
      <w:r w:rsidRPr="003A473F">
        <w:rPr>
          <w:rStyle w:val="src1"/>
          <w:rFonts w:ascii="Calibri" w:hAnsi="Calibri" w:cs="Arial"/>
          <w:sz w:val="22"/>
          <w:szCs w:val="22"/>
          <w:specVanish w:val="0"/>
        </w:rPr>
        <w:t>. 1999 May;117(5):855-72.</w:t>
      </w:r>
    </w:p>
    <w:p w14:paraId="1A611A36" w14:textId="77777777" w:rsidR="005B3A1A" w:rsidRPr="003A473F" w:rsidRDefault="005B3A1A" w:rsidP="005B3A1A">
      <w:pPr>
        <w:pStyle w:val="rprtbody1"/>
        <w:numPr>
          <w:ilvl w:val="0"/>
          <w:numId w:val="12"/>
        </w:numPr>
        <w:shd w:val="clear" w:color="auto" w:fill="FFFFFF"/>
        <w:spacing w:before="0" w:after="0"/>
        <w:rPr>
          <w:rFonts w:ascii="Calibri" w:hAnsi="Calibri" w:cs="Arial"/>
          <w:sz w:val="22"/>
          <w:szCs w:val="22"/>
        </w:rPr>
      </w:pPr>
      <w:r w:rsidRPr="003A473F">
        <w:rPr>
          <w:rFonts w:ascii="Calibri" w:hAnsi="Calibri" w:cs="Arial"/>
          <w:sz w:val="22"/>
          <w:szCs w:val="22"/>
        </w:rPr>
        <w:t>Speir AM, Kasirajan V, Barnett SD, Fonner E Jr. Additive costs of postoperative complications for isolated coronary artery bypass grafting patients in Virginia. Ann Thorac Surg 2009 Jul;88(1):40-5.</w:t>
      </w:r>
    </w:p>
    <w:p w14:paraId="1A375A8B" w14:textId="77777777" w:rsidR="005B3A1A" w:rsidRPr="00083164" w:rsidRDefault="005B3A1A" w:rsidP="005B3A1A">
      <w:pPr>
        <w:numPr>
          <w:ilvl w:val="0"/>
          <w:numId w:val="12"/>
        </w:numPr>
      </w:pPr>
      <w:r w:rsidRPr="00083164">
        <w:t>D'Agostino RS, Svensson LG, Neumann DJ, Balkhy HH, Williamson WA, Shahian DM. Screening carotid ultrasonography and risk factors for stroke in coronary artery surgery patients. Ann Thorac Surg 1996 Dec;62(6):1714-23.</w:t>
      </w:r>
    </w:p>
    <w:p w14:paraId="58994090" w14:textId="77777777" w:rsidR="005B3A1A" w:rsidRPr="00083164" w:rsidRDefault="005B3A1A" w:rsidP="005B3A1A">
      <w:pPr>
        <w:numPr>
          <w:ilvl w:val="0"/>
          <w:numId w:val="12"/>
        </w:numPr>
      </w:pPr>
      <w:r w:rsidRPr="00083164">
        <w:t>Likosky DS, Leavitt BJ, Marrin CA, Malenka DJ, Reeves AG, Weintraub RM, et al. Intra- and postoperative predictors of stroke after coronary artery bypass grafting. Ann Thorac Surg 2003 Aug;76(2):428-34.</w:t>
      </w:r>
    </w:p>
    <w:p w14:paraId="0A4ECBC0" w14:textId="77777777" w:rsidR="005B3A1A" w:rsidRPr="00083164" w:rsidRDefault="005B3A1A" w:rsidP="005B3A1A">
      <w:pPr>
        <w:numPr>
          <w:ilvl w:val="0"/>
          <w:numId w:val="12"/>
        </w:numPr>
      </w:pPr>
      <w:r w:rsidRPr="00083164">
        <w:t>Stamou SC, Hill PC, Dangas G, Pfister AJ, Boyce SW, Dullum MK, et al. Stroke after coronary artery bypass: incidence, predictors, and clinical outcome. Stroke 2001 Jul;32(7):1508-13.</w:t>
      </w:r>
    </w:p>
    <w:p w14:paraId="0BEB4CC2" w14:textId="77777777" w:rsidR="005B3A1A" w:rsidRPr="00083164" w:rsidRDefault="005B3A1A" w:rsidP="005B3A1A">
      <w:pPr>
        <w:numPr>
          <w:ilvl w:val="0"/>
          <w:numId w:val="12"/>
        </w:numPr>
      </w:pPr>
      <w:r w:rsidRPr="00083164">
        <w:lastRenderedPageBreak/>
        <w:t>Villareal RP, Hariharan R, Liu BC, Kar B, Lee VV, Elayda M, et al. Postoperative atrial fibrillation and mortality after coronary artery bypass surgery. J Am Coll Cardiol 2004 Mar 3;43(5):742-8.</w:t>
      </w:r>
    </w:p>
    <w:p w14:paraId="5CEC774E" w14:textId="77777777" w:rsidR="005B3A1A" w:rsidRPr="00083164" w:rsidRDefault="005B3A1A" w:rsidP="005B3A1A">
      <w:pPr>
        <w:numPr>
          <w:ilvl w:val="0"/>
          <w:numId w:val="12"/>
        </w:numPr>
      </w:pPr>
      <w:r w:rsidRPr="00083164">
        <w:t>Mariscalco G, Klersy C, Zanobini M, Banach M, Ferrarese S, Borsani P, et al. Atrial fibrillation after isolated coronary surgery affects late survival. Circulation 2008 Oct 14;118(16):1612-8.</w:t>
      </w:r>
    </w:p>
    <w:p w14:paraId="76A9DA74" w14:textId="77777777" w:rsidR="005B3A1A" w:rsidRPr="00083164" w:rsidRDefault="005B3A1A" w:rsidP="005B3A1A">
      <w:pPr>
        <w:numPr>
          <w:ilvl w:val="0"/>
          <w:numId w:val="12"/>
        </w:numPr>
      </w:pPr>
      <w:r w:rsidRPr="00083164">
        <w:t>El-Chami MF, Kilgo P, Thourani V, Lattouf OM, Delurgio DB, Guyton RA, et al. New-onset atrial fibrillation predicts long-term mortality after coronary artery bypass graft. J Am Coll Cardiol 2010 Mar 30;55(13):1370-6.</w:t>
      </w:r>
    </w:p>
    <w:p w14:paraId="6D2E7C4A" w14:textId="77777777" w:rsidR="005B3A1A" w:rsidRPr="00083164" w:rsidRDefault="005B3A1A" w:rsidP="005B3A1A">
      <w:pPr>
        <w:numPr>
          <w:ilvl w:val="0"/>
          <w:numId w:val="12"/>
        </w:numPr>
      </w:pPr>
      <w:r w:rsidRPr="00083164">
        <w:t>Filardo G, Hamilton C, Hebeler RF, Jr., Hamman B, Grayburn P. New-onset postoperative atrial fibrillation after isolated coronary artery bypass graft surgery and long-term survival. Circ Cardiovasc Qual Outcomes 2009 May;2(3):164-9.</w:t>
      </w:r>
    </w:p>
    <w:p w14:paraId="2B630F4E" w14:textId="77777777" w:rsidR="005B3A1A" w:rsidRPr="00083164" w:rsidRDefault="005B3A1A" w:rsidP="005B3A1A">
      <w:pPr>
        <w:numPr>
          <w:ilvl w:val="0"/>
          <w:numId w:val="12"/>
        </w:numPr>
      </w:pPr>
      <w:r w:rsidRPr="00083164">
        <w:t>Bramer S, van Straten AH, Soliman Hamad MA, Berreklouw E, Martens EJ, Maessen JG. The impact of new-onset postoperative atrial fibrillation on mortality after coronary artery bypass grafting. Ann Thorac Surg 2010 Aug;90(2):443-9.</w:t>
      </w:r>
    </w:p>
    <w:p w14:paraId="124EF6E2" w14:textId="77777777" w:rsidR="005B3A1A" w:rsidRPr="00083164" w:rsidRDefault="005B3A1A" w:rsidP="005B3A1A">
      <w:pPr>
        <w:numPr>
          <w:ilvl w:val="0"/>
          <w:numId w:val="12"/>
        </w:numPr>
        <w:autoSpaceDE w:val="0"/>
        <w:autoSpaceDN w:val="0"/>
        <w:adjustRightInd w:val="0"/>
      </w:pPr>
      <w:r w:rsidRPr="00083164">
        <w:t xml:space="preserve">Crystal E, Connolly SJ, Sleik K, et al. Interventions on prevention of postoperative atrial fibrillation in patients undergoing heart surgery: a meta-analysis. </w:t>
      </w:r>
      <w:r w:rsidRPr="00083164">
        <w:rPr>
          <w:i/>
          <w:iCs/>
        </w:rPr>
        <w:t xml:space="preserve">Circulation. </w:t>
      </w:r>
      <w:r w:rsidRPr="00083164">
        <w:t>2002;106(1):75-80.</w:t>
      </w:r>
    </w:p>
    <w:p w14:paraId="7A6203E1" w14:textId="77777777" w:rsidR="005B3A1A" w:rsidRPr="00083164" w:rsidRDefault="005B3A1A" w:rsidP="005B3A1A">
      <w:pPr>
        <w:numPr>
          <w:ilvl w:val="0"/>
          <w:numId w:val="12"/>
        </w:numPr>
        <w:autoSpaceDE w:val="0"/>
        <w:autoSpaceDN w:val="0"/>
        <w:adjustRightInd w:val="0"/>
        <w:rPr>
          <w:rFonts w:eastAsia="Times New Roman"/>
        </w:rPr>
      </w:pPr>
      <w:r w:rsidRPr="00083164">
        <w:t xml:space="preserve">Kim MH, Deeb GM, Morady F, et al. Effect of postoperative atrial fibrillation on length of stay after cardiac surgery (The Postoperative Atrial Fibrillation in Cardiac Surgery study [PACS(2)]). </w:t>
      </w:r>
      <w:r w:rsidRPr="00083164">
        <w:rPr>
          <w:i/>
          <w:iCs/>
        </w:rPr>
        <w:t xml:space="preserve">Am J Cardiol. </w:t>
      </w:r>
      <w:r w:rsidRPr="00083164">
        <w:t>2001;87(7):881-885.</w:t>
      </w:r>
    </w:p>
    <w:p w14:paraId="1D3BCF65" w14:textId="77777777" w:rsidR="005B3A1A" w:rsidRPr="00083164" w:rsidRDefault="005B3A1A" w:rsidP="005B3A1A">
      <w:pPr>
        <w:numPr>
          <w:ilvl w:val="0"/>
          <w:numId w:val="12"/>
        </w:numPr>
        <w:rPr>
          <w:rFonts w:eastAsia="Times New Roman"/>
        </w:rPr>
      </w:pPr>
      <w:r w:rsidRPr="00083164">
        <w:rPr>
          <w:rFonts w:eastAsia="Times New Roman"/>
        </w:rPr>
        <w:t xml:space="preserve">Maisel WH, Rawn JD, Stevenson WG. Atrial fibrillation after cardiac surgery. </w:t>
      </w:r>
      <w:r w:rsidRPr="00083164">
        <w:rPr>
          <w:rFonts w:eastAsia="Times New Roman"/>
          <w:i/>
          <w:iCs/>
        </w:rPr>
        <w:t xml:space="preserve">Ann Intern Med. </w:t>
      </w:r>
      <w:r w:rsidRPr="00083164">
        <w:rPr>
          <w:rFonts w:eastAsia="Times New Roman"/>
        </w:rPr>
        <w:t>2001;135(12):1061-1073.</w:t>
      </w:r>
    </w:p>
    <w:p w14:paraId="1A900486" w14:textId="77777777" w:rsidR="005B3A1A" w:rsidRPr="00083164" w:rsidRDefault="005B3A1A" w:rsidP="005B3A1A">
      <w:pPr>
        <w:numPr>
          <w:ilvl w:val="0"/>
          <w:numId w:val="12"/>
        </w:numPr>
        <w:rPr>
          <w:rFonts w:eastAsia="Times New Roman"/>
        </w:rPr>
      </w:pPr>
      <w:r w:rsidRPr="00083164">
        <w:rPr>
          <w:rFonts w:eastAsia="Times New Roman"/>
        </w:rPr>
        <w:t xml:space="preserve">Villareal RP, Hariharan R, Liu BC, et al. Postoperative atrial fibrillation and mortality after coronary artery bypass surgery. </w:t>
      </w:r>
      <w:r w:rsidRPr="00083164">
        <w:rPr>
          <w:rFonts w:eastAsia="Times New Roman"/>
          <w:i/>
          <w:iCs/>
        </w:rPr>
        <w:t xml:space="preserve">J Am Coll Cardiol. </w:t>
      </w:r>
      <w:r w:rsidRPr="00083164">
        <w:rPr>
          <w:rFonts w:eastAsia="Times New Roman"/>
        </w:rPr>
        <w:t>2004;43(5):742-748.</w:t>
      </w:r>
    </w:p>
    <w:p w14:paraId="220A5050" w14:textId="77777777" w:rsidR="005B3A1A" w:rsidRPr="00083164" w:rsidRDefault="005B3A1A" w:rsidP="005B3A1A">
      <w:pPr>
        <w:numPr>
          <w:ilvl w:val="0"/>
          <w:numId w:val="12"/>
        </w:numPr>
        <w:rPr>
          <w:rFonts w:eastAsia="Times New Roman"/>
        </w:rPr>
      </w:pPr>
      <w:r w:rsidRPr="00083164">
        <w:rPr>
          <w:rFonts w:eastAsia="Times New Roman"/>
        </w:rPr>
        <w:t xml:space="preserve">Welke KF, Ferguson TB, Coombs LP, et al. Validity of the Society of Thoracic Surgeons National Adult Cardiac Surgery Database. </w:t>
      </w:r>
      <w:r w:rsidRPr="00083164">
        <w:rPr>
          <w:rFonts w:eastAsia="Times New Roman"/>
          <w:i/>
          <w:iCs/>
        </w:rPr>
        <w:t xml:space="preserve">Ann Thorac Surg. </w:t>
      </w:r>
      <w:r w:rsidRPr="00083164">
        <w:rPr>
          <w:rFonts w:eastAsia="Times New Roman"/>
        </w:rPr>
        <w:t>2004;77:1137-1139.</w:t>
      </w:r>
    </w:p>
    <w:p w14:paraId="00B7D96B" w14:textId="77777777" w:rsidR="005B3A1A" w:rsidRPr="00083164" w:rsidRDefault="005B3A1A" w:rsidP="005B3A1A">
      <w:pPr>
        <w:numPr>
          <w:ilvl w:val="0"/>
          <w:numId w:val="12"/>
        </w:numPr>
        <w:rPr>
          <w:rFonts w:eastAsia="Times New Roman"/>
        </w:rPr>
      </w:pPr>
      <w:r w:rsidRPr="00083164">
        <w:rPr>
          <w:rFonts w:eastAsia="Times New Roman"/>
        </w:rPr>
        <w:t xml:space="preserve">Charlson ME, Isom OW. Care after coronary-artery bypass surgey. </w:t>
      </w:r>
      <w:r w:rsidRPr="00083164">
        <w:rPr>
          <w:rFonts w:eastAsia="Times New Roman"/>
          <w:i/>
        </w:rPr>
        <w:t>N Engl J Med</w:t>
      </w:r>
      <w:r w:rsidRPr="00083164">
        <w:rPr>
          <w:rFonts w:eastAsia="Times New Roman"/>
        </w:rPr>
        <w:t>. 2003;348:1456-63.</w:t>
      </w:r>
    </w:p>
    <w:p w14:paraId="281C94DF" w14:textId="77777777" w:rsidR="005B3A1A" w:rsidRPr="00083164" w:rsidRDefault="005B3A1A" w:rsidP="005B3A1A">
      <w:pPr>
        <w:numPr>
          <w:ilvl w:val="0"/>
          <w:numId w:val="12"/>
        </w:numPr>
        <w:rPr>
          <w:rFonts w:eastAsia="Times New Roman"/>
        </w:rPr>
      </w:pPr>
      <w:r w:rsidRPr="00083164">
        <w:rPr>
          <w:rFonts w:eastAsia="Times New Roman"/>
        </w:rPr>
        <w:t xml:space="preserve">Chen J, Radford MJ, Wang Y, Marciniak TA, Krumholz HM.  Are beta-blockers effective in elderly patients who undergo coronary revascularization after acute myocardial infarction? </w:t>
      </w:r>
      <w:r w:rsidRPr="00083164">
        <w:rPr>
          <w:rFonts w:eastAsia="Times New Roman"/>
          <w:i/>
        </w:rPr>
        <w:t>Arch Intern Med</w:t>
      </w:r>
      <w:r w:rsidRPr="00083164">
        <w:rPr>
          <w:rFonts w:eastAsia="Times New Roman"/>
        </w:rPr>
        <w:t>. 2000;160:947-52.</w:t>
      </w:r>
    </w:p>
    <w:p w14:paraId="6B87EEED" w14:textId="77777777" w:rsidR="005B3A1A" w:rsidRPr="00083164" w:rsidRDefault="005B3A1A" w:rsidP="005B3A1A">
      <w:pPr>
        <w:numPr>
          <w:ilvl w:val="0"/>
          <w:numId w:val="12"/>
        </w:numPr>
        <w:rPr>
          <w:rFonts w:eastAsia="Times New Roman"/>
        </w:rPr>
      </w:pPr>
      <w:r w:rsidRPr="00083164">
        <w:rPr>
          <w:rFonts w:eastAsia="Times New Roman"/>
        </w:rPr>
        <w:t>Chan AYM, McAlister FA, Norris, CM, et al.  Effect of B-Blocker use on outcomes after discharge in patients who underwent cardiac surgery</w:t>
      </w:r>
      <w:r w:rsidRPr="00083164">
        <w:rPr>
          <w:rFonts w:eastAsia="Times New Roman"/>
          <w:i/>
        </w:rPr>
        <w:t>.  J Thorac Cardiovasc Surg</w:t>
      </w:r>
      <w:r w:rsidRPr="00083164">
        <w:rPr>
          <w:rFonts w:eastAsia="Times New Roman"/>
        </w:rPr>
        <w:t>. 2010;140:182-7.</w:t>
      </w:r>
    </w:p>
    <w:p w14:paraId="58E5DD1D" w14:textId="77777777" w:rsidR="005B3A1A" w:rsidRPr="003936AB" w:rsidRDefault="005B3A1A" w:rsidP="005B3A1A">
      <w:pPr>
        <w:numPr>
          <w:ilvl w:val="0"/>
          <w:numId w:val="12"/>
        </w:numPr>
        <w:rPr>
          <w:rFonts w:eastAsia="Times New Roman"/>
        </w:rPr>
      </w:pPr>
      <w:r w:rsidRPr="003936AB">
        <w:rPr>
          <w:rFonts w:eastAsia="Times New Roman"/>
        </w:rPr>
        <w:t>Stone NJ, Robinson JG, Lichtenstein AH,</w:t>
      </w:r>
      <w:r>
        <w:rPr>
          <w:rFonts w:eastAsia="Times New Roman"/>
        </w:rPr>
        <w:t xml:space="preserve"> et al. </w:t>
      </w:r>
      <w:r w:rsidRPr="003936AB">
        <w:rPr>
          <w:rFonts w:eastAsia="Times New Roman"/>
        </w:rPr>
        <w:t>2013 ACC/AHA guideline on the treatment of blood cholesterol to reduce atherosclerotic cardiovascular risk in adults: a report of the American College of Cardiology/American Heart Association Task Force on Practice Guidelines.</w:t>
      </w:r>
      <w:r w:rsidRPr="0051033D">
        <w:rPr>
          <w:rFonts w:eastAsia="Times New Roman"/>
        </w:rPr>
        <w:t xml:space="preserve"> </w:t>
      </w:r>
      <w:r w:rsidRPr="003936AB">
        <w:rPr>
          <w:rFonts w:eastAsia="Times New Roman"/>
        </w:rPr>
        <w:t>J Am Coll Cardiol. 2014</w:t>
      </w:r>
      <w:r>
        <w:rPr>
          <w:rFonts w:eastAsia="Times New Roman"/>
        </w:rPr>
        <w:t>;</w:t>
      </w:r>
      <w:r w:rsidRPr="003936AB">
        <w:rPr>
          <w:rFonts w:eastAsia="Times New Roman"/>
        </w:rPr>
        <w:t>63:2889-934.</w:t>
      </w:r>
    </w:p>
    <w:p w14:paraId="0560900F" w14:textId="77777777" w:rsidR="005B3A1A" w:rsidRPr="003F0A01" w:rsidRDefault="005B3A1A" w:rsidP="005B3A1A">
      <w:pPr>
        <w:numPr>
          <w:ilvl w:val="0"/>
          <w:numId w:val="12"/>
        </w:numPr>
        <w:rPr>
          <w:rFonts w:eastAsia="Times New Roman" w:cs="Times New Roman"/>
          <w:noProof/>
        </w:rPr>
      </w:pPr>
      <w:r w:rsidRPr="003F0A01">
        <w:rPr>
          <w:rFonts w:eastAsia="Times New Roman" w:cs="Times New Roman"/>
          <w:noProof/>
        </w:rPr>
        <w:t xml:space="preserve">Campeau L. Lipid Lowering and coronary bypass graft surgery. </w:t>
      </w:r>
      <w:r w:rsidRPr="003F0A01">
        <w:rPr>
          <w:rFonts w:eastAsia="Times New Roman" w:cs="Times New Roman"/>
          <w:i/>
          <w:iCs/>
          <w:noProof/>
        </w:rPr>
        <w:t>Curr Opin Cardiol. 2</w:t>
      </w:r>
      <w:r w:rsidRPr="003F0A01">
        <w:rPr>
          <w:rFonts w:eastAsia="Times New Roman" w:cs="Times New Roman"/>
          <w:noProof/>
        </w:rPr>
        <w:t>000;15(6):395-399.</w:t>
      </w:r>
    </w:p>
    <w:p w14:paraId="64833FDA" w14:textId="77777777" w:rsidR="005B3A1A" w:rsidRPr="003F0A01" w:rsidRDefault="005B3A1A" w:rsidP="005B3A1A">
      <w:pPr>
        <w:numPr>
          <w:ilvl w:val="0"/>
          <w:numId w:val="12"/>
        </w:numPr>
        <w:rPr>
          <w:rFonts w:eastAsia="Times New Roman" w:cs="Times New Roman"/>
          <w:noProof/>
        </w:rPr>
      </w:pPr>
      <w:r w:rsidRPr="003F0A01">
        <w:rPr>
          <w:rFonts w:eastAsia="Times New Roman" w:cs="Times New Roman"/>
          <w:noProof/>
        </w:rPr>
        <w:t xml:space="preserve">Denton TA, Fonarow GC, LaBresh KA, et al. Secondary prevention after coronary bypass: the American Heart Association “Get with the Guidelines” program. </w:t>
      </w:r>
      <w:r w:rsidRPr="003F0A01">
        <w:rPr>
          <w:rFonts w:eastAsia="Times New Roman" w:cs="Times New Roman"/>
          <w:i/>
          <w:iCs/>
          <w:noProof/>
        </w:rPr>
        <w:t xml:space="preserve">Ann Thorac Surg. </w:t>
      </w:r>
      <w:r w:rsidRPr="003F0A01">
        <w:rPr>
          <w:rFonts w:eastAsia="Times New Roman" w:cs="Times New Roman"/>
          <w:noProof/>
        </w:rPr>
        <w:t>2003;75(3):758-760.</w:t>
      </w:r>
    </w:p>
    <w:p w14:paraId="1A357513" w14:textId="77777777" w:rsidR="005B3A1A" w:rsidRPr="003F0A01" w:rsidRDefault="005B3A1A" w:rsidP="005B3A1A">
      <w:pPr>
        <w:numPr>
          <w:ilvl w:val="0"/>
          <w:numId w:val="12"/>
        </w:numPr>
        <w:rPr>
          <w:rFonts w:eastAsia="Times New Roman" w:cs="Times New Roman"/>
          <w:noProof/>
        </w:rPr>
      </w:pPr>
      <w:r w:rsidRPr="003F0A01">
        <w:rPr>
          <w:rFonts w:eastAsia="Times New Roman" w:cs="Times New Roman"/>
          <w:noProof/>
        </w:rPr>
        <w:t xml:space="preserve">Faulkner MA, Wadibia EC, Lucas BD, et al. Impact of pharmacy counseling on compliance and effectiveness of combination lipid-lowering therapy in patients undergoing coronary artery revascularization: a randomized, controlled trial. </w:t>
      </w:r>
      <w:r w:rsidRPr="003F0A01">
        <w:rPr>
          <w:rFonts w:eastAsia="Times New Roman" w:cs="Times New Roman"/>
          <w:i/>
          <w:iCs/>
          <w:noProof/>
        </w:rPr>
        <w:t xml:space="preserve">Pharmacotherapy. </w:t>
      </w:r>
      <w:r w:rsidRPr="003F0A01">
        <w:rPr>
          <w:rFonts w:eastAsia="Times New Roman" w:cs="Times New Roman"/>
          <w:noProof/>
        </w:rPr>
        <w:t>2003;20(4):410-416.</w:t>
      </w:r>
    </w:p>
    <w:p w14:paraId="0FD91C71" w14:textId="77777777" w:rsidR="005B3A1A" w:rsidRPr="003F0A01" w:rsidRDefault="005B3A1A" w:rsidP="005B3A1A">
      <w:pPr>
        <w:numPr>
          <w:ilvl w:val="0"/>
          <w:numId w:val="12"/>
        </w:numPr>
        <w:rPr>
          <w:rFonts w:eastAsia="Times New Roman" w:cs="Times New Roman"/>
          <w:noProof/>
        </w:rPr>
      </w:pPr>
      <w:r w:rsidRPr="003F0A01">
        <w:rPr>
          <w:rFonts w:eastAsia="Times New Roman" w:cs="Times New Roman"/>
          <w:noProof/>
        </w:rPr>
        <w:t xml:space="preserve">Hunninghake DB. Is aggressive cholesterol control justified? review of the post-coronary artery bypass graft trial. </w:t>
      </w:r>
      <w:r w:rsidRPr="003F0A01">
        <w:rPr>
          <w:rFonts w:eastAsia="Times New Roman" w:cs="Times New Roman"/>
          <w:i/>
          <w:iCs/>
          <w:noProof/>
        </w:rPr>
        <w:t xml:space="preserve">Am J Cardiol. </w:t>
      </w:r>
      <w:r w:rsidRPr="003F0A01">
        <w:rPr>
          <w:rFonts w:eastAsia="Times New Roman" w:cs="Times New Roman"/>
          <w:noProof/>
        </w:rPr>
        <w:t>1998;82(10B):45T-48T.</w:t>
      </w:r>
    </w:p>
    <w:p w14:paraId="1724D9EB" w14:textId="77777777" w:rsidR="005B3A1A" w:rsidRPr="003F0A01" w:rsidRDefault="005B3A1A" w:rsidP="005B3A1A">
      <w:pPr>
        <w:numPr>
          <w:ilvl w:val="0"/>
          <w:numId w:val="12"/>
        </w:numPr>
        <w:rPr>
          <w:rFonts w:eastAsia="Times New Roman" w:cs="Times New Roman"/>
          <w:noProof/>
        </w:rPr>
      </w:pPr>
      <w:r w:rsidRPr="003F0A01">
        <w:rPr>
          <w:rFonts w:eastAsia="Times New Roman" w:cs="Times New Roman"/>
          <w:noProof/>
        </w:rPr>
        <w:t xml:space="preserve">Welke KF, Ferguson TB, Coombs LP, et al. Validity of the Society of Thoracic Surgeons National Adult Cardiac Surgery Database. </w:t>
      </w:r>
      <w:r w:rsidRPr="003F0A01">
        <w:rPr>
          <w:rFonts w:eastAsia="Times New Roman" w:cs="Times New Roman"/>
          <w:i/>
          <w:iCs/>
          <w:noProof/>
        </w:rPr>
        <w:t xml:space="preserve">Ann Thorac Surg. </w:t>
      </w:r>
      <w:r w:rsidRPr="003F0A01">
        <w:rPr>
          <w:rFonts w:eastAsia="Times New Roman" w:cs="Times New Roman"/>
          <w:noProof/>
        </w:rPr>
        <w:t>2004;77:1137-1139.</w:t>
      </w:r>
    </w:p>
    <w:p w14:paraId="7BC8CF0E" w14:textId="77777777" w:rsidR="005B3A1A" w:rsidRPr="003F0A01" w:rsidRDefault="005B3A1A" w:rsidP="005B3A1A">
      <w:pPr>
        <w:numPr>
          <w:ilvl w:val="0"/>
          <w:numId w:val="12"/>
        </w:numPr>
        <w:rPr>
          <w:rFonts w:eastAsia="Times New Roman" w:cs="Times New Roman"/>
          <w:noProof/>
        </w:rPr>
      </w:pPr>
      <w:r w:rsidRPr="003F0A01">
        <w:rPr>
          <w:rFonts w:eastAsia="Times New Roman" w:cs="Times New Roman"/>
          <w:noProof/>
        </w:rPr>
        <w:lastRenderedPageBreak/>
        <w:t xml:space="preserve">Shah SJ, Waters DD, Barter P, Kastelein JJP, Shepherd J, Wenger NK, DeMicco DA, Breazna A, LaRosa JC. Intensive Lipid-lowering with Atorvastatin for secondary prevention in patients after coronary artery bypass surgery. </w:t>
      </w:r>
      <w:hyperlink r:id="rId18" w:tooltip="Journal of the American College of Cardiology." w:history="1">
        <w:r w:rsidRPr="00857C60">
          <w:rPr>
            <w:rFonts w:eastAsia="Calibri" w:cs="Calibri"/>
          </w:rPr>
          <w:t>J Am Coll Cardiol.</w:t>
        </w:r>
      </w:hyperlink>
      <w:r w:rsidRPr="003F0A01">
        <w:rPr>
          <w:rFonts w:eastAsia="Times New Roman" w:cs="Times New Roman"/>
          <w:noProof/>
        </w:rPr>
        <w:t>2008; 51(20):1938-1943.</w:t>
      </w:r>
    </w:p>
    <w:p w14:paraId="61BC3F40" w14:textId="77777777" w:rsidR="005B3A1A" w:rsidRPr="003A473F" w:rsidRDefault="005B3A1A" w:rsidP="005B3A1A">
      <w:pPr>
        <w:pStyle w:val="PlainText"/>
        <w:numPr>
          <w:ilvl w:val="0"/>
          <w:numId w:val="12"/>
        </w:numPr>
        <w:rPr>
          <w:szCs w:val="22"/>
        </w:rPr>
      </w:pPr>
      <w:r w:rsidRPr="003F0A01">
        <w:rPr>
          <w:noProof/>
        </w:rPr>
        <w:t xml:space="preserve">Vaduganathan M, Stone NJ, Lee R, McGee EC, Malaisrie SC, Silverberg RA, McCarthy,PM. Perioperative statin therapy reduces mortality in normolipidemic patients undergoing cardiac surgery. </w:t>
      </w:r>
      <w:hyperlink r:id="rId19" w:tooltip="The Journal of thoracic and cardiovascular surgery." w:history="1">
        <w:r w:rsidRPr="00857C60">
          <w:t>J Thorac Cardiovasc Surg</w:t>
        </w:r>
      </w:hyperlink>
      <w:r w:rsidRPr="003F0A01">
        <w:rPr>
          <w:noProof/>
        </w:rPr>
        <w:t xml:space="preserve"> 2010;140(5):1018-1027</w:t>
      </w:r>
    </w:p>
    <w:p w14:paraId="0DD35B23" w14:textId="77777777" w:rsidR="005B3A1A" w:rsidRPr="007C2183" w:rsidRDefault="005B3A1A" w:rsidP="005B3A1A">
      <w:pPr>
        <w:numPr>
          <w:ilvl w:val="0"/>
          <w:numId w:val="12"/>
        </w:numPr>
        <w:autoSpaceDE w:val="0"/>
        <w:autoSpaceDN w:val="0"/>
        <w:adjustRightInd w:val="0"/>
        <w:rPr>
          <w:color w:val="231F20"/>
        </w:rPr>
      </w:pPr>
      <w:r w:rsidRPr="007C2183">
        <w:rPr>
          <w:color w:val="231F20"/>
        </w:rPr>
        <w:t xml:space="preserve">Foody JM, Ferdinand FD, Galusha D, et al. Patterns of secondary prevention in older patients undergoing coronary artery bypass grafting during hospitalization for acute myocardial infarction. </w:t>
      </w:r>
      <w:r w:rsidRPr="007C2183">
        <w:rPr>
          <w:i/>
          <w:iCs/>
          <w:color w:val="231F20"/>
        </w:rPr>
        <w:t xml:space="preserve">Circulation. </w:t>
      </w:r>
      <w:r w:rsidRPr="007C2183">
        <w:rPr>
          <w:color w:val="231F20"/>
        </w:rPr>
        <w:t>2003;108(Suppl-1):II24-II28.</w:t>
      </w:r>
    </w:p>
    <w:p w14:paraId="005BFBE0" w14:textId="77777777" w:rsidR="005B3A1A" w:rsidRPr="007C2183" w:rsidRDefault="005B3A1A" w:rsidP="005B3A1A">
      <w:pPr>
        <w:numPr>
          <w:ilvl w:val="0"/>
          <w:numId w:val="12"/>
        </w:numPr>
        <w:autoSpaceDE w:val="0"/>
        <w:autoSpaceDN w:val="0"/>
        <w:adjustRightInd w:val="0"/>
        <w:rPr>
          <w:color w:val="231F20"/>
        </w:rPr>
      </w:pPr>
      <w:r w:rsidRPr="007C2183">
        <w:rPr>
          <w:color w:val="231F20"/>
        </w:rPr>
        <w:t xml:space="preserve">Mangano DT. Aspirin and mortality from coronary bypass surgery. </w:t>
      </w:r>
      <w:r w:rsidRPr="007C2183">
        <w:rPr>
          <w:i/>
          <w:iCs/>
          <w:color w:val="231F20"/>
        </w:rPr>
        <w:t xml:space="preserve">N Engl J Med. </w:t>
      </w:r>
      <w:r w:rsidRPr="007C2183">
        <w:rPr>
          <w:color w:val="231F20"/>
        </w:rPr>
        <w:t>2002;347(17):1309-1317.</w:t>
      </w:r>
    </w:p>
    <w:p w14:paraId="63DA6FA7" w14:textId="77777777" w:rsidR="005B3A1A" w:rsidRPr="007C2183" w:rsidRDefault="005B3A1A" w:rsidP="005B3A1A">
      <w:pPr>
        <w:numPr>
          <w:ilvl w:val="0"/>
          <w:numId w:val="12"/>
        </w:numPr>
        <w:autoSpaceDE w:val="0"/>
        <w:autoSpaceDN w:val="0"/>
        <w:adjustRightInd w:val="0"/>
        <w:rPr>
          <w:color w:val="231F20"/>
        </w:rPr>
      </w:pPr>
      <w:r w:rsidRPr="007C2183">
        <w:rPr>
          <w:color w:val="231F20"/>
        </w:rPr>
        <w:t xml:space="preserve">Topol EJ. Aspirin with bypass surgery. </w:t>
      </w:r>
      <w:r w:rsidRPr="007C2183">
        <w:rPr>
          <w:i/>
          <w:iCs/>
          <w:color w:val="231F20"/>
        </w:rPr>
        <w:t xml:space="preserve">N Engl J Med. </w:t>
      </w:r>
      <w:r w:rsidRPr="007C2183">
        <w:rPr>
          <w:color w:val="231F20"/>
        </w:rPr>
        <w:t>2002;347(17):1359-1360.</w:t>
      </w:r>
    </w:p>
    <w:p w14:paraId="4DFA4B1C" w14:textId="77777777" w:rsidR="005B3A1A" w:rsidRDefault="005B3A1A" w:rsidP="005B3A1A">
      <w:pPr>
        <w:numPr>
          <w:ilvl w:val="0"/>
          <w:numId w:val="12"/>
        </w:numPr>
        <w:autoSpaceDE w:val="0"/>
        <w:autoSpaceDN w:val="0"/>
        <w:adjustRightInd w:val="0"/>
        <w:rPr>
          <w:color w:val="231F20"/>
        </w:rPr>
      </w:pPr>
      <w:r w:rsidRPr="007C2183">
        <w:rPr>
          <w:color w:val="231F20"/>
        </w:rPr>
        <w:t xml:space="preserve">Welke KF, Ferguson TB, Coombs LP, et al. Validity of the Society of Thoracic Surgeons National Adult Cardiac Surgery Database. </w:t>
      </w:r>
      <w:r w:rsidRPr="007C2183">
        <w:rPr>
          <w:i/>
          <w:iCs/>
          <w:color w:val="231F20"/>
        </w:rPr>
        <w:t xml:space="preserve">Ann Thorac Surg. </w:t>
      </w:r>
      <w:r w:rsidRPr="007C2183">
        <w:rPr>
          <w:color w:val="231F20"/>
        </w:rPr>
        <w:t>2004;77:1137-1139.</w:t>
      </w:r>
    </w:p>
    <w:p w14:paraId="1620598D" w14:textId="77777777" w:rsidR="005B3A1A" w:rsidRDefault="005B3A1A" w:rsidP="005B3A1A">
      <w:pPr>
        <w:numPr>
          <w:ilvl w:val="0"/>
          <w:numId w:val="12"/>
        </w:numPr>
        <w:rPr>
          <w:rFonts w:eastAsia="Times New Roman"/>
        </w:rPr>
      </w:pPr>
      <w:r>
        <w:rPr>
          <w:rFonts w:eastAsia="Times New Roman"/>
        </w:rPr>
        <w:t>Hillis DL, Smith PK, Anderson JL, et al. 2011 ACCF/AHA guideline for coronary artery bypass graft surgery: executive summary: A report of the American College of Cardiology Foundation/American Heart association Task Force on Practice Guidelines. J Am Coll Cardiol 2011;58:2584-614.</w:t>
      </w:r>
    </w:p>
    <w:p w14:paraId="72182AAB" w14:textId="77777777" w:rsidR="005B3A1A" w:rsidRDefault="005B3A1A" w:rsidP="005B3A1A">
      <w:pPr>
        <w:numPr>
          <w:ilvl w:val="0"/>
          <w:numId w:val="12"/>
        </w:numPr>
        <w:rPr>
          <w:rFonts w:eastAsia="Times New Roman"/>
        </w:rPr>
      </w:pPr>
      <w:r>
        <w:rPr>
          <w:rFonts w:eastAsia="Times New Roman"/>
        </w:rPr>
        <w:t>Ferraris VA, Saha SP, Oestreich JH, et al. 2012 update to the Society of Thoracic Surgeons guideline on use of antiplatelet drugs in patients having cardiac and noncardiac operations. Ann Thorac Surg 2012;94:1761-81.</w:t>
      </w:r>
    </w:p>
    <w:p w14:paraId="2429E805" w14:textId="77777777" w:rsidR="005B3A1A" w:rsidRDefault="005B3A1A" w:rsidP="005B3A1A">
      <w:pPr>
        <w:numPr>
          <w:ilvl w:val="0"/>
          <w:numId w:val="12"/>
        </w:numPr>
        <w:rPr>
          <w:rFonts w:eastAsia="Times New Roman"/>
        </w:rPr>
      </w:pPr>
      <w:r>
        <w:rPr>
          <w:rFonts w:eastAsia="Times New Roman"/>
        </w:rPr>
        <w:t>Sousa-Uva M, Storey R, Huber K, et al. Expert position paper on the management of antiplatelet therapy in patients undergoing coronary artery bypass graft surgery. Eur Heart J 2014;35:1510-14.</w:t>
      </w:r>
    </w:p>
    <w:p w14:paraId="76B6D211" w14:textId="77777777" w:rsidR="005B3A1A" w:rsidRDefault="005B3A1A" w:rsidP="005B3A1A">
      <w:pPr>
        <w:numPr>
          <w:ilvl w:val="0"/>
          <w:numId w:val="12"/>
        </w:numPr>
        <w:rPr>
          <w:rFonts w:eastAsia="Times New Roman"/>
        </w:rPr>
      </w:pPr>
      <w:r>
        <w:rPr>
          <w:rFonts w:eastAsia="Times New Roman"/>
        </w:rPr>
        <w:t>Ferraris VA, Bolanos MD. Use of antiplatelet drugs after cardiac operations. Semin Thoracic Surg 2014; 26:223-230.</w:t>
      </w:r>
    </w:p>
    <w:p w14:paraId="5EA5D69A" w14:textId="77777777" w:rsidR="005B3A1A" w:rsidRDefault="005B3A1A" w:rsidP="005B3A1A">
      <w:pPr>
        <w:numPr>
          <w:ilvl w:val="0"/>
          <w:numId w:val="12"/>
        </w:numPr>
        <w:rPr>
          <w:rFonts w:eastAsia="Times New Roman"/>
        </w:rPr>
      </w:pPr>
      <w:r>
        <w:rPr>
          <w:rFonts w:eastAsia="Times New Roman"/>
        </w:rPr>
        <w:t>Deo SV, Dunlay SM, Shah IK, et al. Dual anti-platelet therapy after coronary artery bypass grafting; is there any benefit? A systematic review and meta-analysis. J Card Surg 2013;28:109-16.</w:t>
      </w:r>
    </w:p>
    <w:p w14:paraId="1B26B8AD" w14:textId="77777777" w:rsidR="005B3A1A" w:rsidRDefault="005B3A1A" w:rsidP="005B3A1A">
      <w:pPr>
        <w:numPr>
          <w:ilvl w:val="0"/>
          <w:numId w:val="12"/>
        </w:numPr>
        <w:rPr>
          <w:rFonts w:eastAsia="Times New Roman"/>
        </w:rPr>
      </w:pPr>
      <w:r>
        <w:rPr>
          <w:rFonts w:eastAsia="Times New Roman"/>
        </w:rPr>
        <w:t>Ebrahimi R, Bakaeen FG, Uberoi A, et al. Effect of clopidogrel use post coronary artery bypass surgery on graft patency. Ann Thorac Surg 2014;97:15-21.</w:t>
      </w:r>
    </w:p>
    <w:p w14:paraId="37877973" w14:textId="77777777" w:rsidR="005B3A1A" w:rsidRPr="007C2183" w:rsidRDefault="005B3A1A" w:rsidP="005B3A1A">
      <w:pPr>
        <w:numPr>
          <w:ilvl w:val="0"/>
          <w:numId w:val="12"/>
        </w:numPr>
        <w:rPr>
          <w:rFonts w:eastAsia="Times New Roman"/>
        </w:rPr>
      </w:pPr>
      <w:r>
        <w:rPr>
          <w:rFonts w:eastAsia="Times New Roman"/>
        </w:rPr>
        <w:t>Kim DH, Daskalakis C, Silvestry SC, et al. Aspirin and clopidogrel use in the early postoperative period following on-pump and off-pump coronary artery bypass grafting. J Thorac Cardiovasc Surg 2009;138:1377-84.</w:t>
      </w:r>
    </w:p>
    <w:p w14:paraId="35DCD32C" w14:textId="77777777" w:rsidR="008822AF" w:rsidRPr="003B1CC5" w:rsidRDefault="008822AF"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1099CB10" w:rsidR="00676BD4" w:rsidRPr="008A0727" w:rsidRDefault="008A0727" w:rsidP="002E2177">
      <w:pPr>
        <w:ind w:left="432" w:hanging="432"/>
      </w:pPr>
      <w:r w:rsidRPr="008A0727">
        <w:t>N/A</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6EFAB4" w14:textId="577D663E" w:rsidR="000A658B" w:rsidRDefault="000A658B" w:rsidP="000A658B">
      <w:pPr>
        <w:ind w:left="0" w:firstLine="0"/>
        <w:rPr>
          <w:iCs/>
        </w:rPr>
      </w:pPr>
      <w:r>
        <w:rPr>
          <w:iCs/>
        </w:rPr>
        <w:lastRenderedPageBreak/>
        <w:t xml:space="preserve">Please see response </w:t>
      </w:r>
      <w:r w:rsidR="00E72B10">
        <w:rPr>
          <w:iCs/>
        </w:rPr>
        <w:t xml:space="preserve">in 1a.2 (Logic Model) </w:t>
      </w:r>
      <w:r>
        <w:rPr>
          <w:iCs/>
        </w:rPr>
        <w:t>above.</w:t>
      </w:r>
    </w:p>
    <w:p w14:paraId="55B8DA65" w14:textId="77777777" w:rsidR="00676BD4" w:rsidRPr="000A658B" w:rsidRDefault="00676BD4" w:rsidP="002E2177">
      <w:pPr>
        <w:ind w:left="0" w:firstLine="0"/>
        <w:rPr>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dvPSA88B">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B3506">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E92CAA"/>
    <w:multiLevelType w:val="hybridMultilevel"/>
    <w:tmpl w:val="3E1E820A"/>
    <w:lvl w:ilvl="0" w:tplc="15D4D500">
      <w:start w:val="1"/>
      <w:numFmt w:val="bullet"/>
      <w:lvlText w:val=""/>
      <w:lvlJc w:val="left"/>
      <w:pPr>
        <w:ind w:left="465" w:hanging="360"/>
      </w:pPr>
      <w:rPr>
        <w:rFonts w:ascii="Symbol" w:hAnsi="Symbol"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3032"/>
    <w:rsid w:val="00095EC9"/>
    <w:rsid w:val="00096A37"/>
    <w:rsid w:val="000A0810"/>
    <w:rsid w:val="000A658B"/>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0666"/>
    <w:rsid w:val="00265702"/>
    <w:rsid w:val="002662B2"/>
    <w:rsid w:val="002717C7"/>
    <w:rsid w:val="002875E9"/>
    <w:rsid w:val="00287EB3"/>
    <w:rsid w:val="002A47BA"/>
    <w:rsid w:val="002A6777"/>
    <w:rsid w:val="002B06BD"/>
    <w:rsid w:val="002B3506"/>
    <w:rsid w:val="002C0E48"/>
    <w:rsid w:val="002C6F04"/>
    <w:rsid w:val="002E2177"/>
    <w:rsid w:val="002E2E41"/>
    <w:rsid w:val="002E78CD"/>
    <w:rsid w:val="002F20A7"/>
    <w:rsid w:val="003008F4"/>
    <w:rsid w:val="00302B1D"/>
    <w:rsid w:val="00307FA5"/>
    <w:rsid w:val="00324D64"/>
    <w:rsid w:val="00352B52"/>
    <w:rsid w:val="0035760D"/>
    <w:rsid w:val="00357DB0"/>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27525"/>
    <w:rsid w:val="00537150"/>
    <w:rsid w:val="00540984"/>
    <w:rsid w:val="00543851"/>
    <w:rsid w:val="0055559D"/>
    <w:rsid w:val="005569AE"/>
    <w:rsid w:val="005857F8"/>
    <w:rsid w:val="005B0D18"/>
    <w:rsid w:val="005B12C3"/>
    <w:rsid w:val="005B3A1A"/>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22AF"/>
    <w:rsid w:val="0088371C"/>
    <w:rsid w:val="008A0727"/>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2B10"/>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PlainText">
    <w:name w:val="Plain Text"/>
    <w:basedOn w:val="Normal"/>
    <w:link w:val="PlainTextChar"/>
    <w:uiPriority w:val="99"/>
    <w:semiHidden/>
    <w:unhideWhenUsed/>
    <w:rsid w:val="005B3A1A"/>
    <w:pPr>
      <w:ind w:left="0" w:firstLine="0"/>
    </w:pPr>
    <w:rPr>
      <w:rFonts w:ascii="Calibri" w:eastAsia="Times New Roman" w:hAnsi="Calibri" w:cs="Times New Roman"/>
      <w:szCs w:val="21"/>
    </w:rPr>
  </w:style>
  <w:style w:type="character" w:customStyle="1" w:styleId="PlainTextChar">
    <w:name w:val="Plain Text Char"/>
    <w:basedOn w:val="DefaultParagraphFont"/>
    <w:link w:val="PlainText"/>
    <w:uiPriority w:val="99"/>
    <w:semiHidden/>
    <w:rsid w:val="005B3A1A"/>
    <w:rPr>
      <w:rFonts w:ascii="Calibri" w:eastAsia="Times New Roman" w:hAnsi="Calibri" w:cs="Times New Roman"/>
      <w:szCs w:val="21"/>
    </w:rPr>
  </w:style>
  <w:style w:type="paragraph" w:customStyle="1" w:styleId="rprtbody1">
    <w:name w:val="rprtbody1"/>
    <w:basedOn w:val="Normal"/>
    <w:rsid w:val="005B3A1A"/>
    <w:pPr>
      <w:spacing w:before="34" w:after="34"/>
      <w:ind w:left="0" w:firstLine="0"/>
    </w:pPr>
    <w:rPr>
      <w:rFonts w:ascii="Times New Roman" w:eastAsia="Times New Roman" w:hAnsi="Times New Roman" w:cs="Times New Roman"/>
      <w:sz w:val="28"/>
      <w:szCs w:val="28"/>
    </w:rPr>
  </w:style>
  <w:style w:type="character" w:customStyle="1" w:styleId="src1">
    <w:name w:val="src1"/>
    <w:rsid w:val="005B3A1A"/>
    <w:rPr>
      <w:vanish w:val="0"/>
      <w:webHidden w:val="0"/>
      <w:specVanish w:val="0"/>
    </w:rPr>
  </w:style>
  <w:style w:type="character" w:customStyle="1" w:styleId="jrnl">
    <w:name w:val="jrnl"/>
    <w:rsid w:val="005B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javascript:AL_get(this,%20'jour',%20'J%20Am%20Coll%20Cardio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ncbi.nlm.nih.gov/pubmed/10220677" TargetMode="External"/><Relationship Id="rId2" Type="http://schemas.openxmlformats.org/officeDocument/2006/relationships/customXml" Target="../customXml/item2.xml"/><Relationship Id="rId16" Type="http://schemas.openxmlformats.org/officeDocument/2006/relationships/hyperlink" Target="http://www.ncbi.nlm.nih.gov/pubmed/348439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javascript:AL_get(this,%20'jour',%20'J%20Thorac%20Cardiovasc%20Su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4EF4B8337F440C0B26317E7618046B7"/>
        <w:category>
          <w:name w:val="General"/>
          <w:gallery w:val="placeholder"/>
        </w:category>
        <w:types>
          <w:type w:val="bbPlcHdr"/>
        </w:types>
        <w:behaviors>
          <w:behavior w:val="content"/>
        </w:behaviors>
        <w:guid w:val="{740E98B2-2BD2-4D81-87C0-9F9CA43E1CC3}"/>
      </w:docPartPr>
      <w:docPartBody>
        <w:p w:rsidR="00E02000" w:rsidRDefault="00730124" w:rsidP="00730124">
          <w:pPr>
            <w:pStyle w:val="84EF4B8337F440C0B26317E7618046B7"/>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dvPSA88B">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730124"/>
    <w:rsid w:val="008F6A9B"/>
    <w:rsid w:val="00A77B15"/>
    <w:rsid w:val="00BE0F2D"/>
    <w:rsid w:val="00C03643"/>
    <w:rsid w:val="00C2797F"/>
    <w:rsid w:val="00C80225"/>
    <w:rsid w:val="00D228C9"/>
    <w:rsid w:val="00D2552B"/>
    <w:rsid w:val="00D75B64"/>
    <w:rsid w:val="00DB5324"/>
    <w:rsid w:val="00E02000"/>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0124"/>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84EF4B8337F440C0B26317E7618046B7">
    <w:name w:val="84EF4B8337F440C0B26317E7618046B7"/>
    <w:rsid w:val="0073012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0F1F4C7A-08EA-490C-858A-50F111C0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4605</Words>
  <Characters>26249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2</cp:revision>
  <dcterms:created xsi:type="dcterms:W3CDTF">2019-11-26T19:51:00Z</dcterms:created>
  <dcterms:modified xsi:type="dcterms:W3CDTF">2019-11-26T19:51:00Z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