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9EEECD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41F51">
            <w:rPr>
              <w:rStyle w:val="Style1"/>
            </w:rPr>
            <w:t>0715</w:t>
          </w:r>
        </w:sdtContent>
      </w:sdt>
    </w:p>
    <w:p w14:paraId="55B8DA2F" w14:textId="77679F2C" w:rsidR="00496AF8" w:rsidRPr="003B1CC5" w:rsidRDefault="00496AF8" w:rsidP="002E2177">
      <w:pPr>
        <w:ind w:left="0" w:firstLine="0"/>
        <w:rPr>
          <w:noProof/>
        </w:rPr>
      </w:pPr>
      <w:r w:rsidRPr="003B1CC5">
        <w:rPr>
          <w:b/>
          <w:noProof/>
        </w:rPr>
        <w:t>Measure Title</w:t>
      </w:r>
      <w:r w:rsidRPr="00E41F51">
        <w:rPr>
          <w:noProof/>
          <w:color w:val="0000FF"/>
        </w:rPr>
        <w:t xml:space="preserve">:  </w:t>
      </w:r>
      <w:sdt>
        <w:sdtPr>
          <w:rPr>
            <w:rStyle w:val="Style1"/>
          </w:rPr>
          <w:id w:val="-882640736"/>
          <w:placeholder>
            <w:docPart w:val="61E91D4220034A64A72268AE9C6EBC95"/>
          </w:placeholder>
        </w:sdtPr>
        <w:sdtEndPr>
          <w:rPr>
            <w:rStyle w:val="DefaultParagraphFont"/>
            <w:noProof/>
          </w:rPr>
        </w:sdtEndPr>
        <w:sdtContent>
          <w:r w:rsidR="00E41F51" w:rsidRPr="00E41F51">
            <w:rPr>
              <w:bCs/>
              <w:color w:val="0000FF"/>
            </w:rPr>
            <w:t>Standardized adverse event ratio for congenital cardiac catheterization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2DE3E83F"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01-06T00:00:00Z">
            <w:dateFormat w:val="M/d/yyyy"/>
            <w:lid w:val="en-US"/>
            <w:storeMappedDataAs w:val="dateTime"/>
            <w:calendar w:val="gregorian"/>
          </w:date>
        </w:sdtPr>
        <w:sdtEndPr>
          <w:rPr>
            <w:rStyle w:val="DefaultParagraphFont"/>
            <w:noProof/>
            <w:color w:val="auto"/>
            <w:u w:val="none"/>
          </w:rPr>
        </w:sdtEndPr>
        <w:sdtContent>
          <w:r w:rsidR="00E41F51">
            <w:rPr>
              <w:rStyle w:val="Style2"/>
            </w:rPr>
            <w:t>1/6/2020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8DEFFA4" w:rsidR="00496AF8" w:rsidRPr="003B1CC5" w:rsidRDefault="00E41F51"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E41F51"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E41F51"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E41F51"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E41F5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E41F5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27082314" w14:textId="77777777" w:rsidR="00E41F51" w:rsidRDefault="00E41F51" w:rsidP="00E41F51">
      <w:pPr>
        <w:ind w:left="432" w:hanging="72"/>
        <w:rPr>
          <w:color w:val="0000FF"/>
        </w:rPr>
      </w:pPr>
    </w:p>
    <w:p w14:paraId="55B8DA5B" w14:textId="556AC67A" w:rsidR="002B06BD" w:rsidRPr="003B1CC5" w:rsidRDefault="00E41F51" w:rsidP="00E41F51">
      <w:pPr>
        <w:ind w:left="432" w:hanging="72"/>
        <w:rPr>
          <w:color w:val="0000FF"/>
        </w:rPr>
      </w:pPr>
      <w:r>
        <w:rPr>
          <w:color w:val="0000FF"/>
        </w:rPr>
        <w:t xml:space="preserve"> </w:t>
      </w:r>
      <w:r w:rsidRPr="00E41F51">
        <w:rPr>
          <w:color w:val="0000FF"/>
        </w:rPr>
        <w:t>The health outcome is the occurrence of adverse clinical outcomes during a cardiac catheterization which result in harm or potential patient injury.  All components of the invasive procedure and patient management during the procedure may result in the outcome and require assessment of causality to focus improvement efforts.</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0D549838" w:rsidR="00676BD4" w:rsidRPr="00E41F51" w:rsidRDefault="00E41F51" w:rsidP="002E2177">
      <w:pPr>
        <w:ind w:left="432" w:hanging="432"/>
        <w:rPr>
          <w:color w:val="0000FF"/>
        </w:rPr>
      </w:pPr>
      <w:r>
        <w:rPr>
          <w:b/>
          <w:color w:val="0000FF"/>
        </w:rPr>
        <w:tab/>
      </w:r>
      <w:r w:rsidRPr="00E41F51">
        <w:rPr>
          <w:color w:val="0000FF"/>
        </w:rPr>
        <w:t>N/A</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0639776" w:rsidR="00676BD4" w:rsidRPr="00E41F51" w:rsidRDefault="00E41F51" w:rsidP="00E41F51">
      <w:pPr>
        <w:ind w:left="450" w:firstLine="0"/>
        <w:rPr>
          <w:iCs/>
          <w:color w:val="0000FF"/>
          <w:highlight w:val="green"/>
        </w:rPr>
      </w:pPr>
      <w:bookmarkStart w:id="5" w:name="_GoBack"/>
      <w:bookmarkEnd w:id="5"/>
      <w:r w:rsidRPr="00E41F51">
        <w:rPr>
          <w:iCs/>
          <w:color w:val="0000FF"/>
        </w:rPr>
        <w:t xml:space="preserve">Congenital heart disease is a common birth defect, affecting 1 of 100 infants, which engenders major risk of morbidity and mortality among the estimated 2.5 million children, adolescents and adults living with congenital heart disease.   In the past decade, cardiac catheterization for congenital heart disease has evolved from a primarily diagnostic procedure to an interventional procedure with therapeutic goals, complementing surgical strategies and at times eliminating the need for surgery in children and adults. There is a wide diversity of procedures performed for congenital heart disease and the types of cases and complexity may vary widely among institutions </w:t>
      </w:r>
      <w:r w:rsidRPr="00E41F51">
        <w:rPr>
          <w:iCs/>
          <w:color w:val="0000FF"/>
        </w:rPr>
        <w:lastRenderedPageBreak/>
        <w:t>depending on the patient population, services offered, resources, and expertise available. Standardized reporting including a method to adjust for case mix complexity allows meaningful comparisons of performance among institutions.</w:t>
      </w:r>
    </w:p>
    <w:p w14:paraId="01604C3A" w14:textId="77777777" w:rsidR="00E41F51" w:rsidRDefault="00E41F51"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lastRenderedPageBreak/>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41F51">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inkAnnotation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1F51"/>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qualityforum.org/Publications/2010/01/Measurement_Framework__Evaluating_Efficiency_Across_Patient-Focused_Episodes_of_Care.aspx"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radeworkinggroup.org"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836b82f1-340d-495e-85b5-201c5296619a"/>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82052B-37A1-48FB-82CF-66D3DD3E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Shirley, Lauren</cp:lastModifiedBy>
  <cp:revision>2</cp:revision>
  <dcterms:created xsi:type="dcterms:W3CDTF">2020-01-06T14:43:00Z</dcterms:created>
  <dcterms:modified xsi:type="dcterms:W3CDTF">2020-01-06T14:43:00Z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