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306AC4">
            <w:rPr>
              <w:rStyle w:val="Style1"/>
            </w:rPr>
            <w:t>1448</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733FE">
            <w:rPr>
              <w:rStyle w:val="Style1"/>
            </w:rPr>
            <w:t>Developmental Screening in the First</w:t>
          </w:r>
          <w:r w:rsidR="00306AC4">
            <w:rPr>
              <w:rStyle w:val="Style1"/>
            </w:rPr>
            <w:t xml:space="preserve"> Three Years of Life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2-09T00:00:00Z">
            <w:dateFormat w:val="M/d/yyyy"/>
            <w:lid w:val="en-US"/>
            <w:storeMappedDataAs w:val="dateTime"/>
            <w:calendar w:val="gregorian"/>
          </w:date>
        </w:sdtPr>
        <w:sdtEndPr>
          <w:rPr>
            <w:rStyle w:val="DefaultParagraphFont"/>
            <w:noProof/>
            <w:color w:val="auto"/>
            <w:u w:val="none"/>
          </w:rPr>
        </w:sdtEndPr>
        <w:sdtContent>
          <w:r w:rsidR="009941A1">
            <w:rPr>
              <w:rStyle w:val="Style2"/>
            </w:rPr>
            <w:t>2/9/2015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9F2D4F"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9F2D4F"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9F2D4F"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9F2D4F"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306AC4">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9941A1">
            <w:rPr>
              <w:rStyle w:val="Style2"/>
              <w:rFonts w:cstheme="minorHAnsi"/>
            </w:rPr>
            <w:t>The percentage of children screened for risk of developmental, behavioral and social delays using a standardized screening tool in the first three years of life. This is a measure of screening in the first three years of life that includes three, age-specific indicators assessing whether children are screened by 12 months of age, by 24 months of age and by 36 months of age.</w:t>
          </w:r>
        </w:sdtContent>
      </w:sdt>
    </w:p>
    <w:p w:rsidR="00496AF8" w:rsidRPr="003B1CC5" w:rsidRDefault="009F2D4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9F2D4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9F2D4F" w:rsidRDefault="00925F11" w:rsidP="002E2177">
      <w:pPr>
        <w:ind w:left="0" w:firstLine="0"/>
        <w:rPr>
          <w:b/>
          <w:bCs/>
        </w:rPr>
      </w:pPr>
      <w:r w:rsidRPr="009F2D4F">
        <w:rPr>
          <w:b/>
          <w:iCs/>
          <w:caps/>
        </w:rPr>
        <w:t>_________________________</w:t>
      </w:r>
    </w:p>
    <w:p w:rsidR="00496AF8" w:rsidRPr="009F2D4F" w:rsidRDefault="00496AF8" w:rsidP="002E2177">
      <w:pPr>
        <w:ind w:left="0" w:firstLine="0"/>
        <w:rPr>
          <w:bCs/>
          <w:i/>
        </w:rPr>
      </w:pPr>
      <w:r w:rsidRPr="009F2D4F">
        <w:rPr>
          <w:b/>
          <w:bCs/>
        </w:rPr>
        <w:t>HEALTH OUTCOME</w:t>
      </w:r>
      <w:r w:rsidR="00236F87" w:rsidRPr="009F2D4F">
        <w:rPr>
          <w:b/>
          <w:bCs/>
        </w:rPr>
        <w:t>/PRO</w:t>
      </w:r>
      <w:r w:rsidRPr="009F2D4F">
        <w:rPr>
          <w:b/>
          <w:bCs/>
        </w:rPr>
        <w:t xml:space="preserve"> </w:t>
      </w:r>
      <w:r w:rsidR="005857F8" w:rsidRPr="009F2D4F">
        <w:rPr>
          <w:b/>
          <w:bCs/>
        </w:rPr>
        <w:t xml:space="preserve">PERFORMANCE </w:t>
      </w:r>
      <w:r w:rsidRPr="009F2D4F">
        <w:rPr>
          <w:b/>
          <w:bCs/>
        </w:rPr>
        <w:t xml:space="preserve">MEASURE </w:t>
      </w:r>
      <w:r w:rsidRPr="009F2D4F">
        <w:rPr>
          <w:bCs/>
        </w:rPr>
        <w:t xml:space="preserve"> </w:t>
      </w:r>
      <w:r w:rsidRPr="009F2D4F">
        <w:rPr>
          <w:bCs/>
          <w:i/>
        </w:rPr>
        <w:t xml:space="preserve">If not </w:t>
      </w:r>
      <w:r w:rsidR="00132070" w:rsidRPr="009F2D4F">
        <w:rPr>
          <w:bCs/>
          <w:i/>
        </w:rPr>
        <w:t>a health outcome</w:t>
      </w:r>
      <w:r w:rsidR="00AC1E53" w:rsidRPr="009F2D4F">
        <w:rPr>
          <w:bCs/>
          <w:i/>
        </w:rPr>
        <w:t xml:space="preserve"> or PRO</w:t>
      </w:r>
      <w:r w:rsidR="00132070" w:rsidRPr="009F2D4F">
        <w:rPr>
          <w:bCs/>
          <w:i/>
        </w:rPr>
        <w:t xml:space="preserve">, skip to </w:t>
      </w:r>
      <w:hyperlink w:anchor="Section1a3" w:history="1">
        <w:r w:rsidR="00132070" w:rsidRPr="009F2D4F">
          <w:rPr>
            <w:rStyle w:val="Hyperlink"/>
            <w:bCs/>
            <w:i/>
          </w:rPr>
          <w:t>1</w:t>
        </w:r>
        <w:r w:rsidR="00837121" w:rsidRPr="009F2D4F">
          <w:rPr>
            <w:rStyle w:val="Hyperlink"/>
            <w:bCs/>
            <w:i/>
          </w:rPr>
          <w:t>a</w:t>
        </w:r>
        <w:r w:rsidR="00132070" w:rsidRPr="009F2D4F">
          <w:rPr>
            <w:rStyle w:val="Hyperlink"/>
            <w:bCs/>
            <w:i/>
          </w:rPr>
          <w:t>.3</w:t>
        </w:r>
      </w:hyperlink>
    </w:p>
    <w:p w:rsidR="002B06BD" w:rsidRPr="009F2D4F" w:rsidRDefault="002B06BD" w:rsidP="002B06BD">
      <w:pPr>
        <w:ind w:left="432" w:hanging="432"/>
        <w:rPr>
          <w:iCs/>
        </w:rPr>
      </w:pPr>
      <w:r w:rsidRPr="009F2D4F">
        <w:rPr>
          <w:b/>
          <w:bCs/>
          <w:color w:val="0000FF"/>
        </w:rPr>
        <w:t>1a.2.</w:t>
      </w:r>
      <w:r w:rsidRPr="009F2D4F">
        <w:rPr>
          <w:bCs/>
        </w:rPr>
        <w:t xml:space="preserve"> </w:t>
      </w:r>
      <w:r w:rsidRPr="009F2D4F">
        <w:rPr>
          <w:b/>
          <w:iCs/>
        </w:rPr>
        <w:t xml:space="preserve">Briefly state or diagram the </w:t>
      </w:r>
      <w:r w:rsidR="00236F87" w:rsidRPr="009F2D4F">
        <w:rPr>
          <w:b/>
          <w:iCs/>
        </w:rPr>
        <w:t xml:space="preserve">path </w:t>
      </w:r>
      <w:r w:rsidRPr="009F2D4F">
        <w:rPr>
          <w:b/>
          <w:iCs/>
        </w:rPr>
        <w:t xml:space="preserve">between the health outcome </w:t>
      </w:r>
      <w:r w:rsidR="00AA5587" w:rsidRPr="009F2D4F">
        <w:rPr>
          <w:b/>
          <w:iCs/>
        </w:rPr>
        <w:t>(</w:t>
      </w:r>
      <w:r w:rsidRPr="009F2D4F">
        <w:rPr>
          <w:b/>
          <w:iCs/>
        </w:rPr>
        <w:t>or PRO</w:t>
      </w:r>
      <w:r w:rsidR="00AA5587" w:rsidRPr="009F2D4F">
        <w:rPr>
          <w:b/>
          <w:iCs/>
        </w:rPr>
        <w:t>)</w:t>
      </w:r>
      <w:r w:rsidRPr="009F2D4F">
        <w:rPr>
          <w:b/>
          <w:iCs/>
        </w:rPr>
        <w:t xml:space="preserve"> and </w:t>
      </w:r>
      <w:r w:rsidR="00CB06C9" w:rsidRPr="009F2D4F">
        <w:rPr>
          <w:b/>
          <w:iCs/>
        </w:rPr>
        <w:t>the</w:t>
      </w:r>
      <w:r w:rsidRPr="009F2D4F">
        <w:rPr>
          <w:b/>
          <w:iCs/>
        </w:rPr>
        <w:t xml:space="preserve"> healthcare structure</w:t>
      </w:r>
      <w:r w:rsidR="00CB06C9" w:rsidRPr="009F2D4F">
        <w:rPr>
          <w:b/>
          <w:iCs/>
        </w:rPr>
        <w:t>s</w:t>
      </w:r>
      <w:r w:rsidRPr="009F2D4F">
        <w:rPr>
          <w:b/>
          <w:iCs/>
        </w:rPr>
        <w:t>, process</w:t>
      </w:r>
      <w:r w:rsidR="00CB06C9" w:rsidRPr="009F2D4F">
        <w:rPr>
          <w:b/>
          <w:iCs/>
        </w:rPr>
        <w:t>es</w:t>
      </w:r>
      <w:r w:rsidRPr="009F2D4F">
        <w:rPr>
          <w:b/>
          <w:iCs/>
        </w:rPr>
        <w:t>, intervention</w:t>
      </w:r>
      <w:r w:rsidR="00CB06C9" w:rsidRPr="009F2D4F">
        <w:rPr>
          <w:b/>
          <w:iCs/>
        </w:rPr>
        <w:t>s</w:t>
      </w:r>
      <w:r w:rsidRPr="009F2D4F">
        <w:rPr>
          <w:b/>
          <w:iCs/>
        </w:rPr>
        <w:t>, or service</w:t>
      </w:r>
      <w:r w:rsidR="00CB06C9" w:rsidRPr="009F2D4F">
        <w:rPr>
          <w:b/>
          <w:iCs/>
        </w:rPr>
        <w:t>s that influence it</w:t>
      </w:r>
      <w:r w:rsidR="00024526" w:rsidRPr="009F2D4F">
        <w:rPr>
          <w:b/>
          <w:iCs/>
        </w:rPr>
        <w:t>.</w:t>
      </w:r>
    </w:p>
    <w:p w:rsidR="002B06BD" w:rsidRPr="009F2D4F" w:rsidRDefault="002B06BD" w:rsidP="002E2177">
      <w:pPr>
        <w:ind w:left="432" w:hanging="432"/>
        <w:rPr>
          <w:color w:val="0000FF"/>
        </w:rPr>
      </w:pPr>
    </w:p>
    <w:p w:rsidR="00496AF8" w:rsidRPr="009F2D4F" w:rsidRDefault="00B058A6" w:rsidP="002E2177">
      <w:pPr>
        <w:ind w:left="432" w:hanging="432"/>
        <w:rPr>
          <w:iCs/>
        </w:rPr>
      </w:pPr>
      <w:r w:rsidRPr="009F2D4F">
        <w:rPr>
          <w:b/>
          <w:color w:val="0000FF"/>
        </w:rPr>
        <w:t>1</w:t>
      </w:r>
      <w:r w:rsidR="00773485" w:rsidRPr="009F2D4F">
        <w:rPr>
          <w:b/>
          <w:color w:val="0000FF"/>
        </w:rPr>
        <w:t>a</w:t>
      </w:r>
      <w:r w:rsidRPr="009F2D4F">
        <w:rPr>
          <w:b/>
          <w:color w:val="0000FF"/>
        </w:rPr>
        <w:t>.2</w:t>
      </w:r>
      <w:r w:rsidR="00496AF8" w:rsidRPr="009F2D4F">
        <w:rPr>
          <w:b/>
          <w:color w:val="0000FF"/>
        </w:rPr>
        <w:t>.</w:t>
      </w:r>
      <w:r w:rsidR="00E41417" w:rsidRPr="009F2D4F">
        <w:rPr>
          <w:b/>
          <w:color w:val="0000FF"/>
        </w:rPr>
        <w:t>1.</w:t>
      </w:r>
      <w:r w:rsidR="00E41417" w:rsidRPr="009F2D4F">
        <w:rPr>
          <w:iCs/>
        </w:rPr>
        <w:t xml:space="preserve"> </w:t>
      </w:r>
      <w:r w:rsidR="00496AF8" w:rsidRPr="009F2D4F">
        <w:rPr>
          <w:b/>
          <w:iCs/>
        </w:rPr>
        <w:t xml:space="preserve">State the rationale </w:t>
      </w:r>
      <w:r w:rsidR="001D5B5D" w:rsidRPr="009F2D4F">
        <w:rPr>
          <w:b/>
          <w:iCs/>
        </w:rPr>
        <w:t xml:space="preserve">supporting </w:t>
      </w:r>
      <w:r w:rsidR="008B51D9" w:rsidRPr="009F2D4F">
        <w:rPr>
          <w:b/>
          <w:iCs/>
        </w:rPr>
        <w:t xml:space="preserve">the </w:t>
      </w:r>
      <w:r w:rsidR="005D25E9" w:rsidRPr="009F2D4F">
        <w:rPr>
          <w:b/>
          <w:iCs/>
        </w:rPr>
        <w:t xml:space="preserve">relationship </w:t>
      </w:r>
      <w:r w:rsidR="00AC1E53" w:rsidRPr="009F2D4F">
        <w:rPr>
          <w:b/>
          <w:iCs/>
        </w:rPr>
        <w:t>between</w:t>
      </w:r>
      <w:r w:rsidR="005D25E9" w:rsidRPr="009F2D4F">
        <w:rPr>
          <w:b/>
          <w:iCs/>
        </w:rPr>
        <w:t xml:space="preserve"> the </w:t>
      </w:r>
      <w:r w:rsidR="008B51D9" w:rsidRPr="009F2D4F">
        <w:rPr>
          <w:b/>
          <w:iCs/>
        </w:rPr>
        <w:t>health outcome</w:t>
      </w:r>
      <w:r w:rsidR="005857F8" w:rsidRPr="009F2D4F">
        <w:rPr>
          <w:b/>
          <w:iCs/>
        </w:rPr>
        <w:t xml:space="preserve"> </w:t>
      </w:r>
      <w:r w:rsidR="00AA5587" w:rsidRPr="009F2D4F">
        <w:rPr>
          <w:b/>
          <w:iCs/>
        </w:rPr>
        <w:t>(</w:t>
      </w:r>
      <w:r w:rsidR="005857F8" w:rsidRPr="009F2D4F">
        <w:rPr>
          <w:b/>
          <w:iCs/>
        </w:rPr>
        <w:t>or PRO</w:t>
      </w:r>
      <w:r w:rsidR="00AA5587" w:rsidRPr="009F2D4F">
        <w:rPr>
          <w:b/>
          <w:iCs/>
        </w:rPr>
        <w:t>)</w:t>
      </w:r>
      <w:r w:rsidR="008B51D9" w:rsidRPr="009F2D4F">
        <w:rPr>
          <w:b/>
          <w:iCs/>
        </w:rPr>
        <w:t xml:space="preserve"> </w:t>
      </w:r>
      <w:r w:rsidR="005D25E9" w:rsidRPr="009F2D4F">
        <w:rPr>
          <w:b/>
          <w:iCs/>
        </w:rPr>
        <w:t>to</w:t>
      </w:r>
      <w:r w:rsidR="00236F87" w:rsidRPr="009F2D4F">
        <w:rPr>
          <w:b/>
          <w:iCs/>
        </w:rPr>
        <w:t xml:space="preserve"> </w:t>
      </w:r>
      <w:r w:rsidR="00496AF8" w:rsidRPr="009F2D4F">
        <w:rPr>
          <w:b/>
          <w:iCs/>
        </w:rPr>
        <w:t>at least one</w:t>
      </w:r>
      <w:r w:rsidR="009B5BEA" w:rsidRPr="009F2D4F">
        <w:rPr>
          <w:b/>
          <w:iCs/>
        </w:rPr>
        <w:t xml:space="preserve"> </w:t>
      </w:r>
      <w:r w:rsidR="00496AF8" w:rsidRPr="009F2D4F">
        <w:rPr>
          <w:b/>
          <w:iCs/>
        </w:rPr>
        <w:t>healthcare structure, process, intervention, or service</w:t>
      </w:r>
      <w:r w:rsidR="00AC1E53" w:rsidRPr="009F2D4F">
        <w:rPr>
          <w:b/>
          <w:iCs/>
        </w:rPr>
        <w:t xml:space="preserve"> (</w:t>
      </w:r>
      <w:r w:rsidR="00AC1E53" w:rsidRPr="009F2D4F">
        <w:rPr>
          <w:b/>
          <w:i/>
          <w:iCs/>
        </w:rPr>
        <w:t>i.e., influence on outcome/PRO</w:t>
      </w:r>
      <w:r w:rsidR="00AC1E53" w:rsidRPr="009F2D4F">
        <w:rPr>
          <w:b/>
          <w:iCs/>
        </w:rPr>
        <w:t>)</w:t>
      </w:r>
      <w:r w:rsidR="005D25E9" w:rsidRPr="009F2D4F">
        <w:rPr>
          <w:b/>
          <w:iCs/>
        </w:rPr>
        <w:t>.</w:t>
      </w:r>
    </w:p>
    <w:p w:rsidR="00D14F0B" w:rsidRPr="009F2D4F" w:rsidRDefault="00D14F0B" w:rsidP="002E2177">
      <w:pPr>
        <w:ind w:left="0" w:firstLine="0"/>
        <w:rPr>
          <w:iCs/>
        </w:rPr>
      </w:pPr>
    </w:p>
    <w:p w:rsidR="00496AF8" w:rsidRPr="003B1CC5" w:rsidRDefault="00496AF8" w:rsidP="002E2177">
      <w:pPr>
        <w:ind w:left="0" w:firstLine="0"/>
        <w:rPr>
          <w:i/>
          <w:iCs/>
        </w:rPr>
      </w:pPr>
      <w:r w:rsidRPr="009F2D4F">
        <w:rPr>
          <w:i/>
          <w:iCs/>
          <w:u w:val="single"/>
        </w:rPr>
        <w:t>Note</w:t>
      </w:r>
      <w:r w:rsidR="009B5BEA" w:rsidRPr="009F2D4F">
        <w:rPr>
          <w:i/>
          <w:iCs/>
        </w:rPr>
        <w:t>:  F</w:t>
      </w:r>
      <w:r w:rsidRPr="009F2D4F">
        <w:rPr>
          <w:i/>
          <w:iCs/>
        </w:rPr>
        <w:t>or health outcome</w:t>
      </w:r>
      <w:r w:rsidR="00236F87" w:rsidRPr="009F2D4F">
        <w:rPr>
          <w:i/>
          <w:iCs/>
        </w:rPr>
        <w:t>/PRO</w:t>
      </w:r>
      <w:r w:rsidRPr="009F2D4F">
        <w:rPr>
          <w:i/>
          <w:iCs/>
        </w:rPr>
        <w:t xml:space="preserve"> </w:t>
      </w:r>
      <w:r w:rsidR="005857F8" w:rsidRPr="009F2D4F">
        <w:rPr>
          <w:i/>
          <w:iCs/>
        </w:rPr>
        <w:t xml:space="preserve">performance </w:t>
      </w:r>
      <w:r w:rsidRPr="009F2D4F">
        <w:rPr>
          <w:i/>
          <w:iCs/>
        </w:rPr>
        <w:t>measures, no further information is require</w:t>
      </w:r>
      <w:r w:rsidR="005857F8" w:rsidRPr="009F2D4F">
        <w:rPr>
          <w:i/>
          <w:iCs/>
        </w:rPr>
        <w:t>d; however, you may provide evidence for any of the structures, processes, interventions, or service identified above</w:t>
      </w:r>
      <w:r w:rsidR="005857F8" w:rsidRPr="003B1CC5">
        <w:rPr>
          <w:i/>
          <w:iCs/>
          <w:highlight w:val="green"/>
        </w:rPr>
        <w:t xml:space="preser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xml:space="preserve">. </w:t>
      </w:r>
      <w:r w:rsidRPr="00681F25">
        <w:rPr>
          <w:b/>
          <w:iCs/>
        </w:rPr>
        <w:t>Include all the steps between the measure focus and the health outcome.</w:t>
      </w:r>
      <w:r w:rsidRPr="003B1CC5">
        <w:rPr>
          <w:i/>
          <w:iCs/>
        </w:rPr>
        <w:t xml:space="preserve"> </w:t>
      </w:r>
    </w:p>
    <w:p w:rsidR="00E733FE" w:rsidRDefault="00E733FE" w:rsidP="00E62140">
      <w:pPr>
        <w:pStyle w:val="Default"/>
        <w:rPr>
          <w:color w:val="0000FF"/>
          <w:sz w:val="20"/>
          <w:szCs w:val="20"/>
        </w:rPr>
      </w:pPr>
    </w:p>
    <w:p w:rsidR="00E62140" w:rsidRPr="00E733FE" w:rsidRDefault="00E62140" w:rsidP="00E62140">
      <w:pPr>
        <w:pStyle w:val="Default"/>
        <w:rPr>
          <w:rFonts w:asciiTheme="minorHAnsi" w:hAnsiTheme="minorHAnsi"/>
          <w:sz w:val="22"/>
          <w:szCs w:val="22"/>
        </w:rPr>
      </w:pPr>
      <w:r w:rsidRPr="00E733FE">
        <w:rPr>
          <w:rFonts w:asciiTheme="minorHAnsi" w:hAnsiTheme="minorHAnsi"/>
          <w:color w:val="0000FF"/>
          <w:sz w:val="22"/>
          <w:szCs w:val="22"/>
        </w:rPr>
        <w:t xml:space="preserve">Developmental surveillance should be a component of every preventive care visit. Standardized developmental screening tools should be used when such surveillance identifies concerns about a child´s development. Furthermore, it is recommended that standardized screening for developmental, behavioral and social delays occur at the 9-, 18-, and 24-month OR 30-month well visits. </w:t>
      </w:r>
    </w:p>
    <w:p w:rsidR="007C1887" w:rsidRPr="00E733FE" w:rsidRDefault="00E62140" w:rsidP="00E62140">
      <w:pPr>
        <w:ind w:left="0" w:firstLine="0"/>
        <w:rPr>
          <w:color w:val="0000FF"/>
        </w:rPr>
      </w:pPr>
      <w:r w:rsidRPr="00E733FE">
        <w:rPr>
          <w:color w:val="0000FF"/>
        </w:rPr>
        <w:t xml:space="preserve">When a child has a positive screening result for a developmental problem, developmental and medical evaluations to identify the specific developmental disorders and related medical problems are warranted. Children diagnosed with developmental disorders should be identified as children with special health care needs; chronic-condition management for these children should be initiated. </w:t>
      </w:r>
    </w:p>
    <w:p w:rsidR="00E62140" w:rsidRPr="003B1CC5" w:rsidRDefault="00E62140" w:rsidP="00E62140">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9F2D4F"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9941A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9F2D4F" w:rsidP="002E2177">
      <w:pPr>
        <w:ind w:left="0" w:firstLine="0"/>
        <w:rPr>
          <w:b/>
          <w:i/>
        </w:rPr>
      </w:pPr>
      <w:sdt>
        <w:sdtPr>
          <w:rPr>
            <w:bCs/>
            <w:color w:val="0000FF"/>
          </w:rPr>
          <w:id w:val="-411317169"/>
          <w14:checkbox>
            <w14:checked w14:val="1"/>
            <w14:checkedState w14:val="2612" w14:font="MS Gothic"/>
            <w14:uncheckedState w14:val="2610" w14:font="MS Gothic"/>
          </w14:checkbox>
        </w:sdtPr>
        <w:sdtEndPr/>
        <w:sdtContent>
          <w:r w:rsidR="00BC4870">
            <w:rPr>
              <w:rFonts w:ascii="MS Gothic" w:eastAsia="MS Gothic" w:hAnsi="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9F2D4F"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9F26FB">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9F2D4F"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lastRenderedPageBreak/>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681F25" w:rsidRPr="006F18DE"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E733FE" w:rsidRDefault="00E733FE" w:rsidP="002E2177">
      <w:pPr>
        <w:ind w:left="0" w:firstLine="0"/>
        <w:rPr>
          <w:b/>
        </w:rPr>
      </w:pPr>
    </w:p>
    <w:p w:rsidR="009F2D4F" w:rsidRPr="004D138B" w:rsidRDefault="009F2D4F" w:rsidP="009F2D4F">
      <w:pPr>
        <w:pStyle w:val="Default"/>
        <w:rPr>
          <w:rFonts w:asciiTheme="minorHAnsi" w:hAnsiTheme="minorHAnsi"/>
          <w:b/>
          <w:color w:val="0000CC"/>
          <w:sz w:val="22"/>
          <w:szCs w:val="22"/>
        </w:rPr>
      </w:pPr>
      <w:r w:rsidRPr="004D138B">
        <w:rPr>
          <w:rFonts w:asciiTheme="minorHAnsi" w:hAnsiTheme="minorHAnsi"/>
          <w:b/>
          <w:color w:val="0000CC"/>
          <w:sz w:val="22"/>
          <w:szCs w:val="22"/>
        </w:rPr>
        <w:t xml:space="preserve">Hagan JF, Shaw JS, Duncan PM, eds. 2008. Bright Futures: Guidelines for Health Supervision of Infants, Children and Adolescent, Third Edition, Elk Grove Village IL. </w:t>
      </w:r>
      <w:proofErr w:type="gramStart"/>
      <w:r w:rsidRPr="004D138B">
        <w:rPr>
          <w:rFonts w:asciiTheme="minorHAnsi" w:hAnsiTheme="minorHAnsi"/>
          <w:b/>
          <w:color w:val="0000CC"/>
          <w:sz w:val="22"/>
          <w:szCs w:val="22"/>
        </w:rPr>
        <w:t>American Academy of Pediatrics.</w:t>
      </w:r>
      <w:proofErr w:type="gramEnd"/>
      <w:r w:rsidRPr="004D138B">
        <w:rPr>
          <w:rFonts w:asciiTheme="minorHAnsi" w:hAnsiTheme="minorHAnsi"/>
          <w:b/>
          <w:color w:val="0000CC"/>
          <w:sz w:val="22"/>
          <w:szCs w:val="22"/>
        </w:rPr>
        <w:t xml:space="preserve"> </w:t>
      </w:r>
    </w:p>
    <w:p w:rsidR="009F2D4F" w:rsidRPr="004D138B" w:rsidRDefault="009F2D4F" w:rsidP="009F2D4F">
      <w:pPr>
        <w:ind w:left="0" w:firstLine="0"/>
        <w:rPr>
          <w:rFonts w:cs="Arial"/>
          <w:b/>
          <w:color w:val="0000CC"/>
        </w:rPr>
      </w:pPr>
      <w:hyperlink r:id="rId15" w:history="1">
        <w:r w:rsidRPr="004D138B">
          <w:rPr>
            <w:rStyle w:val="Hyperlink"/>
            <w:rFonts w:cs="Arial"/>
            <w:b/>
            <w:color w:val="0000CC"/>
          </w:rPr>
          <w:t>http://brightfutures.aap.org/pdfs/Guidelines_PDF/3-Promoting_Child_Development.pdf</w:t>
        </w:r>
      </w:hyperlink>
      <w:r w:rsidRPr="004D138B">
        <w:rPr>
          <w:rFonts w:cs="Arial"/>
          <w:b/>
          <w:color w:val="0000CC"/>
        </w:rPr>
        <w:t xml:space="preserve"> </w:t>
      </w:r>
    </w:p>
    <w:p w:rsidR="009F2D4F" w:rsidRPr="004D138B" w:rsidRDefault="009F2D4F" w:rsidP="009F2D4F">
      <w:pPr>
        <w:ind w:left="0" w:firstLine="0"/>
        <w:rPr>
          <w:rFonts w:cs="Trebuchet MS"/>
          <w:b/>
          <w:color w:val="0000CC"/>
        </w:rPr>
      </w:pPr>
      <w:hyperlink r:id="rId16" w:history="1">
        <w:r w:rsidRPr="004D138B">
          <w:rPr>
            <w:rStyle w:val="Hyperlink"/>
            <w:rFonts w:cs="Trebuchet MS"/>
            <w:b/>
            <w:color w:val="0000CC"/>
          </w:rPr>
          <w:t>http://brightfutures.aap.org/pdfs/bf3%20pocket%20guide_final.pdf</w:t>
        </w:r>
      </w:hyperlink>
      <w:r w:rsidRPr="004D138B">
        <w:rPr>
          <w:rFonts w:cs="Trebuchet MS"/>
          <w:b/>
          <w:color w:val="0000CC"/>
        </w:rPr>
        <w:t xml:space="preserve"> </w:t>
      </w:r>
    </w:p>
    <w:p w:rsidR="009F2D4F" w:rsidRPr="004D138B" w:rsidRDefault="009F2D4F" w:rsidP="009F2D4F">
      <w:pPr>
        <w:ind w:left="0" w:firstLine="0"/>
        <w:rPr>
          <w:color w:val="0000CC"/>
        </w:rPr>
      </w:pPr>
    </w:p>
    <w:p w:rsidR="009F2D4F" w:rsidRPr="006F18DE" w:rsidRDefault="009F2D4F" w:rsidP="009F2D4F">
      <w:pPr>
        <w:autoSpaceDE w:val="0"/>
        <w:autoSpaceDN w:val="0"/>
        <w:adjustRightInd w:val="0"/>
        <w:ind w:left="0" w:firstLine="0"/>
        <w:rPr>
          <w:rFonts w:cs="Trebuchet MS"/>
          <w:color w:val="0000CC"/>
        </w:rPr>
      </w:pPr>
      <w:r w:rsidRPr="006F18DE">
        <w:rPr>
          <w:rFonts w:cs="Trebuchet MS"/>
          <w:color w:val="0000CC"/>
        </w:rPr>
        <w:t xml:space="preserve">At 9, 18 and 30 Month Visits, health care providers should perform structured developmental screens. </w:t>
      </w:r>
    </w:p>
    <w:p w:rsidR="009F2D4F" w:rsidRPr="006F18DE" w:rsidRDefault="009F2D4F" w:rsidP="009F2D4F">
      <w:pPr>
        <w:autoSpaceDE w:val="0"/>
        <w:autoSpaceDN w:val="0"/>
        <w:adjustRightInd w:val="0"/>
        <w:ind w:left="0" w:firstLine="0"/>
        <w:rPr>
          <w:rFonts w:cs="Trebuchet MS"/>
          <w:color w:val="0000CC"/>
        </w:rPr>
      </w:pPr>
      <w:r w:rsidRPr="006F18DE">
        <w:rPr>
          <w:rFonts w:cs="Trebuchet MS"/>
          <w:color w:val="0000CC"/>
        </w:rPr>
        <w:t xml:space="preserve">Referral should be made to an appropriate early intervention program or developmental specialist for evaluation. </w:t>
      </w:r>
    </w:p>
    <w:p w:rsidR="009F2D4F" w:rsidRPr="004D138B" w:rsidRDefault="009F2D4F" w:rsidP="009F2D4F">
      <w:pPr>
        <w:ind w:left="0" w:firstLine="0"/>
        <w:rPr>
          <w:color w:val="0000CC"/>
        </w:rPr>
      </w:pPr>
      <w:r w:rsidRPr="006F18DE">
        <w:rPr>
          <w:rFonts w:cs="Trebuchet MS"/>
          <w:color w:val="0000CC"/>
        </w:rPr>
        <w:t xml:space="preserve">Grade: Consensus and Guideline-Based </w:t>
      </w:r>
    </w:p>
    <w:p w:rsidR="009F2D4F" w:rsidRDefault="009F2D4F" w:rsidP="002E2177">
      <w:pPr>
        <w:ind w:left="0" w:firstLine="0"/>
        <w:rPr>
          <w:b/>
        </w:rPr>
      </w:pPr>
    </w:p>
    <w:p w:rsidR="009F2D4F" w:rsidRPr="004D138B" w:rsidRDefault="009F2D4F" w:rsidP="009F2D4F">
      <w:pPr>
        <w:pStyle w:val="Default"/>
        <w:rPr>
          <w:rFonts w:asciiTheme="minorHAnsi" w:hAnsiTheme="minorHAnsi"/>
          <w:b/>
          <w:color w:val="0000CC"/>
          <w:sz w:val="22"/>
          <w:szCs w:val="22"/>
        </w:rPr>
      </w:pPr>
      <w:r w:rsidRPr="004D138B">
        <w:rPr>
          <w:rFonts w:asciiTheme="minorHAnsi" w:hAnsiTheme="minorHAnsi"/>
          <w:b/>
          <w:color w:val="0000CC"/>
          <w:sz w:val="22"/>
          <w:szCs w:val="22"/>
        </w:rPr>
        <w:t xml:space="preserve">Council on Children </w:t>
      </w:r>
      <w:proofErr w:type="gramStart"/>
      <w:r w:rsidRPr="004D138B">
        <w:rPr>
          <w:rFonts w:asciiTheme="minorHAnsi" w:hAnsiTheme="minorHAnsi"/>
          <w:b/>
          <w:color w:val="0000CC"/>
          <w:sz w:val="22"/>
          <w:szCs w:val="22"/>
        </w:rPr>
        <w:t>With</w:t>
      </w:r>
      <w:proofErr w:type="gramEnd"/>
      <w:r w:rsidRPr="004D138B">
        <w:rPr>
          <w:rFonts w:asciiTheme="minorHAnsi" w:hAnsiTheme="minorHAnsi"/>
          <w:b/>
          <w:color w:val="0000CC"/>
          <w:sz w:val="22"/>
          <w:szCs w:val="22"/>
        </w:rPr>
        <w:t xml:space="preserve"> Disabilities; Section on Developmental Behavioral Pediatrics; Bright Futures Steering Committee; Medical Home Initiatives for Children With Special Needs Project Advisory Committee. </w:t>
      </w:r>
      <w:proofErr w:type="gramStart"/>
      <w:r w:rsidRPr="004D138B">
        <w:rPr>
          <w:rFonts w:asciiTheme="minorHAnsi" w:hAnsiTheme="minorHAnsi"/>
          <w:b/>
          <w:color w:val="0000CC"/>
          <w:sz w:val="22"/>
          <w:szCs w:val="22"/>
        </w:rPr>
        <w:t>Identifying infants and young children with developmental disorders in the medical home: an algorithm for developmental surveillance and screening.</w:t>
      </w:r>
      <w:proofErr w:type="gramEnd"/>
      <w:r w:rsidRPr="004D138B">
        <w:rPr>
          <w:rFonts w:asciiTheme="minorHAnsi" w:hAnsiTheme="minorHAnsi"/>
          <w:b/>
          <w:color w:val="0000CC"/>
          <w:sz w:val="22"/>
          <w:szCs w:val="22"/>
        </w:rPr>
        <w:t xml:space="preserve"> </w:t>
      </w:r>
      <w:proofErr w:type="gramStart"/>
      <w:r w:rsidRPr="004D138B">
        <w:rPr>
          <w:rFonts w:asciiTheme="minorHAnsi" w:hAnsiTheme="minorHAnsi"/>
          <w:b/>
          <w:color w:val="0000CC"/>
          <w:sz w:val="22"/>
          <w:szCs w:val="22"/>
        </w:rPr>
        <w:t>Pediatrics.</w:t>
      </w:r>
      <w:proofErr w:type="gramEnd"/>
      <w:r w:rsidRPr="004D138B">
        <w:rPr>
          <w:rFonts w:asciiTheme="minorHAnsi" w:hAnsiTheme="minorHAnsi"/>
          <w:b/>
          <w:color w:val="0000CC"/>
          <w:sz w:val="22"/>
          <w:szCs w:val="22"/>
        </w:rPr>
        <w:t xml:space="preserve"> 2006</w:t>
      </w:r>
      <w:proofErr w:type="gramStart"/>
      <w:r w:rsidRPr="004D138B">
        <w:rPr>
          <w:rFonts w:asciiTheme="minorHAnsi" w:hAnsiTheme="minorHAnsi"/>
          <w:b/>
          <w:color w:val="0000CC"/>
          <w:sz w:val="22"/>
          <w:szCs w:val="22"/>
        </w:rPr>
        <w:t>;118</w:t>
      </w:r>
      <w:proofErr w:type="gramEnd"/>
      <w:r w:rsidRPr="004D138B">
        <w:rPr>
          <w:rFonts w:asciiTheme="minorHAnsi" w:hAnsiTheme="minorHAnsi"/>
          <w:b/>
          <w:color w:val="0000CC"/>
          <w:sz w:val="22"/>
          <w:szCs w:val="22"/>
        </w:rPr>
        <w:t xml:space="preserve">(1):405-420 </w:t>
      </w:r>
    </w:p>
    <w:p w:rsidR="009F2D4F" w:rsidRPr="004D138B" w:rsidRDefault="009F2D4F" w:rsidP="009F2D4F">
      <w:pPr>
        <w:pStyle w:val="Default"/>
        <w:rPr>
          <w:rFonts w:asciiTheme="minorHAnsi" w:hAnsiTheme="minorHAnsi"/>
          <w:b/>
          <w:color w:val="0000CC"/>
          <w:sz w:val="22"/>
          <w:szCs w:val="22"/>
        </w:rPr>
      </w:pPr>
      <w:hyperlink r:id="rId17" w:history="1">
        <w:r w:rsidRPr="004D138B">
          <w:rPr>
            <w:rStyle w:val="Hyperlink"/>
            <w:rFonts w:asciiTheme="minorHAnsi" w:hAnsiTheme="minorHAnsi"/>
            <w:b/>
            <w:color w:val="0000CC"/>
            <w:sz w:val="22"/>
            <w:szCs w:val="22"/>
          </w:rPr>
          <w:t>http://pediatrics.aappublications.org/content/118/1/405.full.pdf+html</w:t>
        </w:r>
      </w:hyperlink>
      <w:r w:rsidRPr="004D138B">
        <w:rPr>
          <w:rFonts w:asciiTheme="minorHAnsi" w:hAnsiTheme="minorHAnsi"/>
          <w:b/>
          <w:color w:val="0000CC"/>
          <w:sz w:val="22"/>
          <w:szCs w:val="22"/>
        </w:rPr>
        <w:t xml:space="preserve"> </w:t>
      </w:r>
    </w:p>
    <w:p w:rsidR="009F2D4F" w:rsidRPr="004D138B" w:rsidRDefault="009F2D4F" w:rsidP="009F2D4F">
      <w:pPr>
        <w:pStyle w:val="Default"/>
        <w:rPr>
          <w:rFonts w:asciiTheme="minorHAnsi" w:hAnsiTheme="minorHAnsi"/>
          <w:color w:val="0000CC"/>
          <w:sz w:val="22"/>
          <w:szCs w:val="22"/>
        </w:rPr>
      </w:pPr>
    </w:p>
    <w:p w:rsidR="009F2D4F" w:rsidRPr="006F18DE" w:rsidRDefault="009F2D4F" w:rsidP="009F2D4F">
      <w:pPr>
        <w:autoSpaceDE w:val="0"/>
        <w:autoSpaceDN w:val="0"/>
        <w:adjustRightInd w:val="0"/>
        <w:ind w:left="0" w:firstLine="0"/>
        <w:rPr>
          <w:rFonts w:cs="Trebuchet MS"/>
          <w:color w:val="0000CC"/>
        </w:rPr>
      </w:pPr>
      <w:r w:rsidRPr="006F18DE">
        <w:rPr>
          <w:rFonts w:cs="Trebuchet MS"/>
          <w:color w:val="0000CC"/>
        </w:rPr>
        <w:t xml:space="preserve">Medical Professionals should use standardized developmental screening tools to screen children and 9 months, 18 months: </w:t>
      </w:r>
    </w:p>
    <w:p w:rsidR="009F2D4F" w:rsidRPr="006F18DE" w:rsidRDefault="009F2D4F" w:rsidP="009F2D4F">
      <w:pPr>
        <w:autoSpaceDE w:val="0"/>
        <w:autoSpaceDN w:val="0"/>
        <w:adjustRightInd w:val="0"/>
        <w:ind w:left="0" w:firstLine="0"/>
        <w:rPr>
          <w:rFonts w:cs="Trebuchet MS"/>
          <w:color w:val="0000CC"/>
        </w:rPr>
      </w:pPr>
      <w:r w:rsidRPr="006F18DE">
        <w:rPr>
          <w:rFonts w:cs="Trebuchet MS"/>
          <w:color w:val="0000CC"/>
        </w:rPr>
        <w:t xml:space="preserve">• Developmental and medical evaluations to identify the specific developmental disorders and related medical problems </w:t>
      </w:r>
    </w:p>
    <w:p w:rsidR="009F2D4F" w:rsidRPr="006F18DE" w:rsidRDefault="009F2D4F" w:rsidP="009F2D4F">
      <w:pPr>
        <w:autoSpaceDE w:val="0"/>
        <w:autoSpaceDN w:val="0"/>
        <w:adjustRightInd w:val="0"/>
        <w:ind w:left="0" w:firstLine="0"/>
        <w:rPr>
          <w:rFonts w:cs="Trebuchet MS"/>
          <w:color w:val="0000CC"/>
        </w:rPr>
      </w:pPr>
      <w:r w:rsidRPr="006F18DE">
        <w:rPr>
          <w:rFonts w:cs="Trebuchet MS"/>
          <w:color w:val="0000CC"/>
        </w:rPr>
        <w:t xml:space="preserve">• Referred to early developmental intervention and early childhood services and scheduled for earlier return visits to increase developmental surveillance. </w:t>
      </w:r>
    </w:p>
    <w:p w:rsidR="009F2D4F" w:rsidRPr="006F18DE" w:rsidRDefault="009F2D4F" w:rsidP="009F2D4F">
      <w:pPr>
        <w:autoSpaceDE w:val="0"/>
        <w:autoSpaceDN w:val="0"/>
        <w:adjustRightInd w:val="0"/>
        <w:ind w:left="0" w:firstLine="0"/>
        <w:rPr>
          <w:rFonts w:cs="Trebuchet MS"/>
          <w:color w:val="0000CC"/>
        </w:rPr>
      </w:pPr>
      <w:r w:rsidRPr="006F18DE">
        <w:rPr>
          <w:rFonts w:cs="Trebuchet MS"/>
          <w:color w:val="0000CC"/>
        </w:rPr>
        <w:t xml:space="preserve">• Identified as children with special health care needs; chronic-condition management for these children should be initiated. </w:t>
      </w:r>
    </w:p>
    <w:p w:rsidR="009F2D4F" w:rsidRPr="004D138B" w:rsidRDefault="009F2D4F" w:rsidP="009F2D4F">
      <w:pPr>
        <w:pStyle w:val="Default"/>
        <w:rPr>
          <w:rFonts w:asciiTheme="minorHAnsi" w:hAnsiTheme="minorHAnsi"/>
          <w:color w:val="0000CC"/>
          <w:sz w:val="22"/>
          <w:szCs w:val="22"/>
        </w:rPr>
      </w:pPr>
      <w:r w:rsidRPr="006F18DE">
        <w:rPr>
          <w:rFonts w:asciiTheme="minorHAnsi" w:hAnsiTheme="minorHAnsi"/>
          <w:color w:val="0000CC"/>
          <w:sz w:val="22"/>
          <w:szCs w:val="22"/>
        </w:rPr>
        <w:t xml:space="preserve">Grade: Consensus and Guideline-Based </w:t>
      </w:r>
    </w:p>
    <w:p w:rsidR="009F2D4F" w:rsidRPr="004D138B" w:rsidRDefault="009F2D4F" w:rsidP="009F2D4F">
      <w:pPr>
        <w:pStyle w:val="Default"/>
        <w:rPr>
          <w:rFonts w:asciiTheme="minorHAnsi" w:hAnsiTheme="minorHAnsi"/>
          <w:color w:val="0000CC"/>
          <w:sz w:val="22"/>
          <w:szCs w:val="22"/>
        </w:rPr>
      </w:pPr>
    </w:p>
    <w:p w:rsidR="00681F25" w:rsidRPr="004D138B" w:rsidRDefault="00681F25" w:rsidP="002E2177">
      <w:pPr>
        <w:ind w:left="0" w:firstLine="0"/>
        <w:rPr>
          <w:b/>
          <w:color w:val="0000CC"/>
        </w:rPr>
      </w:pPr>
      <w:r w:rsidRPr="004D138B">
        <w:rPr>
          <w:b/>
          <w:color w:val="0000CC"/>
        </w:rPr>
        <w:t xml:space="preserve">Wilkinson J, Bass C, Diem S, </w:t>
      </w:r>
      <w:proofErr w:type="spellStart"/>
      <w:r w:rsidRPr="004D138B">
        <w:rPr>
          <w:b/>
          <w:color w:val="0000CC"/>
        </w:rPr>
        <w:t>Gravley</w:t>
      </w:r>
      <w:proofErr w:type="spellEnd"/>
      <w:r w:rsidRPr="004D138B">
        <w:rPr>
          <w:b/>
          <w:color w:val="0000CC"/>
        </w:rPr>
        <w:t xml:space="preserve"> A, Harvey L, </w:t>
      </w:r>
      <w:proofErr w:type="spellStart"/>
      <w:r w:rsidRPr="004D138B">
        <w:rPr>
          <w:b/>
          <w:color w:val="0000CC"/>
        </w:rPr>
        <w:t>Maciosek</w:t>
      </w:r>
      <w:proofErr w:type="spellEnd"/>
      <w:r w:rsidRPr="004D138B">
        <w:rPr>
          <w:b/>
          <w:color w:val="0000CC"/>
        </w:rPr>
        <w:t xml:space="preserve"> M, McKeon K, </w:t>
      </w:r>
      <w:proofErr w:type="spellStart"/>
      <w:r w:rsidRPr="004D138B">
        <w:rPr>
          <w:b/>
          <w:color w:val="0000CC"/>
        </w:rPr>
        <w:t>Milteer</w:t>
      </w:r>
      <w:proofErr w:type="spellEnd"/>
      <w:r w:rsidRPr="004D138B">
        <w:rPr>
          <w:b/>
          <w:color w:val="0000CC"/>
        </w:rPr>
        <w:t xml:space="preserve"> L, Owens J, </w:t>
      </w:r>
      <w:proofErr w:type="spellStart"/>
      <w:r w:rsidRPr="004D138B">
        <w:rPr>
          <w:b/>
          <w:color w:val="0000CC"/>
        </w:rPr>
        <w:t>Rothe</w:t>
      </w:r>
      <w:proofErr w:type="spellEnd"/>
      <w:r w:rsidRPr="004D138B">
        <w:rPr>
          <w:b/>
          <w:color w:val="0000CC"/>
        </w:rPr>
        <w:t xml:space="preserve"> P, </w:t>
      </w:r>
      <w:proofErr w:type="spellStart"/>
      <w:r w:rsidRPr="004D138B">
        <w:rPr>
          <w:b/>
          <w:color w:val="0000CC"/>
        </w:rPr>
        <w:t>Snellman</w:t>
      </w:r>
      <w:proofErr w:type="spellEnd"/>
      <w:r w:rsidRPr="004D138B">
        <w:rPr>
          <w:b/>
          <w:color w:val="0000CC"/>
        </w:rPr>
        <w:t xml:space="preserve"> L, Solberg L, Vincent P. Institute for Clinical Systems Improvement. </w:t>
      </w:r>
      <w:proofErr w:type="gramStart"/>
      <w:r w:rsidRPr="004D138B">
        <w:rPr>
          <w:b/>
          <w:color w:val="0000CC"/>
        </w:rPr>
        <w:t>Preventive Services for Children and Adolescents.</w:t>
      </w:r>
      <w:proofErr w:type="gramEnd"/>
      <w:r w:rsidRPr="004D138B">
        <w:rPr>
          <w:b/>
          <w:color w:val="0000CC"/>
        </w:rPr>
        <w:t xml:space="preserve"> </w:t>
      </w:r>
      <w:proofErr w:type="gramStart"/>
      <w:r w:rsidRPr="004D138B">
        <w:rPr>
          <w:b/>
          <w:color w:val="0000CC"/>
        </w:rPr>
        <w:t>Updated September 2013.</w:t>
      </w:r>
      <w:proofErr w:type="gramEnd"/>
    </w:p>
    <w:p w:rsidR="00ED0FD5" w:rsidRPr="004D138B" w:rsidRDefault="009F2D4F" w:rsidP="002E2177">
      <w:pPr>
        <w:ind w:left="0" w:firstLine="0"/>
        <w:rPr>
          <w:rFonts w:cs="Trebuchet MS"/>
          <w:b/>
          <w:color w:val="0000CC"/>
        </w:rPr>
      </w:pPr>
      <w:hyperlink r:id="rId18" w:history="1">
        <w:r w:rsidR="00ED0FD5" w:rsidRPr="004D138B">
          <w:rPr>
            <w:rStyle w:val="Hyperlink"/>
            <w:rFonts w:cs="Trebuchet MS"/>
            <w:b/>
            <w:color w:val="0000CC"/>
          </w:rPr>
          <w:t>https://www.icsi.org/_asset/x1mnv1/PrevServKids.pdf</w:t>
        </w:r>
      </w:hyperlink>
      <w:r w:rsidR="00ED0FD5" w:rsidRPr="004D138B">
        <w:rPr>
          <w:rFonts w:cs="Trebuchet MS"/>
          <w:b/>
          <w:color w:val="0000CC"/>
        </w:rPr>
        <w:t xml:space="preserve"> </w:t>
      </w:r>
    </w:p>
    <w:p w:rsidR="00ED0FD5" w:rsidRPr="004D138B" w:rsidRDefault="00ED0FD5" w:rsidP="002E2177">
      <w:pPr>
        <w:ind w:left="0" w:firstLine="0"/>
        <w:rPr>
          <w:rFonts w:cs="Trebuchet MS"/>
          <w:color w:val="0000CC"/>
        </w:rPr>
      </w:pPr>
    </w:p>
    <w:p w:rsidR="00ED0FD5" w:rsidRPr="004D138B" w:rsidRDefault="00ED0FD5" w:rsidP="00ED0FD5">
      <w:pPr>
        <w:pStyle w:val="Default"/>
        <w:rPr>
          <w:rFonts w:asciiTheme="minorHAnsi" w:hAnsiTheme="minorHAnsi"/>
          <w:b/>
          <w:color w:val="0000CC"/>
          <w:sz w:val="22"/>
          <w:szCs w:val="22"/>
        </w:rPr>
      </w:pPr>
      <w:proofErr w:type="gramStart"/>
      <w:r w:rsidRPr="004D138B">
        <w:rPr>
          <w:rFonts w:asciiTheme="minorHAnsi" w:hAnsiTheme="minorHAnsi"/>
          <w:b/>
          <w:color w:val="0000CC"/>
          <w:sz w:val="22"/>
          <w:szCs w:val="22"/>
        </w:rPr>
        <w:t>Michigan Quality Improvement Consortium.</w:t>
      </w:r>
      <w:proofErr w:type="gramEnd"/>
      <w:r w:rsidRPr="004D138B">
        <w:rPr>
          <w:rFonts w:asciiTheme="minorHAnsi" w:hAnsiTheme="minorHAnsi"/>
          <w:b/>
          <w:color w:val="0000CC"/>
          <w:sz w:val="22"/>
          <w:szCs w:val="22"/>
        </w:rPr>
        <w:t xml:space="preserve"> </w:t>
      </w:r>
      <w:proofErr w:type="gramStart"/>
      <w:r w:rsidRPr="004D138B">
        <w:rPr>
          <w:rFonts w:asciiTheme="minorHAnsi" w:hAnsiTheme="minorHAnsi"/>
          <w:b/>
          <w:color w:val="0000CC"/>
          <w:sz w:val="22"/>
          <w:szCs w:val="22"/>
        </w:rPr>
        <w:t>Routine preventive services for infants and children (birth – 24 months).</w:t>
      </w:r>
      <w:proofErr w:type="gramEnd"/>
      <w:r w:rsidRPr="004D138B">
        <w:rPr>
          <w:rFonts w:asciiTheme="minorHAnsi" w:hAnsiTheme="minorHAnsi"/>
          <w:b/>
          <w:color w:val="0000CC"/>
          <w:sz w:val="22"/>
          <w:szCs w:val="22"/>
        </w:rPr>
        <w:t xml:space="preserve"> Southfield (MI): Michigan Quality Improvement Consorti</w:t>
      </w:r>
      <w:r w:rsidR="006F18DE" w:rsidRPr="004D138B">
        <w:rPr>
          <w:rFonts w:asciiTheme="minorHAnsi" w:hAnsiTheme="minorHAnsi"/>
          <w:b/>
          <w:color w:val="0000CC"/>
          <w:sz w:val="22"/>
          <w:szCs w:val="22"/>
        </w:rPr>
        <w:t xml:space="preserve">um; 2007 May. </w:t>
      </w:r>
      <w:proofErr w:type="gramStart"/>
      <w:r w:rsidR="006F18DE" w:rsidRPr="004D138B">
        <w:rPr>
          <w:rFonts w:asciiTheme="minorHAnsi" w:hAnsiTheme="minorHAnsi"/>
          <w:b/>
          <w:color w:val="0000CC"/>
          <w:sz w:val="22"/>
          <w:szCs w:val="22"/>
        </w:rPr>
        <w:t>Updated May 2013.</w:t>
      </w:r>
      <w:proofErr w:type="gramEnd"/>
      <w:r w:rsidR="006F18DE" w:rsidRPr="004D138B">
        <w:rPr>
          <w:rFonts w:asciiTheme="minorHAnsi" w:hAnsiTheme="minorHAnsi"/>
          <w:b/>
          <w:color w:val="0000CC"/>
          <w:sz w:val="22"/>
          <w:szCs w:val="22"/>
        </w:rPr>
        <w:t xml:space="preserve"> </w:t>
      </w:r>
      <w:proofErr w:type="gramStart"/>
      <w:r w:rsidRPr="004D138B">
        <w:rPr>
          <w:rFonts w:asciiTheme="minorHAnsi" w:hAnsiTheme="minorHAnsi"/>
          <w:b/>
          <w:color w:val="0000CC"/>
          <w:sz w:val="22"/>
          <w:szCs w:val="22"/>
        </w:rPr>
        <w:t>1 p.</w:t>
      </w:r>
      <w:proofErr w:type="gramEnd"/>
      <w:r w:rsidRPr="004D138B">
        <w:rPr>
          <w:rFonts w:asciiTheme="minorHAnsi" w:hAnsiTheme="minorHAnsi"/>
          <w:b/>
          <w:color w:val="0000CC"/>
          <w:sz w:val="22"/>
          <w:szCs w:val="22"/>
        </w:rPr>
        <w:t xml:space="preserve"> </w:t>
      </w:r>
    </w:p>
    <w:p w:rsidR="00ED0FD5" w:rsidRPr="004D138B" w:rsidRDefault="009F2D4F" w:rsidP="00ED0FD5">
      <w:pPr>
        <w:pStyle w:val="Default"/>
        <w:rPr>
          <w:rFonts w:asciiTheme="minorHAnsi" w:hAnsiTheme="minorHAnsi"/>
          <w:b/>
          <w:color w:val="0000CC"/>
          <w:sz w:val="22"/>
          <w:szCs w:val="22"/>
        </w:rPr>
      </w:pPr>
      <w:hyperlink r:id="rId19" w:history="1">
        <w:r w:rsidR="00ED0FD5" w:rsidRPr="004D138B">
          <w:rPr>
            <w:rStyle w:val="Hyperlink"/>
            <w:rFonts w:asciiTheme="minorHAnsi" w:hAnsiTheme="minorHAnsi"/>
            <w:b/>
            <w:color w:val="0000CC"/>
            <w:sz w:val="22"/>
            <w:szCs w:val="22"/>
          </w:rPr>
          <w:t>http://mqic.org/pdf/mqic_routine_preventive_services_for_infants_and_children_birth_to_24_months_cpg.pdf</w:t>
        </w:r>
      </w:hyperlink>
      <w:r w:rsidR="00ED0FD5" w:rsidRPr="004D138B">
        <w:rPr>
          <w:rFonts w:asciiTheme="minorHAnsi" w:hAnsiTheme="minorHAnsi"/>
          <w:b/>
          <w:color w:val="0000CC"/>
          <w:sz w:val="22"/>
          <w:szCs w:val="22"/>
        </w:rPr>
        <w:t xml:space="preserve"> </w:t>
      </w:r>
    </w:p>
    <w:p w:rsidR="00ED0FD5" w:rsidRDefault="00ED0FD5" w:rsidP="002E2177">
      <w:pPr>
        <w:ind w:left="0" w:firstLine="0"/>
        <w:rPr>
          <w:rFonts w:ascii="Trebuchet MS" w:hAnsi="Trebuchet MS" w:cs="Trebuchet MS"/>
          <w:color w:val="000000"/>
          <w:sz w:val="20"/>
          <w:szCs w:val="20"/>
        </w:rPr>
      </w:pPr>
    </w:p>
    <w:p w:rsidR="006F4B7F" w:rsidRPr="003B1CC5" w:rsidRDefault="006F4B7F" w:rsidP="002E2177">
      <w:pPr>
        <w:ind w:left="0" w:firstLine="0"/>
        <w:rPr>
          <w:color w:val="0000FF"/>
        </w:rPr>
      </w:pPr>
    </w:p>
    <w:p w:rsidR="00496AF8" w:rsidRPr="006F18DE"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D138B" w:rsidRDefault="004D138B" w:rsidP="002E2177">
      <w:pPr>
        <w:ind w:left="0" w:firstLine="0"/>
        <w:rPr>
          <w:i/>
          <w:color w:val="0000CC"/>
          <w:u w:val="single"/>
        </w:rPr>
      </w:pPr>
    </w:p>
    <w:p w:rsidR="009F2D4F" w:rsidRDefault="009F2D4F" w:rsidP="002E2177">
      <w:pPr>
        <w:ind w:left="0" w:firstLine="0"/>
        <w:rPr>
          <w:i/>
          <w:color w:val="0000CC"/>
          <w:u w:val="single"/>
        </w:rPr>
      </w:pPr>
    </w:p>
    <w:p w:rsidR="009F2D4F" w:rsidRPr="004D138B" w:rsidRDefault="009F2D4F" w:rsidP="009F2D4F">
      <w:pPr>
        <w:pStyle w:val="Default"/>
        <w:rPr>
          <w:rFonts w:asciiTheme="minorHAnsi" w:hAnsiTheme="minorHAnsi"/>
          <w:b/>
          <w:color w:val="0000CC"/>
          <w:sz w:val="22"/>
          <w:szCs w:val="22"/>
        </w:rPr>
      </w:pPr>
      <w:r w:rsidRPr="004D138B">
        <w:rPr>
          <w:rFonts w:asciiTheme="minorHAnsi" w:hAnsiTheme="minorHAnsi"/>
          <w:b/>
          <w:color w:val="0000CC"/>
          <w:sz w:val="22"/>
          <w:szCs w:val="22"/>
        </w:rPr>
        <w:t xml:space="preserve">Hagan JF, Shaw JS, Duncan PM, eds. 2008. Bright Futures: Guidelines for Health Supervision of Infants, Children and Adolescent, Third Edition, Elk Grove Village IL. </w:t>
      </w:r>
      <w:proofErr w:type="gramStart"/>
      <w:r w:rsidRPr="004D138B">
        <w:rPr>
          <w:rFonts w:asciiTheme="minorHAnsi" w:hAnsiTheme="minorHAnsi"/>
          <w:b/>
          <w:color w:val="0000CC"/>
          <w:sz w:val="22"/>
          <w:szCs w:val="22"/>
        </w:rPr>
        <w:t>American Academy of Pediatrics.</w:t>
      </w:r>
      <w:proofErr w:type="gramEnd"/>
      <w:r w:rsidRPr="004D138B">
        <w:rPr>
          <w:rFonts w:asciiTheme="minorHAnsi" w:hAnsiTheme="minorHAnsi"/>
          <w:b/>
          <w:color w:val="0000CC"/>
          <w:sz w:val="22"/>
          <w:szCs w:val="22"/>
        </w:rPr>
        <w:t xml:space="preserve"> </w:t>
      </w:r>
    </w:p>
    <w:p w:rsidR="009F2D4F" w:rsidRPr="004D138B" w:rsidRDefault="009F2D4F" w:rsidP="009F2D4F">
      <w:pPr>
        <w:ind w:left="0" w:firstLine="0"/>
        <w:rPr>
          <w:rFonts w:cs="Arial"/>
          <w:b/>
          <w:color w:val="0000CC"/>
        </w:rPr>
      </w:pPr>
      <w:hyperlink r:id="rId20" w:history="1">
        <w:r w:rsidRPr="004D138B">
          <w:rPr>
            <w:rStyle w:val="Hyperlink"/>
            <w:rFonts w:cs="Arial"/>
            <w:b/>
            <w:color w:val="0000CC"/>
          </w:rPr>
          <w:t>http://brightfutures.aap.org/pdfs/Guidelines_PDF/3-Promoting_Child_Development.pdf</w:t>
        </w:r>
      </w:hyperlink>
      <w:r w:rsidRPr="004D138B">
        <w:rPr>
          <w:rFonts w:cs="Arial"/>
          <w:b/>
          <w:color w:val="0000CC"/>
        </w:rPr>
        <w:t xml:space="preserve"> </w:t>
      </w:r>
      <w:r>
        <w:rPr>
          <w:rFonts w:cs="Arial"/>
          <w:b/>
          <w:color w:val="0000CC"/>
        </w:rPr>
        <w:t xml:space="preserve">  (Page 40)</w:t>
      </w:r>
    </w:p>
    <w:p w:rsidR="009F2D4F" w:rsidRPr="004D138B" w:rsidRDefault="009F2D4F" w:rsidP="009F2D4F">
      <w:pPr>
        <w:ind w:left="0" w:firstLine="0"/>
        <w:rPr>
          <w:rFonts w:cs="Trebuchet MS"/>
          <w:b/>
          <w:color w:val="0000CC"/>
        </w:rPr>
      </w:pPr>
      <w:hyperlink r:id="rId21" w:history="1">
        <w:r w:rsidRPr="004D138B">
          <w:rPr>
            <w:rStyle w:val="Hyperlink"/>
            <w:rFonts w:cs="Trebuchet MS"/>
            <w:b/>
            <w:color w:val="0000CC"/>
          </w:rPr>
          <w:t>http://brightfutures.aap.org/pdfs/bf3%20pocket%20guide_final.pdf</w:t>
        </w:r>
      </w:hyperlink>
      <w:r w:rsidRPr="004D138B">
        <w:rPr>
          <w:rFonts w:cs="Trebuchet MS"/>
          <w:b/>
          <w:color w:val="0000CC"/>
        </w:rPr>
        <w:t xml:space="preserve"> </w:t>
      </w:r>
      <w:r>
        <w:rPr>
          <w:rFonts w:cs="Trebuchet MS"/>
          <w:b/>
          <w:color w:val="0000CC"/>
        </w:rPr>
        <w:t xml:space="preserve"> (Page 16, 22, and 26)</w:t>
      </w:r>
    </w:p>
    <w:p w:rsidR="009F2D4F" w:rsidRPr="004D138B" w:rsidRDefault="009F2D4F" w:rsidP="009F2D4F">
      <w:pPr>
        <w:ind w:left="0" w:firstLine="0"/>
        <w:rPr>
          <w:color w:val="0000CC"/>
        </w:rPr>
      </w:pPr>
    </w:p>
    <w:p w:rsidR="009F2D4F" w:rsidRDefault="009F2D4F" w:rsidP="009F2D4F">
      <w:pPr>
        <w:ind w:left="0" w:firstLine="0"/>
        <w:rPr>
          <w:b/>
        </w:rPr>
      </w:pPr>
    </w:p>
    <w:p w:rsidR="009F2D4F" w:rsidRPr="004D138B" w:rsidRDefault="009F2D4F" w:rsidP="009F2D4F">
      <w:pPr>
        <w:pStyle w:val="Default"/>
        <w:rPr>
          <w:rFonts w:asciiTheme="minorHAnsi" w:hAnsiTheme="minorHAnsi"/>
          <w:b/>
          <w:color w:val="0000CC"/>
          <w:sz w:val="22"/>
          <w:szCs w:val="22"/>
        </w:rPr>
      </w:pPr>
      <w:r w:rsidRPr="004D138B">
        <w:rPr>
          <w:rFonts w:asciiTheme="minorHAnsi" w:hAnsiTheme="minorHAnsi"/>
          <w:b/>
          <w:color w:val="0000CC"/>
          <w:sz w:val="22"/>
          <w:szCs w:val="22"/>
        </w:rPr>
        <w:t xml:space="preserve">Council on Children </w:t>
      </w:r>
      <w:proofErr w:type="gramStart"/>
      <w:r w:rsidRPr="004D138B">
        <w:rPr>
          <w:rFonts w:asciiTheme="minorHAnsi" w:hAnsiTheme="minorHAnsi"/>
          <w:b/>
          <w:color w:val="0000CC"/>
          <w:sz w:val="22"/>
          <w:szCs w:val="22"/>
        </w:rPr>
        <w:t>With</w:t>
      </w:r>
      <w:proofErr w:type="gramEnd"/>
      <w:r w:rsidRPr="004D138B">
        <w:rPr>
          <w:rFonts w:asciiTheme="minorHAnsi" w:hAnsiTheme="minorHAnsi"/>
          <w:b/>
          <w:color w:val="0000CC"/>
          <w:sz w:val="22"/>
          <w:szCs w:val="22"/>
        </w:rPr>
        <w:t xml:space="preserve"> Disabilities; Section on Developmental Behavioral Pediatrics; Bright Futures Steering Committee; Medical Home Initiatives for Children With Special Needs Project Advisory Committee. </w:t>
      </w:r>
      <w:proofErr w:type="gramStart"/>
      <w:r w:rsidRPr="004D138B">
        <w:rPr>
          <w:rFonts w:asciiTheme="minorHAnsi" w:hAnsiTheme="minorHAnsi"/>
          <w:b/>
          <w:color w:val="0000CC"/>
          <w:sz w:val="22"/>
          <w:szCs w:val="22"/>
        </w:rPr>
        <w:t>Identifying infants and young children with developmental disorders in the medical home: an algorithm for developmental surveillance and screening.</w:t>
      </w:r>
      <w:proofErr w:type="gramEnd"/>
      <w:r w:rsidRPr="004D138B">
        <w:rPr>
          <w:rFonts w:asciiTheme="minorHAnsi" w:hAnsiTheme="minorHAnsi"/>
          <w:b/>
          <w:color w:val="0000CC"/>
          <w:sz w:val="22"/>
          <w:szCs w:val="22"/>
        </w:rPr>
        <w:t xml:space="preserve"> </w:t>
      </w:r>
      <w:proofErr w:type="gramStart"/>
      <w:r w:rsidRPr="004D138B">
        <w:rPr>
          <w:rFonts w:asciiTheme="minorHAnsi" w:hAnsiTheme="minorHAnsi"/>
          <w:b/>
          <w:color w:val="0000CC"/>
          <w:sz w:val="22"/>
          <w:szCs w:val="22"/>
        </w:rPr>
        <w:t>Pediatrics.</w:t>
      </w:r>
      <w:proofErr w:type="gramEnd"/>
      <w:r w:rsidRPr="004D138B">
        <w:rPr>
          <w:rFonts w:asciiTheme="minorHAnsi" w:hAnsiTheme="minorHAnsi"/>
          <w:b/>
          <w:color w:val="0000CC"/>
          <w:sz w:val="22"/>
          <w:szCs w:val="22"/>
        </w:rPr>
        <w:t xml:space="preserve"> 2006</w:t>
      </w:r>
      <w:proofErr w:type="gramStart"/>
      <w:r w:rsidRPr="004D138B">
        <w:rPr>
          <w:rFonts w:asciiTheme="minorHAnsi" w:hAnsiTheme="minorHAnsi"/>
          <w:b/>
          <w:color w:val="0000CC"/>
          <w:sz w:val="22"/>
          <w:szCs w:val="22"/>
        </w:rPr>
        <w:t>;118</w:t>
      </w:r>
      <w:proofErr w:type="gramEnd"/>
      <w:r w:rsidRPr="004D138B">
        <w:rPr>
          <w:rFonts w:asciiTheme="minorHAnsi" w:hAnsiTheme="minorHAnsi"/>
          <w:b/>
          <w:color w:val="0000CC"/>
          <w:sz w:val="22"/>
          <w:szCs w:val="22"/>
        </w:rPr>
        <w:t xml:space="preserve">(1):405-420 </w:t>
      </w:r>
    </w:p>
    <w:p w:rsidR="009F2D4F" w:rsidRPr="004D138B" w:rsidRDefault="009F2D4F" w:rsidP="009F2D4F">
      <w:pPr>
        <w:pStyle w:val="Default"/>
        <w:rPr>
          <w:rFonts w:asciiTheme="minorHAnsi" w:hAnsiTheme="minorHAnsi"/>
          <w:b/>
          <w:color w:val="0000CC"/>
          <w:sz w:val="22"/>
          <w:szCs w:val="22"/>
        </w:rPr>
      </w:pPr>
      <w:hyperlink r:id="rId22" w:history="1">
        <w:r w:rsidRPr="004D138B">
          <w:rPr>
            <w:rStyle w:val="Hyperlink"/>
            <w:rFonts w:asciiTheme="minorHAnsi" w:hAnsiTheme="minorHAnsi"/>
            <w:b/>
            <w:color w:val="0000CC"/>
            <w:sz w:val="22"/>
            <w:szCs w:val="22"/>
          </w:rPr>
          <w:t>http://pediatrics.aappublications.org/content/118/1/405.full.pdf+html</w:t>
        </w:r>
      </w:hyperlink>
      <w:r w:rsidRPr="004D138B">
        <w:rPr>
          <w:rFonts w:asciiTheme="minorHAnsi" w:hAnsiTheme="minorHAnsi"/>
          <w:b/>
          <w:color w:val="0000CC"/>
          <w:sz w:val="22"/>
          <w:szCs w:val="22"/>
        </w:rPr>
        <w:t xml:space="preserve"> </w:t>
      </w:r>
    </w:p>
    <w:p w:rsidR="009F2D4F" w:rsidRPr="004D138B" w:rsidRDefault="009F2D4F" w:rsidP="009F2D4F">
      <w:pPr>
        <w:pStyle w:val="Default"/>
        <w:rPr>
          <w:rFonts w:asciiTheme="minorHAnsi" w:hAnsiTheme="minorHAnsi"/>
          <w:color w:val="0000CC"/>
          <w:sz w:val="22"/>
          <w:szCs w:val="22"/>
        </w:rPr>
      </w:pPr>
    </w:p>
    <w:p w:rsidR="009F2D4F" w:rsidRDefault="009F2D4F" w:rsidP="002E2177">
      <w:pPr>
        <w:ind w:left="0" w:firstLine="0"/>
        <w:rPr>
          <w:i/>
          <w:color w:val="0000CC"/>
          <w:u w:val="single"/>
        </w:rPr>
      </w:pPr>
    </w:p>
    <w:p w:rsidR="00681F25" w:rsidRPr="004D138B" w:rsidRDefault="00681F25" w:rsidP="002E2177">
      <w:pPr>
        <w:ind w:left="0" w:firstLine="0"/>
        <w:rPr>
          <w:i/>
          <w:color w:val="0000CC"/>
        </w:rPr>
      </w:pPr>
      <w:r w:rsidRPr="004D138B">
        <w:rPr>
          <w:i/>
          <w:color w:val="0000CC"/>
          <w:u w:val="single"/>
        </w:rPr>
        <w:t xml:space="preserve">Institute for Clinical Systems Improvement </w:t>
      </w:r>
      <w:r w:rsidR="00ED0FD5" w:rsidRPr="004D138B">
        <w:rPr>
          <w:i/>
          <w:color w:val="0000CC"/>
          <w:u w:val="single"/>
        </w:rPr>
        <w:t>–</w:t>
      </w:r>
      <w:r w:rsidRPr="004D138B">
        <w:rPr>
          <w:i/>
          <w:color w:val="0000CC"/>
          <w:u w:val="single"/>
        </w:rPr>
        <w:t xml:space="preserve"> </w:t>
      </w:r>
      <w:r w:rsidR="00ED0FD5" w:rsidRPr="004D138B">
        <w:rPr>
          <w:i/>
          <w:color w:val="0000CC"/>
          <w:u w:val="single"/>
        </w:rPr>
        <w:t>Recommendation #18 (page 30):</w:t>
      </w:r>
      <w:r w:rsidR="00ED0FD5" w:rsidRPr="004D138B">
        <w:rPr>
          <w:color w:val="0000CC"/>
        </w:rPr>
        <w:t xml:space="preserve"> “Clinicians could recommend developmental and behavioral assessment of infants and children. The periodic evaluation of children who are at great risk for developmental delay is mandated by federal statute </w:t>
      </w:r>
      <w:r w:rsidR="00ED0FD5" w:rsidRPr="004D138B">
        <w:rPr>
          <w:i/>
          <w:color w:val="0000CC"/>
        </w:rPr>
        <w:t xml:space="preserve">(Individuals with Disabilities Education Act [IDEA] [Pub L No. 101-476]) (Weak Recommendation). </w:t>
      </w:r>
    </w:p>
    <w:p w:rsidR="006F18DE" w:rsidRPr="004D138B" w:rsidRDefault="006F18DE" w:rsidP="006F18DE">
      <w:pPr>
        <w:autoSpaceDE w:val="0"/>
        <w:autoSpaceDN w:val="0"/>
        <w:adjustRightInd w:val="0"/>
        <w:ind w:left="0" w:firstLine="0"/>
        <w:rPr>
          <w:rFonts w:cs="Trebuchet MS"/>
          <w:color w:val="0000CC"/>
        </w:rPr>
      </w:pPr>
      <w:r w:rsidRPr="006F18DE">
        <w:rPr>
          <w:rFonts w:cs="Trebuchet MS"/>
          <w:color w:val="0000CC"/>
        </w:rPr>
        <w:t xml:space="preserve">Providers should perform the following on infants: Developmental assessment of: motor skills, language development and social development. </w:t>
      </w:r>
    </w:p>
    <w:p w:rsidR="00ED0FD5" w:rsidRPr="004D138B" w:rsidRDefault="00ED0FD5" w:rsidP="002E2177">
      <w:pPr>
        <w:ind w:left="0" w:firstLine="0"/>
        <w:rPr>
          <w:i/>
          <w:color w:val="0000CC"/>
        </w:rPr>
      </w:pPr>
    </w:p>
    <w:p w:rsidR="00ED0FD5" w:rsidRPr="004D138B" w:rsidRDefault="00ED0FD5" w:rsidP="002E2177">
      <w:pPr>
        <w:ind w:left="0" w:firstLine="0"/>
        <w:rPr>
          <w:color w:val="0000CC"/>
        </w:rPr>
      </w:pPr>
      <w:r w:rsidRPr="004D138B">
        <w:rPr>
          <w:i/>
          <w:color w:val="0000CC"/>
          <w:u w:val="single"/>
        </w:rPr>
        <w:t xml:space="preserve">Michigan Quality Improvement Consortium </w:t>
      </w:r>
      <w:r w:rsidR="00A56081" w:rsidRPr="004D138B">
        <w:rPr>
          <w:i/>
          <w:color w:val="0000CC"/>
          <w:u w:val="single"/>
        </w:rPr>
        <w:t>–</w:t>
      </w:r>
      <w:r w:rsidRPr="004D138B">
        <w:rPr>
          <w:i/>
          <w:color w:val="0000CC"/>
          <w:u w:val="single"/>
        </w:rPr>
        <w:t xml:space="preserve"> </w:t>
      </w:r>
      <w:r w:rsidR="00A56081" w:rsidRPr="004D138B">
        <w:rPr>
          <w:i/>
          <w:color w:val="0000CC"/>
          <w:u w:val="single"/>
        </w:rPr>
        <w:t>Recommendation for Developmental Screening (1 page document):</w:t>
      </w:r>
      <w:r w:rsidR="00A56081" w:rsidRPr="004D138B">
        <w:rPr>
          <w:i/>
          <w:color w:val="0000CC"/>
        </w:rPr>
        <w:t xml:space="preserve"> </w:t>
      </w:r>
      <w:r w:rsidR="00A56081" w:rsidRPr="004D138B">
        <w:rPr>
          <w:color w:val="0000CC"/>
        </w:rPr>
        <w:t xml:space="preserve">The periodicity chart indicates that developmental screening should be performed from birth to 24 months. </w:t>
      </w:r>
    </w:p>
    <w:p w:rsidR="00ED0FD5" w:rsidRPr="003B1CC5" w:rsidRDefault="00ED0FD5"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4D138B" w:rsidRDefault="004D138B" w:rsidP="00265702">
      <w:pPr>
        <w:ind w:left="0" w:firstLine="0"/>
        <w:rPr>
          <w:i/>
          <w:color w:val="0000CC"/>
          <w:u w:val="single"/>
        </w:rPr>
      </w:pPr>
    </w:p>
    <w:p w:rsidR="009F2D4F" w:rsidRPr="009F2D4F" w:rsidRDefault="009F2D4F" w:rsidP="00265702">
      <w:pPr>
        <w:ind w:left="0" w:firstLine="0"/>
        <w:rPr>
          <w:rStyle w:val="Hyperlink"/>
          <w:rFonts w:cs="Trebuchet MS"/>
          <w:b/>
          <w:color w:val="0000CC"/>
        </w:rPr>
      </w:pPr>
      <w:hyperlink r:id="rId23" w:history="1">
        <w:r w:rsidRPr="009F2D4F">
          <w:rPr>
            <w:rStyle w:val="Hyperlink"/>
            <w:rFonts w:cs="Trebuchet MS"/>
            <w:b/>
            <w:color w:val="0000CC"/>
          </w:rPr>
          <w:t>Bright</w:t>
        </w:r>
      </w:hyperlink>
      <w:r w:rsidRPr="009F2D4F">
        <w:rPr>
          <w:rStyle w:val="Hyperlink"/>
          <w:rFonts w:cs="Trebuchet MS"/>
          <w:b/>
          <w:color w:val="0000CC"/>
        </w:rPr>
        <w:t xml:space="preserve"> Futures: NA</w:t>
      </w:r>
    </w:p>
    <w:p w:rsidR="009F2D4F" w:rsidRDefault="009F2D4F" w:rsidP="00265702">
      <w:pPr>
        <w:ind w:left="0" w:firstLine="0"/>
        <w:rPr>
          <w:rStyle w:val="Hyperlink"/>
          <w:rFonts w:cs="Trebuchet MS"/>
          <w:b/>
          <w:color w:val="0000CC"/>
        </w:rPr>
      </w:pPr>
      <w:r w:rsidRPr="009F2D4F">
        <w:rPr>
          <w:rStyle w:val="Hyperlink"/>
          <w:rFonts w:cs="Trebuchet MS"/>
          <w:b/>
          <w:color w:val="0000CC"/>
        </w:rPr>
        <w:t>AAP Council: NA</w:t>
      </w:r>
    </w:p>
    <w:p w:rsidR="009F2D4F" w:rsidRPr="009F2D4F" w:rsidRDefault="009F2D4F" w:rsidP="00265702">
      <w:pPr>
        <w:ind w:left="0" w:firstLine="0"/>
        <w:rPr>
          <w:rFonts w:cs="Trebuchet MS"/>
          <w:b/>
          <w:color w:val="0000CC"/>
          <w:u w:val="single"/>
        </w:rPr>
      </w:pPr>
    </w:p>
    <w:p w:rsidR="00681F25" w:rsidRPr="009F2D4F" w:rsidRDefault="00681F25" w:rsidP="00265702">
      <w:pPr>
        <w:ind w:left="0" w:firstLine="0"/>
        <w:rPr>
          <w:color w:val="0000CC"/>
        </w:rPr>
      </w:pPr>
      <w:r w:rsidRPr="009F2D4F">
        <w:rPr>
          <w:i/>
          <w:color w:val="0000CC"/>
          <w:u w:val="single"/>
        </w:rPr>
        <w:t>Institute for Clinical Systems Improvement</w:t>
      </w:r>
      <w:r w:rsidRPr="009F2D4F">
        <w:rPr>
          <w:i/>
          <w:color w:val="0000CC"/>
        </w:rPr>
        <w:t xml:space="preserve"> –</w:t>
      </w:r>
      <w:r w:rsidRPr="009F2D4F">
        <w:rPr>
          <w:color w:val="0000CC"/>
        </w:rPr>
        <w:t xml:space="preserve"> </w:t>
      </w:r>
      <w:r w:rsidR="006F18DE" w:rsidRPr="009F2D4F">
        <w:rPr>
          <w:color w:val="0000CC"/>
        </w:rPr>
        <w:t xml:space="preserve">Level III preventive services: </w:t>
      </w:r>
      <w:r w:rsidR="00C1044B" w:rsidRPr="009F2D4F">
        <w:rPr>
          <w:color w:val="0000CC"/>
        </w:rPr>
        <w:t>Clinicians and care systems could recommend these services to patients, but only after careful consideration of costs and benefits. These are services for which the Evidence for effectiveness is currently incomplete or equivocal, or which may have the potential for significant harm. Providing these services is left to the judgment of individual medical groups, clinicians and their patients. Decisions about preventive services in particular should be made based on the principles of shared decision-making.</w:t>
      </w:r>
    </w:p>
    <w:p w:rsidR="00A56081" w:rsidRPr="009F2D4F" w:rsidRDefault="00A56081" w:rsidP="00265702">
      <w:pPr>
        <w:ind w:left="0" w:firstLine="0"/>
        <w:rPr>
          <w:color w:val="0000CC"/>
        </w:rPr>
      </w:pPr>
    </w:p>
    <w:p w:rsidR="00A56081" w:rsidRPr="004D138B" w:rsidRDefault="00A56081" w:rsidP="00265702">
      <w:pPr>
        <w:ind w:left="0" w:firstLine="0"/>
        <w:rPr>
          <w:color w:val="0000CC"/>
        </w:rPr>
      </w:pPr>
      <w:r w:rsidRPr="009F2D4F">
        <w:rPr>
          <w:i/>
          <w:color w:val="0000CC"/>
          <w:u w:val="single"/>
        </w:rPr>
        <w:t>Michigan Quality Improvement Consortium</w:t>
      </w:r>
      <w:r w:rsidRPr="009F2D4F">
        <w:rPr>
          <w:color w:val="0000CC"/>
        </w:rPr>
        <w:t xml:space="preserve"> – Consensus and Guideline-based. This recommendation was based off of the American Academy of </w:t>
      </w:r>
      <w:proofErr w:type="spellStart"/>
      <w:r w:rsidRPr="009F2D4F">
        <w:rPr>
          <w:color w:val="0000CC"/>
        </w:rPr>
        <w:t>Pediatric’s</w:t>
      </w:r>
      <w:proofErr w:type="spellEnd"/>
      <w:r w:rsidRPr="009F2D4F">
        <w:rPr>
          <w:color w:val="0000CC"/>
        </w:rPr>
        <w:t xml:space="preserve"> recommendation on developmental screening.</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4D138B" w:rsidRDefault="004D138B" w:rsidP="00265702">
      <w:pPr>
        <w:ind w:left="0" w:firstLine="0"/>
        <w:rPr>
          <w:i/>
          <w:color w:val="0000CC"/>
          <w:u w:val="single"/>
        </w:rPr>
      </w:pPr>
    </w:p>
    <w:p w:rsidR="00C1044B" w:rsidRPr="006D047A" w:rsidRDefault="00C1044B" w:rsidP="00265702">
      <w:pPr>
        <w:ind w:left="0" w:firstLine="0"/>
        <w:rPr>
          <w:i/>
          <w:color w:val="0000CC"/>
          <w:u w:val="single"/>
        </w:rPr>
      </w:pPr>
      <w:r w:rsidRPr="006D047A">
        <w:rPr>
          <w:i/>
          <w:color w:val="0000CC"/>
          <w:u w:val="single"/>
        </w:rPr>
        <w:t xml:space="preserve">Institute for Clinical Systems Improvement – </w:t>
      </w:r>
    </w:p>
    <w:p w:rsidR="00C1044B" w:rsidRPr="006D047A" w:rsidRDefault="00C1044B" w:rsidP="00265702">
      <w:pPr>
        <w:ind w:left="0" w:firstLine="0"/>
        <w:rPr>
          <w:color w:val="0000CC"/>
        </w:rPr>
      </w:pPr>
      <w:r w:rsidRPr="006D047A">
        <w:rPr>
          <w:b/>
          <w:color w:val="0000CC"/>
        </w:rPr>
        <w:lastRenderedPageBreak/>
        <w:t>Level I</w:t>
      </w:r>
      <w:r w:rsidRPr="006D047A">
        <w:rPr>
          <w:color w:val="0000CC"/>
        </w:rPr>
        <w:t xml:space="preserve"> preventive services: Clinicians and care systems must assess the need for and recommend these services to every patient. These have the highest value and are worthy of attention at every opportunity. </w:t>
      </w:r>
    </w:p>
    <w:p w:rsidR="00C1044B" w:rsidRPr="006D047A" w:rsidRDefault="00C1044B" w:rsidP="00265702">
      <w:pPr>
        <w:ind w:left="0" w:firstLine="0"/>
        <w:rPr>
          <w:color w:val="0000CC"/>
        </w:rPr>
      </w:pPr>
      <w:r w:rsidRPr="006D047A">
        <w:rPr>
          <w:b/>
          <w:color w:val="0000CC"/>
        </w:rPr>
        <w:t>Level II</w:t>
      </w:r>
      <w:r w:rsidRPr="006D047A">
        <w:rPr>
          <w:color w:val="0000CC"/>
        </w:rPr>
        <w:t xml:space="preserve"> preventive services: Clinicians and care systems should assess the need for and recommend these services to every patient. These have demonstrated value, although less than Level I services, and should be provided whenever possible. </w:t>
      </w:r>
    </w:p>
    <w:p w:rsidR="00C1044B" w:rsidRPr="006D047A" w:rsidRDefault="00C1044B" w:rsidP="00265702">
      <w:pPr>
        <w:ind w:left="0" w:firstLine="0"/>
        <w:rPr>
          <w:color w:val="0000CC"/>
        </w:rPr>
      </w:pPr>
      <w:r w:rsidRPr="006D047A">
        <w:rPr>
          <w:b/>
          <w:color w:val="0000CC"/>
        </w:rPr>
        <w:t>Level III</w:t>
      </w:r>
      <w:r w:rsidRPr="006D047A">
        <w:rPr>
          <w:color w:val="0000CC"/>
        </w:rPr>
        <w:t xml:space="preserve"> preventive services: Clinicians and care systems could recommend these services to patients, but only after careful consideration of costs and benefits. These are services for which the Evidence for effectiveness is currently incomplete or equivocal, or which may have the potential for significant harm. Providing these services is left to the judgment of individual medical groups, clinicians and their patients. Decisions about preventive services in particular should be made based on the principles of shared decision-making.</w:t>
      </w:r>
    </w:p>
    <w:p w:rsidR="00A12762" w:rsidRPr="006D047A" w:rsidRDefault="00C1044B" w:rsidP="00265702">
      <w:pPr>
        <w:ind w:left="0" w:firstLine="0"/>
        <w:rPr>
          <w:b/>
          <w:color w:val="0000CC"/>
        </w:rPr>
      </w:pPr>
      <w:r w:rsidRPr="006D047A">
        <w:rPr>
          <w:color w:val="0000CC"/>
        </w:rPr>
        <w:t xml:space="preserve"> </w:t>
      </w:r>
      <w:r w:rsidRPr="006D047A">
        <w:rPr>
          <w:b/>
          <w:color w:val="0000CC"/>
        </w:rPr>
        <w:t>Level IV</w:t>
      </w:r>
      <w:r w:rsidRPr="006D047A">
        <w:rPr>
          <w:color w:val="0000CC"/>
        </w:rPr>
        <w:t xml:space="preserve"> preventive services: These services are not supported by evidence and should not be recommended. They may have insufficient Evidence for effec</w:t>
      </w:r>
      <w:r w:rsidR="006D047A">
        <w:rPr>
          <w:color w:val="0000CC"/>
        </w:rPr>
        <w:t xml:space="preserve">tiveness, clear evidence of lack of effectiveness, or the potential for significant harm without any benefit. </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9F2D4F"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E62140">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9F2D4F"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E62140">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Default="00307FA5" w:rsidP="00307FA5">
      <w:pPr>
        <w:ind w:left="0" w:firstLine="0"/>
        <w:rPr>
          <w:rFonts w:cs="Arial"/>
          <w:sz w:val="20"/>
          <w:szCs w:val="20"/>
        </w:rPr>
      </w:pPr>
    </w:p>
    <w:p w:rsidR="009E2EF7" w:rsidRDefault="009E2EF7" w:rsidP="00307FA5">
      <w:pPr>
        <w:ind w:left="0" w:firstLine="0"/>
        <w:rPr>
          <w:rFonts w:cs="Arial"/>
          <w:color w:val="0000CC"/>
        </w:rPr>
      </w:pPr>
      <w:proofErr w:type="gramStart"/>
      <w:r>
        <w:rPr>
          <w:rFonts w:cs="Arial"/>
          <w:color w:val="0000CC"/>
        </w:rPr>
        <w:t>U.S. Preventive Services Task Force.</w:t>
      </w:r>
      <w:proofErr w:type="gramEnd"/>
      <w:r>
        <w:rPr>
          <w:rFonts w:cs="Arial"/>
          <w:color w:val="0000CC"/>
        </w:rPr>
        <w:t xml:space="preserve"> Screening for Speech &amp; Language Delay in Preschool Children: Recommendation Statement. </w:t>
      </w:r>
      <w:proofErr w:type="gramStart"/>
      <w:r>
        <w:rPr>
          <w:rFonts w:cs="Arial"/>
          <w:color w:val="0000CC"/>
        </w:rPr>
        <w:t>Pediatrics.</w:t>
      </w:r>
      <w:proofErr w:type="gramEnd"/>
      <w:r>
        <w:rPr>
          <w:rFonts w:cs="Arial"/>
          <w:color w:val="0000CC"/>
        </w:rPr>
        <w:t xml:space="preserve"> 2006:117(2):497-501.</w:t>
      </w:r>
    </w:p>
    <w:p w:rsidR="009E2EF7" w:rsidRPr="009E2EF7" w:rsidRDefault="009F2D4F" w:rsidP="00307FA5">
      <w:pPr>
        <w:ind w:left="0" w:firstLine="0"/>
        <w:rPr>
          <w:rFonts w:cs="Arial"/>
          <w:color w:val="0000CC"/>
        </w:rPr>
      </w:pPr>
      <w:hyperlink r:id="rId24" w:history="1">
        <w:r w:rsidR="009E2EF7" w:rsidRPr="0019249A">
          <w:rPr>
            <w:rStyle w:val="Hyperlink"/>
            <w:rFonts w:cs="Arial"/>
          </w:rPr>
          <w:t>http://www.uspreventiveservicestaskforce.org/Page/Document/RecommendationStatementFinal/speech-and-language-delay-in-preschool-children-screening</w:t>
        </w:r>
      </w:hyperlink>
      <w:r w:rsidR="009E2EF7">
        <w:rPr>
          <w:rFonts w:cs="Arial"/>
          <w:color w:val="0000CC"/>
        </w:rPr>
        <w:t xml:space="preserve"> </w:t>
      </w: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9E2EF7" w:rsidRDefault="00307FA5" w:rsidP="00307FA5">
      <w:pPr>
        <w:ind w:left="0" w:firstLine="0"/>
        <w:rPr>
          <w:color w:val="0000CC"/>
        </w:rPr>
      </w:pPr>
    </w:p>
    <w:p w:rsidR="009E2EF7" w:rsidRPr="009E2EF7" w:rsidRDefault="009E2EF7" w:rsidP="00307FA5">
      <w:pPr>
        <w:ind w:left="0" w:firstLine="0"/>
        <w:rPr>
          <w:color w:val="0000CC"/>
        </w:rPr>
      </w:pPr>
      <w:r w:rsidRPr="009E2EF7">
        <w:rPr>
          <w:color w:val="0000CC"/>
        </w:rPr>
        <w:t>“</w:t>
      </w:r>
      <w:r w:rsidRPr="009E2EF7">
        <w:rPr>
          <w:rFonts w:cs="Arial"/>
          <w:color w:val="0000CC"/>
          <w:shd w:val="clear" w:color="auto" w:fill="FFFFFF"/>
        </w:rPr>
        <w:t xml:space="preserve">Speech and language delay affects 5 to 8 percent of preschool children, often persists into the school years, and may be associated with lowered school performance and psychosocial problems. The USPSTF found insufficient evidence that brief, formal screening instruments that are suitable for use in primary care for assessing speech and language development can accurately identify children who would benefit from further evaluation and intervention. Fair evidence suggests that interventions can improve the results of short-term assessments of speech and language skills; however, no studies have assessed long-term outcomes. Furthermore, no studies have assessed any additional benefits that may be gained by treating children identified through brief, formal screening who would not be identified by addressing clinical or parental concerns. No studies have addressed the potential harms of screening or interventions for speech and language delays, such as labeling, parental anxiety, or unnecessary evaluation and intervention. Thus, the USPSTF could not determine the balance of benefits and harms of </w:t>
      </w:r>
      <w:r w:rsidRPr="009E2EF7">
        <w:rPr>
          <w:rFonts w:cs="Arial"/>
          <w:color w:val="0000CC"/>
          <w:shd w:val="clear" w:color="auto" w:fill="FFFFFF"/>
        </w:rPr>
        <w:lastRenderedPageBreak/>
        <w:t>using brief, formal screening instruments to screen for speech and language delay in the primary care setting.”</w:t>
      </w: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Default="008A45F3" w:rsidP="00307FA5">
      <w:pPr>
        <w:ind w:left="0" w:firstLine="0"/>
      </w:pPr>
    </w:p>
    <w:p w:rsidR="009E2EF7" w:rsidRPr="009E2EF7" w:rsidRDefault="009E2EF7" w:rsidP="00307FA5">
      <w:pPr>
        <w:ind w:left="0" w:firstLine="0"/>
        <w:rPr>
          <w:color w:val="0000CC"/>
        </w:rPr>
      </w:pPr>
      <w:r w:rsidRPr="009E2EF7">
        <w:rPr>
          <w:color w:val="0000CC"/>
        </w:rPr>
        <w:t xml:space="preserve">I - </w:t>
      </w:r>
      <w:r w:rsidRPr="009E2EF7">
        <w:rPr>
          <w:rFonts w:cs="Arial"/>
          <w:color w:val="0000CC"/>
          <w:shd w:val="clear" w:color="auto" w:fill="FFFFFF"/>
        </w:rPr>
        <w:t>The USPSTF concludes that the current evidence is insufficient to assess the balance of benefits and harms of the service. Evidence is lacking, of poor quality, or conflicting, and the balance of benefits and harms cannot be determined.</w:t>
      </w:r>
    </w:p>
    <w:p w:rsidR="009E2EF7" w:rsidRPr="003B1CC5" w:rsidRDefault="009E2EF7" w:rsidP="00307FA5">
      <w:pPr>
        <w:ind w:left="0" w:firstLine="0"/>
      </w:pP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Default="00307FA5" w:rsidP="00307FA5">
      <w:pPr>
        <w:ind w:left="0" w:firstLine="0"/>
        <w:rPr>
          <w:b/>
          <w:color w:val="0000FF"/>
        </w:rPr>
      </w:pPr>
    </w:p>
    <w:p w:rsidR="009E2EF7" w:rsidRPr="009E2EF7" w:rsidRDefault="009E2EF7" w:rsidP="00307FA5">
      <w:pPr>
        <w:ind w:left="0" w:firstLine="0"/>
        <w:rPr>
          <w:rFonts w:cs="Arial"/>
          <w:color w:val="0000CC"/>
          <w:shd w:val="clear" w:color="auto" w:fill="DBF9DB"/>
        </w:rPr>
      </w:pPr>
      <w:proofErr w:type="gramStart"/>
      <w:r w:rsidRPr="009E2EF7">
        <w:rPr>
          <w:color w:val="0000CC"/>
        </w:rPr>
        <w:t xml:space="preserve">A - </w:t>
      </w:r>
      <w:r w:rsidRPr="009E2EF7">
        <w:rPr>
          <w:rFonts w:cs="Arial"/>
          <w:color w:val="0000CC"/>
          <w:shd w:val="clear" w:color="auto" w:fill="DBF9DB"/>
        </w:rPr>
        <w:t>The USPSTF</w:t>
      </w:r>
      <w:proofErr w:type="gramEnd"/>
      <w:r w:rsidRPr="009E2EF7">
        <w:rPr>
          <w:rFonts w:cs="Arial"/>
          <w:color w:val="0000CC"/>
          <w:shd w:val="clear" w:color="auto" w:fill="DBF9DB"/>
        </w:rPr>
        <w:t xml:space="preserve"> recommends the service. There is high certainty that the net benefit is substantial.</w:t>
      </w:r>
    </w:p>
    <w:p w:rsidR="009E2EF7" w:rsidRPr="009E2EF7" w:rsidRDefault="009E2EF7" w:rsidP="00307FA5">
      <w:pPr>
        <w:ind w:left="0" w:firstLine="0"/>
        <w:rPr>
          <w:rFonts w:cs="Arial"/>
          <w:color w:val="0000CC"/>
          <w:shd w:val="clear" w:color="auto" w:fill="DBF9DB"/>
        </w:rPr>
      </w:pPr>
      <w:proofErr w:type="gramStart"/>
      <w:r w:rsidRPr="009E2EF7">
        <w:rPr>
          <w:rFonts w:cs="Arial"/>
          <w:color w:val="0000CC"/>
          <w:shd w:val="clear" w:color="auto" w:fill="DBF9DB"/>
        </w:rPr>
        <w:t>B - The USPSTF</w:t>
      </w:r>
      <w:proofErr w:type="gramEnd"/>
      <w:r w:rsidRPr="009E2EF7">
        <w:rPr>
          <w:rFonts w:cs="Arial"/>
          <w:color w:val="0000CC"/>
          <w:shd w:val="clear" w:color="auto" w:fill="DBF9DB"/>
        </w:rPr>
        <w:t xml:space="preserve"> recommends the service. There is high certainty that the net benefit is moderate or there is moderate certainty that the net benefit is moderate to substantial.</w:t>
      </w:r>
    </w:p>
    <w:p w:rsidR="009E2EF7" w:rsidRPr="009E2EF7" w:rsidRDefault="009E2EF7" w:rsidP="00307FA5">
      <w:pPr>
        <w:ind w:left="0" w:firstLine="0"/>
        <w:rPr>
          <w:rFonts w:cs="Arial"/>
          <w:color w:val="0000CC"/>
          <w:shd w:val="clear" w:color="auto" w:fill="FAFADE"/>
        </w:rPr>
      </w:pPr>
      <w:proofErr w:type="gramStart"/>
      <w:r w:rsidRPr="009E2EF7">
        <w:rPr>
          <w:rFonts w:cs="Arial"/>
          <w:color w:val="0000CC"/>
          <w:shd w:val="clear" w:color="auto" w:fill="DBF9DB"/>
        </w:rPr>
        <w:t xml:space="preserve">C - </w:t>
      </w:r>
      <w:r w:rsidRPr="009E2EF7">
        <w:rPr>
          <w:rFonts w:cs="Arial"/>
          <w:color w:val="0000CC"/>
          <w:shd w:val="clear" w:color="auto" w:fill="FAFADE"/>
        </w:rPr>
        <w:t>The USPSTF</w:t>
      </w:r>
      <w:proofErr w:type="gramEnd"/>
      <w:r w:rsidRPr="009E2EF7">
        <w:rPr>
          <w:rFonts w:cs="Arial"/>
          <w:color w:val="0000CC"/>
          <w:shd w:val="clear" w:color="auto" w:fill="FAFADE"/>
        </w:rPr>
        <w:t xml:space="preserve"> recommends selectively offering or providing this service to individual patients based on professional judgment and patient preferences. There is at least moderate certainty that the net benefit is small.</w:t>
      </w:r>
    </w:p>
    <w:p w:rsidR="009E2EF7" w:rsidRPr="009E2EF7" w:rsidRDefault="009E2EF7" w:rsidP="00307FA5">
      <w:pPr>
        <w:ind w:left="0" w:firstLine="0"/>
        <w:rPr>
          <w:rFonts w:cs="Arial"/>
          <w:color w:val="0000CC"/>
          <w:shd w:val="clear" w:color="auto" w:fill="FFD9D9"/>
        </w:rPr>
      </w:pPr>
      <w:proofErr w:type="gramStart"/>
      <w:r w:rsidRPr="009E2EF7">
        <w:rPr>
          <w:rFonts w:cs="Arial"/>
          <w:color w:val="0000CC"/>
          <w:shd w:val="clear" w:color="auto" w:fill="FAFADE"/>
        </w:rPr>
        <w:t xml:space="preserve">D - </w:t>
      </w:r>
      <w:r w:rsidRPr="009E2EF7">
        <w:rPr>
          <w:rFonts w:cs="Arial"/>
          <w:color w:val="0000CC"/>
          <w:shd w:val="clear" w:color="auto" w:fill="FFD9D9"/>
        </w:rPr>
        <w:t>The USPSTF</w:t>
      </w:r>
      <w:proofErr w:type="gramEnd"/>
      <w:r w:rsidRPr="009E2EF7">
        <w:rPr>
          <w:rFonts w:cs="Arial"/>
          <w:color w:val="0000CC"/>
          <w:shd w:val="clear" w:color="auto" w:fill="FFD9D9"/>
        </w:rPr>
        <w:t xml:space="preserve"> recommends against the service. There is moderate or high certainty that the service has no net benefit or that the harms outweigh the benefits.</w:t>
      </w:r>
    </w:p>
    <w:p w:rsidR="009E2EF7" w:rsidRPr="009E2EF7" w:rsidRDefault="009E2EF7" w:rsidP="00307FA5">
      <w:pPr>
        <w:ind w:left="0" w:firstLine="0"/>
        <w:rPr>
          <w:color w:val="0000CC"/>
        </w:rPr>
      </w:pPr>
      <w:r w:rsidRPr="009E2EF7">
        <w:rPr>
          <w:rFonts w:cs="Arial"/>
          <w:color w:val="0000CC"/>
          <w:shd w:val="clear" w:color="auto" w:fill="FFD9D9"/>
        </w:rPr>
        <w:t xml:space="preserve">I - </w:t>
      </w:r>
      <w:r w:rsidRPr="009E2EF7">
        <w:rPr>
          <w:rFonts w:cs="Arial"/>
          <w:color w:val="0000CC"/>
          <w:shd w:val="clear" w:color="auto" w:fill="FFFFFF"/>
        </w:rPr>
        <w:t>The USPSTF concludes that the current evidence is insufficient to assess the balance of benefits and harms of the service. Evidence is lacking, of poor quality, or conflicting, and the balance of benefits and harms cannot be determined.</w:t>
      </w:r>
    </w:p>
    <w:p w:rsidR="009E2EF7" w:rsidRPr="003B1CC5" w:rsidRDefault="009E2EF7"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BC4870" w:rsidRDefault="00BC4870" w:rsidP="002E2177">
      <w:pPr>
        <w:ind w:left="432" w:hanging="432"/>
        <w:rPr>
          <w:b/>
        </w:rPr>
      </w:pPr>
    </w:p>
    <w:p w:rsidR="00736AEC" w:rsidRPr="00BC4870" w:rsidRDefault="009F2D4F" w:rsidP="002E2177">
      <w:pPr>
        <w:ind w:left="432" w:hanging="432"/>
        <w:rPr>
          <w:color w:val="0000CC"/>
        </w:rPr>
      </w:pPr>
      <w:hyperlink r:id="rId25" w:history="1">
        <w:r w:rsidR="00BC4870" w:rsidRPr="0019249A">
          <w:rPr>
            <w:rStyle w:val="Hyperlink"/>
          </w:rPr>
          <w:t>http://www.uspreventiveservicestaskforce.org/Page/Name/grade-definitions</w:t>
        </w:r>
      </w:hyperlink>
      <w:r w:rsidR="00BC4870">
        <w:rPr>
          <w:color w:val="0000CC"/>
        </w:rPr>
        <w:t xml:space="preserve"> </w:t>
      </w:r>
    </w:p>
    <w:p w:rsidR="00BC4870" w:rsidRPr="003B1CC5" w:rsidRDefault="00BC4870"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9F26FB" w:rsidRDefault="009F26FB" w:rsidP="00EE5AF6">
      <w:pPr>
        <w:ind w:left="0" w:firstLine="0"/>
      </w:pPr>
      <w:r>
        <w:rPr>
          <w:color w:val="0000CC"/>
        </w:rPr>
        <w:t xml:space="preserve"> </w:t>
      </w: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E62140" w:rsidRDefault="00E62140" w:rsidP="00E62140">
      <w:pPr>
        <w:ind w:left="0" w:firstLine="0"/>
        <w:rPr>
          <w:b/>
          <w:color w:val="0000FF"/>
        </w:rPr>
      </w:pPr>
    </w:p>
    <w:p w:rsidR="00206DAF" w:rsidRDefault="00C31215" w:rsidP="009F26FB">
      <w:pPr>
        <w:ind w:left="0" w:firstLine="0"/>
        <w:rPr>
          <w:color w:val="0000CC"/>
        </w:rPr>
      </w:pPr>
      <w:r>
        <w:rPr>
          <w:color w:val="0000CC"/>
        </w:rPr>
        <w:t xml:space="preserve">Centre for Community Child Health; National health &amp; Medical Research Council. Child health screening and surveillance: A critical review of the evidence. 2002. </w:t>
      </w:r>
      <w:r w:rsidR="00206DAF">
        <w:rPr>
          <w:color w:val="0000CC"/>
        </w:rPr>
        <w:t>(Development screening begins page. 177)</w:t>
      </w:r>
    </w:p>
    <w:p w:rsidR="009F26FB" w:rsidRDefault="009F2D4F" w:rsidP="009F26FB">
      <w:pPr>
        <w:ind w:left="0" w:firstLine="0"/>
        <w:rPr>
          <w:color w:val="0000CC"/>
        </w:rPr>
      </w:pPr>
      <w:hyperlink r:id="rId26" w:history="1">
        <w:r w:rsidR="00C31215" w:rsidRPr="0019249A">
          <w:rPr>
            <w:rStyle w:val="Hyperlink"/>
          </w:rPr>
          <w:t>http://www.nhmrc.gov.au/_files_nhmrc/file/publications/synopses/ch42.pdf</w:t>
        </w:r>
      </w:hyperlink>
      <w:r w:rsidR="00C31215">
        <w:rPr>
          <w:color w:val="0000CC"/>
        </w:rPr>
        <w:t xml:space="preserve"> </w:t>
      </w:r>
    </w:p>
    <w:p w:rsidR="009F26FB" w:rsidRPr="003B1CC5" w:rsidRDefault="009F26FB" w:rsidP="009F26FB">
      <w:pPr>
        <w:ind w:left="0" w:firstLine="0"/>
        <w:rPr>
          <w:b/>
          <w:color w:val="0000FF"/>
        </w:rPr>
      </w:pPr>
    </w:p>
    <w:p w:rsidR="00EE5AF6" w:rsidRPr="003B1CC5" w:rsidRDefault="00EE5AF6" w:rsidP="00EE5AF6">
      <w:pPr>
        <w:ind w:left="0" w:firstLine="0"/>
      </w:pPr>
      <w:r w:rsidRPr="003B1CC5">
        <w:rPr>
          <w:b/>
          <w:color w:val="0000FF"/>
        </w:rPr>
        <w:lastRenderedPageBreak/>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EE5AF6" w:rsidRDefault="00EE5AF6" w:rsidP="00EE5AF6">
      <w:pPr>
        <w:ind w:left="0" w:firstLine="0"/>
      </w:pPr>
    </w:p>
    <w:p w:rsidR="00C31215" w:rsidRPr="00C31215" w:rsidRDefault="00C31215" w:rsidP="00EE5AF6">
      <w:pPr>
        <w:ind w:left="0" w:firstLine="0"/>
        <w:rPr>
          <w:color w:val="0000CC"/>
        </w:rPr>
      </w:pPr>
      <w:r>
        <w:rPr>
          <w:color w:val="0000CC"/>
        </w:rPr>
        <w:t>Evidence for developmental screening (including specific screening tools), surveillance, diagnosis, and treatment</w:t>
      </w:r>
    </w:p>
    <w:p w:rsidR="009F26FB" w:rsidRPr="003B1CC5" w:rsidRDefault="009F26FB"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095EC9" w:rsidP="00EA79C9">
      <w:pPr>
        <w:ind w:left="0" w:firstLine="0"/>
      </w:pPr>
    </w:p>
    <w:p w:rsidR="00C31215" w:rsidRPr="00C31215" w:rsidRDefault="00C31215" w:rsidP="00EA79C9">
      <w:pPr>
        <w:ind w:left="0" w:firstLine="0"/>
        <w:rPr>
          <w:color w:val="0000CC"/>
        </w:rPr>
      </w:pPr>
      <w:r>
        <w:rPr>
          <w:color w:val="0000CC"/>
        </w:rPr>
        <w:t>“B” – Some limitations</w:t>
      </w:r>
    </w:p>
    <w:p w:rsidR="00C31215" w:rsidRPr="003B1CC5" w:rsidRDefault="00C31215" w:rsidP="00EA79C9">
      <w:pPr>
        <w:ind w:left="0" w:firstLine="0"/>
      </w:pPr>
    </w:p>
    <w:p w:rsidR="00EA79C9" w:rsidRDefault="00095EC9" w:rsidP="00EA79C9">
      <w:pPr>
        <w:ind w:left="0" w:firstLine="0"/>
        <w:rPr>
          <w:b/>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C31215" w:rsidRDefault="00C31215" w:rsidP="00EA79C9">
      <w:pPr>
        <w:ind w:left="0" w:firstLine="0"/>
        <w:rPr>
          <w:b/>
        </w:rPr>
      </w:pPr>
    </w:p>
    <w:p w:rsidR="00C31215" w:rsidRDefault="00C31215" w:rsidP="00EA79C9">
      <w:pPr>
        <w:ind w:left="0" w:firstLine="0"/>
        <w:rPr>
          <w:color w:val="0000CC"/>
        </w:rPr>
      </w:pPr>
      <w:r>
        <w:rPr>
          <w:color w:val="0000CC"/>
        </w:rPr>
        <w:t>“A” – High quality</w:t>
      </w:r>
    </w:p>
    <w:p w:rsidR="00C31215" w:rsidRDefault="00C31215" w:rsidP="00EA79C9">
      <w:pPr>
        <w:ind w:left="0" w:firstLine="0"/>
        <w:rPr>
          <w:color w:val="0000CC"/>
        </w:rPr>
      </w:pPr>
      <w:r>
        <w:rPr>
          <w:color w:val="0000CC"/>
        </w:rPr>
        <w:t>“B” – Some limitations</w:t>
      </w:r>
    </w:p>
    <w:p w:rsidR="00C31215" w:rsidRPr="00C31215" w:rsidRDefault="00C31215" w:rsidP="00EA79C9">
      <w:pPr>
        <w:ind w:left="0" w:firstLine="0"/>
        <w:rPr>
          <w:color w:val="0000CC"/>
        </w:rPr>
      </w:pPr>
      <w:r>
        <w:rPr>
          <w:color w:val="0000CC"/>
        </w:rPr>
        <w:t>“C” – Unsatisfactory quality</w:t>
      </w: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C31215">
            <w:rPr>
              <w:rStyle w:val="Style2"/>
            </w:rPr>
            <w:t>pre-1993-2000</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496AF8" w:rsidP="002E2177">
      <w:pPr>
        <w:ind w:left="0" w:firstLine="0"/>
      </w:pPr>
    </w:p>
    <w:p w:rsidR="0049397A" w:rsidRPr="0049397A" w:rsidRDefault="00206DAF" w:rsidP="002E2177">
      <w:pPr>
        <w:ind w:left="0" w:firstLine="0"/>
        <w:rPr>
          <w:color w:val="0000CC"/>
        </w:rPr>
      </w:pPr>
      <w:r>
        <w:rPr>
          <w:color w:val="0000CC"/>
        </w:rPr>
        <w:t>1 randomized controlled trial</w:t>
      </w:r>
      <w:r w:rsidR="00DF1795">
        <w:rPr>
          <w:color w:val="0000CC"/>
        </w:rPr>
        <w:t>, 0 systematic reviews.</w:t>
      </w:r>
    </w:p>
    <w:p w:rsidR="0049397A" w:rsidRPr="003B1CC5" w:rsidRDefault="0049397A"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Default="00496AF8" w:rsidP="002E2177">
      <w:pPr>
        <w:ind w:left="0" w:firstLine="0"/>
      </w:pPr>
    </w:p>
    <w:p w:rsidR="00206DAF" w:rsidRPr="00206DAF" w:rsidRDefault="00206DAF" w:rsidP="002E2177">
      <w:pPr>
        <w:ind w:left="0" w:firstLine="0"/>
        <w:rPr>
          <w:color w:val="0000CC"/>
        </w:rPr>
      </w:pPr>
      <w:proofErr w:type="gramStart"/>
      <w:r>
        <w:rPr>
          <w:color w:val="0000CC"/>
        </w:rPr>
        <w:t>Insufficient evidence to make a recommendation for or against developmental screening.</w:t>
      </w:r>
      <w:proofErr w:type="gramEnd"/>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Default="00496AF8" w:rsidP="002E2177">
      <w:pPr>
        <w:ind w:left="0" w:firstLine="0"/>
      </w:pPr>
    </w:p>
    <w:p w:rsidR="00206DAF" w:rsidRPr="00206DAF" w:rsidRDefault="00206DAF" w:rsidP="002E2177">
      <w:pPr>
        <w:ind w:left="0" w:firstLine="0"/>
        <w:rPr>
          <w:color w:val="0000CC"/>
        </w:rPr>
      </w:pPr>
      <w:r>
        <w:rPr>
          <w:color w:val="0000CC"/>
        </w:rPr>
        <w:t xml:space="preserve">There is evidence that identification of developmental delay and subsequent intervention can improve developmental and social outcomes – the earlier the better. </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206DAF" w:rsidRDefault="00206DAF" w:rsidP="002E2177">
      <w:pPr>
        <w:ind w:left="0" w:firstLine="0"/>
        <w:rPr>
          <w:color w:val="0000CC"/>
        </w:rPr>
      </w:pPr>
      <w:r>
        <w:rPr>
          <w:color w:val="0000CC"/>
        </w:rPr>
        <w:t>There is a chance that a percentage of children will not be identified by developmental screening tests.</w:t>
      </w:r>
    </w:p>
    <w:p w:rsidR="00206DAF" w:rsidRPr="003B1CC5" w:rsidRDefault="00206DAF"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lastRenderedPageBreak/>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4D138B" w:rsidRDefault="004D138B" w:rsidP="006F18DE">
      <w:pPr>
        <w:autoSpaceDE w:val="0"/>
        <w:autoSpaceDN w:val="0"/>
        <w:adjustRightInd w:val="0"/>
        <w:ind w:left="0" w:firstLine="0"/>
        <w:rPr>
          <w:rFonts w:cs="Times New Roman"/>
          <w:color w:val="0000CC"/>
        </w:rPr>
      </w:pPr>
    </w:p>
    <w:p w:rsidR="00837121" w:rsidRPr="004D138B" w:rsidRDefault="0083712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6F18DE" w:rsidRPr="004D138B" w:rsidRDefault="006F18DE" w:rsidP="006F18DE">
      <w:pPr>
        <w:ind w:left="0" w:firstLine="0"/>
        <w:rPr>
          <w:color w:val="0000CC"/>
        </w:rPr>
      </w:pPr>
      <w:bookmarkStart w:id="11" w:name="_GoBack"/>
      <w:bookmarkEnd w:id="11"/>
      <w:r w:rsidRPr="006F18DE">
        <w:rPr>
          <w:rFonts w:cs="Trebuchet MS"/>
          <w:color w:val="0000CC"/>
        </w:rPr>
        <w:t xml:space="preserve"> </w:t>
      </w:r>
    </w:p>
    <w:sectPr w:rsidR="006F18DE" w:rsidRPr="004D138B">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AAD" w:rsidRDefault="00685AAD" w:rsidP="007E37A5">
      <w:r>
        <w:separator/>
      </w:r>
    </w:p>
  </w:endnote>
  <w:endnote w:type="continuationSeparator" w:id="0">
    <w:p w:rsidR="00685AAD" w:rsidRDefault="00685AA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F2D4F">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AAD" w:rsidRDefault="00685AAD" w:rsidP="007E37A5">
      <w:r>
        <w:separator/>
      </w:r>
    </w:p>
  </w:footnote>
  <w:footnote w:type="continuationSeparator" w:id="0">
    <w:p w:rsidR="00685AAD" w:rsidRDefault="00685AA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06DAF"/>
    <w:rsid w:val="00235ADC"/>
    <w:rsid w:val="00236F87"/>
    <w:rsid w:val="00265702"/>
    <w:rsid w:val="002662B2"/>
    <w:rsid w:val="002717C7"/>
    <w:rsid w:val="002875E9"/>
    <w:rsid w:val="00287EB3"/>
    <w:rsid w:val="002A47BA"/>
    <w:rsid w:val="002A6777"/>
    <w:rsid w:val="002B06BD"/>
    <w:rsid w:val="002B4C39"/>
    <w:rsid w:val="002C0E48"/>
    <w:rsid w:val="002C6F04"/>
    <w:rsid w:val="002E2177"/>
    <w:rsid w:val="002E2E41"/>
    <w:rsid w:val="002E78CD"/>
    <w:rsid w:val="002F20A7"/>
    <w:rsid w:val="003008F4"/>
    <w:rsid w:val="00302B1D"/>
    <w:rsid w:val="00306AC4"/>
    <w:rsid w:val="00307FA5"/>
    <w:rsid w:val="00324D64"/>
    <w:rsid w:val="00352B52"/>
    <w:rsid w:val="0035760D"/>
    <w:rsid w:val="00363ECC"/>
    <w:rsid w:val="0039020B"/>
    <w:rsid w:val="00395263"/>
    <w:rsid w:val="003956E0"/>
    <w:rsid w:val="0039609A"/>
    <w:rsid w:val="00397500"/>
    <w:rsid w:val="003A1F3F"/>
    <w:rsid w:val="003B1CC5"/>
    <w:rsid w:val="003B65CE"/>
    <w:rsid w:val="003E039E"/>
    <w:rsid w:val="00422917"/>
    <w:rsid w:val="00440687"/>
    <w:rsid w:val="0044131D"/>
    <w:rsid w:val="00441ADA"/>
    <w:rsid w:val="00457E46"/>
    <w:rsid w:val="00491D08"/>
    <w:rsid w:val="0049397A"/>
    <w:rsid w:val="00496AF8"/>
    <w:rsid w:val="004A575D"/>
    <w:rsid w:val="004B65C6"/>
    <w:rsid w:val="004D138B"/>
    <w:rsid w:val="004D1DC7"/>
    <w:rsid w:val="004F7D7E"/>
    <w:rsid w:val="00500B0C"/>
    <w:rsid w:val="00537150"/>
    <w:rsid w:val="00540984"/>
    <w:rsid w:val="00543851"/>
    <w:rsid w:val="0055141C"/>
    <w:rsid w:val="0055559D"/>
    <w:rsid w:val="005569AE"/>
    <w:rsid w:val="005857F8"/>
    <w:rsid w:val="005B0D18"/>
    <w:rsid w:val="005B12C3"/>
    <w:rsid w:val="005B409D"/>
    <w:rsid w:val="005D0FDB"/>
    <w:rsid w:val="005D25E9"/>
    <w:rsid w:val="005D6D59"/>
    <w:rsid w:val="00617390"/>
    <w:rsid w:val="00623420"/>
    <w:rsid w:val="00634768"/>
    <w:rsid w:val="0063596F"/>
    <w:rsid w:val="0064653D"/>
    <w:rsid w:val="006709EB"/>
    <w:rsid w:val="00672824"/>
    <w:rsid w:val="0068184A"/>
    <w:rsid w:val="00681F25"/>
    <w:rsid w:val="00685AAD"/>
    <w:rsid w:val="006B5C51"/>
    <w:rsid w:val="006C7F30"/>
    <w:rsid w:val="006D047A"/>
    <w:rsid w:val="006E695C"/>
    <w:rsid w:val="006E6FDD"/>
    <w:rsid w:val="006F18DE"/>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90841"/>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941A1"/>
    <w:rsid w:val="009A3236"/>
    <w:rsid w:val="009B5A93"/>
    <w:rsid w:val="009B5BEA"/>
    <w:rsid w:val="009C291F"/>
    <w:rsid w:val="009E2EF7"/>
    <w:rsid w:val="009E37BD"/>
    <w:rsid w:val="009E6B86"/>
    <w:rsid w:val="009F26FB"/>
    <w:rsid w:val="009F2D4F"/>
    <w:rsid w:val="00A03301"/>
    <w:rsid w:val="00A12762"/>
    <w:rsid w:val="00A13867"/>
    <w:rsid w:val="00A160F5"/>
    <w:rsid w:val="00A26FED"/>
    <w:rsid w:val="00A421D4"/>
    <w:rsid w:val="00A44FF0"/>
    <w:rsid w:val="00A50E55"/>
    <w:rsid w:val="00A56081"/>
    <w:rsid w:val="00A67EB1"/>
    <w:rsid w:val="00A91A47"/>
    <w:rsid w:val="00A95D2B"/>
    <w:rsid w:val="00AA5587"/>
    <w:rsid w:val="00AB4B69"/>
    <w:rsid w:val="00AC1E53"/>
    <w:rsid w:val="00AD2BAA"/>
    <w:rsid w:val="00AD79C8"/>
    <w:rsid w:val="00AE6CE0"/>
    <w:rsid w:val="00B058A6"/>
    <w:rsid w:val="00B117D0"/>
    <w:rsid w:val="00B13998"/>
    <w:rsid w:val="00B439DD"/>
    <w:rsid w:val="00B52E0F"/>
    <w:rsid w:val="00B74629"/>
    <w:rsid w:val="00B91F58"/>
    <w:rsid w:val="00BA579E"/>
    <w:rsid w:val="00BC4870"/>
    <w:rsid w:val="00BE2295"/>
    <w:rsid w:val="00BE6373"/>
    <w:rsid w:val="00BF533A"/>
    <w:rsid w:val="00C1044B"/>
    <w:rsid w:val="00C31215"/>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23EE5"/>
    <w:rsid w:val="00D3311C"/>
    <w:rsid w:val="00D53405"/>
    <w:rsid w:val="00D5457B"/>
    <w:rsid w:val="00D72995"/>
    <w:rsid w:val="00DA7FA2"/>
    <w:rsid w:val="00DC2D8D"/>
    <w:rsid w:val="00DE1F5D"/>
    <w:rsid w:val="00DE50D8"/>
    <w:rsid w:val="00DF1795"/>
    <w:rsid w:val="00DF278A"/>
    <w:rsid w:val="00E06992"/>
    <w:rsid w:val="00E1664B"/>
    <w:rsid w:val="00E30D12"/>
    <w:rsid w:val="00E3394E"/>
    <w:rsid w:val="00E35241"/>
    <w:rsid w:val="00E41417"/>
    <w:rsid w:val="00E536D3"/>
    <w:rsid w:val="00E57BE2"/>
    <w:rsid w:val="00E62140"/>
    <w:rsid w:val="00E62A95"/>
    <w:rsid w:val="00E733FE"/>
    <w:rsid w:val="00E746A2"/>
    <w:rsid w:val="00E90D06"/>
    <w:rsid w:val="00E97E59"/>
    <w:rsid w:val="00EA79C9"/>
    <w:rsid w:val="00EB66AC"/>
    <w:rsid w:val="00EC2247"/>
    <w:rsid w:val="00ED0FD5"/>
    <w:rsid w:val="00EE1F87"/>
    <w:rsid w:val="00EE3931"/>
    <w:rsid w:val="00EE5AF6"/>
    <w:rsid w:val="00EE5CE3"/>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9941A1"/>
    <w:pPr>
      <w:autoSpaceDE w:val="0"/>
      <w:autoSpaceDN w:val="0"/>
      <w:adjustRightInd w:val="0"/>
      <w:ind w:left="0" w:firstLine="0"/>
    </w:pPr>
    <w:rPr>
      <w:rFonts w:ascii="Trebuchet MS"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9941A1"/>
    <w:pPr>
      <w:autoSpaceDE w:val="0"/>
      <w:autoSpaceDN w:val="0"/>
      <w:adjustRightInd w:val="0"/>
      <w:ind w:left="0" w:firstLine="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s://www.icsi.org/_asset/x1mnv1/PrevServKids.pdf" TargetMode="External"/><Relationship Id="rId26" Type="http://schemas.openxmlformats.org/officeDocument/2006/relationships/hyperlink" Target="http://www.nhmrc.gov.au/_files_nhmrc/file/publications/synopses/ch42.pdf" TargetMode="External"/><Relationship Id="rId3" Type="http://schemas.openxmlformats.org/officeDocument/2006/relationships/styles" Target="styles.xml"/><Relationship Id="rId21" Type="http://schemas.openxmlformats.org/officeDocument/2006/relationships/hyperlink" Target="http://brightfutures.aap.org/pdfs/bf3%20pocket%20guide_final.pdf" TargetMode="Externa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pediatrics.aappublications.org/content/118/1/405.full.pdf+html" TargetMode="External"/><Relationship Id="rId25" Type="http://schemas.openxmlformats.org/officeDocument/2006/relationships/hyperlink" Target="http://www.uspreventiveservicestaskforce.org/Page/Name/grade-definitions" TargetMode="External"/><Relationship Id="rId2" Type="http://schemas.openxmlformats.org/officeDocument/2006/relationships/numbering" Target="numbering.xml"/><Relationship Id="rId16" Type="http://schemas.openxmlformats.org/officeDocument/2006/relationships/hyperlink" Target="http://brightfutures.aap.org/pdfs/bf3%20pocket%20guide_final.pdf" TargetMode="External"/><Relationship Id="rId20" Type="http://schemas.openxmlformats.org/officeDocument/2006/relationships/hyperlink" Target="http://brightfutures.aap.org/pdfs/Guidelines_PDF/3-Promoting_Child_Development.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hyperlink" Target="http://www.uspreventiveservicestaskforce.org/Page/Document/RecommendationStatementFinal/speech-and-language-delay-in-preschool-children-screening" TargetMode="External"/><Relationship Id="rId5" Type="http://schemas.openxmlformats.org/officeDocument/2006/relationships/settings" Target="settings.xml"/><Relationship Id="rId15" Type="http://schemas.openxmlformats.org/officeDocument/2006/relationships/hyperlink" Target="http://brightfutures.aap.org/pdfs/Guidelines_PDF/3-Promoting_Child_Development.pdf" TargetMode="External"/><Relationship Id="rId23" Type="http://schemas.openxmlformats.org/officeDocument/2006/relationships/hyperlink" Target="http://brightfutures.aap.org/pdfs/bf3%20pocket%20guide_final.pdf" TargetMode="External"/><Relationship Id="rId28" Type="http://schemas.openxmlformats.org/officeDocument/2006/relationships/footer" Target="footer1.xml"/><Relationship Id="rId10" Type="http://schemas.openxmlformats.org/officeDocument/2006/relationships/hyperlink" Target="http://www.uspreventiveservicestaskforce.org/uspstf/grades.htm" TargetMode="External"/><Relationship Id="rId19" Type="http://schemas.openxmlformats.org/officeDocument/2006/relationships/hyperlink" Target="http://mqic.org/pdf/mqic_routine_preventive_services_for_infants_and_children_birth_to_24_months_cpg.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pediatrics.aappublications.org/content/118/1/405.full.pdf+html"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9F1448"/>
    <w:rsid w:val="00A357BC"/>
    <w:rsid w:val="00BE0F2D"/>
    <w:rsid w:val="00C03643"/>
    <w:rsid w:val="00C2797F"/>
    <w:rsid w:val="00C413F1"/>
    <w:rsid w:val="00C80225"/>
    <w:rsid w:val="00D228C9"/>
    <w:rsid w:val="00D96F7B"/>
    <w:rsid w:val="00DB5324"/>
    <w:rsid w:val="00E97654"/>
    <w:rsid w:val="00EA555A"/>
    <w:rsid w:val="00F005B7"/>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EE099-53EE-4EB1-AAEB-58198155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3494</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Colleen Reuland</cp:lastModifiedBy>
  <cp:revision>3</cp:revision>
  <cp:lastPrinted>2015-02-11T20:34:00Z</cp:lastPrinted>
  <dcterms:created xsi:type="dcterms:W3CDTF">2015-02-11T21:11:00Z</dcterms:created>
  <dcterms:modified xsi:type="dcterms:W3CDTF">2015-02-11T21:16:00Z</dcterms:modified>
</cp:coreProperties>
</file>