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rsidR="00496AF8" w:rsidRPr="00496AF8" w:rsidRDefault="00496AF8" w:rsidP="002E2177">
      <w:pPr>
        <w:ind w:left="0" w:firstLine="0"/>
        <w:rPr>
          <w:noProof/>
        </w:rPr>
      </w:pPr>
    </w:p>
    <w:p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9B40E7">
            <w:rPr>
              <w:rStyle w:val="Style1"/>
            </w:rPr>
            <w:t>1524</w:t>
          </w:r>
        </w:sdtContent>
      </w:sdt>
    </w:p>
    <w:p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r w:rsidR="00C1562C">
            <w:rPr>
              <w:rStyle w:val="Style1"/>
            </w:rPr>
            <w:t xml:space="preserve">Atrial Fibrillation: </w:t>
          </w:r>
          <w:r w:rsidR="009B40E7">
            <w:rPr>
              <w:rStyle w:val="Style1"/>
            </w:rPr>
            <w:t>Assessment of Thromboembolic Risk Factors (CHADS2)</w:t>
          </w:r>
        </w:sdtContent>
      </w:sdt>
    </w:p>
    <w:p w:rsidR="00E97E59"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Pr="003B1CC5">
            <w:rPr>
              <w:rStyle w:val="PlaceholderText"/>
              <w:rFonts w:cstheme="minorHAnsi"/>
              <w:color w:val="A6A6A6" w:themeColor="background1" w:themeShade="A6"/>
            </w:rPr>
            <w:t xml:space="preserve"> title</w:t>
          </w:r>
        </w:sdtContent>
      </w:sdt>
    </w:p>
    <w:p w:rsidR="00114848" w:rsidRPr="003B1CC5" w:rsidRDefault="00114848" w:rsidP="002E2177">
      <w:pPr>
        <w:ind w:left="0" w:firstLine="0"/>
        <w:rPr>
          <w:b/>
          <w:noProof/>
        </w:rPr>
      </w:pPr>
    </w:p>
    <w:p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3-12-23T00:00:00Z">
            <w:dateFormat w:val="M/d/yyyy"/>
            <w:lid w:val="en-US"/>
            <w:storeMappedDataAs w:val="dateTime"/>
            <w:calendar w:val="gregorian"/>
          </w:date>
        </w:sdtPr>
        <w:sdtEndPr>
          <w:rPr>
            <w:rStyle w:val="DefaultParagraphFont"/>
            <w:noProof/>
            <w:color w:val="auto"/>
            <w:u w:val="none"/>
          </w:rPr>
        </w:sdtEndPr>
        <w:sdtContent>
          <w:r w:rsidR="009B40E7">
            <w:rPr>
              <w:rStyle w:val="Style2"/>
            </w:rPr>
            <w:t>12/23/2013</w:t>
          </w:r>
        </w:sdtContent>
      </w:sdt>
    </w:p>
    <w:p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534"/>
      </w:tblGrid>
      <w:tr w:rsidR="00496AF8" w:rsidRPr="003B1CC5" w:rsidTr="00176E60">
        <w:trPr>
          <w:jc w:val="center"/>
        </w:trPr>
        <w:tc>
          <w:tcPr>
            <w:tcW w:w="9576" w:type="dxa"/>
          </w:tcPr>
          <w:p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rsidR="002F20A7" w:rsidRPr="003B1CC5" w:rsidRDefault="002F20A7" w:rsidP="00024526">
            <w:pPr>
              <w:pStyle w:val="ListParagraph"/>
              <w:numPr>
                <w:ilvl w:val="0"/>
                <w:numId w:val="5"/>
              </w:numPr>
              <w:spacing w:after="0" w:line="240" w:lineRule="auto"/>
            </w:pPr>
            <w:r w:rsidRPr="003B1CC5">
              <w:t xml:space="preserve">Respond to </w:t>
            </w:r>
            <w:r w:rsidR="00440687" w:rsidRPr="003B1CC5">
              <w:rPr>
                <w:u w:val="single"/>
              </w:rPr>
              <w:t>all</w:t>
            </w:r>
            <w:r w:rsidR="00440687" w:rsidRPr="003B1CC5">
              <w:t xml:space="preserve"> </w:t>
            </w:r>
            <w:r w:rsidRPr="003B1CC5">
              <w:t xml:space="preserve">questions </w:t>
            </w:r>
            <w:r w:rsidR="00440687" w:rsidRPr="003B1CC5">
              <w:t xml:space="preserve">as instructed </w:t>
            </w:r>
            <w:r w:rsidRPr="003B1CC5">
              <w:t>with answers imm</w:t>
            </w:r>
            <w:r w:rsidR="000A0810" w:rsidRPr="003B1CC5">
              <w:t>ediately following the question</w:t>
            </w:r>
            <w:r w:rsidRPr="003B1CC5">
              <w:t>.</w:t>
            </w:r>
            <w:r w:rsidR="008B652E" w:rsidRPr="003B1CC5">
              <w:t xml:space="preserve"> All information needed to demonstrate meeting the </w:t>
            </w:r>
            <w:r w:rsidR="008B652E" w:rsidRPr="003B1CC5">
              <w:rPr>
                <w:rFonts w:cstheme="minorHAnsi"/>
              </w:rPr>
              <w:t xml:space="preserve">evidence </w:t>
            </w:r>
            <w:proofErr w:type="spellStart"/>
            <w:r w:rsidR="00A13867" w:rsidRPr="003B1CC5">
              <w:rPr>
                <w:rFonts w:cstheme="minorHAnsi"/>
              </w:rPr>
              <w:t>sub</w:t>
            </w:r>
            <w:r w:rsidR="008B652E" w:rsidRPr="003B1CC5">
              <w:rPr>
                <w:rFonts w:cstheme="minorHAnsi"/>
              </w:rPr>
              <w:t>criterion</w:t>
            </w:r>
            <w:proofErr w:type="spellEnd"/>
            <w:r w:rsidR="008B652E" w:rsidRPr="003B1CC5">
              <w:rPr>
                <w:rFonts w:cstheme="minorHAnsi"/>
              </w:rPr>
              <w:t xml:space="preserve"> (1a)</w:t>
            </w:r>
            <w:r w:rsidR="008B652E" w:rsidRPr="003B1CC5">
              <w:t xml:space="preserve"> must be in this form.  An appendix of </w:t>
            </w:r>
            <w:r w:rsidR="008B652E" w:rsidRPr="003B1CC5">
              <w:rPr>
                <w:i/>
              </w:rPr>
              <w:t>supplemental</w:t>
            </w:r>
            <w:r w:rsidR="008B652E" w:rsidRPr="003B1CC5">
              <w:t xml:space="preserve"> materials may be submitted, but there is no guarantee it will be reviewed.</w:t>
            </w:r>
          </w:p>
          <w:p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rsidR="00496AF8" w:rsidRPr="003B1CC5" w:rsidRDefault="002F20A7" w:rsidP="008B652E">
            <w:pPr>
              <w:pStyle w:val="ListParagraph"/>
              <w:numPr>
                <w:ilvl w:val="0"/>
                <w:numId w:val="5"/>
              </w:numPr>
              <w:spacing w:after="0" w:line="240" w:lineRule="auto"/>
            </w:pPr>
            <w:r w:rsidRPr="003B1CC5">
              <w:t xml:space="preserve">Maximum of </w:t>
            </w:r>
            <w:r w:rsidR="00235ADC" w:rsidRPr="003B1CC5">
              <w:t>10</w:t>
            </w:r>
            <w:r w:rsidR="00A421D4" w:rsidRPr="003B1CC5">
              <w:t xml:space="preserve"> pages (</w:t>
            </w:r>
            <w:r w:rsidR="00114848" w:rsidRPr="003B1CC5">
              <w:rPr>
                <w:i/>
              </w:rPr>
              <w:t>incudes questions/instructions</w:t>
            </w:r>
            <w:r w:rsidRPr="003B1CC5">
              <w:t xml:space="preserve">; minimum font size 11 </w:t>
            </w:r>
            <w:proofErr w:type="spellStart"/>
            <w:r w:rsidRPr="003B1CC5">
              <w:t>pt</w:t>
            </w:r>
            <w:proofErr w:type="spellEnd"/>
            <w:r w:rsidR="00114848" w:rsidRPr="003B1CC5">
              <w:t>; do not change margins).</w:t>
            </w:r>
            <w:r w:rsidR="0088371C" w:rsidRPr="003B1CC5">
              <w:t xml:space="preserve"> </w:t>
            </w:r>
            <w:r w:rsidR="009E37BD" w:rsidRPr="003B1CC5">
              <w:rPr>
                <w:b/>
                <w:i/>
              </w:rPr>
              <w:t xml:space="preserve">Contact </w:t>
            </w:r>
            <w:r w:rsidR="008B652E" w:rsidRPr="003B1CC5">
              <w:rPr>
                <w:b/>
                <w:i/>
              </w:rPr>
              <w:t xml:space="preserve">NQF </w:t>
            </w:r>
            <w:r w:rsidR="0014347E" w:rsidRPr="003B1CC5">
              <w:rPr>
                <w:b/>
                <w:i/>
              </w:rPr>
              <w:t>staff if more pages are needed</w:t>
            </w:r>
            <w:r w:rsidR="009E37BD" w:rsidRPr="003B1CC5">
              <w:rPr>
                <w:b/>
                <w:i/>
              </w:rPr>
              <w:t>.</w:t>
            </w:r>
          </w:p>
          <w:p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9" w:history="1">
              <w:r w:rsidRPr="003B1CC5">
                <w:rPr>
                  <w:rStyle w:val="Hyperlink"/>
                </w:rPr>
                <w:t>Submitting Standards webpage</w:t>
              </w:r>
            </w:hyperlink>
            <w:r w:rsidRPr="003B1CC5">
              <w:t>.</w:t>
            </w:r>
          </w:p>
        </w:tc>
      </w:tr>
    </w:tbl>
    <w:p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534"/>
      </w:tblGrid>
      <w:tr w:rsidR="00176E60" w:rsidRPr="003B1CC5" w:rsidTr="00176E60">
        <w:trPr>
          <w:jc w:val="center"/>
        </w:trPr>
        <w:tc>
          <w:tcPr>
            <w:tcW w:w="9576" w:type="dxa"/>
          </w:tcPr>
          <w:p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Steering Committee and other stakeholders in understanding to what degree the evidence for this measure meets NQF’s evaluation criteria.</w:t>
            </w:r>
          </w:p>
          <w:p w:rsidR="008659ED" w:rsidRPr="003B1CC5" w:rsidRDefault="008659ED" w:rsidP="008659ED">
            <w:pPr>
              <w:ind w:left="90" w:hanging="90"/>
              <w:rPr>
                <w:sz w:val="20"/>
                <w:szCs w:val="20"/>
              </w:rPr>
            </w:pPr>
            <w:bookmarkStart w:id="0" w:name="Note2"/>
            <w:bookmarkEnd w:id="0"/>
          </w:p>
          <w:p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 xml:space="preserve">Health </w:t>
            </w:r>
            <w:r w:rsidRPr="003B1CC5">
              <w:rPr>
                <w:rFonts w:eastAsia="Calibri" w:cs="Calibri"/>
                <w:sz w:val="20"/>
                <w:szCs w:val="20"/>
              </w:rPr>
              <w:t>outcome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3B1CC5">
              <w:rPr>
                <w:rFonts w:eastAsia="Calibri" w:cs="Calibri"/>
                <w:sz w:val="20"/>
                <w:szCs w:val="20"/>
              </w:rPr>
              <w:t xml:space="preserve">a rationale </w:t>
            </w:r>
            <w:proofErr w:type="gramStart"/>
            <w:r w:rsidRPr="003B1CC5">
              <w:rPr>
                <w:rFonts w:eastAsia="Calibri" w:cs="Calibri"/>
                <w:sz w:val="20"/>
                <w:szCs w:val="20"/>
              </w:rPr>
              <w:t>supports</w:t>
            </w:r>
            <w:proofErr w:type="gramEnd"/>
            <w:r w:rsidRPr="003B1CC5">
              <w:rPr>
                <w:rFonts w:eastAsia="Calibri" w:cs="Calibri"/>
                <w:sz w:val="20"/>
                <w:szCs w:val="20"/>
              </w:rPr>
              <w:t xml:space="preserve"> the relationship of the health outcome to processes or structures of care. Applies to p</w:t>
            </w:r>
            <w:r w:rsidRPr="00A03301">
              <w:rPr>
                <w:rFonts w:eastAsia="Calibri" w:cs="Calibri"/>
                <w:sz w:val="20"/>
                <w:szCs w:val="20"/>
              </w:rPr>
              <w:t>atient</w:t>
            </w:r>
            <w:r w:rsidRPr="003B1CC5">
              <w:rPr>
                <w:rFonts w:eastAsia="Calibri" w:cs="Calibri"/>
                <w:sz w:val="20"/>
                <w:szCs w:val="20"/>
              </w:rPr>
              <w:t>-reported outcomes (PRO), including health-related quality of life/functional status, symptom/symptom burden, experience with care, health-related behavior.</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proofErr w:type="gramStart"/>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w:t>
            </w:r>
            <w:proofErr w:type="gramEnd"/>
            <w:r w:rsidRPr="003B1CC5">
              <w:rPr>
                <w:rFonts w:eastAsia="Calibri" w:cs="Calibri"/>
                <w:sz w:val="20"/>
                <w:szCs w:val="20"/>
              </w:rPr>
              <w:t xml:space="preserve"> not required for the resource use component.</w:t>
            </w:r>
          </w:p>
          <w:p w:rsidR="00CB1E41" w:rsidRPr="003B1CC5" w:rsidRDefault="00CB1E41" w:rsidP="008659ED">
            <w:pPr>
              <w:autoSpaceDE w:val="0"/>
              <w:autoSpaceDN w:val="0"/>
              <w:adjustRightInd w:val="0"/>
              <w:rPr>
                <w:rFonts w:eastAsia="Calibri" w:cs="Calibri"/>
                <w:b/>
                <w:bCs/>
                <w:iCs/>
                <w:sz w:val="18"/>
              </w:rPr>
            </w:pPr>
          </w:p>
          <w:p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the U.S. Preventive Services Task Force (USPSTF) </w:t>
            </w:r>
            <w:hyperlink r:id="rId10" w:history="1">
              <w:r w:rsidRPr="003B1CC5">
                <w:rPr>
                  <w:rFonts w:eastAsia="Calibri" w:cs="Calibri"/>
                  <w:color w:val="0000FF"/>
                  <w:sz w:val="20"/>
                  <w:szCs w:val="20"/>
                  <w:u w:val="single"/>
                </w:rPr>
                <w:t>grading definitions</w:t>
              </w:r>
            </w:hyperlink>
            <w:r w:rsidRPr="003B1CC5">
              <w:rPr>
                <w:rFonts w:eastAsia="Calibri" w:cs="Calibri"/>
                <w:sz w:val="20"/>
                <w:szCs w:val="20"/>
              </w:rPr>
              <w:t xml:space="preserve"> and </w:t>
            </w:r>
            <w:hyperlink r:id="rId11" w:history="1">
              <w:r w:rsidRPr="003B1CC5">
                <w:rPr>
                  <w:rFonts w:eastAsia="Calibri" w:cs="Calibri"/>
                  <w:color w:val="0000FF"/>
                  <w:sz w:val="20"/>
                  <w:szCs w:val="20"/>
                  <w:u w:val="single"/>
                </w:rPr>
                <w:t>methods</w:t>
              </w:r>
            </w:hyperlink>
            <w:r w:rsidRPr="003B1CC5">
              <w:rPr>
                <w:rFonts w:eastAsia="Calibri" w:cs="Calibri"/>
                <w:sz w:val="20"/>
                <w:szCs w:val="20"/>
              </w:rPr>
              <w:t xml:space="preserve">, or Grading of Recommendations, Assessment, Development and Evaluation </w:t>
            </w:r>
            <w:hyperlink r:id="rId12" w:history="1">
              <w:r w:rsidRPr="003B1CC5">
                <w:rPr>
                  <w:rFonts w:eastAsia="Calibri" w:cs="Calibri"/>
                  <w:color w:val="0000FF"/>
                  <w:sz w:val="20"/>
                  <w:szCs w:val="20"/>
                  <w:u w:val="single"/>
                </w:rPr>
                <w:t>(GRADE) guidelines</w:t>
              </w:r>
            </w:hyperlink>
            <w:r w:rsidRPr="003B1CC5">
              <w:rPr>
                <w:rFonts w:eastAsia="Calibri" w:cs="Calibri"/>
                <w:sz w:val="20"/>
                <w:szCs w:val="20"/>
              </w:rPr>
              <w:t>.</w:t>
            </w:r>
          </w:p>
          <w:p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step in such a multistep process, the step with the strongest evidence for the link to the desired outcome should be selected as the focus of measurement. Note: A measure focused only on collecting PROM data is not a PRO-PM.</w:t>
            </w:r>
          </w:p>
          <w:p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3"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4"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rsidR="00A67EB1" w:rsidRPr="003B1CC5" w:rsidRDefault="00496AF8" w:rsidP="002E2177">
      <w:pPr>
        <w:ind w:left="0" w:firstLine="0"/>
        <w:rPr>
          <w:bCs/>
          <w:i/>
        </w:rPr>
      </w:pPr>
      <w:r w:rsidRPr="003B1CC5">
        <w:rPr>
          <w:b/>
          <w:bCs/>
          <w:color w:val="0000FF"/>
        </w:rPr>
        <w:lastRenderedPageBreak/>
        <w:t>1</w:t>
      </w:r>
      <w:r w:rsidR="00773485" w:rsidRPr="003B1CC5">
        <w:rPr>
          <w:b/>
          <w:bCs/>
          <w:color w:val="0000FF"/>
        </w:rPr>
        <w:t>a</w:t>
      </w:r>
      <w:r w:rsidRPr="003B1CC5">
        <w:rPr>
          <w:b/>
          <w:bCs/>
          <w:color w:val="0000FF"/>
        </w:rPr>
        <w:t>.1.</w:t>
      </w:r>
      <w:r w:rsidRPr="003B1CC5">
        <w:rPr>
          <w:b/>
          <w:bCs/>
        </w:rPr>
        <w:t>This is a measure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rsidR="00496AF8" w:rsidRPr="003B1CC5" w:rsidRDefault="00167E98" w:rsidP="005857F8">
      <w:pPr>
        <w:ind w:left="720"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236F87" w:rsidRPr="003B1CC5">
            <w:rPr>
              <w:rFonts w:ascii="MS Gothic" w:eastAsia="MS Gothic" w:hAnsi="MS Gothic" w:cs="MS Gothic" w:hint="eastAsia"/>
              <w:bCs/>
              <w:color w:val="0000FF"/>
            </w:rPr>
            <w:t>☐</w:t>
          </w:r>
        </w:sdtContent>
      </w:sdt>
      <w:r w:rsidR="0015535B" w:rsidRPr="003B1CC5">
        <w:rPr>
          <w:bCs/>
          <w:color w:val="0000FF"/>
        </w:rPr>
        <w:t xml:space="preserve"> </w:t>
      </w:r>
      <w:r w:rsidR="00E41417" w:rsidRPr="003B1CC5">
        <w:rPr>
          <w:bCs/>
        </w:rPr>
        <w:t>H</w:t>
      </w:r>
      <w:r w:rsidR="00BE6373" w:rsidRPr="003B1CC5">
        <w:rPr>
          <w:bCs/>
        </w:rPr>
        <w:t>ealth outc</w:t>
      </w:r>
      <w:r w:rsidR="00496AF8" w:rsidRPr="003B1CC5">
        <w:rPr>
          <w:bCs/>
        </w:rPr>
        <w:t>ome</w:t>
      </w:r>
      <w:r w:rsidR="00B117D0" w:rsidRPr="003B1CC5">
        <w:rPr>
          <w:bCs/>
        </w:rPr>
        <w:t xml:space="preserve">: </w:t>
      </w:r>
      <w:sdt>
        <w:sdtPr>
          <w:rPr>
            <w:rStyle w:val="Style2"/>
            <w:rFonts w:cstheme="minorHAnsi"/>
          </w:rPr>
          <w:id w:val="-768232283"/>
          <w:showingPlcHdr/>
        </w:sdtPr>
        <w:sdtEndPr>
          <w:rPr>
            <w:rStyle w:val="DefaultParagraphFont"/>
            <w:rFonts w:cstheme="minorBidi"/>
            <w:color w:val="auto"/>
            <w:u w:val="none"/>
          </w:rPr>
        </w:sdtEndPr>
        <w:sdtContent>
          <w:r w:rsidR="00496AF8" w:rsidRPr="003B1CC5">
            <w:rPr>
              <w:color w:val="A6A6A6" w:themeColor="background1" w:themeShade="A6"/>
            </w:rPr>
            <w:t>Click here to n</w:t>
          </w:r>
          <w:r w:rsidR="00496AF8" w:rsidRPr="003B1CC5">
            <w:rPr>
              <w:rStyle w:val="PlaceholderText"/>
              <w:rFonts w:cstheme="minorHAnsi"/>
              <w:color w:val="A6A6A6" w:themeColor="background1" w:themeShade="A6"/>
            </w:rPr>
            <w:t>ame the health outcome</w:t>
          </w:r>
        </w:sdtContent>
      </w:sdt>
    </w:p>
    <w:p w:rsidR="00236F87" w:rsidRPr="003B1CC5" w:rsidRDefault="00167E98" w:rsidP="005857F8">
      <w:pPr>
        <w:ind w:left="720" w:hanging="432"/>
        <w:rPr>
          <w:b/>
          <w:bCs/>
        </w:rPr>
      </w:pPr>
      <w:sdt>
        <w:sdtPr>
          <w:rPr>
            <w:bCs/>
            <w:color w:val="0000FF"/>
          </w:rPr>
          <w:id w:val="-1541041819"/>
          <w14:checkbox>
            <w14:checked w14:val="0"/>
            <w14:checkedState w14:val="2612" w14:font="MS Gothic"/>
            <w14:uncheckedState w14:val="2610" w14:font="MS Gothic"/>
          </w14:checkbox>
        </w:sdtPr>
        <w:sdtEndPr/>
        <w:sdtContent>
          <w:r w:rsidR="00236F87" w:rsidRPr="003B1CC5">
            <w:rPr>
              <w:rFonts w:ascii="MS Gothic" w:eastAsia="MS Gothic" w:hAnsi="MS Gothic" w:cs="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rsidR="00B117D0" w:rsidRPr="003B1CC5"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proofErr w:type="spellStart"/>
      <w:r w:rsidR="005857F8" w:rsidRPr="003B1CC5">
        <w:rPr>
          <w:bCs/>
          <w:i/>
        </w:rPr>
        <w:t>HRQoL</w:t>
      </w:r>
      <w:proofErr w:type="spellEnd"/>
      <w:r w:rsidR="005857F8" w:rsidRPr="003B1CC5">
        <w:rPr>
          <w:bCs/>
          <w:i/>
        </w:rPr>
        <w:t>/functional status, symptom/</w:t>
      </w:r>
      <w:r w:rsidR="003008F4">
        <w:rPr>
          <w:bCs/>
          <w:i/>
        </w:rPr>
        <w:t xml:space="preserve">symptom </w:t>
      </w:r>
      <w:r w:rsidR="005857F8" w:rsidRPr="003B1CC5">
        <w:rPr>
          <w:bCs/>
          <w:i/>
        </w:rPr>
        <w:t>burden, experience with care, health-related behaviors</w:t>
      </w:r>
    </w:p>
    <w:p w:rsidR="00496AF8" w:rsidRPr="003B1CC5" w:rsidRDefault="00167E98" w:rsidP="005857F8">
      <w:pPr>
        <w:ind w:left="720" w:hanging="432"/>
        <w:rPr>
          <w:bCs/>
        </w:rPr>
      </w:pPr>
      <w:sdt>
        <w:sdtPr>
          <w:rPr>
            <w:bCs/>
            <w:color w:val="0000FF"/>
          </w:rPr>
          <w:id w:val="130951877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rsidR="00496AF8" w:rsidRPr="003B1CC5" w:rsidRDefault="00167E98"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F92BDB">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 xml:space="preserve">rocess:  </w:t>
      </w:r>
      <w:sdt>
        <w:sdtPr>
          <w:rPr>
            <w:rStyle w:val="Style2"/>
            <w:rFonts w:cstheme="minorHAnsi"/>
          </w:rPr>
          <w:id w:val="321244333"/>
        </w:sdtPr>
        <w:sdtEndPr>
          <w:rPr>
            <w:rStyle w:val="DefaultParagraphFont"/>
            <w:rFonts w:cstheme="minorBidi"/>
            <w:bCs/>
            <w:color w:val="auto"/>
            <w:u w:val="none"/>
          </w:rPr>
        </w:sdtEndPr>
        <w:sdtContent>
          <w:r w:rsidR="00F92BDB">
            <w:rPr>
              <w:rStyle w:val="Style2"/>
              <w:rFonts w:cstheme="minorHAnsi"/>
            </w:rPr>
            <w:t>Assessment of Thromboembolic Risk Factors in Patients with Atrial Fibrillation</w:t>
          </w:r>
        </w:sdtContent>
      </w:sdt>
    </w:p>
    <w:p w:rsidR="00496AF8" w:rsidRPr="003B1CC5" w:rsidRDefault="00167E98"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rsidR="00496AF8" w:rsidRPr="003B1CC5" w:rsidRDefault="00167E98"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E41417" w:rsidRPr="003B1CC5">
        <w:rPr>
          <w:bCs/>
        </w:rPr>
        <w:t>O</w:t>
      </w:r>
      <w:r w:rsidR="00496AF8" w:rsidRPr="003B1CC5">
        <w:rPr>
          <w:bCs/>
        </w:rPr>
        <w:t xml:space="preserve">ther: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rsidR="00496AF8" w:rsidRPr="003B1CC5" w:rsidRDefault="00496AF8" w:rsidP="002E2177">
      <w:pPr>
        <w:ind w:left="0" w:firstLine="0"/>
        <w:rPr>
          <w:bCs/>
        </w:rPr>
      </w:pPr>
    </w:p>
    <w:p w:rsidR="00850C35" w:rsidRPr="003B1CC5" w:rsidRDefault="00925F11" w:rsidP="002E2177">
      <w:pPr>
        <w:ind w:left="0" w:firstLine="0"/>
        <w:rPr>
          <w:b/>
          <w:bCs/>
        </w:rPr>
      </w:pPr>
      <w:r w:rsidRPr="003B1CC5">
        <w:rPr>
          <w:b/>
          <w:iCs/>
          <w:caps/>
        </w:rPr>
        <w:t>_________________________</w:t>
      </w:r>
    </w:p>
    <w:p w:rsidR="00496AF8" w:rsidRPr="003B1CC5" w:rsidRDefault="00496AF8" w:rsidP="002E2177">
      <w:pPr>
        <w:ind w:left="0" w:firstLine="0"/>
        <w:rPr>
          <w:bCs/>
          <w:i/>
        </w:rPr>
      </w:pPr>
      <w:r w:rsidRPr="003B1CC5">
        <w:rPr>
          <w:b/>
          <w:bCs/>
        </w:rPr>
        <w:t>HEALTH OUTCOME</w:t>
      </w:r>
      <w:r w:rsidR="00236F87" w:rsidRPr="003B1CC5">
        <w:rPr>
          <w:b/>
          <w:bCs/>
        </w:rPr>
        <w:t>/PRO</w:t>
      </w:r>
      <w:r w:rsidRPr="003B1CC5">
        <w:rPr>
          <w:b/>
          <w:bCs/>
        </w:rPr>
        <w:t xml:space="preserve"> </w:t>
      </w:r>
      <w:r w:rsidR="005857F8" w:rsidRPr="003B1CC5">
        <w:rPr>
          <w:b/>
          <w:bCs/>
        </w:rPr>
        <w:t xml:space="preserve">PERFORMANCE </w:t>
      </w:r>
      <w:proofErr w:type="gramStart"/>
      <w:r w:rsidRPr="003B1CC5">
        <w:rPr>
          <w:b/>
          <w:bCs/>
        </w:rPr>
        <w:t xml:space="preserve">MEASURE </w:t>
      </w:r>
      <w:r w:rsidRPr="003B1CC5">
        <w:rPr>
          <w:bCs/>
        </w:rPr>
        <w:t xml:space="preserve"> </w:t>
      </w:r>
      <w:r w:rsidRPr="003B1CC5">
        <w:rPr>
          <w:bCs/>
          <w:i/>
          <w:highlight w:val="green"/>
        </w:rPr>
        <w:t>If</w:t>
      </w:r>
      <w:proofErr w:type="gramEnd"/>
      <w:r w:rsidRPr="003B1CC5">
        <w:rPr>
          <w:bCs/>
          <w:i/>
          <w:highlight w:val="green"/>
        </w:rPr>
        <w:t xml:space="preserve"> not </w:t>
      </w:r>
      <w:r w:rsidR="00132070" w:rsidRPr="003B1CC5">
        <w:rPr>
          <w:bCs/>
          <w:i/>
          <w:highlight w:val="green"/>
        </w:rPr>
        <w:t>a health outcome</w:t>
      </w:r>
      <w:r w:rsidR="00AC1E53">
        <w:rPr>
          <w:bCs/>
          <w:i/>
          <w:highlight w:val="green"/>
        </w:rPr>
        <w:t xml:space="preserve"> or PRO</w:t>
      </w:r>
      <w:r w:rsidR="00132070" w:rsidRPr="003B1CC5">
        <w:rPr>
          <w:bCs/>
          <w:i/>
          <w:highlight w:val="green"/>
        </w:rPr>
        <w:t xml:space="preserve">, skip to </w:t>
      </w:r>
      <w:hyperlink w:anchor="Section1a3" w:history="1">
        <w:r w:rsidR="00132070" w:rsidRPr="003B1CC5">
          <w:rPr>
            <w:rStyle w:val="Hyperlink"/>
            <w:bCs/>
            <w:i/>
            <w:highlight w:val="green"/>
          </w:rPr>
          <w:t>1</w:t>
        </w:r>
        <w:r w:rsidR="00837121" w:rsidRPr="003B1CC5">
          <w:rPr>
            <w:rStyle w:val="Hyperlink"/>
            <w:bCs/>
            <w:i/>
            <w:highlight w:val="green"/>
          </w:rPr>
          <w:t>a</w:t>
        </w:r>
        <w:r w:rsidR="00132070" w:rsidRPr="003B1CC5">
          <w:rPr>
            <w:rStyle w:val="Hyperlink"/>
            <w:bCs/>
            <w:i/>
            <w:highlight w:val="green"/>
          </w:rPr>
          <w:t>.3</w:t>
        </w:r>
      </w:hyperlink>
    </w:p>
    <w:p w:rsidR="002B06BD" w:rsidRPr="003B1CC5" w:rsidRDefault="002B06BD" w:rsidP="002B06BD">
      <w:pPr>
        <w:ind w:left="432" w:hanging="432"/>
        <w:rPr>
          <w:iCs/>
        </w:rPr>
      </w:pPr>
      <w:r w:rsidRPr="003B1CC5">
        <w:rPr>
          <w:b/>
          <w:bCs/>
          <w:color w:val="0000FF"/>
        </w:rPr>
        <w:t>1a.2.</w:t>
      </w:r>
      <w:r w:rsidRPr="003B1CC5">
        <w:rPr>
          <w:bCs/>
        </w:rPr>
        <w:t xml:space="preserve"> </w:t>
      </w:r>
      <w:proofErr w:type="gramStart"/>
      <w:r w:rsidRPr="003B1CC5">
        <w:rPr>
          <w:b/>
          <w:iCs/>
        </w:rPr>
        <w:t>Briefly</w:t>
      </w:r>
      <w:proofErr w:type="gramEnd"/>
      <w:r w:rsidRPr="003B1CC5">
        <w:rPr>
          <w:b/>
          <w:iCs/>
        </w:rPr>
        <w:t xml:space="preserve"> state or diagram the </w:t>
      </w:r>
      <w:r w:rsidR="00236F87" w:rsidRPr="003B1CC5">
        <w:rPr>
          <w:b/>
          <w:iCs/>
        </w:rPr>
        <w:t xml:space="preserve">path </w:t>
      </w:r>
      <w:r w:rsidRPr="003B1CC5">
        <w:rPr>
          <w:b/>
          <w:iCs/>
        </w:rPr>
        <w:t xml:space="preserve">between the health outcome </w:t>
      </w:r>
      <w:r w:rsidR="00AA5587" w:rsidRPr="003B1CC5">
        <w:rPr>
          <w:b/>
          <w:iCs/>
        </w:rPr>
        <w:t>(</w:t>
      </w:r>
      <w:r w:rsidRPr="003B1CC5">
        <w:rPr>
          <w:b/>
          <w:iCs/>
        </w:rPr>
        <w:t>or PRO</w:t>
      </w:r>
      <w:r w:rsidR="00AA5587" w:rsidRPr="003B1CC5">
        <w:rPr>
          <w:b/>
          <w:iCs/>
        </w:rPr>
        <w:t>)</w:t>
      </w:r>
      <w:r w:rsidRPr="003B1CC5">
        <w:rPr>
          <w:b/>
          <w:iCs/>
        </w:rPr>
        <w:t xml:space="preserve"> and </w:t>
      </w:r>
      <w:r w:rsidR="00CB06C9" w:rsidRPr="003B1CC5">
        <w:rPr>
          <w:b/>
          <w:iCs/>
        </w:rPr>
        <w:t>the</w:t>
      </w:r>
      <w:r w:rsidRPr="003B1CC5">
        <w:rPr>
          <w:b/>
          <w:iCs/>
        </w:rPr>
        <w:t xml:space="preserve"> healthcare structure</w:t>
      </w:r>
      <w:r w:rsidR="00CB06C9" w:rsidRPr="003B1CC5">
        <w:rPr>
          <w:b/>
          <w:iCs/>
        </w:rPr>
        <w:t>s</w:t>
      </w:r>
      <w:r w:rsidRPr="003B1CC5">
        <w:rPr>
          <w:b/>
          <w:iCs/>
        </w:rPr>
        <w:t>, process</w:t>
      </w:r>
      <w:r w:rsidR="00CB06C9" w:rsidRPr="003B1CC5">
        <w:rPr>
          <w:b/>
          <w:iCs/>
        </w:rPr>
        <w:t>es</w:t>
      </w:r>
      <w:r w:rsidRPr="003B1CC5">
        <w:rPr>
          <w:b/>
          <w:iCs/>
        </w:rPr>
        <w:t>, intervention</w:t>
      </w:r>
      <w:r w:rsidR="00CB06C9" w:rsidRPr="003B1CC5">
        <w:rPr>
          <w:b/>
          <w:iCs/>
        </w:rPr>
        <w:t>s</w:t>
      </w:r>
      <w:r w:rsidRPr="003B1CC5">
        <w:rPr>
          <w:b/>
          <w:iCs/>
        </w:rPr>
        <w:t>, or service</w:t>
      </w:r>
      <w:r w:rsidR="00CB06C9" w:rsidRPr="003B1CC5">
        <w:rPr>
          <w:b/>
          <w:iCs/>
        </w:rPr>
        <w:t>s that influence it</w:t>
      </w:r>
      <w:r w:rsidR="00024526" w:rsidRPr="003B1CC5">
        <w:rPr>
          <w:b/>
          <w:iCs/>
        </w:rPr>
        <w:t>.</w:t>
      </w:r>
    </w:p>
    <w:p w:rsidR="002B06BD" w:rsidRPr="003B1CC5" w:rsidRDefault="002B06BD" w:rsidP="002E2177">
      <w:pPr>
        <w:ind w:left="432" w:hanging="432"/>
        <w:rPr>
          <w:color w:val="0000FF"/>
        </w:rPr>
      </w:pPr>
    </w:p>
    <w:p w:rsidR="00496AF8" w:rsidRPr="003B1CC5" w:rsidRDefault="00B058A6" w:rsidP="002E2177">
      <w:pPr>
        <w:ind w:left="432" w:hanging="432"/>
        <w:rPr>
          <w:iCs/>
        </w:rPr>
      </w:pPr>
      <w:r w:rsidRPr="003B1CC5">
        <w:rPr>
          <w:b/>
          <w:color w:val="0000FF"/>
        </w:rPr>
        <w:t>1</w:t>
      </w:r>
      <w:r w:rsidR="00773485" w:rsidRPr="003B1CC5">
        <w:rPr>
          <w:b/>
          <w:color w:val="0000FF"/>
        </w:rPr>
        <w:t>a</w:t>
      </w:r>
      <w:r w:rsidRPr="003B1CC5">
        <w:rPr>
          <w:b/>
          <w:color w:val="0000FF"/>
        </w:rPr>
        <w:t>.2</w:t>
      </w:r>
      <w:r w:rsidR="00496AF8" w:rsidRPr="003B1CC5">
        <w:rPr>
          <w:b/>
          <w:color w:val="0000FF"/>
        </w:rPr>
        <w:t>.</w:t>
      </w:r>
      <w:r w:rsidR="00E41417" w:rsidRPr="003B1CC5">
        <w:rPr>
          <w:b/>
          <w:color w:val="0000FF"/>
        </w:rPr>
        <w:t>1.</w:t>
      </w:r>
      <w:r w:rsidR="00E41417" w:rsidRPr="003B1CC5">
        <w:rPr>
          <w:iCs/>
        </w:rPr>
        <w:t xml:space="preserve"> </w:t>
      </w:r>
      <w:r w:rsidR="00496AF8" w:rsidRPr="003B1CC5">
        <w:rPr>
          <w:b/>
          <w:iCs/>
        </w:rPr>
        <w:t xml:space="preserve">State the rationale </w:t>
      </w:r>
      <w:r w:rsidR="001D5B5D" w:rsidRPr="003B1CC5">
        <w:rPr>
          <w:b/>
          <w:iCs/>
        </w:rPr>
        <w:t xml:space="preserve">supporting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health outcome</w:t>
      </w:r>
      <w:r w:rsidR="005857F8" w:rsidRPr="003B1CC5">
        <w:rPr>
          <w:b/>
          <w:iCs/>
        </w:rPr>
        <w:t xml:space="preserve"> </w:t>
      </w:r>
      <w:r w:rsidR="00AA5587" w:rsidRPr="003B1CC5">
        <w:rPr>
          <w:b/>
          <w:iCs/>
        </w:rPr>
        <w:t>(</w:t>
      </w:r>
      <w:proofErr w:type="gramStart"/>
      <w:r w:rsidR="005857F8" w:rsidRPr="003B1CC5">
        <w:rPr>
          <w:b/>
          <w:iCs/>
        </w:rPr>
        <w:t>or</w:t>
      </w:r>
      <w:proofErr w:type="gramEnd"/>
      <w:r w:rsidR="005857F8" w:rsidRPr="003B1CC5">
        <w:rPr>
          <w:b/>
          <w:iCs/>
        </w:rPr>
        <w:t xml:space="preserve">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496AF8" w:rsidRPr="003B1CC5">
        <w:rPr>
          <w:b/>
          <w:iCs/>
        </w:rPr>
        <w:t>healthcare structure, process, intervention, or service</w:t>
      </w:r>
      <w:r w:rsidR="00AC1E53">
        <w:rPr>
          <w:b/>
          <w:iCs/>
        </w:rPr>
        <w:t xml:space="preserve"> (</w:t>
      </w:r>
      <w:r w:rsidR="00AC1E53" w:rsidRPr="00417770">
        <w:rPr>
          <w:b/>
          <w:i/>
          <w:iCs/>
        </w:rPr>
        <w:t>i.e., influence on outcome/PRO</w:t>
      </w:r>
      <w:r w:rsidR="00AC1E53" w:rsidRPr="00AC1E53">
        <w:rPr>
          <w:b/>
          <w:iCs/>
        </w:rPr>
        <w:t>)</w:t>
      </w:r>
      <w:r w:rsidR="005D25E9">
        <w:rPr>
          <w:b/>
          <w:iCs/>
        </w:rPr>
        <w:t>.</w:t>
      </w:r>
    </w:p>
    <w:p w:rsidR="00D14F0B" w:rsidRPr="003B1CC5" w:rsidRDefault="00D14F0B" w:rsidP="002E2177">
      <w:pPr>
        <w:ind w:left="0" w:firstLine="0"/>
        <w:rPr>
          <w:iCs/>
        </w:rPr>
      </w:pPr>
    </w:p>
    <w:p w:rsidR="00496AF8" w:rsidRPr="003B1CC5" w:rsidRDefault="00496AF8" w:rsidP="002E2177">
      <w:pPr>
        <w:ind w:left="0" w:firstLine="0"/>
        <w:rPr>
          <w:i/>
          <w:iCs/>
        </w:rPr>
      </w:pPr>
      <w:r w:rsidRPr="003B1CC5">
        <w:rPr>
          <w:i/>
          <w:iCs/>
          <w:highlight w:val="green"/>
          <w:u w:val="single"/>
        </w:rPr>
        <w:t>Note</w:t>
      </w:r>
      <w:r w:rsidR="009B5BEA" w:rsidRPr="003B1CC5">
        <w:rPr>
          <w:i/>
          <w:iCs/>
          <w:highlight w:val="green"/>
        </w:rPr>
        <w:t>:  F</w:t>
      </w:r>
      <w:r w:rsidRPr="003B1CC5">
        <w:rPr>
          <w:i/>
          <w:iCs/>
          <w:highlight w:val="green"/>
        </w:rPr>
        <w:t>or health outcome</w:t>
      </w:r>
      <w:r w:rsidR="00236F87" w:rsidRPr="003B1CC5">
        <w:rPr>
          <w:i/>
          <w:iCs/>
          <w:highlight w:val="green"/>
        </w:rPr>
        <w:t>/PRO</w:t>
      </w:r>
      <w:r w:rsidRPr="003B1CC5">
        <w:rPr>
          <w:i/>
          <w:iCs/>
          <w:highlight w:val="green"/>
        </w:rPr>
        <w:t xml:space="preserve"> </w:t>
      </w:r>
      <w:r w:rsidR="005857F8" w:rsidRPr="003B1CC5">
        <w:rPr>
          <w:i/>
          <w:iCs/>
          <w:highlight w:val="green"/>
        </w:rPr>
        <w:t xml:space="preserve">performance </w:t>
      </w:r>
      <w:r w:rsidRPr="003B1CC5">
        <w:rPr>
          <w:i/>
          <w:iCs/>
          <w:highlight w:val="green"/>
        </w:rPr>
        <w:t>measures, no further information is require</w:t>
      </w:r>
      <w:r w:rsidR="005857F8" w:rsidRPr="003B1CC5">
        <w:rPr>
          <w:i/>
          <w:iCs/>
          <w:highlight w:val="green"/>
        </w:rPr>
        <w:t xml:space="preserve">d; however, you may provide evidence for any of the structures, processes, interventions, or service identified above. </w:t>
      </w:r>
    </w:p>
    <w:p w:rsidR="002B06BD" w:rsidRPr="003B1CC5" w:rsidRDefault="00925F11" w:rsidP="002E2177">
      <w:pPr>
        <w:ind w:left="0" w:firstLine="0"/>
        <w:rPr>
          <w:b/>
          <w:iCs/>
          <w:caps/>
        </w:rPr>
      </w:pPr>
      <w:r w:rsidRPr="003B1CC5">
        <w:rPr>
          <w:b/>
          <w:iCs/>
          <w:caps/>
        </w:rPr>
        <w:t>_________________________</w:t>
      </w:r>
    </w:p>
    <w:p w:rsidR="00496AF8" w:rsidRPr="003B1CC5" w:rsidRDefault="002F20A7" w:rsidP="002E2177">
      <w:pPr>
        <w:ind w:left="0" w:firstLine="0"/>
        <w:rPr>
          <w:b/>
          <w:iCs/>
        </w:rPr>
      </w:pPr>
      <w:r w:rsidRPr="003B1CC5">
        <w:rPr>
          <w:b/>
          <w:iCs/>
          <w:caps/>
        </w:rPr>
        <w:t>intermediate outcome</w:t>
      </w:r>
      <w:r w:rsidR="007573F0" w:rsidRPr="003B1CC5">
        <w:rPr>
          <w:b/>
          <w:iCs/>
          <w:caps/>
        </w:rPr>
        <w:t>, PROCESS, or STRUCTURE</w:t>
      </w:r>
      <w:r w:rsidRPr="003B1CC5">
        <w:rPr>
          <w:b/>
          <w:iCs/>
          <w:caps/>
        </w:rPr>
        <w:t xml:space="preserve"> </w:t>
      </w:r>
      <w:r w:rsidR="0055559D" w:rsidRPr="003B1CC5">
        <w:rPr>
          <w:b/>
          <w:iCs/>
          <w:caps/>
        </w:rPr>
        <w:t xml:space="preserve">PERFORMANCE </w:t>
      </w:r>
      <w:r w:rsidRPr="003B1CC5">
        <w:rPr>
          <w:b/>
          <w:iCs/>
          <w:caps/>
        </w:rPr>
        <w:t>measure</w:t>
      </w:r>
      <w:r w:rsidR="00496AF8" w:rsidRPr="003B1CC5">
        <w:rPr>
          <w:b/>
          <w:iCs/>
        </w:rPr>
        <w:t xml:space="preserve"> </w:t>
      </w:r>
    </w:p>
    <w:p w:rsidR="00496AF8" w:rsidRPr="003B1CC5" w:rsidRDefault="002B06BD" w:rsidP="002E2177">
      <w:pPr>
        <w:ind w:left="0" w:firstLine="0"/>
        <w:rPr>
          <w:i/>
          <w:iCs/>
        </w:rPr>
      </w:pPr>
      <w:bookmarkStart w:id="5" w:name="Section1a3"/>
      <w:bookmarkEnd w:id="5"/>
      <w:r w:rsidRPr="003B1CC5">
        <w:rPr>
          <w:b/>
          <w:iCs/>
          <w:color w:val="0000FF"/>
        </w:rPr>
        <w:t>1a.3.</w:t>
      </w:r>
      <w:r w:rsidRPr="003B1CC5">
        <w:rPr>
          <w:i/>
          <w:iCs/>
          <w:color w:val="0000FF"/>
        </w:rPr>
        <w:t xml:space="preserve"> </w:t>
      </w:r>
      <w:proofErr w:type="gramStart"/>
      <w:r w:rsidRPr="003B1CC5">
        <w:rPr>
          <w:b/>
          <w:iCs/>
        </w:rPr>
        <w:t>Briefly</w:t>
      </w:r>
      <w:proofErr w:type="gramEnd"/>
      <w:r w:rsidRPr="003B1CC5">
        <w:rPr>
          <w:b/>
          <w:iCs/>
        </w:rPr>
        <w:t xml:space="preserve"> state or diagram the </w:t>
      </w:r>
      <w:r w:rsidR="00236F87" w:rsidRPr="003B1CC5">
        <w:rPr>
          <w:b/>
          <w:iCs/>
        </w:rPr>
        <w:t xml:space="preserve">path </w:t>
      </w:r>
      <w:r w:rsidRPr="003B1CC5">
        <w:rPr>
          <w:b/>
          <w:iCs/>
        </w:rPr>
        <w:t>between structure, process, intermediate outcome, and health outcomes</w:t>
      </w:r>
      <w:r w:rsidRPr="003B1CC5">
        <w:rPr>
          <w:iCs/>
        </w:rPr>
        <w:t>. Include all the steps between the measure focus and the health outcome.</w:t>
      </w:r>
      <w:r w:rsidRPr="003B1CC5">
        <w:rPr>
          <w:i/>
          <w:iCs/>
        </w:rPr>
        <w:t xml:space="preserve"> </w:t>
      </w:r>
    </w:p>
    <w:p w:rsidR="00F92BDB" w:rsidRDefault="00F92BDB" w:rsidP="002E2177">
      <w:pPr>
        <w:ind w:left="0" w:firstLine="0"/>
      </w:pPr>
      <w:r>
        <w:rPr>
          <w:noProof/>
        </w:rPr>
        <w:drawing>
          <wp:inline distT="0" distB="0" distL="0" distR="0">
            <wp:extent cx="6400800" cy="1114425"/>
            <wp:effectExtent l="0" t="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55559D"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w:t>
      </w:r>
      <w:r w:rsidR="0094689F" w:rsidRPr="003B1CC5">
        <w:rPr>
          <w:b/>
          <w:color w:val="0000FF"/>
        </w:rPr>
        <w:t>3.</w:t>
      </w:r>
      <w:r w:rsidR="002B06BD" w:rsidRPr="003B1CC5">
        <w:rPr>
          <w:b/>
          <w:color w:val="0000FF"/>
        </w:rPr>
        <w:t>1</w:t>
      </w:r>
      <w:r w:rsidR="001B38BF" w:rsidRPr="003B1CC5">
        <w:rPr>
          <w:b/>
          <w:color w:val="0000FF"/>
        </w:rPr>
        <w:t>.</w:t>
      </w:r>
      <w:r w:rsidRPr="003B1CC5">
        <w:rPr>
          <w:color w:val="0000FF"/>
        </w:rPr>
        <w:t xml:space="preserve"> </w:t>
      </w:r>
      <w:proofErr w:type="gramStart"/>
      <w:r w:rsidRPr="003B1CC5">
        <w:rPr>
          <w:b/>
        </w:rPr>
        <w:t>What</w:t>
      </w:r>
      <w:proofErr w:type="gramEnd"/>
      <w:r w:rsidRPr="003B1CC5">
        <w:rPr>
          <w:b/>
        </w:rPr>
        <w:t xml:space="preserve"> is the source of</w:t>
      </w:r>
      <w:r w:rsidR="00030F43" w:rsidRPr="003B1CC5">
        <w:rPr>
          <w:b/>
        </w:rPr>
        <w:t xml:space="preserve"> the</w:t>
      </w:r>
      <w:r w:rsidRPr="003B1CC5">
        <w:rPr>
          <w:b/>
        </w:rPr>
        <w:t xml:space="preserve"> </w:t>
      </w:r>
      <w:r w:rsidR="007573F0" w:rsidRPr="003B1CC5">
        <w:rPr>
          <w:b/>
          <w:u w:val="single"/>
        </w:rPr>
        <w:t xml:space="preserve">systematic review of the body of </w:t>
      </w:r>
      <w:r w:rsidRPr="003B1CC5">
        <w:rPr>
          <w:b/>
          <w:u w:val="single"/>
        </w:rPr>
        <w:t>evi</w:t>
      </w:r>
      <w:r w:rsidR="00201FF9" w:rsidRPr="003B1CC5">
        <w:rPr>
          <w:b/>
          <w:u w:val="single"/>
        </w:rPr>
        <w:t>dence</w:t>
      </w:r>
      <w:r w:rsidR="00201FF9" w:rsidRPr="003B1CC5">
        <w:rPr>
          <w:b/>
        </w:rPr>
        <w:t xml:space="preserve"> that </w:t>
      </w:r>
      <w:r w:rsidR="00BA579E" w:rsidRPr="003B1CC5">
        <w:rPr>
          <w:b/>
        </w:rPr>
        <w:t xml:space="preserve">supports </w:t>
      </w:r>
      <w:r w:rsidR="007C1887" w:rsidRPr="003B1CC5">
        <w:rPr>
          <w:b/>
        </w:rPr>
        <w:t xml:space="preserve">the </w:t>
      </w:r>
      <w:r w:rsidR="00BA579E" w:rsidRPr="003B1CC5">
        <w:rPr>
          <w:b/>
        </w:rPr>
        <w:t>performance measure</w:t>
      </w:r>
      <w:r w:rsidRPr="003B1CC5">
        <w:rPr>
          <w:b/>
        </w:rPr>
        <w:t>?</w:t>
      </w:r>
    </w:p>
    <w:p w:rsidR="00FD4D82" w:rsidRPr="003B1CC5" w:rsidRDefault="00167E98" w:rsidP="002E2177">
      <w:pPr>
        <w:ind w:left="0" w:firstLine="0"/>
      </w:pPr>
      <w:sdt>
        <w:sdtPr>
          <w:rPr>
            <w:bCs/>
            <w:color w:val="0000FF"/>
          </w:rPr>
          <w:id w:val="-468508862"/>
          <w14:checkbox>
            <w14:checked w14:val="1"/>
            <w14:checkedState w14:val="2612" w14:font="MS Gothic"/>
            <w14:uncheckedState w14:val="2610" w14:font="MS Gothic"/>
          </w14:checkbox>
        </w:sdtPr>
        <w:sdtEndPr/>
        <w:sdtContent>
          <w:r w:rsidR="00F92BDB">
            <w:rPr>
              <w:rFonts w:ascii="MS Gothic" w:eastAsia="MS Gothic" w:hAnsi="MS Gothic" w:hint="eastAsia"/>
              <w:bCs/>
              <w:color w:val="0000FF"/>
            </w:rPr>
            <w:t>☒</w:t>
          </w:r>
        </w:sdtContent>
      </w:sdt>
      <w:r w:rsidR="001B38BF" w:rsidRPr="003B1CC5">
        <w:t xml:space="preserve"> Clinical Practice </w:t>
      </w:r>
      <w:r w:rsidR="00AA5587" w:rsidRPr="003B1CC5">
        <w:t>G</w:t>
      </w:r>
      <w:r w:rsidR="001B38BF" w:rsidRPr="003B1CC5">
        <w:t>uideline</w:t>
      </w:r>
      <w:r w:rsidR="00E746A2" w:rsidRPr="003B1CC5">
        <w:t xml:space="preserve"> recommendation</w:t>
      </w:r>
      <w:r w:rsidR="001B38BF" w:rsidRPr="003B1CC5">
        <w:t xml:space="preserve"> – </w:t>
      </w:r>
      <w:r w:rsidR="00FD4D82" w:rsidRPr="003B1CC5">
        <w:rPr>
          <w:b/>
          <w:i/>
        </w:rPr>
        <w:t>complete section</w:t>
      </w:r>
      <w:r w:rsidR="00CF0AB1" w:rsidRPr="003B1CC5">
        <w:rPr>
          <w:b/>
          <w:i/>
        </w:rPr>
        <w:t>s</w:t>
      </w:r>
      <w:r w:rsidR="00FD4D82" w:rsidRPr="003B1CC5">
        <w:rPr>
          <w:b/>
          <w:i/>
        </w:rPr>
        <w:t xml:space="preserve"> </w:t>
      </w:r>
      <w:hyperlink w:anchor="Section1a4" w:history="1">
        <w:r w:rsidR="00FD4D82" w:rsidRPr="003B1CC5">
          <w:rPr>
            <w:rStyle w:val="Hyperlink"/>
            <w:b/>
            <w:i/>
          </w:rPr>
          <w:t>1</w:t>
        </w:r>
        <w:r w:rsidR="00773485" w:rsidRPr="003B1CC5">
          <w:rPr>
            <w:rStyle w:val="Hyperlink"/>
            <w:b/>
            <w:i/>
          </w:rPr>
          <w:t>a</w:t>
        </w:r>
        <w:r w:rsidR="00701CC3" w:rsidRPr="003B1CC5">
          <w:rPr>
            <w:rStyle w:val="Hyperlink"/>
            <w:b/>
            <w:i/>
          </w:rPr>
          <w:t>.</w:t>
        </w:r>
        <w:r w:rsidR="00AA5587" w:rsidRPr="003B1CC5">
          <w:rPr>
            <w:rStyle w:val="Hyperlink"/>
            <w:b/>
            <w:i/>
          </w:rPr>
          <w:t>4</w:t>
        </w:r>
      </w:hyperlink>
      <w:r w:rsidR="00CB06C9" w:rsidRPr="003B1CC5">
        <w:rPr>
          <w:b/>
          <w:i/>
        </w:rPr>
        <w:t>,</w:t>
      </w:r>
      <w:r w:rsidR="00773485" w:rsidRPr="003B1CC5">
        <w:rPr>
          <w:b/>
          <w:i/>
        </w:rPr>
        <w:t xml:space="preserve"> and </w:t>
      </w:r>
      <w:hyperlink w:anchor="Section1a7" w:history="1">
        <w:r w:rsidR="00773485" w:rsidRPr="003B1CC5">
          <w:rPr>
            <w:rStyle w:val="Hyperlink"/>
            <w:b/>
            <w:i/>
          </w:rPr>
          <w:t>1a.7</w:t>
        </w:r>
      </w:hyperlink>
      <w:r w:rsidR="001B38BF" w:rsidRPr="003B1CC5">
        <w:t xml:space="preserve"> </w:t>
      </w:r>
    </w:p>
    <w:p w:rsidR="00FD4D82" w:rsidRPr="003B1CC5" w:rsidRDefault="00167E98" w:rsidP="002E2177">
      <w:pPr>
        <w:ind w:left="0" w:firstLine="0"/>
        <w:rPr>
          <w:b/>
          <w:i/>
        </w:rPr>
      </w:pPr>
      <w:sdt>
        <w:sdtPr>
          <w:rPr>
            <w:bCs/>
            <w:color w:val="0000FF"/>
          </w:rPr>
          <w:id w:val="-411317169"/>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US Preventive Services Task Force Recommendation </w:t>
      </w:r>
      <w:r w:rsidR="001B38BF" w:rsidRPr="003B1CC5">
        <w:t xml:space="preserve">– </w:t>
      </w:r>
      <w:r w:rsidR="00FD4D82" w:rsidRPr="003B1CC5">
        <w:rPr>
          <w:b/>
          <w:i/>
        </w:rPr>
        <w:t>complete section</w:t>
      </w:r>
      <w:r w:rsidR="00CF0AB1" w:rsidRPr="003B1CC5">
        <w:rPr>
          <w:b/>
          <w:i/>
        </w:rPr>
        <w:t>s</w:t>
      </w:r>
      <w:r w:rsidR="00FD4D82" w:rsidRPr="003B1CC5">
        <w:rPr>
          <w:b/>
          <w:i/>
        </w:rPr>
        <w:t xml:space="preserve"> </w:t>
      </w:r>
      <w:hyperlink w:anchor="Section1a5" w:history="1">
        <w:r w:rsidR="00FD4D82" w:rsidRPr="003B1CC5">
          <w:rPr>
            <w:rStyle w:val="Hyperlink"/>
            <w:b/>
            <w:i/>
          </w:rPr>
          <w:t>1</w:t>
        </w:r>
        <w:r w:rsidR="00773485" w:rsidRPr="003B1CC5">
          <w:rPr>
            <w:rStyle w:val="Hyperlink"/>
            <w:b/>
            <w:i/>
          </w:rPr>
          <w:t>a</w:t>
        </w:r>
        <w:r w:rsidR="00FD4D82" w:rsidRPr="003B1CC5">
          <w:rPr>
            <w:rStyle w:val="Hyperlink"/>
            <w:b/>
            <w:i/>
          </w:rPr>
          <w:t>.5</w:t>
        </w:r>
      </w:hyperlink>
      <w:r w:rsidR="007C1887" w:rsidRPr="003B1CC5">
        <w:rPr>
          <w:b/>
          <w:i/>
        </w:rPr>
        <w:t xml:space="preserve"> and </w:t>
      </w:r>
      <w:hyperlink w:anchor="Section1a7" w:history="1">
        <w:r w:rsidR="00CF772F" w:rsidRPr="003B1CC5">
          <w:rPr>
            <w:rStyle w:val="Hyperlink"/>
            <w:b/>
            <w:i/>
          </w:rPr>
          <w:t>1a.7</w:t>
        </w:r>
      </w:hyperlink>
    </w:p>
    <w:p w:rsidR="007573F0" w:rsidRPr="003B1CC5" w:rsidRDefault="00167E98" w:rsidP="002E2177">
      <w:pPr>
        <w:ind w:left="0" w:firstLine="0"/>
      </w:pPr>
      <w:sdt>
        <w:sdtPr>
          <w:rPr>
            <w:bCs/>
            <w:color w:val="0000FF"/>
          </w:rPr>
          <w:id w:val="1199589694"/>
          <w14:checkbox>
            <w14:checked w14:val="0"/>
            <w14:checkedState w14:val="2612" w14:font="MS Gothic"/>
            <w14:uncheckedState w14:val="2610" w14:font="MS Gothic"/>
          </w14:checkbox>
        </w:sdtPr>
        <w:sdtEndPr/>
        <w:sdtContent>
          <w:r w:rsidR="007573F0" w:rsidRPr="003B1CC5">
            <w:rPr>
              <w:rFonts w:ascii="MS Gothic" w:eastAsia="MS Gothic" w:hAnsi="MS Gothic" w:cs="MS Gothic" w:hint="eastAsia"/>
              <w:bCs/>
              <w:color w:val="0000FF"/>
            </w:rPr>
            <w:t>☐</w:t>
          </w:r>
        </w:sdtContent>
      </w:sdt>
      <w:r w:rsidR="007573F0" w:rsidRPr="003B1CC5">
        <w:t xml:space="preserve"> Other systematic review and grading of the body of evidence (</w:t>
      </w:r>
      <w:r w:rsidR="007573F0" w:rsidRPr="003B1CC5">
        <w:rPr>
          <w:i/>
        </w:rPr>
        <w:t>e.g., Cochrane Collaboration, AHRQ Evidence Practice Center</w:t>
      </w:r>
      <w:r w:rsidR="007573F0" w:rsidRPr="003B1CC5">
        <w:t xml:space="preserve">) – </w:t>
      </w:r>
      <w:r w:rsidR="007573F0" w:rsidRPr="003B1CC5">
        <w:rPr>
          <w:b/>
          <w:i/>
        </w:rPr>
        <w:t xml:space="preserve">complete sections </w:t>
      </w:r>
      <w:hyperlink w:anchor="Section1a6" w:history="1">
        <w:r w:rsidR="007573F0" w:rsidRPr="003B1CC5">
          <w:rPr>
            <w:rStyle w:val="Hyperlink"/>
            <w:b/>
            <w:i/>
          </w:rPr>
          <w:t>1a.6</w:t>
        </w:r>
      </w:hyperlink>
      <w:r w:rsidR="007573F0" w:rsidRPr="003B1CC5">
        <w:rPr>
          <w:b/>
          <w:i/>
        </w:rPr>
        <w:t xml:space="preserve"> and </w:t>
      </w:r>
      <w:hyperlink w:anchor="Section1a7" w:history="1">
        <w:r w:rsidR="00CF772F" w:rsidRPr="003B1CC5">
          <w:rPr>
            <w:rStyle w:val="Hyperlink"/>
            <w:b/>
            <w:i/>
          </w:rPr>
          <w:t>1a.7</w:t>
        </w:r>
      </w:hyperlink>
    </w:p>
    <w:p w:rsidR="00FD4D82" w:rsidRPr="003B1CC5" w:rsidRDefault="00167E98" w:rsidP="002E2177">
      <w:pPr>
        <w:ind w:left="0" w:firstLine="0"/>
      </w:pPr>
      <w:sdt>
        <w:sdtPr>
          <w:rPr>
            <w:bCs/>
            <w:color w:val="0000FF"/>
          </w:rPr>
          <w:id w:val="302275832"/>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FD4D82" w:rsidRPr="003B1CC5">
        <w:t xml:space="preserve"> Other </w:t>
      </w:r>
      <w:r w:rsidR="001B38BF" w:rsidRPr="003B1CC5">
        <w:t xml:space="preserve">– </w:t>
      </w:r>
      <w:r w:rsidR="00FD4D82" w:rsidRPr="003B1CC5">
        <w:rPr>
          <w:b/>
          <w:i/>
        </w:rPr>
        <w:t xml:space="preserve">complete section </w:t>
      </w:r>
      <w:hyperlink w:anchor="Section1a8" w:history="1">
        <w:r w:rsidR="00FD4D82" w:rsidRPr="003B1CC5">
          <w:rPr>
            <w:rStyle w:val="Hyperlink"/>
            <w:b/>
            <w:i/>
          </w:rPr>
          <w:t>1</w:t>
        </w:r>
        <w:r w:rsidR="00773485" w:rsidRPr="003B1CC5">
          <w:rPr>
            <w:rStyle w:val="Hyperlink"/>
            <w:b/>
            <w:i/>
          </w:rPr>
          <w:t>a</w:t>
        </w:r>
        <w:r w:rsidR="00FD4D82" w:rsidRPr="003B1CC5">
          <w:rPr>
            <w:rStyle w:val="Hyperlink"/>
            <w:b/>
            <w:i/>
          </w:rPr>
          <w:t>.</w:t>
        </w:r>
        <w:r w:rsidR="00773485" w:rsidRPr="003B1CC5">
          <w:rPr>
            <w:rStyle w:val="Hyperlink"/>
            <w:b/>
            <w:i/>
          </w:rPr>
          <w:t>8</w:t>
        </w:r>
      </w:hyperlink>
    </w:p>
    <w:p w:rsidR="00FD4D82" w:rsidRPr="003B1CC5" w:rsidRDefault="00FD4D82" w:rsidP="002E2177">
      <w:pPr>
        <w:ind w:left="0" w:firstLine="0"/>
      </w:pPr>
    </w:p>
    <w:p w:rsidR="00201FF9" w:rsidRPr="003B1CC5" w:rsidRDefault="00201FF9" w:rsidP="002E2177">
      <w:pPr>
        <w:ind w:left="0" w:firstLine="0"/>
        <w:rPr>
          <w:i/>
        </w:rPr>
      </w:pPr>
      <w:r w:rsidRPr="003B1CC5">
        <w:rPr>
          <w:i/>
          <w:highlight w:val="green"/>
        </w:rPr>
        <w:t xml:space="preserve">Please complete the sections indicated </w:t>
      </w:r>
      <w:r w:rsidR="00030F43" w:rsidRPr="003B1CC5">
        <w:rPr>
          <w:i/>
          <w:highlight w:val="green"/>
        </w:rPr>
        <w:t xml:space="preserve">above </w:t>
      </w:r>
      <w:r w:rsidRPr="003B1CC5">
        <w:rPr>
          <w:i/>
          <w:highlight w:val="green"/>
        </w:rPr>
        <w:t xml:space="preserve">for the source of evidence. You may skip the </w:t>
      </w:r>
      <w:r w:rsidR="00030F43" w:rsidRPr="003B1CC5">
        <w:rPr>
          <w:i/>
          <w:highlight w:val="green"/>
        </w:rPr>
        <w:t>section</w:t>
      </w:r>
      <w:r w:rsidRPr="003B1CC5">
        <w:rPr>
          <w:i/>
          <w:highlight w:val="green"/>
        </w:rPr>
        <w:t>s that do not apply.</w:t>
      </w:r>
    </w:p>
    <w:p w:rsidR="00925F11" w:rsidRPr="003B1CC5" w:rsidRDefault="00925F11" w:rsidP="002E2177">
      <w:pPr>
        <w:ind w:left="0" w:firstLine="0"/>
        <w:rPr>
          <w:b/>
          <w:iCs/>
          <w:caps/>
        </w:rPr>
      </w:pPr>
      <w:r w:rsidRPr="003B1CC5">
        <w:rPr>
          <w:b/>
          <w:iCs/>
          <w:caps/>
        </w:rPr>
        <w:t>_________________________</w:t>
      </w:r>
      <w:bookmarkStart w:id="6" w:name="Section1a4"/>
      <w:bookmarkEnd w:id="6"/>
    </w:p>
    <w:p w:rsidR="009B5BEA" w:rsidRPr="003B1CC5" w:rsidRDefault="00FD4D82" w:rsidP="002E2177">
      <w:pPr>
        <w:ind w:left="0" w:firstLine="0"/>
        <w:rPr>
          <w:b/>
        </w:rPr>
      </w:pPr>
      <w:r w:rsidRPr="003B1CC5">
        <w:rPr>
          <w:b/>
          <w:color w:val="0000FF"/>
        </w:rPr>
        <w:t>1</w:t>
      </w:r>
      <w:r w:rsidR="00773485" w:rsidRPr="003B1CC5">
        <w:rPr>
          <w:b/>
          <w:color w:val="0000FF"/>
        </w:rPr>
        <w:t>a</w:t>
      </w:r>
      <w:r w:rsidRPr="003B1CC5">
        <w:rPr>
          <w:b/>
          <w:color w:val="0000FF"/>
        </w:rPr>
        <w:t>.4</w:t>
      </w:r>
      <w:r w:rsidR="00201FF9" w:rsidRPr="003B1CC5">
        <w:rPr>
          <w:b/>
          <w:color w:val="0000FF"/>
        </w:rPr>
        <w:t>.</w:t>
      </w:r>
      <w:r w:rsidRPr="003B1CC5">
        <w:rPr>
          <w:b/>
          <w:color w:val="0070C0"/>
        </w:rPr>
        <w:t xml:space="preserve"> </w:t>
      </w:r>
      <w:r w:rsidR="0055559D" w:rsidRPr="003B1CC5">
        <w:rPr>
          <w:b/>
        </w:rPr>
        <w:t>CLINICAL PRACTICE GUIDELINE</w:t>
      </w:r>
      <w:r w:rsidR="00E746A2" w:rsidRPr="003B1CC5">
        <w:rPr>
          <w:b/>
        </w:rPr>
        <w:t xml:space="preserve"> RECOMMENDATION</w:t>
      </w:r>
    </w:p>
    <w:p w:rsidR="007E37A5"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Pr="003B1CC5">
        <w:rPr>
          <w:b/>
          <w:color w:val="0000FF"/>
        </w:rPr>
        <w:t>.1.</w:t>
      </w:r>
      <w:r w:rsidRPr="003B1CC5">
        <w:t xml:space="preserve"> </w:t>
      </w:r>
      <w:r w:rsidR="00496AF8" w:rsidRPr="003B1CC5">
        <w:rPr>
          <w:b/>
        </w:rPr>
        <w:t>Guideline citation</w:t>
      </w:r>
      <w:r w:rsidR="002F20A7" w:rsidRPr="003B1CC5">
        <w:t xml:space="preserve"> </w:t>
      </w:r>
      <w:r w:rsidR="006709EB" w:rsidRPr="003B1CC5">
        <w:t>(</w:t>
      </w:r>
      <w:r w:rsidR="006709EB" w:rsidRPr="003B1CC5">
        <w:rPr>
          <w:i/>
        </w:rPr>
        <w:t>including date</w:t>
      </w:r>
      <w:r w:rsidR="006709EB" w:rsidRPr="003B1CC5">
        <w:t>)</w:t>
      </w:r>
      <w:r w:rsidR="00265702" w:rsidRPr="003B1CC5">
        <w:t xml:space="preserve"> and </w:t>
      </w:r>
      <w:r w:rsidR="00265702" w:rsidRPr="003B1CC5">
        <w:rPr>
          <w:b/>
        </w:rPr>
        <w:t>URL for guideline</w:t>
      </w:r>
      <w:r w:rsidR="00265702" w:rsidRPr="003B1CC5">
        <w:t xml:space="preserve"> (</w:t>
      </w:r>
      <w:r w:rsidR="00265702" w:rsidRPr="003B1CC5">
        <w:rPr>
          <w:i/>
        </w:rPr>
        <w:t>if available online</w:t>
      </w:r>
      <w:r w:rsidR="00265702" w:rsidRPr="003B1CC5">
        <w:t>):</w:t>
      </w:r>
    </w:p>
    <w:p w:rsidR="00C663ED" w:rsidRPr="009418F0" w:rsidRDefault="00C663ED" w:rsidP="00C663ED">
      <w:pPr>
        <w:ind w:left="0" w:firstLine="0"/>
        <w:rPr>
          <w:rFonts w:cs="Arial"/>
          <w:color w:val="0070C0"/>
        </w:rPr>
      </w:pPr>
      <w:r w:rsidRPr="009418F0">
        <w:rPr>
          <w:rFonts w:cs="Arial"/>
          <w:color w:val="0070C0"/>
        </w:rPr>
        <w:t xml:space="preserve">Anderson JL, Halperin JL, Albert NM, </w:t>
      </w:r>
      <w:proofErr w:type="spellStart"/>
      <w:r w:rsidRPr="009418F0">
        <w:rPr>
          <w:rFonts w:cs="Arial"/>
          <w:color w:val="0070C0"/>
        </w:rPr>
        <w:t>Bozkurt</w:t>
      </w:r>
      <w:proofErr w:type="spellEnd"/>
      <w:r w:rsidRPr="009418F0">
        <w:rPr>
          <w:rFonts w:cs="Arial"/>
          <w:color w:val="0070C0"/>
        </w:rPr>
        <w:t xml:space="preserve"> B, Brindis RG, Curtis LH, </w:t>
      </w:r>
      <w:proofErr w:type="spellStart"/>
      <w:r w:rsidRPr="009418F0">
        <w:rPr>
          <w:rFonts w:cs="Arial"/>
          <w:color w:val="0070C0"/>
        </w:rPr>
        <w:t>DeMets</w:t>
      </w:r>
      <w:proofErr w:type="spellEnd"/>
      <w:r w:rsidRPr="009418F0">
        <w:rPr>
          <w:rFonts w:cs="Arial"/>
          <w:color w:val="0070C0"/>
        </w:rPr>
        <w:t xml:space="preserve"> D, Guyton RA, </w:t>
      </w:r>
      <w:proofErr w:type="spellStart"/>
      <w:r w:rsidRPr="009418F0">
        <w:rPr>
          <w:rFonts w:cs="Arial"/>
          <w:color w:val="0070C0"/>
        </w:rPr>
        <w:t>Hochman</w:t>
      </w:r>
      <w:proofErr w:type="spellEnd"/>
      <w:r w:rsidRPr="009418F0">
        <w:rPr>
          <w:rFonts w:cs="Arial"/>
          <w:color w:val="0070C0"/>
        </w:rPr>
        <w:t xml:space="preserve"> JS, Kovacs RJ, </w:t>
      </w:r>
      <w:proofErr w:type="spellStart"/>
      <w:r w:rsidRPr="009418F0">
        <w:rPr>
          <w:rFonts w:cs="Arial"/>
          <w:color w:val="0070C0"/>
        </w:rPr>
        <w:t>Ohman</w:t>
      </w:r>
      <w:proofErr w:type="spellEnd"/>
      <w:r w:rsidRPr="009418F0">
        <w:rPr>
          <w:rFonts w:cs="Arial"/>
          <w:color w:val="0070C0"/>
        </w:rPr>
        <w:t xml:space="preserve"> EM, </w:t>
      </w:r>
      <w:proofErr w:type="spellStart"/>
      <w:r w:rsidRPr="009418F0">
        <w:rPr>
          <w:rFonts w:cs="Arial"/>
          <w:color w:val="0070C0"/>
        </w:rPr>
        <w:t>Pressler</w:t>
      </w:r>
      <w:proofErr w:type="spellEnd"/>
      <w:r w:rsidRPr="009418F0">
        <w:rPr>
          <w:rFonts w:cs="Arial"/>
          <w:color w:val="0070C0"/>
        </w:rPr>
        <w:t xml:space="preserve"> SJ, </w:t>
      </w:r>
      <w:proofErr w:type="spellStart"/>
      <w:r w:rsidRPr="009418F0">
        <w:rPr>
          <w:rFonts w:cs="Arial"/>
          <w:color w:val="0070C0"/>
        </w:rPr>
        <w:t>Sellke</w:t>
      </w:r>
      <w:proofErr w:type="spellEnd"/>
      <w:r w:rsidRPr="009418F0">
        <w:rPr>
          <w:rFonts w:cs="Arial"/>
          <w:color w:val="0070C0"/>
        </w:rPr>
        <w:t xml:space="preserve"> FW, Shen W-K. Management of patients with atrial fibrillation (compilation of 2006 ACCF/AHA/ESC and 2011 ACCF/AHA/HRS guideline recommendations </w:t>
      </w:r>
      <w:r w:rsidRPr="009418F0">
        <w:rPr>
          <w:rFonts w:cs="Arial"/>
          <w:color w:val="0070C0"/>
        </w:rPr>
        <w:lastRenderedPageBreak/>
        <w:t xml:space="preserve">recommendations): a report of the American College of Cardiology Foundation/American Heart Association Task Force on Practice Guidelines. J Am </w:t>
      </w:r>
      <w:proofErr w:type="spellStart"/>
      <w:r w:rsidRPr="009418F0">
        <w:rPr>
          <w:rFonts w:cs="Arial"/>
          <w:color w:val="0070C0"/>
        </w:rPr>
        <w:t>Coll</w:t>
      </w:r>
      <w:proofErr w:type="spellEnd"/>
      <w:r w:rsidRPr="009418F0">
        <w:rPr>
          <w:rFonts w:cs="Arial"/>
          <w:color w:val="0070C0"/>
        </w:rPr>
        <w:t xml:space="preserve"> </w:t>
      </w:r>
      <w:proofErr w:type="spellStart"/>
      <w:r w:rsidRPr="009418F0">
        <w:rPr>
          <w:rFonts w:cs="Arial"/>
          <w:color w:val="0070C0"/>
        </w:rPr>
        <w:t>Cardiol</w:t>
      </w:r>
      <w:proofErr w:type="spellEnd"/>
      <w:r w:rsidRPr="009418F0">
        <w:rPr>
          <w:rFonts w:cs="Arial"/>
          <w:color w:val="0070C0"/>
        </w:rPr>
        <w:t xml:space="preserve"> 2013</w:t>
      </w:r>
      <w:proofErr w:type="gramStart"/>
      <w:r w:rsidRPr="009418F0">
        <w:rPr>
          <w:rFonts w:cs="Arial"/>
          <w:color w:val="0070C0"/>
        </w:rPr>
        <w:t>;61</w:t>
      </w:r>
      <w:proofErr w:type="gramEnd"/>
      <w:r w:rsidRPr="009418F0">
        <w:rPr>
          <w:rFonts w:cs="Arial"/>
          <w:color w:val="0070C0"/>
        </w:rPr>
        <w:t xml:space="preserve">: 1935–44.   Available at:  </w:t>
      </w:r>
      <w:hyperlink r:id="rId20" w:history="1">
        <w:r w:rsidRPr="009418F0">
          <w:rPr>
            <w:rStyle w:val="Hyperlink"/>
            <w:rFonts w:cs="Arial"/>
            <w:color w:val="0070C0"/>
          </w:rPr>
          <w:t>http://content.onlinejacc.org/article.aspx?articleid=1673372</w:t>
        </w:r>
      </w:hyperlink>
      <w:r w:rsidRPr="009418F0">
        <w:rPr>
          <w:rFonts w:cs="Arial"/>
          <w:color w:val="0070C0"/>
        </w:rPr>
        <w:t>.</w:t>
      </w:r>
    </w:p>
    <w:p w:rsidR="00F92BDB" w:rsidRPr="009418F0" w:rsidRDefault="00F92BDB" w:rsidP="002E2177">
      <w:pPr>
        <w:ind w:left="0" w:firstLine="0"/>
        <w:rPr>
          <w:rFonts w:cs="Arial"/>
        </w:rPr>
      </w:pPr>
    </w:p>
    <w:p w:rsidR="001F1F2F" w:rsidRPr="003F6D76" w:rsidRDefault="001F1F2F" w:rsidP="001F1F2F">
      <w:pPr>
        <w:ind w:left="0" w:firstLine="0"/>
        <w:rPr>
          <w:color w:val="0070C0"/>
        </w:rPr>
      </w:pPr>
      <w:r w:rsidRPr="003F6D76">
        <w:rPr>
          <w:color w:val="0070C0"/>
        </w:rPr>
        <w:t xml:space="preserve">You JJ, Singer DE, Howard PA, Lane DA, </w:t>
      </w:r>
      <w:proofErr w:type="spellStart"/>
      <w:r w:rsidRPr="003F6D76">
        <w:rPr>
          <w:color w:val="0070C0"/>
        </w:rPr>
        <w:t>Eckman</w:t>
      </w:r>
      <w:proofErr w:type="spellEnd"/>
      <w:r w:rsidRPr="003F6D76">
        <w:rPr>
          <w:color w:val="0070C0"/>
        </w:rPr>
        <w:t xml:space="preserve"> MH, Fang MC, </w:t>
      </w:r>
      <w:proofErr w:type="spellStart"/>
      <w:r w:rsidRPr="003F6D76">
        <w:rPr>
          <w:color w:val="0070C0"/>
        </w:rPr>
        <w:t>Hylek</w:t>
      </w:r>
      <w:proofErr w:type="spellEnd"/>
      <w:r w:rsidRPr="003F6D76">
        <w:rPr>
          <w:color w:val="0070C0"/>
        </w:rPr>
        <w:t xml:space="preserve"> EM, Schulman S, Go AS, Hughes M, Spencer FA, Manning WJ, Halperin JL, Lip GY; American College of Chest Physicians.  Antithrombotic therapy for atrial fibrillation: Antithrombotic Therapy and Prevention of Thrombosis, 9th </w:t>
      </w:r>
      <w:proofErr w:type="spellStart"/>
      <w:proofErr w:type="gramStart"/>
      <w:r w:rsidRPr="003F6D76">
        <w:rPr>
          <w:color w:val="0070C0"/>
        </w:rPr>
        <w:t>ed</w:t>
      </w:r>
      <w:proofErr w:type="spellEnd"/>
      <w:proofErr w:type="gramEnd"/>
      <w:r w:rsidRPr="003F6D76">
        <w:rPr>
          <w:color w:val="0070C0"/>
        </w:rPr>
        <w:t xml:space="preserve">: American College of Chest Physicians Evidence-Based Clinical Practice Guidelines.  </w:t>
      </w:r>
      <w:proofErr w:type="gramStart"/>
      <w:r w:rsidRPr="003F6D76">
        <w:rPr>
          <w:color w:val="0070C0"/>
        </w:rPr>
        <w:t>Chest.</w:t>
      </w:r>
      <w:proofErr w:type="gramEnd"/>
      <w:r w:rsidRPr="003F6D76">
        <w:rPr>
          <w:color w:val="0070C0"/>
        </w:rPr>
        <w:t xml:space="preserve"> 2012 Feb</w:t>
      </w:r>
      <w:proofErr w:type="gramStart"/>
      <w:r w:rsidRPr="003F6D76">
        <w:rPr>
          <w:color w:val="0070C0"/>
        </w:rPr>
        <w:t>;141</w:t>
      </w:r>
      <w:proofErr w:type="gramEnd"/>
      <w:r w:rsidRPr="003F6D76">
        <w:rPr>
          <w:color w:val="0070C0"/>
        </w:rPr>
        <w:t xml:space="preserve">(2 </w:t>
      </w:r>
      <w:proofErr w:type="spellStart"/>
      <w:r w:rsidRPr="003F6D76">
        <w:rPr>
          <w:color w:val="0070C0"/>
        </w:rPr>
        <w:t>Suppl</w:t>
      </w:r>
      <w:proofErr w:type="spellEnd"/>
      <w:r w:rsidRPr="003F6D76">
        <w:rPr>
          <w:color w:val="0070C0"/>
        </w:rPr>
        <w:t xml:space="preserve">):e531S-75S.  Available at:  </w:t>
      </w:r>
      <w:hyperlink r:id="rId21" w:history="1">
        <w:r w:rsidRPr="003F6D76">
          <w:rPr>
            <w:rStyle w:val="Hyperlink"/>
            <w:color w:val="0070C0"/>
          </w:rPr>
          <w:t>http://journal.publications.chestnet.org/article.aspx?articleid=1159549</w:t>
        </w:r>
      </w:hyperlink>
    </w:p>
    <w:p w:rsidR="001F1F2F" w:rsidRDefault="001F1F2F" w:rsidP="001F1F2F">
      <w:pPr>
        <w:ind w:left="0" w:firstLine="0"/>
        <w:rPr>
          <w:color w:val="FF0000"/>
        </w:rPr>
      </w:pPr>
    </w:p>
    <w:p w:rsidR="00D14F0B" w:rsidRPr="003B1CC5" w:rsidRDefault="008B51D9" w:rsidP="002E2177">
      <w:pPr>
        <w:ind w:left="0" w:firstLine="0"/>
      </w:pPr>
      <w:r w:rsidRPr="003B1CC5">
        <w:rPr>
          <w:b/>
          <w:color w:val="0000FF"/>
        </w:rPr>
        <w:t>1</w:t>
      </w:r>
      <w:r w:rsidR="00773485" w:rsidRPr="003B1CC5">
        <w:rPr>
          <w:b/>
          <w:color w:val="0000FF"/>
        </w:rPr>
        <w:t>a</w:t>
      </w:r>
      <w:r w:rsidRPr="003B1CC5">
        <w:rPr>
          <w:b/>
          <w:color w:val="0000FF"/>
        </w:rPr>
        <w:t>.</w:t>
      </w:r>
      <w:r w:rsidR="00B058A6" w:rsidRPr="003B1CC5">
        <w:rPr>
          <w:b/>
          <w:color w:val="0000FF"/>
        </w:rPr>
        <w:t>4</w:t>
      </w:r>
      <w:r w:rsidR="00265702" w:rsidRPr="003B1CC5">
        <w:rPr>
          <w:b/>
          <w:color w:val="0000FF"/>
        </w:rPr>
        <w:t>.2</w:t>
      </w:r>
      <w:r w:rsidRPr="003B1CC5">
        <w:rPr>
          <w:b/>
          <w:color w:val="0000FF"/>
        </w:rPr>
        <w:t>.</w:t>
      </w:r>
      <w:r w:rsidRPr="003B1CC5">
        <w:t xml:space="preserve"> </w:t>
      </w:r>
      <w:r w:rsidR="00496AF8" w:rsidRPr="003B1CC5">
        <w:rPr>
          <w:b/>
        </w:rPr>
        <w:t>Identify</w:t>
      </w:r>
      <w:r w:rsidR="00A44FF0" w:rsidRPr="003B1CC5">
        <w:rPr>
          <w:b/>
        </w:rPr>
        <w:t xml:space="preserve"> </w:t>
      </w:r>
      <w:r w:rsidR="00C54E40" w:rsidRPr="003B1CC5">
        <w:rPr>
          <w:b/>
        </w:rPr>
        <w:t>g</w:t>
      </w:r>
      <w:r w:rsidR="00496AF8" w:rsidRPr="003B1CC5">
        <w:rPr>
          <w:b/>
        </w:rPr>
        <w:t xml:space="preserve">uideline </w:t>
      </w:r>
      <w:r w:rsidR="00E746A2" w:rsidRPr="003B1CC5">
        <w:rPr>
          <w:b/>
        </w:rPr>
        <w:t xml:space="preserve">recommendation </w:t>
      </w:r>
      <w:r w:rsidR="00496AF8" w:rsidRPr="003B1CC5">
        <w:rPr>
          <w:b/>
        </w:rPr>
        <w:t>number and/or page number</w:t>
      </w:r>
      <w:r w:rsidR="00265702" w:rsidRPr="003B1CC5">
        <w:t xml:space="preserve"> and </w:t>
      </w:r>
      <w:r w:rsidR="00C54E40" w:rsidRPr="003B1CC5">
        <w:rPr>
          <w:b/>
        </w:rPr>
        <w:t>q</w:t>
      </w:r>
      <w:r w:rsidR="00265702" w:rsidRPr="003B1CC5">
        <w:rPr>
          <w:b/>
        </w:rPr>
        <w:t>uote verbatim, the specific guideline recommendation</w:t>
      </w:r>
      <w:r w:rsidR="00FC32D3" w:rsidRPr="003B1CC5">
        <w:t>.</w:t>
      </w:r>
    </w:p>
    <w:p w:rsidR="00C663ED" w:rsidRPr="003F6D76" w:rsidRDefault="00C663ED" w:rsidP="00C663ED">
      <w:pPr>
        <w:ind w:left="0" w:firstLine="0"/>
        <w:rPr>
          <w:color w:val="0070C0"/>
          <w:u w:val="single"/>
        </w:rPr>
      </w:pPr>
      <w:r w:rsidRPr="003F6D76">
        <w:rPr>
          <w:color w:val="0070C0"/>
          <w:u w:val="single"/>
        </w:rPr>
        <w:t>ACCF/AHA/HRS 2013 Guidelines:</w:t>
      </w:r>
    </w:p>
    <w:p w:rsidR="00C62B48" w:rsidRPr="00C62B48" w:rsidRDefault="00C62B48" w:rsidP="00C663ED">
      <w:pPr>
        <w:ind w:left="0" w:firstLine="0"/>
        <w:rPr>
          <w:b/>
          <w:color w:val="0070C0"/>
          <w:u w:val="single"/>
        </w:rPr>
      </w:pPr>
      <w:r w:rsidRPr="00C62B48">
        <w:rPr>
          <w:b/>
          <w:color w:val="0070C0"/>
          <w:u w:val="single"/>
        </w:rPr>
        <w:t>Class I</w:t>
      </w:r>
    </w:p>
    <w:p w:rsidR="00C663ED" w:rsidRPr="003732D6" w:rsidRDefault="00C663ED" w:rsidP="00C663ED">
      <w:pPr>
        <w:ind w:left="0" w:firstLine="0"/>
        <w:rPr>
          <w:color w:val="4F81BD" w:themeColor="accent1"/>
        </w:rPr>
      </w:pPr>
      <w:r w:rsidRPr="003732D6">
        <w:rPr>
          <w:color w:val="4F81BD" w:themeColor="accent1"/>
        </w:rPr>
        <w:t>The selection of the antithrombotic agent should be based upon the absolute risks of stroke and bleeding and the relative risk and benefit for a given patient. (Level of Evidence: A) p. 1937</w:t>
      </w:r>
    </w:p>
    <w:p w:rsidR="00C663ED" w:rsidRDefault="00C663ED" w:rsidP="002E2177">
      <w:pPr>
        <w:ind w:left="0" w:firstLine="0"/>
      </w:pPr>
    </w:p>
    <w:p w:rsidR="00CA6C2A" w:rsidRPr="009418F0" w:rsidRDefault="00CA6C2A" w:rsidP="00CA6C2A">
      <w:pPr>
        <w:autoSpaceDE w:val="0"/>
        <w:autoSpaceDN w:val="0"/>
        <w:adjustRightInd w:val="0"/>
        <w:ind w:left="0" w:firstLine="0"/>
        <w:rPr>
          <w:color w:val="4F81BD" w:themeColor="accent1"/>
        </w:rPr>
      </w:pPr>
      <w:r w:rsidRPr="009418F0">
        <w:rPr>
          <w:rFonts w:cs="FranklinGothic-Demi"/>
          <w:color w:val="4F81BD" w:themeColor="accent1"/>
        </w:rPr>
        <w:t xml:space="preserve">For patients without mechanical heart valves at high risk of stroke, chronic oral anticoagulant therapy with a vitamin K antagonist is recommended in a dose adjusted to achieve the target intensity  international normalized ratio (INR) of 2.0 to 3.0, unless contraindicated. Factors associated with highest risk for stroke in patients with AF are prior thromboembolism (stroke, transient ischemic attack, or systemic embolism) and rheumatic mitral stenosis. </w:t>
      </w:r>
      <w:r w:rsidRPr="009418F0">
        <w:rPr>
          <w:rFonts w:cs="FranklinGothic-DemiOblique"/>
          <w:i/>
          <w:iCs/>
          <w:color w:val="4F81BD" w:themeColor="accent1"/>
        </w:rPr>
        <w:t>(Level of Evidence: A)</w:t>
      </w:r>
      <w:r w:rsidRPr="009418F0">
        <w:rPr>
          <w:rFonts w:cs="FranklinGothic-DemiOblique"/>
          <w:iCs/>
          <w:color w:val="4F81BD" w:themeColor="accent1"/>
        </w:rPr>
        <w:t xml:space="preserve"> p. 1937</w:t>
      </w:r>
    </w:p>
    <w:p w:rsidR="00CA6C2A" w:rsidRDefault="00CA6C2A" w:rsidP="00C663ED">
      <w:pPr>
        <w:ind w:left="0" w:firstLine="0"/>
        <w:rPr>
          <w:color w:val="0070C0"/>
        </w:rPr>
      </w:pPr>
    </w:p>
    <w:p w:rsidR="00C663ED" w:rsidRPr="003732D6" w:rsidRDefault="00C663ED" w:rsidP="00C663ED">
      <w:pPr>
        <w:ind w:left="0" w:firstLine="0"/>
        <w:rPr>
          <w:color w:val="4F81BD" w:themeColor="accent1"/>
        </w:rPr>
      </w:pPr>
      <w:r w:rsidRPr="003732D6">
        <w:rPr>
          <w:color w:val="4F81BD" w:themeColor="accent1"/>
        </w:rPr>
        <w:t>Anticoagulation with a vitamin K antagonist is recommended for patients with more than 1 moderate risk factor. Such factors include age 75 y or greater, hypertension, HF, impaired LV systolic function (ejection fraction 35% or less or fractional shortening less than 25%), and diabetes mellitus. (Level of</w:t>
      </w:r>
    </w:p>
    <w:p w:rsidR="00C663ED" w:rsidRPr="003732D6" w:rsidRDefault="00C663ED" w:rsidP="00C663ED">
      <w:pPr>
        <w:ind w:left="0" w:firstLine="0"/>
        <w:rPr>
          <w:color w:val="4F81BD" w:themeColor="accent1"/>
        </w:rPr>
      </w:pPr>
      <w:r w:rsidRPr="003732D6">
        <w:rPr>
          <w:color w:val="4F81BD" w:themeColor="accent1"/>
        </w:rPr>
        <w:t>Evidence: A) p. 1937</w:t>
      </w:r>
    </w:p>
    <w:p w:rsidR="00F04684" w:rsidRDefault="00F04684" w:rsidP="00C663ED">
      <w:pPr>
        <w:ind w:left="0" w:firstLine="0"/>
        <w:rPr>
          <w:color w:val="0070C0"/>
        </w:rPr>
      </w:pPr>
    </w:p>
    <w:p w:rsidR="00C62B48" w:rsidRDefault="00C62B48" w:rsidP="00C663ED">
      <w:pPr>
        <w:ind w:left="0" w:firstLine="0"/>
        <w:rPr>
          <w:color w:val="0070C0"/>
        </w:rPr>
      </w:pPr>
      <w:r>
        <w:rPr>
          <w:color w:val="0070C0"/>
        </w:rPr>
        <w:t>Antithrombotic therapy is recommended for patients with atrial flutter as those with lone AF (Level of Evidence: C) p.1937</w:t>
      </w:r>
    </w:p>
    <w:p w:rsidR="00C62B48" w:rsidRDefault="00C62B48" w:rsidP="00C663ED">
      <w:pPr>
        <w:ind w:left="0" w:firstLine="0"/>
        <w:rPr>
          <w:color w:val="0070C0"/>
        </w:rPr>
      </w:pPr>
    </w:p>
    <w:p w:rsidR="00C62B48" w:rsidRPr="00C62B48" w:rsidRDefault="00C62B48" w:rsidP="00C663ED">
      <w:pPr>
        <w:ind w:left="0" w:firstLine="0"/>
        <w:rPr>
          <w:b/>
          <w:color w:val="0070C0"/>
          <w:u w:val="single"/>
        </w:rPr>
      </w:pPr>
      <w:r w:rsidRPr="00C62B48">
        <w:rPr>
          <w:b/>
          <w:color w:val="0070C0"/>
          <w:u w:val="single"/>
        </w:rPr>
        <w:t xml:space="preserve">Class </w:t>
      </w:r>
      <w:proofErr w:type="spellStart"/>
      <w:r w:rsidRPr="00C62B48">
        <w:rPr>
          <w:b/>
          <w:color w:val="0070C0"/>
          <w:u w:val="single"/>
        </w:rPr>
        <w:t>IIa</w:t>
      </w:r>
      <w:proofErr w:type="spellEnd"/>
    </w:p>
    <w:p w:rsidR="00C62B48" w:rsidRPr="002F482D" w:rsidRDefault="00C62B48" w:rsidP="00C62B48">
      <w:pPr>
        <w:autoSpaceDE w:val="0"/>
        <w:autoSpaceDN w:val="0"/>
        <w:adjustRightInd w:val="0"/>
        <w:ind w:left="0" w:firstLine="0"/>
        <w:rPr>
          <w:rFonts w:cs="FranklinGothic-DemiOblique"/>
          <w:iCs/>
          <w:color w:val="4F81BD" w:themeColor="accent1"/>
        </w:rPr>
      </w:pPr>
      <w:r w:rsidRPr="00C62B48">
        <w:rPr>
          <w:rFonts w:cs="FranklinGothic-Demi"/>
          <w:color w:val="4F81BD" w:themeColor="accent1"/>
        </w:rPr>
        <w:t xml:space="preserve">For primary prevention of thromboembolism in patients with </w:t>
      </w:r>
      <w:proofErr w:type="spellStart"/>
      <w:r w:rsidRPr="00C62B48">
        <w:rPr>
          <w:rFonts w:cs="FranklinGothic-Demi"/>
          <w:color w:val="4F81BD" w:themeColor="accent1"/>
        </w:rPr>
        <w:t>nonvalvular</w:t>
      </w:r>
      <w:proofErr w:type="spellEnd"/>
      <w:r w:rsidRPr="00C62B48">
        <w:rPr>
          <w:rFonts w:cs="FranklinGothic-Demi"/>
          <w:color w:val="4F81BD" w:themeColor="accent1"/>
        </w:rPr>
        <w:t xml:space="preserve"> AF who have just 1 of the following validated risk factors, antithrombotic therapy with either aspirin or a vitamin K antagonist is reasonable, based upon an assessment of the risk of bleeding complications, ability to safely sustain adjusted chronic anticoagulation, and patient preferences: age greater than or equal to 75 y (especially in female patients), hypertension, HF, impaired LV function, or diabetes mellitus. </w:t>
      </w:r>
      <w:r w:rsidRPr="00C62B48">
        <w:rPr>
          <w:rFonts w:cs="FranklinGothic-DemiOblique"/>
          <w:i/>
          <w:iCs/>
          <w:color w:val="4F81BD" w:themeColor="accent1"/>
        </w:rPr>
        <w:t>(Level of Evidence: A)</w:t>
      </w:r>
      <w:r w:rsidR="002F482D">
        <w:rPr>
          <w:rFonts w:cs="FranklinGothic-DemiOblique"/>
          <w:iCs/>
          <w:color w:val="4F81BD" w:themeColor="accent1"/>
        </w:rPr>
        <w:t xml:space="preserve"> p. 1937</w:t>
      </w:r>
    </w:p>
    <w:p w:rsidR="00C62B48" w:rsidRPr="00C62B48" w:rsidRDefault="00C62B48" w:rsidP="00C62B48">
      <w:pPr>
        <w:autoSpaceDE w:val="0"/>
        <w:autoSpaceDN w:val="0"/>
        <w:adjustRightInd w:val="0"/>
        <w:ind w:left="0" w:firstLine="0"/>
        <w:rPr>
          <w:rFonts w:cs="FranklinGothic-DemiOblique"/>
          <w:i/>
          <w:iCs/>
          <w:color w:val="4F81BD" w:themeColor="accent1"/>
        </w:rPr>
      </w:pPr>
    </w:p>
    <w:p w:rsidR="00F04684" w:rsidRPr="00F04684" w:rsidRDefault="00F04684" w:rsidP="00C663ED">
      <w:pPr>
        <w:ind w:left="0" w:firstLine="0"/>
        <w:rPr>
          <w:color w:val="0070C0"/>
          <w:u w:val="single"/>
        </w:rPr>
      </w:pPr>
      <w:r w:rsidRPr="00F04684">
        <w:rPr>
          <w:color w:val="0070C0"/>
          <w:u w:val="single"/>
        </w:rPr>
        <w:t>ACCP 2012 Guidelines</w:t>
      </w:r>
    </w:p>
    <w:p w:rsidR="002D70E8" w:rsidRDefault="002D70E8" w:rsidP="00F04684">
      <w:pPr>
        <w:pStyle w:val="para1"/>
        <w:shd w:val="clear" w:color="auto" w:fill="FFFFFF"/>
        <w:rPr>
          <w:rFonts w:asciiTheme="minorHAnsi" w:hAnsiTheme="minorHAnsi"/>
          <w:bCs/>
          <w:color w:val="4F81BD" w:themeColor="accent1"/>
          <w:sz w:val="22"/>
          <w:szCs w:val="22"/>
        </w:rPr>
      </w:pPr>
      <w:r>
        <w:rPr>
          <w:rFonts w:asciiTheme="minorHAnsi" w:hAnsiTheme="minorHAnsi"/>
          <w:bCs/>
          <w:color w:val="4F81BD" w:themeColor="accent1"/>
          <w:sz w:val="22"/>
          <w:szCs w:val="22"/>
        </w:rPr>
        <w:t>Antithrombotic Therapy for Atrial Fibrillation</w:t>
      </w:r>
    </w:p>
    <w:p w:rsidR="002D70E8" w:rsidRDefault="002D70E8" w:rsidP="002D70E8">
      <w:pPr>
        <w:pStyle w:val="para1"/>
        <w:shd w:val="clear" w:color="auto" w:fill="FFFFFF"/>
        <w:spacing w:after="0"/>
        <w:rPr>
          <w:rFonts w:asciiTheme="minorHAnsi" w:hAnsiTheme="minorHAnsi"/>
          <w:bCs/>
          <w:color w:val="4F81BD" w:themeColor="accent1"/>
          <w:sz w:val="22"/>
          <w:szCs w:val="22"/>
        </w:rPr>
      </w:pPr>
      <w:r>
        <w:rPr>
          <w:rFonts w:asciiTheme="minorHAnsi" w:hAnsiTheme="minorHAnsi"/>
          <w:bCs/>
          <w:color w:val="4F81BD" w:themeColor="accent1"/>
          <w:sz w:val="22"/>
          <w:szCs w:val="22"/>
        </w:rPr>
        <w:t xml:space="preserve">2.1 Patients with </w:t>
      </w:r>
      <w:proofErr w:type="spellStart"/>
      <w:r>
        <w:rPr>
          <w:rFonts w:asciiTheme="minorHAnsi" w:hAnsiTheme="minorHAnsi"/>
          <w:bCs/>
          <w:color w:val="4F81BD" w:themeColor="accent1"/>
          <w:sz w:val="22"/>
          <w:szCs w:val="22"/>
        </w:rPr>
        <w:t>Nonrheumatic</w:t>
      </w:r>
      <w:proofErr w:type="spellEnd"/>
      <w:r>
        <w:rPr>
          <w:rFonts w:asciiTheme="minorHAnsi" w:hAnsiTheme="minorHAnsi"/>
          <w:bCs/>
          <w:color w:val="4F81BD" w:themeColor="accent1"/>
          <w:sz w:val="22"/>
          <w:szCs w:val="22"/>
        </w:rPr>
        <w:t xml:space="preserve"> Atrial Fibrillation</w:t>
      </w:r>
    </w:p>
    <w:p w:rsidR="002D70E8" w:rsidRDefault="002D70E8" w:rsidP="002D70E8">
      <w:pPr>
        <w:pStyle w:val="para1"/>
        <w:shd w:val="clear" w:color="auto" w:fill="FFFFFF"/>
        <w:spacing w:after="0"/>
        <w:rPr>
          <w:rFonts w:asciiTheme="minorHAnsi" w:hAnsiTheme="minorHAnsi"/>
          <w:bCs/>
          <w:color w:val="4F81BD" w:themeColor="accent1"/>
          <w:sz w:val="22"/>
          <w:szCs w:val="22"/>
        </w:rPr>
      </w:pPr>
      <w:r>
        <w:rPr>
          <w:rFonts w:asciiTheme="minorHAnsi" w:hAnsiTheme="minorHAnsi"/>
          <w:bCs/>
          <w:color w:val="4F81BD" w:themeColor="accent1"/>
          <w:sz w:val="22"/>
          <w:szCs w:val="22"/>
        </w:rPr>
        <w:t xml:space="preserve">2.1.8 </w:t>
      </w:r>
    </w:p>
    <w:p w:rsidR="00F04684" w:rsidRPr="00F04684" w:rsidRDefault="00F04684" w:rsidP="00F04684">
      <w:pPr>
        <w:pStyle w:val="para1"/>
        <w:shd w:val="clear" w:color="auto" w:fill="FFFFFF"/>
        <w:rPr>
          <w:rFonts w:asciiTheme="minorHAnsi" w:hAnsiTheme="minorHAnsi"/>
          <w:bCs/>
          <w:color w:val="4F81BD" w:themeColor="accent1"/>
          <w:sz w:val="22"/>
          <w:szCs w:val="22"/>
        </w:rPr>
      </w:pPr>
      <w:r w:rsidRPr="00F04684">
        <w:rPr>
          <w:rFonts w:asciiTheme="minorHAnsi" w:hAnsiTheme="minorHAnsi"/>
          <w:bCs/>
          <w:color w:val="4F81BD" w:themeColor="accent1"/>
          <w:sz w:val="22"/>
          <w:szCs w:val="22"/>
        </w:rPr>
        <w:t>For patients with AF, including those with paroxysmal AF, who are at low risk of stroke (</w:t>
      </w:r>
      <w:proofErr w:type="spellStart"/>
      <w:r w:rsidRPr="00F04684">
        <w:rPr>
          <w:rFonts w:asciiTheme="minorHAnsi" w:hAnsiTheme="minorHAnsi"/>
          <w:bCs/>
          <w:color w:val="4F81BD" w:themeColor="accent1"/>
          <w:sz w:val="22"/>
          <w:szCs w:val="22"/>
        </w:rPr>
        <w:t>eg</w:t>
      </w:r>
      <w:proofErr w:type="spellEnd"/>
      <w:r w:rsidRPr="00F04684">
        <w:rPr>
          <w:rFonts w:asciiTheme="minorHAnsi" w:hAnsiTheme="minorHAnsi"/>
          <w:bCs/>
          <w:color w:val="4F81BD" w:themeColor="accent1"/>
          <w:sz w:val="22"/>
          <w:szCs w:val="22"/>
        </w:rPr>
        <w:t>, CHADS</w:t>
      </w:r>
      <w:r w:rsidRPr="00F04684">
        <w:rPr>
          <w:rFonts w:asciiTheme="minorHAnsi" w:hAnsiTheme="minorHAnsi"/>
          <w:bCs/>
          <w:color w:val="4F81BD" w:themeColor="accent1"/>
          <w:sz w:val="22"/>
          <w:szCs w:val="22"/>
          <w:vertAlign w:val="subscript"/>
        </w:rPr>
        <w:t>2</w:t>
      </w:r>
      <w:r w:rsidRPr="00F04684">
        <w:rPr>
          <w:rFonts w:asciiTheme="minorHAnsi" w:hAnsiTheme="minorHAnsi"/>
          <w:bCs/>
          <w:color w:val="4F81BD" w:themeColor="accent1"/>
          <w:sz w:val="22"/>
          <w:szCs w:val="22"/>
        </w:rPr>
        <w:t xml:space="preserve"> [congestive heart failure, hypertension, age ≥ 75 years, diabetes mellitus, prior stroke or transient ischemic attack] score = 0), we suggest no therapy rather than antithrombotic therapy</w:t>
      </w:r>
      <w:r w:rsidRPr="00F04684">
        <w:rPr>
          <w:rFonts w:asciiTheme="minorHAnsi" w:hAnsiTheme="minorHAnsi"/>
          <w:color w:val="4F81BD" w:themeColor="accent1"/>
          <w:sz w:val="22"/>
          <w:szCs w:val="22"/>
        </w:rPr>
        <w:t xml:space="preserve"> (Grade 2B)</w:t>
      </w:r>
      <w:r w:rsidRPr="00F04684">
        <w:rPr>
          <w:rFonts w:asciiTheme="minorHAnsi" w:hAnsiTheme="minorHAnsi"/>
          <w:bCs/>
          <w:color w:val="4F81BD" w:themeColor="accent1"/>
          <w:sz w:val="22"/>
          <w:szCs w:val="22"/>
        </w:rPr>
        <w:t xml:space="preserve">. For </w:t>
      </w:r>
      <w:r w:rsidRPr="00F04684">
        <w:rPr>
          <w:rFonts w:asciiTheme="minorHAnsi" w:hAnsiTheme="minorHAnsi"/>
          <w:bCs/>
          <w:color w:val="4F81BD" w:themeColor="accent1"/>
          <w:sz w:val="22"/>
          <w:szCs w:val="22"/>
        </w:rPr>
        <w:lastRenderedPageBreak/>
        <w:t>patients who do choose antithrombotic therapy, we suggest aspirin (75 mg to 325 mg once daily) rather than oral anticoagulation</w:t>
      </w:r>
      <w:r w:rsidRPr="00F04684">
        <w:rPr>
          <w:rFonts w:asciiTheme="minorHAnsi" w:hAnsiTheme="minorHAnsi"/>
          <w:color w:val="4F81BD" w:themeColor="accent1"/>
          <w:sz w:val="22"/>
          <w:szCs w:val="22"/>
        </w:rPr>
        <w:t xml:space="preserve"> (Grade 2B) </w:t>
      </w:r>
      <w:r w:rsidRPr="00F04684">
        <w:rPr>
          <w:rFonts w:asciiTheme="minorHAnsi" w:hAnsiTheme="minorHAnsi"/>
          <w:bCs/>
          <w:color w:val="4F81BD" w:themeColor="accent1"/>
          <w:sz w:val="22"/>
          <w:szCs w:val="22"/>
        </w:rPr>
        <w:t xml:space="preserve">or combination therapy with aspirin and </w:t>
      </w:r>
      <w:proofErr w:type="spellStart"/>
      <w:r w:rsidRPr="00F04684">
        <w:rPr>
          <w:rFonts w:asciiTheme="minorHAnsi" w:hAnsiTheme="minorHAnsi"/>
          <w:bCs/>
          <w:color w:val="4F81BD" w:themeColor="accent1"/>
          <w:sz w:val="22"/>
          <w:szCs w:val="22"/>
        </w:rPr>
        <w:t>clopidogrel</w:t>
      </w:r>
      <w:proofErr w:type="spellEnd"/>
      <w:r w:rsidRPr="00F04684">
        <w:rPr>
          <w:rFonts w:asciiTheme="minorHAnsi" w:hAnsiTheme="minorHAnsi"/>
          <w:color w:val="4F81BD" w:themeColor="accent1"/>
          <w:sz w:val="22"/>
          <w:szCs w:val="22"/>
        </w:rPr>
        <w:t xml:space="preserve"> (Grade 2B)</w:t>
      </w:r>
      <w:r w:rsidRPr="00F04684">
        <w:rPr>
          <w:rFonts w:asciiTheme="minorHAnsi" w:hAnsiTheme="minorHAnsi"/>
          <w:bCs/>
          <w:color w:val="4F81BD" w:themeColor="accent1"/>
          <w:sz w:val="22"/>
          <w:szCs w:val="22"/>
        </w:rPr>
        <w:t>.</w:t>
      </w:r>
    </w:p>
    <w:p w:rsidR="002D70E8" w:rsidRDefault="002D70E8" w:rsidP="00F04684">
      <w:pPr>
        <w:shd w:val="clear" w:color="auto" w:fill="FFFFFF"/>
        <w:ind w:left="0" w:firstLine="0"/>
        <w:rPr>
          <w:rFonts w:eastAsia="Times New Roman" w:cs="Times New Roman"/>
          <w:bCs/>
          <w:color w:val="4F81BD" w:themeColor="accent1"/>
        </w:rPr>
      </w:pPr>
      <w:r>
        <w:rPr>
          <w:rFonts w:eastAsia="Times New Roman" w:cs="Times New Roman"/>
          <w:bCs/>
          <w:color w:val="4F81BD" w:themeColor="accent1"/>
        </w:rPr>
        <w:t xml:space="preserve">2.1.9 </w:t>
      </w:r>
    </w:p>
    <w:p w:rsidR="00F04684" w:rsidRPr="00F04684" w:rsidRDefault="00F04684" w:rsidP="001E3DB5">
      <w:pPr>
        <w:shd w:val="clear" w:color="auto" w:fill="FFFFFF"/>
        <w:ind w:left="0" w:firstLine="0"/>
        <w:rPr>
          <w:rFonts w:eastAsia="Times New Roman" w:cs="Times New Roman"/>
          <w:color w:val="4F81BD" w:themeColor="accent1"/>
        </w:rPr>
      </w:pPr>
      <w:r w:rsidRPr="00F04684">
        <w:rPr>
          <w:rFonts w:eastAsia="Times New Roman" w:cs="Times New Roman"/>
          <w:bCs/>
          <w:color w:val="4F81BD" w:themeColor="accent1"/>
        </w:rPr>
        <w:t>For patients with AF, including those with paroxysmal AF, who are at intermediate risk of stroke (</w:t>
      </w:r>
      <w:proofErr w:type="spellStart"/>
      <w:r w:rsidRPr="00F04684">
        <w:rPr>
          <w:rFonts w:eastAsia="Times New Roman" w:cs="Times New Roman"/>
          <w:bCs/>
          <w:color w:val="4F81BD" w:themeColor="accent1"/>
        </w:rPr>
        <w:t>eg</w:t>
      </w:r>
      <w:proofErr w:type="spellEnd"/>
      <w:r w:rsidRPr="00F04684">
        <w:rPr>
          <w:rFonts w:eastAsia="Times New Roman" w:cs="Times New Roman"/>
          <w:bCs/>
          <w:color w:val="4F81BD" w:themeColor="accent1"/>
        </w:rPr>
        <w:t>, CHADS</w:t>
      </w:r>
      <w:r w:rsidRPr="00F04684">
        <w:rPr>
          <w:rFonts w:eastAsia="Times New Roman" w:cs="Times New Roman"/>
          <w:bCs/>
          <w:color w:val="4F81BD" w:themeColor="accent1"/>
          <w:vertAlign w:val="subscript"/>
        </w:rPr>
        <w:t>2</w:t>
      </w:r>
      <w:r w:rsidRPr="00F04684">
        <w:rPr>
          <w:rFonts w:eastAsia="Times New Roman" w:cs="Times New Roman"/>
          <w:bCs/>
          <w:color w:val="4F81BD" w:themeColor="accent1"/>
        </w:rPr>
        <w:t xml:space="preserve"> score = 1), we recommend oral anticoagulation rather than no therapy</w:t>
      </w:r>
      <w:r w:rsidRPr="00F04684">
        <w:rPr>
          <w:rFonts w:eastAsia="Times New Roman" w:cs="Times New Roman"/>
          <w:color w:val="4F81BD" w:themeColor="accent1"/>
        </w:rPr>
        <w:t xml:space="preserve"> (Grade 1B)</w:t>
      </w:r>
      <w:r w:rsidRPr="00F04684">
        <w:rPr>
          <w:rFonts w:eastAsia="Times New Roman" w:cs="Times New Roman"/>
          <w:bCs/>
          <w:color w:val="4F81BD" w:themeColor="accent1"/>
        </w:rPr>
        <w:t>. We suggest oral anticoagulation rather than aspirin (75 mg to 325 mg once daily)</w:t>
      </w:r>
      <w:r w:rsidRPr="00F04684">
        <w:rPr>
          <w:rFonts w:eastAsia="Times New Roman" w:cs="Times New Roman"/>
          <w:color w:val="4F81BD" w:themeColor="accent1"/>
        </w:rPr>
        <w:t xml:space="preserve"> (Grade 2B) </w:t>
      </w:r>
      <w:r w:rsidRPr="00F04684">
        <w:rPr>
          <w:rFonts w:eastAsia="Times New Roman" w:cs="Times New Roman"/>
          <w:bCs/>
          <w:color w:val="4F81BD" w:themeColor="accent1"/>
        </w:rPr>
        <w:t xml:space="preserve">or combination therapy with aspirin and </w:t>
      </w:r>
      <w:proofErr w:type="spellStart"/>
      <w:r w:rsidRPr="00F04684">
        <w:rPr>
          <w:rFonts w:eastAsia="Times New Roman" w:cs="Times New Roman"/>
          <w:bCs/>
          <w:color w:val="4F81BD" w:themeColor="accent1"/>
        </w:rPr>
        <w:t>clopidogrel</w:t>
      </w:r>
      <w:proofErr w:type="spellEnd"/>
      <w:r w:rsidRPr="00F04684">
        <w:rPr>
          <w:rFonts w:eastAsia="Times New Roman" w:cs="Times New Roman"/>
          <w:color w:val="4F81BD" w:themeColor="accent1"/>
        </w:rPr>
        <w:t xml:space="preserve"> (Grade 2B)</w:t>
      </w:r>
      <w:r w:rsidRPr="00F04684">
        <w:rPr>
          <w:rFonts w:eastAsia="Times New Roman" w:cs="Times New Roman"/>
          <w:bCs/>
          <w:color w:val="4F81BD" w:themeColor="accent1"/>
        </w:rPr>
        <w:t xml:space="preserve">. For patients who are unsuitable for or choose not to take an oral anticoagulant (for reasons other than concerns about major bleeding), we suggest combination therapy with aspirin and </w:t>
      </w:r>
      <w:proofErr w:type="spellStart"/>
      <w:r w:rsidRPr="00F04684">
        <w:rPr>
          <w:rFonts w:eastAsia="Times New Roman" w:cs="Times New Roman"/>
          <w:bCs/>
          <w:color w:val="4F81BD" w:themeColor="accent1"/>
        </w:rPr>
        <w:t>clopidogrel</w:t>
      </w:r>
      <w:proofErr w:type="spellEnd"/>
      <w:r w:rsidRPr="00F04684">
        <w:rPr>
          <w:rFonts w:eastAsia="Times New Roman" w:cs="Times New Roman"/>
          <w:bCs/>
          <w:color w:val="4F81BD" w:themeColor="accent1"/>
        </w:rPr>
        <w:t xml:space="preserve"> rather than aspirin (75 mg to 325 mg once daily)</w:t>
      </w:r>
      <w:r w:rsidRPr="00F04684">
        <w:rPr>
          <w:rFonts w:eastAsia="Times New Roman" w:cs="Times New Roman"/>
          <w:color w:val="4F81BD" w:themeColor="accent1"/>
        </w:rPr>
        <w:t xml:space="preserve"> (Grade 2B)</w:t>
      </w:r>
      <w:r w:rsidRPr="00F04684">
        <w:rPr>
          <w:rFonts w:eastAsia="Times New Roman" w:cs="Times New Roman"/>
          <w:bCs/>
          <w:color w:val="4F81BD" w:themeColor="accent1"/>
        </w:rPr>
        <w:t>.</w:t>
      </w:r>
    </w:p>
    <w:p w:rsidR="002D70E8" w:rsidRDefault="002D70E8" w:rsidP="001E3DB5">
      <w:pPr>
        <w:shd w:val="clear" w:color="auto" w:fill="FFFFFF"/>
        <w:ind w:left="0" w:firstLine="0"/>
        <w:rPr>
          <w:rFonts w:eastAsia="Times New Roman" w:cs="Times New Roman"/>
          <w:bCs/>
          <w:color w:val="4F81BD" w:themeColor="accent1"/>
        </w:rPr>
      </w:pPr>
    </w:p>
    <w:p w:rsidR="002D70E8" w:rsidRDefault="002D70E8" w:rsidP="00F04684">
      <w:pPr>
        <w:shd w:val="clear" w:color="auto" w:fill="FFFFFF"/>
        <w:ind w:left="0" w:firstLine="0"/>
        <w:rPr>
          <w:rFonts w:eastAsia="Times New Roman" w:cs="Times New Roman"/>
          <w:bCs/>
          <w:color w:val="4F81BD" w:themeColor="accent1"/>
        </w:rPr>
      </w:pPr>
      <w:r>
        <w:rPr>
          <w:rFonts w:eastAsia="Times New Roman" w:cs="Times New Roman"/>
          <w:bCs/>
          <w:color w:val="4F81BD" w:themeColor="accent1"/>
        </w:rPr>
        <w:t>2.1.10</w:t>
      </w:r>
    </w:p>
    <w:p w:rsidR="00F04684" w:rsidRDefault="00F04684" w:rsidP="00F04684">
      <w:pPr>
        <w:shd w:val="clear" w:color="auto" w:fill="FFFFFF"/>
        <w:ind w:left="0" w:firstLine="0"/>
        <w:rPr>
          <w:rFonts w:eastAsia="Times New Roman" w:cs="Times New Roman"/>
          <w:bCs/>
          <w:color w:val="4F81BD" w:themeColor="accent1"/>
        </w:rPr>
      </w:pPr>
      <w:r w:rsidRPr="00F04684">
        <w:rPr>
          <w:rFonts w:eastAsia="Times New Roman" w:cs="Times New Roman"/>
          <w:bCs/>
          <w:color w:val="4F81BD" w:themeColor="accent1"/>
        </w:rPr>
        <w:t>For patients with AF, including those with paroxysmal AF, who are at high risk of stroke (</w:t>
      </w:r>
      <w:proofErr w:type="spellStart"/>
      <w:r w:rsidRPr="00F04684">
        <w:rPr>
          <w:rFonts w:eastAsia="Times New Roman" w:cs="Times New Roman"/>
          <w:bCs/>
          <w:color w:val="4F81BD" w:themeColor="accent1"/>
        </w:rPr>
        <w:t>eg</w:t>
      </w:r>
      <w:proofErr w:type="spellEnd"/>
      <w:r w:rsidRPr="00F04684">
        <w:rPr>
          <w:rFonts w:eastAsia="Times New Roman" w:cs="Times New Roman"/>
          <w:bCs/>
          <w:color w:val="4F81BD" w:themeColor="accent1"/>
        </w:rPr>
        <w:t>, CHADS</w:t>
      </w:r>
      <w:r w:rsidRPr="00F04684">
        <w:rPr>
          <w:rFonts w:eastAsia="Times New Roman" w:cs="Times New Roman"/>
          <w:bCs/>
          <w:color w:val="4F81BD" w:themeColor="accent1"/>
          <w:vertAlign w:val="subscript"/>
        </w:rPr>
        <w:t>2</w:t>
      </w:r>
      <w:r w:rsidRPr="00F04684">
        <w:rPr>
          <w:rFonts w:eastAsia="Times New Roman" w:cs="Times New Roman"/>
          <w:bCs/>
          <w:color w:val="4F81BD" w:themeColor="accent1"/>
        </w:rPr>
        <w:t xml:space="preserve"> score = 2), we recommend oral anticoagulation rather than no therapy</w:t>
      </w:r>
      <w:r w:rsidRPr="00F04684">
        <w:rPr>
          <w:rFonts w:eastAsia="Times New Roman" w:cs="Times New Roman"/>
          <w:color w:val="4F81BD" w:themeColor="accent1"/>
        </w:rPr>
        <w:t xml:space="preserve"> (Grade 1A)</w:t>
      </w:r>
      <w:r w:rsidRPr="00F04684">
        <w:rPr>
          <w:rFonts w:eastAsia="Times New Roman" w:cs="Times New Roman"/>
          <w:bCs/>
          <w:color w:val="4F81BD" w:themeColor="accent1"/>
        </w:rPr>
        <w:t>, aspirin (75 mg to 325 mg once daily)</w:t>
      </w:r>
      <w:r w:rsidRPr="00F04684">
        <w:rPr>
          <w:rFonts w:eastAsia="Times New Roman" w:cs="Times New Roman"/>
          <w:color w:val="4F81BD" w:themeColor="accent1"/>
        </w:rPr>
        <w:t xml:space="preserve"> (Grade 1B)</w:t>
      </w:r>
      <w:r w:rsidRPr="00F04684">
        <w:rPr>
          <w:rFonts w:eastAsia="Times New Roman" w:cs="Times New Roman"/>
          <w:bCs/>
          <w:color w:val="4F81BD" w:themeColor="accent1"/>
        </w:rPr>
        <w:t xml:space="preserve">, or combination therapy with aspirin and </w:t>
      </w:r>
      <w:proofErr w:type="spellStart"/>
      <w:r w:rsidRPr="00F04684">
        <w:rPr>
          <w:rFonts w:eastAsia="Times New Roman" w:cs="Times New Roman"/>
          <w:bCs/>
          <w:color w:val="4F81BD" w:themeColor="accent1"/>
        </w:rPr>
        <w:t>clopidogrel</w:t>
      </w:r>
      <w:proofErr w:type="spellEnd"/>
      <w:r w:rsidRPr="00F04684">
        <w:rPr>
          <w:rFonts w:eastAsia="Times New Roman" w:cs="Times New Roman"/>
          <w:color w:val="4F81BD" w:themeColor="accent1"/>
        </w:rPr>
        <w:t xml:space="preserve"> (Grade 1B)</w:t>
      </w:r>
      <w:r w:rsidRPr="00F04684">
        <w:rPr>
          <w:rFonts w:eastAsia="Times New Roman" w:cs="Times New Roman"/>
          <w:bCs/>
          <w:color w:val="4F81BD" w:themeColor="accent1"/>
        </w:rPr>
        <w:t xml:space="preserve">. For patients who are unsuitable for or choose not to take an oral anticoagulant (for reasons other than concerns about major bleeding), we recommend combination therapy with aspirin and </w:t>
      </w:r>
      <w:proofErr w:type="spellStart"/>
      <w:r w:rsidRPr="00F04684">
        <w:rPr>
          <w:rFonts w:eastAsia="Times New Roman" w:cs="Times New Roman"/>
          <w:bCs/>
          <w:color w:val="4F81BD" w:themeColor="accent1"/>
        </w:rPr>
        <w:t>clopidogrel</w:t>
      </w:r>
      <w:proofErr w:type="spellEnd"/>
      <w:r w:rsidRPr="00F04684">
        <w:rPr>
          <w:rFonts w:eastAsia="Times New Roman" w:cs="Times New Roman"/>
          <w:bCs/>
          <w:color w:val="4F81BD" w:themeColor="accent1"/>
        </w:rPr>
        <w:t xml:space="preserve"> rather than aspirin (75 mg to 325 mg once daily)</w:t>
      </w:r>
      <w:r w:rsidRPr="00F04684">
        <w:rPr>
          <w:rFonts w:eastAsia="Times New Roman" w:cs="Times New Roman"/>
          <w:color w:val="4F81BD" w:themeColor="accent1"/>
        </w:rPr>
        <w:t xml:space="preserve"> (Grade 1B)</w:t>
      </w:r>
      <w:r w:rsidRPr="00F04684">
        <w:rPr>
          <w:rFonts w:eastAsia="Times New Roman" w:cs="Times New Roman"/>
          <w:bCs/>
          <w:color w:val="4F81BD" w:themeColor="accent1"/>
        </w:rPr>
        <w:t>.</w:t>
      </w:r>
    </w:p>
    <w:p w:rsidR="00F04684" w:rsidRDefault="00F04684" w:rsidP="00F04684">
      <w:pPr>
        <w:shd w:val="clear" w:color="auto" w:fill="FFFFFF"/>
        <w:ind w:left="0" w:firstLine="0"/>
        <w:rPr>
          <w:rFonts w:eastAsia="Times New Roman" w:cs="Times New Roman"/>
          <w:bCs/>
          <w:color w:val="4F81BD" w:themeColor="accent1"/>
        </w:rPr>
      </w:pPr>
    </w:p>
    <w:p w:rsidR="002D70E8" w:rsidRDefault="00F04684" w:rsidP="00F04684">
      <w:pPr>
        <w:shd w:val="clear" w:color="auto" w:fill="FFFFFF"/>
        <w:ind w:left="0" w:firstLine="0"/>
        <w:rPr>
          <w:rFonts w:eastAsia="Times New Roman" w:cs="Times New Roman"/>
          <w:bCs/>
          <w:color w:val="4F81BD" w:themeColor="accent1"/>
        </w:rPr>
      </w:pPr>
      <w:r w:rsidRPr="00F04684">
        <w:rPr>
          <w:rFonts w:eastAsia="Times New Roman" w:cs="Times New Roman"/>
          <w:bCs/>
          <w:color w:val="4F81BD" w:themeColor="accent1"/>
        </w:rPr>
        <w:t xml:space="preserve">3.5. </w:t>
      </w:r>
      <w:r w:rsidR="002D70E8">
        <w:rPr>
          <w:rFonts w:eastAsia="Times New Roman" w:cs="Times New Roman"/>
          <w:bCs/>
          <w:color w:val="4F81BD" w:themeColor="accent1"/>
        </w:rPr>
        <w:t>Patients with Atrial Flutter</w:t>
      </w:r>
    </w:p>
    <w:p w:rsidR="002D70E8" w:rsidRDefault="002D70E8" w:rsidP="00F04684">
      <w:pPr>
        <w:shd w:val="clear" w:color="auto" w:fill="FFFFFF"/>
        <w:ind w:left="0" w:firstLine="0"/>
        <w:rPr>
          <w:rFonts w:eastAsia="Times New Roman" w:cs="Times New Roman"/>
          <w:bCs/>
          <w:color w:val="4F81BD" w:themeColor="accent1"/>
        </w:rPr>
      </w:pPr>
      <w:r>
        <w:rPr>
          <w:rFonts w:eastAsia="Times New Roman" w:cs="Times New Roman"/>
          <w:bCs/>
          <w:color w:val="4F81BD" w:themeColor="accent1"/>
        </w:rPr>
        <w:t>3.5</w:t>
      </w:r>
    </w:p>
    <w:p w:rsidR="00F04684" w:rsidRPr="00F04684" w:rsidRDefault="00F04684" w:rsidP="00F04684">
      <w:pPr>
        <w:shd w:val="clear" w:color="auto" w:fill="FFFFFF"/>
        <w:ind w:left="0" w:firstLine="0"/>
        <w:rPr>
          <w:rFonts w:eastAsia="Times New Roman" w:cs="Times New Roman"/>
          <w:color w:val="4F81BD" w:themeColor="accent1"/>
        </w:rPr>
      </w:pPr>
      <w:r w:rsidRPr="00F04684">
        <w:rPr>
          <w:rFonts w:eastAsia="Times New Roman" w:cs="Times New Roman"/>
          <w:bCs/>
          <w:color w:val="4F81BD" w:themeColor="accent1"/>
        </w:rPr>
        <w:t>For patients with atrial flutter, we suggest that antithrombotic therapy decisions follow the same risk-based recommendations as for AF.</w:t>
      </w:r>
    </w:p>
    <w:p w:rsidR="00F04684" w:rsidRPr="00F04684" w:rsidRDefault="00F04684" w:rsidP="00F04684">
      <w:pPr>
        <w:shd w:val="clear" w:color="auto" w:fill="FFFFFF"/>
        <w:ind w:left="0" w:firstLine="0"/>
        <w:rPr>
          <w:rFonts w:eastAsia="Times New Roman" w:cs="Times New Roman"/>
          <w:color w:val="4F81BD" w:themeColor="accent1"/>
        </w:rPr>
      </w:pPr>
    </w:p>
    <w:p w:rsidR="008A45F3" w:rsidRPr="003B1CC5" w:rsidRDefault="00B058A6" w:rsidP="00265702">
      <w:pPr>
        <w:ind w:left="0" w:firstLine="0"/>
      </w:pPr>
      <w:r w:rsidRPr="003B1CC5">
        <w:rPr>
          <w:b/>
          <w:color w:val="0000FF"/>
        </w:rPr>
        <w:t>1</w:t>
      </w:r>
      <w:r w:rsidR="00773485" w:rsidRPr="003B1CC5">
        <w:rPr>
          <w:b/>
          <w:color w:val="0000FF"/>
        </w:rPr>
        <w:t>a</w:t>
      </w:r>
      <w:r w:rsidRPr="003B1CC5">
        <w:rPr>
          <w:b/>
          <w:color w:val="0000FF"/>
        </w:rPr>
        <w:t>.4</w:t>
      </w:r>
      <w:r w:rsidR="00265702" w:rsidRPr="003B1CC5">
        <w:rPr>
          <w:b/>
          <w:color w:val="0000FF"/>
        </w:rPr>
        <w:t>.3</w:t>
      </w:r>
      <w:r w:rsidR="008B51D9" w:rsidRPr="003B1CC5">
        <w:rPr>
          <w:b/>
          <w:color w:val="0000FF"/>
        </w:rPr>
        <w:t>.</w:t>
      </w:r>
      <w:r w:rsidR="008B51D9" w:rsidRPr="003B1CC5">
        <w:rPr>
          <w:bCs/>
        </w:rPr>
        <w:t xml:space="preserve"> </w:t>
      </w:r>
      <w:r w:rsidR="00496AF8" w:rsidRPr="003B1CC5">
        <w:rPr>
          <w:b/>
        </w:rPr>
        <w:t xml:space="preserve">Grade assigned to the </w:t>
      </w:r>
      <w:r w:rsidR="00736AEC" w:rsidRPr="003B1CC5">
        <w:rPr>
          <w:b/>
        </w:rPr>
        <w:t xml:space="preserve">quoted </w:t>
      </w:r>
      <w:r w:rsidR="00496AF8" w:rsidRPr="003B1CC5">
        <w:rPr>
          <w:b/>
        </w:rPr>
        <w:t xml:space="preserve">recommendation </w:t>
      </w:r>
      <w:r w:rsidR="00496AF8" w:rsidRPr="003B1CC5">
        <w:rPr>
          <w:b/>
          <w:u w:val="single"/>
        </w:rPr>
        <w:t>with definition</w:t>
      </w:r>
      <w:r w:rsidR="00496AF8" w:rsidRPr="003B1CC5">
        <w:rPr>
          <w:b/>
        </w:rPr>
        <w:t xml:space="preserve"> of the grade</w:t>
      </w:r>
      <w:r w:rsidR="00FC32D3" w:rsidRPr="003B1CC5">
        <w:rPr>
          <w:b/>
        </w:rPr>
        <w:t>:</w:t>
      </w:r>
      <w:r w:rsidR="008A45F3" w:rsidRPr="003B1CC5">
        <w:t xml:space="preserve"> </w:t>
      </w:r>
      <w:r w:rsidR="00496AF8" w:rsidRPr="003B1CC5">
        <w:t xml:space="preserve"> </w:t>
      </w:r>
    </w:p>
    <w:p w:rsidR="00C663ED" w:rsidRPr="003F6D76" w:rsidRDefault="00C663ED" w:rsidP="00C663ED">
      <w:pPr>
        <w:ind w:left="0" w:firstLine="0"/>
        <w:rPr>
          <w:color w:val="0070C0"/>
          <w:u w:val="single"/>
        </w:rPr>
      </w:pPr>
      <w:r w:rsidRPr="003F6D76">
        <w:rPr>
          <w:color w:val="0070C0"/>
          <w:u w:val="single"/>
        </w:rPr>
        <w:t>ACCF/AHA/HRS 2013 Guidelines:</w:t>
      </w:r>
    </w:p>
    <w:p w:rsidR="009B40E7" w:rsidRDefault="00C663ED" w:rsidP="009B40E7">
      <w:pPr>
        <w:rPr>
          <w:color w:val="0070C0"/>
        </w:rPr>
      </w:pPr>
      <w:r w:rsidRPr="009B40E7">
        <w:rPr>
          <w:color w:val="0070C0"/>
        </w:rPr>
        <w:t xml:space="preserve">All ACCF/AHA/HRS recommendations included in section 1a.4.2 have been assigned a Class I </w:t>
      </w:r>
      <w:r w:rsidR="009B40E7">
        <w:rPr>
          <w:color w:val="0070C0"/>
        </w:rPr>
        <w:t xml:space="preserve">or Class </w:t>
      </w:r>
      <w:proofErr w:type="spellStart"/>
      <w:r w:rsidR="009B40E7">
        <w:rPr>
          <w:color w:val="0070C0"/>
        </w:rPr>
        <w:t>IIa</w:t>
      </w:r>
      <w:proofErr w:type="spellEnd"/>
    </w:p>
    <w:p w:rsidR="009B40E7" w:rsidRDefault="00C663ED" w:rsidP="009B40E7">
      <w:pPr>
        <w:rPr>
          <w:color w:val="0070C0"/>
        </w:rPr>
      </w:pPr>
      <w:proofErr w:type="gramStart"/>
      <w:r w:rsidRPr="009B40E7">
        <w:rPr>
          <w:color w:val="0070C0"/>
        </w:rPr>
        <w:t>recommendation</w:t>
      </w:r>
      <w:proofErr w:type="gramEnd"/>
      <w:r w:rsidRPr="009B40E7">
        <w:rPr>
          <w:color w:val="0070C0"/>
        </w:rPr>
        <w:t xml:space="preserve">.  Class I recommendations refer to </w:t>
      </w:r>
      <w:proofErr w:type="gramStart"/>
      <w:r w:rsidRPr="009B40E7">
        <w:rPr>
          <w:color w:val="0070C0"/>
        </w:rPr>
        <w:t>“ Conditions</w:t>
      </w:r>
      <w:proofErr w:type="gramEnd"/>
      <w:r w:rsidRPr="009B40E7">
        <w:rPr>
          <w:color w:val="0070C0"/>
        </w:rPr>
        <w:t xml:space="preserve"> for which there is evidence and/or</w:t>
      </w:r>
    </w:p>
    <w:p w:rsidR="009B40E7" w:rsidRDefault="00C663ED" w:rsidP="009B40E7">
      <w:pPr>
        <w:rPr>
          <w:color w:val="0070C0"/>
        </w:rPr>
      </w:pPr>
      <w:proofErr w:type="gramStart"/>
      <w:r w:rsidRPr="009B40E7">
        <w:rPr>
          <w:color w:val="0070C0"/>
        </w:rPr>
        <w:t>general</w:t>
      </w:r>
      <w:proofErr w:type="gramEnd"/>
      <w:r w:rsidRPr="009B40E7">
        <w:rPr>
          <w:color w:val="0070C0"/>
        </w:rPr>
        <w:t xml:space="preserve"> agreement that a given procedure or treatment is beneficial, useful, and effective.”  </w:t>
      </w:r>
      <w:r w:rsidR="00F936E1" w:rsidRPr="009B40E7">
        <w:rPr>
          <w:color w:val="0070C0"/>
        </w:rPr>
        <w:t xml:space="preserve">Class </w:t>
      </w:r>
      <w:proofErr w:type="spellStart"/>
      <w:r w:rsidR="00F936E1" w:rsidRPr="009B40E7">
        <w:rPr>
          <w:color w:val="0070C0"/>
        </w:rPr>
        <w:t>IIa</w:t>
      </w:r>
      <w:proofErr w:type="spellEnd"/>
    </w:p>
    <w:p w:rsidR="009B40E7" w:rsidRDefault="00F936E1" w:rsidP="009B40E7">
      <w:pPr>
        <w:rPr>
          <w:color w:val="0070C0"/>
        </w:rPr>
      </w:pPr>
      <w:proofErr w:type="gramStart"/>
      <w:r w:rsidRPr="009B40E7">
        <w:rPr>
          <w:color w:val="0070C0"/>
        </w:rPr>
        <w:t>refer</w:t>
      </w:r>
      <w:proofErr w:type="gramEnd"/>
      <w:r w:rsidRPr="009B40E7">
        <w:rPr>
          <w:color w:val="0070C0"/>
        </w:rPr>
        <w:t xml:space="preserve"> to </w:t>
      </w:r>
      <w:r w:rsidR="009B40E7" w:rsidRPr="009B40E7">
        <w:rPr>
          <w:color w:val="0070C0"/>
        </w:rPr>
        <w:t xml:space="preserve"> “Conditions for which there is conflicting evidence and/or a divergence of opinion about the </w:t>
      </w:r>
    </w:p>
    <w:p w:rsidR="009B40E7" w:rsidRDefault="009B40E7" w:rsidP="009B40E7">
      <w:pPr>
        <w:rPr>
          <w:color w:val="0070C0"/>
        </w:rPr>
      </w:pPr>
      <w:proofErr w:type="gramStart"/>
      <w:r w:rsidRPr="009B40E7">
        <w:rPr>
          <w:color w:val="0070C0"/>
        </w:rPr>
        <w:t>usefulness/efficacy</w:t>
      </w:r>
      <w:proofErr w:type="gramEnd"/>
      <w:r w:rsidRPr="009B40E7">
        <w:rPr>
          <w:color w:val="0070C0"/>
        </w:rPr>
        <w:t xml:space="preserve"> of a procedure or treatment.”  In </w:t>
      </w:r>
      <w:proofErr w:type="spellStart"/>
      <w:r w:rsidRPr="009B40E7">
        <w:rPr>
          <w:color w:val="0070C0"/>
        </w:rPr>
        <w:t>IIa</w:t>
      </w:r>
      <w:proofErr w:type="spellEnd"/>
      <w:r w:rsidRPr="009B40E7">
        <w:rPr>
          <w:color w:val="0070C0"/>
        </w:rPr>
        <w:t xml:space="preserve"> specifically, Weight of evidence/opinion is in </w:t>
      </w:r>
    </w:p>
    <w:p w:rsidR="00C663ED" w:rsidRPr="003F6D76" w:rsidRDefault="009B40E7" w:rsidP="009B40E7">
      <w:pPr>
        <w:rPr>
          <w:color w:val="0070C0"/>
        </w:rPr>
      </w:pPr>
      <w:proofErr w:type="gramStart"/>
      <w:r>
        <w:rPr>
          <w:color w:val="0070C0"/>
        </w:rPr>
        <w:t>f</w:t>
      </w:r>
      <w:r w:rsidRPr="009B40E7">
        <w:rPr>
          <w:color w:val="0070C0"/>
        </w:rPr>
        <w:t>avor</w:t>
      </w:r>
      <w:proofErr w:type="gramEnd"/>
      <w:r w:rsidRPr="009B40E7">
        <w:rPr>
          <w:color w:val="0070C0"/>
        </w:rPr>
        <w:t xml:space="preserve"> of usefulness/efficacy</w:t>
      </w:r>
      <w:r>
        <w:rPr>
          <w:color w:val="0070C0"/>
        </w:rPr>
        <w:t>.</w:t>
      </w:r>
    </w:p>
    <w:p w:rsidR="008A45F3" w:rsidRPr="003B1CC5" w:rsidRDefault="008A45F3" w:rsidP="00265702">
      <w:pPr>
        <w:ind w:left="0" w:firstLine="0"/>
      </w:pPr>
    </w:p>
    <w:p w:rsidR="001F1F2F" w:rsidRPr="003F6D76" w:rsidRDefault="001F1F2F" w:rsidP="001F1F2F">
      <w:pPr>
        <w:ind w:left="0" w:firstLine="0"/>
        <w:rPr>
          <w:color w:val="0070C0"/>
          <w:u w:val="single"/>
        </w:rPr>
      </w:pPr>
      <w:r w:rsidRPr="003F6D76">
        <w:rPr>
          <w:color w:val="0070C0"/>
          <w:u w:val="single"/>
        </w:rPr>
        <w:t>ACCP 2012 Guidelines:</w:t>
      </w:r>
    </w:p>
    <w:p w:rsidR="001F1F2F" w:rsidRPr="003F6D76" w:rsidRDefault="001F1F2F" w:rsidP="001F1F2F">
      <w:pPr>
        <w:autoSpaceDE w:val="0"/>
        <w:autoSpaceDN w:val="0"/>
        <w:adjustRightInd w:val="0"/>
        <w:ind w:left="0" w:firstLine="0"/>
        <w:rPr>
          <w:rFonts w:cs="NewCaledonia-Bold"/>
          <w:bCs/>
          <w:color w:val="0070C0"/>
        </w:rPr>
      </w:pPr>
      <w:r w:rsidRPr="003F6D76">
        <w:rPr>
          <w:color w:val="0070C0"/>
        </w:rPr>
        <w:t xml:space="preserve">The ACCP recommendations included in section 1a.4.2 have been assigned either a grade 1 or grade 2 recommendation, as noted in parentheses, and vary based on the </w:t>
      </w:r>
      <w:proofErr w:type="gramStart"/>
      <w:r w:rsidRPr="003F6D76">
        <w:rPr>
          <w:color w:val="0070C0"/>
        </w:rPr>
        <w:t>patients</w:t>
      </w:r>
      <w:proofErr w:type="gramEnd"/>
      <w:r w:rsidRPr="003F6D76">
        <w:rPr>
          <w:color w:val="0070C0"/>
        </w:rPr>
        <w:t xml:space="preserve"> risk of stroke and the therapeutic agent.  ACCP has adapted the GRADE </w:t>
      </w:r>
      <w:r w:rsidRPr="003F6D76">
        <w:rPr>
          <w:rFonts w:cs="NewCaledonia-Bold"/>
          <w:bCs/>
          <w:color w:val="0070C0"/>
        </w:rPr>
        <w:t>scheme for grading the strength of recommendations which classifies recommendations as either strong (grade 1) or weak (grade 2), according to the balance among benefits, risks, burdens, and possibly cost, and the degree of confidence in estimates of benefits, risks, and burdens.</w:t>
      </w:r>
    </w:p>
    <w:p w:rsidR="00F04684" w:rsidRPr="003B1CC5" w:rsidRDefault="00F04684" w:rsidP="00265702">
      <w:pPr>
        <w:ind w:left="0" w:firstLine="0"/>
      </w:pPr>
    </w:p>
    <w:p w:rsidR="00265702" w:rsidRPr="003B1CC5" w:rsidRDefault="00965FF6" w:rsidP="00265702">
      <w:pPr>
        <w:ind w:left="0" w:firstLine="0"/>
      </w:pPr>
      <w:r w:rsidRPr="003B1CC5">
        <w:rPr>
          <w:b/>
          <w:color w:val="0000FF"/>
        </w:rPr>
        <w:t>1a.4.4.</w:t>
      </w:r>
      <w:r w:rsidRPr="003B1CC5">
        <w:rPr>
          <w:b/>
          <w:color w:val="17365D" w:themeColor="text2" w:themeShade="BF"/>
        </w:rPr>
        <w:t xml:space="preserve"> </w:t>
      </w:r>
      <w:proofErr w:type="gramStart"/>
      <w:r w:rsidR="00C54E40" w:rsidRPr="003B1CC5">
        <w:rPr>
          <w:b/>
        </w:rPr>
        <w:t>Provide</w:t>
      </w:r>
      <w:proofErr w:type="gramEnd"/>
      <w:r w:rsidR="00C54E40" w:rsidRPr="003B1CC5">
        <w:rPr>
          <w:b/>
        </w:rPr>
        <w:t xml:space="preserve"> all other grades and associated definitions for recommendation</w:t>
      </w:r>
      <w:r w:rsidR="00205857" w:rsidRPr="003B1CC5">
        <w:rPr>
          <w:b/>
        </w:rPr>
        <w:t>s</w:t>
      </w:r>
      <w:r w:rsidR="00C54E40" w:rsidRPr="003B1CC5">
        <w:rPr>
          <w:b/>
        </w:rPr>
        <w:t xml:space="preserve"> in the grading system.</w:t>
      </w:r>
      <w:r w:rsidR="00FC32D3" w:rsidRPr="003B1CC5">
        <w:rPr>
          <w:b/>
        </w:rPr>
        <w:t xml:space="preserve"> </w:t>
      </w:r>
      <w:r w:rsidR="007573F0" w:rsidRPr="003B1CC5">
        <w:rPr>
          <w:b/>
        </w:rPr>
        <w:t xml:space="preserve"> </w:t>
      </w:r>
      <w:r w:rsidR="007573F0" w:rsidRPr="003B1CC5">
        <w:t>(</w:t>
      </w:r>
      <w:r w:rsidR="008A45F3" w:rsidRPr="003B1CC5">
        <w:rPr>
          <w:i/>
        </w:rPr>
        <w:t xml:space="preserve">Note: </w:t>
      </w:r>
      <w:r w:rsidR="00352B52" w:rsidRPr="003B1CC5">
        <w:rPr>
          <w:i/>
        </w:rPr>
        <w:t xml:space="preserve">If separate </w:t>
      </w:r>
      <w:r w:rsidRPr="003B1CC5">
        <w:rPr>
          <w:i/>
        </w:rPr>
        <w:t>g</w:t>
      </w:r>
      <w:r w:rsidR="00352B52" w:rsidRPr="003B1CC5">
        <w:rPr>
          <w:i/>
        </w:rPr>
        <w:t xml:space="preserve">rades </w:t>
      </w:r>
      <w:r w:rsidR="00030F43" w:rsidRPr="003B1CC5">
        <w:rPr>
          <w:i/>
        </w:rPr>
        <w:t xml:space="preserve">for the </w:t>
      </w:r>
      <w:r w:rsidR="00352B52" w:rsidRPr="003B1CC5">
        <w:rPr>
          <w:i/>
        </w:rPr>
        <w:t xml:space="preserve">strength of the </w:t>
      </w:r>
      <w:r w:rsidR="00030F43" w:rsidRPr="003B1CC5">
        <w:rPr>
          <w:i/>
        </w:rPr>
        <w:t>evidence</w:t>
      </w:r>
      <w:r w:rsidR="00352B52" w:rsidRPr="003B1CC5">
        <w:rPr>
          <w:i/>
        </w:rPr>
        <w:t xml:space="preserve">, report </w:t>
      </w:r>
      <w:r w:rsidR="00205857" w:rsidRPr="003B1CC5">
        <w:rPr>
          <w:i/>
        </w:rPr>
        <w:t xml:space="preserve">them </w:t>
      </w:r>
      <w:r w:rsidR="00030F43" w:rsidRPr="003B1CC5">
        <w:rPr>
          <w:i/>
        </w:rPr>
        <w:t>in section 1a.7.</w:t>
      </w:r>
      <w:r w:rsidR="00030F43" w:rsidRPr="003B1CC5">
        <w:t>)</w:t>
      </w:r>
      <w:r w:rsidRPr="003B1CC5">
        <w:t xml:space="preserve"> </w:t>
      </w:r>
    </w:p>
    <w:p w:rsidR="00C663ED" w:rsidRPr="003F6D76" w:rsidRDefault="00C663ED" w:rsidP="00C663ED">
      <w:pPr>
        <w:ind w:left="0" w:firstLine="0"/>
        <w:rPr>
          <w:color w:val="0070C0"/>
          <w:u w:val="single"/>
        </w:rPr>
      </w:pPr>
      <w:r w:rsidRPr="003F6D76">
        <w:rPr>
          <w:color w:val="0070C0"/>
          <w:u w:val="single"/>
        </w:rPr>
        <w:t>ACCF/AHA/HRS 2013 Guidelines:</w:t>
      </w:r>
    </w:p>
    <w:p w:rsidR="00C663ED" w:rsidRPr="003F6D76" w:rsidRDefault="00C663ED" w:rsidP="00C663ED">
      <w:pPr>
        <w:ind w:left="0" w:firstLine="0"/>
        <w:rPr>
          <w:color w:val="0070C0"/>
        </w:rPr>
      </w:pPr>
      <w:r w:rsidRPr="003F6D76">
        <w:rPr>
          <w:color w:val="0070C0"/>
        </w:rPr>
        <w:t>ACCF/AHA guideline methodology categorizes indications as class I</w:t>
      </w:r>
      <w:proofErr w:type="gramStart"/>
      <w:r w:rsidRPr="003F6D76">
        <w:rPr>
          <w:color w:val="0070C0"/>
        </w:rPr>
        <w:t>,II</w:t>
      </w:r>
      <w:proofErr w:type="gramEnd"/>
      <w:r w:rsidRPr="003F6D76">
        <w:rPr>
          <w:color w:val="0070C0"/>
        </w:rPr>
        <w:t>,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rsidR="00C663ED" w:rsidRPr="003F6D76" w:rsidRDefault="00C663ED" w:rsidP="00C663ED">
      <w:pPr>
        <w:ind w:left="0" w:firstLine="0"/>
        <w:rPr>
          <w:color w:val="0070C0"/>
        </w:rPr>
      </w:pPr>
      <w:r w:rsidRPr="003F6D76">
        <w:rPr>
          <w:color w:val="0070C0"/>
        </w:rPr>
        <w:lastRenderedPageBreak/>
        <w:t>Class I: Conditions for which there is evidence and/or general agreement that a given procedure or treatment is useful and effective.</w:t>
      </w:r>
    </w:p>
    <w:p w:rsidR="00C663ED" w:rsidRPr="003F6D76" w:rsidRDefault="00C663ED" w:rsidP="00C663ED">
      <w:pPr>
        <w:ind w:left="0" w:firstLine="0"/>
        <w:rPr>
          <w:color w:val="0070C0"/>
        </w:rPr>
      </w:pPr>
    </w:p>
    <w:p w:rsidR="00C663ED" w:rsidRPr="003F6D76" w:rsidRDefault="00C663ED" w:rsidP="00C663ED">
      <w:pPr>
        <w:ind w:left="0" w:firstLine="0"/>
        <w:rPr>
          <w:color w:val="0070C0"/>
        </w:rPr>
      </w:pPr>
      <w:r w:rsidRPr="003F6D76">
        <w:rPr>
          <w:color w:val="0070C0"/>
        </w:rPr>
        <w:t>Class II: Conditions for which there is conflicting evidence and/or a divergence of opinion about the usefulness/efficacy of a procedure or treatment.</w:t>
      </w:r>
    </w:p>
    <w:p w:rsidR="00C663ED" w:rsidRPr="003F6D76" w:rsidRDefault="00C663ED" w:rsidP="00C663ED">
      <w:pPr>
        <w:pStyle w:val="ListParagraph"/>
        <w:numPr>
          <w:ilvl w:val="0"/>
          <w:numId w:val="10"/>
        </w:numPr>
        <w:spacing w:line="240" w:lineRule="auto"/>
        <w:rPr>
          <w:color w:val="0070C0"/>
        </w:rPr>
      </w:pPr>
      <w:proofErr w:type="spellStart"/>
      <w:r w:rsidRPr="003F6D76">
        <w:rPr>
          <w:color w:val="0070C0"/>
        </w:rPr>
        <w:t>IIa</w:t>
      </w:r>
      <w:proofErr w:type="spellEnd"/>
      <w:r w:rsidRPr="003F6D76">
        <w:rPr>
          <w:color w:val="0070C0"/>
        </w:rPr>
        <w:t>: Weight of evidence/opinion is in favor of usefulness/efficacy</w:t>
      </w:r>
    </w:p>
    <w:p w:rsidR="00C663ED" w:rsidRPr="003F6D76" w:rsidRDefault="00C663ED" w:rsidP="00C663ED">
      <w:pPr>
        <w:pStyle w:val="ListParagraph"/>
        <w:numPr>
          <w:ilvl w:val="0"/>
          <w:numId w:val="10"/>
        </w:numPr>
        <w:spacing w:line="240" w:lineRule="auto"/>
        <w:rPr>
          <w:color w:val="0070C0"/>
        </w:rPr>
      </w:pPr>
      <w:proofErr w:type="spellStart"/>
      <w:r w:rsidRPr="003F6D76">
        <w:rPr>
          <w:color w:val="0070C0"/>
        </w:rPr>
        <w:t>IIb</w:t>
      </w:r>
      <w:proofErr w:type="spellEnd"/>
      <w:r w:rsidRPr="003F6D76">
        <w:rPr>
          <w:color w:val="0070C0"/>
        </w:rPr>
        <w:t>: Usefulness/efficacy is less well established by evidence/opinion.</w:t>
      </w:r>
    </w:p>
    <w:p w:rsidR="00C663ED" w:rsidRPr="003F6D76" w:rsidRDefault="00C663ED" w:rsidP="00C663ED">
      <w:pPr>
        <w:ind w:left="0" w:firstLine="0"/>
        <w:rPr>
          <w:color w:val="0070C0"/>
        </w:rPr>
      </w:pPr>
      <w:r w:rsidRPr="003F6D76">
        <w:rPr>
          <w:color w:val="0070C0"/>
        </w:rPr>
        <w:t>Class III: Conditions for which there is evidence and/or general agreement that the procedure/treatment is not useful/effective e and in some cases may be harmful.</w:t>
      </w:r>
    </w:p>
    <w:p w:rsidR="00C663ED" w:rsidRPr="003F6D76" w:rsidRDefault="00C663ED" w:rsidP="00C663ED">
      <w:pPr>
        <w:pStyle w:val="ListParagraph"/>
        <w:numPr>
          <w:ilvl w:val="0"/>
          <w:numId w:val="9"/>
        </w:numPr>
        <w:spacing w:line="240" w:lineRule="auto"/>
        <w:rPr>
          <w:color w:val="0070C0"/>
        </w:rPr>
      </w:pPr>
      <w:r w:rsidRPr="003F6D76">
        <w:rPr>
          <w:color w:val="0070C0"/>
        </w:rPr>
        <w:t>No Benefit- Procedure/Test not helpful or Treatment w/o established proven benefit</w:t>
      </w:r>
    </w:p>
    <w:p w:rsidR="00C663ED" w:rsidRPr="003F6D76" w:rsidRDefault="00C663ED" w:rsidP="00C663ED">
      <w:pPr>
        <w:pStyle w:val="ListParagraph"/>
        <w:numPr>
          <w:ilvl w:val="0"/>
          <w:numId w:val="9"/>
        </w:numPr>
        <w:spacing w:line="240" w:lineRule="auto"/>
        <w:rPr>
          <w:color w:val="0070C0"/>
        </w:rPr>
      </w:pPr>
      <w:r w:rsidRPr="003F6D76">
        <w:rPr>
          <w:color w:val="0070C0"/>
        </w:rPr>
        <w:t>Harm- Procedure/Test leads to excess cost w/o benefit or is harmful, and or Treatment is harmful</w:t>
      </w:r>
    </w:p>
    <w:p w:rsidR="00BB557B" w:rsidRDefault="00C663ED" w:rsidP="00BB557B">
      <w:pPr>
        <w:rPr>
          <w:color w:val="0070C0"/>
        </w:rPr>
      </w:pPr>
      <w:r w:rsidRPr="00BB557B">
        <w:rPr>
          <w:color w:val="0070C0"/>
        </w:rPr>
        <w:t>Additional detail regarding the classification of recommendation and level</w:t>
      </w:r>
      <w:r w:rsidR="00BB557B">
        <w:rPr>
          <w:color w:val="0070C0"/>
        </w:rPr>
        <w:t xml:space="preserve"> of evidence is provided in the</w:t>
      </w:r>
    </w:p>
    <w:p w:rsidR="00C663ED" w:rsidRDefault="00C663ED" w:rsidP="00BB557B">
      <w:pPr>
        <w:rPr>
          <w:color w:val="0070C0"/>
        </w:rPr>
      </w:pPr>
      <w:proofErr w:type="gramStart"/>
      <w:r w:rsidRPr="00BB557B">
        <w:rPr>
          <w:color w:val="0070C0"/>
        </w:rPr>
        <w:t>following</w:t>
      </w:r>
      <w:proofErr w:type="gramEnd"/>
      <w:r w:rsidRPr="00BB557B">
        <w:rPr>
          <w:color w:val="0070C0"/>
        </w:rPr>
        <w:t xml:space="preserve"> table.</w:t>
      </w:r>
    </w:p>
    <w:p w:rsidR="00BB557B" w:rsidRDefault="001E3DB5" w:rsidP="00BB557B">
      <w:pPr>
        <w:rPr>
          <w:color w:val="0070C0"/>
        </w:rPr>
      </w:pPr>
      <w:r w:rsidRPr="003F6D76">
        <w:rPr>
          <w:noProof/>
          <w:color w:val="0070C0"/>
        </w:rPr>
        <w:drawing>
          <wp:anchor distT="0" distB="0" distL="114300" distR="114300" simplePos="0" relativeHeight="251661312" behindDoc="1" locked="0" layoutInCell="1" allowOverlap="1" wp14:anchorId="74875E38" wp14:editId="083690FE">
            <wp:simplePos x="0" y="0"/>
            <wp:positionH relativeFrom="column">
              <wp:posOffset>85725</wp:posOffset>
            </wp:positionH>
            <wp:positionV relativeFrom="page">
              <wp:posOffset>3621405</wp:posOffset>
            </wp:positionV>
            <wp:extent cx="5943600" cy="39497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949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B557B" w:rsidRDefault="00BB557B" w:rsidP="001E3DB5">
      <w:pPr>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BB557B" w:rsidRDefault="00BB557B" w:rsidP="00265702">
      <w:pPr>
        <w:ind w:left="0" w:firstLine="0"/>
        <w:rPr>
          <w:b/>
        </w:rPr>
      </w:pPr>
    </w:p>
    <w:p w:rsidR="002967E2" w:rsidRDefault="002967E2" w:rsidP="001F1F2F">
      <w:pPr>
        <w:ind w:left="0" w:firstLine="0"/>
        <w:rPr>
          <w:color w:val="0070C0"/>
          <w:u w:val="single"/>
        </w:rPr>
      </w:pPr>
    </w:p>
    <w:p w:rsidR="001E3DB5" w:rsidRDefault="001E3DB5" w:rsidP="001F1F2F">
      <w:pPr>
        <w:ind w:left="0" w:firstLine="0"/>
        <w:rPr>
          <w:color w:val="0070C0"/>
          <w:u w:val="single"/>
        </w:rPr>
      </w:pPr>
    </w:p>
    <w:p w:rsidR="001F1F2F" w:rsidRPr="003F6D76" w:rsidRDefault="001F1F2F" w:rsidP="001F1F2F">
      <w:pPr>
        <w:ind w:left="0" w:firstLine="0"/>
        <w:rPr>
          <w:color w:val="0070C0"/>
          <w:u w:val="single"/>
        </w:rPr>
      </w:pPr>
      <w:r w:rsidRPr="003F6D76">
        <w:rPr>
          <w:color w:val="0070C0"/>
          <w:u w:val="single"/>
        </w:rPr>
        <w:t>ACCP 2012 Guidelines:</w:t>
      </w:r>
    </w:p>
    <w:p w:rsidR="001F1F2F" w:rsidRPr="003F6D76" w:rsidRDefault="001F1F2F" w:rsidP="001F1F2F">
      <w:pPr>
        <w:ind w:left="0" w:firstLine="0"/>
        <w:rPr>
          <w:color w:val="0070C0"/>
        </w:rPr>
      </w:pPr>
      <w:r w:rsidRPr="003F6D76">
        <w:rPr>
          <w:color w:val="0070C0"/>
        </w:rPr>
        <w:t>See 1a.4.3</w:t>
      </w:r>
    </w:p>
    <w:p w:rsidR="001F1F2F" w:rsidRPr="003F6D76" w:rsidRDefault="001F1F2F" w:rsidP="001F1F2F">
      <w:pPr>
        <w:ind w:left="0" w:firstLine="0"/>
        <w:rPr>
          <w:color w:val="0070C0"/>
        </w:rPr>
      </w:pPr>
      <w:r w:rsidRPr="003F6D76">
        <w:rPr>
          <w:color w:val="0070C0"/>
        </w:rPr>
        <w:t>Additional detail regarding ACCP’s grading recommendations is provided in the following table.</w:t>
      </w:r>
    </w:p>
    <w:p w:rsidR="00BB557B" w:rsidRDefault="001F1F2F" w:rsidP="00265702">
      <w:pPr>
        <w:ind w:left="0" w:firstLine="0"/>
        <w:rPr>
          <w:b/>
        </w:rPr>
      </w:pPr>
      <w:r w:rsidRPr="003F6D76">
        <w:rPr>
          <w:noProof/>
          <w:color w:val="0070C0"/>
        </w:rPr>
        <w:lastRenderedPageBreak/>
        <w:drawing>
          <wp:inline distT="0" distB="0" distL="0" distR="0" wp14:anchorId="306621DB" wp14:editId="592D94C4">
            <wp:extent cx="5943600" cy="394271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942715"/>
                    </a:xfrm>
                    <a:prstGeom prst="rect">
                      <a:avLst/>
                    </a:prstGeom>
                    <a:noFill/>
                    <a:ln>
                      <a:noFill/>
                    </a:ln>
                  </pic:spPr>
                </pic:pic>
              </a:graphicData>
            </a:graphic>
          </wp:inline>
        </w:drawing>
      </w:r>
    </w:p>
    <w:p w:rsidR="00A12762" w:rsidRPr="003B1CC5" w:rsidRDefault="00776F6D" w:rsidP="002E2177">
      <w:pPr>
        <w:ind w:left="432" w:hanging="432"/>
        <w:rPr>
          <w:b/>
          <w:color w:val="0000FF"/>
        </w:rPr>
      </w:pPr>
      <w:r w:rsidRPr="003B1CC5">
        <w:rPr>
          <w:b/>
          <w:color w:val="0000FF"/>
        </w:rPr>
        <w:t>1a.4.5</w:t>
      </w:r>
      <w:r w:rsidR="00A12762" w:rsidRPr="003B1CC5">
        <w:rPr>
          <w:b/>
          <w:color w:val="0000FF"/>
        </w:rPr>
        <w:t>.</w:t>
      </w:r>
      <w:r w:rsidR="00A12762" w:rsidRPr="003B1CC5">
        <w:rPr>
          <w:b/>
          <w:color w:val="17365D" w:themeColor="text2" w:themeShade="BF"/>
        </w:rPr>
        <w:t xml:space="preserve"> </w:t>
      </w:r>
      <w:r w:rsidR="00030F43" w:rsidRPr="003B1CC5">
        <w:rPr>
          <w:b/>
        </w:rPr>
        <w:t xml:space="preserve">Citation and </w:t>
      </w:r>
      <w:r w:rsidR="00A12762" w:rsidRPr="003B1CC5">
        <w:rPr>
          <w:b/>
        </w:rPr>
        <w:t>URL for methodology for grading</w:t>
      </w:r>
      <w:r w:rsidR="00965FF6" w:rsidRPr="003B1CC5">
        <w:rPr>
          <w:b/>
        </w:rPr>
        <w:t xml:space="preserve"> recommendati</w:t>
      </w:r>
      <w:r w:rsidRPr="003B1CC5">
        <w:rPr>
          <w:b/>
        </w:rPr>
        <w:t>o</w:t>
      </w:r>
      <w:r w:rsidR="00965FF6" w:rsidRPr="003B1CC5">
        <w:rPr>
          <w:b/>
        </w:rPr>
        <w:t>ns</w:t>
      </w:r>
      <w:r w:rsidR="00A12762" w:rsidRPr="003B1CC5">
        <w:rPr>
          <w:b/>
        </w:rPr>
        <w:t xml:space="preserve"> </w:t>
      </w:r>
      <w:r w:rsidR="00A12762" w:rsidRPr="003B1CC5">
        <w:t>(</w:t>
      </w:r>
      <w:r w:rsidR="00A12762" w:rsidRPr="003B1CC5">
        <w:rPr>
          <w:i/>
        </w:rPr>
        <w:t xml:space="preserve">if </w:t>
      </w:r>
      <w:r w:rsidR="00AD79C8" w:rsidRPr="003B1CC5">
        <w:rPr>
          <w:i/>
        </w:rPr>
        <w:t>different from 1a.4.</w:t>
      </w:r>
      <w:r w:rsidR="00030F43" w:rsidRPr="003B1CC5">
        <w:rPr>
          <w:i/>
        </w:rPr>
        <w:t>1</w:t>
      </w:r>
      <w:r w:rsidR="00A12762" w:rsidRPr="003B1CC5">
        <w:t>)</w:t>
      </w:r>
      <w:r w:rsidRPr="003B1CC5">
        <w:rPr>
          <w:b/>
        </w:rPr>
        <w:t>:</w:t>
      </w:r>
    </w:p>
    <w:p w:rsidR="00BB557B" w:rsidRPr="003F6D76" w:rsidRDefault="00BB557B" w:rsidP="00BB557B">
      <w:pPr>
        <w:ind w:left="0" w:firstLine="0"/>
        <w:rPr>
          <w:color w:val="0070C0"/>
          <w:u w:val="single"/>
        </w:rPr>
      </w:pPr>
      <w:r w:rsidRPr="003F6D76">
        <w:rPr>
          <w:color w:val="0070C0"/>
          <w:u w:val="single"/>
        </w:rPr>
        <w:t>ACCF/AHA/HRS 2013 Guidelines:</w:t>
      </w:r>
    </w:p>
    <w:p w:rsidR="00BB557B" w:rsidRPr="003F6D76" w:rsidRDefault="00BB557B" w:rsidP="00BB557B">
      <w:pPr>
        <w:ind w:left="0" w:firstLine="0"/>
        <w:rPr>
          <w:color w:val="0070C0"/>
        </w:rPr>
      </w:pPr>
      <w:proofErr w:type="gramStart"/>
      <w:r w:rsidRPr="003F6D76">
        <w:rPr>
          <w:color w:val="0070C0"/>
        </w:rPr>
        <w:t>ACCF/AHA Task Force on Practice Guidelines.</w:t>
      </w:r>
      <w:proofErr w:type="gramEnd"/>
      <w:r w:rsidRPr="003F6D76">
        <w:rPr>
          <w:color w:val="0070C0"/>
        </w:rPr>
        <w:t xml:space="preserve"> Methodology Manual and Policies </w:t>
      </w:r>
      <w:proofErr w:type="gramStart"/>
      <w:r w:rsidRPr="003F6D76">
        <w:rPr>
          <w:color w:val="0070C0"/>
        </w:rPr>
        <w:t>From</w:t>
      </w:r>
      <w:proofErr w:type="gramEnd"/>
      <w:r w:rsidRPr="003F6D76">
        <w:rPr>
          <w:color w:val="0070C0"/>
        </w:rPr>
        <w:t xml:space="preserve"> the ACCF/AHA Task Force on Practice Guidelines. </w:t>
      </w:r>
      <w:proofErr w:type="gramStart"/>
      <w:r w:rsidRPr="003F6D76">
        <w:rPr>
          <w:color w:val="0070C0"/>
        </w:rPr>
        <w:t>American College of Cardiology Foundation and American Heart Association, Inc.</w:t>
      </w:r>
      <w:proofErr w:type="gramEnd"/>
      <w:r w:rsidRPr="003F6D76">
        <w:rPr>
          <w:color w:val="0070C0"/>
        </w:rPr>
        <w:t xml:space="preserve">  </w:t>
      </w:r>
      <w:proofErr w:type="gramStart"/>
      <w:r w:rsidRPr="003F6D76">
        <w:rPr>
          <w:color w:val="0070C0"/>
        </w:rPr>
        <w:t>Cardiosource.com. 2010.</w:t>
      </w:r>
      <w:proofErr w:type="gramEnd"/>
      <w:r w:rsidRPr="003F6D76">
        <w:rPr>
          <w:color w:val="0070C0"/>
        </w:rPr>
        <w:t xml:space="preserve"> Available at: http://assets.cardiosource.com/Methodology_Manual_for_ACC_AHA_Writing_Committees.pdf and </w:t>
      </w:r>
      <w:hyperlink r:id="rId24" w:history="1">
        <w:r w:rsidR="001E3DB5" w:rsidRPr="00C73B6D">
          <w:rPr>
            <w:rStyle w:val="Hyperlink"/>
          </w:rPr>
          <w:t>http://my.americanheart.org/idc/groups/ahamahpublic/@wcm/@sop/documents/downloadable/ucm_319826.pdf</w:t>
        </w:r>
      </w:hyperlink>
      <w:r w:rsidRPr="003F6D76">
        <w:rPr>
          <w:color w:val="0070C0"/>
        </w:rPr>
        <w:t>.</w:t>
      </w:r>
    </w:p>
    <w:p w:rsidR="00BB557B" w:rsidRDefault="00BB557B" w:rsidP="002E2177">
      <w:pPr>
        <w:ind w:left="432" w:hanging="432"/>
        <w:rPr>
          <w:color w:val="0000FF"/>
        </w:rPr>
      </w:pPr>
    </w:p>
    <w:p w:rsidR="001F1F2F" w:rsidRPr="003F6D76" w:rsidRDefault="001F1F2F" w:rsidP="001F1F2F">
      <w:pPr>
        <w:ind w:left="0" w:firstLine="0"/>
        <w:rPr>
          <w:color w:val="0070C0"/>
          <w:u w:val="single"/>
        </w:rPr>
      </w:pPr>
      <w:r w:rsidRPr="003F6D76">
        <w:rPr>
          <w:color w:val="0070C0"/>
          <w:u w:val="single"/>
        </w:rPr>
        <w:t>ACCP 2012 Guidelines:</w:t>
      </w:r>
    </w:p>
    <w:p w:rsidR="001F1F2F" w:rsidRPr="003F6D76" w:rsidRDefault="001F1F2F" w:rsidP="001F1F2F">
      <w:pPr>
        <w:ind w:left="0" w:firstLine="0"/>
        <w:rPr>
          <w:color w:val="0070C0"/>
        </w:rPr>
      </w:pPr>
      <w:proofErr w:type="spellStart"/>
      <w:r w:rsidRPr="003F6D76">
        <w:rPr>
          <w:color w:val="0070C0"/>
        </w:rPr>
        <w:t>Guyatt</w:t>
      </w:r>
      <w:proofErr w:type="spellEnd"/>
      <w:r w:rsidRPr="003F6D76">
        <w:rPr>
          <w:color w:val="0070C0"/>
        </w:rPr>
        <w:t xml:space="preserve"> G, </w:t>
      </w:r>
      <w:proofErr w:type="spellStart"/>
      <w:r w:rsidRPr="003F6D76">
        <w:rPr>
          <w:color w:val="0070C0"/>
        </w:rPr>
        <w:t>Gutterman</w:t>
      </w:r>
      <w:proofErr w:type="spellEnd"/>
      <w:r w:rsidRPr="003F6D76">
        <w:rPr>
          <w:color w:val="0070C0"/>
        </w:rPr>
        <w:t xml:space="preserve"> D, Baumann MH, </w:t>
      </w:r>
      <w:proofErr w:type="spellStart"/>
      <w:r w:rsidRPr="003F6D76">
        <w:rPr>
          <w:color w:val="0070C0"/>
        </w:rPr>
        <w:t>Addrizzo</w:t>
      </w:r>
      <w:proofErr w:type="spellEnd"/>
      <w:r w:rsidRPr="003F6D76">
        <w:rPr>
          <w:color w:val="0070C0"/>
        </w:rPr>
        <w:t xml:space="preserve">-Harris D, </w:t>
      </w:r>
      <w:proofErr w:type="spellStart"/>
      <w:r w:rsidRPr="003F6D76">
        <w:rPr>
          <w:color w:val="0070C0"/>
        </w:rPr>
        <w:t>Hylek</w:t>
      </w:r>
      <w:proofErr w:type="spellEnd"/>
      <w:r w:rsidRPr="003F6D76">
        <w:rPr>
          <w:color w:val="0070C0"/>
        </w:rPr>
        <w:t xml:space="preserve"> EM, Phillips B, </w:t>
      </w:r>
      <w:proofErr w:type="spellStart"/>
      <w:r w:rsidRPr="003F6D76">
        <w:rPr>
          <w:color w:val="0070C0"/>
        </w:rPr>
        <w:t>Raskob</w:t>
      </w:r>
      <w:proofErr w:type="spellEnd"/>
      <w:r w:rsidRPr="003F6D76">
        <w:rPr>
          <w:color w:val="0070C0"/>
        </w:rPr>
        <w:t xml:space="preserve"> G, Lewis SZ, </w:t>
      </w:r>
      <w:proofErr w:type="spellStart"/>
      <w:r w:rsidRPr="003F6D76">
        <w:rPr>
          <w:color w:val="0070C0"/>
        </w:rPr>
        <w:t>Schünemann</w:t>
      </w:r>
      <w:proofErr w:type="spellEnd"/>
      <w:r w:rsidRPr="003F6D76">
        <w:rPr>
          <w:color w:val="0070C0"/>
        </w:rPr>
        <w:t xml:space="preserve"> H.  Grading strength of recommendations and quality of evidence in clinical guidelines: report from an </w:t>
      </w:r>
      <w:proofErr w:type="spellStart"/>
      <w:proofErr w:type="gramStart"/>
      <w:r w:rsidRPr="003F6D76">
        <w:rPr>
          <w:color w:val="0070C0"/>
        </w:rPr>
        <w:t>american</w:t>
      </w:r>
      <w:proofErr w:type="spellEnd"/>
      <w:proofErr w:type="gramEnd"/>
      <w:r w:rsidRPr="003F6D76">
        <w:rPr>
          <w:color w:val="0070C0"/>
        </w:rPr>
        <w:t xml:space="preserve"> college of chest physicians task force.  </w:t>
      </w:r>
      <w:proofErr w:type="gramStart"/>
      <w:r w:rsidRPr="003F6D76">
        <w:rPr>
          <w:color w:val="0070C0"/>
        </w:rPr>
        <w:t>Chest.</w:t>
      </w:r>
      <w:proofErr w:type="gramEnd"/>
      <w:r w:rsidRPr="003F6D76">
        <w:rPr>
          <w:color w:val="0070C0"/>
        </w:rPr>
        <w:t xml:space="preserve"> 2006 Jan</w:t>
      </w:r>
      <w:proofErr w:type="gramStart"/>
      <w:r w:rsidRPr="003F6D76">
        <w:rPr>
          <w:color w:val="0070C0"/>
        </w:rPr>
        <w:t>;129</w:t>
      </w:r>
      <w:proofErr w:type="gramEnd"/>
      <w:r w:rsidRPr="003F6D76">
        <w:rPr>
          <w:color w:val="0070C0"/>
        </w:rPr>
        <w:t xml:space="preserve">(1):174-81.  Available at:  </w:t>
      </w:r>
      <w:hyperlink r:id="rId25" w:history="1">
        <w:r w:rsidRPr="003F6D76">
          <w:rPr>
            <w:rStyle w:val="Hyperlink"/>
            <w:color w:val="0070C0"/>
          </w:rPr>
          <w:t>http://www.chestnet.org/Guidelines-and-Resources/Guidelines-and-Consensus-Statements/Methodology/Methodology-Resources</w:t>
        </w:r>
      </w:hyperlink>
    </w:p>
    <w:p w:rsidR="00BB557B" w:rsidRPr="003B1CC5" w:rsidRDefault="00BB557B" w:rsidP="002E2177">
      <w:pPr>
        <w:ind w:left="432" w:hanging="432"/>
        <w:rPr>
          <w:color w:val="0000FF"/>
        </w:rPr>
      </w:pPr>
    </w:p>
    <w:p w:rsidR="00736AEC" w:rsidRPr="003B1CC5" w:rsidRDefault="00736AEC" w:rsidP="002E2177">
      <w:pPr>
        <w:ind w:left="432" w:hanging="432"/>
        <w:rPr>
          <w:b/>
        </w:rPr>
      </w:pPr>
      <w:r w:rsidRPr="003B1CC5">
        <w:rPr>
          <w:b/>
          <w:color w:val="0000FF"/>
        </w:rPr>
        <w:t>1</w:t>
      </w:r>
      <w:r w:rsidR="00773485" w:rsidRPr="003B1CC5">
        <w:rPr>
          <w:b/>
          <w:color w:val="0000FF"/>
        </w:rPr>
        <w:t>a</w:t>
      </w:r>
      <w:r w:rsidRPr="003B1CC5">
        <w:rPr>
          <w:b/>
          <w:color w:val="0000FF"/>
        </w:rPr>
        <w:t>.4.</w:t>
      </w:r>
      <w:r w:rsidR="00776F6D" w:rsidRPr="003B1CC5">
        <w:rPr>
          <w:b/>
          <w:color w:val="0000FF"/>
        </w:rPr>
        <w:t>6</w:t>
      </w:r>
      <w:r w:rsidR="00CB06C9" w:rsidRPr="003B1CC5">
        <w:rPr>
          <w:b/>
        </w:rPr>
        <w:t>.</w:t>
      </w:r>
      <w:r w:rsidRPr="003B1CC5">
        <w:rPr>
          <w:b/>
        </w:rPr>
        <w:t xml:space="preserve"> </w:t>
      </w:r>
      <w:r w:rsidR="00162036" w:rsidRPr="003B1CC5">
        <w:rPr>
          <w:b/>
        </w:rPr>
        <w:t>If guideline is evidence-based (rather than expert opinion), a</w:t>
      </w:r>
      <w:r w:rsidRPr="003B1CC5">
        <w:rPr>
          <w:b/>
        </w:rPr>
        <w:t xml:space="preserve">re the details of </w:t>
      </w:r>
      <w:r w:rsidR="00162036" w:rsidRPr="003B1CC5">
        <w:rPr>
          <w:b/>
        </w:rPr>
        <w:t xml:space="preserve">the </w:t>
      </w:r>
      <w:r w:rsidRPr="003B1CC5">
        <w:rPr>
          <w:b/>
        </w:rPr>
        <w:t>quantity, quality, and consistency of the body of evidence available</w:t>
      </w:r>
      <w:r w:rsidR="00162036" w:rsidRPr="003B1CC5">
        <w:rPr>
          <w:b/>
        </w:rPr>
        <w:t xml:space="preserve"> (e.g., evidence tables)</w:t>
      </w:r>
      <w:r w:rsidRPr="003B1CC5">
        <w:rPr>
          <w:b/>
        </w:rPr>
        <w:t>?</w:t>
      </w:r>
    </w:p>
    <w:p w:rsidR="00FC32D3" w:rsidRPr="003B1CC5" w:rsidRDefault="00167E98" w:rsidP="00FC32D3">
      <w:pPr>
        <w:ind w:left="720" w:hanging="432"/>
        <w:rPr>
          <w:b/>
        </w:rPr>
      </w:pPr>
      <w:sdt>
        <w:sdtPr>
          <w:rPr>
            <w:bCs/>
            <w:color w:val="0000FF"/>
          </w:rPr>
          <w:id w:val="-1346319738"/>
          <w14:checkbox>
            <w14:checked w14:val="1"/>
            <w14:checkedState w14:val="2612" w14:font="MS Gothic"/>
            <w14:uncheckedState w14:val="2610" w14:font="MS Gothic"/>
          </w14:checkbox>
        </w:sdtPr>
        <w:sdtEndPr/>
        <w:sdtContent>
          <w:r w:rsidR="00BB557B">
            <w:rPr>
              <w:rFonts w:ascii="MS Gothic" w:eastAsia="MS Gothic" w:hAnsi="MS Gothic" w:hint="eastAsia"/>
              <w:bCs/>
              <w:color w:val="0000FF"/>
            </w:rPr>
            <w:t>☒</w:t>
          </w:r>
        </w:sdtContent>
      </w:sdt>
      <w:r w:rsidR="00FC32D3" w:rsidRPr="003B1CC5">
        <w:rPr>
          <w:b/>
        </w:rPr>
        <w:t xml:space="preserve"> </w:t>
      </w:r>
      <w:r w:rsidR="00FC32D3" w:rsidRPr="003B1CC5">
        <w:t>Yes</w:t>
      </w:r>
      <w:r w:rsidR="00FC32D3" w:rsidRPr="003B1CC5">
        <w:rPr>
          <w:b/>
        </w:rPr>
        <w:t xml:space="preserve"> </w:t>
      </w:r>
      <w:r w:rsidR="00FC32D3" w:rsidRPr="003B1CC5">
        <w:rPr>
          <w:rFonts w:cstheme="minorHAnsi"/>
          <w:b/>
          <w:highlight w:val="green"/>
        </w:rPr>
        <w:t>→</w:t>
      </w:r>
      <w:r w:rsidR="00FC32D3" w:rsidRPr="003B1CC5">
        <w:rPr>
          <w:b/>
          <w:highlight w:val="green"/>
        </w:rPr>
        <w:t xml:space="preserve"> </w:t>
      </w:r>
      <w:r w:rsidR="00FC32D3" w:rsidRPr="003B1CC5">
        <w:rPr>
          <w:b/>
          <w:i/>
          <w:highlight w:val="green"/>
        </w:rPr>
        <w:t xml:space="preserve">complete section </w:t>
      </w:r>
      <w:hyperlink w:anchor="Section1a7" w:history="1">
        <w:r w:rsidR="00FC32D3" w:rsidRPr="003B1CC5">
          <w:rPr>
            <w:rStyle w:val="Hyperlink"/>
            <w:b/>
            <w:i/>
            <w:highlight w:val="green"/>
          </w:rPr>
          <w:t>1a.7</w:t>
        </w:r>
      </w:hyperlink>
    </w:p>
    <w:p w:rsidR="00736AEC" w:rsidRPr="003B1CC5" w:rsidRDefault="00167E98" w:rsidP="0098657F">
      <w:pPr>
        <w:ind w:left="1008" w:hanging="720"/>
      </w:pPr>
      <w:sdt>
        <w:sdtPr>
          <w:rPr>
            <w:bCs/>
            <w:color w:val="0000FF"/>
          </w:rPr>
          <w:id w:val="777454248"/>
          <w14:checkbox>
            <w14:checked w14:val="0"/>
            <w14:checkedState w14:val="2612" w14:font="MS Gothic"/>
            <w14:uncheckedState w14:val="2610" w14:font="MS Gothic"/>
          </w14:checkbox>
        </w:sdtPr>
        <w:sdtEndPr/>
        <w:sdtContent>
          <w:r w:rsidR="00FC32D3" w:rsidRPr="003B1CC5">
            <w:rPr>
              <w:rFonts w:ascii="MS Gothic" w:eastAsia="MS Gothic" w:hAnsi="MS Gothic" w:cs="MS Gothic" w:hint="eastAsia"/>
              <w:bCs/>
              <w:color w:val="0000FF"/>
            </w:rPr>
            <w:t>☐</w:t>
          </w:r>
        </w:sdtContent>
      </w:sdt>
      <w:r w:rsidR="00736AEC" w:rsidRPr="003B1CC5">
        <w:rPr>
          <w:b/>
        </w:rPr>
        <w:t xml:space="preserve"> </w:t>
      </w:r>
      <w:r w:rsidR="00736AEC" w:rsidRPr="003B1CC5">
        <w:t>No</w:t>
      </w:r>
      <w:r w:rsidR="00307FA5" w:rsidRPr="003B1CC5">
        <w:t xml:space="preserve">  </w:t>
      </w:r>
      <w:r w:rsidR="007C1887" w:rsidRPr="003B1CC5">
        <w:rPr>
          <w:rFonts w:cstheme="minorHAnsi"/>
          <w:b/>
          <w:highlight w:val="green"/>
        </w:rPr>
        <w:t>→</w:t>
      </w:r>
      <w:r w:rsidR="0087564A" w:rsidRPr="003B1CC5">
        <w:rPr>
          <w:rFonts w:cstheme="minorHAnsi"/>
          <w:b/>
          <w:highlight w:val="green"/>
        </w:rPr>
        <w:t xml:space="preserve"> </w:t>
      </w:r>
      <w:r w:rsidR="0087564A" w:rsidRPr="003B1CC5">
        <w:rPr>
          <w:rStyle w:val="Hyperlink"/>
          <w:b/>
          <w:i/>
          <w:color w:val="auto"/>
          <w:highlight w:val="green"/>
          <w:u w:val="none"/>
        </w:rPr>
        <w:t>report on another systematic review</w:t>
      </w:r>
      <w:r w:rsidR="00701CC3" w:rsidRPr="003B1CC5">
        <w:rPr>
          <w:rStyle w:val="Hyperlink"/>
          <w:b/>
          <w:i/>
          <w:color w:val="auto"/>
          <w:highlight w:val="green"/>
          <w:u w:val="none"/>
        </w:rPr>
        <w:t xml:space="preserve"> of the evidence</w:t>
      </w:r>
      <w:r w:rsidR="0087564A" w:rsidRPr="003B1CC5">
        <w:rPr>
          <w:rStyle w:val="Hyperlink"/>
          <w:b/>
          <w:i/>
          <w:color w:val="auto"/>
          <w:highlight w:val="green"/>
          <w:u w:val="none"/>
        </w:rPr>
        <w:t xml:space="preserve"> in</w:t>
      </w:r>
      <w:r w:rsidR="0098657F" w:rsidRPr="003B1CC5">
        <w:rPr>
          <w:rStyle w:val="Hyperlink"/>
          <w:b/>
          <w:i/>
          <w:color w:val="auto"/>
          <w:highlight w:val="green"/>
          <w:u w:val="none"/>
        </w:rPr>
        <w:t xml:space="preserve"> sections</w:t>
      </w:r>
      <w:r w:rsidR="0087564A" w:rsidRPr="003B1CC5">
        <w:rPr>
          <w:rStyle w:val="Hyperlink"/>
          <w:b/>
          <w:i/>
          <w:color w:val="auto"/>
          <w:highlight w:val="green"/>
          <w:u w:val="none"/>
        </w:rPr>
        <w:t xml:space="preserve"> </w:t>
      </w:r>
      <w:hyperlink w:anchor="Section1a6" w:history="1">
        <w:r w:rsidR="0087564A" w:rsidRPr="003B1CC5">
          <w:rPr>
            <w:rStyle w:val="Hyperlink"/>
            <w:b/>
            <w:i/>
            <w:highlight w:val="green"/>
          </w:rPr>
          <w:t>1a.6</w:t>
        </w:r>
      </w:hyperlink>
      <w:r w:rsidR="0087564A" w:rsidRPr="003B1CC5">
        <w:rPr>
          <w:rStyle w:val="Hyperlink"/>
          <w:b/>
          <w:i/>
          <w:color w:val="auto"/>
          <w:highlight w:val="green"/>
          <w:u w:val="none"/>
        </w:rPr>
        <w:t xml:space="preserve"> and </w:t>
      </w:r>
      <w:hyperlink w:anchor="Section1a7" w:history="1">
        <w:r w:rsidR="0087564A" w:rsidRPr="003B1CC5">
          <w:rPr>
            <w:rStyle w:val="Hyperlink"/>
            <w:b/>
            <w:i/>
            <w:highlight w:val="green"/>
          </w:rPr>
          <w:t>1a.7</w:t>
        </w:r>
      </w:hyperlink>
      <w:r w:rsidR="00701CC3" w:rsidRPr="003B1CC5">
        <w:rPr>
          <w:rStyle w:val="Hyperlink"/>
          <w:b/>
          <w:i/>
          <w:color w:val="auto"/>
          <w:highlight w:val="green"/>
          <w:u w:val="none"/>
        </w:rPr>
        <w:t>;</w:t>
      </w:r>
      <w:r w:rsidR="0087564A" w:rsidRPr="003B1CC5">
        <w:rPr>
          <w:rStyle w:val="Hyperlink"/>
          <w:b/>
          <w:i/>
          <w:color w:val="auto"/>
          <w:highlight w:val="green"/>
          <w:u w:val="none"/>
        </w:rPr>
        <w:t xml:space="preserve"> </w:t>
      </w:r>
      <w:r w:rsidR="00B74629" w:rsidRPr="003B1CC5">
        <w:rPr>
          <w:rStyle w:val="Hyperlink"/>
          <w:b/>
          <w:i/>
          <w:color w:val="auto"/>
          <w:highlight w:val="green"/>
          <w:u w:val="none"/>
        </w:rPr>
        <w:t xml:space="preserve">if </w:t>
      </w:r>
      <w:r w:rsidR="00063601" w:rsidRPr="003B1CC5">
        <w:rPr>
          <w:rStyle w:val="Hyperlink"/>
          <w:b/>
          <w:i/>
          <w:color w:val="auto"/>
          <w:highlight w:val="green"/>
          <w:u w:val="none"/>
        </w:rPr>
        <w:t xml:space="preserve">another review </w:t>
      </w:r>
      <w:r w:rsidR="00B74629" w:rsidRPr="003B1CC5">
        <w:rPr>
          <w:rStyle w:val="Hyperlink"/>
          <w:b/>
          <w:i/>
          <w:color w:val="auto"/>
          <w:highlight w:val="green"/>
          <w:u w:val="none"/>
        </w:rPr>
        <w:t xml:space="preserve">does not exist, </w:t>
      </w:r>
      <w:r w:rsidR="00923295" w:rsidRPr="003B1CC5">
        <w:rPr>
          <w:rFonts w:cstheme="minorHAnsi"/>
          <w:b/>
          <w:i/>
          <w:highlight w:val="green"/>
        </w:rPr>
        <w:t xml:space="preserve">provide what is known </w:t>
      </w:r>
      <w:r w:rsidR="00701CC3" w:rsidRPr="003B1CC5">
        <w:rPr>
          <w:rFonts w:cstheme="minorHAnsi"/>
          <w:b/>
          <w:i/>
          <w:highlight w:val="green"/>
        </w:rPr>
        <w:t xml:space="preserve">from the guideline review of evidence </w:t>
      </w:r>
      <w:r w:rsidR="00923295" w:rsidRPr="003B1CC5">
        <w:rPr>
          <w:rFonts w:cstheme="minorHAnsi"/>
          <w:b/>
          <w:i/>
          <w:highlight w:val="green"/>
        </w:rPr>
        <w:t xml:space="preserve">in </w:t>
      </w:r>
      <w:hyperlink w:anchor="Section1a7" w:history="1">
        <w:r w:rsidR="009477D6" w:rsidRPr="003B1CC5">
          <w:rPr>
            <w:rStyle w:val="Hyperlink"/>
            <w:b/>
            <w:i/>
            <w:highlight w:val="green"/>
          </w:rPr>
          <w:t>1a.7</w:t>
        </w:r>
      </w:hyperlink>
    </w:p>
    <w:p w:rsidR="00EE5AF6" w:rsidRPr="003B1CC5" w:rsidRDefault="00925F11" w:rsidP="00307FA5">
      <w:pPr>
        <w:ind w:left="0" w:firstLine="0"/>
        <w:rPr>
          <w:color w:val="0000FF"/>
        </w:rPr>
      </w:pPr>
      <w:r w:rsidRPr="003B1CC5">
        <w:rPr>
          <w:b/>
          <w:iCs/>
          <w:caps/>
        </w:rPr>
        <w:t>_________________________</w:t>
      </w:r>
    </w:p>
    <w:p w:rsidR="00EE5AF6" w:rsidRPr="003B1CC5" w:rsidRDefault="00EE5AF6" w:rsidP="00307FA5">
      <w:pPr>
        <w:ind w:left="0" w:firstLine="0"/>
        <w:rPr>
          <w:color w:val="0000FF"/>
        </w:rPr>
      </w:pPr>
      <w:bookmarkStart w:id="7" w:name="Section1a5"/>
      <w:bookmarkEnd w:id="7"/>
      <w:r w:rsidRPr="003B1CC5">
        <w:rPr>
          <w:b/>
          <w:color w:val="0000FF"/>
        </w:rPr>
        <w:t>1</w:t>
      </w:r>
      <w:r w:rsidR="00773485" w:rsidRPr="003B1CC5">
        <w:rPr>
          <w:b/>
          <w:color w:val="0000FF"/>
        </w:rPr>
        <w:t>a</w:t>
      </w:r>
      <w:r w:rsidRPr="003B1CC5">
        <w:rPr>
          <w:b/>
          <w:color w:val="0000FF"/>
        </w:rPr>
        <w:t>.5</w:t>
      </w:r>
      <w:r w:rsidR="00201FF9" w:rsidRPr="003B1CC5">
        <w:rPr>
          <w:b/>
          <w:color w:val="0000FF"/>
        </w:rPr>
        <w:t>.</w:t>
      </w:r>
      <w:r w:rsidRPr="003B1CC5">
        <w:rPr>
          <w:color w:val="0000FF"/>
        </w:rPr>
        <w:t xml:space="preserve"> </w:t>
      </w:r>
      <w:r w:rsidRPr="003B1CC5">
        <w:rPr>
          <w:b/>
        </w:rPr>
        <w:t>U</w:t>
      </w:r>
      <w:r w:rsidR="0094689F" w:rsidRPr="003B1CC5">
        <w:rPr>
          <w:b/>
        </w:rPr>
        <w:t>NITED STATES</w:t>
      </w:r>
      <w:r w:rsidRPr="003B1CC5">
        <w:rPr>
          <w:b/>
        </w:rPr>
        <w:t xml:space="preserve"> PREVENTIVE SERVICES TASK FORCE RECOMMENDATION</w:t>
      </w:r>
    </w:p>
    <w:p w:rsidR="00307FA5" w:rsidRPr="003B1CC5" w:rsidRDefault="00307FA5" w:rsidP="00307FA5">
      <w:pPr>
        <w:ind w:left="0" w:firstLine="0"/>
      </w:pPr>
      <w:r w:rsidRPr="003B1CC5">
        <w:rPr>
          <w:b/>
          <w:color w:val="0000FF"/>
        </w:rPr>
        <w:t>1</w:t>
      </w:r>
      <w:r w:rsidR="009E37BD" w:rsidRPr="003B1CC5">
        <w:rPr>
          <w:b/>
          <w:color w:val="0000FF"/>
        </w:rPr>
        <w:t>a</w:t>
      </w:r>
      <w:r w:rsidRPr="003B1CC5">
        <w:rPr>
          <w:b/>
          <w:color w:val="0000FF"/>
        </w:rPr>
        <w:t>.5.1.</w:t>
      </w:r>
      <w:r w:rsidRPr="003B1CC5">
        <w:t xml:space="preserve"> </w:t>
      </w:r>
      <w:r w:rsidR="00E746A2" w:rsidRPr="003B1CC5">
        <w:rPr>
          <w:b/>
        </w:rPr>
        <w:t>Recommendation</w:t>
      </w:r>
      <w:r w:rsidRPr="003B1CC5">
        <w:rPr>
          <w:b/>
        </w:rPr>
        <w:t xml:space="preserve"> citation</w:t>
      </w:r>
      <w:r w:rsidRPr="003B1CC5">
        <w:t xml:space="preserve"> (</w:t>
      </w:r>
      <w:r w:rsidRPr="003B1CC5">
        <w:rPr>
          <w:i/>
        </w:rPr>
        <w:t>including date</w:t>
      </w:r>
      <w:r w:rsidRPr="003B1CC5">
        <w:t>)</w:t>
      </w:r>
      <w:r w:rsidR="00EA79C9" w:rsidRPr="003B1CC5">
        <w:t xml:space="preserve"> and </w:t>
      </w:r>
      <w:r w:rsidR="00EA79C9" w:rsidRPr="003B1CC5">
        <w:rPr>
          <w:b/>
        </w:rPr>
        <w:t>URL for recommendation</w:t>
      </w:r>
      <w:r w:rsidR="00EA79C9" w:rsidRPr="003B1CC5">
        <w:t xml:space="preserve"> (</w:t>
      </w:r>
      <w:r w:rsidR="00EA79C9" w:rsidRPr="003B1CC5">
        <w:rPr>
          <w:i/>
        </w:rPr>
        <w:t>if available online</w:t>
      </w:r>
      <w:r w:rsidR="00EA79C9" w:rsidRPr="003B1CC5">
        <w:t xml:space="preserve">): </w:t>
      </w:r>
      <w:r w:rsidRPr="003B1CC5">
        <w:t xml:space="preserve"> </w:t>
      </w:r>
    </w:p>
    <w:p w:rsidR="00307FA5" w:rsidRPr="003B1CC5" w:rsidRDefault="00307FA5" w:rsidP="00307FA5">
      <w:pPr>
        <w:ind w:left="0" w:firstLine="0"/>
        <w:rPr>
          <w:rFonts w:cs="Arial"/>
          <w:sz w:val="20"/>
          <w:szCs w:val="20"/>
        </w:rPr>
      </w:pPr>
    </w:p>
    <w:p w:rsidR="00307FA5" w:rsidRPr="003B1CC5" w:rsidRDefault="00307FA5" w:rsidP="00307FA5">
      <w:pPr>
        <w:ind w:left="0" w:firstLine="0"/>
      </w:pPr>
    </w:p>
    <w:p w:rsidR="00307FA5"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.5.2</w:t>
      </w:r>
      <w:r w:rsidRPr="003B1CC5">
        <w:rPr>
          <w:b/>
          <w:color w:val="0000FF"/>
        </w:rPr>
        <w:t>.</w:t>
      </w:r>
      <w:r w:rsidRPr="003B1CC5">
        <w:t xml:space="preserve"> </w:t>
      </w:r>
      <w:r w:rsidRPr="003B1CC5">
        <w:rPr>
          <w:b/>
        </w:rPr>
        <w:t xml:space="preserve">Identify </w:t>
      </w:r>
      <w:r w:rsidR="00EE5AF6" w:rsidRPr="003B1CC5">
        <w:rPr>
          <w:b/>
        </w:rPr>
        <w:t>recommendation</w:t>
      </w:r>
      <w:r w:rsidRPr="003B1CC5">
        <w:rPr>
          <w:b/>
        </w:rPr>
        <w:t xml:space="preserve"> number and/or page number</w:t>
      </w:r>
      <w:r w:rsidRPr="003B1CC5">
        <w:t xml:space="preserve"> </w:t>
      </w:r>
      <w:r w:rsidR="00EA79C9" w:rsidRPr="003B1CC5">
        <w:t xml:space="preserve">and </w:t>
      </w:r>
      <w:r w:rsidR="00C54E40" w:rsidRPr="003B1CC5">
        <w:rPr>
          <w:b/>
        </w:rPr>
        <w:t>q</w:t>
      </w:r>
      <w:r w:rsidR="00EA79C9" w:rsidRPr="003B1CC5">
        <w:rPr>
          <w:b/>
        </w:rPr>
        <w:t>uote verbatim, the specific recommendation</w:t>
      </w:r>
      <w:r w:rsidR="00C54E40" w:rsidRPr="003B1CC5">
        <w:t>.</w:t>
      </w:r>
    </w:p>
    <w:p w:rsidR="008A45F3" w:rsidRPr="003B1CC5" w:rsidRDefault="00307FA5" w:rsidP="00307FA5">
      <w:pPr>
        <w:ind w:left="0" w:firstLine="0"/>
      </w:pPr>
      <w:r w:rsidRPr="003B1CC5">
        <w:rPr>
          <w:b/>
          <w:color w:val="0000FF"/>
        </w:rPr>
        <w:t>1</w:t>
      </w:r>
      <w:r w:rsidR="009E37BD" w:rsidRPr="003B1CC5">
        <w:rPr>
          <w:b/>
          <w:color w:val="0000FF"/>
        </w:rPr>
        <w:t>a</w:t>
      </w:r>
      <w:r w:rsidR="00EA79C9" w:rsidRPr="003B1CC5">
        <w:rPr>
          <w:b/>
          <w:color w:val="0000FF"/>
        </w:rPr>
        <w:t>.5.3</w:t>
      </w:r>
      <w:r w:rsidRPr="003B1CC5">
        <w:rPr>
          <w:b/>
          <w:color w:val="0000FF"/>
        </w:rPr>
        <w:t>.</w:t>
      </w:r>
      <w:r w:rsidRPr="003B1CC5">
        <w:rPr>
          <w:bCs/>
        </w:rPr>
        <w:t xml:space="preserve"> </w:t>
      </w:r>
      <w:r w:rsidRPr="003B1CC5">
        <w:rPr>
          <w:b/>
        </w:rPr>
        <w:t xml:space="preserve">Grade assigned to the quoted recommendation </w:t>
      </w:r>
      <w:r w:rsidRPr="003B1CC5">
        <w:rPr>
          <w:b/>
          <w:u w:val="single"/>
        </w:rPr>
        <w:t>with definition</w:t>
      </w:r>
      <w:r w:rsidRPr="003B1CC5">
        <w:rPr>
          <w:b/>
        </w:rPr>
        <w:t xml:space="preserve"> of the grade</w:t>
      </w:r>
      <w:r w:rsidR="00776F6D" w:rsidRPr="003B1CC5">
        <w:t>:</w:t>
      </w:r>
    </w:p>
    <w:p w:rsidR="00307FA5" w:rsidRPr="003B1CC5" w:rsidRDefault="008A45F3" w:rsidP="00307FA5">
      <w:pPr>
        <w:ind w:left="0" w:firstLine="0"/>
      </w:pPr>
      <w:r w:rsidRPr="003B1CC5">
        <w:rPr>
          <w:b/>
          <w:color w:val="0000FF"/>
        </w:rPr>
        <w:t xml:space="preserve">1a.5.4. </w:t>
      </w:r>
      <w:proofErr w:type="gramStart"/>
      <w:r w:rsidR="00C54E40" w:rsidRPr="003B1CC5">
        <w:rPr>
          <w:b/>
        </w:rPr>
        <w:t>Provide</w:t>
      </w:r>
      <w:proofErr w:type="gramEnd"/>
      <w:r w:rsidR="00C54E40" w:rsidRPr="003B1CC5">
        <w:rPr>
          <w:b/>
        </w:rPr>
        <w:t xml:space="preserve"> all other grades and associated definitions for recommendation</w:t>
      </w:r>
      <w:r w:rsidR="00205857" w:rsidRPr="003B1CC5">
        <w:rPr>
          <w:b/>
        </w:rPr>
        <w:t>s</w:t>
      </w:r>
      <w:r w:rsidR="00C54E40" w:rsidRPr="003B1CC5">
        <w:rPr>
          <w:b/>
        </w:rPr>
        <w:t xml:space="preserve"> in the grading system.</w:t>
      </w:r>
      <w:r w:rsidRPr="003B1CC5">
        <w:rPr>
          <w:b/>
        </w:rPr>
        <w:t xml:space="preserve"> </w:t>
      </w:r>
      <w:r w:rsidRPr="003B1CC5">
        <w:t>(</w:t>
      </w:r>
      <w:r w:rsidRPr="003B1CC5">
        <w:rPr>
          <w:i/>
        </w:rPr>
        <w:t>Note: the</w:t>
      </w:r>
      <w:r w:rsidRPr="003B1CC5">
        <w:t xml:space="preserve"> </w:t>
      </w:r>
      <w:r w:rsidRPr="003B1CC5">
        <w:rPr>
          <w:i/>
        </w:rPr>
        <w:t>grading system for the evidence should be reported in section 1a.7.</w:t>
      </w:r>
      <w:r w:rsidR="00095EC9" w:rsidRPr="003B1CC5">
        <w:t>)</w:t>
      </w:r>
    </w:p>
    <w:p w:rsidR="00A12762" w:rsidRPr="003B1CC5" w:rsidRDefault="008A45F3" w:rsidP="00307FA5">
      <w:pPr>
        <w:ind w:left="432" w:hanging="432"/>
        <w:rPr>
          <w:b/>
        </w:rPr>
      </w:pPr>
      <w:r w:rsidRPr="003B1CC5">
        <w:rPr>
          <w:b/>
          <w:color w:val="0000FF"/>
        </w:rPr>
        <w:t>1a.5.5</w:t>
      </w:r>
      <w:r w:rsidR="00A12762" w:rsidRPr="003B1CC5">
        <w:rPr>
          <w:b/>
          <w:color w:val="0000FF"/>
        </w:rPr>
        <w:t>.</w:t>
      </w:r>
      <w:r w:rsidR="00A12762" w:rsidRPr="003B1CC5">
        <w:rPr>
          <w:b/>
        </w:rPr>
        <w:t xml:space="preserve"> </w:t>
      </w:r>
      <w:r w:rsidRPr="003B1CC5">
        <w:rPr>
          <w:b/>
        </w:rPr>
        <w:t xml:space="preserve">Citation and </w:t>
      </w:r>
      <w:r w:rsidR="00A12762" w:rsidRPr="003B1CC5">
        <w:rPr>
          <w:b/>
        </w:rPr>
        <w:t>URL for methodology for grading</w:t>
      </w:r>
      <w:r w:rsidRPr="003B1CC5">
        <w:rPr>
          <w:b/>
        </w:rPr>
        <w:t xml:space="preserve"> recommendations</w:t>
      </w:r>
      <w:r w:rsidR="00AD79C8" w:rsidRPr="003B1CC5">
        <w:rPr>
          <w:b/>
        </w:rPr>
        <w:t xml:space="preserve"> </w:t>
      </w:r>
      <w:r w:rsidR="00AD79C8" w:rsidRPr="003B1CC5">
        <w:t>(</w:t>
      </w:r>
      <w:r w:rsidR="00AD79C8" w:rsidRPr="003B1CC5">
        <w:rPr>
          <w:i/>
        </w:rPr>
        <w:t xml:space="preserve">if </w:t>
      </w:r>
      <w:r w:rsidRPr="003B1CC5">
        <w:rPr>
          <w:i/>
        </w:rPr>
        <w:t>different from 1a.5.1</w:t>
      </w:r>
      <w:r w:rsidR="00AD79C8" w:rsidRPr="003B1CC5">
        <w:t>)</w:t>
      </w:r>
      <w:r w:rsidR="00A12762" w:rsidRPr="003B1CC5">
        <w:rPr>
          <w:b/>
        </w:rPr>
        <w:t>:</w:t>
      </w:r>
    </w:p>
    <w:p w:rsidR="00736AEC" w:rsidRPr="003B1CC5" w:rsidRDefault="00736AEC" w:rsidP="002E2177">
      <w:pPr>
        <w:ind w:left="432" w:hanging="432"/>
        <w:rPr>
          <w:b/>
        </w:rPr>
      </w:pPr>
    </w:p>
    <w:p w:rsidR="00EE5AF6" w:rsidRPr="003B1CC5" w:rsidRDefault="00923295" w:rsidP="002E2177">
      <w:pPr>
        <w:ind w:left="432" w:hanging="432"/>
        <w:rPr>
          <w:i/>
        </w:rPr>
      </w:pPr>
      <w:r w:rsidRPr="003B1CC5">
        <w:rPr>
          <w:b/>
          <w:i/>
          <w:highlight w:val="green"/>
        </w:rPr>
        <w:t xml:space="preserve">Complete section </w:t>
      </w:r>
      <w:hyperlink w:anchor="Section1a7" w:history="1">
        <w:r w:rsidR="009477D6" w:rsidRPr="003B1CC5">
          <w:rPr>
            <w:rStyle w:val="Hyperlink"/>
            <w:b/>
            <w:i/>
            <w:highlight w:val="green"/>
          </w:rPr>
          <w:t>1a.7</w:t>
        </w:r>
      </w:hyperlink>
    </w:p>
    <w:p w:rsidR="00EE5AF6" w:rsidRPr="003B1CC5" w:rsidRDefault="00925F11" w:rsidP="002E2177">
      <w:pPr>
        <w:ind w:left="432" w:hanging="432"/>
        <w:rPr>
          <w:b/>
          <w:color w:val="0000FF"/>
        </w:rPr>
      </w:pPr>
      <w:r w:rsidRPr="003B1CC5">
        <w:rPr>
          <w:b/>
          <w:iCs/>
          <w:caps/>
        </w:rPr>
        <w:t>_________________________</w:t>
      </w:r>
    </w:p>
    <w:p w:rsidR="00EE5AF6" w:rsidRPr="003B1CC5" w:rsidRDefault="00EE5AF6" w:rsidP="002E2177">
      <w:pPr>
        <w:ind w:left="432" w:hanging="432"/>
      </w:pPr>
      <w:bookmarkStart w:id="8" w:name="Section1a6"/>
      <w:bookmarkEnd w:id="8"/>
      <w:r w:rsidRPr="003B1CC5">
        <w:rPr>
          <w:b/>
          <w:color w:val="0000FF"/>
        </w:rPr>
        <w:t>1</w:t>
      </w:r>
      <w:r w:rsidR="009E37BD" w:rsidRPr="003B1CC5">
        <w:rPr>
          <w:b/>
          <w:color w:val="0000FF"/>
        </w:rPr>
        <w:t>a</w:t>
      </w:r>
      <w:r w:rsidRPr="003B1CC5">
        <w:rPr>
          <w:b/>
          <w:color w:val="0000FF"/>
        </w:rPr>
        <w:t>.6</w:t>
      </w:r>
      <w:r w:rsidR="00CB06C9" w:rsidRPr="003B1CC5">
        <w:rPr>
          <w:b/>
          <w:color w:val="0000FF"/>
        </w:rPr>
        <w:t>.</w:t>
      </w:r>
      <w:r w:rsidRPr="003B1CC5">
        <w:rPr>
          <w:b/>
          <w:color w:val="0000FF"/>
        </w:rPr>
        <w:t xml:space="preserve"> </w:t>
      </w:r>
      <w:r w:rsidR="0039609A" w:rsidRPr="003B1CC5">
        <w:rPr>
          <w:b/>
        </w:rPr>
        <w:t xml:space="preserve">OTHER </w:t>
      </w:r>
      <w:r w:rsidRPr="003B1CC5">
        <w:rPr>
          <w:b/>
        </w:rPr>
        <w:t>SYSTEMATIC REVIEW OF THE BODY OF EVIDENCE</w:t>
      </w:r>
    </w:p>
    <w:p w:rsidR="00EA79C9" w:rsidRPr="003B1CC5" w:rsidRDefault="00EE5AF6" w:rsidP="00EA79C9">
      <w:pPr>
        <w:ind w:left="0" w:firstLine="0"/>
      </w:pPr>
      <w:r w:rsidRPr="003B1CC5">
        <w:rPr>
          <w:b/>
          <w:color w:val="0000FF"/>
        </w:rPr>
        <w:t>1</w:t>
      </w:r>
      <w:r w:rsidR="009E37BD" w:rsidRPr="003B1CC5">
        <w:rPr>
          <w:b/>
          <w:color w:val="0000FF"/>
        </w:rPr>
        <w:t>a</w:t>
      </w:r>
      <w:r w:rsidRPr="003B1CC5">
        <w:rPr>
          <w:b/>
          <w:color w:val="0000FF"/>
        </w:rPr>
        <w:t>.6.1.</w:t>
      </w:r>
      <w:r w:rsidRPr="003B1CC5">
        <w:t xml:space="preserve"> </w:t>
      </w:r>
      <w:r w:rsidRPr="003B1CC5">
        <w:rPr>
          <w:b/>
        </w:rPr>
        <w:t>Citation</w:t>
      </w:r>
      <w:r w:rsidRPr="003B1CC5">
        <w:t xml:space="preserve"> (</w:t>
      </w:r>
      <w:r w:rsidRPr="003B1CC5">
        <w:rPr>
          <w:i/>
        </w:rPr>
        <w:t>including date</w:t>
      </w:r>
      <w:r w:rsidRPr="003B1CC5">
        <w:t>)</w:t>
      </w:r>
      <w:r w:rsidR="00EA79C9" w:rsidRPr="003B1CC5">
        <w:t xml:space="preserve"> and </w:t>
      </w:r>
      <w:r w:rsidR="00EA79C9" w:rsidRPr="003B1CC5">
        <w:rPr>
          <w:b/>
        </w:rPr>
        <w:t>URL</w:t>
      </w:r>
      <w:r w:rsidR="00EA79C9" w:rsidRPr="003B1CC5">
        <w:t xml:space="preserve"> (</w:t>
      </w:r>
      <w:r w:rsidR="00EA79C9" w:rsidRPr="003B1CC5">
        <w:rPr>
          <w:i/>
        </w:rPr>
        <w:t>if available online</w:t>
      </w:r>
      <w:r w:rsidR="00EA79C9" w:rsidRPr="003B1CC5">
        <w:t xml:space="preserve">): </w:t>
      </w:r>
    </w:p>
    <w:p w:rsidR="00EE5AF6" w:rsidRPr="003B1CC5" w:rsidRDefault="00EE5AF6" w:rsidP="00EE5AF6">
      <w:pPr>
        <w:ind w:left="0" w:firstLine="0"/>
      </w:pPr>
      <w:r w:rsidRPr="003B1CC5">
        <w:t xml:space="preserve"> </w:t>
      </w:r>
    </w:p>
    <w:p w:rsidR="00EE5AF6" w:rsidRPr="003B1CC5" w:rsidRDefault="00EE5AF6" w:rsidP="00EE5AF6">
      <w:pPr>
        <w:ind w:left="0" w:firstLine="0"/>
        <w:rPr>
          <w:rFonts w:cs="Arial"/>
          <w:sz w:val="20"/>
          <w:szCs w:val="20"/>
        </w:rPr>
      </w:pPr>
    </w:p>
    <w:p w:rsidR="00EE5AF6" w:rsidRPr="003B1CC5" w:rsidRDefault="00EE5AF6" w:rsidP="00EE5AF6">
      <w:pPr>
        <w:ind w:left="0" w:firstLine="0"/>
      </w:pPr>
      <w:r w:rsidRPr="003B1CC5">
        <w:rPr>
          <w:b/>
          <w:color w:val="0000FF"/>
        </w:rPr>
        <w:t>1</w:t>
      </w:r>
      <w:r w:rsidR="009E37BD" w:rsidRPr="003B1CC5">
        <w:rPr>
          <w:b/>
          <w:color w:val="0000FF"/>
        </w:rPr>
        <w:t>a</w:t>
      </w:r>
      <w:r w:rsidR="00EA79C9" w:rsidRPr="003B1CC5">
        <w:rPr>
          <w:b/>
          <w:color w:val="0000FF"/>
        </w:rPr>
        <w:t>.6.2</w:t>
      </w:r>
      <w:r w:rsidRPr="003B1CC5">
        <w:rPr>
          <w:b/>
          <w:color w:val="0000FF"/>
        </w:rPr>
        <w:t>.</w:t>
      </w:r>
      <w:r w:rsidRPr="003B1CC5">
        <w:t xml:space="preserve"> </w:t>
      </w:r>
      <w:r w:rsidR="00030F43" w:rsidRPr="003B1CC5">
        <w:rPr>
          <w:b/>
        </w:rPr>
        <w:t>Citation and</w:t>
      </w:r>
      <w:r w:rsidR="00030F43" w:rsidRPr="003B1CC5">
        <w:t xml:space="preserve"> </w:t>
      </w:r>
      <w:r w:rsidR="00C84623" w:rsidRPr="003B1CC5">
        <w:rPr>
          <w:b/>
        </w:rPr>
        <w:t xml:space="preserve">URL for methodology for evidence review and grading </w:t>
      </w:r>
      <w:r w:rsidR="00C84623" w:rsidRPr="003B1CC5">
        <w:t>(</w:t>
      </w:r>
      <w:r w:rsidR="00C84623" w:rsidRPr="003B1CC5">
        <w:rPr>
          <w:i/>
        </w:rPr>
        <w:t xml:space="preserve">if </w:t>
      </w:r>
      <w:r w:rsidR="00030F43" w:rsidRPr="003B1CC5">
        <w:rPr>
          <w:i/>
        </w:rPr>
        <w:t>different from 1a.6.1</w:t>
      </w:r>
      <w:r w:rsidR="00C84623" w:rsidRPr="003B1CC5">
        <w:t>)</w:t>
      </w:r>
      <w:r w:rsidR="00C84623" w:rsidRPr="003B1CC5">
        <w:rPr>
          <w:b/>
        </w:rPr>
        <w:t>:</w:t>
      </w:r>
    </w:p>
    <w:p w:rsidR="005D0FDB" w:rsidRPr="003B1CC5" w:rsidRDefault="005D0FDB" w:rsidP="00EE5AF6">
      <w:pPr>
        <w:ind w:left="0" w:firstLine="0"/>
      </w:pPr>
    </w:p>
    <w:p w:rsidR="00C84623" w:rsidRPr="003B1CC5" w:rsidRDefault="00C84623" w:rsidP="00EE5AF6">
      <w:pPr>
        <w:ind w:left="0" w:firstLine="0"/>
      </w:pPr>
      <w:r w:rsidRPr="003B1CC5">
        <w:rPr>
          <w:b/>
          <w:i/>
          <w:highlight w:val="green"/>
        </w:rPr>
        <w:t xml:space="preserve">Complete section </w:t>
      </w:r>
      <w:hyperlink w:anchor="Section1a7" w:history="1">
        <w:r w:rsidRPr="003B1CC5">
          <w:rPr>
            <w:rStyle w:val="Hyperlink"/>
            <w:b/>
            <w:i/>
            <w:highlight w:val="green"/>
          </w:rPr>
          <w:t>1a.7</w:t>
        </w:r>
      </w:hyperlink>
    </w:p>
    <w:p w:rsidR="00C84623" w:rsidRPr="003B1CC5" w:rsidRDefault="00925F11" w:rsidP="00EE5AF6">
      <w:pPr>
        <w:ind w:left="0" w:firstLine="0"/>
        <w:rPr>
          <w:b/>
          <w:color w:val="0000FF"/>
        </w:rPr>
      </w:pPr>
      <w:r w:rsidRPr="003B1CC5">
        <w:rPr>
          <w:b/>
          <w:iCs/>
          <w:caps/>
        </w:rPr>
        <w:t>_________________________</w:t>
      </w:r>
    </w:p>
    <w:p w:rsidR="00C84623" w:rsidRPr="003B1CC5" w:rsidRDefault="00C84623" w:rsidP="00EE5AF6">
      <w:pPr>
        <w:ind w:left="0" w:firstLine="0"/>
      </w:pPr>
      <w:r w:rsidRPr="003B1CC5" w:rsidDel="005D0FDB">
        <w:rPr>
          <w:b/>
          <w:color w:val="0000FF"/>
        </w:rPr>
        <w:t xml:space="preserve">1a.7. </w:t>
      </w:r>
      <w:r w:rsidRPr="003B1CC5" w:rsidDel="005D0FDB">
        <w:rPr>
          <w:b/>
        </w:rPr>
        <w:t xml:space="preserve">FINDINGS FROM SYSTEMATIC REVIEW OF BODY OF THE EVIDENCE </w:t>
      </w:r>
      <w:r w:rsidRPr="003B1CC5" w:rsidDel="005D0FDB">
        <w:rPr>
          <w:b/>
          <w:caps/>
          <w:noProof/>
        </w:rPr>
        <w:t>supporting the measure</w:t>
      </w:r>
    </w:p>
    <w:p w:rsidR="00851466" w:rsidRPr="003B1CC5" w:rsidRDefault="00851466" w:rsidP="00EE5AF6">
      <w:pPr>
        <w:ind w:left="0" w:firstLine="0"/>
        <w:rPr>
          <w:b/>
          <w:i/>
          <w:color w:val="0000FF"/>
        </w:rPr>
      </w:pPr>
      <w:r w:rsidRPr="003B1CC5">
        <w:rPr>
          <w:i/>
        </w:rPr>
        <w:t>If more than one systematic review of the evidence is identified above, you may choose to summarize the one (or more) for which the best information is available to provide a summary of the quantity, quality, and consistency of the body of evidence. Be sure to identify which review is the basis of the responses in this section and if more than one, provide a separate response for each review.</w:t>
      </w:r>
    </w:p>
    <w:p w:rsidR="00CB1E41" w:rsidRPr="003B1CC5" w:rsidRDefault="00CB1E41" w:rsidP="00EE5AF6">
      <w:pPr>
        <w:ind w:left="0" w:firstLine="0"/>
        <w:rPr>
          <w:b/>
          <w:color w:val="0000FF"/>
        </w:rPr>
      </w:pPr>
    </w:p>
    <w:p w:rsidR="00EE5AF6" w:rsidRPr="003B1CC5" w:rsidRDefault="00EE5AF6" w:rsidP="00EE5AF6">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7.1</w:t>
      </w:r>
      <w:r w:rsidRPr="003B1CC5">
        <w:rPr>
          <w:b/>
          <w:color w:val="0000FF"/>
        </w:rPr>
        <w:t>.</w:t>
      </w:r>
      <w:r w:rsidRPr="003B1CC5">
        <w:rPr>
          <w:bCs/>
        </w:rPr>
        <w:t xml:space="preserve"> </w:t>
      </w:r>
      <w:r w:rsidRPr="003B1CC5">
        <w:rPr>
          <w:b/>
        </w:rPr>
        <w:t>What was the specific structure, treatment, intervention, service, or intermediate outcome addressed in the evidence review?</w:t>
      </w:r>
      <w:r w:rsidRPr="003B1CC5">
        <w:t xml:space="preserve"> </w:t>
      </w:r>
    </w:p>
    <w:p w:rsidR="001F1F2F" w:rsidRDefault="001F1F2F" w:rsidP="001F1F2F">
      <w:pPr>
        <w:ind w:left="0" w:firstLine="0"/>
        <w:rPr>
          <w:color w:val="0070C0"/>
          <w:u w:val="single"/>
        </w:rPr>
      </w:pPr>
    </w:p>
    <w:p w:rsidR="001F1F2F" w:rsidRPr="003F6D76" w:rsidRDefault="001F1F2F" w:rsidP="001F1F2F">
      <w:pPr>
        <w:ind w:left="0" w:firstLine="0"/>
        <w:rPr>
          <w:color w:val="0070C0"/>
          <w:u w:val="single"/>
        </w:rPr>
      </w:pPr>
      <w:r w:rsidRPr="003F6D76">
        <w:rPr>
          <w:color w:val="0070C0"/>
          <w:u w:val="single"/>
        </w:rPr>
        <w:t>ACCF/AHA/HRS 2013 Guidelines:</w:t>
      </w:r>
    </w:p>
    <w:p w:rsidR="001F1F2F" w:rsidRPr="003F6D76" w:rsidRDefault="001F1F2F" w:rsidP="001F1F2F">
      <w:pPr>
        <w:ind w:left="0" w:firstLine="0"/>
        <w:rPr>
          <w:color w:val="0070C0"/>
        </w:rPr>
      </w:pPr>
      <w:r w:rsidRPr="003F6D76">
        <w:rPr>
          <w:color w:val="0070C0"/>
        </w:rPr>
        <w:t xml:space="preserve">The section of the ACCF/AHA/HRS guideline which includes the recommendations referenced in 1a4.2.  </w:t>
      </w:r>
      <w:proofErr w:type="gramStart"/>
      <w:r w:rsidRPr="003F6D76">
        <w:rPr>
          <w:color w:val="0070C0"/>
        </w:rPr>
        <w:t>pertains</w:t>
      </w:r>
      <w:proofErr w:type="gramEnd"/>
      <w:r w:rsidRPr="003F6D76">
        <w:rPr>
          <w:color w:val="0070C0"/>
        </w:rPr>
        <w:t xml:space="preserve"> to the prevention of thromboembolism in patients with atrial fibrillation.  </w:t>
      </w:r>
      <w:r w:rsidR="002967E2">
        <w:rPr>
          <w:color w:val="0070C0"/>
        </w:rPr>
        <w:t>It details the important risk factors on which to base anticoagulation decisions, risk factors which are part of the CHADS2 assessment.</w:t>
      </w:r>
    </w:p>
    <w:p w:rsidR="001F1F2F" w:rsidRPr="003F6D76" w:rsidRDefault="001F1F2F" w:rsidP="001F1F2F">
      <w:pPr>
        <w:ind w:left="0" w:firstLine="0"/>
        <w:rPr>
          <w:color w:val="0070C0"/>
        </w:rPr>
      </w:pPr>
    </w:p>
    <w:p w:rsidR="001F1F2F" w:rsidRPr="003F6D76" w:rsidRDefault="001F1F2F" w:rsidP="001F1F2F">
      <w:pPr>
        <w:ind w:left="0" w:firstLine="0"/>
        <w:rPr>
          <w:color w:val="0070C0"/>
          <w:u w:val="single"/>
        </w:rPr>
      </w:pPr>
      <w:r w:rsidRPr="003F6D76">
        <w:rPr>
          <w:color w:val="0070C0"/>
          <w:u w:val="single"/>
        </w:rPr>
        <w:t>ACCP 2012 Guidelines:</w:t>
      </w:r>
    </w:p>
    <w:p w:rsidR="001F1F2F" w:rsidRPr="003F6D76" w:rsidRDefault="001F1F2F" w:rsidP="001F1F2F">
      <w:pPr>
        <w:autoSpaceDE w:val="0"/>
        <w:autoSpaceDN w:val="0"/>
        <w:adjustRightInd w:val="0"/>
        <w:ind w:left="0" w:firstLine="0"/>
        <w:rPr>
          <w:color w:val="0070C0"/>
        </w:rPr>
      </w:pPr>
      <w:r w:rsidRPr="003F6D76">
        <w:rPr>
          <w:color w:val="0070C0"/>
        </w:rPr>
        <w:t>The ACCP guidelines provide recommendations for antithrombotic therapy in patients with AF, based on a review of the evidence which addresses a number of c</w:t>
      </w:r>
      <w:r w:rsidR="00B05F22">
        <w:rPr>
          <w:color w:val="0070C0"/>
        </w:rPr>
        <w:t xml:space="preserve">linical questions.   CHADS2 forms the basis of </w:t>
      </w:r>
      <w:r w:rsidR="008A3420">
        <w:rPr>
          <w:color w:val="0070C0"/>
        </w:rPr>
        <w:t xml:space="preserve">these recommendations, as it is the first step in </w:t>
      </w:r>
      <w:r w:rsidR="009418F0">
        <w:rPr>
          <w:color w:val="0070C0"/>
        </w:rPr>
        <w:t>the decision tree of choosing</w:t>
      </w:r>
      <w:r w:rsidR="008A3420">
        <w:rPr>
          <w:color w:val="0070C0"/>
        </w:rPr>
        <w:t xml:space="preserve"> which</w:t>
      </w:r>
      <w:r w:rsidR="009418F0">
        <w:rPr>
          <w:color w:val="0070C0"/>
        </w:rPr>
        <w:t>, if any,</w:t>
      </w:r>
      <w:r w:rsidR="008A3420">
        <w:rPr>
          <w:color w:val="0070C0"/>
        </w:rPr>
        <w:t xml:space="preserve"> anticoagulation to use.  </w:t>
      </w:r>
      <w:r w:rsidRPr="003F6D76">
        <w:rPr>
          <w:color w:val="0070C0"/>
        </w:rPr>
        <w:t xml:space="preserve">We have reported on the findings of evidence reviews for those clinical questions that were used to develop the recommendations provided in 1a4.2. </w:t>
      </w:r>
      <w:proofErr w:type="gramStart"/>
      <w:r w:rsidRPr="003F6D76">
        <w:rPr>
          <w:color w:val="0070C0"/>
        </w:rPr>
        <w:t>and</w:t>
      </w:r>
      <w:proofErr w:type="gramEnd"/>
      <w:r w:rsidRPr="003F6D76">
        <w:rPr>
          <w:color w:val="0070C0"/>
        </w:rPr>
        <w:t xml:space="preserve"> most relevant to the patient populations addressed by the measure</w:t>
      </w:r>
      <w:r w:rsidRPr="000D0F56">
        <w:rPr>
          <w:color w:val="0070C0"/>
        </w:rPr>
        <w:t xml:space="preserve">.  For each clinical question, the authors extracted data regarding the following outcomes, most relevant to patients with atrial fibrillation, from the relevant clinical trials:  death, nonfatal stroke, systemic embolism, and nonfatal major </w:t>
      </w:r>
      <w:proofErr w:type="spellStart"/>
      <w:r w:rsidRPr="000D0F56">
        <w:rPr>
          <w:color w:val="0070C0"/>
        </w:rPr>
        <w:t>extracranial</w:t>
      </w:r>
      <w:proofErr w:type="spellEnd"/>
      <w:r w:rsidRPr="000D0F56">
        <w:rPr>
          <w:color w:val="0070C0"/>
        </w:rPr>
        <w:t xml:space="preserve"> bleeding.</w:t>
      </w:r>
    </w:p>
    <w:p w:rsidR="00EE5AF6" w:rsidRPr="003B1CC5" w:rsidRDefault="00EE5AF6" w:rsidP="00EE5AF6">
      <w:pPr>
        <w:ind w:left="0" w:firstLine="0"/>
      </w:pPr>
    </w:p>
    <w:p w:rsidR="00095EC9" w:rsidRPr="003B1CC5" w:rsidRDefault="00EE5AF6" w:rsidP="00EA79C9">
      <w:pPr>
        <w:ind w:left="0" w:firstLine="0"/>
      </w:pPr>
      <w:r w:rsidRPr="003B1CC5">
        <w:rPr>
          <w:b/>
          <w:color w:val="0000FF"/>
        </w:rPr>
        <w:t>1</w:t>
      </w:r>
      <w:r w:rsidR="009E37BD" w:rsidRPr="003B1CC5">
        <w:rPr>
          <w:b/>
          <w:color w:val="0000FF"/>
        </w:rPr>
        <w:t>a</w:t>
      </w:r>
      <w:r w:rsidRPr="003B1CC5">
        <w:rPr>
          <w:b/>
          <w:color w:val="0000FF"/>
        </w:rPr>
        <w:t>.</w:t>
      </w:r>
      <w:r w:rsidR="00C84623" w:rsidRPr="003B1CC5">
        <w:rPr>
          <w:b/>
          <w:color w:val="0000FF"/>
        </w:rPr>
        <w:t>7.2</w:t>
      </w:r>
      <w:r w:rsidRPr="003B1CC5">
        <w:rPr>
          <w:b/>
          <w:color w:val="0000FF"/>
        </w:rPr>
        <w:t>.</w:t>
      </w:r>
      <w:r w:rsidRPr="003B1CC5">
        <w:rPr>
          <w:bCs/>
        </w:rPr>
        <w:t xml:space="preserve"> </w:t>
      </w:r>
      <w:r w:rsidRPr="003B1CC5">
        <w:rPr>
          <w:b/>
        </w:rPr>
        <w:t xml:space="preserve">Grade assigned </w:t>
      </w:r>
      <w:r w:rsidR="00E746A2" w:rsidRPr="003B1CC5">
        <w:rPr>
          <w:b/>
        </w:rPr>
        <w:t xml:space="preserve">for the quality of </w:t>
      </w:r>
      <w:r w:rsidRPr="003B1CC5">
        <w:rPr>
          <w:b/>
        </w:rPr>
        <w:t xml:space="preserve">the quoted evidence </w:t>
      </w:r>
      <w:r w:rsidRPr="003B1CC5">
        <w:rPr>
          <w:b/>
          <w:u w:val="single"/>
        </w:rPr>
        <w:t>with definition</w:t>
      </w:r>
      <w:r w:rsidRPr="003B1CC5">
        <w:rPr>
          <w:b/>
        </w:rPr>
        <w:t xml:space="preserve"> of the grade</w:t>
      </w:r>
      <w:r w:rsidRPr="003B1CC5">
        <w:t xml:space="preserve">: </w:t>
      </w:r>
    </w:p>
    <w:p w:rsidR="001F1F2F" w:rsidRPr="003F6D76" w:rsidRDefault="001F1F2F" w:rsidP="001F1F2F">
      <w:pPr>
        <w:ind w:left="0" w:firstLine="0"/>
        <w:rPr>
          <w:color w:val="0070C0"/>
          <w:u w:val="single"/>
        </w:rPr>
      </w:pPr>
      <w:r w:rsidRPr="003F6D76">
        <w:rPr>
          <w:color w:val="0070C0"/>
          <w:u w:val="single"/>
        </w:rPr>
        <w:t>ACCF/AHA/HRS 2013 Guidelines:</w:t>
      </w:r>
    </w:p>
    <w:p w:rsidR="001F1F2F" w:rsidRPr="003F6D76" w:rsidRDefault="001F1F2F" w:rsidP="001F1F2F">
      <w:pPr>
        <w:pStyle w:val="NormalWeb"/>
        <w:spacing w:before="0" w:after="0"/>
        <w:rPr>
          <w:rFonts w:asciiTheme="minorHAnsi" w:hAnsiTheme="minorHAnsi"/>
          <w:color w:val="0070C0"/>
          <w:sz w:val="22"/>
          <w:szCs w:val="22"/>
        </w:rPr>
      </w:pPr>
      <w:r w:rsidRPr="003F6D76">
        <w:rPr>
          <w:rFonts w:asciiTheme="minorHAnsi" w:hAnsiTheme="minorHAnsi"/>
          <w:color w:val="0070C0"/>
          <w:sz w:val="22"/>
          <w:szCs w:val="22"/>
        </w:rPr>
        <w:t>The weight of the evidence in support of most of the ACCF/AHA/HRS recommendations included in section 1a.4.2 is rated as Level A, as noted parenthetically.  Level A evidence refers to “Data derived from multiple randomized clinical trials or meta-analyses.”  The</w:t>
      </w:r>
      <w:r w:rsidR="008A3420">
        <w:rPr>
          <w:rFonts w:asciiTheme="minorHAnsi" w:hAnsiTheme="minorHAnsi"/>
          <w:color w:val="0070C0"/>
          <w:sz w:val="22"/>
          <w:szCs w:val="22"/>
        </w:rPr>
        <w:t xml:space="preserve">re is one recommendation, regarding </w:t>
      </w:r>
      <w:r w:rsidR="008A3420">
        <w:rPr>
          <w:rFonts w:asciiTheme="minorHAnsi" w:hAnsiTheme="minorHAnsi"/>
          <w:color w:val="0070C0"/>
          <w:sz w:val="22"/>
          <w:szCs w:val="22"/>
        </w:rPr>
        <w:lastRenderedPageBreak/>
        <w:t xml:space="preserve">Atrial Flutter, which is rated at Level C.  </w:t>
      </w:r>
      <w:r w:rsidRPr="003F6D76">
        <w:rPr>
          <w:rFonts w:asciiTheme="minorHAnsi" w:hAnsiTheme="minorHAnsi"/>
          <w:color w:val="0070C0"/>
          <w:sz w:val="22"/>
          <w:szCs w:val="22"/>
        </w:rPr>
        <w:t>Level C evidence refers to “Only consensus opinion of experts, case studies, or standard-of-care.”</w:t>
      </w:r>
    </w:p>
    <w:p w:rsidR="001F1F2F" w:rsidRPr="003F6D76" w:rsidRDefault="001F1F2F" w:rsidP="001F1F2F">
      <w:pPr>
        <w:ind w:left="0" w:firstLine="0"/>
        <w:rPr>
          <w:color w:val="0070C0"/>
        </w:rPr>
      </w:pPr>
    </w:p>
    <w:p w:rsidR="001F1F2F" w:rsidRPr="003F6D76" w:rsidRDefault="001F1F2F" w:rsidP="001F1F2F">
      <w:pPr>
        <w:ind w:left="0" w:firstLine="0"/>
        <w:rPr>
          <w:color w:val="0070C0"/>
          <w:u w:val="single"/>
        </w:rPr>
      </w:pPr>
      <w:r w:rsidRPr="003F6D76">
        <w:rPr>
          <w:color w:val="0070C0"/>
          <w:u w:val="single"/>
        </w:rPr>
        <w:t>ACCP 2012 Guidelines:</w:t>
      </w:r>
    </w:p>
    <w:p w:rsidR="001F1F2F" w:rsidRPr="003F6D76" w:rsidRDefault="001F1F2F" w:rsidP="001F1F2F">
      <w:pPr>
        <w:autoSpaceDE w:val="0"/>
        <w:autoSpaceDN w:val="0"/>
        <w:adjustRightInd w:val="0"/>
        <w:ind w:left="0" w:firstLine="0"/>
        <w:rPr>
          <w:rFonts w:cs="NewCaledonia-Bold"/>
          <w:bCs/>
          <w:color w:val="0070C0"/>
        </w:rPr>
      </w:pPr>
      <w:r w:rsidRPr="003F6D76">
        <w:rPr>
          <w:color w:val="0070C0"/>
        </w:rPr>
        <w:t xml:space="preserve">The quality of the underlying evidence for the ACCP recommendations included in section 1a.4.2 have been classified as grade A, grade B or C, as noted parenthetically, and vary based on the patients risk of stroke and the therapeutic agent.  ACCP has adapted the GRADE </w:t>
      </w:r>
      <w:r w:rsidRPr="003F6D76">
        <w:rPr>
          <w:rFonts w:cs="NewCaledonia-Bold"/>
          <w:bCs/>
          <w:color w:val="0070C0"/>
        </w:rPr>
        <w:t>scheme for grading the quality of evidence as high (grade A), moderate (grade B), or low (grade C) according to factors that include the study design, the consistency of the results, and the directness of the evidence.</w:t>
      </w:r>
    </w:p>
    <w:p w:rsidR="00BB557B" w:rsidRDefault="00BB557B" w:rsidP="00EA79C9">
      <w:pPr>
        <w:ind w:left="0" w:firstLine="0"/>
      </w:pPr>
    </w:p>
    <w:p w:rsidR="00EA79C9" w:rsidRPr="003B1CC5" w:rsidRDefault="00095EC9" w:rsidP="00EA79C9">
      <w:pPr>
        <w:ind w:left="0" w:firstLine="0"/>
        <w:rPr>
          <w:color w:val="0000FF"/>
        </w:rPr>
      </w:pPr>
      <w:r w:rsidRPr="003B1CC5">
        <w:rPr>
          <w:b/>
          <w:noProof/>
          <w:color w:val="0000FF"/>
        </w:rPr>
        <w:t xml:space="preserve">1a.7.3. </w:t>
      </w:r>
      <w:proofErr w:type="gramStart"/>
      <w:r w:rsidR="00EA79C9" w:rsidRPr="003B1CC5">
        <w:rPr>
          <w:b/>
        </w:rPr>
        <w:t>Provide</w:t>
      </w:r>
      <w:proofErr w:type="gramEnd"/>
      <w:r w:rsidR="00EA79C9" w:rsidRPr="003B1CC5">
        <w:rPr>
          <w:b/>
        </w:rPr>
        <w:t xml:space="preserve"> all </w:t>
      </w:r>
      <w:r w:rsidR="00205857" w:rsidRPr="003B1CC5">
        <w:rPr>
          <w:b/>
        </w:rPr>
        <w:t xml:space="preserve">other </w:t>
      </w:r>
      <w:r w:rsidR="00EA79C9" w:rsidRPr="003B1CC5">
        <w:rPr>
          <w:b/>
        </w:rPr>
        <w:t xml:space="preserve">grades and associated definitions for strength of the evidence in the </w:t>
      </w:r>
      <w:r w:rsidR="00C54E40" w:rsidRPr="003B1CC5">
        <w:rPr>
          <w:b/>
        </w:rPr>
        <w:t xml:space="preserve">grading system. </w:t>
      </w:r>
    </w:p>
    <w:p w:rsidR="005A254C" w:rsidRPr="003F6D76" w:rsidRDefault="005A254C" w:rsidP="005A254C">
      <w:pPr>
        <w:ind w:left="0" w:firstLine="0"/>
        <w:rPr>
          <w:color w:val="0070C0"/>
          <w:u w:val="single"/>
        </w:rPr>
      </w:pPr>
      <w:r w:rsidRPr="003F6D76">
        <w:rPr>
          <w:color w:val="0070C0"/>
          <w:u w:val="single"/>
        </w:rPr>
        <w:t>ACCF/AHA/HRS 2013 Guidelines:</w:t>
      </w:r>
    </w:p>
    <w:p w:rsidR="005A254C" w:rsidRPr="003F6D76" w:rsidRDefault="005A254C" w:rsidP="005A254C">
      <w:pPr>
        <w:ind w:left="0" w:firstLine="0"/>
        <w:rPr>
          <w:color w:val="0070C0"/>
        </w:rPr>
      </w:pPr>
      <w:proofErr w:type="gramStart"/>
      <w:r w:rsidRPr="003F6D76">
        <w:rPr>
          <w:color w:val="0070C0"/>
        </w:rPr>
        <w:t>See 1a.7.2.</w:t>
      </w:r>
      <w:proofErr w:type="gramEnd"/>
      <w:r w:rsidRPr="003F6D76">
        <w:rPr>
          <w:color w:val="0070C0"/>
        </w:rPr>
        <w:t xml:space="preserve"> </w:t>
      </w:r>
      <w:proofErr w:type="gramStart"/>
      <w:r w:rsidRPr="003F6D76">
        <w:rPr>
          <w:color w:val="0070C0"/>
        </w:rPr>
        <w:t>and</w:t>
      </w:r>
      <w:proofErr w:type="gramEnd"/>
      <w:r w:rsidRPr="003F6D76">
        <w:rPr>
          <w:color w:val="0070C0"/>
        </w:rPr>
        <w:t xml:space="preserve"> 1a.4.2. </w:t>
      </w:r>
      <w:proofErr w:type="gramStart"/>
      <w:r w:rsidRPr="003F6D76">
        <w:rPr>
          <w:color w:val="0070C0"/>
        </w:rPr>
        <w:t>and</w:t>
      </w:r>
      <w:proofErr w:type="gramEnd"/>
      <w:r w:rsidRPr="003F6D76">
        <w:rPr>
          <w:color w:val="0070C0"/>
        </w:rPr>
        <w:t xml:space="preserve"> 1a.4.3.</w:t>
      </w:r>
    </w:p>
    <w:p w:rsidR="005A254C" w:rsidRPr="003F6D76" w:rsidRDefault="005A254C" w:rsidP="005A254C">
      <w:pPr>
        <w:ind w:left="0" w:firstLine="0"/>
        <w:rPr>
          <w:color w:val="0070C0"/>
        </w:rPr>
      </w:pPr>
    </w:p>
    <w:p w:rsidR="005A254C" w:rsidRPr="003F6D76" w:rsidRDefault="005A254C" w:rsidP="005A254C">
      <w:pPr>
        <w:ind w:left="0" w:firstLine="0"/>
        <w:rPr>
          <w:color w:val="0070C0"/>
          <w:u w:val="single"/>
        </w:rPr>
      </w:pPr>
      <w:r w:rsidRPr="003F6D76">
        <w:rPr>
          <w:color w:val="0070C0"/>
          <w:u w:val="single"/>
        </w:rPr>
        <w:t>ACCP 2012 Guidelines:</w:t>
      </w:r>
    </w:p>
    <w:p w:rsidR="005A254C" w:rsidRPr="003F6D76" w:rsidRDefault="005A254C" w:rsidP="005A254C">
      <w:pPr>
        <w:ind w:left="0" w:firstLine="0"/>
        <w:rPr>
          <w:color w:val="0070C0"/>
          <w:u w:val="single"/>
        </w:rPr>
      </w:pPr>
      <w:proofErr w:type="gramStart"/>
      <w:r w:rsidRPr="003F6D76">
        <w:rPr>
          <w:color w:val="0070C0"/>
          <w:u w:val="single"/>
        </w:rPr>
        <w:t>See 1a.7.2.</w:t>
      </w:r>
      <w:proofErr w:type="gramEnd"/>
      <w:r w:rsidRPr="003F6D76">
        <w:rPr>
          <w:color w:val="0070C0"/>
          <w:u w:val="single"/>
        </w:rPr>
        <w:t xml:space="preserve"> </w:t>
      </w:r>
      <w:proofErr w:type="gramStart"/>
      <w:r w:rsidRPr="003F6D76">
        <w:rPr>
          <w:color w:val="0070C0"/>
        </w:rPr>
        <w:t>and</w:t>
      </w:r>
      <w:proofErr w:type="gramEnd"/>
      <w:r w:rsidRPr="003F6D76">
        <w:rPr>
          <w:color w:val="0070C0"/>
        </w:rPr>
        <w:t xml:space="preserve"> 1a.4.2. </w:t>
      </w:r>
      <w:proofErr w:type="gramStart"/>
      <w:r w:rsidRPr="003F6D76">
        <w:rPr>
          <w:color w:val="0070C0"/>
        </w:rPr>
        <w:t>and</w:t>
      </w:r>
      <w:proofErr w:type="gramEnd"/>
      <w:r w:rsidRPr="003F6D76">
        <w:rPr>
          <w:color w:val="0070C0"/>
        </w:rPr>
        <w:t xml:space="preserve"> 1a.4.3.</w:t>
      </w:r>
    </w:p>
    <w:p w:rsidR="005A254C" w:rsidRPr="003B1CC5" w:rsidRDefault="005A254C" w:rsidP="002E2177">
      <w:pPr>
        <w:ind w:left="0" w:firstLine="0"/>
        <w:rPr>
          <w:noProof/>
        </w:rPr>
      </w:pPr>
    </w:p>
    <w:p w:rsidR="00496AF8" w:rsidRPr="003B1CC5" w:rsidRDefault="00496AF8" w:rsidP="002E2177">
      <w:pPr>
        <w:ind w:left="432" w:hanging="432"/>
      </w:pPr>
      <w:bookmarkStart w:id="9" w:name="Section1a7"/>
      <w:bookmarkEnd w:id="9"/>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4</w:t>
      </w:r>
      <w:r w:rsidR="00DA7FA2" w:rsidRPr="003B1CC5">
        <w:rPr>
          <w:b/>
          <w:noProof/>
          <w:color w:val="0000FF"/>
        </w:rPr>
        <w:t>.</w:t>
      </w:r>
      <w:r w:rsidRPr="003B1CC5">
        <w:rPr>
          <w:noProof/>
        </w:rPr>
        <w:t xml:space="preserve"> </w:t>
      </w:r>
      <w:r w:rsidRPr="003B1CC5">
        <w:rPr>
          <w:b/>
          <w:noProof/>
        </w:rPr>
        <w:t>What is the time period covered by the body of evidence? (</w:t>
      </w:r>
      <w:r w:rsidRPr="003B1CC5">
        <w:rPr>
          <w:b/>
          <w:i/>
          <w:noProof/>
        </w:rPr>
        <w:t>provide the date range, e.g., 1990-2010</w:t>
      </w:r>
      <w:r w:rsidRPr="003B1CC5">
        <w:rPr>
          <w:b/>
          <w:noProof/>
        </w:rPr>
        <w:t xml:space="preserve">).  </w:t>
      </w:r>
      <w:r w:rsidRPr="003B1CC5">
        <w:rPr>
          <w:b/>
        </w:rPr>
        <w:t>Date range</w:t>
      </w:r>
      <w:r w:rsidRPr="003B1CC5">
        <w:t xml:space="preserve">:  </w:t>
      </w:r>
      <w:sdt>
        <w:sdtPr>
          <w:rPr>
            <w:rStyle w:val="Style2"/>
          </w:rPr>
          <w:id w:val="-1666395719"/>
        </w:sdtPr>
        <w:sdtEndPr>
          <w:rPr>
            <w:rStyle w:val="DefaultParagraphFont"/>
            <w:color w:val="auto"/>
            <w:u w:val="none"/>
          </w:rPr>
        </w:sdtEndPr>
        <w:sdtContent>
          <w:sdt>
            <w:sdtPr>
              <w:rPr>
                <w:rStyle w:val="Style2"/>
              </w:rPr>
              <w:id w:val="1218716391"/>
            </w:sdtPr>
            <w:sdtEndPr>
              <w:rPr>
                <w:rStyle w:val="DefaultParagraphFont"/>
                <w:color w:val="auto"/>
                <w:u w:val="none"/>
              </w:rPr>
            </w:sdtEndPr>
            <w:sdtContent>
              <w:r w:rsidR="005A254C">
                <w:rPr>
                  <w:rStyle w:val="Style2"/>
                </w:rPr>
                <w:t>1990-2009</w:t>
              </w:r>
            </w:sdtContent>
          </w:sdt>
          <w:r w:rsidR="005A254C">
            <w:t xml:space="preserve"> </w:t>
          </w:r>
        </w:sdtContent>
      </w:sdt>
    </w:p>
    <w:p w:rsidR="0039020B" w:rsidRPr="003B1CC5" w:rsidRDefault="0039020B" w:rsidP="002E2177">
      <w:pPr>
        <w:ind w:left="0" w:firstLine="0"/>
        <w:rPr>
          <w:b/>
          <w:noProof/>
        </w:rPr>
      </w:pPr>
    </w:p>
    <w:p w:rsidR="00496AF8" w:rsidRPr="003B1CC5" w:rsidRDefault="00C5180E" w:rsidP="002E2177">
      <w:pPr>
        <w:ind w:left="0" w:firstLine="0"/>
        <w:rPr>
          <w:b/>
        </w:rPr>
      </w:pPr>
      <w:r w:rsidRPr="003B1CC5">
        <w:rPr>
          <w:b/>
          <w:noProof/>
        </w:rPr>
        <w:t>QUANTITY AND QUALITY OF BODY OF EVIDENCE</w:t>
      </w:r>
    </w:p>
    <w:p w:rsidR="009B5BEA"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EE5AF6" w:rsidRPr="003B1CC5">
        <w:rPr>
          <w:b/>
          <w:noProof/>
          <w:color w:val="0000FF"/>
        </w:rPr>
        <w:t>7.</w:t>
      </w:r>
      <w:r w:rsidR="00095EC9" w:rsidRPr="003B1CC5">
        <w:rPr>
          <w:b/>
          <w:noProof/>
          <w:color w:val="0000FF"/>
        </w:rPr>
        <w:t>5</w:t>
      </w:r>
      <w:r w:rsidRPr="003B1CC5">
        <w:rPr>
          <w:b/>
          <w:noProof/>
          <w:color w:val="0000FF"/>
        </w:rPr>
        <w:t>.</w:t>
      </w:r>
      <w:r w:rsidRPr="003B1CC5">
        <w:rPr>
          <w:i/>
          <w:noProof/>
          <w:color w:val="0000FF"/>
        </w:rPr>
        <w:t xml:space="preserve"> </w:t>
      </w:r>
      <w:r w:rsidR="00496AF8" w:rsidRPr="003B1CC5">
        <w:rPr>
          <w:b/>
          <w:noProof/>
        </w:rPr>
        <w:t>How many and what type of study designs are in</w:t>
      </w:r>
      <w:r w:rsidR="006F760B" w:rsidRPr="003B1CC5">
        <w:rPr>
          <w:b/>
          <w:noProof/>
        </w:rPr>
        <w:t>c</w:t>
      </w:r>
      <w:r w:rsidR="00496AF8" w:rsidRPr="003B1CC5">
        <w:rPr>
          <w:b/>
          <w:noProof/>
        </w:rPr>
        <w:t>luded in the body of evidence</w:t>
      </w:r>
      <w:r w:rsidR="00496AF8" w:rsidRPr="003B1CC5">
        <w:rPr>
          <w:noProof/>
        </w:rPr>
        <w:t>? (</w:t>
      </w:r>
      <w:r w:rsidR="00496AF8" w:rsidRPr="003B1CC5">
        <w:rPr>
          <w:i/>
          <w:noProof/>
        </w:rPr>
        <w:t>e.g., 3 randomized controlled trials and 1 observational study</w:t>
      </w:r>
      <w:r w:rsidR="00496AF8" w:rsidRPr="003B1CC5">
        <w:rPr>
          <w:noProof/>
        </w:rPr>
        <w:t>)</w:t>
      </w:r>
      <w:r w:rsidR="009E37BD" w:rsidRPr="003B1CC5">
        <w:rPr>
          <w:noProof/>
        </w:rPr>
        <w:t xml:space="preserve"> </w:t>
      </w:r>
    </w:p>
    <w:p w:rsidR="005A254C" w:rsidRPr="003F6D76" w:rsidRDefault="005A254C" w:rsidP="005A254C">
      <w:pPr>
        <w:ind w:left="0" w:firstLine="0"/>
        <w:rPr>
          <w:color w:val="0070C0"/>
          <w:u w:val="single"/>
        </w:rPr>
      </w:pPr>
      <w:r w:rsidRPr="003F6D76">
        <w:rPr>
          <w:color w:val="0070C0"/>
          <w:u w:val="single"/>
        </w:rPr>
        <w:t>ACCF/AHA/HRS 2013 Guidelines:</w:t>
      </w:r>
    </w:p>
    <w:p w:rsidR="005A254C" w:rsidRPr="003F6D76" w:rsidRDefault="005A254C" w:rsidP="005A254C">
      <w:pPr>
        <w:ind w:left="0" w:firstLine="0"/>
        <w:rPr>
          <w:color w:val="0070C0"/>
        </w:rPr>
      </w:pPr>
      <w:r w:rsidRPr="003F6D76">
        <w:rPr>
          <w:color w:val="0070C0"/>
        </w:rPr>
        <w:t>Information regarding the number of studies and type of study designs included in the body of evidence is not available.</w:t>
      </w:r>
    </w:p>
    <w:p w:rsidR="005A254C" w:rsidRPr="003F6D76" w:rsidRDefault="005A254C" w:rsidP="005A254C">
      <w:pPr>
        <w:ind w:left="0" w:firstLine="0"/>
        <w:rPr>
          <w:color w:val="0070C0"/>
        </w:rPr>
      </w:pPr>
    </w:p>
    <w:p w:rsidR="005A254C" w:rsidRPr="003F6D76" w:rsidRDefault="005A254C" w:rsidP="005A254C">
      <w:pPr>
        <w:ind w:left="0" w:firstLine="0"/>
        <w:rPr>
          <w:color w:val="0070C0"/>
          <w:u w:val="single"/>
        </w:rPr>
      </w:pPr>
      <w:r w:rsidRPr="003F6D76">
        <w:rPr>
          <w:color w:val="0070C0"/>
          <w:u w:val="single"/>
        </w:rPr>
        <w:t>ACCP 2012 Guidelines:</w:t>
      </w:r>
    </w:p>
    <w:p w:rsidR="005A254C" w:rsidRPr="003F6D76" w:rsidRDefault="005A254C" w:rsidP="005A254C">
      <w:pPr>
        <w:ind w:left="0" w:firstLine="0"/>
        <w:rPr>
          <w:color w:val="0070C0"/>
        </w:rPr>
      </w:pPr>
      <w:r w:rsidRPr="000D0F56">
        <w:rPr>
          <w:color w:val="0070C0"/>
        </w:rPr>
        <w:t xml:space="preserve">17 randomized controlled trials are included in the evidence reviews for those clinical questions that were used to develop the recommendations provided in 1a4.2. </w:t>
      </w:r>
      <w:proofErr w:type="gramStart"/>
      <w:r w:rsidRPr="000D0F56">
        <w:rPr>
          <w:color w:val="0070C0"/>
        </w:rPr>
        <w:t>and</w:t>
      </w:r>
      <w:proofErr w:type="gramEnd"/>
      <w:r w:rsidRPr="000D0F56">
        <w:rPr>
          <w:color w:val="0070C0"/>
        </w:rPr>
        <w:t xml:space="preserve"> most relevant to the patient populations addressed by the measure.</w:t>
      </w:r>
      <w:r w:rsidRPr="003F6D76">
        <w:rPr>
          <w:color w:val="0070C0"/>
        </w:rPr>
        <w:t xml:space="preserve">  </w:t>
      </w:r>
    </w:p>
    <w:p w:rsidR="00496AF8" w:rsidRPr="003B1CC5" w:rsidRDefault="00496AF8" w:rsidP="002E2177">
      <w:pPr>
        <w:ind w:left="0" w:firstLine="0"/>
      </w:pPr>
    </w:p>
    <w:p w:rsidR="00496AF8" w:rsidRPr="003B1CC5" w:rsidRDefault="001B772D" w:rsidP="002E2177">
      <w:pPr>
        <w:ind w:left="432" w:hanging="432"/>
        <w:rPr>
          <w:iCs/>
        </w:rPr>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6</w:t>
      </w:r>
      <w:r w:rsidRPr="003B1CC5">
        <w:rPr>
          <w:b/>
          <w:color w:val="0000FF"/>
        </w:rPr>
        <w:t>.</w:t>
      </w:r>
      <w:r w:rsidRPr="003B1CC5">
        <w:t xml:space="preserve"> </w:t>
      </w:r>
      <w:r w:rsidR="00496AF8" w:rsidRPr="003B1CC5">
        <w:rPr>
          <w:b/>
        </w:rPr>
        <w:t xml:space="preserve">What is the overall quality of evidence </w:t>
      </w:r>
      <w:r w:rsidR="00496AF8" w:rsidRPr="003B1CC5">
        <w:rPr>
          <w:b/>
          <w:u w:val="single"/>
        </w:rPr>
        <w:t>across studies</w:t>
      </w:r>
      <w:r w:rsidR="00496AF8" w:rsidRPr="003B1CC5">
        <w:rPr>
          <w:b/>
        </w:rPr>
        <w:t xml:space="preserve"> in the body of evidence</w:t>
      </w:r>
      <w:r w:rsidR="00496AF8" w:rsidRPr="003B1CC5">
        <w:t>? (</w:t>
      </w:r>
      <w:r w:rsidR="006709EB" w:rsidRPr="003B1CC5">
        <w:rPr>
          <w:i/>
        </w:rPr>
        <w:t xml:space="preserve">discuss the </w:t>
      </w:r>
      <w:r w:rsidR="00496AF8" w:rsidRPr="003B1CC5">
        <w:rPr>
          <w:i/>
        </w:rPr>
        <w:t xml:space="preserve">certainty or confidence in the estimates of effect </w:t>
      </w:r>
      <w:r w:rsidR="0039609A" w:rsidRPr="003B1CC5">
        <w:rPr>
          <w:i/>
        </w:rPr>
        <w:t xml:space="preserve">particularly in relation </w:t>
      </w:r>
      <w:r w:rsidR="00496AF8" w:rsidRPr="003B1CC5">
        <w:rPr>
          <w:i/>
        </w:rPr>
        <w:t>to study factor</w:t>
      </w:r>
      <w:r w:rsidR="000160E6" w:rsidRPr="003B1CC5">
        <w:rPr>
          <w:i/>
        </w:rPr>
        <w:t xml:space="preserve">s such as design flaws, </w:t>
      </w:r>
      <w:r w:rsidR="00E57BE2" w:rsidRPr="003B1CC5">
        <w:rPr>
          <w:i/>
        </w:rPr>
        <w:t xml:space="preserve">imprecision due to </w:t>
      </w:r>
      <w:r w:rsidR="000160E6" w:rsidRPr="003B1CC5">
        <w:rPr>
          <w:i/>
        </w:rPr>
        <w:t xml:space="preserve">small numbers, indirectness </w:t>
      </w:r>
      <w:r w:rsidR="00E57BE2" w:rsidRPr="003B1CC5">
        <w:rPr>
          <w:i/>
        </w:rPr>
        <w:t xml:space="preserve">of studies </w:t>
      </w:r>
      <w:r w:rsidR="000160E6" w:rsidRPr="003B1CC5">
        <w:rPr>
          <w:i/>
        </w:rPr>
        <w:t>to the measure focus or target population</w:t>
      </w:r>
      <w:r w:rsidR="00496AF8" w:rsidRPr="003B1CC5">
        <w:rPr>
          <w:iCs/>
        </w:rPr>
        <w:t>)</w:t>
      </w:r>
      <w:r w:rsidR="000D649E" w:rsidRPr="003B1CC5">
        <w:rPr>
          <w:iCs/>
        </w:rPr>
        <w:t xml:space="preserve">  </w:t>
      </w:r>
    </w:p>
    <w:p w:rsidR="005A254C" w:rsidRPr="003F6D76" w:rsidRDefault="005A254C" w:rsidP="005A254C">
      <w:pPr>
        <w:ind w:left="0" w:firstLine="0"/>
        <w:rPr>
          <w:color w:val="0070C0"/>
          <w:u w:val="single"/>
        </w:rPr>
      </w:pPr>
      <w:r w:rsidRPr="003F6D76">
        <w:rPr>
          <w:color w:val="0070C0"/>
          <w:u w:val="single"/>
        </w:rPr>
        <w:t>ACCF/AHA/HRS 2013 Guidelines:</w:t>
      </w:r>
    </w:p>
    <w:p w:rsidR="005A254C" w:rsidRPr="003F6D76" w:rsidRDefault="005A254C" w:rsidP="005A254C">
      <w:pPr>
        <w:ind w:left="0" w:firstLine="0"/>
        <w:rPr>
          <w:color w:val="0070C0"/>
        </w:rPr>
      </w:pPr>
      <w:r w:rsidRPr="003F6D76">
        <w:rPr>
          <w:color w:val="0070C0"/>
        </w:rPr>
        <w:t>Information regarding the overall quality of evidence across studies is not available.</w:t>
      </w:r>
    </w:p>
    <w:p w:rsidR="005A254C" w:rsidRPr="003F6D76" w:rsidRDefault="005A254C" w:rsidP="005A254C">
      <w:pPr>
        <w:ind w:left="0" w:firstLine="0"/>
        <w:rPr>
          <w:color w:val="0070C0"/>
        </w:rPr>
      </w:pPr>
    </w:p>
    <w:p w:rsidR="005A254C" w:rsidRPr="003F6D76" w:rsidRDefault="005A254C" w:rsidP="005A254C">
      <w:pPr>
        <w:ind w:left="0" w:firstLine="0"/>
        <w:rPr>
          <w:color w:val="0070C0"/>
          <w:u w:val="single"/>
        </w:rPr>
      </w:pPr>
      <w:r w:rsidRPr="003F6D76">
        <w:rPr>
          <w:color w:val="0070C0"/>
          <w:u w:val="single"/>
        </w:rPr>
        <w:t>ACCP 2012 Guidelines:</w:t>
      </w:r>
    </w:p>
    <w:p w:rsidR="005A254C" w:rsidRPr="003F6D76" w:rsidRDefault="005A254C" w:rsidP="005A254C">
      <w:pPr>
        <w:autoSpaceDE w:val="0"/>
        <w:autoSpaceDN w:val="0"/>
        <w:adjustRightInd w:val="0"/>
        <w:ind w:left="0" w:firstLine="0"/>
        <w:rPr>
          <w:rFonts w:cs="NewCaledonia-Bold"/>
          <w:bCs/>
          <w:color w:val="0070C0"/>
        </w:rPr>
      </w:pPr>
      <w:r w:rsidRPr="003F6D76">
        <w:rPr>
          <w:color w:val="0070C0"/>
        </w:rPr>
        <w:t xml:space="preserve">The quality of the underlying evidence across studies for the ACCP recommendations included in section 1a.4.2 have been classified as grade A, grade B or C, as noted parenthetically, and vary based on the patients risk of stroke and the therapeutic agent.  ACCP has adapted the GRADE </w:t>
      </w:r>
      <w:r w:rsidRPr="003F6D76">
        <w:rPr>
          <w:rFonts w:cs="NewCaledonia-Bold"/>
          <w:bCs/>
          <w:color w:val="0070C0"/>
        </w:rPr>
        <w:t>scheme for grading the quality of evidence as high (grade A), moderate (grade B), or low (grade C) according to factors that include the study design, the consistency of the results, and the directness of the evidence.</w:t>
      </w:r>
    </w:p>
    <w:p w:rsidR="00D14F0B" w:rsidRPr="003B1CC5" w:rsidRDefault="00D14F0B" w:rsidP="002E2177">
      <w:pPr>
        <w:ind w:left="0" w:firstLine="0"/>
      </w:pPr>
    </w:p>
    <w:p w:rsidR="00496AF8" w:rsidRPr="003B1CC5" w:rsidRDefault="00C5180E" w:rsidP="002E2177">
      <w:pPr>
        <w:ind w:left="0" w:firstLine="0"/>
        <w:rPr>
          <w:b/>
        </w:rPr>
      </w:pPr>
      <w:r w:rsidRPr="003B1CC5">
        <w:rPr>
          <w:b/>
        </w:rPr>
        <w:t>ESTIMATES OF BENEFIT AND CONSISTENCY ACROSS STUDIES IN BODY OF EVIDENCE</w:t>
      </w:r>
    </w:p>
    <w:p w:rsidR="00496AF8" w:rsidRPr="003B1CC5" w:rsidRDefault="001B772D" w:rsidP="002E2177">
      <w:pPr>
        <w:ind w:left="432" w:hanging="432"/>
      </w:pPr>
      <w:r w:rsidRPr="003B1CC5">
        <w:rPr>
          <w:b/>
          <w:color w:val="0000FF"/>
        </w:rPr>
        <w:lastRenderedPageBreak/>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7</w:t>
      </w:r>
      <w:r w:rsidRPr="003B1CC5">
        <w:rPr>
          <w:b/>
          <w:color w:val="0000FF"/>
        </w:rPr>
        <w:t>.</w:t>
      </w:r>
      <w:r w:rsidRPr="003B1CC5">
        <w:t xml:space="preserve"> </w:t>
      </w:r>
      <w:r w:rsidR="00496AF8" w:rsidRPr="003B1CC5">
        <w:rPr>
          <w:b/>
        </w:rPr>
        <w:t xml:space="preserve">What are </w:t>
      </w:r>
      <w:r w:rsidR="007D5DC6" w:rsidRPr="003B1CC5">
        <w:rPr>
          <w:b/>
        </w:rPr>
        <w:t>the estimates</w:t>
      </w:r>
      <w:r w:rsidR="00496AF8" w:rsidRPr="003B1CC5">
        <w:rPr>
          <w:b/>
        </w:rPr>
        <w:t xml:space="preserve"> of benefit—magnitude and direction of effect on outcome</w:t>
      </w:r>
      <w:r w:rsidR="00734949" w:rsidRPr="003B1CC5">
        <w:rPr>
          <w:b/>
        </w:rPr>
        <w:t>(s)</w:t>
      </w:r>
      <w:r w:rsidR="00496AF8" w:rsidRPr="003B1CC5">
        <w:rPr>
          <w:b/>
        </w:rPr>
        <w:t xml:space="preserve"> </w:t>
      </w:r>
      <w:r w:rsidR="00496AF8" w:rsidRPr="003B1CC5">
        <w:rPr>
          <w:b/>
          <w:u w:val="single"/>
        </w:rPr>
        <w:t>across studies</w:t>
      </w:r>
      <w:r w:rsidR="00496AF8" w:rsidRPr="003B1CC5">
        <w:rPr>
          <w:b/>
        </w:rPr>
        <w:t xml:space="preserve"> in the body of evidence</w:t>
      </w:r>
      <w:r w:rsidR="00496AF8" w:rsidRPr="003B1CC5">
        <w:t>?</w:t>
      </w:r>
      <w:r w:rsidR="002A6777" w:rsidRPr="003B1CC5">
        <w:t xml:space="preserve"> (</w:t>
      </w:r>
      <w:r w:rsidR="002A6777" w:rsidRPr="003B1CC5">
        <w:rPr>
          <w:i/>
        </w:rPr>
        <w:t xml:space="preserve">e.g., </w:t>
      </w:r>
      <w:r w:rsidR="000160E6" w:rsidRPr="003B1CC5">
        <w:rPr>
          <w:i/>
        </w:rPr>
        <w:t xml:space="preserve">ranges of percentages or odds ratios for </w:t>
      </w:r>
      <w:r w:rsidR="0068184A" w:rsidRPr="003B1CC5">
        <w:rPr>
          <w:i/>
        </w:rPr>
        <w:t xml:space="preserve">improvement/ </w:t>
      </w:r>
      <w:r w:rsidR="007D5DC6" w:rsidRPr="003B1CC5">
        <w:rPr>
          <w:i/>
        </w:rPr>
        <w:t>decline across</w:t>
      </w:r>
      <w:r w:rsidR="005B0D18" w:rsidRPr="003B1CC5">
        <w:rPr>
          <w:i/>
        </w:rPr>
        <w:t xml:space="preserve"> studies, </w:t>
      </w:r>
      <w:r w:rsidR="0068184A" w:rsidRPr="003B1CC5">
        <w:rPr>
          <w:i/>
        </w:rPr>
        <w:t>results of meta-analysis, and statistical significance</w:t>
      </w:r>
      <w:r w:rsidR="005B0D18" w:rsidRPr="003B1CC5">
        <w:t>)</w:t>
      </w:r>
      <w:r w:rsidR="000D649E" w:rsidRPr="003B1CC5">
        <w:t xml:space="preserve">  </w:t>
      </w:r>
    </w:p>
    <w:p w:rsidR="005A254C" w:rsidRPr="003F6D76" w:rsidRDefault="005A254C" w:rsidP="005A254C">
      <w:pPr>
        <w:ind w:left="0" w:firstLine="0"/>
        <w:rPr>
          <w:color w:val="0070C0"/>
          <w:u w:val="single"/>
        </w:rPr>
      </w:pPr>
      <w:r w:rsidRPr="003F6D76">
        <w:rPr>
          <w:color w:val="0070C0"/>
          <w:u w:val="single"/>
        </w:rPr>
        <w:t>ACCF/AHA/HRS 2013 Guidelines:</w:t>
      </w:r>
    </w:p>
    <w:p w:rsidR="005A254C" w:rsidRPr="003F6D76" w:rsidRDefault="005A254C" w:rsidP="005A254C">
      <w:pPr>
        <w:autoSpaceDE w:val="0"/>
        <w:autoSpaceDN w:val="0"/>
        <w:adjustRightInd w:val="0"/>
        <w:ind w:left="0" w:firstLine="0"/>
        <w:rPr>
          <w:rFonts w:cs="Times-Roman"/>
          <w:color w:val="0070C0"/>
        </w:rPr>
      </w:pPr>
      <w:r w:rsidRPr="003F6D76">
        <w:rPr>
          <w:color w:val="0070C0"/>
        </w:rPr>
        <w:t>The 2006 guidelines, upon which the 2013 guideline is based, reported the following from meta-analyses:</w:t>
      </w:r>
      <w:r w:rsidR="009418F0">
        <w:rPr>
          <w:color w:val="0070C0"/>
        </w:rPr>
        <w:t xml:space="preserve">  </w:t>
      </w:r>
      <w:r w:rsidRPr="003F6D76">
        <w:rPr>
          <w:color w:val="0070C0"/>
        </w:rPr>
        <w:t>A</w:t>
      </w:r>
      <w:r w:rsidRPr="003F6D76">
        <w:rPr>
          <w:rFonts w:cs="Times-Roman"/>
          <w:color w:val="0070C0"/>
        </w:rPr>
        <w:t xml:space="preserve">djusted-dose oral anticoagulation is highly efficacious for prevention of all </w:t>
      </w:r>
      <w:proofErr w:type="gramStart"/>
      <w:r w:rsidRPr="003F6D76">
        <w:rPr>
          <w:rFonts w:cs="Times-Roman"/>
          <w:color w:val="0070C0"/>
        </w:rPr>
        <w:t>stroke</w:t>
      </w:r>
      <w:proofErr w:type="gramEnd"/>
      <w:r w:rsidRPr="003F6D76">
        <w:rPr>
          <w:rFonts w:cs="Times-Roman"/>
          <w:color w:val="0070C0"/>
        </w:rPr>
        <w:t>, with a risk reduction of 61% (95% CI=47% to 71%) versus placebo.  Aspirin offers only modest protection against stroke for patients with AF with a stroke reduction of 19%</w:t>
      </w:r>
      <w:r w:rsidR="009418F0">
        <w:rPr>
          <w:rFonts w:cs="Times-Roman"/>
          <w:color w:val="0070C0"/>
        </w:rPr>
        <w:t xml:space="preserve"> </w:t>
      </w:r>
      <w:r w:rsidRPr="003F6D76">
        <w:rPr>
          <w:rFonts w:cs="Times-Roman"/>
          <w:color w:val="0070C0"/>
        </w:rPr>
        <w:t>(95% C=2% to 34%).</w:t>
      </w:r>
    </w:p>
    <w:p w:rsidR="00496AF8" w:rsidRDefault="00496AF8" w:rsidP="002E2177">
      <w:pPr>
        <w:ind w:left="0" w:firstLine="0"/>
      </w:pPr>
    </w:p>
    <w:p w:rsidR="005A254C" w:rsidRPr="003F6D76" w:rsidRDefault="005A254C" w:rsidP="005A254C">
      <w:pPr>
        <w:ind w:left="0" w:firstLine="0"/>
        <w:rPr>
          <w:color w:val="0070C0"/>
          <w:u w:val="single"/>
        </w:rPr>
      </w:pPr>
      <w:r w:rsidRPr="003F6D76">
        <w:rPr>
          <w:color w:val="0070C0"/>
          <w:u w:val="single"/>
        </w:rPr>
        <w:t>ACCP 2012 Guidelines:</w:t>
      </w:r>
    </w:p>
    <w:p w:rsidR="007207D4" w:rsidRPr="000D0F56" w:rsidRDefault="007207D4" w:rsidP="005A254C">
      <w:pPr>
        <w:ind w:left="0" w:firstLine="0"/>
        <w:rPr>
          <w:color w:val="4F81BD" w:themeColor="accent1"/>
        </w:rPr>
      </w:pPr>
      <w:r w:rsidRPr="000D0F56">
        <w:rPr>
          <w:color w:val="4F81BD" w:themeColor="accent1"/>
        </w:rPr>
        <w:t>According to the guidelines:</w:t>
      </w:r>
    </w:p>
    <w:p w:rsidR="007207D4" w:rsidRPr="000D0F56" w:rsidRDefault="007207D4" w:rsidP="005A254C">
      <w:pPr>
        <w:ind w:left="0" w:firstLine="0"/>
        <w:rPr>
          <w:i/>
          <w:color w:val="4F81BD" w:themeColor="accent1"/>
        </w:rPr>
      </w:pPr>
      <w:r w:rsidRPr="000D0F56">
        <w:rPr>
          <w:color w:val="4F81BD" w:themeColor="accent1"/>
        </w:rPr>
        <w:t xml:space="preserve">“Six RCTs that enrolled a total of 2,584 patients and address the primary prevention (Atrial Fibrillation Aspirin and Anticoagulation [AFASAK] 1, Boston Area Anticoagulation Trial for Atrial Fibrillation [BAATAF], Canadian Atrial Fibrillation Anticoagulation [CAFA], Stroke Prevention in Atrial Fibrillation [SPAF] I, Stroke Prevention in </w:t>
      </w:r>
      <w:proofErr w:type="spellStart"/>
      <w:r w:rsidRPr="000D0F56">
        <w:rPr>
          <w:color w:val="4F81BD" w:themeColor="accent1"/>
        </w:rPr>
        <w:t>Nonrheumatic</w:t>
      </w:r>
      <w:proofErr w:type="spellEnd"/>
      <w:r w:rsidRPr="000D0F56">
        <w:rPr>
          <w:color w:val="4F81BD" w:themeColor="accent1"/>
        </w:rPr>
        <w:t xml:space="preserve"> Atrial Fibrillation [SPINAF]) and secondary prevention (European Atrial Fibrillation Trial [EAFT]) of stroke in patients with AF provide high-quality evidence that VKA therapy reduces the risk of death by one-fourth and the risk of nonfatal stroke by two-thirds compared with no therapy</w:t>
      </w:r>
      <w:r w:rsidR="009418F0" w:rsidRPr="000D0F56">
        <w:rPr>
          <w:color w:val="4F81BD" w:themeColor="accent1"/>
        </w:rPr>
        <w:t>.”  In addition, “[</w:t>
      </w:r>
      <w:r w:rsidRPr="000D0F56">
        <w:rPr>
          <w:color w:val="4F81BD" w:themeColor="accent1"/>
        </w:rPr>
        <w:t>F</w:t>
      </w:r>
      <w:r w:rsidR="009418F0" w:rsidRPr="000D0F56">
        <w:rPr>
          <w:color w:val="4F81BD" w:themeColor="accent1"/>
        </w:rPr>
        <w:t>]</w:t>
      </w:r>
      <w:r w:rsidRPr="000D0F56">
        <w:rPr>
          <w:color w:val="4F81BD" w:themeColor="accent1"/>
        </w:rPr>
        <w:t>or patients with a CHADS</w:t>
      </w:r>
      <w:r w:rsidRPr="000D0F56">
        <w:rPr>
          <w:color w:val="4F81BD" w:themeColor="accent1"/>
          <w:vertAlign w:val="subscript"/>
        </w:rPr>
        <w:t>2</w:t>
      </w:r>
      <w:r w:rsidRPr="000D0F56">
        <w:rPr>
          <w:color w:val="4F81BD" w:themeColor="accent1"/>
        </w:rPr>
        <w:t xml:space="preserve"> score of 0, the studies provide moderate-quality evidence that VKA therapy increases the risk of nonfatal major </w:t>
      </w:r>
      <w:proofErr w:type="spellStart"/>
      <w:r w:rsidRPr="000D0F56">
        <w:rPr>
          <w:color w:val="4F81BD" w:themeColor="accent1"/>
        </w:rPr>
        <w:t>extracranial</w:t>
      </w:r>
      <w:proofErr w:type="spellEnd"/>
      <w:r w:rsidRPr="000D0F56">
        <w:rPr>
          <w:color w:val="4F81BD" w:themeColor="accent1"/>
        </w:rPr>
        <w:t xml:space="preserve"> bleeding due to imprecision of the estimate (wide CIs). The studies provide high-quality evidence for patients with higher CHADS</w:t>
      </w:r>
      <w:r w:rsidRPr="000D0F56">
        <w:rPr>
          <w:color w:val="4F81BD" w:themeColor="accent1"/>
          <w:vertAlign w:val="subscript"/>
        </w:rPr>
        <w:t>2</w:t>
      </w:r>
      <w:r w:rsidRPr="000D0F56">
        <w:rPr>
          <w:color w:val="4F81BD" w:themeColor="accent1"/>
        </w:rPr>
        <w:t xml:space="preserve"> scores.”</w:t>
      </w:r>
      <w:r w:rsidR="009418F0" w:rsidRPr="000D0F56">
        <w:rPr>
          <w:color w:val="4F81BD" w:themeColor="accent1"/>
        </w:rPr>
        <w:t xml:space="preserve"> p. </w:t>
      </w:r>
      <w:r w:rsidR="004F562B" w:rsidRPr="000D0F56">
        <w:rPr>
          <w:color w:val="4F81BD" w:themeColor="accent1"/>
        </w:rPr>
        <w:t>e538S</w:t>
      </w:r>
    </w:p>
    <w:p w:rsidR="007207D4" w:rsidRPr="000D0F56" w:rsidRDefault="007207D4" w:rsidP="005A254C">
      <w:pPr>
        <w:ind w:left="0" w:firstLine="0"/>
        <w:rPr>
          <w:i/>
          <w:color w:val="4F81BD" w:themeColor="accent1"/>
        </w:rPr>
      </w:pPr>
    </w:p>
    <w:p w:rsidR="005A254C" w:rsidRPr="000D0F56" w:rsidRDefault="005A254C" w:rsidP="005A254C">
      <w:pPr>
        <w:ind w:left="0" w:firstLine="0"/>
        <w:rPr>
          <w:i/>
          <w:color w:val="0070C0"/>
        </w:rPr>
      </w:pPr>
      <w:r w:rsidRPr="000D0F56">
        <w:rPr>
          <w:i/>
          <w:color w:val="0070C0"/>
        </w:rPr>
        <w:t>For patients at intermediate risk of stroke with a CHADS 2 score of 1, for every 1,000 patients:</w:t>
      </w:r>
    </w:p>
    <w:p w:rsidR="005A254C" w:rsidRPr="000D0F56" w:rsidRDefault="005A254C" w:rsidP="005A254C">
      <w:pPr>
        <w:pStyle w:val="ListParagraph"/>
        <w:numPr>
          <w:ilvl w:val="0"/>
          <w:numId w:val="11"/>
        </w:numPr>
        <w:spacing w:line="240" w:lineRule="auto"/>
        <w:rPr>
          <w:color w:val="0070C0"/>
        </w:rPr>
      </w:pPr>
      <w:r w:rsidRPr="000D0F56">
        <w:rPr>
          <w:color w:val="0070C0"/>
        </w:rPr>
        <w:t xml:space="preserve">Compared with no therapy, 1 year of VKA therapy → 15 fewer deaths and 15 fewer nonfatal strokes at the cost of 8 more nonfatal major </w:t>
      </w:r>
      <w:proofErr w:type="spellStart"/>
      <w:r w:rsidRPr="000D0F56">
        <w:rPr>
          <w:color w:val="0070C0"/>
        </w:rPr>
        <w:t>extracranial</w:t>
      </w:r>
      <w:proofErr w:type="spellEnd"/>
      <w:r w:rsidRPr="000D0F56">
        <w:rPr>
          <w:color w:val="0070C0"/>
        </w:rPr>
        <w:t xml:space="preserve"> bleeds</w:t>
      </w:r>
    </w:p>
    <w:p w:rsidR="005A254C" w:rsidRPr="000D0F56" w:rsidRDefault="005A254C" w:rsidP="005A254C">
      <w:pPr>
        <w:pStyle w:val="ListParagraph"/>
        <w:numPr>
          <w:ilvl w:val="0"/>
          <w:numId w:val="11"/>
        </w:numPr>
        <w:spacing w:line="240" w:lineRule="auto"/>
        <w:rPr>
          <w:color w:val="0070C0"/>
        </w:rPr>
      </w:pPr>
      <w:r w:rsidRPr="000D0F56">
        <w:rPr>
          <w:color w:val="0070C0"/>
        </w:rPr>
        <w:t xml:space="preserve">Compared with aspirin, 1 year of VKA therapy → 9 fewer nonfatal strokes at the cost of 3 more nonfatal major </w:t>
      </w:r>
      <w:proofErr w:type="spellStart"/>
      <w:r w:rsidRPr="000D0F56">
        <w:rPr>
          <w:color w:val="0070C0"/>
        </w:rPr>
        <w:t>extracranial</w:t>
      </w:r>
      <w:proofErr w:type="spellEnd"/>
      <w:r w:rsidRPr="000D0F56">
        <w:rPr>
          <w:color w:val="0070C0"/>
        </w:rPr>
        <w:t xml:space="preserve"> bleeds and no reduction in all-cause mortality</w:t>
      </w:r>
    </w:p>
    <w:p w:rsidR="005A254C" w:rsidRPr="000D0F56" w:rsidRDefault="005A254C" w:rsidP="005A254C">
      <w:pPr>
        <w:pStyle w:val="ListParagraph"/>
        <w:numPr>
          <w:ilvl w:val="0"/>
          <w:numId w:val="11"/>
        </w:numPr>
        <w:spacing w:line="240" w:lineRule="auto"/>
        <w:rPr>
          <w:color w:val="0070C0"/>
        </w:rPr>
      </w:pPr>
      <w:r w:rsidRPr="000D0F56">
        <w:rPr>
          <w:color w:val="0070C0"/>
        </w:rPr>
        <w:t xml:space="preserve">Compared with combination therapy with aspirin and </w:t>
      </w:r>
      <w:proofErr w:type="spellStart"/>
      <w:r w:rsidRPr="000D0F56">
        <w:rPr>
          <w:color w:val="0070C0"/>
        </w:rPr>
        <w:t>clopidogrel</w:t>
      </w:r>
      <w:proofErr w:type="spellEnd"/>
      <w:r w:rsidRPr="000D0F56">
        <w:rPr>
          <w:color w:val="0070C0"/>
        </w:rPr>
        <w:t xml:space="preserve">, 1 year of VKA therapy → 6 fewer nonfatal strokes &amp; anywhere from 4 fewer to 3 more nonfatal major </w:t>
      </w:r>
      <w:proofErr w:type="spellStart"/>
      <w:r w:rsidRPr="000D0F56">
        <w:rPr>
          <w:color w:val="0070C0"/>
        </w:rPr>
        <w:t>extracranial</w:t>
      </w:r>
      <w:proofErr w:type="spellEnd"/>
      <w:r w:rsidRPr="000D0F56">
        <w:rPr>
          <w:color w:val="0070C0"/>
        </w:rPr>
        <w:t xml:space="preserve"> bleeds, and no reduction in all-cause mortality</w:t>
      </w:r>
    </w:p>
    <w:p w:rsidR="005A254C" w:rsidRPr="000D0F56" w:rsidRDefault="005A254C" w:rsidP="005A254C">
      <w:pPr>
        <w:pStyle w:val="ListParagraph"/>
        <w:numPr>
          <w:ilvl w:val="0"/>
          <w:numId w:val="11"/>
        </w:numPr>
        <w:spacing w:line="240" w:lineRule="auto"/>
        <w:rPr>
          <w:color w:val="0070C0"/>
        </w:rPr>
      </w:pPr>
      <w:r w:rsidRPr="000D0F56">
        <w:rPr>
          <w:color w:val="0070C0"/>
        </w:rPr>
        <w:t xml:space="preserve">For patients who are unsuitable for or choose not to take an oral anticoagulant for reasons other than concerns about major bleeding, combination therapy with aspirin and </w:t>
      </w:r>
      <w:proofErr w:type="spellStart"/>
      <w:r w:rsidRPr="000D0F56">
        <w:rPr>
          <w:color w:val="0070C0"/>
        </w:rPr>
        <w:t>clopidogrel</w:t>
      </w:r>
      <w:proofErr w:type="spellEnd"/>
      <w:r w:rsidRPr="000D0F56">
        <w:rPr>
          <w:color w:val="0070C0"/>
        </w:rPr>
        <w:t xml:space="preserve"> provides additional benefit of stroke reduction at the cost of additional bleeding</w:t>
      </w:r>
    </w:p>
    <w:p w:rsidR="005A254C" w:rsidRPr="000D0F56" w:rsidRDefault="005A254C" w:rsidP="005A254C">
      <w:pPr>
        <w:ind w:firstLine="0"/>
        <w:rPr>
          <w:i/>
          <w:color w:val="0070C0"/>
        </w:rPr>
      </w:pPr>
      <w:r w:rsidRPr="000D0F56">
        <w:rPr>
          <w:i/>
          <w:color w:val="0070C0"/>
        </w:rPr>
        <w:t>(Note:  the pooled estimate of the relative risk of bleeding from the relevant RCTs is imprecise.)</w:t>
      </w:r>
    </w:p>
    <w:p w:rsidR="005A254C" w:rsidRPr="000D0F56" w:rsidRDefault="005A254C" w:rsidP="005A254C">
      <w:pPr>
        <w:ind w:left="0" w:firstLine="0"/>
        <w:rPr>
          <w:color w:val="0070C0"/>
        </w:rPr>
      </w:pPr>
    </w:p>
    <w:p w:rsidR="005A254C" w:rsidRPr="000D0F56" w:rsidRDefault="005A254C" w:rsidP="005A254C">
      <w:pPr>
        <w:autoSpaceDE w:val="0"/>
        <w:autoSpaceDN w:val="0"/>
        <w:adjustRightInd w:val="0"/>
        <w:ind w:left="0" w:firstLine="0"/>
        <w:rPr>
          <w:rFonts w:cs="NewCaledonia-Bold"/>
          <w:bCs/>
          <w:i/>
          <w:color w:val="0070C0"/>
        </w:rPr>
      </w:pPr>
      <w:r w:rsidRPr="000D0F56">
        <w:rPr>
          <w:rFonts w:cs="NewCaledonia-Bold"/>
          <w:bCs/>
          <w:i/>
          <w:color w:val="0070C0"/>
        </w:rPr>
        <w:t xml:space="preserve">For patients at high risk of stroke with a CHADS 2 score </w:t>
      </w:r>
      <w:r w:rsidRPr="000D0F56">
        <w:rPr>
          <w:rFonts w:cs="MathematicalPi-One"/>
          <w:i/>
          <w:color w:val="0070C0"/>
        </w:rPr>
        <w:t xml:space="preserve">≥ </w:t>
      </w:r>
      <w:r w:rsidRPr="000D0F56">
        <w:rPr>
          <w:rFonts w:cs="NewCaledonia-Bold"/>
          <w:bCs/>
          <w:i/>
          <w:color w:val="0070C0"/>
        </w:rPr>
        <w:t>2, for every 1,000 patients:</w:t>
      </w:r>
    </w:p>
    <w:p w:rsidR="005A254C" w:rsidRPr="000D0F56" w:rsidRDefault="005A254C" w:rsidP="005A254C">
      <w:pPr>
        <w:pStyle w:val="ListParagraph"/>
        <w:numPr>
          <w:ilvl w:val="0"/>
          <w:numId w:val="12"/>
        </w:numPr>
        <w:rPr>
          <w:color w:val="0070C0"/>
        </w:rPr>
      </w:pPr>
      <w:r w:rsidRPr="000D0F56">
        <w:rPr>
          <w:color w:val="0070C0"/>
        </w:rPr>
        <w:t>Compared with no therapy, 1 year of VKA therapy → 15 fewer deaths and 30 fewer nonfatal strokes</w:t>
      </w:r>
    </w:p>
    <w:p w:rsidR="005A254C" w:rsidRPr="000D0F56" w:rsidRDefault="005A254C" w:rsidP="005A254C">
      <w:pPr>
        <w:pStyle w:val="ListParagraph"/>
        <w:numPr>
          <w:ilvl w:val="0"/>
          <w:numId w:val="12"/>
        </w:numPr>
        <w:rPr>
          <w:color w:val="0070C0"/>
        </w:rPr>
      </w:pPr>
      <w:r w:rsidRPr="000D0F56">
        <w:rPr>
          <w:color w:val="0070C0"/>
        </w:rPr>
        <w:t xml:space="preserve">Compared with aspirin, 1 year of VKA therapy → 19 fewer nonfatal strokes at the expense of 3 more nonfatal major </w:t>
      </w:r>
      <w:proofErr w:type="spellStart"/>
      <w:r w:rsidRPr="000D0F56">
        <w:rPr>
          <w:color w:val="0070C0"/>
        </w:rPr>
        <w:t>extracranial</w:t>
      </w:r>
      <w:proofErr w:type="spellEnd"/>
      <w:r w:rsidRPr="000D0F56">
        <w:rPr>
          <w:color w:val="0070C0"/>
        </w:rPr>
        <w:t xml:space="preserve"> bleeds</w:t>
      </w:r>
    </w:p>
    <w:p w:rsidR="005A254C" w:rsidRPr="000D0F56" w:rsidRDefault="005A254C" w:rsidP="005A254C">
      <w:pPr>
        <w:pStyle w:val="ListParagraph"/>
        <w:numPr>
          <w:ilvl w:val="0"/>
          <w:numId w:val="12"/>
        </w:numPr>
        <w:rPr>
          <w:color w:val="0070C0"/>
        </w:rPr>
      </w:pPr>
      <w:r w:rsidRPr="000D0F56">
        <w:rPr>
          <w:color w:val="0070C0"/>
        </w:rPr>
        <w:t xml:space="preserve">Compared with combination therapy with aspirin and </w:t>
      </w:r>
      <w:proofErr w:type="spellStart"/>
      <w:r w:rsidRPr="000D0F56">
        <w:rPr>
          <w:color w:val="0070C0"/>
        </w:rPr>
        <w:t>clopidogrel</w:t>
      </w:r>
      <w:proofErr w:type="spellEnd"/>
      <w:r w:rsidRPr="000D0F56">
        <w:rPr>
          <w:color w:val="0070C0"/>
        </w:rPr>
        <w:t xml:space="preserve">, 1 year of VKA therapy → 11 </w:t>
      </w:r>
      <w:proofErr w:type="gramStart"/>
      <w:r w:rsidRPr="000D0F56">
        <w:rPr>
          <w:color w:val="0070C0"/>
        </w:rPr>
        <w:t>fewer  strokes</w:t>
      </w:r>
      <w:proofErr w:type="gramEnd"/>
      <w:r w:rsidRPr="000D0F56">
        <w:rPr>
          <w:color w:val="0070C0"/>
        </w:rPr>
        <w:t xml:space="preserve"> and anywhere between four fewer to three more nonfatal major </w:t>
      </w:r>
      <w:proofErr w:type="spellStart"/>
      <w:r w:rsidRPr="000D0F56">
        <w:rPr>
          <w:color w:val="0070C0"/>
        </w:rPr>
        <w:t>extracranial</w:t>
      </w:r>
      <w:proofErr w:type="spellEnd"/>
      <w:r w:rsidRPr="000D0F56">
        <w:rPr>
          <w:color w:val="0070C0"/>
        </w:rPr>
        <w:t xml:space="preserve"> bleeds.</w:t>
      </w:r>
    </w:p>
    <w:p w:rsidR="005A254C" w:rsidRPr="000D0F56" w:rsidRDefault="005A254C" w:rsidP="005A254C">
      <w:pPr>
        <w:pStyle w:val="ListParagraph"/>
        <w:numPr>
          <w:ilvl w:val="0"/>
          <w:numId w:val="12"/>
        </w:numPr>
        <w:rPr>
          <w:color w:val="0070C0"/>
        </w:rPr>
      </w:pPr>
      <w:r w:rsidRPr="000D0F56">
        <w:rPr>
          <w:color w:val="0070C0"/>
        </w:rPr>
        <w:lastRenderedPageBreak/>
        <w:t xml:space="preserve">For patients who are unsuitable for or who choose not to take an oral anticoagulant for reasons other than concerns about major bleeding, aspirin and </w:t>
      </w:r>
      <w:proofErr w:type="spellStart"/>
      <w:r w:rsidRPr="000D0F56">
        <w:rPr>
          <w:color w:val="0070C0"/>
        </w:rPr>
        <w:t>clopidogrel</w:t>
      </w:r>
      <w:proofErr w:type="spellEnd"/>
      <w:r w:rsidRPr="000D0F56">
        <w:rPr>
          <w:color w:val="0070C0"/>
        </w:rPr>
        <w:t xml:space="preserve"> therapy will result in a substantial reduction in stroke compared with aspirin alone.</w:t>
      </w:r>
    </w:p>
    <w:p w:rsidR="00496AF8" w:rsidRPr="003B1CC5" w:rsidRDefault="001B772D" w:rsidP="002E2177">
      <w:pPr>
        <w:ind w:left="0" w:firstLine="0"/>
      </w:pPr>
      <w:r w:rsidRPr="003B1CC5">
        <w:rPr>
          <w:b/>
          <w:color w:val="0000FF"/>
        </w:rPr>
        <w:t>1</w:t>
      </w:r>
      <w:r w:rsidR="00837121" w:rsidRPr="003B1CC5">
        <w:rPr>
          <w:b/>
          <w:color w:val="0000FF"/>
        </w:rPr>
        <w:t>a</w:t>
      </w:r>
      <w:r w:rsidRPr="003B1CC5">
        <w:rPr>
          <w:b/>
          <w:color w:val="0000FF"/>
        </w:rPr>
        <w:t>.</w:t>
      </w:r>
      <w:r w:rsidR="00EE5AF6" w:rsidRPr="003B1CC5">
        <w:rPr>
          <w:b/>
          <w:color w:val="0000FF"/>
        </w:rPr>
        <w:t>7.</w:t>
      </w:r>
      <w:r w:rsidR="00095EC9" w:rsidRPr="003B1CC5">
        <w:rPr>
          <w:b/>
          <w:color w:val="0000FF"/>
        </w:rPr>
        <w:t>8</w:t>
      </w:r>
      <w:r w:rsidRPr="003B1CC5">
        <w:rPr>
          <w:b/>
          <w:color w:val="0000FF"/>
        </w:rPr>
        <w:t>.</w:t>
      </w:r>
      <w:r w:rsidRPr="003B1CC5">
        <w:t xml:space="preserve"> </w:t>
      </w:r>
      <w:proofErr w:type="gramStart"/>
      <w:r w:rsidR="00496AF8" w:rsidRPr="003B1CC5">
        <w:rPr>
          <w:b/>
        </w:rPr>
        <w:t>What</w:t>
      </w:r>
      <w:proofErr w:type="gramEnd"/>
      <w:r w:rsidR="00496AF8" w:rsidRPr="003B1CC5">
        <w:rPr>
          <w:b/>
        </w:rPr>
        <w:t xml:space="preserve"> harms were studied and how do they affect the net benefit</w:t>
      </w:r>
      <w:r w:rsidR="00EE1F87" w:rsidRPr="003B1CC5" w:rsidDel="00EE1F87">
        <w:rPr>
          <w:b/>
        </w:rPr>
        <w:t xml:space="preserve"> </w:t>
      </w:r>
      <w:r w:rsidR="00EE1F87" w:rsidRPr="003B1CC5">
        <w:rPr>
          <w:b/>
        </w:rPr>
        <w:t>(</w:t>
      </w:r>
      <w:r w:rsidR="00496AF8" w:rsidRPr="003B1CC5">
        <w:rPr>
          <w:b/>
        </w:rPr>
        <w:t>benefits over harms</w:t>
      </w:r>
      <w:r w:rsidR="00EE1F87" w:rsidRPr="003B1CC5">
        <w:rPr>
          <w:b/>
        </w:rPr>
        <w:t>)</w:t>
      </w:r>
      <w:r w:rsidR="00496AF8" w:rsidRPr="003B1CC5">
        <w:rPr>
          <w:b/>
        </w:rPr>
        <w:t>?</w:t>
      </w:r>
      <w:r w:rsidR="00D14F0B" w:rsidRPr="003B1CC5">
        <w:t xml:space="preserve"> </w:t>
      </w:r>
    </w:p>
    <w:p w:rsidR="00370D89" w:rsidRPr="00370D89" w:rsidRDefault="00FB7161" w:rsidP="00370D89">
      <w:pPr>
        <w:pStyle w:val="para1"/>
        <w:shd w:val="clear" w:color="auto" w:fill="FFFFFF"/>
        <w:rPr>
          <w:rFonts w:asciiTheme="minorHAnsi" w:hAnsiTheme="minorHAnsi" w:cs="Times New Roman"/>
          <w:color w:val="4F81BD" w:themeColor="accent1"/>
          <w:sz w:val="22"/>
          <w:szCs w:val="22"/>
        </w:rPr>
      </w:pPr>
      <w:r w:rsidRPr="008C5722">
        <w:rPr>
          <w:rFonts w:asciiTheme="minorHAnsi" w:hAnsiTheme="minorHAnsi"/>
          <w:color w:val="4F81BD" w:themeColor="accent1"/>
          <w:sz w:val="22"/>
          <w:szCs w:val="22"/>
          <w:highlight w:val="yellow"/>
        </w:rPr>
        <w:t xml:space="preserve">There are potential limitations to the CHADS2 assessment.  As pointed out in the ACCP guidelines, CHF is not a consistent independent predictor of stroke.  Secondly, the risk of hypertension may depend on how well it is controlled.  Finally, several studies have shown that CHADS2 may only have a “modest ability” to predict stroke, with a C statistic of .56-.70 (p. e537S).  </w:t>
      </w:r>
      <w:r w:rsidR="00370D89" w:rsidRPr="008C5722">
        <w:rPr>
          <w:rFonts w:asciiTheme="minorHAnsi" w:hAnsiTheme="minorHAnsi"/>
          <w:color w:val="4F81BD" w:themeColor="accent1"/>
          <w:sz w:val="22"/>
          <w:szCs w:val="22"/>
          <w:highlight w:val="yellow"/>
        </w:rPr>
        <w:t xml:space="preserve">The ACCP guidelines do acknowledge that </w:t>
      </w:r>
      <w:r w:rsidR="009418F0" w:rsidRPr="008C5722">
        <w:rPr>
          <w:rFonts w:asciiTheme="minorHAnsi" w:hAnsiTheme="minorHAnsi"/>
          <w:color w:val="4F81BD" w:themeColor="accent1"/>
          <w:sz w:val="22"/>
          <w:szCs w:val="22"/>
          <w:highlight w:val="yellow"/>
        </w:rPr>
        <w:t xml:space="preserve">other schemes may be used for assessment, in particular the </w:t>
      </w:r>
      <w:r w:rsidR="00370D89" w:rsidRPr="008C5722">
        <w:rPr>
          <w:rFonts w:asciiTheme="minorHAnsi" w:hAnsiTheme="minorHAnsi"/>
          <w:color w:val="4F81BD" w:themeColor="accent1"/>
          <w:sz w:val="22"/>
          <w:szCs w:val="22"/>
          <w:highlight w:val="yellow"/>
        </w:rPr>
        <w:t>CHA2DS2-VASc (congestive heart failure [or left ventricular systolic dysfunction], hypertension, age &lt; 75 years; diabetes mellitus, prior stroke or transient ischemic attack, vascular disease, age 65 to 74 years, female sex)</w:t>
      </w:r>
      <w:r w:rsidR="009418F0" w:rsidRPr="008C5722">
        <w:rPr>
          <w:rFonts w:asciiTheme="minorHAnsi" w:hAnsiTheme="minorHAnsi"/>
          <w:color w:val="4F81BD" w:themeColor="accent1"/>
          <w:sz w:val="22"/>
          <w:szCs w:val="22"/>
          <w:highlight w:val="yellow"/>
        </w:rPr>
        <w:t>.</w:t>
      </w:r>
      <w:r w:rsidR="00370D89" w:rsidRPr="008C5722">
        <w:rPr>
          <w:rFonts w:asciiTheme="minorHAnsi" w:hAnsiTheme="minorHAnsi"/>
          <w:color w:val="4F81BD" w:themeColor="accent1"/>
          <w:sz w:val="22"/>
          <w:szCs w:val="22"/>
          <w:highlight w:val="yellow"/>
        </w:rPr>
        <w:t xml:space="preserve"> </w:t>
      </w:r>
      <w:r w:rsidR="009418F0" w:rsidRPr="008C5722">
        <w:rPr>
          <w:rFonts w:asciiTheme="minorHAnsi" w:hAnsiTheme="minorHAnsi"/>
          <w:color w:val="4F81BD" w:themeColor="accent1"/>
          <w:sz w:val="22"/>
          <w:szCs w:val="22"/>
          <w:highlight w:val="yellow"/>
        </w:rPr>
        <w:t xml:space="preserve"> </w:t>
      </w:r>
      <w:r w:rsidR="00370D89" w:rsidRPr="008C5722">
        <w:rPr>
          <w:rFonts w:asciiTheme="minorHAnsi" w:hAnsiTheme="minorHAnsi"/>
          <w:color w:val="4F81BD" w:themeColor="accent1"/>
          <w:sz w:val="22"/>
          <w:szCs w:val="22"/>
          <w:highlight w:val="yellow"/>
        </w:rPr>
        <w:t>The CHAD2DS2-VASc</w:t>
      </w:r>
      <w:r w:rsidR="009418F0" w:rsidRPr="008C5722">
        <w:rPr>
          <w:rFonts w:asciiTheme="minorHAnsi" w:hAnsiTheme="minorHAnsi"/>
          <w:color w:val="4F81BD" w:themeColor="accent1"/>
          <w:sz w:val="22"/>
          <w:szCs w:val="22"/>
          <w:highlight w:val="yellow"/>
        </w:rPr>
        <w:t xml:space="preserve"> </w:t>
      </w:r>
      <w:r w:rsidR="00370D89" w:rsidRPr="008C5722">
        <w:rPr>
          <w:rFonts w:asciiTheme="minorHAnsi" w:hAnsiTheme="minorHAnsi"/>
          <w:color w:val="4F81BD" w:themeColor="accent1"/>
          <w:sz w:val="22"/>
          <w:szCs w:val="22"/>
          <w:highlight w:val="yellow"/>
        </w:rPr>
        <w:t>exp</w:t>
      </w:r>
      <w:r w:rsidR="009418F0" w:rsidRPr="008C5722">
        <w:rPr>
          <w:rFonts w:asciiTheme="minorHAnsi" w:hAnsiTheme="minorHAnsi"/>
          <w:color w:val="4F81BD" w:themeColor="accent1"/>
          <w:sz w:val="22"/>
          <w:szCs w:val="22"/>
          <w:highlight w:val="yellow"/>
        </w:rPr>
        <w:t>ands</w:t>
      </w:r>
      <w:r w:rsidR="00370D89" w:rsidRPr="008C5722">
        <w:rPr>
          <w:rFonts w:asciiTheme="minorHAnsi" w:hAnsiTheme="minorHAnsi"/>
          <w:color w:val="4F81BD" w:themeColor="accent1"/>
          <w:sz w:val="22"/>
          <w:szCs w:val="22"/>
          <w:highlight w:val="yellow"/>
        </w:rPr>
        <w:t xml:space="preserve"> upon CHADS2 by giving more weight to age, as well as introducing moderate factors such as vascular disease, younger age of 65 to 74, and female sex.  </w:t>
      </w:r>
      <w:r w:rsidRPr="008C5722">
        <w:rPr>
          <w:rFonts w:asciiTheme="minorHAnsi" w:hAnsiTheme="minorHAnsi"/>
          <w:color w:val="4F81BD" w:themeColor="accent1"/>
          <w:sz w:val="22"/>
          <w:szCs w:val="22"/>
          <w:highlight w:val="yellow"/>
        </w:rPr>
        <w:t>The CHA2DS2-VASc is the scheme recommended by in the Eur</w:t>
      </w:r>
      <w:r w:rsidR="00CA52C7" w:rsidRPr="008C5722">
        <w:rPr>
          <w:rFonts w:asciiTheme="minorHAnsi" w:hAnsiTheme="minorHAnsi"/>
          <w:color w:val="4F81BD" w:themeColor="accent1"/>
          <w:sz w:val="22"/>
          <w:szCs w:val="22"/>
          <w:highlight w:val="yellow"/>
        </w:rPr>
        <w:t>opean Society of Cardiology 2012</w:t>
      </w:r>
      <w:r w:rsidRPr="008C5722">
        <w:rPr>
          <w:rFonts w:asciiTheme="minorHAnsi" w:hAnsiTheme="minorHAnsi"/>
          <w:color w:val="4F81BD" w:themeColor="accent1"/>
          <w:sz w:val="22"/>
          <w:szCs w:val="22"/>
          <w:highlight w:val="yellow"/>
        </w:rPr>
        <w:t xml:space="preserve"> guidelines.  </w:t>
      </w:r>
      <w:r w:rsidR="00370D89" w:rsidRPr="008C5722">
        <w:rPr>
          <w:rFonts w:asciiTheme="minorHAnsi" w:hAnsiTheme="minorHAnsi"/>
          <w:color w:val="4F81BD" w:themeColor="accent1"/>
          <w:sz w:val="22"/>
          <w:szCs w:val="22"/>
          <w:highlight w:val="yellow"/>
        </w:rPr>
        <w:t xml:space="preserve">However, according to the </w:t>
      </w:r>
      <w:r w:rsidRPr="008C5722">
        <w:rPr>
          <w:rFonts w:asciiTheme="minorHAnsi" w:hAnsiTheme="minorHAnsi"/>
          <w:color w:val="4F81BD" w:themeColor="accent1"/>
          <w:sz w:val="22"/>
          <w:szCs w:val="22"/>
          <w:highlight w:val="yellow"/>
        </w:rPr>
        <w:t xml:space="preserve">ACCP </w:t>
      </w:r>
      <w:r w:rsidR="00370D89" w:rsidRPr="008C5722">
        <w:rPr>
          <w:rFonts w:asciiTheme="minorHAnsi" w:hAnsiTheme="minorHAnsi"/>
          <w:color w:val="4F81BD" w:themeColor="accent1"/>
          <w:sz w:val="22"/>
          <w:szCs w:val="22"/>
          <w:highlight w:val="yellow"/>
        </w:rPr>
        <w:t>authors, “w</w:t>
      </w:r>
      <w:r w:rsidR="00370D89" w:rsidRPr="008C5722">
        <w:rPr>
          <w:rFonts w:asciiTheme="minorHAnsi" w:hAnsiTheme="minorHAnsi" w:cs="Times New Roman"/>
          <w:color w:val="4F81BD" w:themeColor="accent1"/>
          <w:sz w:val="22"/>
          <w:szCs w:val="22"/>
          <w:highlight w:val="yellow"/>
        </w:rPr>
        <w:t>ith the exception of a recent study by Olesen et al,</w:t>
      </w:r>
      <w:r w:rsidR="009418F0" w:rsidRPr="008C5722">
        <w:rPr>
          <w:rFonts w:asciiTheme="minorHAnsi" w:hAnsiTheme="minorHAnsi" w:cs="Times New Roman"/>
          <w:color w:val="4F81BD" w:themeColor="accent1"/>
          <w:sz w:val="22"/>
          <w:szCs w:val="22"/>
          <w:highlight w:val="yellow"/>
        </w:rPr>
        <w:t xml:space="preserve"> </w:t>
      </w:r>
      <w:r w:rsidR="00370D89" w:rsidRPr="008C5722">
        <w:rPr>
          <w:rFonts w:asciiTheme="minorHAnsi" w:hAnsiTheme="minorHAnsi" w:cs="Times New Roman"/>
          <w:color w:val="4F81BD" w:themeColor="accent1"/>
          <w:sz w:val="22"/>
          <w:szCs w:val="22"/>
          <w:highlight w:val="yellow"/>
        </w:rPr>
        <w:t>all other studies have found that the predictive ability of CHA</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DS</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-VASc is similar to that of the CHADS</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 xml:space="preserve"> score (C statistics of each risk score is </w:t>
      </w:r>
      <w:r w:rsidR="00370D89" w:rsidRPr="008C5722">
        <w:rPr>
          <w:rFonts w:ascii="Cambria Math" w:hAnsi="Cambria Math" w:cs="Cambria Math"/>
          <w:color w:val="4F81BD" w:themeColor="accent1"/>
          <w:sz w:val="22"/>
          <w:szCs w:val="22"/>
          <w:highlight w:val="yellow"/>
        </w:rPr>
        <w:t>∼</w:t>
      </w:r>
      <w:r w:rsidR="00370D89" w:rsidRPr="008C5722">
        <w:rPr>
          <w:rFonts w:asciiTheme="minorHAnsi" w:hAnsiTheme="minorHAnsi" w:cs="Times New Roman"/>
          <w:color w:val="4F81BD" w:themeColor="accent1"/>
          <w:sz w:val="22"/>
          <w:szCs w:val="22"/>
          <w:highlight w:val="yellow"/>
        </w:rPr>
        <w:t>0.6 across the various studies) and not statistically significantly greater than that of CHADS</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 Because the CHADS</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 xml:space="preserve"> score has been extensively validated and is easy for clinicians to remember and use, we use the CHADS</w:t>
      </w:r>
      <w:r w:rsidR="00370D89" w:rsidRPr="008C5722">
        <w:rPr>
          <w:rFonts w:asciiTheme="minorHAnsi" w:hAnsiTheme="minorHAnsi" w:cs="Times New Roman"/>
          <w:color w:val="4F81BD" w:themeColor="accent1"/>
          <w:sz w:val="22"/>
          <w:szCs w:val="22"/>
          <w:highlight w:val="yellow"/>
          <w:vertAlign w:val="subscript"/>
        </w:rPr>
        <w:t>2</w:t>
      </w:r>
      <w:r w:rsidR="00370D89" w:rsidRPr="008C5722">
        <w:rPr>
          <w:rFonts w:asciiTheme="minorHAnsi" w:hAnsiTheme="minorHAnsi" w:cs="Times New Roman"/>
          <w:color w:val="4F81BD" w:themeColor="accent1"/>
          <w:sz w:val="22"/>
          <w:szCs w:val="22"/>
          <w:highlight w:val="yellow"/>
        </w:rPr>
        <w:t xml:space="preserve"> score as the principal approach for our risk-based treatment recommendations.”</w:t>
      </w:r>
      <w:r w:rsidR="00E45FE0" w:rsidRPr="008C5722">
        <w:rPr>
          <w:rFonts w:asciiTheme="minorHAnsi" w:hAnsiTheme="minorHAnsi" w:cs="Times New Roman"/>
          <w:color w:val="4F81BD" w:themeColor="accent1"/>
          <w:sz w:val="22"/>
          <w:szCs w:val="22"/>
          <w:highlight w:val="yellow"/>
        </w:rPr>
        <w:t xml:space="preserve"> (</w:t>
      </w:r>
      <w:proofErr w:type="gramStart"/>
      <w:r w:rsidR="00E45FE0" w:rsidRPr="008C5722">
        <w:rPr>
          <w:rFonts w:asciiTheme="minorHAnsi" w:hAnsiTheme="minorHAnsi" w:cs="Times New Roman"/>
          <w:color w:val="4F81BD" w:themeColor="accent1"/>
          <w:sz w:val="22"/>
          <w:szCs w:val="22"/>
          <w:highlight w:val="yellow"/>
        </w:rPr>
        <w:t>p</w:t>
      </w:r>
      <w:proofErr w:type="gramEnd"/>
      <w:r w:rsidR="00E45FE0" w:rsidRPr="008C5722">
        <w:rPr>
          <w:rFonts w:asciiTheme="minorHAnsi" w:hAnsiTheme="minorHAnsi" w:cs="Times New Roman"/>
          <w:color w:val="4F81BD" w:themeColor="accent1"/>
          <w:sz w:val="22"/>
          <w:szCs w:val="22"/>
          <w:highlight w:val="yellow"/>
        </w:rPr>
        <w:t>. e537S-e538S)</w:t>
      </w:r>
      <w:r w:rsidR="00422B0A" w:rsidRPr="008C5722">
        <w:rPr>
          <w:rFonts w:asciiTheme="minorHAnsi" w:hAnsiTheme="minorHAnsi" w:cs="Times New Roman"/>
          <w:color w:val="4F81BD" w:themeColor="accent1"/>
          <w:sz w:val="22"/>
          <w:szCs w:val="22"/>
          <w:highlight w:val="yellow"/>
        </w:rPr>
        <w:t>.  However, in the</w:t>
      </w:r>
      <w:r w:rsidRPr="008C5722">
        <w:rPr>
          <w:rFonts w:asciiTheme="minorHAnsi" w:hAnsiTheme="minorHAnsi" w:cs="Times New Roman"/>
          <w:color w:val="4F81BD" w:themeColor="accent1"/>
          <w:sz w:val="22"/>
          <w:szCs w:val="22"/>
          <w:highlight w:val="yellow"/>
        </w:rPr>
        <w:t xml:space="preserve"> particular </w:t>
      </w:r>
      <w:r w:rsidR="00422B0A" w:rsidRPr="008C5722">
        <w:rPr>
          <w:rFonts w:asciiTheme="minorHAnsi" w:hAnsiTheme="minorHAnsi" w:cs="Times New Roman"/>
          <w:color w:val="4F81BD" w:themeColor="accent1"/>
          <w:sz w:val="22"/>
          <w:szCs w:val="22"/>
          <w:highlight w:val="yellow"/>
        </w:rPr>
        <w:t>guidelines cited above, the author</w:t>
      </w:r>
      <w:r w:rsidR="00167E98">
        <w:rPr>
          <w:rFonts w:asciiTheme="minorHAnsi" w:hAnsiTheme="minorHAnsi" w:cs="Times New Roman"/>
          <w:color w:val="4F81BD" w:themeColor="accent1"/>
          <w:sz w:val="22"/>
          <w:szCs w:val="22"/>
          <w:highlight w:val="yellow"/>
        </w:rPr>
        <w:t>s</w:t>
      </w:r>
      <w:bookmarkStart w:id="10" w:name="_GoBack"/>
      <w:bookmarkEnd w:id="10"/>
      <w:r w:rsidR="00422B0A" w:rsidRPr="008C5722">
        <w:rPr>
          <w:rFonts w:asciiTheme="minorHAnsi" w:hAnsiTheme="minorHAnsi" w:cs="Times New Roman"/>
          <w:color w:val="4F81BD" w:themeColor="accent1"/>
          <w:sz w:val="22"/>
          <w:szCs w:val="22"/>
          <w:highlight w:val="yellow"/>
        </w:rPr>
        <w:t xml:space="preserve"> do note in the remarks that when choosing anticoagulation, non-CHADS2 factors may be included to help aid in the decision.</w:t>
      </w:r>
      <w:r w:rsidR="00E80008" w:rsidRPr="008C5722">
        <w:rPr>
          <w:rFonts w:asciiTheme="minorHAnsi" w:hAnsiTheme="minorHAnsi" w:cs="Times New Roman"/>
          <w:color w:val="4F81BD" w:themeColor="accent1"/>
          <w:sz w:val="22"/>
          <w:szCs w:val="22"/>
          <w:highlight w:val="yellow"/>
        </w:rPr>
        <w:t xml:space="preserve">  ACC/AHA is evaluating expanding the recommendation to CHA2DS2-VASc in the near future.</w:t>
      </w:r>
      <w:r w:rsidR="00E80008">
        <w:rPr>
          <w:rFonts w:asciiTheme="minorHAnsi" w:hAnsiTheme="minorHAnsi" w:cs="Times New Roman"/>
          <w:color w:val="4F81BD" w:themeColor="accent1"/>
          <w:sz w:val="22"/>
          <w:szCs w:val="22"/>
        </w:rPr>
        <w:t xml:space="preserve"> </w:t>
      </w:r>
    </w:p>
    <w:p w:rsidR="000756B3" w:rsidRPr="003F6D76" w:rsidRDefault="005A254C" w:rsidP="000756B3">
      <w:pPr>
        <w:autoSpaceDE w:val="0"/>
        <w:autoSpaceDN w:val="0"/>
        <w:adjustRightInd w:val="0"/>
        <w:ind w:left="0" w:firstLine="0"/>
        <w:rPr>
          <w:rFonts w:cs="NewCaledonia"/>
          <w:color w:val="0070C0"/>
        </w:rPr>
      </w:pPr>
      <w:r w:rsidRPr="00370D89">
        <w:rPr>
          <w:color w:val="4F81BD" w:themeColor="accent1"/>
        </w:rPr>
        <w:t xml:space="preserve"> </w:t>
      </w:r>
      <w:r w:rsidRPr="000756B3">
        <w:rPr>
          <w:color w:val="4F81BD" w:themeColor="accent1"/>
        </w:rPr>
        <w:t xml:space="preserve">The </w:t>
      </w:r>
      <w:r w:rsidR="00FB7161">
        <w:rPr>
          <w:color w:val="4F81BD" w:themeColor="accent1"/>
        </w:rPr>
        <w:t xml:space="preserve">main harm in the CHADS2 assessment comes not with the assessment itself, but rather with the subsequent </w:t>
      </w:r>
      <w:r w:rsidRPr="000756B3">
        <w:rPr>
          <w:color w:val="4F81BD" w:themeColor="accent1"/>
        </w:rPr>
        <w:t xml:space="preserve">choice to use anticoagulation.  </w:t>
      </w:r>
      <w:r w:rsidR="000756B3" w:rsidRPr="000756B3">
        <w:rPr>
          <w:color w:val="4F81BD" w:themeColor="accent1"/>
        </w:rPr>
        <w:t xml:space="preserve">The main harm associated with anticoagulation is the risk of bleeding.  </w:t>
      </w:r>
      <w:r w:rsidR="000756B3" w:rsidRPr="00D30F98">
        <w:rPr>
          <w:color w:val="4F81BD" w:themeColor="accent1"/>
        </w:rPr>
        <w:t xml:space="preserve">Outpatient </w:t>
      </w:r>
      <w:r w:rsidR="000756B3" w:rsidRPr="00D30F98">
        <w:rPr>
          <w:rFonts w:cs="NewCaledonia"/>
          <w:color w:val="4F81BD" w:themeColor="accent1"/>
        </w:rPr>
        <w:t>antithrombotic</w:t>
      </w:r>
      <w:r w:rsidR="000756B3" w:rsidRPr="00D30F98">
        <w:rPr>
          <w:color w:val="4F81BD" w:themeColor="accent1"/>
        </w:rPr>
        <w:t xml:space="preserve"> </w:t>
      </w:r>
      <w:r w:rsidR="000756B3" w:rsidRPr="00D30F98">
        <w:rPr>
          <w:rFonts w:cs="NewCaledonia"/>
          <w:color w:val="4F81BD" w:themeColor="accent1"/>
        </w:rPr>
        <w:t>therapy is also associated with a burden to the patient, which</w:t>
      </w:r>
      <w:r w:rsidR="000756B3" w:rsidRPr="00D30F98">
        <w:rPr>
          <w:color w:val="4F81BD" w:themeColor="accent1"/>
        </w:rPr>
        <w:t xml:space="preserve"> </w:t>
      </w:r>
      <w:r w:rsidR="000756B3" w:rsidRPr="00D30F98">
        <w:rPr>
          <w:rFonts w:cs="NewCaledonia"/>
          <w:color w:val="4F81BD" w:themeColor="accent1"/>
        </w:rPr>
        <w:t>in some cases, such as aspirin, is a requirement to take a daily</w:t>
      </w:r>
      <w:r w:rsidR="000756B3" w:rsidRPr="00D30F98">
        <w:rPr>
          <w:color w:val="4F81BD" w:themeColor="accent1"/>
        </w:rPr>
        <w:t xml:space="preserve"> </w:t>
      </w:r>
      <w:r w:rsidR="000756B3" w:rsidRPr="00D30F98">
        <w:rPr>
          <w:rFonts w:cs="NewCaledonia"/>
          <w:color w:val="4F81BD" w:themeColor="accent1"/>
        </w:rPr>
        <w:t>medication, or in other cases, such as adjusted-dose VKA therapy,</w:t>
      </w:r>
      <w:r w:rsidR="000756B3" w:rsidRPr="00D30F98">
        <w:rPr>
          <w:color w:val="4F81BD" w:themeColor="accent1"/>
        </w:rPr>
        <w:t xml:space="preserve"> </w:t>
      </w:r>
      <w:r w:rsidR="000756B3" w:rsidRPr="00D30F98">
        <w:rPr>
          <w:rFonts w:cs="NewCaledonia"/>
          <w:color w:val="4F81BD" w:themeColor="accent1"/>
        </w:rPr>
        <w:t>is not only a requirement to take a daily medication but also a requirement to limit one’s lifestyle, restrict one’s diet, and undergo frequent blood testing and clinic visits.”  Knowledge regarding the efficacy and safety of the new oral anticoagulants for patients with AF (</w:t>
      </w:r>
      <w:proofErr w:type="spellStart"/>
      <w:r w:rsidR="000756B3" w:rsidRPr="00D30F98">
        <w:rPr>
          <w:rFonts w:cs="NewCaledonia"/>
          <w:color w:val="4F81BD" w:themeColor="accent1"/>
        </w:rPr>
        <w:t>ie</w:t>
      </w:r>
      <w:proofErr w:type="spellEnd"/>
      <w:r w:rsidR="000756B3" w:rsidRPr="00D30F98">
        <w:rPr>
          <w:rFonts w:cs="NewCaledonia"/>
          <w:color w:val="4F81BD" w:themeColor="accent1"/>
        </w:rPr>
        <w:t xml:space="preserve">, </w:t>
      </w:r>
      <w:proofErr w:type="spellStart"/>
      <w:r w:rsidR="000756B3" w:rsidRPr="00D30F98">
        <w:rPr>
          <w:rFonts w:cs="NewCaledonia"/>
          <w:color w:val="4F81BD" w:themeColor="accent1"/>
        </w:rPr>
        <w:t>dabigatran</w:t>
      </w:r>
      <w:proofErr w:type="spellEnd"/>
      <w:r w:rsidR="000756B3" w:rsidRPr="00D30F98">
        <w:rPr>
          <w:rFonts w:cs="NewCaledonia"/>
          <w:color w:val="4F81BD" w:themeColor="accent1"/>
        </w:rPr>
        <w:t xml:space="preserve">) is still limited to one large randomized trial.  For patients who do experience bleeding complications, clinicians need to be aware that there is no antidote to reverse the anticoagulant effects of </w:t>
      </w:r>
      <w:proofErr w:type="spellStart"/>
      <w:r w:rsidR="000756B3" w:rsidRPr="00D30F98">
        <w:rPr>
          <w:rFonts w:cs="NewCaledonia"/>
          <w:color w:val="4F81BD" w:themeColor="accent1"/>
        </w:rPr>
        <w:t>dabigatran</w:t>
      </w:r>
      <w:proofErr w:type="spellEnd"/>
      <w:r w:rsidR="000756B3" w:rsidRPr="00D30F98">
        <w:rPr>
          <w:rFonts w:cs="NewCaledonia"/>
          <w:color w:val="4F81BD" w:themeColor="accent1"/>
        </w:rPr>
        <w:t>.  Despite the harms, both the ACCF/AHA/HRS and ACCP guidelines strongly recommend anticoagulant therapy in patients with atrial fibrillation at high to moderate risk of stroke based on the evidence of a net benefit to patients that outweighs any potential harm.</w:t>
      </w:r>
    </w:p>
    <w:p w:rsidR="000756B3" w:rsidRPr="003F6D76" w:rsidRDefault="000756B3" w:rsidP="000756B3">
      <w:pPr>
        <w:ind w:left="0" w:firstLine="0"/>
        <w:rPr>
          <w:color w:val="0070C0"/>
        </w:rPr>
      </w:pPr>
    </w:p>
    <w:p w:rsidR="00496AF8" w:rsidRPr="003B1CC5" w:rsidRDefault="00C5180E" w:rsidP="002E2177">
      <w:pPr>
        <w:ind w:left="0" w:firstLine="0"/>
        <w:rPr>
          <w:b/>
          <w:noProof/>
        </w:rPr>
      </w:pPr>
      <w:r w:rsidRPr="003B1CC5">
        <w:rPr>
          <w:b/>
          <w:noProof/>
        </w:rPr>
        <w:t>UPDATE TO THE SYSTEMATIC REVIEW(S) OF THE BODY OF EVIDENCE</w:t>
      </w:r>
    </w:p>
    <w:p w:rsidR="00496AF8" w:rsidRPr="003B1CC5" w:rsidRDefault="001B772D" w:rsidP="002E2177">
      <w:pPr>
        <w:ind w:left="432" w:hanging="432"/>
      </w:pPr>
      <w:r w:rsidRPr="003B1CC5">
        <w:rPr>
          <w:b/>
          <w:noProof/>
          <w:color w:val="0000FF"/>
        </w:rPr>
        <w:t>1</w:t>
      </w:r>
      <w:r w:rsidR="00837121" w:rsidRPr="003B1CC5">
        <w:rPr>
          <w:b/>
          <w:noProof/>
          <w:color w:val="0000FF"/>
        </w:rPr>
        <w:t>a</w:t>
      </w:r>
      <w:r w:rsidRPr="003B1CC5">
        <w:rPr>
          <w:b/>
          <w:noProof/>
          <w:color w:val="0000FF"/>
        </w:rPr>
        <w:t>.</w:t>
      </w:r>
      <w:r w:rsidR="00773485" w:rsidRPr="003B1CC5">
        <w:rPr>
          <w:b/>
          <w:noProof/>
          <w:color w:val="0000FF"/>
        </w:rPr>
        <w:t>7.</w:t>
      </w:r>
      <w:r w:rsidR="00C84623" w:rsidRPr="003B1CC5">
        <w:rPr>
          <w:b/>
          <w:noProof/>
          <w:color w:val="0000FF"/>
        </w:rPr>
        <w:t>9</w:t>
      </w:r>
      <w:r w:rsidRPr="003B1CC5">
        <w:rPr>
          <w:b/>
          <w:noProof/>
          <w:color w:val="0000FF"/>
        </w:rPr>
        <w:t>.</w:t>
      </w:r>
      <w:r w:rsidRPr="003B1CC5">
        <w:rPr>
          <w:noProof/>
        </w:rPr>
        <w:t xml:space="preserve"> </w:t>
      </w:r>
      <w:r w:rsidR="00837121" w:rsidRPr="003B1CC5">
        <w:rPr>
          <w:b/>
          <w:noProof/>
        </w:rPr>
        <w:t xml:space="preserve">If </w:t>
      </w:r>
      <w:r w:rsidR="00496AF8" w:rsidRPr="003B1CC5">
        <w:rPr>
          <w:b/>
          <w:noProof/>
        </w:rPr>
        <w:t>new studies have been conducted</w:t>
      </w:r>
      <w:r w:rsidR="00837121" w:rsidRPr="003B1CC5">
        <w:rPr>
          <w:b/>
          <w:noProof/>
        </w:rPr>
        <w:t xml:space="preserve"> since the systematic review </w:t>
      </w:r>
      <w:r w:rsidR="00496AF8" w:rsidRPr="003B1CC5">
        <w:rPr>
          <w:b/>
          <w:noProof/>
        </w:rPr>
        <w:t>of the body of evidence</w:t>
      </w:r>
      <w:r w:rsidR="0094689F" w:rsidRPr="003B1CC5">
        <w:rPr>
          <w:b/>
          <w:noProof/>
        </w:rPr>
        <w:t xml:space="preserve">, provide for </w:t>
      </w:r>
      <w:r w:rsidR="00496AF8" w:rsidRPr="003B1CC5">
        <w:rPr>
          <w:b/>
          <w:noProof/>
          <w:u w:val="single"/>
        </w:rPr>
        <w:t>each</w:t>
      </w:r>
      <w:r w:rsidR="00496AF8" w:rsidRPr="003B1CC5">
        <w:rPr>
          <w:b/>
          <w:noProof/>
        </w:rPr>
        <w:t xml:space="preserve"> </w:t>
      </w:r>
      <w:r w:rsidR="002875E9" w:rsidRPr="003B1CC5">
        <w:rPr>
          <w:b/>
          <w:noProof/>
        </w:rPr>
        <w:t xml:space="preserve">new </w:t>
      </w:r>
      <w:r w:rsidR="0094689F" w:rsidRPr="003B1CC5">
        <w:rPr>
          <w:b/>
          <w:noProof/>
        </w:rPr>
        <w:t>study</w:t>
      </w:r>
      <w:r w:rsidR="00496AF8" w:rsidRPr="003B1CC5">
        <w:rPr>
          <w:b/>
          <w:noProof/>
        </w:rPr>
        <w:t xml:space="preserve">: </w:t>
      </w:r>
      <w:r w:rsidR="006709EB" w:rsidRPr="003B1CC5">
        <w:rPr>
          <w:b/>
          <w:noProof/>
        </w:rPr>
        <w:t>1</w:t>
      </w:r>
      <w:r w:rsidR="00496AF8" w:rsidRPr="003B1CC5">
        <w:rPr>
          <w:b/>
          <w:noProof/>
        </w:rPr>
        <w:t>) citation, 2) description, 3) results, 4) impact on conclusions of systematic review</w:t>
      </w:r>
      <w:r w:rsidR="00496AF8" w:rsidRPr="003B1CC5">
        <w:rPr>
          <w:noProof/>
        </w:rPr>
        <w:t>.</w:t>
      </w:r>
      <w:r w:rsidR="000D649E" w:rsidRPr="003B1CC5">
        <w:rPr>
          <w:noProof/>
        </w:rPr>
        <w:t xml:space="preserve">  </w:t>
      </w:r>
    </w:p>
    <w:p w:rsidR="0094689F" w:rsidRPr="003B1CC5" w:rsidRDefault="00925F11" w:rsidP="002E2177">
      <w:pPr>
        <w:ind w:left="0" w:firstLine="0"/>
        <w:rPr>
          <w:b/>
          <w:color w:val="0070C0"/>
        </w:rPr>
      </w:pPr>
      <w:r w:rsidRPr="003B1CC5">
        <w:rPr>
          <w:b/>
          <w:iCs/>
          <w:caps/>
        </w:rPr>
        <w:t>________________________</w:t>
      </w:r>
    </w:p>
    <w:p w:rsidR="00837121" w:rsidRPr="003B1CC5" w:rsidRDefault="00837121" w:rsidP="002E2177">
      <w:pPr>
        <w:ind w:left="0" w:firstLine="0"/>
        <w:rPr>
          <w:b/>
        </w:rPr>
      </w:pPr>
      <w:bookmarkStart w:id="11" w:name="Section1a8"/>
      <w:bookmarkEnd w:id="11"/>
      <w:r w:rsidRPr="003B1CC5">
        <w:rPr>
          <w:b/>
          <w:color w:val="0000FF"/>
        </w:rPr>
        <w:t xml:space="preserve">1a.8 </w:t>
      </w:r>
      <w:r w:rsidRPr="003B1CC5">
        <w:rPr>
          <w:b/>
        </w:rPr>
        <w:t>OTHER SOURCE OF EVIDENCE</w:t>
      </w:r>
    </w:p>
    <w:p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rsidR="00837121" w:rsidRPr="003B1CC5" w:rsidRDefault="00837121" w:rsidP="002E2177">
      <w:pPr>
        <w:ind w:left="0" w:firstLine="0"/>
      </w:pPr>
      <w:r w:rsidRPr="003B1CC5">
        <w:rPr>
          <w:b/>
          <w:color w:val="0000FF"/>
        </w:rPr>
        <w:t>1a.8.1</w:t>
      </w:r>
      <w:r w:rsidRPr="003B1CC5">
        <w:rPr>
          <w:color w:val="0070C0"/>
        </w:rPr>
        <w:t xml:space="preserve"> </w:t>
      </w:r>
      <w:proofErr w:type="gramStart"/>
      <w:r w:rsidRPr="003B1CC5">
        <w:rPr>
          <w:b/>
        </w:rPr>
        <w:t>What</w:t>
      </w:r>
      <w:proofErr w:type="gramEnd"/>
      <w:r w:rsidRPr="003B1CC5">
        <w:rPr>
          <w:b/>
        </w:rPr>
        <w:t xml:space="preserve"> process was used to identify the evidence?</w:t>
      </w:r>
    </w:p>
    <w:p w:rsidR="00837121" w:rsidRPr="001B772D" w:rsidRDefault="00837121" w:rsidP="002E2177">
      <w:pPr>
        <w:ind w:left="0" w:firstLine="0"/>
      </w:pPr>
      <w:r w:rsidRPr="003B1CC5">
        <w:rPr>
          <w:b/>
          <w:color w:val="0000FF"/>
        </w:rPr>
        <w:t>1a.8.2.</w:t>
      </w:r>
      <w:r w:rsidRPr="003B1CC5">
        <w:rPr>
          <w:color w:val="0070C0"/>
        </w:rPr>
        <w:t xml:space="preserve"> </w:t>
      </w:r>
      <w:r w:rsidR="006C7F30" w:rsidRPr="003B1CC5">
        <w:rPr>
          <w:b/>
        </w:rPr>
        <w:t>Provide the citation</w:t>
      </w:r>
      <w:r w:rsidR="009E6B86" w:rsidRPr="003B1CC5">
        <w:rPr>
          <w:b/>
        </w:rPr>
        <w:t xml:space="preserve"> </w:t>
      </w:r>
      <w:r w:rsidR="006C7F30" w:rsidRPr="003B1CC5">
        <w:rPr>
          <w:b/>
        </w:rPr>
        <w:t>and summary for each piece of evidence.</w:t>
      </w:r>
    </w:p>
    <w:sectPr w:rsidR="00837121" w:rsidRPr="001B772D">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0410" w:rsidRDefault="00270410" w:rsidP="007E37A5">
      <w:r>
        <w:separator/>
      </w:r>
    </w:p>
  </w:endnote>
  <w:endnote w:type="continuationSeparator" w:id="0">
    <w:p w:rsidR="00270410" w:rsidRDefault="00270410"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Gothic">
    <w:altName w:val="?l?r ?S?V?b?N"/>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FranklinGothic-Demi">
    <w:panose1 w:val="00000000000000000000"/>
    <w:charset w:val="00"/>
    <w:family w:val="swiss"/>
    <w:notTrueType/>
    <w:pitch w:val="default"/>
    <w:sig w:usb0="00000003" w:usb1="00000000" w:usb2="00000000" w:usb3="00000000" w:csb0="00000001" w:csb1="00000000"/>
  </w:font>
  <w:font w:name="FranklinGothic-DemiOblique">
    <w:panose1 w:val="00000000000000000000"/>
    <w:charset w:val="00"/>
    <w:family w:val="swiss"/>
    <w:notTrueType/>
    <w:pitch w:val="default"/>
    <w:sig w:usb0="00000003" w:usb1="00000000" w:usb2="00000000" w:usb3="00000000" w:csb0="00000001" w:csb1="00000000"/>
  </w:font>
  <w:font w:name="NewCaledonia-Bold">
    <w:panose1 w:val="00000000000000000000"/>
    <w:charset w:val="00"/>
    <w:family w:val="swiss"/>
    <w:notTrueType/>
    <w:pitch w:val="default"/>
    <w:sig w:usb0="00000003" w:usb1="00000000" w:usb2="00000000" w:usb3="00000000" w:csb0="00000001" w:csb1="00000000"/>
  </w:font>
  <w:font w:name="Times-Roman">
    <w:altName w:val="MS PMincho"/>
    <w:panose1 w:val="00000000000000000000"/>
    <w:charset w:val="80"/>
    <w:family w:val="roman"/>
    <w:notTrueType/>
    <w:pitch w:val="default"/>
    <w:sig w:usb0="00000003" w:usb1="08070000" w:usb2="00000010" w:usb3="00000000" w:csb0="00020001" w:csb1="00000000"/>
  </w:font>
  <w:font w:name="MathematicalPi-One">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NewCaledon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pPr>
      <w:pStyle w:val="Footer"/>
    </w:pPr>
    <w:r w:rsidRPr="00395263">
      <w:t xml:space="preserve">Version 6.5 </w:t>
    </w:r>
    <w:r w:rsidR="00B52E0F">
      <w:t xml:space="preserve"> </w:t>
    </w:r>
    <w:r w:rsidR="00DE1F5D">
      <w:t>08/20/13</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167E98">
      <w:rPr>
        <w:noProof/>
      </w:rPr>
      <w:t>10</w:t>
    </w:r>
    <w:r w:rsidRPr="0039526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0410" w:rsidRDefault="00270410" w:rsidP="007E37A5">
      <w:r>
        <w:separator/>
      </w:r>
    </w:p>
  </w:footnote>
  <w:footnote w:type="continuationSeparator" w:id="0">
    <w:p w:rsidR="00270410" w:rsidRDefault="00270410" w:rsidP="007E37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687" w:rsidRDefault="00440687" w:rsidP="007E37A5">
    <w:pPr>
      <w:pStyle w:val="Header"/>
      <w:ind w:left="0"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D0813"/>
    <w:multiLevelType w:val="hybridMultilevel"/>
    <w:tmpl w:val="D774F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A94946"/>
    <w:multiLevelType w:val="hybridMultilevel"/>
    <w:tmpl w:val="7214E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99F103E"/>
    <w:multiLevelType w:val="hybridMultilevel"/>
    <w:tmpl w:val="9CDE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30088D"/>
    <w:multiLevelType w:val="hybridMultilevel"/>
    <w:tmpl w:val="809C5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9"/>
  </w:num>
  <w:num w:numId="3">
    <w:abstractNumId w:val="2"/>
  </w:num>
  <w:num w:numId="4">
    <w:abstractNumId w:val="3"/>
  </w:num>
  <w:num w:numId="5">
    <w:abstractNumId w:val="5"/>
  </w:num>
  <w:num w:numId="6">
    <w:abstractNumId w:val="4"/>
  </w:num>
  <w:num w:numId="7">
    <w:abstractNumId w:val="11"/>
  </w:num>
  <w:num w:numId="8">
    <w:abstractNumId w:val="10"/>
  </w:num>
  <w:num w:numId="9">
    <w:abstractNumId w:val="1"/>
  </w:num>
  <w:num w:numId="10">
    <w:abstractNumId w:val="7"/>
  </w:num>
  <w:num w:numId="11">
    <w:abstractNumId w:val="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AF8"/>
    <w:rsid w:val="00015986"/>
    <w:rsid w:val="000160E6"/>
    <w:rsid w:val="00024526"/>
    <w:rsid w:val="00025E05"/>
    <w:rsid w:val="00030F43"/>
    <w:rsid w:val="00040DCF"/>
    <w:rsid w:val="00052C0B"/>
    <w:rsid w:val="00053D3D"/>
    <w:rsid w:val="00061CF3"/>
    <w:rsid w:val="00063601"/>
    <w:rsid w:val="00073079"/>
    <w:rsid w:val="000756B3"/>
    <w:rsid w:val="0007593F"/>
    <w:rsid w:val="00095EC9"/>
    <w:rsid w:val="00096A37"/>
    <w:rsid w:val="000A0810"/>
    <w:rsid w:val="000B3311"/>
    <w:rsid w:val="000B627F"/>
    <w:rsid w:val="000C60A2"/>
    <w:rsid w:val="000D0F56"/>
    <w:rsid w:val="000D649E"/>
    <w:rsid w:val="000D6D06"/>
    <w:rsid w:val="000E1662"/>
    <w:rsid w:val="000E4201"/>
    <w:rsid w:val="00114848"/>
    <w:rsid w:val="00120934"/>
    <w:rsid w:val="00132070"/>
    <w:rsid w:val="00141875"/>
    <w:rsid w:val="0014347E"/>
    <w:rsid w:val="00154438"/>
    <w:rsid w:val="001551F6"/>
    <w:rsid w:val="0015535B"/>
    <w:rsid w:val="00162036"/>
    <w:rsid w:val="001632DD"/>
    <w:rsid w:val="00167E98"/>
    <w:rsid w:val="00176E60"/>
    <w:rsid w:val="00194D9A"/>
    <w:rsid w:val="001A196B"/>
    <w:rsid w:val="001A6D05"/>
    <w:rsid w:val="001B38BF"/>
    <w:rsid w:val="001B772D"/>
    <w:rsid w:val="001D5B5D"/>
    <w:rsid w:val="001E3DB5"/>
    <w:rsid w:val="001E6153"/>
    <w:rsid w:val="001F1F2F"/>
    <w:rsid w:val="00201FF9"/>
    <w:rsid w:val="00205857"/>
    <w:rsid w:val="00235ADC"/>
    <w:rsid w:val="00236F87"/>
    <w:rsid w:val="00265702"/>
    <w:rsid w:val="002662B2"/>
    <w:rsid w:val="00270410"/>
    <w:rsid w:val="002717C7"/>
    <w:rsid w:val="002875E9"/>
    <w:rsid w:val="00287EB3"/>
    <w:rsid w:val="002967E2"/>
    <w:rsid w:val="002A47BA"/>
    <w:rsid w:val="002A6777"/>
    <w:rsid w:val="002B06BD"/>
    <w:rsid w:val="002B36D0"/>
    <w:rsid w:val="002C0E48"/>
    <w:rsid w:val="002C28B1"/>
    <w:rsid w:val="002C6F04"/>
    <w:rsid w:val="002D70E8"/>
    <w:rsid w:val="002E2177"/>
    <w:rsid w:val="002E2E41"/>
    <w:rsid w:val="002E78CD"/>
    <w:rsid w:val="002F20A7"/>
    <w:rsid w:val="002F482D"/>
    <w:rsid w:val="003008F4"/>
    <w:rsid w:val="00302B1D"/>
    <w:rsid w:val="00307FA5"/>
    <w:rsid w:val="00324D64"/>
    <w:rsid w:val="00352B52"/>
    <w:rsid w:val="0035760D"/>
    <w:rsid w:val="00363ECC"/>
    <w:rsid w:val="00370D89"/>
    <w:rsid w:val="003732D6"/>
    <w:rsid w:val="0039020B"/>
    <w:rsid w:val="00395263"/>
    <w:rsid w:val="003956E0"/>
    <w:rsid w:val="0039609A"/>
    <w:rsid w:val="00397500"/>
    <w:rsid w:val="003B08A2"/>
    <w:rsid w:val="003B1CC5"/>
    <w:rsid w:val="003B65CE"/>
    <w:rsid w:val="003D76D6"/>
    <w:rsid w:val="003E039E"/>
    <w:rsid w:val="00422917"/>
    <w:rsid w:val="00422B0A"/>
    <w:rsid w:val="00440687"/>
    <w:rsid w:val="0044131D"/>
    <w:rsid w:val="00441ADA"/>
    <w:rsid w:val="00457E46"/>
    <w:rsid w:val="00496AF8"/>
    <w:rsid w:val="004A575D"/>
    <w:rsid w:val="004B65C6"/>
    <w:rsid w:val="004D1DC7"/>
    <w:rsid w:val="004F562B"/>
    <w:rsid w:val="004F7D7E"/>
    <w:rsid w:val="00500B0C"/>
    <w:rsid w:val="00537150"/>
    <w:rsid w:val="00540984"/>
    <w:rsid w:val="00543851"/>
    <w:rsid w:val="0055559D"/>
    <w:rsid w:val="005569AE"/>
    <w:rsid w:val="005857F8"/>
    <w:rsid w:val="005A254C"/>
    <w:rsid w:val="005B0D18"/>
    <w:rsid w:val="005B12C3"/>
    <w:rsid w:val="005B409D"/>
    <w:rsid w:val="005D0FDB"/>
    <w:rsid w:val="005D25E9"/>
    <w:rsid w:val="005D6D59"/>
    <w:rsid w:val="00617390"/>
    <w:rsid w:val="00623420"/>
    <w:rsid w:val="00634768"/>
    <w:rsid w:val="0063596F"/>
    <w:rsid w:val="006709EB"/>
    <w:rsid w:val="00672824"/>
    <w:rsid w:val="0068184A"/>
    <w:rsid w:val="006B5C51"/>
    <w:rsid w:val="006C7F30"/>
    <w:rsid w:val="006E6FDD"/>
    <w:rsid w:val="006F4B7F"/>
    <w:rsid w:val="006F638E"/>
    <w:rsid w:val="006F760B"/>
    <w:rsid w:val="00701CC3"/>
    <w:rsid w:val="007207D4"/>
    <w:rsid w:val="00724801"/>
    <w:rsid w:val="00734949"/>
    <w:rsid w:val="00736AEC"/>
    <w:rsid w:val="00736E0F"/>
    <w:rsid w:val="007434FA"/>
    <w:rsid w:val="007573F0"/>
    <w:rsid w:val="00760FCC"/>
    <w:rsid w:val="00765156"/>
    <w:rsid w:val="00767669"/>
    <w:rsid w:val="00773485"/>
    <w:rsid w:val="0077464C"/>
    <w:rsid w:val="00776E8F"/>
    <w:rsid w:val="00776F6D"/>
    <w:rsid w:val="00780068"/>
    <w:rsid w:val="007C0297"/>
    <w:rsid w:val="007C1887"/>
    <w:rsid w:val="007D4775"/>
    <w:rsid w:val="007D5DC6"/>
    <w:rsid w:val="007E37A5"/>
    <w:rsid w:val="007F49D8"/>
    <w:rsid w:val="00805940"/>
    <w:rsid w:val="00837121"/>
    <w:rsid w:val="008471E5"/>
    <w:rsid w:val="00850C35"/>
    <w:rsid w:val="00851466"/>
    <w:rsid w:val="00863E43"/>
    <w:rsid w:val="008647C3"/>
    <w:rsid w:val="008659ED"/>
    <w:rsid w:val="00870987"/>
    <w:rsid w:val="0087564A"/>
    <w:rsid w:val="00881160"/>
    <w:rsid w:val="0088371C"/>
    <w:rsid w:val="008A3420"/>
    <w:rsid w:val="008A45F3"/>
    <w:rsid w:val="008B51D9"/>
    <w:rsid w:val="008B652E"/>
    <w:rsid w:val="008C5722"/>
    <w:rsid w:val="008F1DC6"/>
    <w:rsid w:val="00905C5B"/>
    <w:rsid w:val="00923295"/>
    <w:rsid w:val="00925F11"/>
    <w:rsid w:val="00935265"/>
    <w:rsid w:val="009418F0"/>
    <w:rsid w:val="0094689F"/>
    <w:rsid w:val="009477D6"/>
    <w:rsid w:val="00953ED3"/>
    <w:rsid w:val="00965FF6"/>
    <w:rsid w:val="009846D6"/>
    <w:rsid w:val="0098657F"/>
    <w:rsid w:val="009A3236"/>
    <w:rsid w:val="009B40E7"/>
    <w:rsid w:val="009B5A93"/>
    <w:rsid w:val="009B5BEA"/>
    <w:rsid w:val="009C291F"/>
    <w:rsid w:val="009E37BD"/>
    <w:rsid w:val="009E6B86"/>
    <w:rsid w:val="00A03301"/>
    <w:rsid w:val="00A12762"/>
    <w:rsid w:val="00A13867"/>
    <w:rsid w:val="00A26FED"/>
    <w:rsid w:val="00A421D4"/>
    <w:rsid w:val="00A44FF0"/>
    <w:rsid w:val="00A50E55"/>
    <w:rsid w:val="00A67EB1"/>
    <w:rsid w:val="00A91A47"/>
    <w:rsid w:val="00A95D2B"/>
    <w:rsid w:val="00AA303E"/>
    <w:rsid w:val="00AA5587"/>
    <w:rsid w:val="00AC1E53"/>
    <w:rsid w:val="00AD79C8"/>
    <w:rsid w:val="00AE6CE0"/>
    <w:rsid w:val="00B058A6"/>
    <w:rsid w:val="00B05F22"/>
    <w:rsid w:val="00B117D0"/>
    <w:rsid w:val="00B13998"/>
    <w:rsid w:val="00B439DD"/>
    <w:rsid w:val="00B52E0F"/>
    <w:rsid w:val="00B74629"/>
    <w:rsid w:val="00B91F58"/>
    <w:rsid w:val="00BA579E"/>
    <w:rsid w:val="00BB557B"/>
    <w:rsid w:val="00BE2295"/>
    <w:rsid w:val="00BE6373"/>
    <w:rsid w:val="00BF533A"/>
    <w:rsid w:val="00C1562C"/>
    <w:rsid w:val="00C46677"/>
    <w:rsid w:val="00C5180E"/>
    <w:rsid w:val="00C54E40"/>
    <w:rsid w:val="00C55F56"/>
    <w:rsid w:val="00C57BA4"/>
    <w:rsid w:val="00C613EB"/>
    <w:rsid w:val="00C62B48"/>
    <w:rsid w:val="00C663ED"/>
    <w:rsid w:val="00C84623"/>
    <w:rsid w:val="00CA52C7"/>
    <w:rsid w:val="00CA6C2A"/>
    <w:rsid w:val="00CB06C9"/>
    <w:rsid w:val="00CB1E41"/>
    <w:rsid w:val="00CB271C"/>
    <w:rsid w:val="00CE4F96"/>
    <w:rsid w:val="00CF0AB1"/>
    <w:rsid w:val="00CF4B9B"/>
    <w:rsid w:val="00CF55E6"/>
    <w:rsid w:val="00CF772F"/>
    <w:rsid w:val="00D048DB"/>
    <w:rsid w:val="00D14F0B"/>
    <w:rsid w:val="00D178CA"/>
    <w:rsid w:val="00D2525B"/>
    <w:rsid w:val="00D30F98"/>
    <w:rsid w:val="00D3311C"/>
    <w:rsid w:val="00D46339"/>
    <w:rsid w:val="00D53405"/>
    <w:rsid w:val="00D5457B"/>
    <w:rsid w:val="00D72995"/>
    <w:rsid w:val="00DA7FA2"/>
    <w:rsid w:val="00DC2D8D"/>
    <w:rsid w:val="00DE1F5D"/>
    <w:rsid w:val="00DE50D8"/>
    <w:rsid w:val="00DF278A"/>
    <w:rsid w:val="00E1664B"/>
    <w:rsid w:val="00E30D12"/>
    <w:rsid w:val="00E3394E"/>
    <w:rsid w:val="00E35241"/>
    <w:rsid w:val="00E41417"/>
    <w:rsid w:val="00E45FE0"/>
    <w:rsid w:val="00E536D3"/>
    <w:rsid w:val="00E57BE2"/>
    <w:rsid w:val="00E62A95"/>
    <w:rsid w:val="00E746A2"/>
    <w:rsid w:val="00E80008"/>
    <w:rsid w:val="00E90D06"/>
    <w:rsid w:val="00E97E59"/>
    <w:rsid w:val="00EA2181"/>
    <w:rsid w:val="00EA53C3"/>
    <w:rsid w:val="00EA79C9"/>
    <w:rsid w:val="00EB66AC"/>
    <w:rsid w:val="00EC2247"/>
    <w:rsid w:val="00EE1F87"/>
    <w:rsid w:val="00EE3931"/>
    <w:rsid w:val="00EE5AF6"/>
    <w:rsid w:val="00EF2CEF"/>
    <w:rsid w:val="00F04684"/>
    <w:rsid w:val="00F1092D"/>
    <w:rsid w:val="00F37B21"/>
    <w:rsid w:val="00F42C20"/>
    <w:rsid w:val="00F431D8"/>
    <w:rsid w:val="00F67706"/>
    <w:rsid w:val="00F92BDB"/>
    <w:rsid w:val="00F92D75"/>
    <w:rsid w:val="00F936E1"/>
    <w:rsid w:val="00F97327"/>
    <w:rsid w:val="00FA296F"/>
    <w:rsid w:val="00FA7323"/>
    <w:rsid w:val="00FB7161"/>
    <w:rsid w:val="00FC32D3"/>
    <w:rsid w:val="00FD4D82"/>
    <w:rsid w:val="00FE57AE"/>
    <w:rsid w:val="00FF62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B557B"/>
    <w:pPr>
      <w:spacing w:before="120" w:after="120"/>
      <w:ind w:left="0" w:firstLine="0"/>
    </w:pPr>
    <w:rPr>
      <w:rFonts w:ascii="Times New Roman" w:eastAsia="Times New Roman" w:hAnsi="Times New Roman" w:cs="Times New Roman"/>
      <w:sz w:val="24"/>
      <w:szCs w:val="24"/>
    </w:rPr>
  </w:style>
  <w:style w:type="paragraph" w:customStyle="1" w:styleId="para1">
    <w:name w:val="para1"/>
    <w:basedOn w:val="Normal"/>
    <w:rsid w:val="00F04684"/>
    <w:pPr>
      <w:spacing w:after="150"/>
      <w:ind w:left="0" w:firstLine="0"/>
    </w:pPr>
    <w:rPr>
      <w:rFonts w:ascii="Helvetica" w:eastAsia="Times New Roman" w:hAnsi="Helvetica" w:cs="Helvetica"/>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B557B"/>
    <w:pPr>
      <w:spacing w:before="120" w:after="120"/>
      <w:ind w:left="0" w:firstLine="0"/>
    </w:pPr>
    <w:rPr>
      <w:rFonts w:ascii="Times New Roman" w:eastAsia="Times New Roman" w:hAnsi="Times New Roman" w:cs="Times New Roman"/>
      <w:sz w:val="24"/>
      <w:szCs w:val="24"/>
    </w:rPr>
  </w:style>
  <w:style w:type="paragraph" w:customStyle="1" w:styleId="para1">
    <w:name w:val="para1"/>
    <w:basedOn w:val="Normal"/>
    <w:rsid w:val="00F04684"/>
    <w:pPr>
      <w:spacing w:after="150"/>
      <w:ind w:left="0" w:firstLine="0"/>
    </w:pPr>
    <w:rPr>
      <w:rFonts w:ascii="Helvetica" w:eastAsia="Times New Roman" w:hAnsi="Helvetica" w:cs="Helvetic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9697387">
      <w:bodyDiv w:val="1"/>
      <w:marLeft w:val="0"/>
      <w:marRight w:val="0"/>
      <w:marTop w:val="0"/>
      <w:marBottom w:val="0"/>
      <w:divBdr>
        <w:top w:val="none" w:sz="0" w:space="0" w:color="auto"/>
        <w:left w:val="none" w:sz="0" w:space="0" w:color="auto"/>
        <w:bottom w:val="none" w:sz="0" w:space="0" w:color="auto"/>
        <w:right w:val="none" w:sz="0" w:space="0" w:color="auto"/>
      </w:divBdr>
      <w:divsChild>
        <w:div w:id="1733498350">
          <w:marLeft w:val="0"/>
          <w:marRight w:val="0"/>
          <w:marTop w:val="0"/>
          <w:marBottom w:val="0"/>
          <w:divBdr>
            <w:top w:val="none" w:sz="0" w:space="0" w:color="auto"/>
            <w:left w:val="none" w:sz="0" w:space="0" w:color="auto"/>
            <w:bottom w:val="none" w:sz="0" w:space="0" w:color="auto"/>
            <w:right w:val="none" w:sz="0" w:space="0" w:color="auto"/>
          </w:divBdr>
          <w:divsChild>
            <w:div w:id="1365248453">
              <w:marLeft w:val="0"/>
              <w:marRight w:val="0"/>
              <w:marTop w:val="0"/>
              <w:marBottom w:val="0"/>
              <w:divBdr>
                <w:top w:val="none" w:sz="0" w:space="0" w:color="auto"/>
                <w:left w:val="none" w:sz="0" w:space="0" w:color="auto"/>
                <w:bottom w:val="none" w:sz="0" w:space="0" w:color="auto"/>
                <w:right w:val="none" w:sz="0" w:space="0" w:color="auto"/>
              </w:divBdr>
              <w:divsChild>
                <w:div w:id="1772821505">
                  <w:marLeft w:val="0"/>
                  <w:marRight w:val="0"/>
                  <w:marTop w:val="0"/>
                  <w:marBottom w:val="0"/>
                  <w:divBdr>
                    <w:top w:val="none" w:sz="0" w:space="0" w:color="auto"/>
                    <w:left w:val="none" w:sz="0" w:space="0" w:color="auto"/>
                    <w:bottom w:val="none" w:sz="0" w:space="0" w:color="auto"/>
                    <w:right w:val="none" w:sz="0" w:space="0" w:color="auto"/>
                  </w:divBdr>
                  <w:divsChild>
                    <w:div w:id="59404145">
                      <w:marLeft w:val="0"/>
                      <w:marRight w:val="0"/>
                      <w:marTop w:val="0"/>
                      <w:marBottom w:val="0"/>
                      <w:divBdr>
                        <w:top w:val="none" w:sz="0" w:space="0" w:color="auto"/>
                        <w:left w:val="none" w:sz="0" w:space="0" w:color="auto"/>
                        <w:bottom w:val="none" w:sz="0" w:space="0" w:color="auto"/>
                        <w:right w:val="none" w:sz="0" w:space="0" w:color="auto"/>
                      </w:divBdr>
                      <w:divsChild>
                        <w:div w:id="1560434194">
                          <w:marLeft w:val="0"/>
                          <w:marRight w:val="0"/>
                          <w:marTop w:val="0"/>
                          <w:marBottom w:val="0"/>
                          <w:divBdr>
                            <w:top w:val="none" w:sz="0" w:space="0" w:color="auto"/>
                            <w:left w:val="none" w:sz="0" w:space="0" w:color="auto"/>
                            <w:bottom w:val="none" w:sz="0" w:space="0" w:color="auto"/>
                            <w:right w:val="none" w:sz="0" w:space="0" w:color="auto"/>
                          </w:divBdr>
                          <w:divsChild>
                            <w:div w:id="473988464">
                              <w:marLeft w:val="0"/>
                              <w:marRight w:val="0"/>
                              <w:marTop w:val="0"/>
                              <w:marBottom w:val="0"/>
                              <w:divBdr>
                                <w:top w:val="none" w:sz="0" w:space="0" w:color="auto"/>
                                <w:left w:val="none" w:sz="0" w:space="0" w:color="auto"/>
                                <w:bottom w:val="none" w:sz="0" w:space="0" w:color="auto"/>
                                <w:right w:val="none" w:sz="0" w:space="0" w:color="auto"/>
                              </w:divBdr>
                              <w:divsChild>
                                <w:div w:id="365447207">
                                  <w:marLeft w:val="0"/>
                                  <w:marRight w:val="0"/>
                                  <w:marTop w:val="0"/>
                                  <w:marBottom w:val="0"/>
                                  <w:divBdr>
                                    <w:top w:val="none" w:sz="0" w:space="0" w:color="auto"/>
                                    <w:left w:val="none" w:sz="0" w:space="0" w:color="auto"/>
                                    <w:bottom w:val="none" w:sz="0" w:space="0" w:color="auto"/>
                                    <w:right w:val="none" w:sz="0" w:space="0" w:color="auto"/>
                                  </w:divBdr>
                                  <w:divsChild>
                                    <w:div w:id="1089543584">
                                      <w:marLeft w:val="0"/>
                                      <w:marRight w:val="0"/>
                                      <w:marTop w:val="0"/>
                                      <w:marBottom w:val="0"/>
                                      <w:divBdr>
                                        <w:top w:val="none" w:sz="0" w:space="0" w:color="auto"/>
                                        <w:left w:val="none" w:sz="0" w:space="0" w:color="auto"/>
                                        <w:bottom w:val="none" w:sz="0" w:space="0" w:color="auto"/>
                                        <w:right w:val="none" w:sz="0" w:space="0" w:color="auto"/>
                                      </w:divBdr>
                                      <w:divsChild>
                                        <w:div w:id="89026321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3830080">
      <w:bodyDiv w:val="1"/>
      <w:marLeft w:val="0"/>
      <w:marRight w:val="0"/>
      <w:marTop w:val="0"/>
      <w:marBottom w:val="0"/>
      <w:divBdr>
        <w:top w:val="none" w:sz="0" w:space="0" w:color="auto"/>
        <w:left w:val="none" w:sz="0" w:space="0" w:color="auto"/>
        <w:bottom w:val="none" w:sz="0" w:space="0" w:color="auto"/>
        <w:right w:val="none" w:sz="0" w:space="0" w:color="auto"/>
      </w:divBdr>
      <w:divsChild>
        <w:div w:id="1140921571">
          <w:marLeft w:val="0"/>
          <w:marRight w:val="0"/>
          <w:marTop w:val="0"/>
          <w:marBottom w:val="0"/>
          <w:divBdr>
            <w:top w:val="none" w:sz="0" w:space="0" w:color="auto"/>
            <w:left w:val="none" w:sz="0" w:space="0" w:color="auto"/>
            <w:bottom w:val="none" w:sz="0" w:space="0" w:color="auto"/>
            <w:right w:val="none" w:sz="0" w:space="0" w:color="auto"/>
          </w:divBdr>
          <w:divsChild>
            <w:div w:id="591013852">
              <w:marLeft w:val="0"/>
              <w:marRight w:val="0"/>
              <w:marTop w:val="0"/>
              <w:marBottom w:val="0"/>
              <w:divBdr>
                <w:top w:val="none" w:sz="0" w:space="0" w:color="auto"/>
                <w:left w:val="none" w:sz="0" w:space="0" w:color="auto"/>
                <w:bottom w:val="none" w:sz="0" w:space="0" w:color="auto"/>
                <w:right w:val="none" w:sz="0" w:space="0" w:color="auto"/>
              </w:divBdr>
              <w:divsChild>
                <w:div w:id="2138178374">
                  <w:marLeft w:val="0"/>
                  <w:marRight w:val="0"/>
                  <w:marTop w:val="0"/>
                  <w:marBottom w:val="0"/>
                  <w:divBdr>
                    <w:top w:val="none" w:sz="0" w:space="0" w:color="auto"/>
                    <w:left w:val="none" w:sz="0" w:space="0" w:color="auto"/>
                    <w:bottom w:val="none" w:sz="0" w:space="0" w:color="auto"/>
                    <w:right w:val="none" w:sz="0" w:space="0" w:color="auto"/>
                  </w:divBdr>
                  <w:divsChild>
                    <w:div w:id="682899990">
                      <w:marLeft w:val="0"/>
                      <w:marRight w:val="0"/>
                      <w:marTop w:val="0"/>
                      <w:marBottom w:val="0"/>
                      <w:divBdr>
                        <w:top w:val="none" w:sz="0" w:space="0" w:color="auto"/>
                        <w:left w:val="none" w:sz="0" w:space="0" w:color="auto"/>
                        <w:bottom w:val="none" w:sz="0" w:space="0" w:color="auto"/>
                        <w:right w:val="none" w:sz="0" w:space="0" w:color="auto"/>
                      </w:divBdr>
                      <w:divsChild>
                        <w:div w:id="112555864">
                          <w:marLeft w:val="0"/>
                          <w:marRight w:val="0"/>
                          <w:marTop w:val="0"/>
                          <w:marBottom w:val="0"/>
                          <w:divBdr>
                            <w:top w:val="none" w:sz="0" w:space="0" w:color="auto"/>
                            <w:left w:val="none" w:sz="0" w:space="0" w:color="auto"/>
                            <w:bottom w:val="none" w:sz="0" w:space="0" w:color="auto"/>
                            <w:right w:val="none" w:sz="0" w:space="0" w:color="auto"/>
                          </w:divBdr>
                          <w:divsChild>
                            <w:div w:id="1355110089">
                              <w:marLeft w:val="0"/>
                              <w:marRight w:val="0"/>
                              <w:marTop w:val="0"/>
                              <w:marBottom w:val="0"/>
                              <w:divBdr>
                                <w:top w:val="none" w:sz="0" w:space="0" w:color="auto"/>
                                <w:left w:val="none" w:sz="0" w:space="0" w:color="auto"/>
                                <w:bottom w:val="none" w:sz="0" w:space="0" w:color="auto"/>
                                <w:right w:val="none" w:sz="0" w:space="0" w:color="auto"/>
                              </w:divBdr>
                              <w:divsChild>
                                <w:div w:id="1894193289">
                                  <w:marLeft w:val="0"/>
                                  <w:marRight w:val="0"/>
                                  <w:marTop w:val="0"/>
                                  <w:marBottom w:val="0"/>
                                  <w:divBdr>
                                    <w:top w:val="none" w:sz="0" w:space="0" w:color="auto"/>
                                    <w:left w:val="none" w:sz="0" w:space="0" w:color="auto"/>
                                    <w:bottom w:val="none" w:sz="0" w:space="0" w:color="auto"/>
                                    <w:right w:val="none" w:sz="0" w:space="0" w:color="auto"/>
                                  </w:divBdr>
                                  <w:divsChild>
                                    <w:div w:id="297610413">
                                      <w:marLeft w:val="0"/>
                                      <w:marRight w:val="0"/>
                                      <w:marTop w:val="0"/>
                                      <w:marBottom w:val="0"/>
                                      <w:divBdr>
                                        <w:top w:val="none" w:sz="0" w:space="0" w:color="auto"/>
                                        <w:left w:val="none" w:sz="0" w:space="0" w:color="auto"/>
                                        <w:bottom w:val="none" w:sz="0" w:space="0" w:color="auto"/>
                                        <w:right w:val="none" w:sz="0" w:space="0" w:color="auto"/>
                                      </w:divBdr>
                                      <w:divsChild>
                                        <w:div w:id="184478142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3461004">
      <w:bodyDiv w:val="1"/>
      <w:marLeft w:val="0"/>
      <w:marRight w:val="0"/>
      <w:marTop w:val="0"/>
      <w:marBottom w:val="0"/>
      <w:divBdr>
        <w:top w:val="none" w:sz="0" w:space="0" w:color="auto"/>
        <w:left w:val="none" w:sz="0" w:space="0" w:color="auto"/>
        <w:bottom w:val="none" w:sz="0" w:space="0" w:color="auto"/>
        <w:right w:val="none" w:sz="0" w:space="0" w:color="auto"/>
      </w:divBdr>
      <w:divsChild>
        <w:div w:id="1802259603">
          <w:marLeft w:val="0"/>
          <w:marRight w:val="0"/>
          <w:marTop w:val="0"/>
          <w:marBottom w:val="0"/>
          <w:divBdr>
            <w:top w:val="none" w:sz="0" w:space="0" w:color="auto"/>
            <w:left w:val="none" w:sz="0" w:space="0" w:color="auto"/>
            <w:bottom w:val="none" w:sz="0" w:space="0" w:color="auto"/>
            <w:right w:val="none" w:sz="0" w:space="0" w:color="auto"/>
          </w:divBdr>
          <w:divsChild>
            <w:div w:id="1155610604">
              <w:marLeft w:val="0"/>
              <w:marRight w:val="0"/>
              <w:marTop w:val="0"/>
              <w:marBottom w:val="0"/>
              <w:divBdr>
                <w:top w:val="none" w:sz="0" w:space="0" w:color="auto"/>
                <w:left w:val="none" w:sz="0" w:space="0" w:color="auto"/>
                <w:bottom w:val="none" w:sz="0" w:space="0" w:color="auto"/>
                <w:right w:val="none" w:sz="0" w:space="0" w:color="auto"/>
              </w:divBdr>
              <w:divsChild>
                <w:div w:id="1551988783">
                  <w:marLeft w:val="0"/>
                  <w:marRight w:val="0"/>
                  <w:marTop w:val="0"/>
                  <w:marBottom w:val="0"/>
                  <w:divBdr>
                    <w:top w:val="none" w:sz="0" w:space="0" w:color="auto"/>
                    <w:left w:val="none" w:sz="0" w:space="0" w:color="auto"/>
                    <w:bottom w:val="none" w:sz="0" w:space="0" w:color="auto"/>
                    <w:right w:val="none" w:sz="0" w:space="0" w:color="auto"/>
                  </w:divBdr>
                  <w:divsChild>
                    <w:div w:id="1652516773">
                      <w:marLeft w:val="0"/>
                      <w:marRight w:val="0"/>
                      <w:marTop w:val="0"/>
                      <w:marBottom w:val="0"/>
                      <w:divBdr>
                        <w:top w:val="none" w:sz="0" w:space="0" w:color="auto"/>
                        <w:left w:val="none" w:sz="0" w:space="0" w:color="auto"/>
                        <w:bottom w:val="none" w:sz="0" w:space="0" w:color="auto"/>
                        <w:right w:val="none" w:sz="0" w:space="0" w:color="auto"/>
                      </w:divBdr>
                      <w:divsChild>
                        <w:div w:id="1456831469">
                          <w:marLeft w:val="0"/>
                          <w:marRight w:val="0"/>
                          <w:marTop w:val="0"/>
                          <w:marBottom w:val="0"/>
                          <w:divBdr>
                            <w:top w:val="none" w:sz="0" w:space="0" w:color="auto"/>
                            <w:left w:val="none" w:sz="0" w:space="0" w:color="auto"/>
                            <w:bottom w:val="none" w:sz="0" w:space="0" w:color="auto"/>
                            <w:right w:val="none" w:sz="0" w:space="0" w:color="auto"/>
                          </w:divBdr>
                          <w:divsChild>
                            <w:div w:id="62603921">
                              <w:marLeft w:val="0"/>
                              <w:marRight w:val="0"/>
                              <w:marTop w:val="0"/>
                              <w:marBottom w:val="0"/>
                              <w:divBdr>
                                <w:top w:val="none" w:sz="0" w:space="0" w:color="auto"/>
                                <w:left w:val="none" w:sz="0" w:space="0" w:color="auto"/>
                                <w:bottom w:val="none" w:sz="0" w:space="0" w:color="auto"/>
                                <w:right w:val="none" w:sz="0" w:space="0" w:color="auto"/>
                              </w:divBdr>
                              <w:divsChild>
                                <w:div w:id="1057166821">
                                  <w:marLeft w:val="0"/>
                                  <w:marRight w:val="0"/>
                                  <w:marTop w:val="0"/>
                                  <w:marBottom w:val="0"/>
                                  <w:divBdr>
                                    <w:top w:val="none" w:sz="0" w:space="0" w:color="auto"/>
                                    <w:left w:val="none" w:sz="0" w:space="0" w:color="auto"/>
                                    <w:bottom w:val="none" w:sz="0" w:space="0" w:color="auto"/>
                                    <w:right w:val="none" w:sz="0" w:space="0" w:color="auto"/>
                                  </w:divBdr>
                                  <w:divsChild>
                                    <w:div w:id="684599764">
                                      <w:marLeft w:val="0"/>
                                      <w:marRight w:val="0"/>
                                      <w:marTop w:val="0"/>
                                      <w:marBottom w:val="0"/>
                                      <w:divBdr>
                                        <w:top w:val="none" w:sz="0" w:space="0" w:color="auto"/>
                                        <w:left w:val="none" w:sz="0" w:space="0" w:color="auto"/>
                                        <w:bottom w:val="none" w:sz="0" w:space="0" w:color="auto"/>
                                        <w:right w:val="none" w:sz="0" w:space="0" w:color="auto"/>
                                      </w:divBdr>
                                      <w:divsChild>
                                        <w:div w:id="206760576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5154134">
      <w:bodyDiv w:val="1"/>
      <w:marLeft w:val="0"/>
      <w:marRight w:val="0"/>
      <w:marTop w:val="0"/>
      <w:marBottom w:val="0"/>
      <w:divBdr>
        <w:top w:val="none" w:sz="0" w:space="0" w:color="auto"/>
        <w:left w:val="none" w:sz="0" w:space="0" w:color="auto"/>
        <w:bottom w:val="none" w:sz="0" w:space="0" w:color="auto"/>
        <w:right w:val="none" w:sz="0" w:space="0" w:color="auto"/>
      </w:divBdr>
      <w:divsChild>
        <w:div w:id="1307511998">
          <w:marLeft w:val="0"/>
          <w:marRight w:val="0"/>
          <w:marTop w:val="0"/>
          <w:marBottom w:val="0"/>
          <w:divBdr>
            <w:top w:val="none" w:sz="0" w:space="0" w:color="auto"/>
            <w:left w:val="none" w:sz="0" w:space="0" w:color="auto"/>
            <w:bottom w:val="none" w:sz="0" w:space="0" w:color="auto"/>
            <w:right w:val="none" w:sz="0" w:space="0" w:color="auto"/>
          </w:divBdr>
          <w:divsChild>
            <w:div w:id="2052343618">
              <w:marLeft w:val="0"/>
              <w:marRight w:val="0"/>
              <w:marTop w:val="0"/>
              <w:marBottom w:val="0"/>
              <w:divBdr>
                <w:top w:val="none" w:sz="0" w:space="0" w:color="auto"/>
                <w:left w:val="none" w:sz="0" w:space="0" w:color="auto"/>
                <w:bottom w:val="none" w:sz="0" w:space="0" w:color="auto"/>
                <w:right w:val="none" w:sz="0" w:space="0" w:color="auto"/>
              </w:divBdr>
              <w:divsChild>
                <w:div w:id="1040474462">
                  <w:marLeft w:val="0"/>
                  <w:marRight w:val="0"/>
                  <w:marTop w:val="0"/>
                  <w:marBottom w:val="0"/>
                  <w:divBdr>
                    <w:top w:val="none" w:sz="0" w:space="0" w:color="auto"/>
                    <w:left w:val="none" w:sz="0" w:space="0" w:color="auto"/>
                    <w:bottom w:val="none" w:sz="0" w:space="0" w:color="auto"/>
                    <w:right w:val="none" w:sz="0" w:space="0" w:color="auto"/>
                  </w:divBdr>
                  <w:divsChild>
                    <w:div w:id="1117866985">
                      <w:marLeft w:val="0"/>
                      <w:marRight w:val="0"/>
                      <w:marTop w:val="0"/>
                      <w:marBottom w:val="0"/>
                      <w:divBdr>
                        <w:top w:val="none" w:sz="0" w:space="0" w:color="auto"/>
                        <w:left w:val="none" w:sz="0" w:space="0" w:color="auto"/>
                        <w:bottom w:val="none" w:sz="0" w:space="0" w:color="auto"/>
                        <w:right w:val="none" w:sz="0" w:space="0" w:color="auto"/>
                      </w:divBdr>
                      <w:divsChild>
                        <w:div w:id="1250698227">
                          <w:marLeft w:val="0"/>
                          <w:marRight w:val="0"/>
                          <w:marTop w:val="0"/>
                          <w:marBottom w:val="0"/>
                          <w:divBdr>
                            <w:top w:val="none" w:sz="0" w:space="0" w:color="auto"/>
                            <w:left w:val="none" w:sz="0" w:space="0" w:color="auto"/>
                            <w:bottom w:val="none" w:sz="0" w:space="0" w:color="auto"/>
                            <w:right w:val="none" w:sz="0" w:space="0" w:color="auto"/>
                          </w:divBdr>
                          <w:divsChild>
                            <w:div w:id="580724330">
                              <w:marLeft w:val="0"/>
                              <w:marRight w:val="0"/>
                              <w:marTop w:val="0"/>
                              <w:marBottom w:val="0"/>
                              <w:divBdr>
                                <w:top w:val="none" w:sz="0" w:space="0" w:color="auto"/>
                                <w:left w:val="none" w:sz="0" w:space="0" w:color="auto"/>
                                <w:bottom w:val="none" w:sz="0" w:space="0" w:color="auto"/>
                                <w:right w:val="none" w:sz="0" w:space="0" w:color="auto"/>
                              </w:divBdr>
                              <w:divsChild>
                                <w:div w:id="166287434">
                                  <w:marLeft w:val="0"/>
                                  <w:marRight w:val="0"/>
                                  <w:marTop w:val="0"/>
                                  <w:marBottom w:val="0"/>
                                  <w:divBdr>
                                    <w:top w:val="none" w:sz="0" w:space="0" w:color="auto"/>
                                    <w:left w:val="none" w:sz="0" w:space="0" w:color="auto"/>
                                    <w:bottom w:val="none" w:sz="0" w:space="0" w:color="auto"/>
                                    <w:right w:val="none" w:sz="0" w:space="0" w:color="auto"/>
                                  </w:divBdr>
                                  <w:divsChild>
                                    <w:div w:id="1261791506">
                                      <w:marLeft w:val="0"/>
                                      <w:marRight w:val="0"/>
                                      <w:marTop w:val="0"/>
                                      <w:marBottom w:val="0"/>
                                      <w:divBdr>
                                        <w:top w:val="none" w:sz="0" w:space="0" w:color="auto"/>
                                        <w:left w:val="none" w:sz="0" w:space="0" w:color="auto"/>
                                        <w:bottom w:val="none" w:sz="0" w:space="0" w:color="auto"/>
                                        <w:right w:val="none" w:sz="0" w:space="0" w:color="auto"/>
                                      </w:divBdr>
                                      <w:divsChild>
                                        <w:div w:id="106792218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6734305">
      <w:bodyDiv w:val="1"/>
      <w:marLeft w:val="0"/>
      <w:marRight w:val="0"/>
      <w:marTop w:val="0"/>
      <w:marBottom w:val="0"/>
      <w:divBdr>
        <w:top w:val="none" w:sz="0" w:space="0" w:color="auto"/>
        <w:left w:val="none" w:sz="0" w:space="0" w:color="auto"/>
        <w:bottom w:val="none" w:sz="0" w:space="0" w:color="auto"/>
        <w:right w:val="none" w:sz="0" w:space="0" w:color="auto"/>
      </w:divBdr>
      <w:divsChild>
        <w:div w:id="2023239996">
          <w:marLeft w:val="0"/>
          <w:marRight w:val="0"/>
          <w:marTop w:val="0"/>
          <w:marBottom w:val="0"/>
          <w:divBdr>
            <w:top w:val="none" w:sz="0" w:space="0" w:color="auto"/>
            <w:left w:val="none" w:sz="0" w:space="0" w:color="auto"/>
            <w:bottom w:val="none" w:sz="0" w:space="0" w:color="auto"/>
            <w:right w:val="none" w:sz="0" w:space="0" w:color="auto"/>
          </w:divBdr>
          <w:divsChild>
            <w:div w:id="1029603146">
              <w:marLeft w:val="0"/>
              <w:marRight w:val="0"/>
              <w:marTop w:val="0"/>
              <w:marBottom w:val="0"/>
              <w:divBdr>
                <w:top w:val="none" w:sz="0" w:space="0" w:color="auto"/>
                <w:left w:val="none" w:sz="0" w:space="0" w:color="auto"/>
                <w:bottom w:val="none" w:sz="0" w:space="0" w:color="auto"/>
                <w:right w:val="none" w:sz="0" w:space="0" w:color="auto"/>
              </w:divBdr>
              <w:divsChild>
                <w:div w:id="686518645">
                  <w:marLeft w:val="0"/>
                  <w:marRight w:val="0"/>
                  <w:marTop w:val="0"/>
                  <w:marBottom w:val="0"/>
                  <w:divBdr>
                    <w:top w:val="none" w:sz="0" w:space="0" w:color="auto"/>
                    <w:left w:val="none" w:sz="0" w:space="0" w:color="auto"/>
                    <w:bottom w:val="none" w:sz="0" w:space="0" w:color="auto"/>
                    <w:right w:val="none" w:sz="0" w:space="0" w:color="auto"/>
                  </w:divBdr>
                  <w:divsChild>
                    <w:div w:id="454645443">
                      <w:marLeft w:val="0"/>
                      <w:marRight w:val="0"/>
                      <w:marTop w:val="0"/>
                      <w:marBottom w:val="0"/>
                      <w:divBdr>
                        <w:top w:val="none" w:sz="0" w:space="0" w:color="auto"/>
                        <w:left w:val="none" w:sz="0" w:space="0" w:color="auto"/>
                        <w:bottom w:val="none" w:sz="0" w:space="0" w:color="auto"/>
                        <w:right w:val="none" w:sz="0" w:space="0" w:color="auto"/>
                      </w:divBdr>
                      <w:divsChild>
                        <w:div w:id="1965694688">
                          <w:marLeft w:val="0"/>
                          <w:marRight w:val="0"/>
                          <w:marTop w:val="0"/>
                          <w:marBottom w:val="0"/>
                          <w:divBdr>
                            <w:top w:val="none" w:sz="0" w:space="0" w:color="auto"/>
                            <w:left w:val="none" w:sz="0" w:space="0" w:color="auto"/>
                            <w:bottom w:val="none" w:sz="0" w:space="0" w:color="auto"/>
                            <w:right w:val="none" w:sz="0" w:space="0" w:color="auto"/>
                          </w:divBdr>
                          <w:divsChild>
                            <w:div w:id="352926994">
                              <w:marLeft w:val="0"/>
                              <w:marRight w:val="0"/>
                              <w:marTop w:val="0"/>
                              <w:marBottom w:val="0"/>
                              <w:divBdr>
                                <w:top w:val="none" w:sz="0" w:space="0" w:color="auto"/>
                                <w:left w:val="none" w:sz="0" w:space="0" w:color="auto"/>
                                <w:bottom w:val="none" w:sz="0" w:space="0" w:color="auto"/>
                                <w:right w:val="none" w:sz="0" w:space="0" w:color="auto"/>
                              </w:divBdr>
                              <w:divsChild>
                                <w:div w:id="184712732">
                                  <w:marLeft w:val="0"/>
                                  <w:marRight w:val="0"/>
                                  <w:marTop w:val="0"/>
                                  <w:marBottom w:val="0"/>
                                  <w:divBdr>
                                    <w:top w:val="none" w:sz="0" w:space="0" w:color="auto"/>
                                    <w:left w:val="none" w:sz="0" w:space="0" w:color="auto"/>
                                    <w:bottom w:val="none" w:sz="0" w:space="0" w:color="auto"/>
                                    <w:right w:val="none" w:sz="0" w:space="0" w:color="auto"/>
                                  </w:divBdr>
                                  <w:divsChild>
                                    <w:div w:id="260459602">
                                      <w:marLeft w:val="0"/>
                                      <w:marRight w:val="0"/>
                                      <w:marTop w:val="0"/>
                                      <w:marBottom w:val="0"/>
                                      <w:divBdr>
                                        <w:top w:val="none" w:sz="0" w:space="0" w:color="auto"/>
                                        <w:left w:val="none" w:sz="0" w:space="0" w:color="auto"/>
                                        <w:bottom w:val="none" w:sz="0" w:space="0" w:color="auto"/>
                                        <w:right w:val="none" w:sz="0" w:space="0" w:color="auto"/>
                                      </w:divBdr>
                                      <w:divsChild>
                                        <w:div w:id="1518618756">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qualityforum.org/Publications/2010/01/Measurement_Framework__Evaluating_Efficiency_Across_Patient-Focused_Episodes_of_Care.aspx" TargetMode="External"/><Relationship Id="rId18" Type="http://schemas.openxmlformats.org/officeDocument/2006/relationships/diagramColors" Target="diagrams/colors1.xm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journal.publications.chestnet.org/article.aspx?articleid=1159549" TargetMode="External"/><Relationship Id="rId7" Type="http://schemas.openxmlformats.org/officeDocument/2006/relationships/footnotes" Target="footnotes.xml"/><Relationship Id="rId12" Type="http://schemas.openxmlformats.org/officeDocument/2006/relationships/hyperlink" Target="http://www.gradeworkinggroup.org/publications/index.htm" TargetMode="External"/><Relationship Id="rId17" Type="http://schemas.openxmlformats.org/officeDocument/2006/relationships/diagramQuickStyle" Target="diagrams/quickStyle1.xml"/><Relationship Id="rId25" Type="http://schemas.openxmlformats.org/officeDocument/2006/relationships/hyperlink" Target="http://www.chestnet.org/Guidelines-and-Resources/Guidelines-and-Consensus-Statements/Methodology/Methodology-Resources" TargetMode="Externa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content.onlinejacc.org/article.aspx?articleid=1673372"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spreventiveservicestaskforce.org/methods.htm" TargetMode="External"/><Relationship Id="rId24" Type="http://schemas.openxmlformats.org/officeDocument/2006/relationships/hyperlink" Target="http://my.americanheart.org/idc/groups/ahamahpublic/@wcm/@sop/documents/downloadable/ucm_319826.pdf" TargetMode="Externa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image" Target="media/image2.emf"/><Relationship Id="rId28" Type="http://schemas.openxmlformats.org/officeDocument/2006/relationships/fontTable" Target="fontTable.xml"/><Relationship Id="rId10" Type="http://schemas.openxmlformats.org/officeDocument/2006/relationships/hyperlink" Target="http://www.uspreventiveservicestaskforce.org/uspstf/grades.htm" TargetMode="External"/><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hyperlink" Target="http://www.qualityforum.org/Measuring_Performance/Submitting_Standards.aspx" TargetMode="External"/><Relationship Id="rId14" Type="http://schemas.openxmlformats.org/officeDocument/2006/relationships/hyperlink" Target="http://www.aqaalliance.org/files/PrinciplesofEfficiencyMeasurementApril2006.doc" TargetMode="External"/><Relationship Id="rId22" Type="http://schemas.openxmlformats.org/officeDocument/2006/relationships/image" Target="media/image1.emf"/><Relationship Id="rId27" Type="http://schemas.openxmlformats.org/officeDocument/2006/relationships/footer" Target="footer1.xml"/><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660E528-1F1B-48DA-B165-379CCC8FF51B}" type="doc">
      <dgm:prSet loTypeId="urn:microsoft.com/office/officeart/2005/8/layout/process1" loCatId="process" qsTypeId="urn:microsoft.com/office/officeart/2005/8/quickstyle/simple1" qsCatId="simple" csTypeId="urn:microsoft.com/office/officeart/2005/8/colors/accent1_2" csCatId="accent1" phldr="1"/>
      <dgm:spPr/>
    </dgm:pt>
    <dgm:pt modelId="{9323F581-3F3D-4EC0-AFE3-AE8BDDE88716}">
      <dgm:prSet phldrT="[Text]"/>
      <dgm:spPr/>
      <dgm:t>
        <a:bodyPr/>
        <a:lstStyle/>
        <a:p>
          <a:r>
            <a:rPr lang="en-US"/>
            <a:t>Assessment of Thromboembolic Risk Factors using CHADS</a:t>
          </a:r>
          <a:r>
            <a:rPr lang="en-US" baseline="-25000"/>
            <a:t>2</a:t>
          </a:r>
          <a:endParaRPr lang="en-US"/>
        </a:p>
      </dgm:t>
    </dgm:pt>
    <dgm:pt modelId="{0234D149-0F11-4331-9962-44DE5106C856}" type="parTrans" cxnId="{A4A0FECE-3F98-4888-A7D9-C483808C16A6}">
      <dgm:prSet/>
      <dgm:spPr/>
      <dgm:t>
        <a:bodyPr/>
        <a:lstStyle/>
        <a:p>
          <a:endParaRPr lang="en-US"/>
        </a:p>
      </dgm:t>
    </dgm:pt>
    <dgm:pt modelId="{7207DCF9-1EEA-4D47-89D7-46666F2826B7}" type="sibTrans" cxnId="{A4A0FECE-3F98-4888-A7D9-C483808C16A6}">
      <dgm:prSet/>
      <dgm:spPr/>
      <dgm:t>
        <a:bodyPr/>
        <a:lstStyle/>
        <a:p>
          <a:endParaRPr lang="en-US"/>
        </a:p>
      </dgm:t>
    </dgm:pt>
    <dgm:pt modelId="{5BB9892A-D956-42F9-B878-9067D805308F}">
      <dgm:prSet phldrT="[Text]"/>
      <dgm:spPr/>
      <dgm:t>
        <a:bodyPr/>
        <a:lstStyle/>
        <a:p>
          <a:r>
            <a:rPr lang="en-US"/>
            <a:t>Initiation of Anticoagulation when Appropriate</a:t>
          </a:r>
        </a:p>
      </dgm:t>
    </dgm:pt>
    <dgm:pt modelId="{71D71B65-C2CD-43C9-8972-E543857E4A2E}" type="parTrans" cxnId="{BA5F6FB6-B72C-420C-8B70-C2CE0AE9E266}">
      <dgm:prSet/>
      <dgm:spPr/>
      <dgm:t>
        <a:bodyPr/>
        <a:lstStyle/>
        <a:p>
          <a:endParaRPr lang="en-US"/>
        </a:p>
      </dgm:t>
    </dgm:pt>
    <dgm:pt modelId="{6B579AC6-9C26-4205-8AF0-E928995B5257}" type="sibTrans" cxnId="{BA5F6FB6-B72C-420C-8B70-C2CE0AE9E266}">
      <dgm:prSet/>
      <dgm:spPr/>
      <dgm:t>
        <a:bodyPr/>
        <a:lstStyle/>
        <a:p>
          <a:endParaRPr lang="en-US"/>
        </a:p>
      </dgm:t>
    </dgm:pt>
    <dgm:pt modelId="{CE0459D6-B440-4EC0-ABF6-0A0CF5E33C2E}">
      <dgm:prSet phldrT="[Text]"/>
      <dgm:spPr/>
      <dgm:t>
        <a:bodyPr/>
        <a:lstStyle/>
        <a:p>
          <a:r>
            <a:rPr lang="en-US"/>
            <a:t>Prevention of Thromboembolism and Stroke</a:t>
          </a:r>
        </a:p>
      </dgm:t>
    </dgm:pt>
    <dgm:pt modelId="{F3B4D4CF-EDD4-4040-A5E7-24CD8822A3A3}" type="parTrans" cxnId="{92C7FA0C-1936-4AC7-9664-7544AFF3FAAB}">
      <dgm:prSet/>
      <dgm:spPr/>
      <dgm:t>
        <a:bodyPr/>
        <a:lstStyle/>
        <a:p>
          <a:endParaRPr lang="en-US"/>
        </a:p>
      </dgm:t>
    </dgm:pt>
    <dgm:pt modelId="{82C57E1F-D38E-420B-9053-E1B70E2435D5}" type="sibTrans" cxnId="{92C7FA0C-1936-4AC7-9664-7544AFF3FAAB}">
      <dgm:prSet/>
      <dgm:spPr/>
      <dgm:t>
        <a:bodyPr/>
        <a:lstStyle/>
        <a:p>
          <a:endParaRPr lang="en-US"/>
        </a:p>
      </dgm:t>
    </dgm:pt>
    <dgm:pt modelId="{84DE85E1-DD55-4B62-A512-B15786ABA784}">
      <dgm:prSet phldrT="[Text]"/>
      <dgm:spPr/>
      <dgm:t>
        <a:bodyPr/>
        <a:lstStyle/>
        <a:p>
          <a:r>
            <a:rPr lang="en-US"/>
            <a:t>Decreased Morbidity and Mortality from Stroke</a:t>
          </a:r>
        </a:p>
      </dgm:t>
    </dgm:pt>
    <dgm:pt modelId="{AD1A868A-40A7-43AF-A27D-6E8A4A2568EC}" type="parTrans" cxnId="{9DAE8895-FB41-47C6-8396-6FA3258DA8D9}">
      <dgm:prSet/>
      <dgm:spPr/>
      <dgm:t>
        <a:bodyPr/>
        <a:lstStyle/>
        <a:p>
          <a:endParaRPr lang="en-US"/>
        </a:p>
      </dgm:t>
    </dgm:pt>
    <dgm:pt modelId="{73D99CE8-605E-48A9-A904-3B888A45A8CB}" type="sibTrans" cxnId="{9DAE8895-FB41-47C6-8396-6FA3258DA8D9}">
      <dgm:prSet/>
      <dgm:spPr/>
      <dgm:t>
        <a:bodyPr/>
        <a:lstStyle/>
        <a:p>
          <a:endParaRPr lang="en-US"/>
        </a:p>
      </dgm:t>
    </dgm:pt>
    <dgm:pt modelId="{51C1C1CE-F23E-40F7-82C3-00CF1BE88EDE}" type="pres">
      <dgm:prSet presAssocID="{A660E528-1F1B-48DA-B165-379CCC8FF51B}" presName="Name0" presStyleCnt="0">
        <dgm:presLayoutVars>
          <dgm:dir/>
          <dgm:resizeHandles val="exact"/>
        </dgm:presLayoutVars>
      </dgm:prSet>
      <dgm:spPr/>
    </dgm:pt>
    <dgm:pt modelId="{B0C05020-6EA0-4D11-86A9-3F6C8511F3EC}" type="pres">
      <dgm:prSet presAssocID="{9323F581-3F3D-4EC0-AFE3-AE8BDDE88716}" presName="node" presStyleLbl="node1" presStyleIdx="0" presStyleCnt="4">
        <dgm:presLayoutVars>
          <dgm:bulletEnabled val="1"/>
        </dgm:presLayoutVars>
      </dgm:prSet>
      <dgm:spPr/>
      <dgm:t>
        <a:bodyPr/>
        <a:lstStyle/>
        <a:p>
          <a:endParaRPr lang="en-US"/>
        </a:p>
      </dgm:t>
    </dgm:pt>
    <dgm:pt modelId="{BA1893CE-CC86-4480-8531-CBE4C326B068}" type="pres">
      <dgm:prSet presAssocID="{7207DCF9-1EEA-4D47-89D7-46666F2826B7}" presName="sibTrans" presStyleLbl="sibTrans2D1" presStyleIdx="0" presStyleCnt="3"/>
      <dgm:spPr/>
      <dgm:t>
        <a:bodyPr/>
        <a:lstStyle/>
        <a:p>
          <a:endParaRPr lang="en-US"/>
        </a:p>
      </dgm:t>
    </dgm:pt>
    <dgm:pt modelId="{98DEF5F0-FD9D-41A0-BEAD-09C6B84469E9}" type="pres">
      <dgm:prSet presAssocID="{7207DCF9-1EEA-4D47-89D7-46666F2826B7}" presName="connectorText" presStyleLbl="sibTrans2D1" presStyleIdx="0" presStyleCnt="3"/>
      <dgm:spPr/>
      <dgm:t>
        <a:bodyPr/>
        <a:lstStyle/>
        <a:p>
          <a:endParaRPr lang="en-US"/>
        </a:p>
      </dgm:t>
    </dgm:pt>
    <dgm:pt modelId="{CCC874DE-016D-4007-A21D-EF6A727A8830}" type="pres">
      <dgm:prSet presAssocID="{5BB9892A-D956-42F9-B878-9067D805308F}" presName="node" presStyleLbl="node1" presStyleIdx="1" presStyleCnt="4">
        <dgm:presLayoutVars>
          <dgm:bulletEnabled val="1"/>
        </dgm:presLayoutVars>
      </dgm:prSet>
      <dgm:spPr/>
      <dgm:t>
        <a:bodyPr/>
        <a:lstStyle/>
        <a:p>
          <a:endParaRPr lang="en-US"/>
        </a:p>
      </dgm:t>
    </dgm:pt>
    <dgm:pt modelId="{99E8D6DA-6D8D-4FBB-B247-8D6F32767D07}" type="pres">
      <dgm:prSet presAssocID="{6B579AC6-9C26-4205-8AF0-E928995B5257}" presName="sibTrans" presStyleLbl="sibTrans2D1" presStyleIdx="1" presStyleCnt="3"/>
      <dgm:spPr/>
      <dgm:t>
        <a:bodyPr/>
        <a:lstStyle/>
        <a:p>
          <a:endParaRPr lang="en-US"/>
        </a:p>
      </dgm:t>
    </dgm:pt>
    <dgm:pt modelId="{368852A2-5AB5-4679-B226-856D695CB6EE}" type="pres">
      <dgm:prSet presAssocID="{6B579AC6-9C26-4205-8AF0-E928995B5257}" presName="connectorText" presStyleLbl="sibTrans2D1" presStyleIdx="1" presStyleCnt="3"/>
      <dgm:spPr/>
      <dgm:t>
        <a:bodyPr/>
        <a:lstStyle/>
        <a:p>
          <a:endParaRPr lang="en-US"/>
        </a:p>
      </dgm:t>
    </dgm:pt>
    <dgm:pt modelId="{205E1A77-46B7-4466-B9F2-1C31DF441BBF}" type="pres">
      <dgm:prSet presAssocID="{CE0459D6-B440-4EC0-ABF6-0A0CF5E33C2E}" presName="node" presStyleLbl="node1" presStyleIdx="2" presStyleCnt="4">
        <dgm:presLayoutVars>
          <dgm:bulletEnabled val="1"/>
        </dgm:presLayoutVars>
      </dgm:prSet>
      <dgm:spPr/>
      <dgm:t>
        <a:bodyPr/>
        <a:lstStyle/>
        <a:p>
          <a:endParaRPr lang="en-US"/>
        </a:p>
      </dgm:t>
    </dgm:pt>
    <dgm:pt modelId="{83D85F05-C924-430A-88A6-16374C6F67A1}" type="pres">
      <dgm:prSet presAssocID="{82C57E1F-D38E-420B-9053-E1B70E2435D5}" presName="sibTrans" presStyleLbl="sibTrans2D1" presStyleIdx="2" presStyleCnt="3"/>
      <dgm:spPr/>
      <dgm:t>
        <a:bodyPr/>
        <a:lstStyle/>
        <a:p>
          <a:endParaRPr lang="en-US"/>
        </a:p>
      </dgm:t>
    </dgm:pt>
    <dgm:pt modelId="{A3624D92-B0E4-41C5-9FB0-135E49CABE48}" type="pres">
      <dgm:prSet presAssocID="{82C57E1F-D38E-420B-9053-E1B70E2435D5}" presName="connectorText" presStyleLbl="sibTrans2D1" presStyleIdx="2" presStyleCnt="3"/>
      <dgm:spPr/>
      <dgm:t>
        <a:bodyPr/>
        <a:lstStyle/>
        <a:p>
          <a:endParaRPr lang="en-US"/>
        </a:p>
      </dgm:t>
    </dgm:pt>
    <dgm:pt modelId="{7327730D-4FB5-4863-AEDD-375F2C4E5FD8}" type="pres">
      <dgm:prSet presAssocID="{84DE85E1-DD55-4B62-A512-B15786ABA784}" presName="node" presStyleLbl="node1" presStyleIdx="3" presStyleCnt="4">
        <dgm:presLayoutVars>
          <dgm:bulletEnabled val="1"/>
        </dgm:presLayoutVars>
      </dgm:prSet>
      <dgm:spPr/>
      <dgm:t>
        <a:bodyPr/>
        <a:lstStyle/>
        <a:p>
          <a:endParaRPr lang="en-US"/>
        </a:p>
      </dgm:t>
    </dgm:pt>
  </dgm:ptLst>
  <dgm:cxnLst>
    <dgm:cxn modelId="{92C7FA0C-1936-4AC7-9664-7544AFF3FAAB}" srcId="{A660E528-1F1B-48DA-B165-379CCC8FF51B}" destId="{CE0459D6-B440-4EC0-ABF6-0A0CF5E33C2E}" srcOrd="2" destOrd="0" parTransId="{F3B4D4CF-EDD4-4040-A5E7-24CD8822A3A3}" sibTransId="{82C57E1F-D38E-420B-9053-E1B70E2435D5}"/>
    <dgm:cxn modelId="{9DAE8895-FB41-47C6-8396-6FA3258DA8D9}" srcId="{A660E528-1F1B-48DA-B165-379CCC8FF51B}" destId="{84DE85E1-DD55-4B62-A512-B15786ABA784}" srcOrd="3" destOrd="0" parTransId="{AD1A868A-40A7-43AF-A27D-6E8A4A2568EC}" sibTransId="{73D99CE8-605E-48A9-A904-3B888A45A8CB}"/>
    <dgm:cxn modelId="{F915E35B-BB1F-4CED-BADC-D325F28245E8}" type="presOf" srcId="{82C57E1F-D38E-420B-9053-E1B70E2435D5}" destId="{83D85F05-C924-430A-88A6-16374C6F67A1}" srcOrd="0" destOrd="0" presId="urn:microsoft.com/office/officeart/2005/8/layout/process1"/>
    <dgm:cxn modelId="{C7771E6E-6882-461F-A58B-67F219BB539F}" type="presOf" srcId="{84DE85E1-DD55-4B62-A512-B15786ABA784}" destId="{7327730D-4FB5-4863-AEDD-375F2C4E5FD8}" srcOrd="0" destOrd="0" presId="urn:microsoft.com/office/officeart/2005/8/layout/process1"/>
    <dgm:cxn modelId="{BA5F6FB6-B72C-420C-8B70-C2CE0AE9E266}" srcId="{A660E528-1F1B-48DA-B165-379CCC8FF51B}" destId="{5BB9892A-D956-42F9-B878-9067D805308F}" srcOrd="1" destOrd="0" parTransId="{71D71B65-C2CD-43C9-8972-E543857E4A2E}" sibTransId="{6B579AC6-9C26-4205-8AF0-E928995B5257}"/>
    <dgm:cxn modelId="{A4A0FECE-3F98-4888-A7D9-C483808C16A6}" srcId="{A660E528-1F1B-48DA-B165-379CCC8FF51B}" destId="{9323F581-3F3D-4EC0-AFE3-AE8BDDE88716}" srcOrd="0" destOrd="0" parTransId="{0234D149-0F11-4331-9962-44DE5106C856}" sibTransId="{7207DCF9-1EEA-4D47-89D7-46666F2826B7}"/>
    <dgm:cxn modelId="{875F4F8F-C279-4D8D-A4E6-7D2A91B9EB2E}" type="presOf" srcId="{9323F581-3F3D-4EC0-AFE3-AE8BDDE88716}" destId="{B0C05020-6EA0-4D11-86A9-3F6C8511F3EC}" srcOrd="0" destOrd="0" presId="urn:microsoft.com/office/officeart/2005/8/layout/process1"/>
    <dgm:cxn modelId="{A261864B-7434-43BD-9BD4-3018730A55B3}" type="presOf" srcId="{82C57E1F-D38E-420B-9053-E1B70E2435D5}" destId="{A3624D92-B0E4-41C5-9FB0-135E49CABE48}" srcOrd="1" destOrd="0" presId="urn:microsoft.com/office/officeart/2005/8/layout/process1"/>
    <dgm:cxn modelId="{98F2C13B-A708-40A9-BA56-8D2686203C81}" type="presOf" srcId="{7207DCF9-1EEA-4D47-89D7-46666F2826B7}" destId="{98DEF5F0-FD9D-41A0-BEAD-09C6B84469E9}" srcOrd="1" destOrd="0" presId="urn:microsoft.com/office/officeart/2005/8/layout/process1"/>
    <dgm:cxn modelId="{235CB250-A4D5-462B-A89E-C155A38091A1}" type="presOf" srcId="{6B579AC6-9C26-4205-8AF0-E928995B5257}" destId="{99E8D6DA-6D8D-4FBB-B247-8D6F32767D07}" srcOrd="0" destOrd="0" presId="urn:microsoft.com/office/officeart/2005/8/layout/process1"/>
    <dgm:cxn modelId="{AD78BDC5-2C3B-4DFE-8BB2-08B7110BE07E}" type="presOf" srcId="{7207DCF9-1EEA-4D47-89D7-46666F2826B7}" destId="{BA1893CE-CC86-4480-8531-CBE4C326B068}" srcOrd="0" destOrd="0" presId="urn:microsoft.com/office/officeart/2005/8/layout/process1"/>
    <dgm:cxn modelId="{26A25B57-7FD9-4AAC-95ED-3AEB9DE6537B}" type="presOf" srcId="{6B579AC6-9C26-4205-8AF0-E928995B5257}" destId="{368852A2-5AB5-4679-B226-856D695CB6EE}" srcOrd="1" destOrd="0" presId="urn:microsoft.com/office/officeart/2005/8/layout/process1"/>
    <dgm:cxn modelId="{2BD8E614-0166-494D-BE70-3B144E2E8732}" type="presOf" srcId="{A660E528-1F1B-48DA-B165-379CCC8FF51B}" destId="{51C1C1CE-F23E-40F7-82C3-00CF1BE88EDE}" srcOrd="0" destOrd="0" presId="urn:microsoft.com/office/officeart/2005/8/layout/process1"/>
    <dgm:cxn modelId="{5A6B5D57-BF59-4FFB-B8A7-92331DF5F4C9}" type="presOf" srcId="{CE0459D6-B440-4EC0-ABF6-0A0CF5E33C2E}" destId="{205E1A77-46B7-4466-B9F2-1C31DF441BBF}" srcOrd="0" destOrd="0" presId="urn:microsoft.com/office/officeart/2005/8/layout/process1"/>
    <dgm:cxn modelId="{EC3B0773-C51A-4BDB-BA3A-B2BD07D0248F}" type="presOf" srcId="{5BB9892A-D956-42F9-B878-9067D805308F}" destId="{CCC874DE-016D-4007-A21D-EF6A727A8830}" srcOrd="0" destOrd="0" presId="urn:microsoft.com/office/officeart/2005/8/layout/process1"/>
    <dgm:cxn modelId="{CE46F874-8A84-4A05-A47A-9C953C086832}" type="presParOf" srcId="{51C1C1CE-F23E-40F7-82C3-00CF1BE88EDE}" destId="{B0C05020-6EA0-4D11-86A9-3F6C8511F3EC}" srcOrd="0" destOrd="0" presId="urn:microsoft.com/office/officeart/2005/8/layout/process1"/>
    <dgm:cxn modelId="{657B4C03-3320-42C5-9B54-556B00D4400D}" type="presParOf" srcId="{51C1C1CE-F23E-40F7-82C3-00CF1BE88EDE}" destId="{BA1893CE-CC86-4480-8531-CBE4C326B068}" srcOrd="1" destOrd="0" presId="urn:microsoft.com/office/officeart/2005/8/layout/process1"/>
    <dgm:cxn modelId="{897D04BB-433B-46A2-A3CE-9A43A94F3F13}" type="presParOf" srcId="{BA1893CE-CC86-4480-8531-CBE4C326B068}" destId="{98DEF5F0-FD9D-41A0-BEAD-09C6B84469E9}" srcOrd="0" destOrd="0" presId="urn:microsoft.com/office/officeart/2005/8/layout/process1"/>
    <dgm:cxn modelId="{FB43ABC6-2824-4833-9A70-6BAE77F3CDE6}" type="presParOf" srcId="{51C1C1CE-F23E-40F7-82C3-00CF1BE88EDE}" destId="{CCC874DE-016D-4007-A21D-EF6A727A8830}" srcOrd="2" destOrd="0" presId="urn:microsoft.com/office/officeart/2005/8/layout/process1"/>
    <dgm:cxn modelId="{4F9FC52F-F87D-4F6E-98C8-1D1930A698BD}" type="presParOf" srcId="{51C1C1CE-F23E-40F7-82C3-00CF1BE88EDE}" destId="{99E8D6DA-6D8D-4FBB-B247-8D6F32767D07}" srcOrd="3" destOrd="0" presId="urn:microsoft.com/office/officeart/2005/8/layout/process1"/>
    <dgm:cxn modelId="{8103F2DC-5286-410F-B9C3-D99713DCE234}" type="presParOf" srcId="{99E8D6DA-6D8D-4FBB-B247-8D6F32767D07}" destId="{368852A2-5AB5-4679-B226-856D695CB6EE}" srcOrd="0" destOrd="0" presId="urn:microsoft.com/office/officeart/2005/8/layout/process1"/>
    <dgm:cxn modelId="{24A77ECC-D706-49F0-8868-1AE988E90121}" type="presParOf" srcId="{51C1C1CE-F23E-40F7-82C3-00CF1BE88EDE}" destId="{205E1A77-46B7-4466-B9F2-1C31DF441BBF}" srcOrd="4" destOrd="0" presId="urn:microsoft.com/office/officeart/2005/8/layout/process1"/>
    <dgm:cxn modelId="{26E199DA-A9B3-4A94-881E-07C8389AB750}" type="presParOf" srcId="{51C1C1CE-F23E-40F7-82C3-00CF1BE88EDE}" destId="{83D85F05-C924-430A-88A6-16374C6F67A1}" srcOrd="5" destOrd="0" presId="urn:microsoft.com/office/officeart/2005/8/layout/process1"/>
    <dgm:cxn modelId="{8296EE66-3CA6-41BB-9B4D-AC9612DA9B4C}" type="presParOf" srcId="{83D85F05-C924-430A-88A6-16374C6F67A1}" destId="{A3624D92-B0E4-41C5-9FB0-135E49CABE48}" srcOrd="0" destOrd="0" presId="urn:microsoft.com/office/officeart/2005/8/layout/process1"/>
    <dgm:cxn modelId="{2C6686FD-FB89-40E4-8A0E-2D82356D629C}" type="presParOf" srcId="{51C1C1CE-F23E-40F7-82C3-00CF1BE88EDE}" destId="{7327730D-4FB5-4863-AEDD-375F2C4E5FD8}" srcOrd="6" destOrd="0" presId="urn:microsoft.com/office/officeart/2005/8/layout/process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C05020-6EA0-4D11-86A9-3F6C8511F3EC}">
      <dsp:nvSpPr>
        <dsp:cNvPr id="0" name=""/>
        <dsp:cNvSpPr/>
      </dsp:nvSpPr>
      <dsp:spPr>
        <a:xfrm>
          <a:off x="2812" y="188260"/>
          <a:ext cx="1229841" cy="7379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Assessment of Thromboembolic Risk Factors using CHADS</a:t>
          </a:r>
          <a:r>
            <a:rPr lang="en-US" sz="1000" kern="1200" baseline="-25000"/>
            <a:t>2</a:t>
          </a:r>
          <a:endParaRPr lang="en-US" sz="1000" kern="1200"/>
        </a:p>
      </dsp:txBody>
      <dsp:txXfrm>
        <a:off x="24424" y="209872"/>
        <a:ext cx="1186617" cy="694680"/>
      </dsp:txXfrm>
    </dsp:sp>
    <dsp:sp modelId="{BA1893CE-CC86-4480-8531-CBE4C326B068}">
      <dsp:nvSpPr>
        <dsp:cNvPr id="0" name=""/>
        <dsp:cNvSpPr/>
      </dsp:nvSpPr>
      <dsp:spPr>
        <a:xfrm>
          <a:off x="1355638" y="404712"/>
          <a:ext cx="260726" cy="30500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1355638" y="465712"/>
        <a:ext cx="182508" cy="183000"/>
      </dsp:txXfrm>
    </dsp:sp>
    <dsp:sp modelId="{CCC874DE-016D-4007-A21D-EF6A727A8830}">
      <dsp:nvSpPr>
        <dsp:cNvPr id="0" name=""/>
        <dsp:cNvSpPr/>
      </dsp:nvSpPr>
      <dsp:spPr>
        <a:xfrm>
          <a:off x="1724590" y="188260"/>
          <a:ext cx="1229841" cy="7379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Initiation of Anticoagulation when Appropriate</a:t>
          </a:r>
        </a:p>
      </dsp:txBody>
      <dsp:txXfrm>
        <a:off x="1746202" y="209872"/>
        <a:ext cx="1186617" cy="694680"/>
      </dsp:txXfrm>
    </dsp:sp>
    <dsp:sp modelId="{99E8D6DA-6D8D-4FBB-B247-8D6F32767D07}">
      <dsp:nvSpPr>
        <dsp:cNvPr id="0" name=""/>
        <dsp:cNvSpPr/>
      </dsp:nvSpPr>
      <dsp:spPr>
        <a:xfrm>
          <a:off x="3077415" y="404712"/>
          <a:ext cx="260726" cy="30500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3077415" y="465712"/>
        <a:ext cx="182508" cy="183000"/>
      </dsp:txXfrm>
    </dsp:sp>
    <dsp:sp modelId="{205E1A77-46B7-4466-B9F2-1C31DF441BBF}">
      <dsp:nvSpPr>
        <dsp:cNvPr id="0" name=""/>
        <dsp:cNvSpPr/>
      </dsp:nvSpPr>
      <dsp:spPr>
        <a:xfrm>
          <a:off x="3446368" y="188260"/>
          <a:ext cx="1229841" cy="7379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Prevention of Thromboembolism and Stroke</a:t>
          </a:r>
        </a:p>
      </dsp:txBody>
      <dsp:txXfrm>
        <a:off x="3467980" y="209872"/>
        <a:ext cx="1186617" cy="694680"/>
      </dsp:txXfrm>
    </dsp:sp>
    <dsp:sp modelId="{83D85F05-C924-430A-88A6-16374C6F67A1}">
      <dsp:nvSpPr>
        <dsp:cNvPr id="0" name=""/>
        <dsp:cNvSpPr/>
      </dsp:nvSpPr>
      <dsp:spPr>
        <a:xfrm>
          <a:off x="4799193" y="404712"/>
          <a:ext cx="260726" cy="30500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US" sz="800" kern="1200"/>
        </a:p>
      </dsp:txBody>
      <dsp:txXfrm>
        <a:off x="4799193" y="465712"/>
        <a:ext cx="182508" cy="183000"/>
      </dsp:txXfrm>
    </dsp:sp>
    <dsp:sp modelId="{7327730D-4FB5-4863-AEDD-375F2C4E5FD8}">
      <dsp:nvSpPr>
        <dsp:cNvPr id="0" name=""/>
        <dsp:cNvSpPr/>
      </dsp:nvSpPr>
      <dsp:spPr>
        <a:xfrm>
          <a:off x="5168145" y="188260"/>
          <a:ext cx="1229841" cy="73790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a:t>Decreased Morbidity and Mortality from Stroke</a:t>
          </a:r>
        </a:p>
      </dsp:txBody>
      <dsp:txXfrm>
        <a:off x="5189757" y="209872"/>
        <a:ext cx="1186617" cy="69468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Gothic">
    <w:altName w:val="?l?r ?S?V?b?N"/>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FranklinGothic-Demi">
    <w:panose1 w:val="00000000000000000000"/>
    <w:charset w:val="00"/>
    <w:family w:val="swiss"/>
    <w:notTrueType/>
    <w:pitch w:val="default"/>
    <w:sig w:usb0="00000003" w:usb1="00000000" w:usb2="00000000" w:usb3="00000000" w:csb0="00000001" w:csb1="00000000"/>
  </w:font>
  <w:font w:name="FranklinGothic-DemiOblique">
    <w:panose1 w:val="00000000000000000000"/>
    <w:charset w:val="00"/>
    <w:family w:val="swiss"/>
    <w:notTrueType/>
    <w:pitch w:val="default"/>
    <w:sig w:usb0="00000003" w:usb1="00000000" w:usb2="00000000" w:usb3="00000000" w:csb0="00000001" w:csb1="00000000"/>
  </w:font>
  <w:font w:name="NewCaledonia-Bold">
    <w:panose1 w:val="00000000000000000000"/>
    <w:charset w:val="00"/>
    <w:family w:val="swiss"/>
    <w:notTrueType/>
    <w:pitch w:val="default"/>
    <w:sig w:usb0="00000003" w:usb1="00000000" w:usb2="00000000" w:usb3="00000000" w:csb0="00000001" w:csb1="00000000"/>
  </w:font>
  <w:font w:name="Times-Roman">
    <w:altName w:val="MS PMincho"/>
    <w:panose1 w:val="00000000000000000000"/>
    <w:charset w:val="80"/>
    <w:family w:val="roman"/>
    <w:notTrueType/>
    <w:pitch w:val="default"/>
    <w:sig w:usb0="00000003" w:usb1="08070000" w:usb2="00000010" w:usb3="00000000" w:csb0="00020001" w:csb1="00000000"/>
  </w:font>
  <w:font w:name="MathematicalPi-One">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NewCaledonia">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0A1"/>
    <w:rsid w:val="00160241"/>
    <w:rsid w:val="001A2208"/>
    <w:rsid w:val="00235D1C"/>
    <w:rsid w:val="002B5F47"/>
    <w:rsid w:val="003A1E4B"/>
    <w:rsid w:val="00455EB5"/>
    <w:rsid w:val="00461C1C"/>
    <w:rsid w:val="004E2027"/>
    <w:rsid w:val="005F21F3"/>
    <w:rsid w:val="00832425"/>
    <w:rsid w:val="008F6A9B"/>
    <w:rsid w:val="00921445"/>
    <w:rsid w:val="00BE0F2D"/>
    <w:rsid w:val="00C03643"/>
    <w:rsid w:val="00C2797F"/>
    <w:rsid w:val="00C80225"/>
    <w:rsid w:val="00D228C9"/>
    <w:rsid w:val="00DB5324"/>
    <w:rsid w:val="00E23C0F"/>
    <w:rsid w:val="00E97654"/>
    <w:rsid w:val="00EA555A"/>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F21F3"/>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AAD33E-07F8-41C5-8C8B-4E287ADE5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10</Pages>
  <Words>4444</Words>
  <Characters>25334</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29719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Pace</dc:creator>
  <cp:lastModifiedBy>Melanie Shahriary</cp:lastModifiedBy>
  <cp:revision>49</cp:revision>
  <dcterms:created xsi:type="dcterms:W3CDTF">2013-12-20T15:34:00Z</dcterms:created>
  <dcterms:modified xsi:type="dcterms:W3CDTF">2013-12-22T14:04:00Z</dcterms:modified>
</cp:coreProperties>
</file>